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104E54" w:rsidRDefault="00DD0CF2">
            <w:pPr>
              <w:spacing w:line="360" w:lineRule="auto"/>
              <w:rPr>
                <w:rFonts w:ascii="Book Antiqua" w:hAnsi="Book Antiqua"/>
                <w:color w:val="000000"/>
                <w:sz w:val="24"/>
                <w:szCs w:val="24"/>
              </w:rPr>
            </w:pPr>
            <w:r w:rsidRPr="00DD0CF2">
              <w:rPr>
                <w:rFonts w:ascii="Book Antiqua" w:hAnsi="Book Antiqua"/>
                <w:color w:val="000000"/>
                <w:sz w:val="24"/>
                <w:szCs w:val="24"/>
              </w:rPr>
              <w:t>Competing risk analysis on outcome after hepatic resection of hepatocellular carcinoma in cirrhotic patients</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104E54" w:rsidRDefault="00DD0CF2">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sidRPr="00DD0CF2">
              <w:rPr>
                <w:rFonts w:ascii="Book Antiqua" w:hAnsi="Book Antiqua"/>
                <w:color w:val="000000"/>
                <w:sz w:val="24"/>
                <w:szCs w:val="24"/>
              </w:rPr>
              <w:t xml:space="preserve">Alessandro </w:t>
            </w:r>
            <w:proofErr w:type="spellStart"/>
            <w:r w:rsidRPr="00DD0CF2">
              <w:rPr>
                <w:rFonts w:ascii="Book Antiqua" w:hAnsi="Book Antiqua"/>
                <w:color w:val="000000"/>
                <w:sz w:val="24"/>
                <w:szCs w:val="24"/>
              </w:rPr>
              <w:t>Cucchetti</w:t>
            </w:r>
            <w:proofErr w:type="spellEnd"/>
            <w:r w:rsidRPr="00DD0CF2">
              <w:rPr>
                <w:rFonts w:ascii="Book Antiqua" w:hAnsi="Book Antiqua"/>
                <w:color w:val="000000"/>
                <w:sz w:val="24"/>
                <w:szCs w:val="24"/>
              </w:rPr>
              <w:t xml:space="preserve">, Carlo </w:t>
            </w:r>
            <w:proofErr w:type="spellStart"/>
            <w:r w:rsidRPr="00DD0CF2">
              <w:rPr>
                <w:rFonts w:ascii="Book Antiqua" w:hAnsi="Book Antiqua"/>
                <w:color w:val="000000"/>
                <w:sz w:val="24"/>
                <w:szCs w:val="24"/>
              </w:rPr>
              <w:t>Sposito</w:t>
            </w:r>
            <w:proofErr w:type="spellEnd"/>
            <w:r w:rsidRPr="00DD0CF2">
              <w:rPr>
                <w:rFonts w:ascii="Book Antiqua" w:hAnsi="Book Antiqua"/>
                <w:color w:val="000000"/>
                <w:sz w:val="24"/>
                <w:szCs w:val="24"/>
              </w:rPr>
              <w:t xml:space="preserve">, Antonio Daniele Pinna, </w:t>
            </w:r>
            <w:proofErr w:type="spellStart"/>
            <w:r w:rsidRPr="00DD0CF2">
              <w:rPr>
                <w:rFonts w:ascii="Book Antiqua" w:hAnsi="Book Antiqua"/>
                <w:color w:val="000000"/>
                <w:sz w:val="24"/>
                <w:szCs w:val="24"/>
              </w:rPr>
              <w:t>Davide</w:t>
            </w:r>
            <w:proofErr w:type="spellEnd"/>
            <w:r w:rsidRPr="00DD0CF2">
              <w:rPr>
                <w:rFonts w:ascii="Book Antiqua" w:hAnsi="Book Antiqua"/>
                <w:color w:val="000000"/>
                <w:sz w:val="24"/>
                <w:szCs w:val="24"/>
              </w:rPr>
              <w:t xml:space="preserve"> </w:t>
            </w:r>
            <w:proofErr w:type="spellStart"/>
            <w:r w:rsidRPr="00DD0CF2">
              <w:rPr>
                <w:rFonts w:ascii="Book Antiqua" w:hAnsi="Book Antiqua"/>
                <w:color w:val="000000"/>
                <w:sz w:val="24"/>
                <w:szCs w:val="24"/>
              </w:rPr>
              <w:t>Citterio</w:t>
            </w:r>
            <w:proofErr w:type="spellEnd"/>
            <w:r w:rsidRPr="00DD0CF2">
              <w:rPr>
                <w:rFonts w:ascii="Book Antiqua" w:hAnsi="Book Antiqua"/>
                <w:color w:val="000000"/>
                <w:sz w:val="24"/>
                <w:szCs w:val="24"/>
              </w:rPr>
              <w:t xml:space="preserve">, </w:t>
            </w:r>
            <w:proofErr w:type="spellStart"/>
            <w:r w:rsidRPr="00DD0CF2">
              <w:rPr>
                <w:rFonts w:ascii="Book Antiqua" w:hAnsi="Book Antiqua"/>
                <w:color w:val="000000"/>
                <w:sz w:val="24"/>
                <w:szCs w:val="24"/>
              </w:rPr>
              <w:t>Matteo</w:t>
            </w:r>
            <w:proofErr w:type="spellEnd"/>
            <w:r w:rsidRPr="00DD0CF2">
              <w:rPr>
                <w:rFonts w:ascii="Book Antiqua" w:hAnsi="Book Antiqua"/>
                <w:color w:val="000000"/>
                <w:sz w:val="24"/>
                <w:szCs w:val="24"/>
              </w:rPr>
              <w:t xml:space="preserve"> </w:t>
            </w:r>
            <w:proofErr w:type="spellStart"/>
            <w:r w:rsidRPr="00DD0CF2">
              <w:rPr>
                <w:rFonts w:ascii="Book Antiqua" w:hAnsi="Book Antiqua"/>
                <w:color w:val="000000"/>
                <w:sz w:val="24"/>
                <w:szCs w:val="24"/>
              </w:rPr>
              <w:t>Cescon</w:t>
            </w:r>
            <w:proofErr w:type="spellEnd"/>
            <w:r w:rsidRPr="00DD0CF2">
              <w:rPr>
                <w:rFonts w:ascii="Book Antiqua" w:hAnsi="Book Antiqua"/>
                <w:color w:val="000000"/>
                <w:sz w:val="24"/>
                <w:szCs w:val="24"/>
              </w:rPr>
              <w:t xml:space="preserve">, Marco </w:t>
            </w:r>
            <w:proofErr w:type="spellStart"/>
            <w:r w:rsidRPr="00DD0CF2">
              <w:rPr>
                <w:rFonts w:ascii="Book Antiqua" w:hAnsi="Book Antiqua"/>
                <w:color w:val="000000"/>
                <w:sz w:val="24"/>
                <w:szCs w:val="24"/>
              </w:rPr>
              <w:t>Bongini</w:t>
            </w:r>
            <w:proofErr w:type="spellEnd"/>
            <w:r w:rsidRPr="00DD0CF2">
              <w:rPr>
                <w:rFonts w:ascii="Book Antiqua" w:hAnsi="Book Antiqua"/>
                <w:color w:val="000000"/>
                <w:sz w:val="24"/>
                <w:szCs w:val="24"/>
              </w:rPr>
              <w:t xml:space="preserve">, Giorgio </w:t>
            </w:r>
            <w:proofErr w:type="spellStart"/>
            <w:r w:rsidRPr="00DD0CF2">
              <w:rPr>
                <w:rFonts w:ascii="Book Antiqua" w:hAnsi="Book Antiqua"/>
                <w:color w:val="000000"/>
                <w:sz w:val="24"/>
                <w:szCs w:val="24"/>
              </w:rPr>
              <w:t>Ercolani</w:t>
            </w:r>
            <w:proofErr w:type="spellEnd"/>
            <w:r w:rsidRPr="00DD0CF2">
              <w:rPr>
                <w:rFonts w:ascii="Book Antiqua" w:hAnsi="Book Antiqua"/>
                <w:color w:val="000000"/>
                <w:sz w:val="24"/>
                <w:szCs w:val="24"/>
              </w:rPr>
              <w:t xml:space="preserve">, Christian </w:t>
            </w:r>
            <w:proofErr w:type="spellStart"/>
            <w:r w:rsidRPr="00DD0CF2">
              <w:rPr>
                <w:rFonts w:ascii="Book Antiqua" w:hAnsi="Book Antiqua"/>
                <w:color w:val="000000"/>
                <w:sz w:val="24"/>
                <w:szCs w:val="24"/>
              </w:rPr>
              <w:t>Cotsoglou</w:t>
            </w:r>
            <w:proofErr w:type="spellEnd"/>
            <w:r w:rsidRPr="00DD0CF2">
              <w:rPr>
                <w:rFonts w:ascii="Book Antiqua" w:hAnsi="Book Antiqua"/>
                <w:color w:val="000000"/>
                <w:sz w:val="24"/>
                <w:szCs w:val="24"/>
              </w:rPr>
              <w:t xml:space="preserve">, Lorenzo Maroni, Vincenzo </w:t>
            </w:r>
            <w:proofErr w:type="spellStart"/>
            <w:r w:rsidRPr="00DD0CF2">
              <w:rPr>
                <w:rFonts w:ascii="Book Antiqua" w:hAnsi="Book Antiqua"/>
                <w:color w:val="000000"/>
                <w:sz w:val="24"/>
                <w:szCs w:val="24"/>
              </w:rPr>
              <w:t>Mazzaferro</w:t>
            </w:r>
            <w:proofErr w:type="spellEnd"/>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3577BA" w:rsidRPr="00CB42A6" w:rsidRDefault="00DD0CF2" w:rsidP="003577BA">
            <w:pPr>
              <w:pStyle w:val="a9"/>
              <w:spacing w:line="360" w:lineRule="auto"/>
              <w:rPr>
                <w:rFonts w:ascii="Book Antiqua" w:hAnsi="Book Antiqua"/>
                <w:sz w:val="24"/>
                <w:szCs w:val="24"/>
                <w:lang w:val="zh-CN"/>
              </w:rPr>
            </w:pPr>
            <w:proofErr w:type="spellStart"/>
            <w:r w:rsidRPr="00DD0CF2">
              <w:rPr>
                <w:rFonts w:ascii="Book Antiqua" w:hAnsi="Book Antiqua"/>
                <w:sz w:val="24"/>
                <w:szCs w:val="24"/>
              </w:rPr>
              <w:t>Cucchetti</w:t>
            </w:r>
            <w:proofErr w:type="spellEnd"/>
            <w:r w:rsidRPr="00DD0CF2">
              <w:rPr>
                <w:rFonts w:ascii="Book Antiqua" w:hAnsi="Book Antiqua"/>
                <w:sz w:val="24"/>
                <w:szCs w:val="24"/>
              </w:rPr>
              <w:t xml:space="preserve"> A, </w:t>
            </w:r>
            <w:proofErr w:type="spellStart"/>
            <w:r w:rsidRPr="00DD0CF2">
              <w:rPr>
                <w:rFonts w:ascii="Book Antiqua" w:hAnsi="Book Antiqua"/>
                <w:sz w:val="24"/>
                <w:szCs w:val="24"/>
              </w:rPr>
              <w:t>Sposito</w:t>
            </w:r>
            <w:proofErr w:type="spellEnd"/>
            <w:r w:rsidRPr="00DD0CF2">
              <w:rPr>
                <w:rFonts w:ascii="Book Antiqua" w:hAnsi="Book Antiqua"/>
                <w:sz w:val="24"/>
                <w:szCs w:val="24"/>
              </w:rPr>
              <w:t xml:space="preserve"> C, Pinna AD, </w:t>
            </w:r>
            <w:proofErr w:type="spellStart"/>
            <w:r w:rsidRPr="00DD0CF2">
              <w:rPr>
                <w:rFonts w:ascii="Book Antiqua" w:hAnsi="Book Antiqua"/>
                <w:sz w:val="24"/>
                <w:szCs w:val="24"/>
              </w:rPr>
              <w:t>Citterio</w:t>
            </w:r>
            <w:proofErr w:type="spellEnd"/>
            <w:r w:rsidRPr="00DD0CF2">
              <w:rPr>
                <w:rFonts w:ascii="Book Antiqua" w:hAnsi="Book Antiqua"/>
                <w:sz w:val="24"/>
                <w:szCs w:val="24"/>
              </w:rPr>
              <w:t xml:space="preserve"> D, </w:t>
            </w:r>
            <w:proofErr w:type="spellStart"/>
            <w:r w:rsidRPr="00DD0CF2">
              <w:rPr>
                <w:rFonts w:ascii="Book Antiqua" w:hAnsi="Book Antiqua"/>
                <w:sz w:val="24"/>
                <w:szCs w:val="24"/>
              </w:rPr>
              <w:t>Cescon</w:t>
            </w:r>
            <w:proofErr w:type="spellEnd"/>
            <w:r w:rsidRPr="00DD0CF2">
              <w:rPr>
                <w:rFonts w:ascii="Book Antiqua" w:hAnsi="Book Antiqua"/>
                <w:sz w:val="24"/>
                <w:szCs w:val="24"/>
              </w:rPr>
              <w:t xml:space="preserve"> M, </w:t>
            </w:r>
            <w:proofErr w:type="spellStart"/>
            <w:r w:rsidRPr="00DD0CF2">
              <w:rPr>
                <w:rFonts w:ascii="Book Antiqua" w:hAnsi="Book Antiqua"/>
                <w:sz w:val="24"/>
                <w:szCs w:val="24"/>
              </w:rPr>
              <w:t>Bongini</w:t>
            </w:r>
            <w:proofErr w:type="spellEnd"/>
            <w:r w:rsidRPr="00DD0CF2">
              <w:rPr>
                <w:rFonts w:ascii="Book Antiqua" w:hAnsi="Book Antiqua"/>
                <w:sz w:val="24"/>
                <w:szCs w:val="24"/>
              </w:rPr>
              <w:t xml:space="preserve"> M, </w:t>
            </w:r>
            <w:proofErr w:type="spellStart"/>
            <w:r w:rsidRPr="00DD0CF2">
              <w:rPr>
                <w:rFonts w:ascii="Book Antiqua" w:hAnsi="Book Antiqua"/>
                <w:sz w:val="24"/>
                <w:szCs w:val="24"/>
              </w:rPr>
              <w:t>Ercolani</w:t>
            </w:r>
            <w:proofErr w:type="spellEnd"/>
            <w:r w:rsidRPr="00DD0CF2">
              <w:rPr>
                <w:rFonts w:ascii="Book Antiqua" w:hAnsi="Book Antiqua"/>
                <w:sz w:val="24"/>
                <w:szCs w:val="24"/>
              </w:rPr>
              <w:t xml:space="preserve"> G, </w:t>
            </w:r>
            <w:proofErr w:type="spellStart"/>
            <w:r w:rsidRPr="00DD0CF2">
              <w:rPr>
                <w:rFonts w:ascii="Book Antiqua" w:hAnsi="Book Antiqua"/>
                <w:sz w:val="24"/>
                <w:szCs w:val="24"/>
              </w:rPr>
              <w:t>Cotsoglou</w:t>
            </w:r>
            <w:proofErr w:type="spellEnd"/>
            <w:r w:rsidRPr="00DD0CF2">
              <w:rPr>
                <w:rFonts w:ascii="Book Antiqua" w:hAnsi="Book Antiqua"/>
                <w:sz w:val="24"/>
                <w:szCs w:val="24"/>
              </w:rPr>
              <w:t xml:space="preserve"> C, Maroni L, </w:t>
            </w:r>
            <w:proofErr w:type="spellStart"/>
            <w:r w:rsidRPr="00DD0CF2">
              <w:rPr>
                <w:rFonts w:ascii="Book Antiqua" w:hAnsi="Book Antiqua"/>
                <w:sz w:val="24"/>
                <w:szCs w:val="24"/>
              </w:rPr>
              <w:t>Mazzaferro</w:t>
            </w:r>
            <w:proofErr w:type="spellEnd"/>
            <w:r w:rsidRPr="00DD0CF2">
              <w:rPr>
                <w:rFonts w:ascii="Book Antiqua" w:hAnsi="Book Antiqua"/>
                <w:sz w:val="24"/>
                <w:szCs w:val="24"/>
              </w:rPr>
              <w:t xml:space="preserve"> V. Competing risk analysis on outcome after hepatic resection of hepatocellular carcinoma in cirrhotic patients. World J </w:t>
            </w:r>
            <w:proofErr w:type="spellStart"/>
            <w:r w:rsidRPr="00DD0CF2">
              <w:rPr>
                <w:rFonts w:ascii="Book Antiqua" w:hAnsi="Book Antiqua"/>
                <w:sz w:val="24"/>
                <w:szCs w:val="24"/>
              </w:rPr>
              <w:t>Gastroenterol</w:t>
            </w:r>
            <w:proofErr w:type="spellEnd"/>
            <w:r w:rsidRPr="00DD0CF2">
              <w:rPr>
                <w:rFonts w:ascii="Book Antiqua" w:hAnsi="Book Antiqua"/>
                <w:sz w:val="24"/>
                <w:szCs w:val="24"/>
              </w:rPr>
              <w:t xml:space="preserve"> 2017; 23(8): 1469-1476</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DD0CF2" w:rsidRDefault="00DD0CF2" w:rsidP="003577BA">
            <w:pPr>
              <w:pStyle w:val="a8"/>
              <w:spacing w:line="360" w:lineRule="auto"/>
              <w:rPr>
                <w:rFonts w:ascii="Book Antiqua" w:hAnsi="Book Antiqua"/>
                <w:b w:val="0"/>
                <w:bCs w:val="0"/>
                <w:sz w:val="24"/>
                <w:szCs w:val="24"/>
                <w:lang w:val="en-US"/>
              </w:rPr>
            </w:pPr>
            <w:r w:rsidRPr="00DD0CF2">
              <w:rPr>
                <w:rFonts w:ascii="Book Antiqua" w:hAnsi="Book Antiqua"/>
                <w:b w:val="0"/>
                <w:sz w:val="24"/>
                <w:szCs w:val="24"/>
                <w:lang w:val="en-US"/>
              </w:rPr>
              <w:t>http://www.wjgnet.com/1007-9327/full/v23/i8/1469.htm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DD0CF2" w:rsidRDefault="00DD0CF2" w:rsidP="003577BA">
            <w:pPr>
              <w:pStyle w:val="a8"/>
              <w:spacing w:line="360" w:lineRule="auto"/>
              <w:rPr>
                <w:rFonts w:ascii="Book Antiqua" w:hAnsi="Book Antiqua"/>
                <w:b w:val="0"/>
                <w:bCs w:val="0"/>
                <w:sz w:val="24"/>
                <w:szCs w:val="24"/>
                <w:lang w:val="en-US"/>
              </w:rPr>
            </w:pPr>
            <w:r w:rsidRPr="00DD0CF2">
              <w:rPr>
                <w:rFonts w:ascii="Book Antiqua" w:hAnsi="Book Antiqua"/>
                <w:b w:val="0"/>
                <w:sz w:val="24"/>
                <w:szCs w:val="24"/>
                <w:lang w:val="en-US"/>
              </w:rPr>
              <w:t>http://dx.doi.org/10.3748/wjg.v23.i8.1469</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3577BA" w:rsidRPr="00CB42A6" w:rsidRDefault="00DD0CF2" w:rsidP="003577BA">
            <w:pPr>
              <w:pStyle w:val="aa"/>
              <w:spacing w:line="360" w:lineRule="auto"/>
              <w:rPr>
                <w:rFonts w:ascii="Book Antiqua" w:hAnsi="Book Antiqua"/>
                <w:color w:val="000000"/>
                <w:sz w:val="24"/>
                <w:szCs w:val="24"/>
                <w:lang w:val="zh-CN"/>
              </w:rPr>
            </w:pPr>
            <w:r w:rsidRPr="00DD0CF2">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104E54" w:rsidRDefault="00DD0CF2">
            <w:pPr>
              <w:pStyle w:val="E-1"/>
              <w:spacing w:line="360" w:lineRule="auto"/>
              <w:rPr>
                <w:rFonts w:ascii="Book Antiqua" w:hAnsi="Book Antiqua"/>
                <w:bCs/>
                <w:sz w:val="24"/>
                <w:szCs w:val="24"/>
              </w:rPr>
            </w:pPr>
            <w:r w:rsidRPr="00DD0CF2">
              <w:rPr>
                <w:rFonts w:ascii="Book Antiqua" w:hAnsi="Book Antiqua"/>
                <w:sz w:val="24"/>
                <w:szCs w:val="24"/>
              </w:rPr>
              <w:t xml:space="preserve">Optimal candidates for </w:t>
            </w:r>
            <w:proofErr w:type="spellStart"/>
            <w:r w:rsidRPr="00DD0CF2">
              <w:rPr>
                <w:rFonts w:ascii="Book Antiqua" w:hAnsi="Book Antiqua"/>
                <w:sz w:val="24"/>
                <w:szCs w:val="24"/>
              </w:rPr>
              <w:t>hepatectomy</w:t>
            </w:r>
            <w:proofErr w:type="spellEnd"/>
            <w:r w:rsidRPr="00DD0CF2">
              <w:rPr>
                <w:rFonts w:ascii="Book Antiqua" w:hAnsi="Book Antiqua"/>
                <w:sz w:val="24"/>
                <w:szCs w:val="24"/>
              </w:rPr>
              <w:t xml:space="preserve"> should benefit from the </w:t>
            </w:r>
            <w:proofErr w:type="spellStart"/>
            <w:r w:rsidRPr="00DD0CF2">
              <w:rPr>
                <w:rFonts w:ascii="Book Antiqua" w:hAnsi="Book Antiqua"/>
                <w:sz w:val="24"/>
                <w:szCs w:val="24"/>
              </w:rPr>
              <w:t>tumour</w:t>
            </w:r>
            <w:proofErr w:type="spellEnd"/>
            <w:r w:rsidRPr="00DD0CF2">
              <w:rPr>
                <w:rFonts w:ascii="Book Antiqua" w:hAnsi="Book Antiqua"/>
                <w:sz w:val="24"/>
                <w:szCs w:val="24"/>
              </w:rPr>
              <w:t xml:space="preserve"> removal that encompasses the risk of dying from </w:t>
            </w:r>
            <w:r w:rsidRPr="00DD0CF2">
              <w:rPr>
                <w:rFonts w:ascii="Book Antiqua" w:hAnsi="Book Antiqua"/>
                <w:sz w:val="24"/>
                <w:szCs w:val="24"/>
              </w:rPr>
              <w:lastRenderedPageBreak/>
              <w:t xml:space="preserve">post-operative liver function worsening and failure. This means that when evaluating patients for surgery, the competing risks of </w:t>
            </w:r>
            <w:proofErr w:type="spellStart"/>
            <w:r w:rsidRPr="00DD0CF2">
              <w:rPr>
                <w:rFonts w:ascii="Book Antiqua" w:hAnsi="Book Antiqua"/>
                <w:sz w:val="24"/>
                <w:szCs w:val="24"/>
              </w:rPr>
              <w:t>tumour</w:t>
            </w:r>
            <w:proofErr w:type="spellEnd"/>
            <w:r w:rsidRPr="00DD0CF2">
              <w:rPr>
                <w:rFonts w:ascii="Book Antiqua" w:hAnsi="Book Antiqua"/>
                <w:sz w:val="24"/>
                <w:szCs w:val="24"/>
              </w:rPr>
              <w:t xml:space="preserve">-related death and of liver failure have to be weighed against each other, and considered from the point of view of available alternative therapies. In the present study, a large cohort of Child-Pugh class A cirrhotic patients submitted to curative (R0) hepatic resection for hepatocellular carcinoma was </w:t>
            </w:r>
            <w:proofErr w:type="spellStart"/>
            <w:r w:rsidRPr="00DD0CF2">
              <w:rPr>
                <w:rFonts w:ascii="Book Antiqua" w:hAnsi="Book Antiqua"/>
                <w:sz w:val="24"/>
                <w:szCs w:val="24"/>
              </w:rPr>
              <w:t>analysed</w:t>
            </w:r>
            <w:proofErr w:type="spellEnd"/>
            <w:r w:rsidRPr="00DD0CF2">
              <w:rPr>
                <w:rFonts w:ascii="Book Antiqua" w:hAnsi="Book Antiqua"/>
                <w:sz w:val="24"/>
                <w:szCs w:val="24"/>
              </w:rPr>
              <w:t xml:space="preserve"> to provide a competing-risk analysis of these two competing events.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104E54" w:rsidRDefault="00DD0CF2">
            <w:pPr>
              <w:pStyle w:val="E-1"/>
              <w:spacing w:line="360" w:lineRule="auto"/>
              <w:rPr>
                <w:rFonts w:ascii="Book Antiqua" w:hAnsi="Book Antiqua"/>
                <w:spacing w:val="-4"/>
                <w:sz w:val="24"/>
                <w:szCs w:val="24"/>
              </w:rPr>
            </w:pPr>
            <w:r w:rsidRPr="00DD0CF2">
              <w:rPr>
                <w:rFonts w:ascii="Book Antiqua" w:hAnsi="Book Antiqua"/>
                <w:sz w:val="24"/>
                <w:szCs w:val="24"/>
              </w:rPr>
              <w:t xml:space="preserve">hepatocellular carcinoma; liver failure; hepatic resection; survival; competing risk; </w:t>
            </w:r>
            <w:proofErr w:type="spellStart"/>
            <w:r w:rsidRPr="00DD0CF2">
              <w:rPr>
                <w:rFonts w:ascii="Book Antiqua" w:hAnsi="Book Antiqua"/>
                <w:sz w:val="24"/>
                <w:szCs w:val="24"/>
              </w:rPr>
              <w:t>tumour</w:t>
            </w:r>
            <w:proofErr w:type="spellEnd"/>
            <w:r w:rsidRPr="00DD0CF2">
              <w:rPr>
                <w:rFonts w:ascii="Book Antiqua" w:hAnsi="Book Antiqua"/>
                <w:sz w:val="24"/>
                <w:szCs w:val="24"/>
              </w:rPr>
              <w:t xml:space="preserve"> recurrence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3577BA" w:rsidRPr="00CB42A6" w:rsidRDefault="00DD0CF2" w:rsidP="003577BA">
            <w:pPr>
              <w:pStyle w:val="a8"/>
              <w:spacing w:line="360" w:lineRule="auto"/>
              <w:rPr>
                <w:rFonts w:ascii="Book Antiqua" w:hAnsi="Book Antiqua"/>
                <w:b w:val="0"/>
                <w:sz w:val="24"/>
                <w:szCs w:val="24"/>
                <w:lang w:val="en-US"/>
              </w:rPr>
            </w:pPr>
            <w:r w:rsidRPr="00DD0CF2">
              <w:rPr>
                <w:rFonts w:ascii="Book Antiqua" w:hAnsi="Book Antiqua" w:hint="eastAsia"/>
                <w:sz w:val="24"/>
                <w:szCs w:val="24"/>
                <w:lang w:val="en-US"/>
              </w:rPr>
              <w:t>©</w:t>
            </w:r>
            <w:r w:rsidRPr="00DD0CF2">
              <w:rPr>
                <w:rFonts w:ascii="Book Antiqua" w:hAnsi="Book Antiqua"/>
                <w:sz w:val="24"/>
                <w:szCs w:val="24"/>
                <w:lang w:val="en-US"/>
              </w:rPr>
              <w:t xml:space="preserve"> The Author(s) 2017.</w:t>
            </w:r>
            <w:r w:rsidRPr="00DD0CF2">
              <w:rPr>
                <w:rFonts w:ascii="Book Antiqua" w:hAnsi="Book Antiqua"/>
                <w:b w:val="0"/>
                <w:sz w:val="24"/>
                <w:szCs w:val="24"/>
                <w:lang w:val="en-US"/>
              </w:rPr>
              <w:t xml:space="preserve"> Published by Baishideng Publishing Group Inc. </w:t>
            </w:r>
            <w:r w:rsidRPr="00DD0CF2">
              <w:rPr>
                <w:rFonts w:ascii="Book Antiqua" w:hAnsi="Book Antiqua"/>
                <w:b w:val="0"/>
                <w:sz w:val="24"/>
                <w:szCs w:val="24"/>
              </w:rPr>
              <w:t>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104E54" w:rsidRDefault="0039317A">
            <w:pPr>
              <w:pStyle w:val="a8"/>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104E54" w:rsidRDefault="0039317A">
            <w:pPr>
              <w:pStyle w:val="a8"/>
              <w:spacing w:line="360" w:lineRule="auto"/>
              <w:rPr>
                <w:rFonts w:ascii="Book Antiqua" w:hAnsi="Book Antiqua"/>
                <w:b w:val="0"/>
                <w:sz w:val="24"/>
                <w:szCs w:val="24"/>
                <w:lang w:val="en-US"/>
              </w:rPr>
            </w:pPr>
            <w:r>
              <w:rPr>
                <w:rFonts w:ascii="Book Antiqua" w:hAnsi="Book Antiqua"/>
                <w:b w:val="0"/>
                <w:sz w:val="24"/>
                <w:szCs w:val="24"/>
              </w:rPr>
              <w:t>1007-9327 (print) and 2219-2840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104E54" w:rsidRDefault="0039317A">
            <w:pPr>
              <w:spacing w:line="360" w:lineRule="auto"/>
              <w:rPr>
                <w:rFonts w:ascii="Book Antiqua" w:hAnsi="Book Antiqua"/>
                <w:color w:val="000000"/>
                <w:sz w:val="24"/>
                <w:szCs w:val="24"/>
              </w:rPr>
            </w:pPr>
            <w:proofErr w:type="spellStart"/>
            <w:r>
              <w:rPr>
                <w:rFonts w:ascii="Book Antiqua" w:hAnsi="Book Antiqua"/>
                <w:color w:val="000000"/>
                <w:sz w:val="24"/>
                <w:szCs w:val="24"/>
              </w:rPr>
              <w:t>Baishideng</w:t>
            </w:r>
            <w:proofErr w:type="spellEnd"/>
            <w:r>
              <w:rPr>
                <w:rFonts w:ascii="Book Antiqua" w:hAnsi="Book Antiqua"/>
                <w:color w:val="000000"/>
                <w:sz w:val="24"/>
                <w:szCs w:val="24"/>
              </w:rPr>
              <w:t xml:space="preserve"> Publishing Group </w:t>
            </w:r>
            <w:proofErr w:type="spellStart"/>
            <w:r>
              <w:rPr>
                <w:rFonts w:ascii="Book Antiqua" w:hAnsi="Book Antiqua"/>
                <w:color w:val="000000"/>
                <w:sz w:val="24"/>
                <w:szCs w:val="24"/>
              </w:rPr>
              <w:t>Inc</w:t>
            </w:r>
            <w:proofErr w:type="spellEnd"/>
            <w:r>
              <w:rPr>
                <w:rFonts w:ascii="Book Antiqua" w:hAnsi="Book Antiqua"/>
                <w:color w:val="000000"/>
                <w:sz w:val="24"/>
                <w:szCs w:val="24"/>
              </w:rPr>
              <w:t>, 8226 Regency Drive, 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104E54" w:rsidRDefault="0039317A">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 w:rsidR="007261C9" w:rsidRDefault="007261C9" w:rsidP="00F50781"/>
    <w:p w:rsidR="007261C9" w:rsidRDefault="007261C9" w:rsidP="00F50781"/>
    <w:p w:rsidR="007261C9" w:rsidRDefault="007261C9" w:rsidP="00F50781"/>
    <w:p w:rsidR="007261C9" w:rsidRDefault="007261C9" w:rsidP="00F50781"/>
    <w:p w:rsidR="007261C9" w:rsidRDefault="007261C9" w:rsidP="00F50781"/>
    <w:p w:rsidR="007261C9" w:rsidRDefault="007261C9" w:rsidP="00F50781"/>
    <w:p w:rsidR="007261C9" w:rsidRDefault="007261C9" w:rsidP="00F50781"/>
    <w:p w:rsidR="007261C9" w:rsidRDefault="007261C9" w:rsidP="00F50781"/>
    <w:p w:rsidR="007261C9" w:rsidRDefault="007261C9" w:rsidP="00F50781"/>
    <w:p w:rsidR="007261C9" w:rsidRDefault="007261C9" w:rsidP="00F50781"/>
    <w:p w:rsidR="007261C9" w:rsidRDefault="007261C9" w:rsidP="00F50781"/>
    <w:p w:rsidR="007261C9" w:rsidRDefault="007261C9" w:rsidP="00F50781"/>
    <w:p w:rsidR="007261C9" w:rsidRDefault="007261C9" w:rsidP="00F50781"/>
    <w:p w:rsidR="007261C9" w:rsidRDefault="007261C9" w:rsidP="00F50781"/>
    <w:p w:rsidR="007261C9" w:rsidRDefault="007261C9" w:rsidP="00F50781"/>
    <w:p w:rsidR="007261C9" w:rsidRDefault="007261C9" w:rsidP="00F50781"/>
    <w:p w:rsidR="007261C9" w:rsidRDefault="007261C9" w:rsidP="00F50781"/>
    <w:p w:rsidR="007261C9" w:rsidRDefault="007261C9" w:rsidP="007261C9">
      <w:pPr>
        <w:pStyle w:val="NormalParagraphStyle"/>
        <w:jc w:val="left"/>
        <w:rPr>
          <w:rFonts w:ascii="Tw Cen MT" w:cs="Tw Cen MT"/>
          <w:b/>
          <w:bCs/>
          <w:sz w:val="22"/>
          <w:szCs w:val="22"/>
          <w:lang w:val="en-US"/>
        </w:rPr>
      </w:pPr>
      <w:r w:rsidRPr="00640F6F">
        <w:rPr>
          <w:lang w:val="en-US"/>
        </w:rPr>
        <w:lastRenderedPageBreak/>
        <w:t xml:space="preserve">                                </w:t>
      </w:r>
      <w:r>
        <w:rPr>
          <w:rFonts w:ascii="Tw Cen MT" w:cs="Tw Cen MT"/>
          <w:b/>
          <w:bCs/>
          <w:sz w:val="22"/>
          <w:szCs w:val="22"/>
          <w:lang w:val="en-US"/>
        </w:rPr>
        <w:t>Observational Study</w:t>
      </w:r>
    </w:p>
    <w:p w:rsidR="007261C9" w:rsidRDefault="007261C9" w:rsidP="007261C9"/>
    <w:p w:rsidR="007261C9" w:rsidRPr="00640F6F" w:rsidRDefault="007261C9" w:rsidP="007261C9">
      <w:pPr>
        <w:pStyle w:val="a8"/>
        <w:rPr>
          <w:lang w:val="en-US"/>
        </w:rPr>
      </w:pPr>
      <w:r w:rsidRPr="00640F6F">
        <w:rPr>
          <w:lang w:val="en-US"/>
        </w:rPr>
        <w:t>Competing risk analysis on outcome after hepatic resection of hepatocellular carcinoma in cirrhotic patients</w:t>
      </w:r>
    </w:p>
    <w:p w:rsidR="007261C9" w:rsidRPr="00640F6F" w:rsidRDefault="007261C9" w:rsidP="007261C9"/>
    <w:p w:rsidR="007261C9" w:rsidRPr="00640F6F" w:rsidRDefault="007261C9" w:rsidP="007261C9">
      <w:pPr>
        <w:pStyle w:val="ae"/>
        <w:rPr>
          <w:lang w:val="en-US"/>
        </w:rPr>
      </w:pPr>
      <w:r w:rsidRPr="00640F6F">
        <w:rPr>
          <w:lang w:val="en-US"/>
        </w:rPr>
        <w:t xml:space="preserve">Alessandro </w:t>
      </w:r>
      <w:proofErr w:type="spellStart"/>
      <w:r w:rsidRPr="00640F6F">
        <w:rPr>
          <w:lang w:val="en-US"/>
        </w:rPr>
        <w:t>Cucchetti</w:t>
      </w:r>
      <w:proofErr w:type="spellEnd"/>
      <w:r w:rsidRPr="00640F6F">
        <w:rPr>
          <w:lang w:val="en-US"/>
        </w:rPr>
        <w:t xml:space="preserve">, Carlo </w:t>
      </w:r>
      <w:proofErr w:type="spellStart"/>
      <w:r w:rsidRPr="00640F6F">
        <w:rPr>
          <w:lang w:val="en-US"/>
        </w:rPr>
        <w:t>Sposito</w:t>
      </w:r>
      <w:proofErr w:type="spellEnd"/>
      <w:r w:rsidRPr="00640F6F">
        <w:rPr>
          <w:lang w:val="en-US"/>
        </w:rPr>
        <w:t xml:space="preserve">, Antonio Daniele Pinna, </w:t>
      </w:r>
      <w:proofErr w:type="spellStart"/>
      <w:r w:rsidRPr="00640F6F">
        <w:rPr>
          <w:lang w:val="en-US"/>
        </w:rPr>
        <w:t>Davide</w:t>
      </w:r>
      <w:proofErr w:type="spellEnd"/>
      <w:r w:rsidRPr="00640F6F">
        <w:rPr>
          <w:lang w:val="en-US"/>
        </w:rPr>
        <w:t xml:space="preserve"> </w:t>
      </w:r>
      <w:proofErr w:type="spellStart"/>
      <w:r w:rsidRPr="00640F6F">
        <w:rPr>
          <w:lang w:val="en-US"/>
        </w:rPr>
        <w:t>Citterio</w:t>
      </w:r>
      <w:proofErr w:type="spellEnd"/>
      <w:r w:rsidRPr="00640F6F">
        <w:rPr>
          <w:lang w:val="en-US"/>
        </w:rPr>
        <w:t xml:space="preserve">, </w:t>
      </w:r>
      <w:proofErr w:type="spellStart"/>
      <w:r w:rsidRPr="00640F6F">
        <w:rPr>
          <w:lang w:val="en-US"/>
        </w:rPr>
        <w:t>Matteo</w:t>
      </w:r>
      <w:proofErr w:type="spellEnd"/>
      <w:r w:rsidRPr="00640F6F">
        <w:rPr>
          <w:lang w:val="en-US"/>
        </w:rPr>
        <w:t xml:space="preserve"> </w:t>
      </w:r>
      <w:proofErr w:type="spellStart"/>
      <w:r w:rsidRPr="00640F6F">
        <w:rPr>
          <w:lang w:val="en-US"/>
        </w:rPr>
        <w:t>Cescon</w:t>
      </w:r>
      <w:proofErr w:type="spellEnd"/>
      <w:r w:rsidRPr="00640F6F">
        <w:rPr>
          <w:lang w:val="en-US"/>
        </w:rPr>
        <w:t xml:space="preserve">, Marco </w:t>
      </w:r>
      <w:proofErr w:type="spellStart"/>
      <w:r w:rsidRPr="00640F6F">
        <w:rPr>
          <w:lang w:val="en-US"/>
        </w:rPr>
        <w:t>Bongini</w:t>
      </w:r>
      <w:proofErr w:type="spellEnd"/>
      <w:r w:rsidRPr="00640F6F">
        <w:rPr>
          <w:lang w:val="en-US"/>
        </w:rPr>
        <w:t xml:space="preserve">, Giorgio </w:t>
      </w:r>
      <w:proofErr w:type="spellStart"/>
      <w:r w:rsidRPr="00640F6F">
        <w:rPr>
          <w:lang w:val="en-US"/>
        </w:rPr>
        <w:t>Ercolani</w:t>
      </w:r>
      <w:proofErr w:type="spellEnd"/>
      <w:r w:rsidRPr="00640F6F">
        <w:rPr>
          <w:lang w:val="en-US"/>
        </w:rPr>
        <w:t xml:space="preserve">, Christian </w:t>
      </w:r>
      <w:proofErr w:type="spellStart"/>
      <w:r w:rsidRPr="00640F6F">
        <w:rPr>
          <w:lang w:val="en-US"/>
        </w:rPr>
        <w:t>Cotsoglou</w:t>
      </w:r>
      <w:proofErr w:type="spellEnd"/>
      <w:r w:rsidRPr="00640F6F">
        <w:rPr>
          <w:lang w:val="en-US"/>
        </w:rPr>
        <w:t xml:space="preserve">, Lorenzo Maroni, Vincenzo </w:t>
      </w:r>
      <w:proofErr w:type="spellStart"/>
      <w:r w:rsidRPr="00640F6F">
        <w:rPr>
          <w:lang w:val="en-US"/>
        </w:rPr>
        <w:t>Mazzaferro</w:t>
      </w:r>
      <w:proofErr w:type="spellEnd"/>
    </w:p>
    <w:p w:rsidR="007261C9" w:rsidRPr="00640F6F" w:rsidRDefault="007261C9" w:rsidP="007261C9"/>
    <w:p w:rsidR="007261C9" w:rsidRPr="00640F6F" w:rsidRDefault="007261C9" w:rsidP="007261C9">
      <w:pPr>
        <w:suppressAutoHyphens/>
        <w:autoSpaceDE w:val="0"/>
        <w:autoSpaceDN w:val="0"/>
        <w:adjustRightInd w:val="0"/>
        <w:spacing w:line="210" w:lineRule="atLeast"/>
        <w:textAlignment w:val="center"/>
        <w:rPr>
          <w:color w:val="000000"/>
          <w:spacing w:val="-2"/>
          <w:kern w:val="0"/>
          <w:sz w:val="18"/>
          <w:szCs w:val="18"/>
        </w:rPr>
      </w:pPr>
      <w:r w:rsidRPr="00640F6F">
        <w:rPr>
          <w:rFonts w:ascii="Tahoma" w:hAnsi="Tahoma" w:cs="Tahoma"/>
          <w:color w:val="000000"/>
          <w:spacing w:val="-2"/>
          <w:kern w:val="0"/>
          <w:sz w:val="18"/>
          <w:szCs w:val="18"/>
        </w:rPr>
        <w:t xml:space="preserve">Alessandro </w:t>
      </w:r>
      <w:proofErr w:type="spellStart"/>
      <w:r w:rsidRPr="00640F6F">
        <w:rPr>
          <w:rFonts w:ascii="Tahoma" w:hAnsi="Tahoma" w:cs="Tahoma"/>
          <w:color w:val="000000"/>
          <w:spacing w:val="-2"/>
          <w:kern w:val="0"/>
          <w:sz w:val="18"/>
          <w:szCs w:val="18"/>
        </w:rPr>
        <w:t>Cucchetti</w:t>
      </w:r>
      <w:proofErr w:type="spellEnd"/>
      <w:r w:rsidRPr="00640F6F">
        <w:rPr>
          <w:rFonts w:ascii="Tahoma" w:hAnsi="Tahoma" w:cs="Tahoma"/>
          <w:color w:val="000000"/>
          <w:spacing w:val="-2"/>
          <w:kern w:val="0"/>
          <w:sz w:val="18"/>
          <w:szCs w:val="18"/>
        </w:rPr>
        <w:t xml:space="preserve">, Antonio Daniele Pinna, </w:t>
      </w:r>
      <w:proofErr w:type="spellStart"/>
      <w:r w:rsidRPr="00640F6F">
        <w:rPr>
          <w:rFonts w:ascii="Tahoma" w:hAnsi="Tahoma" w:cs="Tahoma"/>
          <w:color w:val="000000"/>
          <w:spacing w:val="-2"/>
          <w:kern w:val="0"/>
          <w:sz w:val="18"/>
          <w:szCs w:val="18"/>
        </w:rPr>
        <w:t>Matteo</w:t>
      </w:r>
      <w:proofErr w:type="spellEnd"/>
      <w:r w:rsidRPr="00640F6F">
        <w:rPr>
          <w:rFonts w:ascii="Tahoma" w:hAnsi="Tahoma" w:cs="Tahoma"/>
          <w:color w:val="000000"/>
          <w:spacing w:val="-2"/>
          <w:kern w:val="0"/>
          <w:sz w:val="18"/>
          <w:szCs w:val="18"/>
        </w:rPr>
        <w:t xml:space="preserve"> </w:t>
      </w:r>
      <w:proofErr w:type="spellStart"/>
      <w:r w:rsidRPr="00640F6F">
        <w:rPr>
          <w:rFonts w:ascii="Tahoma" w:hAnsi="Tahoma" w:cs="Tahoma"/>
          <w:color w:val="000000"/>
          <w:spacing w:val="-2"/>
          <w:kern w:val="0"/>
          <w:sz w:val="18"/>
          <w:szCs w:val="18"/>
        </w:rPr>
        <w:t>Cescon</w:t>
      </w:r>
      <w:proofErr w:type="spellEnd"/>
      <w:r w:rsidRPr="00640F6F">
        <w:rPr>
          <w:rFonts w:ascii="Tahoma" w:hAnsi="Tahoma" w:cs="Tahoma"/>
          <w:color w:val="000000"/>
          <w:spacing w:val="-2"/>
          <w:kern w:val="0"/>
          <w:sz w:val="18"/>
          <w:szCs w:val="18"/>
        </w:rPr>
        <w:t xml:space="preserve">, Giorgio </w:t>
      </w:r>
      <w:proofErr w:type="spellStart"/>
      <w:r w:rsidRPr="00640F6F">
        <w:rPr>
          <w:rFonts w:ascii="Tahoma" w:hAnsi="Tahoma" w:cs="Tahoma"/>
          <w:color w:val="000000"/>
          <w:spacing w:val="-2"/>
          <w:kern w:val="0"/>
          <w:sz w:val="18"/>
          <w:szCs w:val="18"/>
        </w:rPr>
        <w:t>Ercolani</w:t>
      </w:r>
      <w:proofErr w:type="spellEnd"/>
      <w:r w:rsidRPr="00640F6F">
        <w:rPr>
          <w:rFonts w:ascii="Tahoma" w:hAnsi="Tahoma" w:cs="Tahoma"/>
          <w:color w:val="000000"/>
          <w:spacing w:val="-2"/>
          <w:kern w:val="0"/>
          <w:sz w:val="18"/>
          <w:szCs w:val="18"/>
        </w:rPr>
        <w:t>, Lorenzo Maroni,</w:t>
      </w:r>
      <w:r w:rsidRPr="00640F6F">
        <w:rPr>
          <w:color w:val="000000"/>
          <w:spacing w:val="-2"/>
          <w:kern w:val="0"/>
          <w:sz w:val="18"/>
          <w:szCs w:val="18"/>
        </w:rPr>
        <w:t xml:space="preserve"> Department of Medical and Surgical Sciences, DIMEC, </w:t>
      </w:r>
      <w:proofErr w:type="spellStart"/>
      <w:r w:rsidRPr="00640F6F">
        <w:rPr>
          <w:color w:val="000000"/>
          <w:spacing w:val="-2"/>
          <w:kern w:val="0"/>
          <w:sz w:val="18"/>
          <w:szCs w:val="18"/>
        </w:rPr>
        <w:t>S.Orsola</w:t>
      </w:r>
      <w:proofErr w:type="spellEnd"/>
      <w:r w:rsidRPr="00640F6F">
        <w:rPr>
          <w:color w:val="000000"/>
          <w:spacing w:val="-2"/>
          <w:kern w:val="0"/>
          <w:sz w:val="18"/>
          <w:szCs w:val="18"/>
        </w:rPr>
        <w:t xml:space="preserve">-Malpighi Hospital, Alma Mater </w:t>
      </w:r>
      <w:proofErr w:type="spellStart"/>
      <w:r w:rsidRPr="00640F6F">
        <w:rPr>
          <w:color w:val="000000"/>
          <w:spacing w:val="-2"/>
          <w:kern w:val="0"/>
          <w:sz w:val="18"/>
          <w:szCs w:val="18"/>
        </w:rPr>
        <w:t>Studiorum</w:t>
      </w:r>
      <w:proofErr w:type="spellEnd"/>
      <w:r w:rsidRPr="00640F6F">
        <w:rPr>
          <w:color w:val="000000"/>
          <w:spacing w:val="-2"/>
          <w:kern w:val="0"/>
          <w:sz w:val="18"/>
          <w:szCs w:val="18"/>
        </w:rPr>
        <w:t>, University of Bologna, 40138 Bologna, Italy</w:t>
      </w:r>
    </w:p>
    <w:p w:rsidR="007261C9" w:rsidRPr="00640F6F" w:rsidRDefault="007261C9" w:rsidP="007261C9">
      <w:pPr>
        <w:suppressAutoHyphens/>
        <w:autoSpaceDE w:val="0"/>
        <w:autoSpaceDN w:val="0"/>
        <w:adjustRightInd w:val="0"/>
        <w:spacing w:line="210" w:lineRule="atLeast"/>
        <w:textAlignment w:val="center"/>
        <w:rPr>
          <w:color w:val="000000"/>
          <w:spacing w:val="-2"/>
          <w:kern w:val="0"/>
          <w:sz w:val="18"/>
          <w:szCs w:val="18"/>
        </w:rPr>
      </w:pPr>
      <w:r w:rsidRPr="00640F6F">
        <w:rPr>
          <w:rFonts w:ascii="Tahoma" w:hAnsi="Tahoma" w:cs="Tahoma"/>
          <w:color w:val="000000"/>
          <w:spacing w:val="-2"/>
          <w:kern w:val="0"/>
          <w:sz w:val="18"/>
          <w:szCs w:val="18"/>
        </w:rPr>
        <w:t xml:space="preserve">Carlo </w:t>
      </w:r>
      <w:proofErr w:type="spellStart"/>
      <w:r w:rsidRPr="00640F6F">
        <w:rPr>
          <w:rFonts w:ascii="Tahoma" w:hAnsi="Tahoma" w:cs="Tahoma"/>
          <w:color w:val="000000"/>
          <w:spacing w:val="-2"/>
          <w:kern w:val="0"/>
          <w:sz w:val="18"/>
          <w:szCs w:val="18"/>
        </w:rPr>
        <w:t>Sposito</w:t>
      </w:r>
      <w:proofErr w:type="spellEnd"/>
      <w:r w:rsidRPr="00640F6F">
        <w:rPr>
          <w:rFonts w:ascii="Tahoma" w:hAnsi="Tahoma" w:cs="Tahoma"/>
          <w:color w:val="000000"/>
          <w:spacing w:val="-2"/>
          <w:kern w:val="0"/>
          <w:sz w:val="18"/>
          <w:szCs w:val="18"/>
        </w:rPr>
        <w:t xml:space="preserve">, </w:t>
      </w:r>
      <w:proofErr w:type="spellStart"/>
      <w:r w:rsidRPr="00640F6F">
        <w:rPr>
          <w:rFonts w:ascii="Tahoma" w:hAnsi="Tahoma" w:cs="Tahoma"/>
          <w:color w:val="000000"/>
          <w:spacing w:val="-2"/>
          <w:kern w:val="0"/>
          <w:sz w:val="18"/>
          <w:szCs w:val="18"/>
        </w:rPr>
        <w:t>Davide</w:t>
      </w:r>
      <w:proofErr w:type="spellEnd"/>
      <w:r w:rsidRPr="00640F6F">
        <w:rPr>
          <w:rFonts w:ascii="Tahoma" w:hAnsi="Tahoma" w:cs="Tahoma"/>
          <w:color w:val="000000"/>
          <w:spacing w:val="-2"/>
          <w:kern w:val="0"/>
          <w:sz w:val="18"/>
          <w:szCs w:val="18"/>
        </w:rPr>
        <w:t xml:space="preserve"> </w:t>
      </w:r>
      <w:proofErr w:type="spellStart"/>
      <w:r w:rsidRPr="00640F6F">
        <w:rPr>
          <w:rFonts w:ascii="Tahoma" w:hAnsi="Tahoma" w:cs="Tahoma"/>
          <w:color w:val="000000"/>
          <w:spacing w:val="-2"/>
          <w:kern w:val="0"/>
          <w:sz w:val="18"/>
          <w:szCs w:val="18"/>
        </w:rPr>
        <w:t>Citterio</w:t>
      </w:r>
      <w:proofErr w:type="spellEnd"/>
      <w:r w:rsidRPr="00640F6F">
        <w:rPr>
          <w:rFonts w:ascii="Tahoma" w:hAnsi="Tahoma" w:cs="Tahoma"/>
          <w:color w:val="000000"/>
          <w:spacing w:val="-2"/>
          <w:kern w:val="0"/>
          <w:sz w:val="18"/>
          <w:szCs w:val="18"/>
        </w:rPr>
        <w:t xml:space="preserve">, Marco </w:t>
      </w:r>
      <w:proofErr w:type="spellStart"/>
      <w:r w:rsidRPr="00640F6F">
        <w:rPr>
          <w:rFonts w:ascii="Tahoma" w:hAnsi="Tahoma" w:cs="Tahoma"/>
          <w:color w:val="000000"/>
          <w:spacing w:val="-2"/>
          <w:kern w:val="0"/>
          <w:sz w:val="18"/>
          <w:szCs w:val="18"/>
        </w:rPr>
        <w:t>Bongini</w:t>
      </w:r>
      <w:proofErr w:type="spellEnd"/>
      <w:r w:rsidRPr="00640F6F">
        <w:rPr>
          <w:rFonts w:ascii="Tahoma" w:hAnsi="Tahoma" w:cs="Tahoma"/>
          <w:color w:val="000000"/>
          <w:spacing w:val="-2"/>
          <w:kern w:val="0"/>
          <w:sz w:val="18"/>
          <w:szCs w:val="18"/>
        </w:rPr>
        <w:t xml:space="preserve">, Christian </w:t>
      </w:r>
      <w:proofErr w:type="spellStart"/>
      <w:r w:rsidRPr="00640F6F">
        <w:rPr>
          <w:rFonts w:ascii="Tahoma" w:hAnsi="Tahoma" w:cs="Tahoma"/>
          <w:color w:val="000000"/>
          <w:spacing w:val="-2"/>
          <w:kern w:val="0"/>
          <w:sz w:val="18"/>
          <w:szCs w:val="18"/>
        </w:rPr>
        <w:t>Cotsoglou</w:t>
      </w:r>
      <w:proofErr w:type="spellEnd"/>
      <w:r w:rsidRPr="00640F6F">
        <w:rPr>
          <w:rFonts w:ascii="Tahoma" w:hAnsi="Tahoma" w:cs="Tahoma"/>
          <w:color w:val="000000"/>
          <w:spacing w:val="-2"/>
          <w:kern w:val="0"/>
          <w:sz w:val="18"/>
          <w:szCs w:val="18"/>
        </w:rPr>
        <w:t xml:space="preserve">, Vincenzo </w:t>
      </w:r>
      <w:proofErr w:type="spellStart"/>
      <w:r w:rsidRPr="00640F6F">
        <w:rPr>
          <w:rFonts w:ascii="Tahoma" w:hAnsi="Tahoma" w:cs="Tahoma"/>
          <w:color w:val="000000"/>
          <w:spacing w:val="-2"/>
          <w:kern w:val="0"/>
          <w:sz w:val="18"/>
          <w:szCs w:val="18"/>
        </w:rPr>
        <w:t>Mazzaferro</w:t>
      </w:r>
      <w:proofErr w:type="spellEnd"/>
      <w:r w:rsidRPr="00640F6F">
        <w:rPr>
          <w:rFonts w:ascii="Tahoma" w:hAnsi="Tahoma" w:cs="Tahoma"/>
          <w:color w:val="000000"/>
          <w:spacing w:val="-2"/>
          <w:kern w:val="0"/>
          <w:sz w:val="18"/>
          <w:szCs w:val="18"/>
        </w:rPr>
        <w:t>,</w:t>
      </w:r>
      <w:r w:rsidRPr="00640F6F">
        <w:rPr>
          <w:color w:val="000000"/>
          <w:spacing w:val="-2"/>
          <w:kern w:val="0"/>
          <w:sz w:val="18"/>
          <w:szCs w:val="18"/>
        </w:rPr>
        <w:t xml:space="preserve"> Gastrointestinal Surgery and Liver Transplantation, </w:t>
      </w:r>
      <w:proofErr w:type="spellStart"/>
      <w:r w:rsidRPr="00640F6F">
        <w:rPr>
          <w:color w:val="000000"/>
          <w:spacing w:val="-2"/>
          <w:kern w:val="0"/>
          <w:sz w:val="18"/>
          <w:szCs w:val="18"/>
        </w:rPr>
        <w:t>Fondazione</w:t>
      </w:r>
      <w:proofErr w:type="spellEnd"/>
      <w:r w:rsidRPr="00640F6F">
        <w:rPr>
          <w:color w:val="000000"/>
          <w:spacing w:val="-2"/>
          <w:kern w:val="0"/>
          <w:sz w:val="18"/>
          <w:szCs w:val="18"/>
        </w:rPr>
        <w:t xml:space="preserve"> IRCCS </w:t>
      </w:r>
      <w:proofErr w:type="spellStart"/>
      <w:r w:rsidRPr="00640F6F">
        <w:rPr>
          <w:color w:val="000000"/>
          <w:spacing w:val="-2"/>
          <w:kern w:val="0"/>
          <w:sz w:val="18"/>
          <w:szCs w:val="18"/>
        </w:rPr>
        <w:t>Istituto</w:t>
      </w:r>
      <w:proofErr w:type="spellEnd"/>
      <w:r w:rsidRPr="00640F6F">
        <w:rPr>
          <w:color w:val="000000"/>
          <w:spacing w:val="-2"/>
          <w:kern w:val="0"/>
          <w:sz w:val="18"/>
          <w:szCs w:val="18"/>
        </w:rPr>
        <w:t xml:space="preserve"> </w:t>
      </w:r>
      <w:proofErr w:type="spellStart"/>
      <w:r w:rsidRPr="00640F6F">
        <w:rPr>
          <w:color w:val="000000"/>
          <w:spacing w:val="-2"/>
          <w:kern w:val="0"/>
          <w:sz w:val="18"/>
          <w:szCs w:val="18"/>
        </w:rPr>
        <w:t>Nazionale</w:t>
      </w:r>
      <w:proofErr w:type="spellEnd"/>
      <w:r w:rsidRPr="00640F6F">
        <w:rPr>
          <w:color w:val="000000"/>
          <w:spacing w:val="-2"/>
          <w:kern w:val="0"/>
          <w:sz w:val="18"/>
          <w:szCs w:val="18"/>
        </w:rPr>
        <w:t xml:space="preserve"> </w:t>
      </w:r>
      <w:proofErr w:type="spellStart"/>
      <w:r w:rsidRPr="00640F6F">
        <w:rPr>
          <w:color w:val="000000"/>
          <w:spacing w:val="-2"/>
          <w:kern w:val="0"/>
          <w:sz w:val="18"/>
          <w:szCs w:val="18"/>
        </w:rPr>
        <w:t>Tumori</w:t>
      </w:r>
      <w:proofErr w:type="spellEnd"/>
      <w:r w:rsidRPr="00640F6F">
        <w:rPr>
          <w:color w:val="000000"/>
          <w:spacing w:val="-2"/>
          <w:kern w:val="0"/>
          <w:sz w:val="18"/>
          <w:szCs w:val="18"/>
        </w:rPr>
        <w:t xml:space="preserve"> (National Cancer Institute), 20133 Milan, Italy</w:t>
      </w:r>
    </w:p>
    <w:p w:rsidR="007261C9" w:rsidRPr="00640F6F" w:rsidRDefault="007261C9" w:rsidP="007261C9">
      <w:pPr>
        <w:suppressAutoHyphens/>
        <w:autoSpaceDE w:val="0"/>
        <w:autoSpaceDN w:val="0"/>
        <w:adjustRightInd w:val="0"/>
        <w:spacing w:line="210" w:lineRule="atLeast"/>
        <w:textAlignment w:val="center"/>
        <w:rPr>
          <w:color w:val="000000"/>
          <w:spacing w:val="-2"/>
          <w:kern w:val="0"/>
          <w:sz w:val="18"/>
          <w:szCs w:val="18"/>
        </w:rPr>
      </w:pPr>
      <w:r w:rsidRPr="00640F6F">
        <w:rPr>
          <w:rFonts w:ascii="Tahoma" w:hAnsi="Tahoma" w:cs="Tahoma"/>
          <w:color w:val="000000"/>
          <w:kern w:val="0"/>
          <w:sz w:val="18"/>
          <w:szCs w:val="18"/>
        </w:rPr>
        <w:t>Author contributions:</w:t>
      </w:r>
      <w:r w:rsidRPr="00640F6F">
        <w:rPr>
          <w:color w:val="000000"/>
          <w:spacing w:val="-2"/>
          <w:kern w:val="0"/>
          <w:sz w:val="18"/>
          <w:szCs w:val="18"/>
        </w:rPr>
        <w:t xml:space="preserve"> </w:t>
      </w:r>
      <w:proofErr w:type="spellStart"/>
      <w:r w:rsidRPr="00640F6F">
        <w:rPr>
          <w:color w:val="000000"/>
          <w:spacing w:val="-2"/>
          <w:kern w:val="0"/>
          <w:sz w:val="18"/>
          <w:szCs w:val="18"/>
        </w:rPr>
        <w:t>Cucchetti</w:t>
      </w:r>
      <w:proofErr w:type="spellEnd"/>
      <w:r w:rsidRPr="00640F6F">
        <w:rPr>
          <w:color w:val="000000"/>
          <w:spacing w:val="-2"/>
          <w:kern w:val="0"/>
          <w:sz w:val="18"/>
          <w:szCs w:val="18"/>
        </w:rPr>
        <w:t xml:space="preserve"> A and </w:t>
      </w:r>
      <w:proofErr w:type="spellStart"/>
      <w:r w:rsidRPr="00640F6F">
        <w:rPr>
          <w:color w:val="000000"/>
          <w:spacing w:val="-2"/>
          <w:kern w:val="0"/>
          <w:sz w:val="18"/>
          <w:szCs w:val="18"/>
        </w:rPr>
        <w:t>Sposito</w:t>
      </w:r>
      <w:proofErr w:type="spellEnd"/>
      <w:r w:rsidRPr="00640F6F">
        <w:rPr>
          <w:color w:val="000000"/>
          <w:spacing w:val="-2"/>
          <w:kern w:val="0"/>
          <w:sz w:val="18"/>
          <w:szCs w:val="18"/>
        </w:rPr>
        <w:t xml:space="preserve"> C had the original idea and designed the study; </w:t>
      </w:r>
      <w:proofErr w:type="spellStart"/>
      <w:r w:rsidRPr="00640F6F">
        <w:rPr>
          <w:color w:val="000000"/>
          <w:spacing w:val="-2"/>
          <w:kern w:val="0"/>
          <w:sz w:val="18"/>
          <w:szCs w:val="18"/>
        </w:rPr>
        <w:t>Cucchetti</w:t>
      </w:r>
      <w:proofErr w:type="spellEnd"/>
      <w:r w:rsidRPr="00640F6F">
        <w:rPr>
          <w:color w:val="000000"/>
          <w:spacing w:val="-2"/>
          <w:kern w:val="0"/>
          <w:sz w:val="18"/>
          <w:szCs w:val="18"/>
        </w:rPr>
        <w:t xml:space="preserve"> A, Pinna AD and </w:t>
      </w:r>
      <w:proofErr w:type="spellStart"/>
      <w:r w:rsidRPr="00640F6F">
        <w:rPr>
          <w:color w:val="000000"/>
          <w:spacing w:val="-2"/>
          <w:kern w:val="0"/>
          <w:sz w:val="18"/>
          <w:szCs w:val="18"/>
        </w:rPr>
        <w:t>Mazzaferro</w:t>
      </w:r>
      <w:proofErr w:type="spellEnd"/>
      <w:r w:rsidRPr="00640F6F">
        <w:rPr>
          <w:color w:val="000000"/>
          <w:spacing w:val="-2"/>
          <w:kern w:val="0"/>
          <w:sz w:val="18"/>
          <w:szCs w:val="18"/>
        </w:rPr>
        <w:t xml:space="preserve"> V wrote the manuscript; </w:t>
      </w:r>
      <w:proofErr w:type="spellStart"/>
      <w:r w:rsidRPr="00640F6F">
        <w:rPr>
          <w:color w:val="000000"/>
          <w:spacing w:val="-2"/>
          <w:kern w:val="0"/>
          <w:sz w:val="18"/>
          <w:szCs w:val="18"/>
        </w:rPr>
        <w:t>Cucchetti</w:t>
      </w:r>
      <w:proofErr w:type="spellEnd"/>
      <w:r w:rsidRPr="00640F6F">
        <w:rPr>
          <w:color w:val="000000"/>
          <w:spacing w:val="-2"/>
          <w:kern w:val="0"/>
          <w:sz w:val="18"/>
          <w:szCs w:val="18"/>
        </w:rPr>
        <w:t xml:space="preserve"> A performed statistical analysis; </w:t>
      </w:r>
      <w:proofErr w:type="spellStart"/>
      <w:r w:rsidRPr="00640F6F">
        <w:rPr>
          <w:color w:val="000000"/>
          <w:spacing w:val="-2"/>
          <w:kern w:val="0"/>
          <w:sz w:val="18"/>
          <w:szCs w:val="18"/>
        </w:rPr>
        <w:t>Sposito</w:t>
      </w:r>
      <w:proofErr w:type="spellEnd"/>
      <w:r w:rsidRPr="00640F6F">
        <w:rPr>
          <w:color w:val="000000"/>
          <w:spacing w:val="-2"/>
          <w:kern w:val="0"/>
          <w:sz w:val="18"/>
          <w:szCs w:val="18"/>
        </w:rPr>
        <w:t xml:space="preserve"> C, </w:t>
      </w:r>
      <w:proofErr w:type="spellStart"/>
      <w:r w:rsidRPr="00640F6F">
        <w:rPr>
          <w:color w:val="000000"/>
          <w:spacing w:val="-2"/>
          <w:kern w:val="0"/>
          <w:sz w:val="18"/>
          <w:szCs w:val="18"/>
        </w:rPr>
        <w:t>Cescon</w:t>
      </w:r>
      <w:proofErr w:type="spellEnd"/>
      <w:r w:rsidRPr="00640F6F">
        <w:rPr>
          <w:color w:val="000000"/>
          <w:spacing w:val="-2"/>
          <w:kern w:val="0"/>
          <w:sz w:val="18"/>
          <w:szCs w:val="18"/>
        </w:rPr>
        <w:t xml:space="preserve"> M and </w:t>
      </w:r>
      <w:proofErr w:type="spellStart"/>
      <w:r w:rsidRPr="00640F6F">
        <w:rPr>
          <w:color w:val="000000"/>
          <w:spacing w:val="-2"/>
          <w:kern w:val="0"/>
          <w:sz w:val="18"/>
          <w:szCs w:val="18"/>
        </w:rPr>
        <w:t>Ercolani</w:t>
      </w:r>
      <w:proofErr w:type="spellEnd"/>
      <w:r w:rsidRPr="00640F6F">
        <w:rPr>
          <w:color w:val="000000"/>
          <w:spacing w:val="-2"/>
          <w:kern w:val="0"/>
          <w:sz w:val="18"/>
          <w:szCs w:val="18"/>
        </w:rPr>
        <w:t xml:space="preserve"> G interpreted results and added important intellectual content in manuscript preparation; </w:t>
      </w:r>
      <w:proofErr w:type="spellStart"/>
      <w:r w:rsidRPr="00640F6F">
        <w:rPr>
          <w:color w:val="000000"/>
          <w:spacing w:val="-2"/>
          <w:kern w:val="0"/>
          <w:sz w:val="18"/>
          <w:szCs w:val="18"/>
        </w:rPr>
        <w:t>Citterio</w:t>
      </w:r>
      <w:proofErr w:type="spellEnd"/>
      <w:r w:rsidRPr="00640F6F">
        <w:rPr>
          <w:color w:val="000000"/>
          <w:spacing w:val="-2"/>
          <w:kern w:val="0"/>
          <w:sz w:val="18"/>
          <w:szCs w:val="18"/>
        </w:rPr>
        <w:t xml:space="preserve"> D, </w:t>
      </w:r>
      <w:proofErr w:type="spellStart"/>
      <w:r w:rsidRPr="00640F6F">
        <w:rPr>
          <w:color w:val="000000"/>
          <w:spacing w:val="-2"/>
          <w:kern w:val="0"/>
          <w:sz w:val="18"/>
          <w:szCs w:val="18"/>
        </w:rPr>
        <w:t>Bongini</w:t>
      </w:r>
      <w:proofErr w:type="spellEnd"/>
      <w:r w:rsidRPr="00640F6F">
        <w:rPr>
          <w:color w:val="000000"/>
          <w:spacing w:val="-2"/>
          <w:kern w:val="0"/>
          <w:sz w:val="18"/>
          <w:szCs w:val="18"/>
        </w:rPr>
        <w:t xml:space="preserve"> M, </w:t>
      </w:r>
      <w:proofErr w:type="spellStart"/>
      <w:r w:rsidRPr="00640F6F">
        <w:rPr>
          <w:color w:val="000000"/>
          <w:spacing w:val="-2"/>
          <w:kern w:val="0"/>
          <w:sz w:val="18"/>
          <w:szCs w:val="18"/>
        </w:rPr>
        <w:t>Cotsoglou</w:t>
      </w:r>
      <w:proofErr w:type="spellEnd"/>
      <w:r w:rsidRPr="00640F6F">
        <w:rPr>
          <w:color w:val="000000"/>
          <w:spacing w:val="-2"/>
          <w:kern w:val="0"/>
          <w:sz w:val="18"/>
          <w:szCs w:val="18"/>
        </w:rPr>
        <w:t xml:space="preserve"> C and Maroni L collected data and reviewed clinical charts.</w:t>
      </w:r>
    </w:p>
    <w:p w:rsidR="007261C9" w:rsidRPr="00640F6F" w:rsidRDefault="007261C9" w:rsidP="007261C9">
      <w:pPr>
        <w:suppressAutoHyphens/>
        <w:autoSpaceDE w:val="0"/>
        <w:autoSpaceDN w:val="0"/>
        <w:adjustRightInd w:val="0"/>
        <w:spacing w:line="210" w:lineRule="atLeast"/>
        <w:textAlignment w:val="center"/>
        <w:rPr>
          <w:color w:val="000000"/>
          <w:spacing w:val="-2"/>
          <w:kern w:val="0"/>
          <w:sz w:val="18"/>
          <w:szCs w:val="18"/>
        </w:rPr>
      </w:pPr>
      <w:r w:rsidRPr="00640F6F">
        <w:rPr>
          <w:rFonts w:ascii="Tahoma" w:hAnsi="Tahoma" w:cs="Tahoma"/>
          <w:color w:val="000000"/>
          <w:kern w:val="0"/>
          <w:sz w:val="18"/>
          <w:szCs w:val="18"/>
        </w:rPr>
        <w:t>Correspondence to:</w:t>
      </w:r>
      <w:r w:rsidRPr="00640F6F">
        <w:rPr>
          <w:rFonts w:ascii="Tahoma" w:hAnsi="Tahoma" w:cs="Tahoma"/>
          <w:color w:val="000000"/>
          <w:spacing w:val="-2"/>
          <w:kern w:val="0"/>
          <w:sz w:val="18"/>
          <w:szCs w:val="18"/>
        </w:rPr>
        <w:t xml:space="preserve"> Alessandro </w:t>
      </w:r>
      <w:proofErr w:type="spellStart"/>
      <w:r w:rsidRPr="00640F6F">
        <w:rPr>
          <w:rFonts w:ascii="Tahoma" w:hAnsi="Tahoma" w:cs="Tahoma"/>
          <w:color w:val="000000"/>
          <w:spacing w:val="-2"/>
          <w:kern w:val="0"/>
          <w:sz w:val="18"/>
          <w:szCs w:val="18"/>
        </w:rPr>
        <w:t>Cucchetti</w:t>
      </w:r>
      <w:proofErr w:type="spellEnd"/>
      <w:r w:rsidRPr="00640F6F">
        <w:rPr>
          <w:rFonts w:ascii="Tahoma" w:hAnsi="Tahoma" w:cs="Tahoma"/>
          <w:color w:val="000000"/>
          <w:spacing w:val="-2"/>
          <w:kern w:val="0"/>
          <w:sz w:val="18"/>
          <w:szCs w:val="18"/>
        </w:rPr>
        <w:t>, MD,</w:t>
      </w:r>
      <w:r w:rsidRPr="00640F6F">
        <w:rPr>
          <w:color w:val="000000"/>
          <w:spacing w:val="-2"/>
          <w:kern w:val="0"/>
          <w:sz w:val="18"/>
          <w:szCs w:val="18"/>
        </w:rPr>
        <w:t xml:space="preserve"> Department of Medical and Surgical Sciences, DIMEC, </w:t>
      </w:r>
      <w:proofErr w:type="spellStart"/>
      <w:r w:rsidRPr="00640F6F">
        <w:rPr>
          <w:color w:val="000000"/>
          <w:spacing w:val="-2"/>
          <w:kern w:val="0"/>
          <w:sz w:val="18"/>
          <w:szCs w:val="18"/>
        </w:rPr>
        <w:t>S.Orsola</w:t>
      </w:r>
      <w:proofErr w:type="spellEnd"/>
      <w:r w:rsidRPr="00640F6F">
        <w:rPr>
          <w:color w:val="000000"/>
          <w:spacing w:val="-2"/>
          <w:kern w:val="0"/>
          <w:sz w:val="18"/>
          <w:szCs w:val="18"/>
        </w:rPr>
        <w:t xml:space="preserve">-Malpighi Hospital, Alma Mater </w:t>
      </w:r>
      <w:proofErr w:type="spellStart"/>
      <w:r w:rsidRPr="00640F6F">
        <w:rPr>
          <w:color w:val="000000"/>
          <w:spacing w:val="-2"/>
          <w:kern w:val="0"/>
          <w:sz w:val="18"/>
          <w:szCs w:val="18"/>
        </w:rPr>
        <w:t>Studiorum</w:t>
      </w:r>
      <w:proofErr w:type="spellEnd"/>
      <w:r w:rsidRPr="00640F6F">
        <w:rPr>
          <w:color w:val="000000"/>
          <w:spacing w:val="-2"/>
          <w:kern w:val="0"/>
          <w:sz w:val="18"/>
          <w:szCs w:val="18"/>
        </w:rPr>
        <w:t xml:space="preserve">, University of Bologna, Via </w:t>
      </w:r>
      <w:proofErr w:type="spellStart"/>
      <w:r w:rsidRPr="00640F6F">
        <w:rPr>
          <w:color w:val="000000"/>
          <w:spacing w:val="-2"/>
          <w:kern w:val="0"/>
          <w:sz w:val="18"/>
          <w:szCs w:val="18"/>
        </w:rPr>
        <w:t>Massarenti</w:t>
      </w:r>
      <w:proofErr w:type="spellEnd"/>
      <w:r w:rsidRPr="00640F6F">
        <w:rPr>
          <w:color w:val="000000"/>
          <w:spacing w:val="-2"/>
          <w:kern w:val="0"/>
          <w:sz w:val="18"/>
          <w:szCs w:val="18"/>
        </w:rPr>
        <w:t xml:space="preserve"> 9, 40138 Bologna, Italy. aleqko@libero.it</w:t>
      </w:r>
    </w:p>
    <w:p w:rsidR="007261C9" w:rsidRPr="00640F6F" w:rsidRDefault="007261C9" w:rsidP="007261C9">
      <w:pPr>
        <w:suppressAutoHyphens/>
        <w:autoSpaceDE w:val="0"/>
        <w:autoSpaceDN w:val="0"/>
        <w:adjustRightInd w:val="0"/>
        <w:spacing w:line="210" w:lineRule="atLeast"/>
        <w:textAlignment w:val="center"/>
        <w:rPr>
          <w:color w:val="000000"/>
          <w:spacing w:val="-2"/>
          <w:kern w:val="0"/>
          <w:sz w:val="18"/>
          <w:szCs w:val="18"/>
        </w:rPr>
      </w:pPr>
      <w:r w:rsidRPr="00640F6F">
        <w:rPr>
          <w:rFonts w:ascii="Tahoma" w:hAnsi="Tahoma" w:cs="Tahoma"/>
          <w:color w:val="000000"/>
          <w:kern w:val="0"/>
          <w:sz w:val="18"/>
          <w:szCs w:val="18"/>
        </w:rPr>
        <w:t>Telephone:</w:t>
      </w:r>
      <w:r w:rsidRPr="00640F6F">
        <w:rPr>
          <w:color w:val="000000"/>
          <w:spacing w:val="-2"/>
          <w:kern w:val="0"/>
          <w:sz w:val="18"/>
          <w:szCs w:val="18"/>
        </w:rPr>
        <w:t xml:space="preserve"> +39-51-2144750</w:t>
      </w:r>
      <w:r>
        <w:rPr>
          <w:rFonts w:hint="eastAsia"/>
          <w:color w:val="000000"/>
          <w:spacing w:val="-2"/>
          <w:kern w:val="0"/>
          <w:sz w:val="18"/>
          <w:szCs w:val="18"/>
        </w:rPr>
        <w:t xml:space="preserve">    </w:t>
      </w:r>
      <w:r w:rsidRPr="00640F6F">
        <w:rPr>
          <w:rFonts w:ascii="Tahoma" w:hAnsi="Tahoma" w:cs="Tahoma"/>
          <w:color w:val="000000"/>
          <w:kern w:val="0"/>
          <w:sz w:val="18"/>
          <w:szCs w:val="18"/>
        </w:rPr>
        <w:t>Fax:</w:t>
      </w:r>
      <w:r w:rsidRPr="00640F6F">
        <w:rPr>
          <w:color w:val="000000"/>
          <w:spacing w:val="-2"/>
          <w:kern w:val="0"/>
          <w:sz w:val="18"/>
          <w:szCs w:val="18"/>
        </w:rPr>
        <w:t xml:space="preserve"> +39-51-2144184</w:t>
      </w:r>
    </w:p>
    <w:p w:rsidR="007261C9" w:rsidRPr="00640F6F" w:rsidRDefault="007261C9" w:rsidP="007261C9">
      <w:pPr>
        <w:suppressAutoHyphens/>
        <w:autoSpaceDE w:val="0"/>
        <w:autoSpaceDN w:val="0"/>
        <w:adjustRightInd w:val="0"/>
        <w:spacing w:line="210" w:lineRule="atLeast"/>
        <w:textAlignment w:val="center"/>
        <w:rPr>
          <w:color w:val="000000"/>
          <w:spacing w:val="-2"/>
          <w:kern w:val="0"/>
          <w:sz w:val="18"/>
          <w:szCs w:val="18"/>
        </w:rPr>
      </w:pPr>
      <w:r w:rsidRPr="00640F6F">
        <w:rPr>
          <w:rFonts w:ascii="Tahoma" w:hAnsi="Tahoma" w:cs="Tahoma"/>
          <w:color w:val="000000"/>
          <w:spacing w:val="-2"/>
          <w:kern w:val="0"/>
          <w:sz w:val="18"/>
          <w:szCs w:val="18"/>
        </w:rPr>
        <w:t>Received:</w:t>
      </w:r>
      <w:r w:rsidRPr="00640F6F">
        <w:rPr>
          <w:color w:val="000000"/>
          <w:spacing w:val="-2"/>
          <w:kern w:val="0"/>
          <w:sz w:val="18"/>
          <w:szCs w:val="18"/>
        </w:rPr>
        <w:t xml:space="preserve"> October 3, 2016</w:t>
      </w:r>
      <w:r>
        <w:rPr>
          <w:rFonts w:hint="eastAsia"/>
          <w:color w:val="000000"/>
          <w:spacing w:val="-2"/>
          <w:kern w:val="0"/>
          <w:sz w:val="18"/>
          <w:szCs w:val="18"/>
        </w:rPr>
        <w:t xml:space="preserve">     </w:t>
      </w:r>
      <w:r w:rsidRPr="00640F6F">
        <w:rPr>
          <w:rFonts w:ascii="Tahoma" w:hAnsi="Tahoma" w:cs="Tahoma"/>
          <w:color w:val="000000"/>
          <w:spacing w:val="-2"/>
          <w:kern w:val="0"/>
          <w:sz w:val="18"/>
          <w:szCs w:val="18"/>
        </w:rPr>
        <w:t>Revised:</w:t>
      </w:r>
      <w:r w:rsidRPr="00640F6F">
        <w:rPr>
          <w:color w:val="000000"/>
          <w:spacing w:val="-2"/>
          <w:kern w:val="0"/>
          <w:sz w:val="18"/>
          <w:szCs w:val="18"/>
        </w:rPr>
        <w:t xml:space="preserve"> December 2, 2016</w:t>
      </w:r>
      <w:r>
        <w:rPr>
          <w:rFonts w:hint="eastAsia"/>
          <w:color w:val="000000"/>
          <w:spacing w:val="-2"/>
          <w:kern w:val="0"/>
          <w:sz w:val="18"/>
          <w:szCs w:val="18"/>
        </w:rPr>
        <w:t xml:space="preserve">    </w:t>
      </w:r>
      <w:r w:rsidRPr="00640F6F">
        <w:rPr>
          <w:rFonts w:ascii="Tahoma" w:hAnsi="Tahoma" w:cs="Tahoma"/>
          <w:color w:val="000000"/>
          <w:spacing w:val="-2"/>
          <w:kern w:val="0"/>
          <w:sz w:val="18"/>
          <w:szCs w:val="18"/>
        </w:rPr>
        <w:t>Accepted:</w:t>
      </w:r>
      <w:r w:rsidRPr="00640F6F">
        <w:rPr>
          <w:color w:val="000000"/>
          <w:spacing w:val="-2"/>
          <w:kern w:val="0"/>
          <w:sz w:val="18"/>
          <w:szCs w:val="18"/>
        </w:rPr>
        <w:t xml:space="preserve"> February 8, 2017</w:t>
      </w:r>
    </w:p>
    <w:p w:rsidR="007261C9" w:rsidRPr="00640F6F" w:rsidRDefault="007261C9" w:rsidP="007261C9">
      <w:pPr>
        <w:suppressAutoHyphens/>
        <w:autoSpaceDE w:val="0"/>
        <w:autoSpaceDN w:val="0"/>
        <w:adjustRightInd w:val="0"/>
        <w:spacing w:line="288" w:lineRule="auto"/>
        <w:textAlignment w:val="center"/>
        <w:rPr>
          <w:color w:val="000000"/>
          <w:kern w:val="0"/>
          <w:sz w:val="18"/>
          <w:szCs w:val="18"/>
        </w:rPr>
      </w:pPr>
      <w:r w:rsidRPr="00640F6F">
        <w:rPr>
          <w:rFonts w:ascii="Tahoma" w:hAnsi="Tahoma" w:cs="Tahoma"/>
          <w:color w:val="000000"/>
          <w:kern w:val="0"/>
          <w:sz w:val="18"/>
          <w:szCs w:val="18"/>
        </w:rPr>
        <w:t xml:space="preserve">Published online: </w:t>
      </w:r>
      <w:r w:rsidRPr="00640F6F">
        <w:rPr>
          <w:color w:val="000000"/>
          <w:kern w:val="0"/>
          <w:sz w:val="18"/>
          <w:szCs w:val="18"/>
        </w:rPr>
        <w:t>February 28, 2017</w:t>
      </w:r>
    </w:p>
    <w:p w:rsidR="007261C9" w:rsidRPr="00640F6F" w:rsidRDefault="007261C9" w:rsidP="007261C9">
      <w:pPr>
        <w:autoSpaceDE w:val="0"/>
        <w:autoSpaceDN w:val="0"/>
        <w:adjustRightInd w:val="0"/>
        <w:spacing w:line="288" w:lineRule="auto"/>
        <w:textAlignment w:val="center"/>
        <w:rPr>
          <w:rFonts w:ascii="Century Gothic" w:hAnsi="Century Gothic" w:cs="Century Gothic"/>
          <w:b/>
          <w:bCs/>
          <w:color w:val="000000"/>
          <w:spacing w:val="12"/>
          <w:kern w:val="0"/>
          <w:sz w:val="24"/>
          <w:szCs w:val="24"/>
        </w:rPr>
      </w:pPr>
    </w:p>
    <w:p w:rsidR="007261C9" w:rsidRPr="00640F6F" w:rsidRDefault="007261C9" w:rsidP="007261C9">
      <w:pPr>
        <w:autoSpaceDE w:val="0"/>
        <w:autoSpaceDN w:val="0"/>
        <w:adjustRightInd w:val="0"/>
        <w:spacing w:line="288" w:lineRule="auto"/>
        <w:textAlignment w:val="center"/>
        <w:rPr>
          <w:rFonts w:ascii="Century Gothic" w:hAnsi="Century Gothic" w:cs="Century Gothic"/>
          <w:b/>
          <w:bCs/>
          <w:color w:val="000000"/>
          <w:spacing w:val="12"/>
          <w:kern w:val="0"/>
          <w:sz w:val="24"/>
          <w:szCs w:val="24"/>
        </w:rPr>
      </w:pPr>
      <w:r w:rsidRPr="00640F6F">
        <w:rPr>
          <w:rFonts w:ascii="Century Gothic" w:hAnsi="Century Gothic" w:cs="Century Gothic"/>
          <w:b/>
          <w:bCs/>
          <w:color w:val="000000"/>
          <w:spacing w:val="12"/>
          <w:kern w:val="0"/>
          <w:sz w:val="24"/>
          <w:szCs w:val="24"/>
        </w:rPr>
        <w:t>Abstract</w:t>
      </w:r>
    </w:p>
    <w:p w:rsidR="007261C9" w:rsidRPr="00640F6F" w:rsidRDefault="007261C9" w:rsidP="007261C9">
      <w:pPr>
        <w:suppressAutoHyphens/>
        <w:autoSpaceDE w:val="0"/>
        <w:autoSpaceDN w:val="0"/>
        <w:adjustRightInd w:val="0"/>
        <w:spacing w:line="230" w:lineRule="atLeast"/>
        <w:textAlignment w:val="center"/>
        <w:rPr>
          <w:b/>
          <w:bCs/>
          <w:iCs/>
          <w:color w:val="000000"/>
          <w:spacing w:val="-1"/>
          <w:kern w:val="0"/>
          <w:sz w:val="19"/>
          <w:szCs w:val="19"/>
        </w:rPr>
      </w:pPr>
      <w:r w:rsidRPr="00640F6F">
        <w:rPr>
          <w:b/>
          <w:bCs/>
          <w:iCs/>
          <w:color w:val="000000"/>
          <w:spacing w:val="-1"/>
          <w:kern w:val="0"/>
          <w:sz w:val="19"/>
          <w:szCs w:val="19"/>
        </w:rPr>
        <w:t>AIM</w:t>
      </w:r>
    </w:p>
    <w:p w:rsidR="007261C9" w:rsidRPr="00640F6F" w:rsidRDefault="007261C9" w:rsidP="007261C9">
      <w:pPr>
        <w:suppressAutoHyphens/>
        <w:autoSpaceDE w:val="0"/>
        <w:autoSpaceDN w:val="0"/>
        <w:adjustRightInd w:val="0"/>
        <w:spacing w:line="230" w:lineRule="atLeast"/>
        <w:textAlignment w:val="center"/>
        <w:rPr>
          <w:rFonts w:ascii="Tahoma" w:hAnsi="Tahoma" w:cs="Tahoma"/>
          <w:color w:val="000000"/>
          <w:spacing w:val="-1"/>
          <w:kern w:val="0"/>
          <w:sz w:val="19"/>
          <w:szCs w:val="19"/>
        </w:rPr>
      </w:pPr>
      <w:proofErr w:type="gramStart"/>
      <w:r w:rsidRPr="00640F6F">
        <w:rPr>
          <w:rFonts w:ascii="Tahoma" w:hAnsi="Tahoma" w:cs="Tahoma"/>
          <w:color w:val="000000"/>
          <w:spacing w:val="-1"/>
          <w:kern w:val="0"/>
          <w:sz w:val="19"/>
          <w:szCs w:val="19"/>
        </w:rPr>
        <w:t xml:space="preserve">To investigate death for liver failure and for tumor recurrence as competing events after </w:t>
      </w:r>
      <w:proofErr w:type="spellStart"/>
      <w:r w:rsidRPr="00640F6F">
        <w:rPr>
          <w:rFonts w:ascii="Tahoma" w:hAnsi="Tahoma" w:cs="Tahoma"/>
          <w:color w:val="000000"/>
          <w:spacing w:val="-1"/>
          <w:kern w:val="0"/>
          <w:sz w:val="19"/>
          <w:szCs w:val="19"/>
        </w:rPr>
        <w:t>hepatectomy</w:t>
      </w:r>
      <w:proofErr w:type="spellEnd"/>
      <w:r w:rsidRPr="00640F6F">
        <w:rPr>
          <w:rFonts w:ascii="Tahoma" w:hAnsi="Tahoma" w:cs="Tahoma"/>
          <w:color w:val="000000"/>
          <w:spacing w:val="-1"/>
          <w:kern w:val="0"/>
          <w:sz w:val="19"/>
          <w:szCs w:val="19"/>
        </w:rPr>
        <w:t xml:space="preserve"> of hepatocellular carcinoma.</w:t>
      </w:r>
      <w:proofErr w:type="gramEnd"/>
    </w:p>
    <w:p w:rsidR="007261C9" w:rsidRPr="00640F6F" w:rsidRDefault="007261C9" w:rsidP="007261C9">
      <w:pPr>
        <w:suppressAutoHyphens/>
        <w:autoSpaceDE w:val="0"/>
        <w:autoSpaceDN w:val="0"/>
        <w:adjustRightInd w:val="0"/>
        <w:spacing w:line="230" w:lineRule="atLeast"/>
        <w:textAlignment w:val="center"/>
        <w:rPr>
          <w:b/>
          <w:bCs/>
          <w:iCs/>
          <w:color w:val="000000"/>
          <w:spacing w:val="-1"/>
          <w:kern w:val="0"/>
          <w:sz w:val="19"/>
          <w:szCs w:val="19"/>
        </w:rPr>
      </w:pPr>
      <w:r w:rsidRPr="00640F6F">
        <w:rPr>
          <w:b/>
          <w:bCs/>
          <w:iCs/>
          <w:color w:val="000000"/>
          <w:spacing w:val="-1"/>
          <w:kern w:val="0"/>
          <w:sz w:val="19"/>
          <w:szCs w:val="19"/>
        </w:rPr>
        <w:t>METHODS</w:t>
      </w:r>
    </w:p>
    <w:p w:rsidR="007261C9" w:rsidRPr="00640F6F" w:rsidRDefault="007261C9" w:rsidP="007261C9">
      <w:pPr>
        <w:suppressAutoHyphens/>
        <w:autoSpaceDE w:val="0"/>
        <w:autoSpaceDN w:val="0"/>
        <w:adjustRightInd w:val="0"/>
        <w:spacing w:line="230" w:lineRule="atLeast"/>
        <w:textAlignment w:val="center"/>
        <w:rPr>
          <w:rFonts w:ascii="Tahoma" w:hAnsi="Tahoma" w:cs="Tahoma"/>
          <w:b/>
          <w:bCs/>
          <w:color w:val="000000"/>
          <w:spacing w:val="-2"/>
          <w:kern w:val="0"/>
          <w:sz w:val="19"/>
          <w:szCs w:val="19"/>
        </w:rPr>
      </w:pPr>
      <w:r w:rsidRPr="00640F6F">
        <w:rPr>
          <w:rFonts w:ascii="Tahoma" w:hAnsi="Tahoma" w:cs="Tahoma"/>
          <w:color w:val="000000"/>
          <w:spacing w:val="-2"/>
          <w:kern w:val="0"/>
          <w:sz w:val="19"/>
          <w:szCs w:val="19"/>
        </w:rPr>
        <w:t xml:space="preserve">Data from 864 cirrhotic Child-Pugh class </w:t>
      </w:r>
      <w:proofErr w:type="gramStart"/>
      <w:r w:rsidRPr="00640F6F">
        <w:rPr>
          <w:rFonts w:ascii="Tahoma" w:hAnsi="Tahoma" w:cs="Tahoma"/>
          <w:color w:val="000000"/>
          <w:spacing w:val="-2"/>
          <w:kern w:val="0"/>
          <w:sz w:val="19"/>
          <w:szCs w:val="19"/>
        </w:rPr>
        <w:t>A</w:t>
      </w:r>
      <w:proofErr w:type="gramEnd"/>
      <w:r w:rsidRPr="00640F6F">
        <w:rPr>
          <w:rFonts w:ascii="Tahoma" w:hAnsi="Tahoma" w:cs="Tahoma"/>
          <w:color w:val="000000"/>
          <w:spacing w:val="-2"/>
          <w:kern w:val="0"/>
          <w:sz w:val="19"/>
          <w:szCs w:val="19"/>
        </w:rPr>
        <w:t xml:space="preserve"> consecu</w:t>
      </w:r>
      <w:r w:rsidRPr="00640F6F">
        <w:rPr>
          <w:rFonts w:ascii="Tahoma" w:hAnsi="Tahoma" w:cs="Tahoma"/>
          <w:color w:val="000000"/>
          <w:spacing w:val="-2"/>
          <w:kern w:val="0"/>
          <w:sz w:val="19"/>
          <w:szCs w:val="19"/>
        </w:rPr>
        <w:softHyphen/>
        <w:t xml:space="preserve">tive patients, submitted to curative </w:t>
      </w:r>
      <w:proofErr w:type="spellStart"/>
      <w:r w:rsidRPr="00640F6F">
        <w:rPr>
          <w:rFonts w:ascii="Tahoma" w:hAnsi="Tahoma" w:cs="Tahoma"/>
          <w:color w:val="000000"/>
          <w:spacing w:val="-2"/>
          <w:kern w:val="0"/>
          <w:sz w:val="19"/>
          <w:szCs w:val="19"/>
        </w:rPr>
        <w:t>hepatectomy</w:t>
      </w:r>
      <w:proofErr w:type="spellEnd"/>
      <w:r w:rsidRPr="00640F6F">
        <w:rPr>
          <w:rFonts w:ascii="Tahoma" w:hAnsi="Tahoma" w:cs="Tahoma"/>
          <w:color w:val="000000"/>
          <w:spacing w:val="-2"/>
          <w:kern w:val="0"/>
          <w:sz w:val="19"/>
          <w:szCs w:val="19"/>
        </w:rPr>
        <w:t xml:space="preserve"> (1997-2013) at two tertiary referral hospitals, were used for competing-risk analysis through the Fine and Gray method, aimed at assessing in which circumstances the oncological benefit from </w:t>
      </w:r>
      <w:proofErr w:type="spellStart"/>
      <w:r w:rsidRPr="00640F6F">
        <w:rPr>
          <w:rFonts w:ascii="Tahoma" w:hAnsi="Tahoma" w:cs="Tahoma"/>
          <w:color w:val="000000"/>
          <w:spacing w:val="-2"/>
          <w:kern w:val="0"/>
          <w:sz w:val="19"/>
          <w:szCs w:val="19"/>
        </w:rPr>
        <w:t>tumour</w:t>
      </w:r>
      <w:proofErr w:type="spellEnd"/>
      <w:r w:rsidRPr="00640F6F">
        <w:rPr>
          <w:rFonts w:ascii="Tahoma" w:hAnsi="Tahoma" w:cs="Tahoma"/>
          <w:color w:val="000000"/>
          <w:spacing w:val="-2"/>
          <w:kern w:val="0"/>
          <w:sz w:val="19"/>
          <w:szCs w:val="19"/>
        </w:rPr>
        <w:t xml:space="preserve"> removal is greater than the risk of dying from hepatic </w:t>
      </w:r>
      <w:proofErr w:type="spellStart"/>
      <w:r w:rsidRPr="00640F6F">
        <w:rPr>
          <w:rFonts w:ascii="Tahoma" w:hAnsi="Tahoma" w:cs="Tahoma"/>
          <w:color w:val="000000"/>
          <w:spacing w:val="-2"/>
          <w:kern w:val="0"/>
          <w:sz w:val="19"/>
          <w:szCs w:val="19"/>
        </w:rPr>
        <w:t>decompensation</w:t>
      </w:r>
      <w:proofErr w:type="spellEnd"/>
      <w:r w:rsidRPr="00640F6F">
        <w:rPr>
          <w:rFonts w:ascii="Tahoma" w:hAnsi="Tahoma" w:cs="Tahoma"/>
          <w:color w:val="000000"/>
          <w:spacing w:val="-2"/>
          <w:kern w:val="0"/>
          <w:sz w:val="19"/>
          <w:szCs w:val="19"/>
        </w:rPr>
        <w:t>. To accomplish this task, the average risk of these two competing events, over 5 years of follow-up, was calculated through the integral of each cumulative incidence function, and represented the main com</w:t>
      </w:r>
      <w:r w:rsidRPr="00640F6F">
        <w:rPr>
          <w:rFonts w:ascii="Tahoma" w:hAnsi="Tahoma" w:cs="Tahoma"/>
          <w:color w:val="000000"/>
          <w:spacing w:val="-2"/>
          <w:kern w:val="0"/>
          <w:sz w:val="19"/>
          <w:szCs w:val="19"/>
        </w:rPr>
        <w:softHyphen/>
        <w:t xml:space="preserve">parison parameter. </w:t>
      </w:r>
    </w:p>
    <w:p w:rsidR="007261C9" w:rsidRPr="00640F6F" w:rsidRDefault="007261C9" w:rsidP="007261C9">
      <w:pPr>
        <w:suppressAutoHyphens/>
        <w:autoSpaceDE w:val="0"/>
        <w:autoSpaceDN w:val="0"/>
        <w:adjustRightInd w:val="0"/>
        <w:spacing w:line="230" w:lineRule="atLeast"/>
        <w:textAlignment w:val="center"/>
        <w:rPr>
          <w:b/>
          <w:bCs/>
          <w:iCs/>
          <w:color w:val="000000"/>
          <w:spacing w:val="-1"/>
          <w:kern w:val="0"/>
          <w:sz w:val="19"/>
          <w:szCs w:val="19"/>
        </w:rPr>
      </w:pPr>
      <w:r w:rsidRPr="00640F6F">
        <w:rPr>
          <w:b/>
          <w:bCs/>
          <w:iCs/>
          <w:color w:val="000000"/>
          <w:spacing w:val="-1"/>
          <w:kern w:val="0"/>
          <w:sz w:val="19"/>
          <w:szCs w:val="19"/>
        </w:rPr>
        <w:t>RESULTS</w:t>
      </w:r>
    </w:p>
    <w:p w:rsidR="007261C9" w:rsidRPr="00640F6F" w:rsidRDefault="007261C9" w:rsidP="007261C9">
      <w:pPr>
        <w:suppressAutoHyphens/>
        <w:autoSpaceDE w:val="0"/>
        <w:autoSpaceDN w:val="0"/>
        <w:adjustRightInd w:val="0"/>
        <w:spacing w:line="230" w:lineRule="atLeast"/>
        <w:textAlignment w:val="center"/>
        <w:rPr>
          <w:rFonts w:ascii="Tahoma" w:hAnsi="Tahoma" w:cs="Tahoma"/>
          <w:color w:val="000000"/>
          <w:spacing w:val="-2"/>
          <w:kern w:val="0"/>
          <w:sz w:val="19"/>
          <w:szCs w:val="19"/>
        </w:rPr>
      </w:pPr>
      <w:r w:rsidRPr="00640F6F">
        <w:rPr>
          <w:rFonts w:ascii="Tahoma" w:hAnsi="Tahoma" w:cs="Tahoma"/>
          <w:color w:val="000000"/>
          <w:spacing w:val="-1"/>
          <w:kern w:val="0"/>
          <w:sz w:val="19"/>
          <w:szCs w:val="19"/>
        </w:rPr>
        <w:t xml:space="preserve">Within a median follow-up of 5.6 years, death was attributable to tumor recurrence in 63.5%, and to liver failure in 21.2% of cases. In the first 16 </w:t>
      </w:r>
      <w:proofErr w:type="spellStart"/>
      <w:r w:rsidRPr="00640F6F">
        <w:rPr>
          <w:rFonts w:ascii="Tahoma" w:hAnsi="Tahoma" w:cs="Tahoma"/>
          <w:color w:val="000000"/>
          <w:spacing w:val="-1"/>
          <w:kern w:val="0"/>
          <w:sz w:val="19"/>
          <w:szCs w:val="19"/>
        </w:rPr>
        <w:t>mo</w:t>
      </w:r>
      <w:proofErr w:type="spellEnd"/>
      <w:r w:rsidRPr="00640F6F">
        <w:rPr>
          <w:rFonts w:ascii="Tahoma" w:hAnsi="Tahoma" w:cs="Tahoma"/>
          <w:color w:val="000000"/>
          <w:spacing w:val="-1"/>
          <w:kern w:val="0"/>
          <w:sz w:val="19"/>
          <w:szCs w:val="19"/>
        </w:rPr>
        <w:t xml:space="preserve">, the risk of dying due to liver failure exceeded that of dying due to tumor relapse. Tumor stage only affects death from recurrence; whereas hepatitis C infection, Model for End-stage Liver Disease score, extent of </w:t>
      </w:r>
      <w:proofErr w:type="spellStart"/>
      <w:r w:rsidRPr="00640F6F">
        <w:rPr>
          <w:rFonts w:ascii="Tahoma" w:hAnsi="Tahoma" w:cs="Tahoma"/>
          <w:color w:val="000000"/>
          <w:spacing w:val="-1"/>
          <w:kern w:val="0"/>
          <w:sz w:val="19"/>
          <w:szCs w:val="19"/>
        </w:rPr>
        <w:t>hepatectomy</w:t>
      </w:r>
      <w:proofErr w:type="spellEnd"/>
      <w:r w:rsidRPr="00640F6F">
        <w:rPr>
          <w:rFonts w:ascii="Tahoma" w:hAnsi="Tahoma" w:cs="Tahoma"/>
          <w:color w:val="000000"/>
          <w:spacing w:val="-1"/>
          <w:kern w:val="0"/>
          <w:sz w:val="19"/>
          <w:szCs w:val="19"/>
        </w:rPr>
        <w:t xml:space="preserve"> and portal hypertension influence death from liver failure (</w:t>
      </w:r>
      <w:r w:rsidRPr="00640F6F">
        <w:rPr>
          <w:rFonts w:ascii="Tahoma Italic" w:hAnsi="Tahoma Italic" w:cs="Tahoma Italic"/>
          <w:i/>
          <w:iCs/>
          <w:caps/>
          <w:color w:val="000000"/>
          <w:spacing w:val="-1"/>
          <w:kern w:val="0"/>
          <w:sz w:val="19"/>
          <w:szCs w:val="19"/>
        </w:rPr>
        <w:t>p</w:t>
      </w:r>
      <w:r w:rsidRPr="00640F6F">
        <w:rPr>
          <w:rFonts w:ascii="Tahoma" w:hAnsi="Tahoma" w:cs="Tahoma"/>
          <w:color w:val="000000"/>
          <w:spacing w:val="-1"/>
          <w:kern w:val="0"/>
          <w:sz w:val="19"/>
          <w:szCs w:val="19"/>
        </w:rPr>
        <w:t xml:space="preserve"> &lt; 0.05 in all cases). The combination of these clinical and </w:t>
      </w:r>
      <w:proofErr w:type="spellStart"/>
      <w:r w:rsidRPr="00640F6F">
        <w:rPr>
          <w:rFonts w:ascii="Tahoma" w:hAnsi="Tahoma" w:cs="Tahoma"/>
          <w:color w:val="000000"/>
          <w:spacing w:val="-1"/>
          <w:kern w:val="0"/>
          <w:sz w:val="19"/>
          <w:szCs w:val="19"/>
        </w:rPr>
        <w:t>tumoral</w:t>
      </w:r>
      <w:proofErr w:type="spellEnd"/>
      <w:r w:rsidRPr="00640F6F">
        <w:rPr>
          <w:rFonts w:ascii="Tahoma" w:hAnsi="Tahoma" w:cs="Tahoma"/>
          <w:color w:val="000000"/>
          <w:spacing w:val="-1"/>
          <w:kern w:val="0"/>
          <w:sz w:val="19"/>
          <w:szCs w:val="19"/>
        </w:rPr>
        <w:t xml:space="preserve"> features identifies those </w:t>
      </w:r>
      <w:proofErr w:type="gramStart"/>
      <w:r w:rsidRPr="00640F6F">
        <w:rPr>
          <w:rFonts w:ascii="Tahoma" w:hAnsi="Tahoma" w:cs="Tahoma"/>
          <w:color w:val="000000"/>
          <w:spacing w:val="-1"/>
          <w:kern w:val="0"/>
          <w:sz w:val="19"/>
          <w:szCs w:val="19"/>
        </w:rPr>
        <w:t>patients</w:t>
      </w:r>
      <w:proofErr w:type="gramEnd"/>
      <w:r w:rsidRPr="00640F6F">
        <w:rPr>
          <w:rFonts w:ascii="Tahoma" w:hAnsi="Tahoma" w:cs="Tahoma"/>
          <w:color w:val="000000"/>
          <w:spacing w:val="-1"/>
          <w:kern w:val="0"/>
          <w:sz w:val="19"/>
          <w:szCs w:val="19"/>
        </w:rPr>
        <w:t xml:space="preserve"> in whom the risk of dying from liver failure did not exceed the </w:t>
      </w:r>
      <w:proofErr w:type="spellStart"/>
      <w:r w:rsidRPr="00640F6F">
        <w:rPr>
          <w:rFonts w:ascii="Tahoma" w:hAnsi="Tahoma" w:cs="Tahoma"/>
          <w:color w:val="000000"/>
          <w:spacing w:val="-1"/>
          <w:kern w:val="0"/>
          <w:sz w:val="19"/>
          <w:szCs w:val="19"/>
        </w:rPr>
        <w:t>tumour</w:t>
      </w:r>
      <w:proofErr w:type="spellEnd"/>
      <w:r w:rsidRPr="00640F6F">
        <w:rPr>
          <w:rFonts w:ascii="Tahoma" w:hAnsi="Tahoma" w:cs="Tahoma"/>
          <w:color w:val="000000"/>
          <w:spacing w:val="-1"/>
          <w:kern w:val="0"/>
          <w:sz w:val="19"/>
          <w:szCs w:val="19"/>
        </w:rPr>
        <w:t xml:space="preserve">-related mortality, representing optimal surgical candidates. It also identifies those clinical circumstances where the oncological benefit would </w:t>
      </w:r>
      <w:r w:rsidRPr="00640F6F">
        <w:rPr>
          <w:rFonts w:ascii="Tahoma" w:hAnsi="Tahoma" w:cs="Tahoma"/>
          <w:color w:val="000000"/>
          <w:spacing w:val="-2"/>
          <w:kern w:val="0"/>
          <w:sz w:val="19"/>
          <w:szCs w:val="19"/>
        </w:rPr>
        <w:t xml:space="preserve">be borderline or even where the surgery would be harmful. </w:t>
      </w:r>
    </w:p>
    <w:p w:rsidR="007261C9" w:rsidRPr="00640F6F" w:rsidRDefault="007261C9" w:rsidP="007261C9">
      <w:pPr>
        <w:suppressAutoHyphens/>
        <w:autoSpaceDE w:val="0"/>
        <w:autoSpaceDN w:val="0"/>
        <w:adjustRightInd w:val="0"/>
        <w:spacing w:line="230" w:lineRule="atLeast"/>
        <w:textAlignment w:val="center"/>
        <w:rPr>
          <w:b/>
          <w:bCs/>
          <w:iCs/>
          <w:color w:val="000000"/>
          <w:spacing w:val="-1"/>
          <w:kern w:val="0"/>
          <w:sz w:val="19"/>
          <w:szCs w:val="19"/>
        </w:rPr>
      </w:pPr>
      <w:r w:rsidRPr="00640F6F">
        <w:rPr>
          <w:b/>
          <w:bCs/>
          <w:iCs/>
          <w:color w:val="000000"/>
          <w:spacing w:val="-1"/>
          <w:kern w:val="0"/>
          <w:sz w:val="19"/>
          <w:szCs w:val="19"/>
        </w:rPr>
        <w:t>CONCLUSION</w:t>
      </w:r>
    </w:p>
    <w:p w:rsidR="007261C9" w:rsidRPr="00640F6F" w:rsidRDefault="007261C9" w:rsidP="007261C9">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640F6F">
        <w:rPr>
          <w:rFonts w:ascii="Tahoma" w:hAnsi="Tahoma" w:cs="Tahoma"/>
          <w:color w:val="000000"/>
          <w:spacing w:val="-1"/>
          <w:kern w:val="0"/>
          <w:sz w:val="19"/>
          <w:szCs w:val="19"/>
        </w:rPr>
        <w:t xml:space="preserve">Having knowledge of these competing events can be used to weigh the risks and benefits of hepatic resection in </w:t>
      </w:r>
      <w:r w:rsidRPr="00640F6F">
        <w:rPr>
          <w:rFonts w:ascii="Tahoma" w:hAnsi="Tahoma" w:cs="Tahoma"/>
          <w:color w:val="000000"/>
          <w:spacing w:val="-1"/>
          <w:kern w:val="0"/>
          <w:sz w:val="19"/>
          <w:szCs w:val="19"/>
        </w:rPr>
        <w:lastRenderedPageBreak/>
        <w:t>each clinical circumstance, separating optimal from non-optimal surgical candidates.</w:t>
      </w:r>
    </w:p>
    <w:p w:rsidR="007261C9" w:rsidRPr="00640F6F" w:rsidRDefault="007261C9" w:rsidP="007261C9">
      <w:pPr>
        <w:suppressAutoHyphens/>
        <w:autoSpaceDE w:val="0"/>
        <w:autoSpaceDN w:val="0"/>
        <w:adjustRightInd w:val="0"/>
        <w:spacing w:line="230" w:lineRule="atLeast"/>
        <w:textAlignment w:val="center"/>
        <w:rPr>
          <w:b/>
          <w:bCs/>
          <w:color w:val="000000"/>
          <w:spacing w:val="-1"/>
          <w:kern w:val="0"/>
          <w:sz w:val="19"/>
          <w:szCs w:val="19"/>
        </w:rPr>
      </w:pPr>
    </w:p>
    <w:p w:rsidR="007261C9" w:rsidRPr="00640F6F" w:rsidRDefault="007261C9" w:rsidP="007261C9">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640F6F">
        <w:rPr>
          <w:b/>
          <w:bCs/>
          <w:color w:val="000000"/>
          <w:spacing w:val="-1"/>
          <w:kern w:val="0"/>
          <w:sz w:val="19"/>
          <w:szCs w:val="19"/>
        </w:rPr>
        <w:t>Key words:</w:t>
      </w:r>
      <w:r w:rsidRPr="00640F6F">
        <w:rPr>
          <w:rFonts w:ascii="Tahoma" w:hAnsi="Tahoma" w:cs="Tahoma"/>
          <w:b/>
          <w:bCs/>
          <w:color w:val="000000"/>
          <w:spacing w:val="-1"/>
          <w:kern w:val="0"/>
          <w:sz w:val="19"/>
          <w:szCs w:val="19"/>
        </w:rPr>
        <w:t xml:space="preserve"> </w:t>
      </w:r>
      <w:r w:rsidRPr="00640F6F">
        <w:rPr>
          <w:rFonts w:ascii="Tahoma" w:hAnsi="Tahoma" w:cs="Tahoma"/>
          <w:caps/>
          <w:color w:val="000000"/>
          <w:spacing w:val="-1"/>
          <w:kern w:val="0"/>
          <w:sz w:val="19"/>
          <w:szCs w:val="19"/>
        </w:rPr>
        <w:t>h</w:t>
      </w:r>
      <w:r w:rsidRPr="00640F6F">
        <w:rPr>
          <w:rFonts w:ascii="Tahoma" w:hAnsi="Tahoma" w:cs="Tahoma"/>
          <w:color w:val="000000"/>
          <w:spacing w:val="-1"/>
          <w:kern w:val="0"/>
          <w:sz w:val="19"/>
          <w:szCs w:val="19"/>
        </w:rPr>
        <w:t xml:space="preserve">epatocellular carcinoma; </w:t>
      </w:r>
      <w:r w:rsidRPr="00640F6F">
        <w:rPr>
          <w:rFonts w:ascii="Tahoma" w:hAnsi="Tahoma" w:cs="Tahoma"/>
          <w:caps/>
          <w:color w:val="000000"/>
          <w:spacing w:val="-1"/>
          <w:kern w:val="0"/>
          <w:sz w:val="19"/>
          <w:szCs w:val="19"/>
        </w:rPr>
        <w:t>l</w:t>
      </w:r>
      <w:r w:rsidRPr="00640F6F">
        <w:rPr>
          <w:rFonts w:ascii="Tahoma" w:hAnsi="Tahoma" w:cs="Tahoma"/>
          <w:color w:val="000000"/>
          <w:spacing w:val="-1"/>
          <w:kern w:val="0"/>
          <w:sz w:val="19"/>
          <w:szCs w:val="19"/>
        </w:rPr>
        <w:t xml:space="preserve">iver failure; </w:t>
      </w:r>
      <w:r w:rsidRPr="00640F6F">
        <w:rPr>
          <w:rFonts w:ascii="Tahoma" w:hAnsi="Tahoma" w:cs="Tahoma"/>
          <w:caps/>
          <w:color w:val="000000"/>
          <w:spacing w:val="-1"/>
          <w:kern w:val="0"/>
          <w:sz w:val="19"/>
          <w:szCs w:val="19"/>
        </w:rPr>
        <w:t>h</w:t>
      </w:r>
      <w:r w:rsidRPr="00640F6F">
        <w:rPr>
          <w:rFonts w:ascii="Tahoma" w:hAnsi="Tahoma" w:cs="Tahoma"/>
          <w:color w:val="000000"/>
          <w:spacing w:val="-1"/>
          <w:kern w:val="0"/>
          <w:sz w:val="19"/>
          <w:szCs w:val="19"/>
        </w:rPr>
        <w:t xml:space="preserve">epatic resection; </w:t>
      </w:r>
      <w:r w:rsidRPr="00640F6F">
        <w:rPr>
          <w:rFonts w:ascii="Tahoma" w:hAnsi="Tahoma" w:cs="Tahoma"/>
          <w:caps/>
          <w:color w:val="000000"/>
          <w:spacing w:val="-1"/>
          <w:kern w:val="0"/>
          <w:sz w:val="19"/>
          <w:szCs w:val="19"/>
        </w:rPr>
        <w:t>s</w:t>
      </w:r>
      <w:r w:rsidRPr="00640F6F">
        <w:rPr>
          <w:rFonts w:ascii="Tahoma" w:hAnsi="Tahoma" w:cs="Tahoma"/>
          <w:color w:val="000000"/>
          <w:spacing w:val="-1"/>
          <w:kern w:val="0"/>
          <w:sz w:val="19"/>
          <w:szCs w:val="19"/>
        </w:rPr>
        <w:t xml:space="preserve">urvival; </w:t>
      </w:r>
      <w:r w:rsidRPr="00640F6F">
        <w:rPr>
          <w:rFonts w:ascii="Tahoma" w:hAnsi="Tahoma" w:cs="Tahoma"/>
          <w:caps/>
          <w:color w:val="000000"/>
          <w:spacing w:val="-1"/>
          <w:kern w:val="0"/>
          <w:sz w:val="19"/>
          <w:szCs w:val="19"/>
        </w:rPr>
        <w:t>c</w:t>
      </w:r>
      <w:r w:rsidRPr="00640F6F">
        <w:rPr>
          <w:rFonts w:ascii="Tahoma" w:hAnsi="Tahoma" w:cs="Tahoma"/>
          <w:color w:val="000000"/>
          <w:spacing w:val="-1"/>
          <w:kern w:val="0"/>
          <w:sz w:val="19"/>
          <w:szCs w:val="19"/>
        </w:rPr>
        <w:t xml:space="preserve">ompeting risk; </w:t>
      </w:r>
      <w:proofErr w:type="spellStart"/>
      <w:r w:rsidRPr="00640F6F">
        <w:rPr>
          <w:rFonts w:ascii="Tahoma" w:hAnsi="Tahoma" w:cs="Tahoma"/>
          <w:caps/>
          <w:color w:val="000000"/>
          <w:spacing w:val="-1"/>
          <w:kern w:val="0"/>
          <w:sz w:val="19"/>
          <w:szCs w:val="19"/>
        </w:rPr>
        <w:t>t</w:t>
      </w:r>
      <w:r w:rsidRPr="00640F6F">
        <w:rPr>
          <w:rFonts w:ascii="Tahoma" w:hAnsi="Tahoma" w:cs="Tahoma"/>
          <w:color w:val="000000"/>
          <w:spacing w:val="-1"/>
          <w:kern w:val="0"/>
          <w:sz w:val="19"/>
          <w:szCs w:val="19"/>
        </w:rPr>
        <w:t>umour</w:t>
      </w:r>
      <w:proofErr w:type="spellEnd"/>
      <w:r w:rsidRPr="00640F6F">
        <w:rPr>
          <w:rFonts w:ascii="Tahoma" w:hAnsi="Tahoma" w:cs="Tahoma"/>
          <w:color w:val="000000"/>
          <w:spacing w:val="-1"/>
          <w:kern w:val="0"/>
          <w:sz w:val="19"/>
          <w:szCs w:val="19"/>
        </w:rPr>
        <w:t xml:space="preserve"> recurrence</w:t>
      </w:r>
    </w:p>
    <w:p w:rsidR="007261C9" w:rsidRPr="00640F6F" w:rsidRDefault="007261C9" w:rsidP="007261C9">
      <w:pPr>
        <w:suppressAutoHyphens/>
        <w:autoSpaceDE w:val="0"/>
        <w:autoSpaceDN w:val="0"/>
        <w:adjustRightInd w:val="0"/>
        <w:spacing w:line="230" w:lineRule="atLeast"/>
        <w:textAlignment w:val="center"/>
        <w:rPr>
          <w:color w:val="000000"/>
          <w:spacing w:val="-2"/>
          <w:kern w:val="0"/>
          <w:sz w:val="18"/>
          <w:szCs w:val="18"/>
        </w:rPr>
      </w:pPr>
    </w:p>
    <w:p w:rsidR="007261C9" w:rsidRPr="00640F6F" w:rsidRDefault="007261C9" w:rsidP="007261C9">
      <w:pPr>
        <w:suppressAutoHyphens/>
        <w:autoSpaceDE w:val="0"/>
        <w:autoSpaceDN w:val="0"/>
        <w:adjustRightInd w:val="0"/>
        <w:spacing w:line="230" w:lineRule="atLeast"/>
        <w:textAlignment w:val="center"/>
        <w:rPr>
          <w:color w:val="000000"/>
          <w:spacing w:val="-2"/>
          <w:kern w:val="0"/>
          <w:sz w:val="18"/>
          <w:szCs w:val="18"/>
        </w:rPr>
      </w:pPr>
      <w:proofErr w:type="spellStart"/>
      <w:r w:rsidRPr="00640F6F">
        <w:rPr>
          <w:color w:val="000000"/>
          <w:spacing w:val="-2"/>
          <w:kern w:val="0"/>
          <w:sz w:val="18"/>
          <w:szCs w:val="18"/>
        </w:rPr>
        <w:t>Cucchetti</w:t>
      </w:r>
      <w:proofErr w:type="spellEnd"/>
      <w:r w:rsidRPr="00640F6F">
        <w:rPr>
          <w:color w:val="000000"/>
          <w:spacing w:val="-2"/>
          <w:kern w:val="0"/>
          <w:sz w:val="18"/>
          <w:szCs w:val="18"/>
        </w:rPr>
        <w:t xml:space="preserve"> A, </w:t>
      </w:r>
      <w:proofErr w:type="spellStart"/>
      <w:r w:rsidRPr="00640F6F">
        <w:rPr>
          <w:color w:val="000000"/>
          <w:spacing w:val="-2"/>
          <w:kern w:val="0"/>
          <w:sz w:val="18"/>
          <w:szCs w:val="18"/>
        </w:rPr>
        <w:t>Sposito</w:t>
      </w:r>
      <w:proofErr w:type="spellEnd"/>
      <w:r w:rsidRPr="00640F6F">
        <w:rPr>
          <w:color w:val="000000"/>
          <w:spacing w:val="-2"/>
          <w:kern w:val="0"/>
          <w:sz w:val="18"/>
          <w:szCs w:val="18"/>
        </w:rPr>
        <w:t xml:space="preserve"> C, Pinna AD, </w:t>
      </w:r>
      <w:proofErr w:type="spellStart"/>
      <w:r w:rsidRPr="00640F6F">
        <w:rPr>
          <w:color w:val="000000"/>
          <w:spacing w:val="-2"/>
          <w:kern w:val="0"/>
          <w:sz w:val="18"/>
          <w:szCs w:val="18"/>
        </w:rPr>
        <w:t>Citterio</w:t>
      </w:r>
      <w:proofErr w:type="spellEnd"/>
      <w:r w:rsidRPr="00640F6F">
        <w:rPr>
          <w:color w:val="000000"/>
          <w:spacing w:val="-2"/>
          <w:kern w:val="0"/>
          <w:sz w:val="18"/>
          <w:szCs w:val="18"/>
        </w:rPr>
        <w:t xml:space="preserve"> D, </w:t>
      </w:r>
      <w:proofErr w:type="spellStart"/>
      <w:r w:rsidRPr="00640F6F">
        <w:rPr>
          <w:color w:val="000000"/>
          <w:spacing w:val="-2"/>
          <w:kern w:val="0"/>
          <w:sz w:val="18"/>
          <w:szCs w:val="18"/>
        </w:rPr>
        <w:t>Cescon</w:t>
      </w:r>
      <w:proofErr w:type="spellEnd"/>
      <w:r w:rsidRPr="00640F6F">
        <w:rPr>
          <w:color w:val="000000"/>
          <w:spacing w:val="-2"/>
          <w:kern w:val="0"/>
          <w:sz w:val="18"/>
          <w:szCs w:val="18"/>
        </w:rPr>
        <w:t xml:space="preserve"> M, </w:t>
      </w:r>
      <w:proofErr w:type="spellStart"/>
      <w:r w:rsidRPr="00640F6F">
        <w:rPr>
          <w:color w:val="000000"/>
          <w:spacing w:val="-2"/>
          <w:kern w:val="0"/>
          <w:sz w:val="18"/>
          <w:szCs w:val="18"/>
        </w:rPr>
        <w:t>Bongini</w:t>
      </w:r>
      <w:proofErr w:type="spellEnd"/>
      <w:r w:rsidRPr="00640F6F">
        <w:rPr>
          <w:color w:val="000000"/>
          <w:spacing w:val="-2"/>
          <w:kern w:val="0"/>
          <w:sz w:val="18"/>
          <w:szCs w:val="18"/>
        </w:rPr>
        <w:t xml:space="preserve"> M, </w:t>
      </w:r>
      <w:proofErr w:type="spellStart"/>
      <w:r w:rsidRPr="00640F6F">
        <w:rPr>
          <w:color w:val="000000"/>
          <w:spacing w:val="-2"/>
          <w:kern w:val="0"/>
          <w:sz w:val="18"/>
          <w:szCs w:val="18"/>
        </w:rPr>
        <w:t>Ercolani</w:t>
      </w:r>
      <w:proofErr w:type="spellEnd"/>
      <w:r w:rsidRPr="00640F6F">
        <w:rPr>
          <w:color w:val="000000"/>
          <w:spacing w:val="-2"/>
          <w:kern w:val="0"/>
          <w:sz w:val="18"/>
          <w:szCs w:val="18"/>
        </w:rPr>
        <w:t xml:space="preserve"> G, </w:t>
      </w:r>
      <w:proofErr w:type="spellStart"/>
      <w:r w:rsidRPr="00640F6F">
        <w:rPr>
          <w:color w:val="000000"/>
          <w:spacing w:val="-2"/>
          <w:kern w:val="0"/>
          <w:sz w:val="18"/>
          <w:szCs w:val="18"/>
        </w:rPr>
        <w:t>Cotsoglou</w:t>
      </w:r>
      <w:proofErr w:type="spellEnd"/>
      <w:r w:rsidRPr="00640F6F">
        <w:rPr>
          <w:color w:val="000000"/>
          <w:spacing w:val="-2"/>
          <w:kern w:val="0"/>
          <w:sz w:val="18"/>
          <w:szCs w:val="18"/>
        </w:rPr>
        <w:t xml:space="preserve"> C, Maroni L, </w:t>
      </w:r>
      <w:proofErr w:type="spellStart"/>
      <w:r w:rsidRPr="00640F6F">
        <w:rPr>
          <w:color w:val="000000"/>
          <w:spacing w:val="-2"/>
          <w:kern w:val="0"/>
          <w:sz w:val="18"/>
          <w:szCs w:val="18"/>
        </w:rPr>
        <w:t>Mazzaferro</w:t>
      </w:r>
      <w:proofErr w:type="spellEnd"/>
      <w:r w:rsidRPr="00640F6F">
        <w:rPr>
          <w:color w:val="000000"/>
          <w:spacing w:val="-2"/>
          <w:kern w:val="0"/>
          <w:sz w:val="18"/>
          <w:szCs w:val="18"/>
        </w:rPr>
        <w:t xml:space="preserve"> V. Competing risk analysis on outcome after hepatic resection of hepatocellular carcinoma in cirrhotic patients. </w:t>
      </w:r>
      <w:r w:rsidRPr="00640F6F">
        <w:rPr>
          <w:i/>
          <w:iCs/>
          <w:color w:val="000000"/>
          <w:spacing w:val="-2"/>
          <w:kern w:val="0"/>
          <w:sz w:val="18"/>
          <w:szCs w:val="18"/>
        </w:rPr>
        <w:t xml:space="preserve">World J </w:t>
      </w:r>
      <w:proofErr w:type="spellStart"/>
      <w:r w:rsidRPr="00640F6F">
        <w:rPr>
          <w:i/>
          <w:iCs/>
          <w:color w:val="000000"/>
          <w:spacing w:val="-2"/>
          <w:kern w:val="0"/>
          <w:sz w:val="18"/>
          <w:szCs w:val="18"/>
        </w:rPr>
        <w:t>Gastroenterol</w:t>
      </w:r>
      <w:proofErr w:type="spellEnd"/>
      <w:r w:rsidRPr="00640F6F">
        <w:rPr>
          <w:color w:val="000000"/>
          <w:spacing w:val="-2"/>
          <w:kern w:val="0"/>
          <w:sz w:val="18"/>
          <w:szCs w:val="18"/>
        </w:rPr>
        <w:t xml:space="preserve"> 2017; 23(8): 1469-</w:t>
      </w:r>
      <w:proofErr w:type="gramStart"/>
      <w:r w:rsidRPr="00640F6F">
        <w:rPr>
          <w:color w:val="000000"/>
          <w:spacing w:val="-2"/>
          <w:kern w:val="0"/>
          <w:sz w:val="18"/>
          <w:szCs w:val="18"/>
        </w:rPr>
        <w:t>1476  Available</w:t>
      </w:r>
      <w:proofErr w:type="gramEnd"/>
      <w:r w:rsidRPr="00640F6F">
        <w:rPr>
          <w:color w:val="000000"/>
          <w:spacing w:val="-2"/>
          <w:kern w:val="0"/>
          <w:sz w:val="18"/>
          <w:szCs w:val="18"/>
        </w:rPr>
        <w:t xml:space="preserve"> from: URL: http://www.wjgnet.com/1007-9327/full/v23/i8/1469.htm  DOI: http://dx.doi.org/10.3748/wjg.v23.i8.1469</w:t>
      </w:r>
    </w:p>
    <w:p w:rsidR="007261C9" w:rsidRDefault="007261C9" w:rsidP="007261C9">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7261C9" w:rsidRPr="00E00154" w:rsidRDefault="007261C9" w:rsidP="007261C9">
      <w:proofErr w:type="gramStart"/>
      <w:r>
        <w:rPr>
          <w:b/>
          <w:bCs/>
        </w:rPr>
        <w:t>© The Author(s) 201</w:t>
      </w:r>
      <w:r>
        <w:rPr>
          <w:rFonts w:hint="eastAsia"/>
          <w:b/>
          <w:bCs/>
        </w:rPr>
        <w:t>7</w:t>
      </w:r>
      <w:r w:rsidRPr="00E00154">
        <w:rPr>
          <w:b/>
          <w:bCs/>
        </w:rPr>
        <w:t>.</w:t>
      </w:r>
      <w:proofErr w:type="gramEnd"/>
      <w:r w:rsidRPr="00E00154">
        <w:t xml:space="preserve"> </w:t>
      </w:r>
      <w:proofErr w:type="gramStart"/>
      <w:r w:rsidRPr="00E00154">
        <w:t xml:space="preserve">Published by </w:t>
      </w:r>
      <w:proofErr w:type="spellStart"/>
      <w:r w:rsidRPr="00E00154">
        <w:t>Baishideng</w:t>
      </w:r>
      <w:proofErr w:type="spellEnd"/>
      <w:r w:rsidRPr="00E00154">
        <w:t xml:space="preserve"> Publishing Group Inc.</w:t>
      </w:r>
      <w:proofErr w:type="gramEnd"/>
      <w:r w:rsidRPr="00E00154">
        <w:t xml:space="preserve"> All rights reserved.</w:t>
      </w:r>
    </w:p>
    <w:p w:rsidR="007261C9" w:rsidRPr="00640F6F" w:rsidRDefault="007261C9" w:rsidP="007261C9">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7261C9" w:rsidRPr="00640F6F" w:rsidRDefault="007261C9" w:rsidP="007261C9">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640F6F">
        <w:rPr>
          <w:b/>
          <w:bCs/>
          <w:color w:val="000000"/>
          <w:spacing w:val="-3"/>
          <w:kern w:val="0"/>
          <w:sz w:val="19"/>
          <w:szCs w:val="19"/>
        </w:rPr>
        <w:t>Core tip:</w:t>
      </w:r>
      <w:r w:rsidRPr="00640F6F">
        <w:rPr>
          <w:rFonts w:ascii="Tahoma" w:hAnsi="Tahoma" w:cs="Tahoma"/>
          <w:color w:val="000000"/>
          <w:spacing w:val="-1"/>
          <w:kern w:val="0"/>
          <w:sz w:val="19"/>
          <w:szCs w:val="19"/>
        </w:rPr>
        <w:t xml:space="preserve"> Optimal candidates for </w:t>
      </w:r>
      <w:proofErr w:type="spellStart"/>
      <w:r w:rsidRPr="00640F6F">
        <w:rPr>
          <w:rFonts w:ascii="Tahoma" w:hAnsi="Tahoma" w:cs="Tahoma"/>
          <w:color w:val="000000"/>
          <w:spacing w:val="-1"/>
          <w:kern w:val="0"/>
          <w:sz w:val="19"/>
          <w:szCs w:val="19"/>
        </w:rPr>
        <w:t>hepatectomy</w:t>
      </w:r>
      <w:proofErr w:type="spellEnd"/>
      <w:r w:rsidRPr="00640F6F">
        <w:rPr>
          <w:rFonts w:ascii="Tahoma" w:hAnsi="Tahoma" w:cs="Tahoma"/>
          <w:color w:val="000000"/>
          <w:spacing w:val="-1"/>
          <w:kern w:val="0"/>
          <w:sz w:val="19"/>
          <w:szCs w:val="19"/>
        </w:rPr>
        <w:t xml:space="preserve"> should benefit from the </w:t>
      </w:r>
      <w:proofErr w:type="spellStart"/>
      <w:r w:rsidRPr="00640F6F">
        <w:rPr>
          <w:rFonts w:ascii="Tahoma" w:hAnsi="Tahoma" w:cs="Tahoma"/>
          <w:color w:val="000000"/>
          <w:spacing w:val="-1"/>
          <w:kern w:val="0"/>
          <w:sz w:val="19"/>
          <w:szCs w:val="19"/>
        </w:rPr>
        <w:t>tumour</w:t>
      </w:r>
      <w:proofErr w:type="spellEnd"/>
      <w:r w:rsidRPr="00640F6F">
        <w:rPr>
          <w:rFonts w:ascii="Tahoma" w:hAnsi="Tahoma" w:cs="Tahoma"/>
          <w:color w:val="000000"/>
          <w:spacing w:val="-1"/>
          <w:kern w:val="0"/>
          <w:sz w:val="19"/>
          <w:szCs w:val="19"/>
        </w:rPr>
        <w:t xml:space="preserve"> removal that encompasses the risk of dying from post-operative liver function worsening and failure. This means that when evaluating patients for surgery, the competing risks of </w:t>
      </w:r>
      <w:proofErr w:type="spellStart"/>
      <w:r w:rsidRPr="00640F6F">
        <w:rPr>
          <w:rFonts w:ascii="Tahoma" w:hAnsi="Tahoma" w:cs="Tahoma"/>
          <w:color w:val="000000"/>
          <w:spacing w:val="-1"/>
          <w:kern w:val="0"/>
          <w:sz w:val="19"/>
          <w:szCs w:val="19"/>
        </w:rPr>
        <w:t>tumour</w:t>
      </w:r>
      <w:proofErr w:type="spellEnd"/>
      <w:r w:rsidRPr="00640F6F">
        <w:rPr>
          <w:rFonts w:ascii="Tahoma" w:hAnsi="Tahoma" w:cs="Tahoma"/>
          <w:color w:val="000000"/>
          <w:spacing w:val="-1"/>
          <w:kern w:val="0"/>
          <w:sz w:val="19"/>
          <w:szCs w:val="19"/>
        </w:rPr>
        <w:t xml:space="preserve">-related death and of liver failure have to be weighed against each other, and considered from the point of view of available alternative therapies. In the present study, a large cohort of Child-Pugh class </w:t>
      </w:r>
      <w:proofErr w:type="gramStart"/>
      <w:r w:rsidRPr="00640F6F">
        <w:rPr>
          <w:rFonts w:ascii="Tahoma" w:hAnsi="Tahoma" w:cs="Tahoma"/>
          <w:color w:val="000000"/>
          <w:spacing w:val="-1"/>
          <w:kern w:val="0"/>
          <w:sz w:val="19"/>
          <w:szCs w:val="19"/>
        </w:rPr>
        <w:t>A</w:t>
      </w:r>
      <w:proofErr w:type="gramEnd"/>
      <w:r w:rsidRPr="00640F6F">
        <w:rPr>
          <w:rFonts w:ascii="Tahoma" w:hAnsi="Tahoma" w:cs="Tahoma"/>
          <w:color w:val="000000"/>
          <w:spacing w:val="-1"/>
          <w:kern w:val="0"/>
          <w:sz w:val="19"/>
          <w:szCs w:val="19"/>
        </w:rPr>
        <w:t xml:space="preserve"> cirrhotic patients submitted to curative (R0) hepatic resection for hepatocellular carcinoma was </w:t>
      </w:r>
      <w:proofErr w:type="spellStart"/>
      <w:r w:rsidRPr="00640F6F">
        <w:rPr>
          <w:rFonts w:ascii="Tahoma" w:hAnsi="Tahoma" w:cs="Tahoma"/>
          <w:color w:val="000000"/>
          <w:spacing w:val="-1"/>
          <w:kern w:val="0"/>
          <w:sz w:val="19"/>
          <w:szCs w:val="19"/>
        </w:rPr>
        <w:t>analysed</w:t>
      </w:r>
      <w:proofErr w:type="spellEnd"/>
      <w:r w:rsidRPr="00640F6F">
        <w:rPr>
          <w:rFonts w:ascii="Tahoma" w:hAnsi="Tahoma" w:cs="Tahoma"/>
          <w:color w:val="000000"/>
          <w:spacing w:val="-1"/>
          <w:kern w:val="0"/>
          <w:sz w:val="19"/>
          <w:szCs w:val="19"/>
        </w:rPr>
        <w:t xml:space="preserve"> to provide a competing-risk analysis of these two competing events.</w:t>
      </w:r>
    </w:p>
    <w:p w:rsidR="007261C9" w:rsidRPr="00640F6F" w:rsidRDefault="007261C9" w:rsidP="007261C9">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7261C9" w:rsidRPr="00640F6F" w:rsidRDefault="007261C9" w:rsidP="007261C9">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640F6F">
        <w:rPr>
          <w:rFonts w:ascii="Univers" w:hAnsi="Univers" w:cs="Univers"/>
          <w:b/>
          <w:bCs/>
          <w:color w:val="000000"/>
          <w:spacing w:val="-2"/>
          <w:kern w:val="0"/>
          <w:sz w:val="24"/>
          <w:szCs w:val="24"/>
          <w:u w:val="single"/>
        </w:rPr>
        <w:t>INTRODUCTION</w:t>
      </w:r>
    </w:p>
    <w:p w:rsidR="007261C9" w:rsidRPr="00640F6F" w:rsidRDefault="007261C9" w:rsidP="007261C9">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640F6F">
        <w:rPr>
          <w:rFonts w:ascii="Verdana" w:hAnsi="Verdana" w:cs="Verdana"/>
          <w:color w:val="000000"/>
          <w:spacing w:val="-7"/>
          <w:kern w:val="0"/>
          <w:sz w:val="18"/>
          <w:szCs w:val="18"/>
        </w:rPr>
        <w:t xml:space="preserve">Hepatocellular carcinoma (HCC) is one of the most common cancers </w:t>
      </w:r>
      <w:proofErr w:type="gramStart"/>
      <w:r w:rsidRPr="00640F6F">
        <w:rPr>
          <w:rFonts w:ascii="Verdana" w:hAnsi="Verdana" w:cs="Verdana"/>
          <w:color w:val="000000"/>
          <w:spacing w:val="-7"/>
          <w:kern w:val="0"/>
          <w:sz w:val="18"/>
          <w:szCs w:val="18"/>
        </w:rPr>
        <w:t>worldwide</w:t>
      </w:r>
      <w:r w:rsidRPr="00640F6F">
        <w:rPr>
          <w:rFonts w:ascii="Verdana" w:hAnsi="Verdana" w:cs="Verdana"/>
          <w:color w:val="000000"/>
          <w:spacing w:val="-7"/>
          <w:kern w:val="0"/>
          <w:sz w:val="18"/>
          <w:szCs w:val="18"/>
          <w:vertAlign w:val="superscript"/>
        </w:rPr>
        <w:t>[</w:t>
      </w:r>
      <w:proofErr w:type="gramEnd"/>
      <w:r w:rsidRPr="00640F6F">
        <w:rPr>
          <w:rFonts w:ascii="Verdana" w:hAnsi="Verdana" w:cs="Verdana"/>
          <w:color w:val="000000"/>
          <w:spacing w:val="-7"/>
          <w:kern w:val="0"/>
          <w:sz w:val="18"/>
          <w:szCs w:val="18"/>
          <w:vertAlign w:val="superscript"/>
        </w:rPr>
        <w:t>1]</w:t>
      </w:r>
      <w:r w:rsidRPr="00640F6F">
        <w:rPr>
          <w:rFonts w:ascii="Verdana" w:hAnsi="Verdana" w:cs="Verdana"/>
          <w:color w:val="000000"/>
          <w:spacing w:val="-7"/>
          <w:kern w:val="0"/>
          <w:sz w:val="18"/>
          <w:szCs w:val="18"/>
        </w:rPr>
        <w:t xml:space="preserve">. It often arises on the background of cirrhosis, making its treatment completely different from other liver malignancies because of the conflicting needs of being </w:t>
      </w:r>
      <w:proofErr w:type="spellStart"/>
      <w:r w:rsidRPr="00640F6F">
        <w:rPr>
          <w:rFonts w:ascii="Verdana" w:hAnsi="Verdana" w:cs="Verdana"/>
          <w:color w:val="000000"/>
          <w:spacing w:val="-7"/>
          <w:kern w:val="0"/>
          <w:sz w:val="18"/>
          <w:szCs w:val="18"/>
        </w:rPr>
        <w:t>oncologically</w:t>
      </w:r>
      <w:proofErr w:type="spellEnd"/>
      <w:r w:rsidRPr="00640F6F">
        <w:rPr>
          <w:rFonts w:ascii="Verdana" w:hAnsi="Verdana" w:cs="Verdana"/>
          <w:color w:val="000000"/>
          <w:spacing w:val="-7"/>
          <w:kern w:val="0"/>
          <w:sz w:val="18"/>
          <w:szCs w:val="18"/>
        </w:rPr>
        <w:t xml:space="preserve"> appropriate and of preserving hepatic function. In this regard, a careful preoperative evaluation of both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 burden and functional reserve is essential in order to select candidates that will most benefit from </w:t>
      </w:r>
      <w:proofErr w:type="gramStart"/>
      <w:r w:rsidRPr="00640F6F">
        <w:rPr>
          <w:rFonts w:ascii="Verdana" w:hAnsi="Verdana" w:cs="Verdana"/>
          <w:color w:val="000000"/>
          <w:spacing w:val="-7"/>
          <w:kern w:val="0"/>
          <w:sz w:val="18"/>
          <w:szCs w:val="18"/>
        </w:rPr>
        <w:t>surgery</w:t>
      </w:r>
      <w:r w:rsidRPr="00640F6F">
        <w:rPr>
          <w:rFonts w:ascii="Verdana" w:hAnsi="Verdana" w:cs="Verdana"/>
          <w:color w:val="000000"/>
          <w:spacing w:val="-7"/>
          <w:kern w:val="0"/>
          <w:sz w:val="18"/>
          <w:szCs w:val="18"/>
          <w:vertAlign w:val="superscript"/>
        </w:rPr>
        <w:t>[</w:t>
      </w:r>
      <w:proofErr w:type="gramEnd"/>
      <w:r w:rsidRPr="00640F6F">
        <w:rPr>
          <w:rFonts w:ascii="Verdana" w:hAnsi="Verdana" w:cs="Verdana"/>
          <w:color w:val="000000"/>
          <w:spacing w:val="-7"/>
          <w:kern w:val="0"/>
          <w:sz w:val="18"/>
          <w:szCs w:val="18"/>
          <w:vertAlign w:val="superscript"/>
        </w:rPr>
        <w:t>2]</w:t>
      </w:r>
      <w:r w:rsidRPr="00640F6F">
        <w:rPr>
          <w:rFonts w:ascii="Verdana" w:hAnsi="Verdana" w:cs="Verdana"/>
          <w:color w:val="000000"/>
          <w:spacing w:val="-7"/>
          <w:kern w:val="0"/>
          <w:sz w:val="18"/>
          <w:szCs w:val="18"/>
        </w:rPr>
        <w:t xml:space="preserve">. The balance between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 stage, hepatic curtailment needed to curatively remove the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and the hepatic reserve is critical to obtain a survival benefit, avoiding a pointless oncological outcome, postoperative liver failure, progressive hepatic dete</w:t>
      </w:r>
      <w:r w:rsidRPr="00640F6F">
        <w:rPr>
          <w:rFonts w:ascii="Verdana" w:hAnsi="Verdana" w:cs="Verdana"/>
          <w:color w:val="000000"/>
          <w:spacing w:val="-7"/>
          <w:kern w:val="0"/>
          <w:sz w:val="18"/>
          <w:szCs w:val="18"/>
        </w:rPr>
        <w:softHyphen/>
        <w:t xml:space="preserve">rioration and, ultimately, patient premature death. </w:t>
      </w:r>
      <w:r w:rsidRPr="00640F6F">
        <w:rPr>
          <w:rFonts w:ascii="Verdana" w:hAnsi="Verdana" w:cs="Verdana"/>
          <w:color w:val="000000"/>
          <w:spacing w:val="-9"/>
          <w:kern w:val="0"/>
          <w:sz w:val="18"/>
          <w:szCs w:val="18"/>
        </w:rPr>
        <w:t>Having these aspects as determinants, hepatic resection is typically indicated in patients able to achieve a significant oncologic benefit from surgery, with low or null probabilities of experiencing liver function worsening</w:t>
      </w:r>
      <w:r w:rsidRPr="00640F6F">
        <w:rPr>
          <w:rFonts w:ascii="Verdana" w:hAnsi="Verdana" w:cs="Verdana"/>
          <w:color w:val="000000"/>
          <w:spacing w:val="-9"/>
          <w:kern w:val="0"/>
          <w:sz w:val="18"/>
          <w:szCs w:val="18"/>
          <w:vertAlign w:val="superscript"/>
        </w:rPr>
        <w:t>[3]</w:t>
      </w:r>
      <w:r w:rsidRPr="00640F6F">
        <w:rPr>
          <w:rFonts w:ascii="Verdana" w:hAnsi="Verdana" w:cs="Verdana"/>
          <w:color w:val="000000"/>
          <w:spacing w:val="-9"/>
          <w:kern w:val="0"/>
          <w:sz w:val="18"/>
          <w:szCs w:val="18"/>
        </w:rPr>
        <w:t xml:space="preserve">. Cirrhotic patients resected for HCC mainly die due to recurrence of the </w:t>
      </w:r>
      <w:proofErr w:type="spellStart"/>
      <w:r w:rsidRPr="00640F6F">
        <w:rPr>
          <w:rFonts w:ascii="Verdana" w:hAnsi="Verdana" w:cs="Verdana"/>
          <w:color w:val="000000"/>
          <w:spacing w:val="-9"/>
          <w:kern w:val="0"/>
          <w:sz w:val="18"/>
          <w:szCs w:val="18"/>
        </w:rPr>
        <w:t>tumour</w:t>
      </w:r>
      <w:proofErr w:type="spellEnd"/>
      <w:r w:rsidRPr="00640F6F">
        <w:rPr>
          <w:rFonts w:ascii="Verdana" w:hAnsi="Verdana" w:cs="Verdana"/>
          <w:color w:val="000000"/>
          <w:spacing w:val="-9"/>
          <w:kern w:val="0"/>
          <w:sz w:val="18"/>
          <w:szCs w:val="18"/>
        </w:rPr>
        <w:t xml:space="preserve"> consequences, and/or complications of end-stage liver disease. This means that when evaluating patients for surgery, the competing risks of </w:t>
      </w:r>
      <w:proofErr w:type="spellStart"/>
      <w:r w:rsidRPr="00640F6F">
        <w:rPr>
          <w:rFonts w:ascii="Verdana" w:hAnsi="Verdana" w:cs="Verdana"/>
          <w:color w:val="000000"/>
          <w:spacing w:val="-9"/>
          <w:kern w:val="0"/>
          <w:sz w:val="18"/>
          <w:szCs w:val="18"/>
        </w:rPr>
        <w:t>tumour</w:t>
      </w:r>
      <w:proofErr w:type="spellEnd"/>
      <w:r w:rsidRPr="00640F6F">
        <w:rPr>
          <w:rFonts w:ascii="Verdana" w:hAnsi="Verdana" w:cs="Verdana"/>
          <w:color w:val="000000"/>
          <w:spacing w:val="-9"/>
          <w:kern w:val="0"/>
          <w:sz w:val="18"/>
          <w:szCs w:val="18"/>
        </w:rPr>
        <w:t xml:space="preserve">-related death and of liver failure have to be weighed against each other, and considered from the point of view of available alternative therapies. Having knowledge of these aspects can help in identifying optimal surgical candidates as well as in recognizing sub-optimal and/or non-optimal candidates who will most benefit from other therapies. </w:t>
      </w:r>
    </w:p>
    <w:p w:rsidR="007261C9" w:rsidRPr="00640F6F" w:rsidRDefault="007261C9" w:rsidP="007261C9">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640F6F">
        <w:rPr>
          <w:rFonts w:ascii="Verdana" w:hAnsi="Verdana" w:cs="Verdana"/>
          <w:color w:val="000000"/>
          <w:spacing w:val="-9"/>
          <w:kern w:val="0"/>
          <w:sz w:val="18"/>
          <w:szCs w:val="18"/>
        </w:rPr>
        <w:t>Common statistical techniques for time-to-event analysis, including cancer-specific survival, focus on failure-time data with a single type of failure (even if composite such as disease-free survival), are not able to capture competing risks arising when a failure can result from one of several causes and one cause precludes the others</w:t>
      </w:r>
      <w:r w:rsidRPr="00640F6F">
        <w:rPr>
          <w:rFonts w:ascii="Verdana" w:hAnsi="Verdana" w:cs="Verdana"/>
          <w:color w:val="000000"/>
          <w:spacing w:val="-9"/>
          <w:kern w:val="0"/>
          <w:sz w:val="18"/>
          <w:szCs w:val="18"/>
          <w:vertAlign w:val="superscript"/>
        </w:rPr>
        <w:t>[4,5]</w:t>
      </w:r>
      <w:r w:rsidRPr="00640F6F">
        <w:rPr>
          <w:rFonts w:ascii="Verdana" w:hAnsi="Verdana" w:cs="Verdana"/>
          <w:color w:val="000000"/>
          <w:spacing w:val="-9"/>
          <w:kern w:val="0"/>
          <w:sz w:val="18"/>
          <w:szCs w:val="18"/>
        </w:rPr>
        <w:t xml:space="preserve">. Competing risk analysis can more adequately capture the real cause-specific survivals of HCC cirrhotic patients submitted to </w:t>
      </w:r>
      <w:proofErr w:type="spellStart"/>
      <w:r w:rsidRPr="00640F6F">
        <w:rPr>
          <w:rFonts w:ascii="Verdana" w:hAnsi="Verdana" w:cs="Verdana"/>
          <w:color w:val="000000"/>
          <w:spacing w:val="-9"/>
          <w:kern w:val="0"/>
          <w:sz w:val="18"/>
          <w:szCs w:val="18"/>
        </w:rPr>
        <w:t>hepatectomy</w:t>
      </w:r>
      <w:proofErr w:type="spellEnd"/>
      <w:r w:rsidRPr="00640F6F">
        <w:rPr>
          <w:rFonts w:ascii="Verdana" w:hAnsi="Verdana" w:cs="Verdana"/>
          <w:color w:val="000000"/>
          <w:spacing w:val="-9"/>
          <w:kern w:val="0"/>
          <w:sz w:val="18"/>
          <w:szCs w:val="18"/>
        </w:rPr>
        <w:t xml:space="preserve">. However, at present, no data are currently available on the competing risk of these two main end-events. The aim of the present study was to analyze the competing-risk of dying from </w:t>
      </w:r>
      <w:proofErr w:type="spellStart"/>
      <w:r w:rsidRPr="00640F6F">
        <w:rPr>
          <w:rFonts w:ascii="Verdana" w:hAnsi="Verdana" w:cs="Verdana"/>
          <w:color w:val="000000"/>
          <w:spacing w:val="-9"/>
          <w:kern w:val="0"/>
          <w:sz w:val="18"/>
          <w:szCs w:val="18"/>
        </w:rPr>
        <w:t>tumour</w:t>
      </w:r>
      <w:proofErr w:type="spellEnd"/>
      <w:r w:rsidRPr="00640F6F">
        <w:rPr>
          <w:rFonts w:ascii="Verdana" w:hAnsi="Verdana" w:cs="Verdana"/>
          <w:color w:val="000000"/>
          <w:spacing w:val="-9"/>
          <w:kern w:val="0"/>
          <w:sz w:val="18"/>
          <w:szCs w:val="18"/>
        </w:rPr>
        <w:t xml:space="preserve"> recurrence or liver failure in a cohort of cirrhotic patients, belonging to Child-Pugh class A, submitted to curative </w:t>
      </w:r>
      <w:r w:rsidRPr="00640F6F">
        <w:rPr>
          <w:rFonts w:ascii="Verdana" w:hAnsi="Verdana" w:cs="Verdana"/>
          <w:color w:val="000000"/>
          <w:spacing w:val="-9"/>
          <w:kern w:val="0"/>
          <w:sz w:val="18"/>
          <w:szCs w:val="18"/>
        </w:rPr>
        <w:lastRenderedPageBreak/>
        <w:t>hepatic resection, and to investigate prognostic factors, taking into consideration the competing nature of these two events.</w:t>
      </w:r>
    </w:p>
    <w:p w:rsidR="007261C9" w:rsidRPr="00640F6F" w:rsidRDefault="007261C9" w:rsidP="007261C9">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7261C9" w:rsidRPr="00640F6F" w:rsidRDefault="007261C9" w:rsidP="007261C9">
      <w:pPr>
        <w:suppressAutoHyphens/>
        <w:autoSpaceDE w:val="0"/>
        <w:autoSpaceDN w:val="0"/>
        <w:adjustRightInd w:val="0"/>
        <w:spacing w:line="360" w:lineRule="atLeast"/>
        <w:jc w:val="left"/>
        <w:textAlignment w:val="center"/>
        <w:rPr>
          <w:rFonts w:ascii="Univers" w:hAnsi="Univers" w:cs="Univers"/>
          <w:b/>
          <w:bCs/>
          <w:color w:val="000000"/>
          <w:spacing w:val="-2"/>
          <w:w w:val="90"/>
          <w:kern w:val="0"/>
          <w:sz w:val="24"/>
          <w:szCs w:val="24"/>
          <w:u w:val="single"/>
        </w:rPr>
      </w:pPr>
      <w:r w:rsidRPr="00640F6F">
        <w:rPr>
          <w:rFonts w:ascii="Univers" w:hAnsi="Univers" w:cs="Univers"/>
          <w:b/>
          <w:bCs/>
          <w:color w:val="000000"/>
          <w:spacing w:val="-2"/>
          <w:kern w:val="0"/>
          <w:sz w:val="24"/>
          <w:szCs w:val="24"/>
          <w:u w:val="single"/>
        </w:rPr>
        <w:t>MATERIALS AND METHODS</w:t>
      </w:r>
    </w:p>
    <w:p w:rsidR="007261C9" w:rsidRPr="00640F6F" w:rsidRDefault="007261C9" w:rsidP="007261C9">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640F6F">
        <w:rPr>
          <w:rFonts w:ascii="Arial Narrow" w:hAnsi="Arial Narrow" w:cs="Arial Narrow"/>
          <w:b/>
          <w:bCs/>
          <w:i/>
          <w:iCs/>
          <w:color w:val="000000"/>
          <w:kern w:val="0"/>
          <w:szCs w:val="21"/>
        </w:rPr>
        <w:t>Study population</w:t>
      </w:r>
    </w:p>
    <w:p w:rsidR="007261C9" w:rsidRPr="00640F6F" w:rsidRDefault="007261C9" w:rsidP="007261C9">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640F6F">
        <w:rPr>
          <w:rFonts w:ascii="Verdana" w:hAnsi="Verdana" w:cs="Verdana"/>
          <w:color w:val="000000"/>
          <w:spacing w:val="-9"/>
          <w:kern w:val="0"/>
          <w:sz w:val="18"/>
          <w:szCs w:val="18"/>
        </w:rPr>
        <w:t xml:space="preserve">Prospectively collected data from two Western </w:t>
      </w:r>
      <w:proofErr w:type="spellStart"/>
      <w:r w:rsidRPr="00640F6F">
        <w:rPr>
          <w:rFonts w:ascii="Verdana" w:hAnsi="Verdana" w:cs="Verdana"/>
          <w:color w:val="000000"/>
          <w:spacing w:val="-9"/>
          <w:kern w:val="0"/>
          <w:sz w:val="18"/>
          <w:szCs w:val="18"/>
        </w:rPr>
        <w:t>centres</w:t>
      </w:r>
      <w:proofErr w:type="spellEnd"/>
      <w:r w:rsidRPr="00640F6F">
        <w:rPr>
          <w:rFonts w:ascii="Verdana" w:hAnsi="Verdana" w:cs="Verdana"/>
          <w:color w:val="000000"/>
          <w:spacing w:val="-9"/>
          <w:kern w:val="0"/>
          <w:sz w:val="18"/>
          <w:szCs w:val="18"/>
        </w:rPr>
        <w:t xml:space="preserve"> with similar volumes, expertise and management strategy for HCC (</w:t>
      </w:r>
      <w:proofErr w:type="spellStart"/>
      <w:r w:rsidRPr="00640F6F">
        <w:rPr>
          <w:rFonts w:ascii="Verdana" w:hAnsi="Verdana" w:cs="Verdana"/>
          <w:color w:val="000000"/>
          <w:spacing w:val="-9"/>
          <w:kern w:val="0"/>
          <w:sz w:val="18"/>
          <w:szCs w:val="18"/>
        </w:rPr>
        <w:t>Fondazione</w:t>
      </w:r>
      <w:proofErr w:type="spellEnd"/>
      <w:r w:rsidRPr="00640F6F">
        <w:rPr>
          <w:rFonts w:ascii="Verdana" w:hAnsi="Verdana" w:cs="Verdana"/>
          <w:color w:val="000000"/>
          <w:spacing w:val="-9"/>
          <w:kern w:val="0"/>
          <w:sz w:val="18"/>
          <w:szCs w:val="18"/>
        </w:rPr>
        <w:t xml:space="preserve"> IRCCS - </w:t>
      </w:r>
      <w:proofErr w:type="spellStart"/>
      <w:r w:rsidRPr="00640F6F">
        <w:rPr>
          <w:rFonts w:ascii="Verdana" w:hAnsi="Verdana" w:cs="Verdana"/>
          <w:color w:val="000000"/>
          <w:spacing w:val="-9"/>
          <w:kern w:val="0"/>
          <w:sz w:val="18"/>
          <w:szCs w:val="18"/>
        </w:rPr>
        <w:t>Istituto</w:t>
      </w:r>
      <w:proofErr w:type="spellEnd"/>
      <w:r w:rsidRPr="00640F6F">
        <w:rPr>
          <w:rFonts w:ascii="Verdana" w:hAnsi="Verdana" w:cs="Verdana"/>
          <w:color w:val="000000"/>
          <w:spacing w:val="-9"/>
          <w:kern w:val="0"/>
          <w:sz w:val="18"/>
          <w:szCs w:val="18"/>
        </w:rPr>
        <w:t xml:space="preserve"> </w:t>
      </w:r>
      <w:proofErr w:type="spellStart"/>
      <w:r w:rsidRPr="00640F6F">
        <w:rPr>
          <w:rFonts w:ascii="Verdana" w:hAnsi="Verdana" w:cs="Verdana"/>
          <w:color w:val="000000"/>
          <w:spacing w:val="-9"/>
          <w:kern w:val="0"/>
          <w:sz w:val="18"/>
          <w:szCs w:val="18"/>
        </w:rPr>
        <w:t>Nazionale</w:t>
      </w:r>
      <w:proofErr w:type="spellEnd"/>
      <w:r w:rsidRPr="00640F6F">
        <w:rPr>
          <w:rFonts w:ascii="Verdana" w:hAnsi="Verdana" w:cs="Verdana"/>
          <w:color w:val="000000"/>
          <w:spacing w:val="-9"/>
          <w:kern w:val="0"/>
          <w:sz w:val="18"/>
          <w:szCs w:val="18"/>
        </w:rPr>
        <w:t xml:space="preserve"> </w:t>
      </w:r>
      <w:proofErr w:type="spellStart"/>
      <w:r w:rsidRPr="00640F6F">
        <w:rPr>
          <w:rFonts w:ascii="Verdana" w:hAnsi="Verdana" w:cs="Verdana"/>
          <w:color w:val="000000"/>
          <w:spacing w:val="-9"/>
          <w:kern w:val="0"/>
          <w:sz w:val="18"/>
          <w:szCs w:val="18"/>
        </w:rPr>
        <w:t>Tumori</w:t>
      </w:r>
      <w:proofErr w:type="spellEnd"/>
      <w:r w:rsidRPr="00640F6F">
        <w:rPr>
          <w:rFonts w:ascii="Verdana" w:hAnsi="Verdana" w:cs="Verdana"/>
          <w:color w:val="000000"/>
          <w:spacing w:val="-9"/>
          <w:kern w:val="0"/>
          <w:sz w:val="18"/>
          <w:szCs w:val="18"/>
        </w:rPr>
        <w:t xml:space="preserve">, Milan, Italy and </w:t>
      </w:r>
      <w:proofErr w:type="spellStart"/>
      <w:r w:rsidRPr="00640F6F">
        <w:rPr>
          <w:rFonts w:ascii="Verdana" w:hAnsi="Verdana" w:cs="Verdana"/>
          <w:color w:val="000000"/>
          <w:spacing w:val="-9"/>
          <w:kern w:val="0"/>
          <w:sz w:val="18"/>
          <w:szCs w:val="18"/>
        </w:rPr>
        <w:t>S.Orsola</w:t>
      </w:r>
      <w:proofErr w:type="spellEnd"/>
      <w:r w:rsidRPr="00640F6F">
        <w:rPr>
          <w:rFonts w:ascii="Verdana" w:hAnsi="Verdana" w:cs="Verdana"/>
          <w:color w:val="000000"/>
          <w:spacing w:val="-9"/>
          <w:kern w:val="0"/>
          <w:sz w:val="18"/>
          <w:szCs w:val="18"/>
        </w:rPr>
        <w:t xml:space="preserve">-Malpighi Hospital, Bologna, Italy) were reviewed, and patients submitted to curative resection (R0) of a pathologically proven HCC between 1997 and 2013 were identified (patients with R1 or R2 margin positive resection were excluded). Approval for conducting the study was obtained from the institutional review board at both </w:t>
      </w:r>
      <w:proofErr w:type="spellStart"/>
      <w:r w:rsidRPr="00640F6F">
        <w:rPr>
          <w:rFonts w:ascii="Verdana" w:hAnsi="Verdana" w:cs="Verdana"/>
          <w:color w:val="000000"/>
          <w:spacing w:val="-9"/>
          <w:kern w:val="0"/>
          <w:sz w:val="18"/>
          <w:szCs w:val="18"/>
        </w:rPr>
        <w:t>centres</w:t>
      </w:r>
      <w:proofErr w:type="spellEnd"/>
      <w:r w:rsidRPr="00640F6F">
        <w:rPr>
          <w:rFonts w:ascii="Verdana" w:hAnsi="Verdana" w:cs="Verdana"/>
          <w:color w:val="000000"/>
          <w:spacing w:val="-9"/>
          <w:kern w:val="0"/>
          <w:sz w:val="18"/>
          <w:szCs w:val="18"/>
        </w:rPr>
        <w:t xml:space="preserve">. The study population selection was focused on patients with well-preserved liver function, since they commonly represent typical candidates for hepatic resection. Consequently, only patients belonging to Child-Pugh class A were retained for the analysis. None of the patients in the study group was treated as an emergency; none had macroscopic </w:t>
      </w:r>
      <w:proofErr w:type="spellStart"/>
      <w:r w:rsidRPr="00640F6F">
        <w:rPr>
          <w:rFonts w:ascii="Verdana" w:hAnsi="Verdana" w:cs="Verdana"/>
          <w:color w:val="000000"/>
          <w:spacing w:val="-9"/>
          <w:kern w:val="0"/>
          <w:sz w:val="18"/>
          <w:szCs w:val="18"/>
        </w:rPr>
        <w:t>tumour</w:t>
      </w:r>
      <w:proofErr w:type="spellEnd"/>
      <w:r w:rsidRPr="00640F6F">
        <w:rPr>
          <w:rFonts w:ascii="Verdana" w:hAnsi="Verdana" w:cs="Verdana"/>
          <w:color w:val="000000"/>
          <w:spacing w:val="-9"/>
          <w:kern w:val="0"/>
          <w:sz w:val="18"/>
          <w:szCs w:val="18"/>
        </w:rPr>
        <w:t xml:space="preserve"> portal vein invasion, invasion of adjacent organs or spread to the lymph nodes of the hepatic hilum. The final study population consisted of 864 consecutive Child-Pugh </w:t>
      </w:r>
      <w:proofErr w:type="gramStart"/>
      <w:r w:rsidRPr="00640F6F">
        <w:rPr>
          <w:rFonts w:ascii="Verdana" w:hAnsi="Verdana" w:cs="Verdana"/>
          <w:color w:val="000000"/>
          <w:spacing w:val="-9"/>
          <w:kern w:val="0"/>
          <w:sz w:val="18"/>
          <w:szCs w:val="18"/>
        </w:rPr>
        <w:t>class</w:t>
      </w:r>
      <w:proofErr w:type="gramEnd"/>
      <w:r w:rsidRPr="00640F6F">
        <w:rPr>
          <w:rFonts w:ascii="Verdana" w:hAnsi="Verdana" w:cs="Verdana"/>
          <w:color w:val="000000"/>
          <w:spacing w:val="-9"/>
          <w:kern w:val="0"/>
          <w:sz w:val="18"/>
          <w:szCs w:val="18"/>
        </w:rPr>
        <w:t xml:space="preserve"> A cirrhotic patients submitted to curative (R0) </w:t>
      </w:r>
      <w:proofErr w:type="spellStart"/>
      <w:r w:rsidRPr="00640F6F">
        <w:rPr>
          <w:rFonts w:ascii="Verdana" w:hAnsi="Verdana" w:cs="Verdana"/>
          <w:color w:val="000000"/>
          <w:spacing w:val="-9"/>
          <w:kern w:val="0"/>
          <w:sz w:val="18"/>
          <w:szCs w:val="18"/>
        </w:rPr>
        <w:t>hepatectomy</w:t>
      </w:r>
      <w:proofErr w:type="spellEnd"/>
      <w:r w:rsidRPr="00640F6F">
        <w:rPr>
          <w:rFonts w:ascii="Verdana" w:hAnsi="Verdana" w:cs="Verdana"/>
          <w:color w:val="000000"/>
          <w:spacing w:val="-9"/>
          <w:kern w:val="0"/>
          <w:sz w:val="18"/>
          <w:szCs w:val="18"/>
        </w:rPr>
        <w:t xml:space="preserve">. Presence of clinical signs of portal hypertension (PHT) was not considered an absolute contraindication for </w:t>
      </w:r>
      <w:proofErr w:type="spellStart"/>
      <w:proofErr w:type="gramStart"/>
      <w:r w:rsidRPr="00640F6F">
        <w:rPr>
          <w:rFonts w:ascii="Verdana" w:hAnsi="Verdana" w:cs="Verdana"/>
          <w:color w:val="000000"/>
          <w:spacing w:val="-9"/>
          <w:kern w:val="0"/>
          <w:sz w:val="18"/>
          <w:szCs w:val="18"/>
        </w:rPr>
        <w:t>hepatectomy</w:t>
      </w:r>
      <w:proofErr w:type="spellEnd"/>
      <w:r w:rsidRPr="00640F6F">
        <w:rPr>
          <w:rFonts w:ascii="Verdana" w:hAnsi="Verdana" w:cs="Verdana"/>
          <w:color w:val="000000"/>
          <w:spacing w:val="-9"/>
          <w:kern w:val="0"/>
          <w:sz w:val="18"/>
          <w:szCs w:val="18"/>
          <w:vertAlign w:val="superscript"/>
        </w:rPr>
        <w:t>[</w:t>
      </w:r>
      <w:proofErr w:type="gramEnd"/>
      <w:r w:rsidRPr="00640F6F">
        <w:rPr>
          <w:rFonts w:ascii="Verdana" w:hAnsi="Verdana" w:cs="Verdana"/>
          <w:color w:val="000000"/>
          <w:spacing w:val="-9"/>
          <w:kern w:val="0"/>
          <w:sz w:val="18"/>
          <w:szCs w:val="18"/>
          <w:vertAlign w:val="superscript"/>
        </w:rPr>
        <w:t>6]</w:t>
      </w:r>
      <w:r w:rsidRPr="00640F6F">
        <w:rPr>
          <w:rFonts w:ascii="Verdana" w:hAnsi="Verdana" w:cs="Verdana"/>
          <w:color w:val="000000"/>
          <w:spacing w:val="-9"/>
          <w:kern w:val="0"/>
          <w:sz w:val="18"/>
          <w:szCs w:val="18"/>
        </w:rPr>
        <w:t>. Thus, the study cohort also includes patients with total bilirubin &gt; 1 mg/</w:t>
      </w:r>
      <w:proofErr w:type="spellStart"/>
      <w:r w:rsidRPr="00640F6F">
        <w:rPr>
          <w:rFonts w:ascii="Verdana" w:hAnsi="Verdana" w:cs="Verdana"/>
          <w:color w:val="000000"/>
          <w:spacing w:val="-9"/>
          <w:kern w:val="0"/>
          <w:sz w:val="18"/>
          <w:szCs w:val="18"/>
        </w:rPr>
        <w:t>dL</w:t>
      </w:r>
      <w:proofErr w:type="spellEnd"/>
      <w:r w:rsidRPr="00640F6F">
        <w:rPr>
          <w:rFonts w:ascii="Verdana" w:hAnsi="Verdana" w:cs="Verdana"/>
          <w:color w:val="000000"/>
          <w:spacing w:val="-9"/>
          <w:kern w:val="0"/>
          <w:sz w:val="18"/>
          <w:szCs w:val="18"/>
        </w:rPr>
        <w:t xml:space="preserve"> and/or with a platelet count &lt; 100000/m</w:t>
      </w:r>
      <w:r w:rsidRPr="00640F6F">
        <w:rPr>
          <w:rFonts w:ascii="Verdana" w:hAnsi="Verdana" w:cs="Verdana"/>
          <w:caps/>
          <w:color w:val="000000"/>
          <w:spacing w:val="-9"/>
          <w:kern w:val="0"/>
          <w:sz w:val="18"/>
          <w:szCs w:val="18"/>
        </w:rPr>
        <w:t>l</w:t>
      </w:r>
      <w:r w:rsidRPr="00640F6F">
        <w:rPr>
          <w:rFonts w:ascii="Verdana" w:hAnsi="Verdana" w:cs="Verdana"/>
          <w:color w:val="000000"/>
          <w:spacing w:val="-9"/>
          <w:kern w:val="0"/>
          <w:sz w:val="18"/>
          <w:szCs w:val="18"/>
        </w:rPr>
        <w:t xml:space="preserve"> and/or with </w:t>
      </w:r>
      <w:proofErr w:type="spellStart"/>
      <w:r w:rsidRPr="00640F6F">
        <w:rPr>
          <w:rFonts w:ascii="Verdana" w:hAnsi="Verdana" w:cs="Verdana"/>
          <w:color w:val="000000"/>
          <w:spacing w:val="-9"/>
          <w:kern w:val="0"/>
          <w:sz w:val="18"/>
          <w:szCs w:val="18"/>
        </w:rPr>
        <w:t>oesophageal</w:t>
      </w:r>
      <w:proofErr w:type="spellEnd"/>
      <w:r w:rsidRPr="00640F6F">
        <w:rPr>
          <w:rFonts w:ascii="Verdana" w:hAnsi="Verdana" w:cs="Verdana"/>
          <w:color w:val="000000"/>
          <w:spacing w:val="-9"/>
          <w:kern w:val="0"/>
          <w:sz w:val="18"/>
          <w:szCs w:val="18"/>
        </w:rPr>
        <w:t xml:space="preserve"> </w:t>
      </w:r>
      <w:proofErr w:type="spellStart"/>
      <w:r w:rsidRPr="00640F6F">
        <w:rPr>
          <w:rFonts w:ascii="Verdana" w:hAnsi="Verdana" w:cs="Verdana"/>
          <w:color w:val="000000"/>
          <w:spacing w:val="-9"/>
          <w:kern w:val="0"/>
          <w:sz w:val="18"/>
          <w:szCs w:val="18"/>
        </w:rPr>
        <w:t>varices</w:t>
      </w:r>
      <w:proofErr w:type="spellEnd"/>
      <w:r w:rsidRPr="00640F6F">
        <w:rPr>
          <w:rFonts w:ascii="Verdana" w:hAnsi="Verdana" w:cs="Verdana"/>
          <w:color w:val="000000"/>
          <w:spacing w:val="-9"/>
          <w:kern w:val="0"/>
          <w:sz w:val="18"/>
          <w:szCs w:val="18"/>
        </w:rPr>
        <w:t xml:space="preserve"> at endoscopy, namely, when </w:t>
      </w:r>
      <w:proofErr w:type="spellStart"/>
      <w:r w:rsidRPr="00640F6F">
        <w:rPr>
          <w:rFonts w:ascii="Verdana" w:hAnsi="Verdana" w:cs="Verdana"/>
          <w:color w:val="000000"/>
          <w:spacing w:val="-9"/>
          <w:kern w:val="0"/>
          <w:sz w:val="18"/>
          <w:szCs w:val="18"/>
        </w:rPr>
        <w:t>tumour</w:t>
      </w:r>
      <w:proofErr w:type="spellEnd"/>
      <w:r w:rsidRPr="00640F6F">
        <w:rPr>
          <w:rFonts w:ascii="Verdana" w:hAnsi="Verdana" w:cs="Verdana"/>
          <w:color w:val="000000"/>
          <w:spacing w:val="-9"/>
          <w:kern w:val="0"/>
          <w:sz w:val="18"/>
          <w:szCs w:val="18"/>
        </w:rPr>
        <w:t xml:space="preserve"> resection was judged to provide a greater benefit than other available options such as liver transplantation, and loco-regional or systemic therapies.</w:t>
      </w:r>
    </w:p>
    <w:p w:rsidR="007261C9" w:rsidRPr="00640F6F" w:rsidRDefault="007261C9" w:rsidP="007261C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640F6F">
        <w:rPr>
          <w:rFonts w:ascii="Verdana" w:hAnsi="Verdana" w:cs="Verdana"/>
          <w:color w:val="000000"/>
          <w:spacing w:val="-7"/>
          <w:kern w:val="0"/>
          <w:sz w:val="18"/>
          <w:szCs w:val="18"/>
        </w:rPr>
        <w:t xml:space="preserve">The following variables were recorded for each patient: age, sex, </w:t>
      </w:r>
      <w:proofErr w:type="spellStart"/>
      <w:r w:rsidRPr="00640F6F">
        <w:rPr>
          <w:rFonts w:ascii="Verdana" w:hAnsi="Verdana" w:cs="Verdana"/>
          <w:color w:val="000000"/>
          <w:spacing w:val="-7"/>
          <w:kern w:val="0"/>
          <w:sz w:val="18"/>
          <w:szCs w:val="18"/>
        </w:rPr>
        <w:t>aetiology</w:t>
      </w:r>
      <w:proofErr w:type="spellEnd"/>
      <w:r w:rsidRPr="00640F6F">
        <w:rPr>
          <w:rFonts w:ascii="Verdana" w:hAnsi="Verdana" w:cs="Verdana"/>
          <w:color w:val="000000"/>
          <w:spacing w:val="-7"/>
          <w:kern w:val="0"/>
          <w:sz w:val="18"/>
          <w:szCs w:val="18"/>
        </w:rPr>
        <w:t xml:space="preserve"> of underlying liver disease, presence of </w:t>
      </w:r>
      <w:proofErr w:type="spellStart"/>
      <w:r w:rsidRPr="00640F6F">
        <w:rPr>
          <w:rFonts w:ascii="Verdana" w:hAnsi="Verdana" w:cs="Verdana"/>
          <w:color w:val="000000"/>
          <w:spacing w:val="-7"/>
          <w:kern w:val="0"/>
          <w:sz w:val="18"/>
          <w:szCs w:val="18"/>
        </w:rPr>
        <w:t>oesophageal</w:t>
      </w:r>
      <w:proofErr w:type="spellEnd"/>
      <w:r w:rsidRPr="00640F6F">
        <w:rPr>
          <w:rFonts w:ascii="Verdana" w:hAnsi="Verdana" w:cs="Verdana"/>
          <w:color w:val="000000"/>
          <w:spacing w:val="-7"/>
          <w:kern w:val="0"/>
          <w:sz w:val="18"/>
          <w:szCs w:val="18"/>
        </w:rPr>
        <w:t xml:space="preserve"> </w:t>
      </w:r>
      <w:proofErr w:type="spellStart"/>
      <w:r w:rsidRPr="00640F6F">
        <w:rPr>
          <w:rFonts w:ascii="Verdana" w:hAnsi="Verdana" w:cs="Verdana"/>
          <w:color w:val="000000"/>
          <w:spacing w:val="-7"/>
          <w:kern w:val="0"/>
          <w:sz w:val="18"/>
          <w:szCs w:val="18"/>
        </w:rPr>
        <w:t>varices</w:t>
      </w:r>
      <w:proofErr w:type="spellEnd"/>
      <w:r w:rsidRPr="00640F6F">
        <w:rPr>
          <w:rFonts w:ascii="Verdana" w:hAnsi="Verdana" w:cs="Verdana"/>
          <w:color w:val="000000"/>
          <w:spacing w:val="-7"/>
          <w:kern w:val="0"/>
          <w:sz w:val="18"/>
          <w:szCs w:val="18"/>
        </w:rPr>
        <w:t xml:space="preserve">, main serological parameters (total bilirubin, </w:t>
      </w:r>
      <w:proofErr w:type="spellStart"/>
      <w:r w:rsidRPr="00640F6F">
        <w:rPr>
          <w:rFonts w:ascii="Verdana" w:hAnsi="Verdana" w:cs="Verdana"/>
          <w:color w:val="000000"/>
          <w:spacing w:val="-7"/>
          <w:kern w:val="0"/>
          <w:sz w:val="18"/>
          <w:szCs w:val="18"/>
        </w:rPr>
        <w:t>creatinine</w:t>
      </w:r>
      <w:proofErr w:type="spellEnd"/>
      <w:r w:rsidRPr="00640F6F">
        <w:rPr>
          <w:rFonts w:ascii="Verdana" w:hAnsi="Verdana" w:cs="Verdana"/>
          <w:color w:val="000000"/>
          <w:spacing w:val="-7"/>
          <w:kern w:val="0"/>
          <w:sz w:val="18"/>
          <w:szCs w:val="18"/>
        </w:rPr>
        <w:t xml:space="preserve">, international normalized ratio, albumin, platelets count), and main </w:t>
      </w:r>
      <w:proofErr w:type="spellStart"/>
      <w:r w:rsidRPr="00640F6F">
        <w:rPr>
          <w:rFonts w:ascii="Verdana" w:hAnsi="Verdana" w:cs="Verdana"/>
          <w:color w:val="000000"/>
          <w:spacing w:val="-5"/>
          <w:kern w:val="0"/>
          <w:sz w:val="18"/>
          <w:szCs w:val="18"/>
        </w:rPr>
        <w:t>tumour</w:t>
      </w:r>
      <w:proofErr w:type="spellEnd"/>
      <w:r w:rsidRPr="00640F6F">
        <w:rPr>
          <w:rFonts w:ascii="Verdana" w:hAnsi="Verdana" w:cs="Verdana"/>
          <w:color w:val="000000"/>
          <w:spacing w:val="-5"/>
          <w:kern w:val="0"/>
          <w:sz w:val="18"/>
          <w:szCs w:val="18"/>
        </w:rPr>
        <w:t xml:space="preserve"> radiological characteristics (number and size of </w:t>
      </w:r>
      <w:r w:rsidRPr="00640F6F">
        <w:rPr>
          <w:rFonts w:ascii="Verdana" w:hAnsi="Verdana" w:cs="Verdana"/>
          <w:color w:val="000000"/>
          <w:spacing w:val="-7"/>
          <w:kern w:val="0"/>
          <w:sz w:val="18"/>
          <w:szCs w:val="18"/>
        </w:rPr>
        <w:t xml:space="preserve">lesions). Presence of PHT was defined as the presence of </w:t>
      </w:r>
      <w:proofErr w:type="spellStart"/>
      <w:r w:rsidRPr="00640F6F">
        <w:rPr>
          <w:rFonts w:ascii="Verdana" w:hAnsi="Verdana" w:cs="Verdana"/>
          <w:color w:val="000000"/>
          <w:spacing w:val="-7"/>
          <w:kern w:val="0"/>
          <w:sz w:val="18"/>
          <w:szCs w:val="18"/>
        </w:rPr>
        <w:t>oesophageal</w:t>
      </w:r>
      <w:proofErr w:type="spellEnd"/>
      <w:r w:rsidRPr="00640F6F">
        <w:rPr>
          <w:rFonts w:ascii="Verdana" w:hAnsi="Verdana" w:cs="Verdana"/>
          <w:color w:val="000000"/>
          <w:spacing w:val="-7"/>
          <w:kern w:val="0"/>
          <w:sz w:val="18"/>
          <w:szCs w:val="18"/>
        </w:rPr>
        <w:t xml:space="preserve"> </w:t>
      </w:r>
      <w:proofErr w:type="spellStart"/>
      <w:r w:rsidRPr="00640F6F">
        <w:rPr>
          <w:rFonts w:ascii="Verdana" w:hAnsi="Verdana" w:cs="Verdana"/>
          <w:color w:val="000000"/>
          <w:spacing w:val="-7"/>
          <w:kern w:val="0"/>
          <w:sz w:val="18"/>
          <w:szCs w:val="18"/>
        </w:rPr>
        <w:t>varices</w:t>
      </w:r>
      <w:proofErr w:type="spellEnd"/>
      <w:r w:rsidRPr="00640F6F">
        <w:rPr>
          <w:rFonts w:ascii="Verdana" w:hAnsi="Verdana" w:cs="Verdana"/>
          <w:color w:val="000000"/>
          <w:spacing w:val="-7"/>
          <w:kern w:val="0"/>
          <w:sz w:val="18"/>
          <w:szCs w:val="18"/>
        </w:rPr>
        <w:t xml:space="preserve"> or a platelet count &lt; 100000/</w:t>
      </w:r>
      <w:proofErr w:type="gramStart"/>
      <w:r w:rsidRPr="00640F6F">
        <w:rPr>
          <w:rFonts w:ascii="Verdana" w:hAnsi="Verdana" w:cs="Verdana"/>
          <w:color w:val="000000"/>
          <w:spacing w:val="-7"/>
          <w:kern w:val="0"/>
          <w:sz w:val="18"/>
          <w:szCs w:val="18"/>
        </w:rPr>
        <w:t>m</w:t>
      </w:r>
      <w:r w:rsidRPr="00640F6F">
        <w:rPr>
          <w:rFonts w:ascii="Verdana" w:hAnsi="Verdana" w:cs="Verdana"/>
          <w:caps/>
          <w:color w:val="000000"/>
          <w:spacing w:val="-7"/>
          <w:kern w:val="0"/>
          <w:sz w:val="18"/>
          <w:szCs w:val="18"/>
        </w:rPr>
        <w:t>l</w:t>
      </w:r>
      <w:r w:rsidRPr="00640F6F">
        <w:rPr>
          <w:rFonts w:ascii="Verdana" w:hAnsi="Verdana" w:cs="Verdana"/>
          <w:color w:val="000000"/>
          <w:spacing w:val="-7"/>
          <w:kern w:val="0"/>
          <w:sz w:val="18"/>
          <w:szCs w:val="18"/>
          <w:vertAlign w:val="superscript"/>
        </w:rPr>
        <w:t>[</w:t>
      </w:r>
      <w:proofErr w:type="gramEnd"/>
      <w:r w:rsidRPr="00640F6F">
        <w:rPr>
          <w:rFonts w:ascii="Verdana" w:hAnsi="Verdana" w:cs="Verdana"/>
          <w:color w:val="000000"/>
          <w:spacing w:val="-7"/>
          <w:kern w:val="0"/>
          <w:sz w:val="18"/>
          <w:szCs w:val="18"/>
          <w:vertAlign w:val="superscript"/>
        </w:rPr>
        <w:t>3]</w:t>
      </w:r>
      <w:r w:rsidRPr="00640F6F">
        <w:rPr>
          <w:rFonts w:ascii="Verdana" w:hAnsi="Verdana" w:cs="Verdana"/>
          <w:color w:val="000000"/>
          <w:spacing w:val="-7"/>
          <w:kern w:val="0"/>
          <w:sz w:val="18"/>
          <w:szCs w:val="18"/>
        </w:rPr>
        <w:t xml:space="preserve">. The extent of the </w:t>
      </w:r>
      <w:proofErr w:type="spellStart"/>
      <w:r w:rsidRPr="00640F6F">
        <w:rPr>
          <w:rFonts w:ascii="Verdana" w:hAnsi="Verdana" w:cs="Verdana"/>
          <w:color w:val="000000"/>
          <w:spacing w:val="-7"/>
          <w:kern w:val="0"/>
          <w:sz w:val="18"/>
          <w:szCs w:val="18"/>
        </w:rPr>
        <w:t>hepatectomy</w:t>
      </w:r>
      <w:proofErr w:type="spellEnd"/>
      <w:r w:rsidRPr="00640F6F">
        <w:rPr>
          <w:rFonts w:ascii="Verdana" w:hAnsi="Verdana" w:cs="Verdana"/>
          <w:color w:val="000000"/>
          <w:spacing w:val="-7"/>
          <w:kern w:val="0"/>
          <w:sz w:val="18"/>
          <w:szCs w:val="18"/>
        </w:rPr>
        <w:t xml:space="preserve"> was based on the International </w:t>
      </w:r>
      <w:proofErr w:type="spellStart"/>
      <w:r w:rsidRPr="00640F6F">
        <w:rPr>
          <w:rFonts w:ascii="Verdana" w:hAnsi="Verdana" w:cs="Verdana"/>
          <w:color w:val="000000"/>
          <w:spacing w:val="-7"/>
          <w:kern w:val="0"/>
          <w:sz w:val="18"/>
          <w:szCs w:val="18"/>
        </w:rPr>
        <w:t>Hepato</w:t>
      </w:r>
      <w:proofErr w:type="spellEnd"/>
      <w:r w:rsidRPr="00640F6F">
        <w:rPr>
          <w:rFonts w:ascii="Verdana" w:hAnsi="Verdana" w:cs="Verdana"/>
          <w:color w:val="000000"/>
          <w:spacing w:val="-7"/>
          <w:kern w:val="0"/>
          <w:sz w:val="18"/>
          <w:szCs w:val="18"/>
        </w:rPr>
        <w:t>-</w:t>
      </w:r>
      <w:proofErr w:type="spellStart"/>
      <w:r w:rsidRPr="00640F6F">
        <w:rPr>
          <w:rFonts w:ascii="Verdana" w:hAnsi="Verdana" w:cs="Verdana"/>
          <w:color w:val="000000"/>
          <w:spacing w:val="-7"/>
          <w:kern w:val="0"/>
          <w:sz w:val="18"/>
          <w:szCs w:val="18"/>
        </w:rPr>
        <w:t>Pancreato</w:t>
      </w:r>
      <w:proofErr w:type="spellEnd"/>
      <w:r w:rsidRPr="00640F6F">
        <w:rPr>
          <w:rFonts w:ascii="Verdana" w:hAnsi="Verdana" w:cs="Verdana"/>
          <w:color w:val="000000"/>
          <w:spacing w:val="-7"/>
          <w:kern w:val="0"/>
          <w:sz w:val="18"/>
          <w:szCs w:val="18"/>
        </w:rPr>
        <w:t xml:space="preserve">-Biliary Association </w:t>
      </w:r>
      <w:proofErr w:type="gramStart"/>
      <w:r w:rsidRPr="00640F6F">
        <w:rPr>
          <w:rFonts w:ascii="Verdana" w:hAnsi="Verdana" w:cs="Verdana"/>
          <w:color w:val="000000"/>
          <w:spacing w:val="-7"/>
          <w:kern w:val="0"/>
          <w:sz w:val="18"/>
          <w:szCs w:val="18"/>
        </w:rPr>
        <w:t>Classification</w:t>
      </w:r>
      <w:r w:rsidRPr="00640F6F">
        <w:rPr>
          <w:rFonts w:ascii="Verdana" w:hAnsi="Verdana" w:cs="Verdana"/>
          <w:color w:val="000000"/>
          <w:spacing w:val="-7"/>
          <w:kern w:val="0"/>
          <w:sz w:val="18"/>
          <w:szCs w:val="18"/>
          <w:vertAlign w:val="superscript"/>
        </w:rPr>
        <w:t>[</w:t>
      </w:r>
      <w:proofErr w:type="gramEnd"/>
      <w:r w:rsidRPr="00640F6F">
        <w:rPr>
          <w:rFonts w:ascii="Verdana" w:hAnsi="Verdana" w:cs="Verdana"/>
          <w:color w:val="000000"/>
          <w:spacing w:val="-7"/>
          <w:kern w:val="0"/>
          <w:sz w:val="18"/>
          <w:szCs w:val="18"/>
          <w:vertAlign w:val="superscript"/>
        </w:rPr>
        <w:t>7]</w:t>
      </w:r>
      <w:r w:rsidRPr="00640F6F">
        <w:rPr>
          <w:rFonts w:ascii="Verdana" w:hAnsi="Verdana" w:cs="Verdana"/>
          <w:color w:val="000000"/>
          <w:spacing w:val="-7"/>
          <w:kern w:val="0"/>
          <w:sz w:val="18"/>
          <w:szCs w:val="18"/>
        </w:rPr>
        <w:t xml:space="preserve">. </w:t>
      </w:r>
      <w:proofErr w:type="spellStart"/>
      <w:r w:rsidRPr="00640F6F">
        <w:rPr>
          <w:rFonts w:ascii="Verdana" w:hAnsi="Verdana" w:cs="Verdana"/>
          <w:color w:val="000000"/>
          <w:spacing w:val="-7"/>
          <w:kern w:val="0"/>
          <w:sz w:val="18"/>
          <w:szCs w:val="18"/>
        </w:rPr>
        <w:t>Tumours</w:t>
      </w:r>
      <w:proofErr w:type="spellEnd"/>
      <w:r w:rsidRPr="00640F6F">
        <w:rPr>
          <w:rFonts w:ascii="Verdana" w:hAnsi="Verdana" w:cs="Verdana"/>
          <w:color w:val="000000"/>
          <w:spacing w:val="-7"/>
          <w:kern w:val="0"/>
          <w:sz w:val="18"/>
          <w:szCs w:val="18"/>
        </w:rPr>
        <w:t xml:space="preserve"> were staged on the basis of preoperative imaging, according to the United Network for Organ Sharing (UNOS)-TNM </w:t>
      </w:r>
      <w:proofErr w:type="gramStart"/>
      <w:r w:rsidRPr="00640F6F">
        <w:rPr>
          <w:rFonts w:ascii="Verdana" w:hAnsi="Verdana" w:cs="Verdana"/>
          <w:color w:val="000000"/>
          <w:spacing w:val="-7"/>
          <w:kern w:val="0"/>
          <w:sz w:val="18"/>
          <w:szCs w:val="18"/>
        </w:rPr>
        <w:t>classification</w:t>
      </w:r>
      <w:r w:rsidRPr="00640F6F">
        <w:rPr>
          <w:rFonts w:ascii="Verdana" w:hAnsi="Verdana" w:cs="Verdana"/>
          <w:color w:val="000000"/>
          <w:spacing w:val="-7"/>
          <w:kern w:val="0"/>
          <w:sz w:val="18"/>
          <w:szCs w:val="18"/>
          <w:vertAlign w:val="superscript"/>
        </w:rPr>
        <w:t>[</w:t>
      </w:r>
      <w:proofErr w:type="gramEnd"/>
      <w:r w:rsidRPr="00640F6F">
        <w:rPr>
          <w:rFonts w:ascii="Verdana" w:hAnsi="Verdana" w:cs="Verdana"/>
          <w:color w:val="000000"/>
          <w:spacing w:val="-7"/>
          <w:kern w:val="0"/>
          <w:sz w:val="18"/>
          <w:szCs w:val="18"/>
          <w:vertAlign w:val="superscript"/>
        </w:rPr>
        <w:t>8]</w:t>
      </w:r>
      <w:r w:rsidRPr="00640F6F">
        <w:rPr>
          <w:rFonts w:ascii="Verdana" w:hAnsi="Verdana" w:cs="Verdana"/>
          <w:color w:val="000000"/>
          <w:spacing w:val="-7"/>
          <w:kern w:val="0"/>
          <w:sz w:val="18"/>
          <w:szCs w:val="18"/>
        </w:rPr>
        <w:t xml:space="preserve">. </w:t>
      </w:r>
    </w:p>
    <w:p w:rsidR="007261C9" w:rsidRPr="00640F6F" w:rsidRDefault="007261C9" w:rsidP="007261C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640F6F">
        <w:rPr>
          <w:rFonts w:ascii="Verdana" w:hAnsi="Verdana" w:cs="Verdana"/>
          <w:color w:val="000000"/>
          <w:spacing w:val="-7"/>
          <w:kern w:val="0"/>
          <w:sz w:val="18"/>
          <w:szCs w:val="18"/>
        </w:rPr>
        <w:t xml:space="preserve">Following discharge, all patients were observed periodically at follow-up to exclude possible recurrence of HCCs: biochemical liver function tests, serum </w:t>
      </w:r>
      <w:r w:rsidRPr="00640F6F">
        <w:rPr>
          <w:rFonts w:ascii="Symbol" w:hAnsi="Symbol" w:cs="Symbol"/>
          <w:color w:val="000000"/>
          <w:spacing w:val="-7"/>
          <w:kern w:val="0"/>
          <w:sz w:val="18"/>
          <w:szCs w:val="18"/>
        </w:rPr>
        <w:t></w:t>
      </w:r>
      <w:r w:rsidRPr="00640F6F">
        <w:rPr>
          <w:rFonts w:ascii="Verdana" w:hAnsi="Verdana" w:cs="Verdana"/>
          <w:color w:val="000000"/>
          <w:spacing w:val="-7"/>
          <w:kern w:val="0"/>
          <w:sz w:val="18"/>
          <w:szCs w:val="18"/>
        </w:rPr>
        <w:t xml:space="preserve">-fetoprotein level measurement, and ultrasound were conducted 3 and 6 </w:t>
      </w:r>
      <w:proofErr w:type="spellStart"/>
      <w:r w:rsidRPr="00640F6F">
        <w:rPr>
          <w:rFonts w:ascii="Verdana" w:hAnsi="Verdana" w:cs="Verdana"/>
          <w:color w:val="000000"/>
          <w:spacing w:val="-7"/>
          <w:kern w:val="0"/>
          <w:sz w:val="18"/>
          <w:szCs w:val="18"/>
        </w:rPr>
        <w:t>mo</w:t>
      </w:r>
      <w:proofErr w:type="spellEnd"/>
      <w:r w:rsidRPr="00640F6F">
        <w:rPr>
          <w:rFonts w:ascii="Verdana" w:hAnsi="Verdana" w:cs="Verdana"/>
          <w:color w:val="000000"/>
          <w:spacing w:val="-7"/>
          <w:kern w:val="0"/>
          <w:sz w:val="18"/>
          <w:szCs w:val="18"/>
        </w:rPr>
        <w:t xml:space="preserve"> after discharge and then according to an annual or semi-annual surveillance program in the more recent period</w:t>
      </w:r>
      <w:r w:rsidRPr="00640F6F">
        <w:rPr>
          <w:rFonts w:ascii="Verdana" w:hAnsi="Verdana" w:cs="Verdana"/>
          <w:color w:val="000000"/>
          <w:spacing w:val="-7"/>
          <w:kern w:val="0"/>
          <w:sz w:val="18"/>
          <w:szCs w:val="18"/>
          <w:vertAlign w:val="superscript"/>
        </w:rPr>
        <w:t>[9]</w:t>
      </w:r>
      <w:r w:rsidRPr="00640F6F">
        <w:rPr>
          <w:rFonts w:ascii="Verdana" w:hAnsi="Verdana" w:cs="Verdana"/>
          <w:color w:val="000000"/>
          <w:spacing w:val="-7"/>
          <w:kern w:val="0"/>
          <w:sz w:val="18"/>
          <w:szCs w:val="18"/>
        </w:rPr>
        <w:t>. Recurrence was diagnosed on the basis of HCC diagnosis guidelines released during the study period. None of the patients in this study group received adjuvant chemotherapy. Patients presenting recurrence were managed with various therapeutic modalities, including re-resection, when possible, and salvage liver transplantation, for selected patients with transplantable recurrence. The patient selection criteria for second hepatic resection were the same as for primary resection. Patients with non-</w:t>
      </w:r>
      <w:proofErr w:type="spellStart"/>
      <w:r w:rsidRPr="00640F6F">
        <w:rPr>
          <w:rFonts w:ascii="Verdana" w:hAnsi="Verdana" w:cs="Verdana"/>
          <w:color w:val="000000"/>
          <w:spacing w:val="-7"/>
          <w:kern w:val="0"/>
          <w:sz w:val="18"/>
          <w:szCs w:val="18"/>
        </w:rPr>
        <w:t>resectable</w:t>
      </w:r>
      <w:proofErr w:type="spellEnd"/>
      <w:r w:rsidRPr="00640F6F">
        <w:rPr>
          <w:rFonts w:ascii="Verdana" w:hAnsi="Verdana" w:cs="Verdana"/>
          <w:color w:val="000000"/>
          <w:spacing w:val="-7"/>
          <w:kern w:val="0"/>
          <w:sz w:val="18"/>
          <w:szCs w:val="18"/>
        </w:rPr>
        <w:t xml:space="preserve"> recurrence, and not suitable for liver transplant, were submitted to loco-regional therapies. From the end of 2008, </w:t>
      </w:r>
      <w:proofErr w:type="spellStart"/>
      <w:r w:rsidRPr="00640F6F">
        <w:rPr>
          <w:rFonts w:ascii="Verdana" w:hAnsi="Verdana" w:cs="Verdana"/>
          <w:color w:val="000000"/>
          <w:spacing w:val="-7"/>
          <w:kern w:val="0"/>
          <w:sz w:val="18"/>
          <w:szCs w:val="18"/>
        </w:rPr>
        <w:t>Sorafenib</w:t>
      </w:r>
      <w:proofErr w:type="spellEnd"/>
      <w:r w:rsidRPr="00640F6F">
        <w:rPr>
          <w:rFonts w:ascii="Verdana" w:hAnsi="Verdana" w:cs="Verdana"/>
          <w:color w:val="000000"/>
          <w:spacing w:val="-7"/>
          <w:kern w:val="0"/>
          <w:sz w:val="18"/>
          <w:szCs w:val="18"/>
        </w:rPr>
        <w:t xml:space="preserve"> therapy was also adopted, either alone or in combination with loco-regional approaches. </w:t>
      </w:r>
    </w:p>
    <w:p w:rsidR="007261C9" w:rsidRPr="00640F6F" w:rsidRDefault="007261C9" w:rsidP="007261C9">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7261C9" w:rsidRPr="00640F6F" w:rsidRDefault="007261C9" w:rsidP="007261C9">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640F6F">
        <w:rPr>
          <w:rFonts w:ascii="Arial Narrow" w:hAnsi="Arial Narrow" w:cs="Arial Narrow"/>
          <w:b/>
          <w:bCs/>
          <w:i/>
          <w:iCs/>
          <w:color w:val="000000"/>
          <w:kern w:val="0"/>
          <w:szCs w:val="21"/>
        </w:rPr>
        <w:t xml:space="preserve">Statistical analysis </w:t>
      </w:r>
    </w:p>
    <w:p w:rsidR="007261C9" w:rsidRPr="00640F6F" w:rsidRDefault="007261C9" w:rsidP="007261C9">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640F6F">
        <w:rPr>
          <w:rFonts w:ascii="Verdana" w:hAnsi="Verdana" w:cs="Verdana"/>
          <w:color w:val="000000"/>
          <w:spacing w:val="-7"/>
          <w:kern w:val="0"/>
          <w:sz w:val="18"/>
          <w:szCs w:val="18"/>
        </w:rPr>
        <w:lastRenderedPageBreak/>
        <w:t>Continuous data are reported as median and inter</w:t>
      </w:r>
      <w:r w:rsidRPr="00640F6F">
        <w:rPr>
          <w:rFonts w:ascii="Verdana" w:hAnsi="Verdana" w:cs="Verdana"/>
          <w:color w:val="000000"/>
          <w:spacing w:val="-7"/>
          <w:kern w:val="0"/>
          <w:sz w:val="18"/>
          <w:szCs w:val="18"/>
        </w:rPr>
        <w:softHyphen/>
        <w:t>quartile ranges; categorical data as counts and percen</w:t>
      </w:r>
      <w:r w:rsidRPr="00640F6F">
        <w:rPr>
          <w:rFonts w:ascii="Verdana" w:hAnsi="Verdana" w:cs="Verdana"/>
          <w:color w:val="000000"/>
          <w:spacing w:val="-7"/>
          <w:kern w:val="0"/>
          <w:sz w:val="18"/>
          <w:szCs w:val="18"/>
        </w:rPr>
        <w:softHyphen/>
        <w:t xml:space="preserve">tages. Patient survival was measured from the date of hepatic resection until death or the date of the last follow-up. The cause of death was recorded considering that patients would have died because of the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 in the presence of a disseminated extra- and/or intra-hepatic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 recurrence, including also those cases where liver function worsened as a consequence of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 spread (</w:t>
      </w:r>
      <w:r w:rsidRPr="00640F6F">
        <w:rPr>
          <w:rFonts w:ascii="Verdana" w:hAnsi="Verdana" w:cs="Verdana"/>
          <w:i/>
          <w:iCs/>
          <w:color w:val="000000"/>
          <w:spacing w:val="-7"/>
          <w:kern w:val="0"/>
          <w:sz w:val="18"/>
          <w:szCs w:val="18"/>
        </w:rPr>
        <w:t>i.e.</w:t>
      </w:r>
      <w:r w:rsidRPr="00640F6F">
        <w:rPr>
          <w:rFonts w:ascii="Verdana" w:hAnsi="Verdana" w:cs="Verdana"/>
          <w:color w:val="000000"/>
          <w:spacing w:val="-7"/>
          <w:kern w:val="0"/>
          <w:sz w:val="18"/>
          <w:szCs w:val="18"/>
        </w:rPr>
        <w:t xml:space="preserve">, liver involvement &gt; 50% and/or development of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 portal vein invasion). On the contrary, patients would have likely died because of liver failure (and/or its complications) in the absence of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 recurrence and in the presence of clinical signs of end-stage liver disease, or, in cases where recurrence was diagnosed, in all those cases where the burden of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 relapse did not justify liver failure (</w:t>
      </w:r>
      <w:r w:rsidRPr="00640F6F">
        <w:rPr>
          <w:rFonts w:ascii="Verdana" w:hAnsi="Verdana" w:cs="Verdana"/>
          <w:i/>
          <w:iCs/>
          <w:color w:val="000000"/>
          <w:spacing w:val="-7"/>
          <w:kern w:val="0"/>
          <w:sz w:val="18"/>
          <w:szCs w:val="18"/>
        </w:rPr>
        <w:t>i.e.</w:t>
      </w:r>
      <w:r w:rsidRPr="00640F6F">
        <w:rPr>
          <w:rFonts w:ascii="Verdana" w:hAnsi="Verdana" w:cs="Verdana"/>
          <w:color w:val="000000"/>
          <w:spacing w:val="-7"/>
          <w:kern w:val="0"/>
          <w:sz w:val="18"/>
          <w:szCs w:val="18"/>
        </w:rPr>
        <w:t>, progressive liver worsening in the presence of small recurrences). Controversial cases were discussed between authors</w:t>
      </w:r>
      <w:r w:rsidRPr="00640F6F">
        <w:rPr>
          <w:rFonts w:ascii="Verdana" w:hAnsi="Verdana" w:cs="Verdana"/>
          <w:b/>
          <w:bCs/>
          <w:color w:val="000000"/>
          <w:spacing w:val="-7"/>
          <w:kern w:val="0"/>
          <w:sz w:val="18"/>
          <w:szCs w:val="18"/>
        </w:rPr>
        <w:t xml:space="preserve"> </w:t>
      </w:r>
      <w:proofErr w:type="spellStart"/>
      <w:r w:rsidRPr="00640F6F">
        <w:rPr>
          <w:rFonts w:ascii="Verdana" w:hAnsi="Verdana" w:cs="Verdana"/>
          <w:color w:val="000000"/>
          <w:spacing w:val="-7"/>
          <w:kern w:val="0"/>
          <w:sz w:val="18"/>
          <w:szCs w:val="18"/>
        </w:rPr>
        <w:t>Cucchetti</w:t>
      </w:r>
      <w:proofErr w:type="spellEnd"/>
      <w:r w:rsidRPr="00640F6F">
        <w:rPr>
          <w:rFonts w:ascii="Verdana" w:hAnsi="Verdana" w:cs="Verdana"/>
          <w:color w:val="000000"/>
          <w:spacing w:val="-7"/>
          <w:kern w:val="0"/>
          <w:sz w:val="18"/>
          <w:szCs w:val="18"/>
        </w:rPr>
        <w:t xml:space="preserve"> A and </w:t>
      </w:r>
      <w:proofErr w:type="spellStart"/>
      <w:r w:rsidRPr="00640F6F">
        <w:rPr>
          <w:rFonts w:ascii="Verdana" w:hAnsi="Verdana" w:cs="Verdana"/>
          <w:color w:val="000000"/>
          <w:spacing w:val="-7"/>
          <w:kern w:val="0"/>
          <w:sz w:val="18"/>
          <w:szCs w:val="18"/>
        </w:rPr>
        <w:t>Sposito</w:t>
      </w:r>
      <w:proofErr w:type="spellEnd"/>
      <w:r w:rsidRPr="00640F6F">
        <w:rPr>
          <w:rFonts w:ascii="Verdana" w:hAnsi="Verdana" w:cs="Verdana"/>
          <w:color w:val="000000"/>
          <w:spacing w:val="-7"/>
          <w:kern w:val="0"/>
          <w:sz w:val="18"/>
          <w:szCs w:val="18"/>
        </w:rPr>
        <w:t xml:space="preserve"> C. Cases not fulfilling these criteria were recorded as other causes of death. Follow-up ended at June 2015. Patients submitted to salvage transplantation were censored the day prior to transplant. Survival rates, observed after surgery, were obtained by plotting Kaplan-Meier curves. Cumulative incidences of the competing events of interest were calculated using the Fine and Gray competing risks approach using the STATA syntax </w:t>
      </w:r>
      <w:proofErr w:type="spellStart"/>
      <w:r w:rsidRPr="00640F6F">
        <w:rPr>
          <w:rFonts w:ascii="Verdana" w:hAnsi="Verdana" w:cs="Verdana"/>
          <w:color w:val="000000"/>
          <w:spacing w:val="-7"/>
          <w:kern w:val="0"/>
          <w:sz w:val="18"/>
          <w:szCs w:val="18"/>
        </w:rPr>
        <w:t>stcrreg</w:t>
      </w:r>
      <w:proofErr w:type="spellEnd"/>
      <w:r w:rsidRPr="00640F6F">
        <w:rPr>
          <w:rFonts w:ascii="Verdana" w:hAnsi="Verdana" w:cs="Verdana"/>
          <w:color w:val="000000"/>
          <w:spacing w:val="-7"/>
          <w:kern w:val="0"/>
          <w:sz w:val="18"/>
          <w:szCs w:val="18"/>
        </w:rPr>
        <w:t xml:space="preserve"> (</w:t>
      </w:r>
      <w:proofErr w:type="spellStart"/>
      <w:r w:rsidRPr="00640F6F">
        <w:rPr>
          <w:rFonts w:ascii="Verdana" w:hAnsi="Verdana" w:cs="Verdana"/>
          <w:color w:val="000000"/>
          <w:spacing w:val="-7"/>
          <w:kern w:val="0"/>
          <w:sz w:val="18"/>
          <w:szCs w:val="18"/>
        </w:rPr>
        <w:t>StataCorp</w:t>
      </w:r>
      <w:proofErr w:type="spellEnd"/>
      <w:r w:rsidRPr="00640F6F">
        <w:rPr>
          <w:rFonts w:ascii="Verdana" w:hAnsi="Verdana" w:cs="Verdana"/>
          <w:color w:val="000000"/>
          <w:spacing w:val="-7"/>
          <w:kern w:val="0"/>
          <w:sz w:val="18"/>
          <w:szCs w:val="18"/>
        </w:rPr>
        <w:t xml:space="preserve">. </w:t>
      </w:r>
      <w:proofErr w:type="spellStart"/>
      <w:r w:rsidRPr="00640F6F">
        <w:rPr>
          <w:rFonts w:ascii="Verdana" w:hAnsi="Verdana" w:cs="Verdana"/>
          <w:i/>
          <w:iCs/>
          <w:color w:val="000000"/>
          <w:spacing w:val="-7"/>
          <w:kern w:val="0"/>
          <w:sz w:val="18"/>
          <w:szCs w:val="18"/>
        </w:rPr>
        <w:t>Stata</w:t>
      </w:r>
      <w:proofErr w:type="spellEnd"/>
      <w:r w:rsidRPr="00640F6F">
        <w:rPr>
          <w:rFonts w:ascii="Verdana" w:hAnsi="Verdana" w:cs="Verdana"/>
          <w:color w:val="000000"/>
          <w:spacing w:val="-7"/>
          <w:kern w:val="0"/>
          <w:sz w:val="18"/>
          <w:szCs w:val="18"/>
        </w:rPr>
        <w:t xml:space="preserve"> Statistical Software: Release 12.)</w:t>
      </w:r>
      <w:r w:rsidRPr="00640F6F">
        <w:rPr>
          <w:rFonts w:ascii="Verdana" w:hAnsi="Verdana" w:cs="Verdana"/>
          <w:color w:val="000000"/>
          <w:spacing w:val="-7"/>
          <w:kern w:val="0"/>
          <w:sz w:val="18"/>
          <w:szCs w:val="18"/>
          <w:vertAlign w:val="superscript"/>
        </w:rPr>
        <w:t>[10]</w:t>
      </w:r>
      <w:r w:rsidRPr="00640F6F">
        <w:rPr>
          <w:rFonts w:ascii="Verdana" w:hAnsi="Verdana" w:cs="Verdana"/>
          <w:color w:val="000000"/>
          <w:spacing w:val="-7"/>
          <w:kern w:val="0"/>
          <w:sz w:val="18"/>
          <w:szCs w:val="18"/>
        </w:rPr>
        <w:t xml:space="preserve">. Factors identified having a </w:t>
      </w:r>
      <w:r w:rsidRPr="00640F6F">
        <w:rPr>
          <w:rFonts w:ascii="Verdana" w:hAnsi="Verdana" w:cs="Verdana"/>
          <w:i/>
          <w:iCs/>
          <w:caps/>
          <w:color w:val="000000"/>
          <w:spacing w:val="-7"/>
          <w:kern w:val="0"/>
          <w:sz w:val="18"/>
          <w:szCs w:val="18"/>
        </w:rPr>
        <w:t>p</w:t>
      </w:r>
      <w:r w:rsidRPr="00640F6F">
        <w:rPr>
          <w:rFonts w:ascii="Verdana" w:hAnsi="Verdana" w:cs="Verdana"/>
          <w:i/>
          <w:iCs/>
          <w:color w:val="000000"/>
          <w:spacing w:val="-7"/>
          <w:kern w:val="0"/>
          <w:sz w:val="18"/>
          <w:szCs w:val="18"/>
        </w:rPr>
        <w:t xml:space="preserve"> </w:t>
      </w:r>
      <w:r w:rsidRPr="00640F6F">
        <w:rPr>
          <w:rFonts w:ascii="Verdana" w:hAnsi="Verdana" w:cs="Verdana"/>
          <w:color w:val="000000"/>
          <w:spacing w:val="-7"/>
          <w:kern w:val="0"/>
          <w:sz w:val="18"/>
          <w:szCs w:val="18"/>
        </w:rPr>
        <w:t>&lt; 0.10 on simple (</w:t>
      </w:r>
      <w:proofErr w:type="spellStart"/>
      <w:r w:rsidRPr="00640F6F">
        <w:rPr>
          <w:rFonts w:ascii="Verdana" w:hAnsi="Verdana" w:cs="Verdana"/>
          <w:color w:val="000000"/>
          <w:spacing w:val="-7"/>
          <w:kern w:val="0"/>
          <w:sz w:val="18"/>
          <w:szCs w:val="18"/>
        </w:rPr>
        <w:t>univariate</w:t>
      </w:r>
      <w:proofErr w:type="spellEnd"/>
      <w:r w:rsidRPr="00640F6F">
        <w:rPr>
          <w:rFonts w:ascii="Verdana" w:hAnsi="Verdana" w:cs="Verdana"/>
          <w:color w:val="000000"/>
          <w:spacing w:val="-7"/>
          <w:kern w:val="0"/>
          <w:sz w:val="18"/>
          <w:szCs w:val="18"/>
        </w:rPr>
        <w:t xml:space="preserve">) competing risk analysis were entered into a multivariable regression model. A backward stepwise variable-selection process was adopted to identify independent predictors of death for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 recurrence or for liver failure. A </w:t>
      </w:r>
      <w:r w:rsidRPr="00640F6F">
        <w:rPr>
          <w:rFonts w:ascii="Verdana" w:hAnsi="Verdana" w:cs="Verdana"/>
          <w:i/>
          <w:iCs/>
          <w:caps/>
          <w:color w:val="000000"/>
          <w:spacing w:val="-7"/>
          <w:kern w:val="0"/>
          <w:sz w:val="18"/>
          <w:szCs w:val="18"/>
        </w:rPr>
        <w:t>p</w:t>
      </w:r>
      <w:r w:rsidRPr="00640F6F">
        <w:rPr>
          <w:rFonts w:ascii="Verdana" w:hAnsi="Verdana" w:cs="Verdana"/>
          <w:color w:val="000000"/>
          <w:spacing w:val="-7"/>
          <w:kern w:val="0"/>
          <w:sz w:val="18"/>
          <w:szCs w:val="18"/>
        </w:rPr>
        <w:t xml:space="preserve"> value &lt; 0.05 was considered statistically significant in all the analyses. The cumulative incidence of death for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 relapse or hepatic failure was thus calculated for each combination of independent variables. The area under the curve of cumulative incidence over time was then calculated using trapezoidal rule and divided by time so it was expressed as average risk within the first 5 years from surgery. Differences between these incidences were compared through standardized differences (d) calculation, a measure of the effect </w:t>
      </w:r>
      <w:proofErr w:type="gramStart"/>
      <w:r w:rsidRPr="00640F6F">
        <w:rPr>
          <w:rFonts w:ascii="Verdana" w:hAnsi="Verdana" w:cs="Verdana"/>
          <w:color w:val="000000"/>
          <w:spacing w:val="-7"/>
          <w:kern w:val="0"/>
          <w:sz w:val="18"/>
          <w:szCs w:val="18"/>
        </w:rPr>
        <w:t>size</w:t>
      </w:r>
      <w:r w:rsidRPr="00640F6F">
        <w:rPr>
          <w:rFonts w:ascii="Verdana" w:hAnsi="Verdana" w:cs="Verdana"/>
          <w:color w:val="000000"/>
          <w:spacing w:val="-7"/>
          <w:kern w:val="0"/>
          <w:sz w:val="18"/>
          <w:szCs w:val="18"/>
          <w:vertAlign w:val="superscript"/>
        </w:rPr>
        <w:t>[</w:t>
      </w:r>
      <w:proofErr w:type="gramEnd"/>
      <w:r w:rsidRPr="00640F6F">
        <w:rPr>
          <w:rFonts w:ascii="Verdana" w:hAnsi="Verdana" w:cs="Verdana"/>
          <w:color w:val="000000"/>
          <w:spacing w:val="-7"/>
          <w:kern w:val="0"/>
          <w:sz w:val="18"/>
          <w:szCs w:val="18"/>
          <w:vertAlign w:val="superscript"/>
        </w:rPr>
        <w:t>11]</w:t>
      </w:r>
      <w:r w:rsidRPr="00640F6F">
        <w:rPr>
          <w:rFonts w:ascii="Verdana" w:hAnsi="Verdana" w:cs="Verdana"/>
          <w:color w:val="000000"/>
          <w:spacing w:val="-7"/>
          <w:kern w:val="0"/>
          <w:sz w:val="18"/>
          <w:szCs w:val="18"/>
        </w:rPr>
        <w:t>. In particular, d values &lt; |0.1| indicated very small differences between the means; d values between |0.1| and |0.3| indicated small differences, d values between |0.3| and |0.5| indicated moderate differences, and d values &gt; |0.5| indicated considerable differences</w:t>
      </w:r>
      <w:r w:rsidRPr="00640F6F">
        <w:rPr>
          <w:rFonts w:ascii="Verdana" w:hAnsi="Verdana" w:cs="Verdana"/>
          <w:color w:val="000000"/>
          <w:spacing w:val="-7"/>
          <w:kern w:val="0"/>
          <w:sz w:val="18"/>
          <w:szCs w:val="18"/>
          <w:vertAlign w:val="superscript"/>
        </w:rPr>
        <w:t>[12]</w:t>
      </w:r>
      <w:r w:rsidRPr="00640F6F">
        <w:rPr>
          <w:rFonts w:ascii="Verdana" w:hAnsi="Verdana" w:cs="Verdana"/>
          <w:color w:val="000000"/>
          <w:spacing w:val="-7"/>
          <w:kern w:val="0"/>
          <w:sz w:val="18"/>
          <w:szCs w:val="18"/>
        </w:rPr>
        <w:t>.</w:t>
      </w:r>
    </w:p>
    <w:p w:rsidR="007261C9" w:rsidRPr="00640F6F" w:rsidRDefault="007261C9" w:rsidP="007261C9">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7261C9" w:rsidRPr="00640F6F" w:rsidRDefault="007261C9" w:rsidP="007261C9">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640F6F">
        <w:rPr>
          <w:rFonts w:ascii="Univers" w:hAnsi="Univers" w:cs="Univers"/>
          <w:b/>
          <w:bCs/>
          <w:color w:val="000000"/>
          <w:spacing w:val="-2"/>
          <w:kern w:val="0"/>
          <w:sz w:val="24"/>
          <w:szCs w:val="24"/>
          <w:u w:val="single"/>
        </w:rPr>
        <w:t>RESULTS</w:t>
      </w:r>
    </w:p>
    <w:p w:rsidR="007261C9" w:rsidRPr="00640F6F" w:rsidRDefault="007261C9" w:rsidP="007261C9">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640F6F">
        <w:rPr>
          <w:rFonts w:ascii="Verdana" w:hAnsi="Verdana" w:cs="Verdana"/>
          <w:color w:val="000000"/>
          <w:spacing w:val="-7"/>
          <w:kern w:val="0"/>
          <w:sz w:val="18"/>
          <w:szCs w:val="18"/>
        </w:rPr>
        <w:t xml:space="preserve">Baseline characteristics of the 864 cirrhotic patients, all belonging to Child - Pugh class A forming the study population, are reported in Table 1. The median age was 66.7 years, ranging between 18 and 85 years, most of the patients were hepatitis C positive (62.3%), had a single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 (78.2%), were within UNOS-T1/T2 stage (70.6%), and were submitted to the removal of one </w:t>
      </w:r>
      <w:proofErr w:type="spellStart"/>
      <w:r w:rsidRPr="00640F6F">
        <w:rPr>
          <w:rFonts w:ascii="Verdana" w:hAnsi="Verdana" w:cs="Verdana"/>
          <w:color w:val="000000"/>
          <w:spacing w:val="-7"/>
          <w:kern w:val="0"/>
          <w:sz w:val="18"/>
          <w:szCs w:val="18"/>
        </w:rPr>
        <w:t>Couinaud</w:t>
      </w:r>
      <w:proofErr w:type="spellEnd"/>
      <w:r w:rsidRPr="00640F6F">
        <w:rPr>
          <w:rFonts w:ascii="Verdana" w:hAnsi="Verdana" w:cs="Verdana"/>
          <w:color w:val="000000"/>
          <w:spacing w:val="-7"/>
          <w:kern w:val="0"/>
          <w:sz w:val="18"/>
          <w:szCs w:val="18"/>
        </w:rPr>
        <w:t xml:space="preserve"> segment or less (sub-</w:t>
      </w:r>
      <w:proofErr w:type="spellStart"/>
      <w:r w:rsidRPr="00640F6F">
        <w:rPr>
          <w:rFonts w:ascii="Verdana" w:hAnsi="Verdana" w:cs="Verdana"/>
          <w:color w:val="000000"/>
          <w:spacing w:val="-7"/>
          <w:kern w:val="0"/>
          <w:sz w:val="18"/>
          <w:szCs w:val="18"/>
        </w:rPr>
        <w:t>segmentectomy</w:t>
      </w:r>
      <w:proofErr w:type="spellEnd"/>
      <w:r w:rsidRPr="00640F6F">
        <w:rPr>
          <w:rFonts w:ascii="Verdana" w:hAnsi="Verdana" w:cs="Verdana"/>
          <w:color w:val="000000"/>
          <w:spacing w:val="-7"/>
          <w:kern w:val="0"/>
          <w:sz w:val="18"/>
          <w:szCs w:val="18"/>
        </w:rPr>
        <w:t xml:space="preserve">) (72.3%). </w:t>
      </w:r>
    </w:p>
    <w:p w:rsidR="007261C9" w:rsidRPr="00640F6F" w:rsidRDefault="007261C9" w:rsidP="007261C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640F6F">
        <w:rPr>
          <w:rFonts w:ascii="Verdana" w:hAnsi="Verdana" w:cs="Verdana"/>
          <w:color w:val="000000"/>
          <w:spacing w:val="-7"/>
          <w:kern w:val="0"/>
          <w:sz w:val="18"/>
          <w:szCs w:val="18"/>
        </w:rPr>
        <w:t xml:space="preserve">During a median follow-up of the whole cohort of 5.6 years (range: 1 d-13 years), 489 patients experienced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 recurrence (56.6%) and 334 patients died (38.7%). Death was attributable to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 recurrence in 212 patients (63.5% of causes of death) and to liver failure in 71 patients (21.2%). The median time between tumor recurrence and death was 1.4 years. In 51 patients, the cause of death was not attributable to either of these two events (15.3%). The 30-d and 90-d post-operative death rates were 1.0% and 2.4%, respectively. The 1-, 3-, 5- and 10-year patient survival probabilities were 90.9%, 70.9%, 54.9% and 29.0%. </w:t>
      </w:r>
    </w:p>
    <w:p w:rsidR="007261C9" w:rsidRPr="00640F6F" w:rsidRDefault="007261C9" w:rsidP="007261C9">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7261C9" w:rsidRPr="00640F6F" w:rsidRDefault="007261C9" w:rsidP="007261C9">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640F6F">
        <w:rPr>
          <w:rFonts w:ascii="Arial Narrow" w:hAnsi="Arial Narrow" w:cs="Arial Narrow"/>
          <w:b/>
          <w:bCs/>
          <w:i/>
          <w:iCs/>
          <w:color w:val="000000"/>
          <w:kern w:val="0"/>
          <w:szCs w:val="21"/>
        </w:rPr>
        <w:t>Competing risk analysis</w:t>
      </w:r>
    </w:p>
    <w:p w:rsidR="007261C9" w:rsidRPr="00640F6F" w:rsidRDefault="007261C9" w:rsidP="007261C9">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640F6F">
        <w:rPr>
          <w:rFonts w:ascii="Verdana" w:hAnsi="Verdana" w:cs="Verdana"/>
          <w:color w:val="000000"/>
          <w:spacing w:val="-7"/>
          <w:kern w:val="0"/>
          <w:sz w:val="18"/>
          <w:szCs w:val="18"/>
        </w:rPr>
        <w:lastRenderedPageBreak/>
        <w:t xml:space="preserve">Competing risk analysis on cause of death for the entire study population is reported in Figure 1. As can be noted, in the first 16 </w:t>
      </w:r>
      <w:proofErr w:type="spellStart"/>
      <w:r w:rsidRPr="00640F6F">
        <w:rPr>
          <w:rFonts w:ascii="Verdana" w:hAnsi="Verdana" w:cs="Verdana"/>
          <w:color w:val="000000"/>
          <w:spacing w:val="-7"/>
          <w:kern w:val="0"/>
          <w:sz w:val="18"/>
          <w:szCs w:val="18"/>
        </w:rPr>
        <w:t>mo</w:t>
      </w:r>
      <w:proofErr w:type="spellEnd"/>
      <w:r w:rsidRPr="00640F6F">
        <w:rPr>
          <w:rFonts w:ascii="Verdana" w:hAnsi="Verdana" w:cs="Verdana"/>
          <w:color w:val="000000"/>
          <w:spacing w:val="-7"/>
          <w:kern w:val="0"/>
          <w:sz w:val="18"/>
          <w:szCs w:val="18"/>
        </w:rPr>
        <w:t xml:space="preserve">, the predicted risk of dying due to liver failure exceeds that of dying because of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 recurrence. Afterwards, most deaths were attributable to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 relapse whereas liver failure mortality remained roughly stable through subsequent years, namely between 4.4% at 1 year and 9.1% at 5 years.</w:t>
      </w:r>
    </w:p>
    <w:p w:rsidR="007261C9" w:rsidRPr="00640F6F" w:rsidRDefault="007261C9" w:rsidP="007261C9">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640F6F">
        <w:rPr>
          <w:rFonts w:ascii="Verdana" w:hAnsi="Verdana" w:cs="Verdana"/>
          <w:color w:val="000000"/>
          <w:spacing w:val="-9"/>
          <w:kern w:val="0"/>
          <w:sz w:val="18"/>
          <w:szCs w:val="18"/>
        </w:rPr>
        <w:t xml:space="preserve">Relationships between clinical variables and the cumulative incidence of death due to </w:t>
      </w:r>
      <w:proofErr w:type="spellStart"/>
      <w:r w:rsidRPr="00640F6F">
        <w:rPr>
          <w:rFonts w:ascii="Verdana" w:hAnsi="Verdana" w:cs="Verdana"/>
          <w:color w:val="000000"/>
          <w:spacing w:val="-9"/>
          <w:kern w:val="0"/>
          <w:sz w:val="18"/>
          <w:szCs w:val="18"/>
        </w:rPr>
        <w:t>tumour</w:t>
      </w:r>
      <w:proofErr w:type="spellEnd"/>
      <w:r w:rsidRPr="00640F6F">
        <w:rPr>
          <w:rFonts w:ascii="Verdana" w:hAnsi="Verdana" w:cs="Verdana"/>
          <w:color w:val="000000"/>
          <w:spacing w:val="-9"/>
          <w:kern w:val="0"/>
          <w:sz w:val="18"/>
          <w:szCs w:val="18"/>
        </w:rPr>
        <w:t xml:space="preserve"> recurrence or due to liver failure are reported in Table 2. </w:t>
      </w:r>
      <w:proofErr w:type="spellStart"/>
      <w:r w:rsidRPr="00640F6F">
        <w:rPr>
          <w:rFonts w:ascii="Verdana" w:hAnsi="Verdana" w:cs="Verdana"/>
          <w:color w:val="000000"/>
          <w:spacing w:val="-9"/>
          <w:kern w:val="0"/>
          <w:sz w:val="18"/>
          <w:szCs w:val="18"/>
        </w:rPr>
        <w:t>Tumour</w:t>
      </w:r>
      <w:proofErr w:type="spellEnd"/>
      <w:r w:rsidRPr="00640F6F">
        <w:rPr>
          <w:rFonts w:ascii="Verdana" w:hAnsi="Verdana" w:cs="Verdana"/>
          <w:color w:val="000000"/>
          <w:spacing w:val="-9"/>
          <w:kern w:val="0"/>
          <w:sz w:val="18"/>
          <w:szCs w:val="18"/>
        </w:rPr>
        <w:t xml:space="preserve"> stage and extension of </w:t>
      </w:r>
      <w:proofErr w:type="spellStart"/>
      <w:r w:rsidRPr="00640F6F">
        <w:rPr>
          <w:rFonts w:ascii="Verdana" w:hAnsi="Verdana" w:cs="Verdana"/>
          <w:color w:val="000000"/>
          <w:spacing w:val="-9"/>
          <w:kern w:val="0"/>
          <w:sz w:val="18"/>
          <w:szCs w:val="18"/>
        </w:rPr>
        <w:t>hepatectomy</w:t>
      </w:r>
      <w:proofErr w:type="spellEnd"/>
      <w:r w:rsidRPr="00640F6F">
        <w:rPr>
          <w:rFonts w:ascii="Verdana" w:hAnsi="Verdana" w:cs="Verdana"/>
          <w:color w:val="000000"/>
          <w:spacing w:val="-9"/>
          <w:kern w:val="0"/>
          <w:sz w:val="18"/>
          <w:szCs w:val="18"/>
        </w:rPr>
        <w:t xml:space="preserve"> were predictors of death due to </w:t>
      </w:r>
      <w:proofErr w:type="spellStart"/>
      <w:r w:rsidRPr="00640F6F">
        <w:rPr>
          <w:rFonts w:ascii="Verdana" w:hAnsi="Verdana" w:cs="Verdana"/>
          <w:color w:val="000000"/>
          <w:spacing w:val="-9"/>
          <w:kern w:val="0"/>
          <w:sz w:val="18"/>
          <w:szCs w:val="18"/>
        </w:rPr>
        <w:t>tumour</w:t>
      </w:r>
      <w:proofErr w:type="spellEnd"/>
      <w:r w:rsidRPr="00640F6F">
        <w:rPr>
          <w:rFonts w:ascii="Verdana" w:hAnsi="Verdana" w:cs="Verdana"/>
          <w:color w:val="000000"/>
          <w:spacing w:val="-9"/>
          <w:kern w:val="0"/>
          <w:sz w:val="18"/>
          <w:szCs w:val="18"/>
        </w:rPr>
        <w:t xml:space="preserve"> relapse (</w:t>
      </w:r>
      <w:r w:rsidRPr="00640F6F">
        <w:rPr>
          <w:rFonts w:ascii="Verdana" w:hAnsi="Verdana" w:cs="Verdana"/>
          <w:i/>
          <w:iCs/>
          <w:caps/>
          <w:color w:val="000000"/>
          <w:spacing w:val="-9"/>
          <w:kern w:val="0"/>
          <w:sz w:val="18"/>
          <w:szCs w:val="18"/>
        </w:rPr>
        <w:t>p</w:t>
      </w:r>
      <w:r w:rsidRPr="00640F6F">
        <w:rPr>
          <w:rFonts w:ascii="Verdana" w:hAnsi="Verdana" w:cs="Verdana"/>
          <w:color w:val="000000"/>
          <w:spacing w:val="-9"/>
          <w:kern w:val="0"/>
          <w:sz w:val="18"/>
          <w:szCs w:val="18"/>
        </w:rPr>
        <w:t xml:space="preserve"> = 0.002 and 0.042, respectively). Regarding the cumulative incidence of death attributable to liver failure, hepatitis C infection (</w:t>
      </w:r>
      <w:r w:rsidRPr="00640F6F">
        <w:rPr>
          <w:rFonts w:ascii="Verdana" w:hAnsi="Verdana" w:cs="Verdana"/>
          <w:i/>
          <w:iCs/>
          <w:caps/>
          <w:color w:val="000000"/>
          <w:spacing w:val="-9"/>
          <w:kern w:val="0"/>
          <w:sz w:val="18"/>
          <w:szCs w:val="18"/>
        </w:rPr>
        <w:t>p</w:t>
      </w:r>
      <w:r w:rsidRPr="00640F6F">
        <w:rPr>
          <w:rFonts w:ascii="Verdana" w:hAnsi="Verdana" w:cs="Verdana"/>
          <w:color w:val="000000"/>
          <w:spacing w:val="-9"/>
          <w:kern w:val="0"/>
          <w:sz w:val="18"/>
          <w:szCs w:val="18"/>
        </w:rPr>
        <w:t xml:space="preserve"> = 0.032), Model for End-stage Liver Disease (MELD) score (</w:t>
      </w:r>
      <w:r w:rsidRPr="00640F6F">
        <w:rPr>
          <w:rFonts w:ascii="Verdana" w:hAnsi="Verdana" w:cs="Verdana"/>
          <w:i/>
          <w:iCs/>
          <w:caps/>
          <w:color w:val="000000"/>
          <w:spacing w:val="-9"/>
          <w:kern w:val="0"/>
          <w:sz w:val="18"/>
          <w:szCs w:val="18"/>
        </w:rPr>
        <w:t>p</w:t>
      </w:r>
      <w:r w:rsidRPr="00640F6F">
        <w:rPr>
          <w:rFonts w:ascii="Verdana" w:hAnsi="Verdana" w:cs="Verdana"/>
          <w:color w:val="000000"/>
          <w:spacing w:val="-9"/>
          <w:kern w:val="0"/>
          <w:sz w:val="18"/>
          <w:szCs w:val="18"/>
        </w:rPr>
        <w:t xml:space="preserve"> = 0.001) and PHT (</w:t>
      </w:r>
      <w:r w:rsidRPr="00640F6F">
        <w:rPr>
          <w:rFonts w:ascii="Verdana" w:hAnsi="Verdana" w:cs="Verdana"/>
          <w:i/>
          <w:iCs/>
          <w:caps/>
          <w:color w:val="000000"/>
          <w:spacing w:val="-9"/>
          <w:kern w:val="0"/>
          <w:sz w:val="18"/>
          <w:szCs w:val="18"/>
        </w:rPr>
        <w:t>p</w:t>
      </w:r>
      <w:r w:rsidRPr="00640F6F">
        <w:rPr>
          <w:rFonts w:ascii="Verdana" w:hAnsi="Verdana" w:cs="Verdana"/>
          <w:color w:val="000000"/>
          <w:spacing w:val="-9"/>
          <w:kern w:val="0"/>
          <w:sz w:val="18"/>
          <w:szCs w:val="18"/>
        </w:rPr>
        <w:t xml:space="preserve"> = 0.029) were significantly related to the predicted risk of dying from liver failure.</w:t>
      </w:r>
    </w:p>
    <w:p w:rsidR="007261C9" w:rsidRPr="00640F6F" w:rsidRDefault="007261C9" w:rsidP="007261C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640F6F">
        <w:rPr>
          <w:rFonts w:ascii="Verdana" w:hAnsi="Verdana" w:cs="Verdana"/>
          <w:color w:val="000000"/>
          <w:spacing w:val="-7"/>
          <w:kern w:val="0"/>
          <w:sz w:val="18"/>
          <w:szCs w:val="18"/>
        </w:rPr>
        <w:t xml:space="preserve">For completeness of results, the same analysis was conducted for other causes of death but none of the variables </w:t>
      </w:r>
      <w:proofErr w:type="spellStart"/>
      <w:r w:rsidRPr="00640F6F">
        <w:rPr>
          <w:rFonts w:ascii="Verdana" w:hAnsi="Verdana" w:cs="Verdana"/>
          <w:color w:val="000000"/>
          <w:spacing w:val="-7"/>
          <w:kern w:val="0"/>
          <w:sz w:val="18"/>
          <w:szCs w:val="18"/>
        </w:rPr>
        <w:t>analysed</w:t>
      </w:r>
      <w:proofErr w:type="spellEnd"/>
      <w:r w:rsidRPr="00640F6F">
        <w:rPr>
          <w:rFonts w:ascii="Verdana" w:hAnsi="Verdana" w:cs="Verdana"/>
          <w:color w:val="000000"/>
          <w:spacing w:val="-7"/>
          <w:kern w:val="0"/>
          <w:sz w:val="18"/>
          <w:szCs w:val="18"/>
        </w:rPr>
        <w:t xml:space="preserve"> was found to be significantly related to death for causes other than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 recurrence or liver failure; thus, detailed results were omitted.</w:t>
      </w:r>
    </w:p>
    <w:p w:rsidR="007261C9" w:rsidRPr="00640F6F" w:rsidRDefault="007261C9" w:rsidP="007261C9">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7261C9" w:rsidRPr="00640F6F" w:rsidRDefault="007261C9" w:rsidP="007261C9">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640F6F">
        <w:rPr>
          <w:rFonts w:ascii="Arial Narrow" w:hAnsi="Arial Narrow" w:cs="Arial Narrow"/>
          <w:b/>
          <w:bCs/>
          <w:i/>
          <w:iCs/>
          <w:color w:val="000000"/>
          <w:kern w:val="0"/>
          <w:szCs w:val="21"/>
        </w:rPr>
        <w:t>Prediction of competing events incidences</w:t>
      </w:r>
    </w:p>
    <w:p w:rsidR="007261C9" w:rsidRPr="00640F6F" w:rsidRDefault="007261C9" w:rsidP="007261C9">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640F6F">
        <w:rPr>
          <w:rFonts w:ascii="Verdana" w:hAnsi="Verdana" w:cs="Verdana"/>
          <w:color w:val="000000"/>
          <w:spacing w:val="-7"/>
          <w:kern w:val="0"/>
          <w:sz w:val="18"/>
          <w:szCs w:val="18"/>
        </w:rPr>
        <w:t xml:space="preserve">Results from multivariable competing risk analysis are reported in Table 3.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 stage only affects death due to recurrence (</w:t>
      </w:r>
      <w:r w:rsidRPr="00640F6F">
        <w:rPr>
          <w:rFonts w:ascii="Verdana" w:hAnsi="Verdana" w:cs="Verdana"/>
          <w:i/>
          <w:iCs/>
          <w:caps/>
          <w:color w:val="000000"/>
          <w:spacing w:val="-7"/>
          <w:kern w:val="0"/>
          <w:sz w:val="18"/>
          <w:szCs w:val="18"/>
        </w:rPr>
        <w:t>p</w:t>
      </w:r>
      <w:r w:rsidRPr="00640F6F">
        <w:rPr>
          <w:rFonts w:ascii="Verdana" w:hAnsi="Verdana" w:cs="Verdana"/>
          <w:color w:val="000000"/>
          <w:spacing w:val="-7"/>
          <w:kern w:val="0"/>
          <w:sz w:val="18"/>
          <w:szCs w:val="18"/>
        </w:rPr>
        <w:t xml:space="preserve"> = 0.001) whereas hepatitis C positivity (</w:t>
      </w:r>
      <w:r w:rsidRPr="00640F6F">
        <w:rPr>
          <w:rFonts w:ascii="Verdana" w:hAnsi="Verdana" w:cs="Verdana"/>
          <w:i/>
          <w:iCs/>
          <w:caps/>
          <w:color w:val="000000"/>
          <w:spacing w:val="-7"/>
          <w:kern w:val="0"/>
          <w:sz w:val="18"/>
          <w:szCs w:val="18"/>
        </w:rPr>
        <w:t>p</w:t>
      </w:r>
      <w:r w:rsidRPr="00640F6F">
        <w:rPr>
          <w:rFonts w:ascii="Verdana" w:hAnsi="Verdana" w:cs="Verdana"/>
          <w:color w:val="000000"/>
          <w:spacing w:val="-7"/>
          <w:kern w:val="0"/>
          <w:sz w:val="18"/>
          <w:szCs w:val="18"/>
        </w:rPr>
        <w:t xml:space="preserve"> = 0.046), MELD score (</w:t>
      </w:r>
      <w:r w:rsidRPr="00640F6F">
        <w:rPr>
          <w:rFonts w:ascii="Verdana" w:hAnsi="Verdana" w:cs="Verdana"/>
          <w:i/>
          <w:iCs/>
          <w:caps/>
          <w:color w:val="000000"/>
          <w:spacing w:val="-7"/>
          <w:kern w:val="0"/>
          <w:sz w:val="18"/>
          <w:szCs w:val="18"/>
        </w:rPr>
        <w:t>p</w:t>
      </w:r>
      <w:r w:rsidRPr="00640F6F">
        <w:rPr>
          <w:rFonts w:ascii="Verdana" w:hAnsi="Verdana" w:cs="Verdana"/>
          <w:color w:val="000000"/>
          <w:spacing w:val="-7"/>
          <w:kern w:val="0"/>
          <w:sz w:val="18"/>
          <w:szCs w:val="18"/>
        </w:rPr>
        <w:t xml:space="preserve"> = 0.001), extension of </w:t>
      </w:r>
      <w:proofErr w:type="spellStart"/>
      <w:r w:rsidRPr="00640F6F">
        <w:rPr>
          <w:rFonts w:ascii="Verdana" w:hAnsi="Verdana" w:cs="Verdana"/>
          <w:color w:val="000000"/>
          <w:spacing w:val="-7"/>
          <w:kern w:val="0"/>
          <w:sz w:val="18"/>
          <w:szCs w:val="18"/>
        </w:rPr>
        <w:t>hepatectomy</w:t>
      </w:r>
      <w:proofErr w:type="spellEnd"/>
      <w:r w:rsidRPr="00640F6F">
        <w:rPr>
          <w:rFonts w:ascii="Verdana" w:hAnsi="Verdana" w:cs="Verdana"/>
          <w:color w:val="000000"/>
          <w:spacing w:val="-7"/>
          <w:kern w:val="0"/>
          <w:sz w:val="18"/>
          <w:szCs w:val="18"/>
        </w:rPr>
        <w:t xml:space="preserve"> (</w:t>
      </w:r>
      <w:r w:rsidRPr="00640F6F">
        <w:rPr>
          <w:rFonts w:ascii="Verdana" w:hAnsi="Verdana" w:cs="Verdana"/>
          <w:i/>
          <w:iCs/>
          <w:caps/>
          <w:color w:val="000000"/>
          <w:spacing w:val="-7"/>
          <w:kern w:val="0"/>
          <w:sz w:val="18"/>
          <w:szCs w:val="18"/>
        </w:rPr>
        <w:t>p</w:t>
      </w:r>
      <w:r w:rsidRPr="00640F6F">
        <w:rPr>
          <w:rFonts w:ascii="Verdana" w:hAnsi="Verdana" w:cs="Verdana"/>
          <w:color w:val="000000"/>
          <w:spacing w:val="-7"/>
          <w:kern w:val="0"/>
          <w:sz w:val="18"/>
          <w:szCs w:val="18"/>
        </w:rPr>
        <w:t xml:space="preserve"> = 0.019) and PHT (</w:t>
      </w:r>
      <w:r w:rsidRPr="00640F6F">
        <w:rPr>
          <w:rFonts w:ascii="Verdana" w:hAnsi="Verdana" w:cs="Verdana"/>
          <w:i/>
          <w:iCs/>
          <w:caps/>
          <w:color w:val="000000"/>
          <w:spacing w:val="-7"/>
          <w:kern w:val="0"/>
          <w:sz w:val="18"/>
          <w:szCs w:val="18"/>
        </w:rPr>
        <w:t>p</w:t>
      </w:r>
      <w:r w:rsidRPr="00640F6F">
        <w:rPr>
          <w:rFonts w:ascii="Verdana" w:hAnsi="Verdana" w:cs="Verdana"/>
          <w:color w:val="000000"/>
          <w:spacing w:val="-7"/>
          <w:kern w:val="0"/>
          <w:sz w:val="18"/>
          <w:szCs w:val="18"/>
        </w:rPr>
        <w:t xml:space="preserve"> = 0.024) influence death as a result of liver failure. </w:t>
      </w:r>
    </w:p>
    <w:p w:rsidR="007261C9" w:rsidRPr="00640F6F" w:rsidRDefault="007261C9" w:rsidP="007261C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640F6F">
        <w:rPr>
          <w:rFonts w:ascii="Verdana" w:hAnsi="Verdana" w:cs="Verdana"/>
          <w:color w:val="000000"/>
          <w:spacing w:val="-7"/>
          <w:kern w:val="0"/>
          <w:sz w:val="18"/>
          <w:szCs w:val="18"/>
        </w:rPr>
        <w:t xml:space="preserve">A summary of possible combinations of clinical and </w:t>
      </w:r>
      <w:proofErr w:type="spellStart"/>
      <w:r w:rsidRPr="00640F6F">
        <w:rPr>
          <w:rFonts w:ascii="Verdana" w:hAnsi="Verdana" w:cs="Verdana"/>
          <w:color w:val="000000"/>
          <w:spacing w:val="-7"/>
          <w:kern w:val="0"/>
          <w:sz w:val="18"/>
          <w:szCs w:val="18"/>
        </w:rPr>
        <w:t>tumoral</w:t>
      </w:r>
      <w:proofErr w:type="spellEnd"/>
      <w:r w:rsidRPr="00640F6F">
        <w:rPr>
          <w:rFonts w:ascii="Verdana" w:hAnsi="Verdana" w:cs="Verdana"/>
          <w:color w:val="000000"/>
          <w:spacing w:val="-7"/>
          <w:kern w:val="0"/>
          <w:sz w:val="18"/>
          <w:szCs w:val="18"/>
        </w:rPr>
        <w:t xml:space="preserve"> variables is reported in the Figure 2. Results are reported as average risk over 5 years of follow-up, predicted by the multivariable regression model (the integer of the cumulative incidences over time divided by time) and were adjusted for the distribution of hepatitis C positive patients in the present study population (62.3%). The threshold for positive oncologic surgical benefit of liver resection (positive d-values) widens as the T stage progresses, while HCC </w:t>
      </w:r>
      <w:proofErr w:type="spellStart"/>
      <w:r w:rsidRPr="00640F6F">
        <w:rPr>
          <w:rFonts w:ascii="Verdana" w:hAnsi="Verdana" w:cs="Verdana"/>
          <w:color w:val="000000"/>
          <w:spacing w:val="-7"/>
          <w:kern w:val="0"/>
          <w:sz w:val="18"/>
          <w:szCs w:val="18"/>
        </w:rPr>
        <w:t>resectability</w:t>
      </w:r>
      <w:proofErr w:type="spellEnd"/>
      <w:r w:rsidRPr="00640F6F">
        <w:rPr>
          <w:rFonts w:ascii="Verdana" w:hAnsi="Verdana" w:cs="Verdana"/>
          <w:color w:val="000000"/>
          <w:spacing w:val="-7"/>
          <w:kern w:val="0"/>
          <w:sz w:val="18"/>
          <w:szCs w:val="18"/>
        </w:rPr>
        <w:t xml:space="preserve"> of HCC in cirrhosis becomes less achievable with the progression of liver dysfunction. Some examples can help to clarify this figure. A patient with a T1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 has an average annual risk of dying from cancer of 5.1% and a corresponding risk of dying from liver failure of 1.8%, provided there are no clinical signs of PHT, the patient has a MELD score &lt; 9 and the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 is removable with a wedge or a </w:t>
      </w:r>
      <w:proofErr w:type="spellStart"/>
      <w:r w:rsidRPr="00640F6F">
        <w:rPr>
          <w:rFonts w:ascii="Verdana" w:hAnsi="Verdana" w:cs="Verdana"/>
          <w:color w:val="000000"/>
          <w:spacing w:val="-7"/>
          <w:kern w:val="0"/>
          <w:sz w:val="18"/>
          <w:szCs w:val="18"/>
        </w:rPr>
        <w:t>segmentectomy</w:t>
      </w:r>
      <w:proofErr w:type="spellEnd"/>
      <w:r w:rsidRPr="00640F6F">
        <w:rPr>
          <w:rFonts w:ascii="Verdana" w:hAnsi="Verdana" w:cs="Verdana"/>
          <w:color w:val="000000"/>
          <w:spacing w:val="-7"/>
          <w:kern w:val="0"/>
          <w:sz w:val="18"/>
          <w:szCs w:val="18"/>
        </w:rPr>
        <w:t xml:space="preserve"> (d = 0.182: positive benefit). If the removal of the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 requires a more extended </w:t>
      </w:r>
      <w:proofErr w:type="spellStart"/>
      <w:r w:rsidRPr="00640F6F">
        <w:rPr>
          <w:rFonts w:ascii="Verdana" w:hAnsi="Verdana" w:cs="Verdana"/>
          <w:color w:val="000000"/>
          <w:spacing w:val="-7"/>
          <w:kern w:val="0"/>
          <w:sz w:val="18"/>
          <w:szCs w:val="18"/>
        </w:rPr>
        <w:t>hepatectomy</w:t>
      </w:r>
      <w:proofErr w:type="spellEnd"/>
      <w:r w:rsidRPr="00640F6F">
        <w:rPr>
          <w:rFonts w:ascii="Verdana" w:hAnsi="Verdana" w:cs="Verdana"/>
          <w:color w:val="000000"/>
          <w:spacing w:val="-7"/>
          <w:kern w:val="0"/>
          <w:sz w:val="18"/>
          <w:szCs w:val="18"/>
        </w:rPr>
        <w:t xml:space="preserve"> and/or there are clinical signs of PHT, the risk of dying from liver failure increases to 3.2/3.3% (d &lt; 0.10: borderline benefit), thus nullifying the oncologic surgical benefit. A patient with a T2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 has an annual average risk of dying from cancer of 7.9% and, in the presence of a MELD score &gt; 10, clinical signs of PHT and the need for a wedge or a </w:t>
      </w:r>
      <w:proofErr w:type="spellStart"/>
      <w:r w:rsidRPr="00640F6F">
        <w:rPr>
          <w:rFonts w:ascii="Verdana" w:hAnsi="Verdana" w:cs="Verdana"/>
          <w:color w:val="000000"/>
          <w:spacing w:val="-7"/>
          <w:kern w:val="0"/>
          <w:sz w:val="18"/>
          <w:szCs w:val="18"/>
        </w:rPr>
        <w:t>segmentectomy</w:t>
      </w:r>
      <w:proofErr w:type="spellEnd"/>
      <w:r w:rsidRPr="00640F6F">
        <w:rPr>
          <w:rFonts w:ascii="Verdana" w:hAnsi="Verdana" w:cs="Verdana"/>
          <w:color w:val="000000"/>
          <w:spacing w:val="-7"/>
          <w:kern w:val="0"/>
          <w:sz w:val="18"/>
          <w:szCs w:val="18"/>
        </w:rPr>
        <w:t>, a corresponding risk of dying of liver failure of 14.6%; thus, the risk of dying from liver failure exceeds the oncologic surgical benefit (d = -0.213: negative effect size).</w:t>
      </w:r>
    </w:p>
    <w:p w:rsidR="007261C9" w:rsidRPr="00640F6F" w:rsidRDefault="007261C9" w:rsidP="007261C9">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7261C9" w:rsidRPr="00640F6F" w:rsidRDefault="007261C9" w:rsidP="007261C9">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640F6F">
        <w:rPr>
          <w:rFonts w:ascii="Univers" w:hAnsi="Univers" w:cs="Univers"/>
          <w:b/>
          <w:bCs/>
          <w:color w:val="000000"/>
          <w:spacing w:val="-2"/>
          <w:kern w:val="0"/>
          <w:sz w:val="24"/>
          <w:szCs w:val="24"/>
          <w:u w:val="single"/>
        </w:rPr>
        <w:t>DISCUSSION</w:t>
      </w:r>
    </w:p>
    <w:p w:rsidR="007261C9" w:rsidRPr="00640F6F" w:rsidRDefault="007261C9" w:rsidP="007261C9">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640F6F">
        <w:rPr>
          <w:rFonts w:ascii="Verdana" w:hAnsi="Verdana" w:cs="Verdana"/>
          <w:color w:val="000000"/>
          <w:spacing w:val="-7"/>
          <w:kern w:val="0"/>
          <w:sz w:val="18"/>
          <w:szCs w:val="18"/>
        </w:rPr>
        <w:t>Despite the increasing incidence of HCC, the curative approach of hepatic resection remains underused and at times ignored. Recent data from the American College of Surgeons National Cancer Data Base showed that even if hepatic resection was associated with a significant increase in survival among patients with AJCC stage</w:t>
      </w:r>
      <w:r w:rsidRPr="00640F6F">
        <w:rPr>
          <w:rFonts w:ascii="Arial" w:hAnsi="Arial" w:cs="Arial"/>
          <w:color w:val="000000"/>
          <w:spacing w:val="-7"/>
          <w:kern w:val="0"/>
          <w:sz w:val="18"/>
          <w:szCs w:val="18"/>
        </w:rPr>
        <w:t> </w:t>
      </w:r>
      <w:r w:rsidRPr="00640F6F">
        <w:rPr>
          <w:rFonts w:ascii="KozMinPro-Regular" w:eastAsia="KozMinPro-Regular" w:hAnsi="Verdana" w:cs="KozMinPro-Regular" w:hint="eastAsia"/>
          <w:color w:val="000000"/>
          <w:kern w:val="0"/>
          <w:sz w:val="18"/>
          <w:szCs w:val="18"/>
        </w:rPr>
        <w:t>Ⅰ</w:t>
      </w:r>
      <w:r w:rsidRPr="00640F6F">
        <w:rPr>
          <w:rFonts w:ascii="Verdana" w:hAnsi="Verdana" w:cs="Verdana"/>
          <w:color w:val="000000"/>
          <w:spacing w:val="-7"/>
          <w:kern w:val="0"/>
          <w:sz w:val="18"/>
          <w:szCs w:val="18"/>
        </w:rPr>
        <w:t>/</w:t>
      </w:r>
      <w:r w:rsidRPr="00640F6F">
        <w:rPr>
          <w:rFonts w:ascii="KozMinPro-Regular" w:eastAsia="KozMinPro-Regular" w:hAnsi="Verdana" w:cs="KozMinPro-Regular" w:hint="eastAsia"/>
          <w:color w:val="000000"/>
          <w:kern w:val="0"/>
          <w:sz w:val="18"/>
          <w:szCs w:val="18"/>
        </w:rPr>
        <w:t>Ⅱ</w:t>
      </w:r>
      <w:r w:rsidRPr="00640F6F">
        <w:rPr>
          <w:rFonts w:ascii="Arial" w:hAnsi="Arial" w:cs="Arial"/>
          <w:color w:val="000000"/>
          <w:spacing w:val="-7"/>
          <w:kern w:val="0"/>
          <w:sz w:val="18"/>
          <w:szCs w:val="18"/>
        </w:rPr>
        <w:t> </w:t>
      </w:r>
      <w:r w:rsidRPr="00640F6F">
        <w:rPr>
          <w:rFonts w:ascii="Verdana" w:hAnsi="Verdana" w:cs="Verdana"/>
          <w:color w:val="000000"/>
          <w:spacing w:val="-7"/>
          <w:kern w:val="0"/>
          <w:sz w:val="18"/>
          <w:szCs w:val="18"/>
        </w:rPr>
        <w:t>HCC, only less than 40% of such patients were treated surgically</w:t>
      </w:r>
      <w:r w:rsidRPr="00640F6F">
        <w:rPr>
          <w:rFonts w:ascii="Verdana" w:hAnsi="Verdana" w:cs="Verdana"/>
          <w:color w:val="000000"/>
          <w:spacing w:val="-7"/>
          <w:kern w:val="0"/>
          <w:sz w:val="18"/>
          <w:szCs w:val="18"/>
          <w:vertAlign w:val="superscript"/>
        </w:rPr>
        <w:t>[13]</w:t>
      </w:r>
      <w:r w:rsidRPr="00640F6F">
        <w:rPr>
          <w:rFonts w:ascii="Verdana" w:hAnsi="Verdana" w:cs="Verdana"/>
          <w:color w:val="000000"/>
          <w:spacing w:val="-7"/>
          <w:kern w:val="0"/>
          <w:sz w:val="18"/>
          <w:szCs w:val="18"/>
        </w:rPr>
        <w:t xml:space="preserve">. This proportion increases when patients are managed in academic </w:t>
      </w:r>
      <w:proofErr w:type="spellStart"/>
      <w:r w:rsidRPr="00640F6F">
        <w:rPr>
          <w:rFonts w:ascii="Verdana" w:hAnsi="Verdana" w:cs="Verdana"/>
          <w:color w:val="000000"/>
          <w:spacing w:val="-7"/>
          <w:kern w:val="0"/>
          <w:sz w:val="18"/>
          <w:szCs w:val="18"/>
        </w:rPr>
        <w:t>centres</w:t>
      </w:r>
      <w:proofErr w:type="spellEnd"/>
      <w:r w:rsidRPr="00640F6F">
        <w:rPr>
          <w:rFonts w:ascii="Verdana" w:hAnsi="Verdana" w:cs="Verdana"/>
          <w:color w:val="000000"/>
          <w:spacing w:val="-7"/>
          <w:kern w:val="0"/>
          <w:sz w:val="18"/>
          <w:szCs w:val="18"/>
        </w:rPr>
        <w:t xml:space="preserve">, probably because of a better knowledge of risks and benefits </w:t>
      </w:r>
      <w:r w:rsidRPr="00640F6F">
        <w:rPr>
          <w:rFonts w:ascii="Verdana" w:hAnsi="Verdana" w:cs="Verdana"/>
          <w:color w:val="000000"/>
          <w:spacing w:val="-7"/>
          <w:kern w:val="0"/>
          <w:sz w:val="18"/>
          <w:szCs w:val="18"/>
        </w:rPr>
        <w:lastRenderedPageBreak/>
        <w:t xml:space="preserve">obtainable with hepatic </w:t>
      </w:r>
      <w:proofErr w:type="gramStart"/>
      <w:r w:rsidRPr="00640F6F">
        <w:rPr>
          <w:rFonts w:ascii="Verdana" w:hAnsi="Verdana" w:cs="Verdana"/>
          <w:color w:val="000000"/>
          <w:spacing w:val="-7"/>
          <w:kern w:val="0"/>
          <w:sz w:val="18"/>
          <w:szCs w:val="18"/>
        </w:rPr>
        <w:t>resection</w:t>
      </w:r>
      <w:r w:rsidRPr="00640F6F">
        <w:rPr>
          <w:rFonts w:ascii="Verdana" w:hAnsi="Verdana" w:cs="Verdana"/>
          <w:color w:val="000000"/>
          <w:spacing w:val="-7"/>
          <w:kern w:val="0"/>
          <w:sz w:val="18"/>
          <w:szCs w:val="18"/>
          <w:vertAlign w:val="superscript"/>
        </w:rPr>
        <w:t>[</w:t>
      </w:r>
      <w:proofErr w:type="gramEnd"/>
      <w:r w:rsidRPr="00640F6F">
        <w:rPr>
          <w:rFonts w:ascii="Verdana" w:hAnsi="Verdana" w:cs="Verdana"/>
          <w:color w:val="000000"/>
          <w:spacing w:val="-7"/>
          <w:kern w:val="0"/>
          <w:sz w:val="18"/>
          <w:szCs w:val="18"/>
          <w:vertAlign w:val="superscript"/>
        </w:rPr>
        <w:t>13]</w:t>
      </w:r>
      <w:r w:rsidRPr="00640F6F">
        <w:rPr>
          <w:rFonts w:ascii="Verdana" w:hAnsi="Verdana" w:cs="Verdana"/>
          <w:color w:val="000000"/>
          <w:spacing w:val="-7"/>
          <w:kern w:val="0"/>
          <w:sz w:val="18"/>
          <w:szCs w:val="18"/>
        </w:rPr>
        <w:t>. The main concern in offering surgical resection to cirrhotic patients is represented by the need to avoid post-</w:t>
      </w:r>
      <w:proofErr w:type="spellStart"/>
      <w:r w:rsidRPr="00640F6F">
        <w:rPr>
          <w:rFonts w:ascii="Verdana" w:hAnsi="Verdana" w:cs="Verdana"/>
          <w:color w:val="000000"/>
          <w:spacing w:val="-7"/>
          <w:kern w:val="0"/>
          <w:sz w:val="18"/>
          <w:szCs w:val="18"/>
        </w:rPr>
        <w:t>hepatectomy</w:t>
      </w:r>
      <w:proofErr w:type="spellEnd"/>
      <w:r w:rsidRPr="00640F6F">
        <w:rPr>
          <w:rFonts w:ascii="Verdana" w:hAnsi="Verdana" w:cs="Verdana"/>
          <w:color w:val="000000"/>
          <w:spacing w:val="-7"/>
          <w:kern w:val="0"/>
          <w:sz w:val="18"/>
          <w:szCs w:val="18"/>
        </w:rPr>
        <w:t xml:space="preserve"> liver failure and persistent function </w:t>
      </w:r>
      <w:proofErr w:type="gramStart"/>
      <w:r w:rsidRPr="00640F6F">
        <w:rPr>
          <w:rFonts w:ascii="Verdana" w:hAnsi="Verdana" w:cs="Verdana"/>
          <w:color w:val="000000"/>
          <w:spacing w:val="-7"/>
          <w:kern w:val="0"/>
          <w:sz w:val="18"/>
          <w:szCs w:val="18"/>
        </w:rPr>
        <w:t>worsening</w:t>
      </w:r>
      <w:r w:rsidRPr="00640F6F">
        <w:rPr>
          <w:rFonts w:ascii="Verdana" w:hAnsi="Verdana" w:cs="Verdana"/>
          <w:color w:val="000000"/>
          <w:spacing w:val="-7"/>
          <w:kern w:val="0"/>
          <w:sz w:val="18"/>
          <w:szCs w:val="18"/>
          <w:vertAlign w:val="superscript"/>
        </w:rPr>
        <w:t>[</w:t>
      </w:r>
      <w:proofErr w:type="gramEnd"/>
      <w:r w:rsidRPr="00640F6F">
        <w:rPr>
          <w:rFonts w:ascii="Verdana" w:hAnsi="Verdana" w:cs="Verdana"/>
          <w:color w:val="000000"/>
          <w:spacing w:val="-7"/>
          <w:kern w:val="0"/>
          <w:sz w:val="18"/>
          <w:szCs w:val="18"/>
          <w:vertAlign w:val="superscript"/>
        </w:rPr>
        <w:t>2,3,6]</w:t>
      </w:r>
      <w:r w:rsidRPr="00640F6F">
        <w:rPr>
          <w:rFonts w:ascii="Verdana" w:hAnsi="Verdana" w:cs="Verdana"/>
          <w:color w:val="000000"/>
          <w:spacing w:val="-7"/>
          <w:kern w:val="0"/>
          <w:sz w:val="18"/>
          <w:szCs w:val="18"/>
        </w:rPr>
        <w:t xml:space="preserve">. Considering that the main causes of death after hepatic resection are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 relapse and liver failure, a comprehensive knowledge of these two distinct risks can help in daily clinical practice, especially when comparing surgical and non-surgical </w:t>
      </w:r>
      <w:proofErr w:type="gramStart"/>
      <w:r w:rsidRPr="00640F6F">
        <w:rPr>
          <w:rFonts w:ascii="Verdana" w:hAnsi="Verdana" w:cs="Verdana"/>
          <w:color w:val="000000"/>
          <w:spacing w:val="-7"/>
          <w:kern w:val="0"/>
          <w:sz w:val="18"/>
          <w:szCs w:val="18"/>
        </w:rPr>
        <w:t>therapies</w:t>
      </w:r>
      <w:r w:rsidRPr="00640F6F">
        <w:rPr>
          <w:rFonts w:ascii="Verdana" w:hAnsi="Verdana" w:cs="Verdana"/>
          <w:color w:val="000000"/>
          <w:spacing w:val="-7"/>
          <w:kern w:val="0"/>
          <w:sz w:val="18"/>
          <w:szCs w:val="18"/>
          <w:vertAlign w:val="superscript"/>
        </w:rPr>
        <w:t>[</w:t>
      </w:r>
      <w:proofErr w:type="gramEnd"/>
      <w:r w:rsidRPr="00640F6F">
        <w:rPr>
          <w:rFonts w:ascii="Verdana" w:hAnsi="Verdana" w:cs="Verdana"/>
          <w:color w:val="000000"/>
          <w:spacing w:val="-7"/>
          <w:kern w:val="0"/>
          <w:sz w:val="18"/>
          <w:szCs w:val="18"/>
          <w:vertAlign w:val="superscript"/>
        </w:rPr>
        <w:t>2]</w:t>
      </w:r>
      <w:r w:rsidRPr="00640F6F">
        <w:rPr>
          <w:rFonts w:ascii="Verdana" w:hAnsi="Verdana" w:cs="Verdana"/>
          <w:color w:val="000000"/>
          <w:spacing w:val="-7"/>
          <w:kern w:val="0"/>
          <w:sz w:val="18"/>
          <w:szCs w:val="18"/>
        </w:rPr>
        <w:t xml:space="preserve">. The present results can help in fill this gap of knowledge. </w:t>
      </w:r>
    </w:p>
    <w:p w:rsidR="007261C9" w:rsidRPr="00640F6F" w:rsidRDefault="007261C9" w:rsidP="007261C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640F6F">
        <w:rPr>
          <w:rFonts w:ascii="Verdana" w:hAnsi="Verdana" w:cs="Verdana"/>
          <w:color w:val="000000"/>
          <w:spacing w:val="-7"/>
          <w:kern w:val="0"/>
          <w:sz w:val="18"/>
          <w:szCs w:val="18"/>
        </w:rPr>
        <w:t xml:space="preserve">The first result showed that the risk course of the two competing end-events varies with the passage of time (Figure 1). In the mid-term following liver resection, namely in the first 16 </w:t>
      </w:r>
      <w:proofErr w:type="spellStart"/>
      <w:r w:rsidRPr="00640F6F">
        <w:rPr>
          <w:rFonts w:ascii="Verdana" w:hAnsi="Verdana" w:cs="Verdana"/>
          <w:color w:val="000000"/>
          <w:spacing w:val="-7"/>
          <w:kern w:val="0"/>
          <w:sz w:val="18"/>
          <w:szCs w:val="18"/>
        </w:rPr>
        <w:t>mo</w:t>
      </w:r>
      <w:proofErr w:type="spellEnd"/>
      <w:r w:rsidRPr="00640F6F">
        <w:rPr>
          <w:rFonts w:ascii="Verdana" w:hAnsi="Verdana" w:cs="Verdana"/>
          <w:color w:val="000000"/>
          <w:spacing w:val="-7"/>
          <w:kern w:val="0"/>
          <w:sz w:val="18"/>
          <w:szCs w:val="18"/>
        </w:rPr>
        <w:t xml:space="preserve">, the risk of death from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 relapse was lower than that from liver failure (that does not exceed 5%), confirming the curative value of surgery. The surgical benefit is clinically supported by the fact that diagnosis of recurrence is not associated with dismal prognosis as it used to be, since the improved ability to treat recurrence (even curatively) can significantly prolong survival</w:t>
      </w:r>
      <w:r w:rsidRPr="00640F6F">
        <w:rPr>
          <w:rFonts w:ascii="Verdana" w:hAnsi="Verdana" w:cs="Verdana"/>
          <w:color w:val="000000"/>
          <w:spacing w:val="-7"/>
          <w:kern w:val="0"/>
          <w:sz w:val="18"/>
          <w:szCs w:val="18"/>
          <w:vertAlign w:val="superscript"/>
        </w:rPr>
        <w:t>[9]</w:t>
      </w:r>
      <w:r w:rsidRPr="00640F6F">
        <w:rPr>
          <w:rFonts w:ascii="Verdana" w:hAnsi="Verdana" w:cs="Verdana"/>
          <w:color w:val="000000"/>
          <w:spacing w:val="-7"/>
          <w:kern w:val="0"/>
          <w:sz w:val="18"/>
          <w:szCs w:val="18"/>
        </w:rPr>
        <w:t>. These aspects have to be weighed against the risk of liver failure, which, in the absence of a liver transplant, still represents a diagnosis of imminent death. From the present results, it can be said that, starting from the first year onwards, the healing ability of surgery begins to decline and long-term risks and benefits should be evaluated from this time point onwards.</w:t>
      </w:r>
    </w:p>
    <w:p w:rsidR="007261C9" w:rsidRPr="00640F6F" w:rsidRDefault="007261C9" w:rsidP="007261C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640F6F">
        <w:rPr>
          <w:rFonts w:ascii="Verdana" w:hAnsi="Verdana" w:cs="Verdana"/>
          <w:color w:val="000000"/>
          <w:spacing w:val="-7"/>
          <w:kern w:val="0"/>
          <w:sz w:val="18"/>
          <w:szCs w:val="18"/>
        </w:rPr>
        <w:t xml:space="preserve">One main clinical indication that can be derived from the present study regards the identification of optimal and non-optimal candidates for liver surgery, even beyond conventional recommendations (Figure 2). It can be suggested that optimal surgical candidates are those patients having a long-term risk of dying due to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 relapse constantly higher than that of dying from liver failure. In cirrhotic patients with a T1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 (single nodule &lt; 2 cm), in the absence of clinical signs of PHT, MELD &lt; 9 and limited extent of liver resection, namely a wedge or a </w:t>
      </w:r>
      <w:proofErr w:type="spellStart"/>
      <w:r w:rsidRPr="00640F6F">
        <w:rPr>
          <w:rFonts w:ascii="Verdana" w:hAnsi="Verdana" w:cs="Verdana"/>
          <w:color w:val="000000"/>
          <w:spacing w:val="-7"/>
          <w:kern w:val="0"/>
          <w:sz w:val="18"/>
          <w:szCs w:val="18"/>
        </w:rPr>
        <w:t>segmentectomy</w:t>
      </w:r>
      <w:proofErr w:type="spellEnd"/>
      <w:r w:rsidRPr="00640F6F">
        <w:rPr>
          <w:rFonts w:ascii="Verdana" w:hAnsi="Verdana" w:cs="Verdana"/>
          <w:color w:val="000000"/>
          <w:spacing w:val="-7"/>
          <w:kern w:val="0"/>
          <w:sz w:val="18"/>
          <w:szCs w:val="18"/>
        </w:rPr>
        <w:t xml:space="preserve">, the average annual risk of dying from cancer is considerably higher (5.1%) than that of dying of liver failure (1.8%). The magnitude of the effect size (d = 0.182) supports the indication for surgery in this kind of patient, who has a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 that is superficially located and easily removable with limited removal of liver parenchyma. In cases in which the presence of initial signs of liver function worsening (PHT or increased MELD score) or where there is a need for greater parenchymal removal, the risk of dying from liver failure starts to increase, nullifying the oncological benefit (effect size &lt; 0.1) and becoming potentially harmful in more advanced degrees of liver dysfunction (negative effect size). In these cases, patients become non-ideal candidates for surgery, supporting the role of loco-regional treatments. </w:t>
      </w:r>
    </w:p>
    <w:p w:rsidR="007261C9" w:rsidRPr="00640F6F" w:rsidRDefault="007261C9" w:rsidP="007261C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640F6F">
        <w:rPr>
          <w:rFonts w:ascii="Verdana" w:hAnsi="Verdana" w:cs="Verdana"/>
          <w:color w:val="000000"/>
          <w:spacing w:val="-7"/>
          <w:kern w:val="0"/>
          <w:sz w:val="18"/>
          <w:szCs w:val="18"/>
        </w:rPr>
        <w:t xml:space="preserve">Patients with a T2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 (single nodule 2-3 cm or 2-3 nodules all &lt; 3 cm) represent the majority of surgical candidates</w:t>
      </w:r>
      <w:r w:rsidRPr="00640F6F">
        <w:rPr>
          <w:rFonts w:ascii="Verdana" w:hAnsi="Verdana" w:cs="Verdana"/>
          <w:color w:val="000000"/>
          <w:spacing w:val="-7"/>
          <w:kern w:val="0"/>
          <w:sz w:val="18"/>
          <w:szCs w:val="18"/>
          <w:vertAlign w:val="superscript"/>
        </w:rPr>
        <w:t>[14]</w:t>
      </w:r>
      <w:r w:rsidRPr="00640F6F">
        <w:rPr>
          <w:rFonts w:ascii="Verdana" w:hAnsi="Verdana" w:cs="Verdana"/>
          <w:color w:val="000000"/>
          <w:spacing w:val="-7"/>
          <w:kern w:val="0"/>
          <w:sz w:val="18"/>
          <w:szCs w:val="18"/>
        </w:rPr>
        <w:t xml:space="preserve"> and it is worthy of note that in cases of multiple lesions these patients fall beyond conventional recommendations built on the Barcelona Clinic Liver Cancer (BCLC) staging system</w:t>
      </w:r>
      <w:r w:rsidRPr="00640F6F">
        <w:rPr>
          <w:rFonts w:ascii="Verdana" w:hAnsi="Verdana" w:cs="Verdana"/>
          <w:color w:val="000000"/>
          <w:spacing w:val="-7"/>
          <w:kern w:val="0"/>
          <w:sz w:val="18"/>
          <w:szCs w:val="18"/>
          <w:vertAlign w:val="superscript"/>
        </w:rPr>
        <w:t>[3,15,16]</w:t>
      </w:r>
      <w:r w:rsidRPr="00640F6F">
        <w:rPr>
          <w:rFonts w:ascii="Verdana" w:hAnsi="Verdana" w:cs="Verdana"/>
          <w:color w:val="000000"/>
          <w:spacing w:val="-7"/>
          <w:kern w:val="0"/>
          <w:sz w:val="18"/>
          <w:szCs w:val="18"/>
        </w:rPr>
        <w:t xml:space="preserve">. T2 patients are burdened by an average annual risk of dying from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 recurrence of 7.9%. From the comparison of the two competing risks, it can be noted that the oncological benefit obtainable from surgery, allows acceptance of a higher risk of liver failure (Figure 2). That is, in the presence of a T2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clinical signs of PHT should not represent an absolute contraindication to surgery (effect size &gt; 0.1), provided there is a substantial normal liver function (MELD &lt; 9-10</w:t>
      </w:r>
      <w:proofErr w:type="gramStart"/>
      <w:r w:rsidRPr="00640F6F">
        <w:rPr>
          <w:rFonts w:ascii="Verdana" w:hAnsi="Verdana" w:cs="Verdana"/>
          <w:color w:val="000000"/>
          <w:spacing w:val="-7"/>
          <w:kern w:val="0"/>
          <w:sz w:val="18"/>
          <w:szCs w:val="18"/>
        </w:rPr>
        <w:t>)</w:t>
      </w:r>
      <w:r w:rsidRPr="00640F6F">
        <w:rPr>
          <w:rFonts w:ascii="Verdana" w:hAnsi="Verdana" w:cs="Verdana"/>
          <w:color w:val="000000"/>
          <w:spacing w:val="-7"/>
          <w:kern w:val="0"/>
          <w:sz w:val="18"/>
          <w:szCs w:val="18"/>
          <w:vertAlign w:val="superscript"/>
        </w:rPr>
        <w:t>[</w:t>
      </w:r>
      <w:proofErr w:type="gramEnd"/>
      <w:r w:rsidRPr="00640F6F">
        <w:rPr>
          <w:rFonts w:ascii="Verdana" w:hAnsi="Verdana" w:cs="Verdana"/>
          <w:color w:val="000000"/>
          <w:spacing w:val="-7"/>
          <w:kern w:val="0"/>
          <w:sz w:val="18"/>
          <w:szCs w:val="18"/>
          <w:vertAlign w:val="superscript"/>
        </w:rPr>
        <w:t>6,16,17]</w:t>
      </w:r>
      <w:r w:rsidRPr="00640F6F">
        <w:rPr>
          <w:rFonts w:ascii="Verdana" w:hAnsi="Verdana" w:cs="Verdana"/>
          <w:color w:val="000000"/>
          <w:spacing w:val="-7"/>
          <w:kern w:val="0"/>
          <w:sz w:val="18"/>
          <w:szCs w:val="18"/>
        </w:rPr>
        <w:t xml:space="preserve">. In these cases, the risk of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-related death was permanently higher than that of death due to liver failure, supporting the concept that the benefit obtainable with surgery is considerably greater than the risk of liver failure. Conversely, a more advanced degree of liver dysfunction and/or the need for more extensive </w:t>
      </w:r>
      <w:proofErr w:type="spellStart"/>
      <w:r w:rsidRPr="00640F6F">
        <w:rPr>
          <w:rFonts w:ascii="Verdana" w:hAnsi="Verdana" w:cs="Verdana"/>
          <w:color w:val="000000"/>
          <w:spacing w:val="-7"/>
          <w:kern w:val="0"/>
          <w:sz w:val="18"/>
          <w:szCs w:val="18"/>
        </w:rPr>
        <w:t>hepatectomies</w:t>
      </w:r>
      <w:proofErr w:type="spellEnd"/>
      <w:r w:rsidRPr="00640F6F">
        <w:rPr>
          <w:rFonts w:ascii="Verdana" w:hAnsi="Verdana" w:cs="Verdana"/>
          <w:color w:val="000000"/>
          <w:spacing w:val="-7"/>
          <w:kern w:val="0"/>
          <w:sz w:val="18"/>
          <w:szCs w:val="18"/>
        </w:rPr>
        <w:t xml:space="preserve"> may turn surgery into a harmful treatment that can be justified by the possibility of </w:t>
      </w:r>
      <w:proofErr w:type="gramStart"/>
      <w:r w:rsidRPr="00640F6F">
        <w:rPr>
          <w:rFonts w:ascii="Verdana" w:hAnsi="Verdana" w:cs="Verdana"/>
          <w:color w:val="000000"/>
          <w:spacing w:val="-7"/>
          <w:kern w:val="0"/>
          <w:sz w:val="18"/>
          <w:szCs w:val="18"/>
        </w:rPr>
        <w:t>a subsequent</w:t>
      </w:r>
      <w:proofErr w:type="gramEnd"/>
      <w:r w:rsidRPr="00640F6F">
        <w:rPr>
          <w:rFonts w:ascii="Verdana" w:hAnsi="Verdana" w:cs="Verdana"/>
          <w:color w:val="000000"/>
          <w:spacing w:val="-7"/>
          <w:kern w:val="0"/>
          <w:sz w:val="18"/>
          <w:szCs w:val="18"/>
        </w:rPr>
        <w:t xml:space="preserve"> salvage transplantation: a resource-consuming alternative </w:t>
      </w:r>
      <w:r w:rsidRPr="00640F6F">
        <w:rPr>
          <w:rFonts w:ascii="Verdana" w:hAnsi="Verdana" w:cs="Verdana"/>
          <w:color w:val="000000"/>
          <w:spacing w:val="-7"/>
          <w:kern w:val="0"/>
          <w:sz w:val="18"/>
          <w:szCs w:val="18"/>
        </w:rPr>
        <w:lastRenderedPageBreak/>
        <w:t xml:space="preserve">that, on top of poorly predictable outcome, transforms an elective strategy into an emergency procedure. </w:t>
      </w:r>
    </w:p>
    <w:p w:rsidR="007261C9" w:rsidRPr="00640F6F" w:rsidRDefault="007261C9" w:rsidP="007261C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proofErr w:type="spellStart"/>
      <w:r w:rsidRPr="00640F6F">
        <w:rPr>
          <w:rFonts w:ascii="Verdana" w:hAnsi="Verdana" w:cs="Verdana"/>
          <w:color w:val="000000"/>
          <w:spacing w:val="-7"/>
          <w:kern w:val="0"/>
          <w:sz w:val="18"/>
          <w:szCs w:val="18"/>
        </w:rPr>
        <w:t>Tumours</w:t>
      </w:r>
      <w:proofErr w:type="spellEnd"/>
      <w:r w:rsidRPr="00640F6F">
        <w:rPr>
          <w:rFonts w:ascii="Verdana" w:hAnsi="Verdana" w:cs="Verdana"/>
          <w:color w:val="000000"/>
          <w:spacing w:val="-7"/>
          <w:kern w:val="0"/>
          <w:sz w:val="18"/>
          <w:szCs w:val="18"/>
        </w:rPr>
        <w:t xml:space="preserve"> still of surgical interest while belonging to UNOS-T3-T4a stages mostly fall within the interme</w:t>
      </w:r>
      <w:r w:rsidRPr="00640F6F">
        <w:rPr>
          <w:rFonts w:ascii="Verdana" w:hAnsi="Verdana" w:cs="Verdana"/>
          <w:color w:val="000000"/>
          <w:spacing w:val="-7"/>
          <w:kern w:val="0"/>
          <w:sz w:val="18"/>
          <w:szCs w:val="18"/>
        </w:rPr>
        <w:softHyphen/>
        <w:t xml:space="preserve">diate stage of BCLC </w:t>
      </w:r>
      <w:proofErr w:type="gramStart"/>
      <w:r w:rsidRPr="00640F6F">
        <w:rPr>
          <w:rFonts w:ascii="Verdana" w:hAnsi="Verdana" w:cs="Verdana"/>
          <w:color w:val="000000"/>
          <w:spacing w:val="-7"/>
          <w:kern w:val="0"/>
          <w:sz w:val="18"/>
          <w:szCs w:val="18"/>
        </w:rPr>
        <w:t>algorithm</w:t>
      </w:r>
      <w:r w:rsidRPr="00640F6F">
        <w:rPr>
          <w:rFonts w:ascii="Verdana" w:hAnsi="Verdana" w:cs="Verdana"/>
          <w:color w:val="000000"/>
          <w:spacing w:val="-7"/>
          <w:kern w:val="0"/>
          <w:sz w:val="18"/>
          <w:szCs w:val="18"/>
          <w:vertAlign w:val="superscript"/>
        </w:rPr>
        <w:t>[</w:t>
      </w:r>
      <w:proofErr w:type="gramEnd"/>
      <w:r w:rsidRPr="00640F6F">
        <w:rPr>
          <w:rFonts w:ascii="Verdana" w:hAnsi="Verdana" w:cs="Verdana"/>
          <w:color w:val="000000"/>
          <w:spacing w:val="-7"/>
          <w:kern w:val="0"/>
          <w:sz w:val="18"/>
          <w:szCs w:val="18"/>
          <w:vertAlign w:val="superscript"/>
        </w:rPr>
        <w:t>3,15,18]</w:t>
      </w:r>
      <w:r w:rsidRPr="00640F6F">
        <w:rPr>
          <w:rFonts w:ascii="Verdana" w:hAnsi="Verdana" w:cs="Verdana"/>
          <w:color w:val="000000"/>
          <w:spacing w:val="-7"/>
          <w:kern w:val="0"/>
          <w:sz w:val="18"/>
          <w:szCs w:val="18"/>
        </w:rPr>
        <w:t xml:space="preserve">. </w:t>
      </w:r>
      <w:proofErr w:type="spellStart"/>
      <w:r w:rsidRPr="00640F6F">
        <w:rPr>
          <w:rFonts w:ascii="Verdana" w:hAnsi="Verdana" w:cs="Verdana"/>
          <w:color w:val="000000"/>
          <w:spacing w:val="-7"/>
          <w:kern w:val="0"/>
          <w:sz w:val="18"/>
          <w:szCs w:val="18"/>
        </w:rPr>
        <w:t>Resectability</w:t>
      </w:r>
      <w:proofErr w:type="spellEnd"/>
      <w:r w:rsidRPr="00640F6F">
        <w:rPr>
          <w:rFonts w:ascii="Verdana" w:hAnsi="Verdana" w:cs="Verdana"/>
          <w:color w:val="000000"/>
          <w:spacing w:val="-7"/>
          <w:kern w:val="0"/>
          <w:sz w:val="18"/>
          <w:szCs w:val="18"/>
        </w:rPr>
        <w:t xml:space="preserve"> in these patients should be assessed by experienced surgical groups before offering trans-arterial chemo-embolization (TACE</w:t>
      </w:r>
      <w:proofErr w:type="gramStart"/>
      <w:r w:rsidRPr="00640F6F">
        <w:rPr>
          <w:rFonts w:ascii="Verdana" w:hAnsi="Verdana" w:cs="Verdana"/>
          <w:color w:val="000000"/>
          <w:spacing w:val="-7"/>
          <w:kern w:val="0"/>
          <w:sz w:val="18"/>
          <w:szCs w:val="18"/>
        </w:rPr>
        <w:t>)</w:t>
      </w:r>
      <w:r w:rsidRPr="00640F6F">
        <w:rPr>
          <w:rFonts w:ascii="Verdana" w:hAnsi="Verdana" w:cs="Verdana"/>
          <w:color w:val="000000"/>
          <w:spacing w:val="-7"/>
          <w:kern w:val="0"/>
          <w:sz w:val="18"/>
          <w:szCs w:val="18"/>
          <w:vertAlign w:val="superscript"/>
        </w:rPr>
        <w:t>[</w:t>
      </w:r>
      <w:proofErr w:type="gramEnd"/>
      <w:r w:rsidRPr="00640F6F">
        <w:rPr>
          <w:rFonts w:ascii="Verdana" w:hAnsi="Verdana" w:cs="Verdana"/>
          <w:color w:val="000000"/>
          <w:spacing w:val="-7"/>
          <w:kern w:val="0"/>
          <w:sz w:val="18"/>
          <w:szCs w:val="18"/>
          <w:vertAlign w:val="superscript"/>
        </w:rPr>
        <w:t>18]</w:t>
      </w:r>
      <w:r w:rsidRPr="00640F6F">
        <w:rPr>
          <w:rFonts w:ascii="Verdana" w:hAnsi="Verdana" w:cs="Verdana"/>
          <w:color w:val="000000"/>
          <w:spacing w:val="-7"/>
          <w:kern w:val="0"/>
          <w:sz w:val="18"/>
          <w:szCs w:val="18"/>
        </w:rPr>
        <w:t xml:space="preserve"> as a (non-curative) alternative treatment option. These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 stages are burdened by the highest risk of dying from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 relapse, thus making it possible to </w:t>
      </w:r>
      <w:proofErr w:type="spellStart"/>
      <w:r w:rsidRPr="00640F6F">
        <w:rPr>
          <w:rFonts w:ascii="Verdana" w:hAnsi="Verdana" w:cs="Verdana"/>
          <w:color w:val="000000"/>
          <w:spacing w:val="-7"/>
          <w:kern w:val="0"/>
          <w:sz w:val="18"/>
          <w:szCs w:val="18"/>
        </w:rPr>
        <w:t>prioritise</w:t>
      </w:r>
      <w:proofErr w:type="spellEnd"/>
      <w:r w:rsidRPr="00640F6F">
        <w:rPr>
          <w:rFonts w:ascii="Verdana" w:hAnsi="Verdana" w:cs="Verdana"/>
          <w:color w:val="000000"/>
          <w:spacing w:val="-7"/>
          <w:kern w:val="0"/>
          <w:sz w:val="18"/>
          <w:szCs w:val="18"/>
        </w:rPr>
        <w:t xml:space="preserve"> the surgical indication, including also patients with PHT and MELD scores around 10. In fact, surgically-</w:t>
      </w:r>
      <w:proofErr w:type="spellStart"/>
      <w:r w:rsidRPr="00640F6F">
        <w:rPr>
          <w:rFonts w:ascii="Verdana" w:hAnsi="Verdana" w:cs="Verdana"/>
          <w:color w:val="000000"/>
          <w:spacing w:val="-7"/>
          <w:kern w:val="0"/>
          <w:sz w:val="18"/>
          <w:szCs w:val="18"/>
        </w:rPr>
        <w:t>resectable</w:t>
      </w:r>
      <w:proofErr w:type="spellEnd"/>
      <w:r w:rsidRPr="00640F6F">
        <w:rPr>
          <w:rFonts w:ascii="Verdana" w:hAnsi="Verdana" w:cs="Verdana"/>
          <w:color w:val="000000"/>
          <w:spacing w:val="-7"/>
          <w:kern w:val="0"/>
          <w:sz w:val="18"/>
          <w:szCs w:val="18"/>
        </w:rPr>
        <w:t xml:space="preserve"> T3-T4a pa</w:t>
      </w:r>
      <w:r w:rsidRPr="00640F6F">
        <w:rPr>
          <w:rFonts w:ascii="Verdana" w:hAnsi="Verdana" w:cs="Verdana"/>
          <w:color w:val="000000"/>
          <w:spacing w:val="-7"/>
          <w:kern w:val="0"/>
          <w:sz w:val="18"/>
          <w:szCs w:val="18"/>
        </w:rPr>
        <w:softHyphen/>
        <w:t xml:space="preserve">tients are non-ideal candidates for resection but, as recently outlined in a large analysis, a patient who may not be an ideal candidate for resection may still have a better outcome than what is expected when alternative modalities recommended by the current guidelines are </w:t>
      </w:r>
      <w:proofErr w:type="gramStart"/>
      <w:r w:rsidRPr="00640F6F">
        <w:rPr>
          <w:rFonts w:ascii="Verdana" w:hAnsi="Verdana" w:cs="Verdana"/>
          <w:color w:val="000000"/>
          <w:spacing w:val="-7"/>
          <w:kern w:val="0"/>
          <w:sz w:val="18"/>
          <w:szCs w:val="18"/>
        </w:rPr>
        <w:t>applied</w:t>
      </w:r>
      <w:r w:rsidRPr="00640F6F">
        <w:rPr>
          <w:rFonts w:ascii="Verdana" w:hAnsi="Verdana" w:cs="Verdana"/>
          <w:color w:val="000000"/>
          <w:spacing w:val="-7"/>
          <w:kern w:val="0"/>
          <w:sz w:val="18"/>
          <w:szCs w:val="18"/>
          <w:vertAlign w:val="superscript"/>
        </w:rPr>
        <w:t>[</w:t>
      </w:r>
      <w:proofErr w:type="gramEnd"/>
      <w:r w:rsidRPr="00640F6F">
        <w:rPr>
          <w:rFonts w:ascii="Verdana" w:hAnsi="Verdana" w:cs="Verdana"/>
          <w:color w:val="000000"/>
          <w:spacing w:val="-7"/>
          <w:kern w:val="0"/>
          <w:sz w:val="18"/>
          <w:szCs w:val="18"/>
          <w:vertAlign w:val="superscript"/>
        </w:rPr>
        <w:t>2]</w:t>
      </w:r>
      <w:r w:rsidRPr="00640F6F">
        <w:rPr>
          <w:rFonts w:ascii="Verdana" w:hAnsi="Verdana" w:cs="Verdana"/>
          <w:color w:val="000000"/>
          <w:spacing w:val="-7"/>
          <w:kern w:val="0"/>
          <w:sz w:val="18"/>
          <w:szCs w:val="18"/>
        </w:rPr>
        <w:t xml:space="preserve">. Thus, the recommended treatment modality for the intermediate stage represented by </w:t>
      </w:r>
      <w:proofErr w:type="gramStart"/>
      <w:r w:rsidRPr="00640F6F">
        <w:rPr>
          <w:rFonts w:ascii="Verdana" w:hAnsi="Verdana" w:cs="Verdana"/>
          <w:color w:val="000000"/>
          <w:spacing w:val="-7"/>
          <w:kern w:val="0"/>
          <w:sz w:val="18"/>
          <w:szCs w:val="18"/>
        </w:rPr>
        <w:t>TACE</w:t>
      </w:r>
      <w:r w:rsidRPr="00640F6F">
        <w:rPr>
          <w:rFonts w:ascii="Verdana" w:hAnsi="Verdana" w:cs="Verdana"/>
          <w:color w:val="000000"/>
          <w:spacing w:val="-7"/>
          <w:kern w:val="0"/>
          <w:sz w:val="18"/>
          <w:szCs w:val="18"/>
          <w:vertAlign w:val="superscript"/>
        </w:rPr>
        <w:t>[</w:t>
      </w:r>
      <w:proofErr w:type="gramEnd"/>
      <w:r w:rsidRPr="00640F6F">
        <w:rPr>
          <w:rFonts w:ascii="Verdana" w:hAnsi="Verdana" w:cs="Verdana"/>
          <w:color w:val="000000"/>
          <w:spacing w:val="-7"/>
          <w:kern w:val="0"/>
          <w:sz w:val="18"/>
          <w:szCs w:val="18"/>
          <w:vertAlign w:val="superscript"/>
        </w:rPr>
        <w:t>18]</w:t>
      </w:r>
      <w:r w:rsidRPr="00640F6F">
        <w:rPr>
          <w:rFonts w:ascii="Verdana" w:hAnsi="Verdana" w:cs="Verdana"/>
          <w:color w:val="000000"/>
          <w:spacing w:val="-7"/>
          <w:kern w:val="0"/>
          <w:sz w:val="18"/>
          <w:szCs w:val="18"/>
        </w:rPr>
        <w:t xml:space="preserve"> can be challenged by liver resection, not in all cases but under the specific circumstances specified above. Notably, in pertinent literature benchmarks, TACE has, in the best-case scenario, a median survival of about 2 years</w:t>
      </w:r>
      <w:r w:rsidRPr="00640F6F">
        <w:rPr>
          <w:rFonts w:ascii="Verdana" w:hAnsi="Verdana" w:cs="Verdana"/>
          <w:color w:val="000000"/>
          <w:spacing w:val="-7"/>
          <w:kern w:val="0"/>
          <w:sz w:val="18"/>
          <w:szCs w:val="18"/>
          <w:vertAlign w:val="superscript"/>
        </w:rPr>
        <w:t>[3,15,18,19]</w:t>
      </w:r>
      <w:r w:rsidRPr="00640F6F">
        <w:rPr>
          <w:rFonts w:ascii="Verdana" w:hAnsi="Verdana" w:cs="Verdana"/>
          <w:color w:val="000000"/>
          <w:spacing w:val="-7"/>
          <w:kern w:val="0"/>
          <w:sz w:val="18"/>
          <w:szCs w:val="18"/>
        </w:rPr>
        <w:t xml:space="preserve">, corresponding to an average risk of dying during the first 5 years of about 48%, which is always higher than present figures after resection (Figure 2). In other words, the present results support patients with intermediate stage HCC being offered liver resection when this is judged technically feasible in experienced </w:t>
      </w:r>
      <w:proofErr w:type="spellStart"/>
      <w:r w:rsidRPr="00640F6F">
        <w:rPr>
          <w:rFonts w:ascii="Verdana" w:hAnsi="Verdana" w:cs="Verdana"/>
          <w:color w:val="000000"/>
          <w:spacing w:val="-7"/>
          <w:kern w:val="0"/>
          <w:sz w:val="18"/>
          <w:szCs w:val="18"/>
        </w:rPr>
        <w:t>centres</w:t>
      </w:r>
      <w:proofErr w:type="spellEnd"/>
      <w:r w:rsidRPr="00640F6F">
        <w:rPr>
          <w:rFonts w:ascii="Verdana" w:hAnsi="Verdana" w:cs="Verdana"/>
          <w:color w:val="000000"/>
          <w:spacing w:val="-7"/>
          <w:kern w:val="0"/>
          <w:sz w:val="18"/>
          <w:szCs w:val="18"/>
        </w:rPr>
        <w:t xml:space="preserve"> and when the risk of dying from liver cancer exceeds the risk of liver failure. In all other instances, T3-T4a patients should remain with the conventional approach and be considered for TACE.</w:t>
      </w:r>
    </w:p>
    <w:p w:rsidR="007261C9" w:rsidRPr="00640F6F" w:rsidRDefault="007261C9" w:rsidP="007261C9">
      <w:pPr>
        <w:suppressAutoHyphens/>
        <w:autoSpaceDE w:val="0"/>
        <w:autoSpaceDN w:val="0"/>
        <w:adjustRightInd w:val="0"/>
        <w:spacing w:line="288" w:lineRule="auto"/>
        <w:ind w:firstLine="283"/>
        <w:textAlignment w:val="center"/>
        <w:rPr>
          <w:rFonts w:ascii="Verdana" w:hAnsi="Verdana" w:cs="Verdana"/>
          <w:color w:val="000000"/>
          <w:spacing w:val="-8"/>
          <w:kern w:val="0"/>
          <w:sz w:val="18"/>
          <w:szCs w:val="18"/>
        </w:rPr>
      </w:pPr>
      <w:r w:rsidRPr="00640F6F">
        <w:rPr>
          <w:rFonts w:ascii="Verdana" w:hAnsi="Verdana" w:cs="Verdana"/>
          <w:color w:val="000000"/>
          <w:spacing w:val="-8"/>
          <w:kern w:val="0"/>
          <w:sz w:val="18"/>
          <w:szCs w:val="18"/>
        </w:rPr>
        <w:t>In determining the risk of dying from liver failure, hepatitis C infection deserves special consideration. The present study population encompasses a time period when direct antiviral agents (DAA) were not available, and only a small proportion of the most recently resected patients are currently receiving DAA. The low probabilities of achieving a cure for hepatitis C infection with standard interferon-based regimens of the past decades, and consequently the low probabilities of slowing down (or stopping) the progression of cirrhosis, are the reasons for its strong impact in the liver failure-related deaths observed in the present study. Although somewhat optimistic, it is reasonable to think that DAA can, in the future, achieve control of the progression of cirrhosis: presuming an improvement in the pro</w:t>
      </w:r>
      <w:r w:rsidRPr="00640F6F">
        <w:rPr>
          <w:rFonts w:ascii="Verdana" w:hAnsi="Verdana" w:cs="Verdana"/>
          <w:color w:val="000000"/>
          <w:spacing w:val="-8"/>
          <w:kern w:val="0"/>
          <w:sz w:val="18"/>
          <w:szCs w:val="18"/>
        </w:rPr>
        <w:softHyphen/>
        <w:t xml:space="preserve">gression of cirrhosis, the competing role of </w:t>
      </w:r>
      <w:proofErr w:type="spellStart"/>
      <w:r w:rsidRPr="00640F6F">
        <w:rPr>
          <w:rFonts w:ascii="Verdana" w:hAnsi="Verdana" w:cs="Verdana"/>
          <w:color w:val="000000"/>
          <w:spacing w:val="-8"/>
          <w:kern w:val="0"/>
          <w:sz w:val="18"/>
          <w:szCs w:val="18"/>
        </w:rPr>
        <w:t>tumour</w:t>
      </w:r>
      <w:proofErr w:type="spellEnd"/>
      <w:r w:rsidRPr="00640F6F">
        <w:rPr>
          <w:rFonts w:ascii="Verdana" w:hAnsi="Verdana" w:cs="Verdana"/>
          <w:color w:val="000000"/>
          <w:spacing w:val="-8"/>
          <w:kern w:val="0"/>
          <w:sz w:val="18"/>
          <w:szCs w:val="18"/>
        </w:rPr>
        <w:t>-related death will increase the benefit obtainable from hepatic resection.</w:t>
      </w:r>
    </w:p>
    <w:p w:rsidR="007261C9" w:rsidRPr="00640F6F" w:rsidRDefault="007261C9" w:rsidP="007261C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640F6F">
        <w:rPr>
          <w:rFonts w:ascii="Verdana" w:hAnsi="Verdana" w:cs="Verdana"/>
          <w:color w:val="000000"/>
          <w:spacing w:val="-7"/>
          <w:kern w:val="0"/>
          <w:sz w:val="18"/>
          <w:szCs w:val="18"/>
        </w:rPr>
        <w:t xml:space="preserve">Some limitations of the present study deserve appropriate discussion. First, it reports the experience from a surgical series and a comparison with non-surgical therapies would be the ultimate goal. Such a comparison is advisable for future studies that consider the competing risks of dying from cancer or liver failure in relationship with other therapeutic modalities. However, it is not strictly necessary in the current analysis to have this control group: these surgical results can be seen as a reference point for other studies of TACE or ablation without all being assessed in the same study. Nevertheless, future comparative studies using a competing risk approach are warranted. Second, the retrospective nature of the present study and the policies adopted in our </w:t>
      </w:r>
      <w:proofErr w:type="spellStart"/>
      <w:r w:rsidRPr="00640F6F">
        <w:rPr>
          <w:rFonts w:ascii="Verdana" w:hAnsi="Verdana" w:cs="Verdana"/>
          <w:color w:val="000000"/>
          <w:spacing w:val="-7"/>
          <w:kern w:val="0"/>
          <w:sz w:val="18"/>
          <w:szCs w:val="18"/>
        </w:rPr>
        <w:t>centres</w:t>
      </w:r>
      <w:proofErr w:type="spellEnd"/>
      <w:r w:rsidRPr="00640F6F">
        <w:rPr>
          <w:rFonts w:ascii="Verdana" w:hAnsi="Verdana" w:cs="Verdana"/>
          <w:color w:val="000000"/>
          <w:spacing w:val="-7"/>
          <w:kern w:val="0"/>
          <w:sz w:val="18"/>
          <w:szCs w:val="18"/>
        </w:rPr>
        <w:t xml:space="preserve"> may have determined a surgical population selection not completely representative of all patients suffering from </w:t>
      </w:r>
      <w:proofErr w:type="spellStart"/>
      <w:r w:rsidRPr="00640F6F">
        <w:rPr>
          <w:rFonts w:ascii="Verdana" w:hAnsi="Verdana" w:cs="Verdana"/>
          <w:color w:val="000000"/>
          <w:spacing w:val="-7"/>
          <w:kern w:val="0"/>
          <w:sz w:val="18"/>
          <w:szCs w:val="18"/>
        </w:rPr>
        <w:t>resectable</w:t>
      </w:r>
      <w:proofErr w:type="spellEnd"/>
      <w:r w:rsidRPr="00640F6F">
        <w:rPr>
          <w:rFonts w:ascii="Verdana" w:hAnsi="Verdana" w:cs="Verdana"/>
          <w:color w:val="000000"/>
          <w:spacing w:val="-7"/>
          <w:kern w:val="0"/>
          <w:sz w:val="18"/>
          <w:szCs w:val="18"/>
        </w:rPr>
        <w:t xml:space="preserve"> HCC. However, as previously </w:t>
      </w:r>
      <w:proofErr w:type="gramStart"/>
      <w:r w:rsidRPr="00640F6F">
        <w:rPr>
          <w:rFonts w:ascii="Verdana" w:hAnsi="Verdana" w:cs="Verdana"/>
          <w:color w:val="000000"/>
          <w:spacing w:val="-7"/>
          <w:kern w:val="0"/>
          <w:sz w:val="18"/>
          <w:szCs w:val="18"/>
        </w:rPr>
        <w:t>outlined</w:t>
      </w:r>
      <w:r w:rsidRPr="00640F6F">
        <w:rPr>
          <w:rFonts w:ascii="Verdana" w:hAnsi="Verdana" w:cs="Verdana"/>
          <w:color w:val="000000"/>
          <w:spacing w:val="-7"/>
          <w:kern w:val="0"/>
          <w:sz w:val="18"/>
          <w:szCs w:val="18"/>
          <w:vertAlign w:val="superscript"/>
        </w:rPr>
        <w:t>[</w:t>
      </w:r>
      <w:proofErr w:type="gramEnd"/>
      <w:r w:rsidRPr="00640F6F">
        <w:rPr>
          <w:rFonts w:ascii="Verdana" w:hAnsi="Verdana" w:cs="Verdana"/>
          <w:color w:val="000000"/>
          <w:spacing w:val="-7"/>
          <w:kern w:val="0"/>
          <w:sz w:val="18"/>
          <w:szCs w:val="18"/>
          <w:vertAlign w:val="superscript"/>
        </w:rPr>
        <w:t>13]</w:t>
      </w:r>
      <w:r w:rsidRPr="00640F6F">
        <w:rPr>
          <w:rFonts w:ascii="Verdana" w:hAnsi="Verdana" w:cs="Verdana"/>
          <w:color w:val="000000"/>
          <w:spacing w:val="-7"/>
          <w:kern w:val="0"/>
          <w:sz w:val="18"/>
          <w:szCs w:val="18"/>
        </w:rPr>
        <w:t xml:space="preserve">, patients managed in academic </w:t>
      </w:r>
      <w:proofErr w:type="spellStart"/>
      <w:r w:rsidRPr="00640F6F">
        <w:rPr>
          <w:rFonts w:ascii="Verdana" w:hAnsi="Verdana" w:cs="Verdana"/>
          <w:color w:val="000000"/>
          <w:spacing w:val="-7"/>
          <w:kern w:val="0"/>
          <w:sz w:val="18"/>
          <w:szCs w:val="18"/>
        </w:rPr>
        <w:t>centres</w:t>
      </w:r>
      <w:proofErr w:type="spellEnd"/>
      <w:r w:rsidRPr="00640F6F">
        <w:rPr>
          <w:rFonts w:ascii="Verdana" w:hAnsi="Verdana" w:cs="Verdana"/>
          <w:color w:val="000000"/>
          <w:spacing w:val="-7"/>
          <w:kern w:val="0"/>
          <w:sz w:val="18"/>
          <w:szCs w:val="18"/>
        </w:rPr>
        <w:t xml:space="preserve"> are more frequently offered such a potentially curative treatment, and the present data can be considered representative of a tertiary level hospital experience. Finally, limitations of the multivariable competing risk regression model have also to be taken into account. Even if it comes from a relatively large sample size, the risk of over-fitting the model cannot be excluded and the present results require further external or prospective </w:t>
      </w:r>
      <w:r w:rsidRPr="00640F6F">
        <w:rPr>
          <w:rFonts w:ascii="Verdana" w:hAnsi="Verdana" w:cs="Verdana"/>
          <w:color w:val="000000"/>
          <w:spacing w:val="-7"/>
          <w:kern w:val="0"/>
          <w:sz w:val="18"/>
          <w:szCs w:val="18"/>
        </w:rPr>
        <w:lastRenderedPageBreak/>
        <w:t>validations to confirm their validity.</w:t>
      </w:r>
    </w:p>
    <w:p w:rsidR="007261C9" w:rsidRPr="00640F6F" w:rsidRDefault="007261C9" w:rsidP="007261C9">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640F6F">
        <w:rPr>
          <w:rFonts w:ascii="Verdana" w:hAnsi="Verdana" w:cs="Verdana"/>
          <w:color w:val="000000"/>
          <w:spacing w:val="-7"/>
          <w:kern w:val="0"/>
          <w:sz w:val="18"/>
          <w:szCs w:val="18"/>
        </w:rPr>
        <w:t xml:space="preserve">In conclusion, the present study provided a first competing risk analysis of causes of death after hepatic resection of HCC that could be used as a reference for similar analyses conducted on alternative treatments such as ablation or TACE. Ideal candidates for hepatic resection should be represented by those patients having a risk of dying from </w:t>
      </w:r>
      <w:proofErr w:type="spellStart"/>
      <w:r w:rsidRPr="00640F6F">
        <w:rPr>
          <w:rFonts w:ascii="Verdana" w:hAnsi="Verdana" w:cs="Verdana"/>
          <w:color w:val="000000"/>
          <w:spacing w:val="-7"/>
          <w:kern w:val="0"/>
          <w:sz w:val="18"/>
          <w:szCs w:val="18"/>
        </w:rPr>
        <w:t>tumour</w:t>
      </w:r>
      <w:proofErr w:type="spellEnd"/>
      <w:r w:rsidRPr="00640F6F">
        <w:rPr>
          <w:rFonts w:ascii="Verdana" w:hAnsi="Verdana" w:cs="Verdana"/>
          <w:color w:val="000000"/>
          <w:spacing w:val="-7"/>
          <w:kern w:val="0"/>
          <w:sz w:val="18"/>
          <w:szCs w:val="18"/>
        </w:rPr>
        <w:t xml:space="preserve"> cancer that is significantly greater than the risk of dying from liver failure. </w:t>
      </w:r>
    </w:p>
    <w:p w:rsidR="007261C9" w:rsidRPr="00640F6F" w:rsidRDefault="007261C9" w:rsidP="007261C9">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7261C9" w:rsidRPr="00640F6F" w:rsidRDefault="007261C9" w:rsidP="007261C9">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640F6F">
        <w:rPr>
          <w:rFonts w:ascii="Univers" w:hAnsi="Univers" w:cs="Univers"/>
          <w:b/>
          <w:bCs/>
          <w:color w:val="000000"/>
          <w:spacing w:val="-2"/>
          <w:kern w:val="0"/>
          <w:sz w:val="24"/>
          <w:szCs w:val="24"/>
          <w:u w:val="single"/>
        </w:rPr>
        <w:t>COMMENTS</w:t>
      </w:r>
    </w:p>
    <w:p w:rsidR="007261C9" w:rsidRPr="00640F6F" w:rsidRDefault="007261C9" w:rsidP="007261C9">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640F6F">
        <w:rPr>
          <w:rFonts w:ascii="Arial Narrow" w:hAnsi="Arial Narrow" w:cs="Arial Narrow"/>
          <w:b/>
          <w:bCs/>
          <w:i/>
          <w:iCs/>
          <w:color w:val="000000"/>
          <w:kern w:val="0"/>
          <w:szCs w:val="21"/>
        </w:rPr>
        <w:t>Background</w:t>
      </w:r>
    </w:p>
    <w:p w:rsidR="007261C9" w:rsidRPr="00640F6F" w:rsidRDefault="007261C9" w:rsidP="007261C9">
      <w:pPr>
        <w:suppressAutoHyphens/>
        <w:autoSpaceDE w:val="0"/>
        <w:autoSpaceDN w:val="0"/>
        <w:adjustRightInd w:val="0"/>
        <w:spacing w:line="200" w:lineRule="atLeast"/>
        <w:textAlignment w:val="center"/>
        <w:rPr>
          <w:rFonts w:ascii="Arial Narrow" w:hAnsi="Arial Narrow" w:cs="Arial Narrow"/>
          <w:b/>
          <w:bCs/>
          <w:i/>
          <w:iCs/>
          <w:color w:val="000000"/>
          <w:kern w:val="0"/>
          <w:sz w:val="16"/>
          <w:szCs w:val="16"/>
        </w:rPr>
      </w:pPr>
      <w:r w:rsidRPr="00640F6F">
        <w:rPr>
          <w:rFonts w:ascii="Arial Narrow" w:hAnsi="Arial Narrow" w:cs="Arial Narrow"/>
          <w:color w:val="000000"/>
          <w:kern w:val="0"/>
          <w:sz w:val="16"/>
          <w:szCs w:val="16"/>
        </w:rPr>
        <w:t>The main concern in offering surgical resection to cirrhotic patients with hepatocellular carcinoma (HCC) is represented by the need to avoid post-</w:t>
      </w:r>
      <w:proofErr w:type="spellStart"/>
      <w:r w:rsidRPr="00640F6F">
        <w:rPr>
          <w:rFonts w:ascii="Arial Narrow" w:hAnsi="Arial Narrow" w:cs="Arial Narrow"/>
          <w:color w:val="000000"/>
          <w:kern w:val="0"/>
          <w:sz w:val="16"/>
          <w:szCs w:val="16"/>
        </w:rPr>
        <w:t>hepatectomy</w:t>
      </w:r>
      <w:proofErr w:type="spellEnd"/>
      <w:r w:rsidRPr="00640F6F">
        <w:rPr>
          <w:rFonts w:ascii="Arial Narrow" w:hAnsi="Arial Narrow" w:cs="Arial Narrow"/>
          <w:color w:val="000000"/>
          <w:kern w:val="0"/>
          <w:sz w:val="16"/>
          <w:szCs w:val="16"/>
        </w:rPr>
        <w:t xml:space="preserve"> function worsening. Considering that the main causes of death after surgery are represented by </w:t>
      </w:r>
      <w:proofErr w:type="spellStart"/>
      <w:r w:rsidRPr="00640F6F">
        <w:rPr>
          <w:rFonts w:ascii="Arial Narrow" w:hAnsi="Arial Narrow" w:cs="Arial Narrow"/>
          <w:color w:val="000000"/>
          <w:kern w:val="0"/>
          <w:sz w:val="16"/>
          <w:szCs w:val="16"/>
        </w:rPr>
        <w:t>tumour</w:t>
      </w:r>
      <w:proofErr w:type="spellEnd"/>
      <w:r w:rsidRPr="00640F6F">
        <w:rPr>
          <w:rFonts w:ascii="Arial Narrow" w:hAnsi="Arial Narrow" w:cs="Arial Narrow"/>
          <w:color w:val="000000"/>
          <w:kern w:val="0"/>
          <w:sz w:val="16"/>
          <w:szCs w:val="16"/>
        </w:rPr>
        <w:t xml:space="preserve"> relapse and liver failure, a comprehensive knowledge of these two distinct competing risks can help in clinical practice to distinguish optimal from non-optimal surgical candidates.</w:t>
      </w:r>
    </w:p>
    <w:p w:rsidR="007261C9" w:rsidRPr="00640F6F" w:rsidRDefault="007261C9" w:rsidP="007261C9">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640F6F">
        <w:rPr>
          <w:rFonts w:ascii="Arial Narrow" w:hAnsi="Arial Narrow" w:cs="Arial Narrow"/>
          <w:b/>
          <w:bCs/>
          <w:i/>
          <w:iCs/>
          <w:color w:val="000000"/>
          <w:kern w:val="0"/>
          <w:szCs w:val="21"/>
        </w:rPr>
        <w:t>Research frontiers</w:t>
      </w:r>
    </w:p>
    <w:p w:rsidR="007261C9" w:rsidRPr="00640F6F" w:rsidRDefault="007261C9" w:rsidP="007261C9">
      <w:pPr>
        <w:suppressAutoHyphens/>
        <w:autoSpaceDE w:val="0"/>
        <w:autoSpaceDN w:val="0"/>
        <w:adjustRightInd w:val="0"/>
        <w:spacing w:line="200" w:lineRule="atLeast"/>
        <w:textAlignment w:val="center"/>
        <w:rPr>
          <w:rFonts w:ascii="Arial Narrow" w:hAnsi="Arial Narrow" w:cs="Arial Narrow"/>
          <w:b/>
          <w:bCs/>
          <w:color w:val="000000"/>
          <w:kern w:val="0"/>
          <w:sz w:val="16"/>
          <w:szCs w:val="16"/>
        </w:rPr>
      </w:pPr>
      <w:r w:rsidRPr="00640F6F">
        <w:rPr>
          <w:rFonts w:ascii="Arial Narrow" w:hAnsi="Arial Narrow" w:cs="Arial Narrow"/>
          <w:color w:val="000000"/>
          <w:kern w:val="0"/>
          <w:sz w:val="16"/>
          <w:szCs w:val="16"/>
        </w:rPr>
        <w:t xml:space="preserve">Ideal candidates for hepatic resection should be represented by those patients having a risk of dying from </w:t>
      </w:r>
      <w:proofErr w:type="spellStart"/>
      <w:r w:rsidRPr="00640F6F">
        <w:rPr>
          <w:rFonts w:ascii="Arial Narrow" w:hAnsi="Arial Narrow" w:cs="Arial Narrow"/>
          <w:color w:val="000000"/>
          <w:kern w:val="0"/>
          <w:sz w:val="16"/>
          <w:szCs w:val="16"/>
        </w:rPr>
        <w:t>tumour</w:t>
      </w:r>
      <w:proofErr w:type="spellEnd"/>
      <w:r w:rsidRPr="00640F6F">
        <w:rPr>
          <w:rFonts w:ascii="Arial Narrow" w:hAnsi="Arial Narrow" w:cs="Arial Narrow"/>
          <w:color w:val="000000"/>
          <w:kern w:val="0"/>
          <w:sz w:val="16"/>
          <w:szCs w:val="16"/>
        </w:rPr>
        <w:t xml:space="preserve"> cancer that is significantly greater than the risk of dying from liver failure.</w:t>
      </w:r>
    </w:p>
    <w:p w:rsidR="007261C9" w:rsidRPr="00640F6F" w:rsidRDefault="007261C9" w:rsidP="007261C9">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640F6F">
        <w:rPr>
          <w:rFonts w:ascii="Arial Narrow" w:hAnsi="Arial Narrow" w:cs="Arial Narrow"/>
          <w:b/>
          <w:bCs/>
          <w:i/>
          <w:iCs/>
          <w:color w:val="000000"/>
          <w:kern w:val="0"/>
          <w:szCs w:val="21"/>
        </w:rPr>
        <w:t>Innovations and breakthroughs</w:t>
      </w:r>
    </w:p>
    <w:p w:rsidR="007261C9" w:rsidRPr="00640F6F" w:rsidRDefault="007261C9" w:rsidP="007261C9">
      <w:pPr>
        <w:suppressAutoHyphens/>
        <w:autoSpaceDE w:val="0"/>
        <w:autoSpaceDN w:val="0"/>
        <w:adjustRightInd w:val="0"/>
        <w:spacing w:line="200" w:lineRule="atLeast"/>
        <w:textAlignment w:val="center"/>
        <w:rPr>
          <w:rFonts w:ascii="Arial Narrow" w:hAnsi="Arial Narrow" w:cs="Arial Narrow"/>
          <w:b/>
          <w:bCs/>
          <w:color w:val="000000"/>
          <w:kern w:val="0"/>
          <w:sz w:val="16"/>
          <w:szCs w:val="16"/>
        </w:rPr>
      </w:pPr>
      <w:r w:rsidRPr="00640F6F">
        <w:rPr>
          <w:rFonts w:ascii="Arial Narrow" w:hAnsi="Arial Narrow" w:cs="Arial Narrow"/>
          <w:color w:val="000000"/>
          <w:kern w:val="0"/>
          <w:sz w:val="16"/>
          <w:szCs w:val="16"/>
        </w:rPr>
        <w:t xml:space="preserve">This study is the first one to provide a first competing risk analysis of causes of death after hepatic resection of HCC. The combination of </w:t>
      </w:r>
      <w:proofErr w:type="spellStart"/>
      <w:r w:rsidRPr="00640F6F">
        <w:rPr>
          <w:rFonts w:ascii="Arial Narrow" w:hAnsi="Arial Narrow" w:cs="Arial Narrow"/>
          <w:color w:val="000000"/>
          <w:kern w:val="0"/>
          <w:sz w:val="16"/>
          <w:szCs w:val="16"/>
        </w:rPr>
        <w:t>tumour</w:t>
      </w:r>
      <w:proofErr w:type="spellEnd"/>
      <w:r w:rsidRPr="00640F6F">
        <w:rPr>
          <w:rFonts w:ascii="Arial Narrow" w:hAnsi="Arial Narrow" w:cs="Arial Narrow"/>
          <w:color w:val="000000"/>
          <w:kern w:val="0"/>
          <w:sz w:val="16"/>
          <w:szCs w:val="16"/>
        </w:rPr>
        <w:t xml:space="preserve"> size and number, Model for End-stage Liver Disease score, extension of </w:t>
      </w:r>
      <w:proofErr w:type="spellStart"/>
      <w:r w:rsidRPr="00640F6F">
        <w:rPr>
          <w:rFonts w:ascii="Arial Narrow" w:hAnsi="Arial Narrow" w:cs="Arial Narrow"/>
          <w:color w:val="000000"/>
          <w:kern w:val="0"/>
          <w:sz w:val="16"/>
          <w:szCs w:val="16"/>
        </w:rPr>
        <w:t>hepatectomy</w:t>
      </w:r>
      <w:proofErr w:type="spellEnd"/>
      <w:r w:rsidRPr="00640F6F">
        <w:rPr>
          <w:rFonts w:ascii="Arial Narrow" w:hAnsi="Arial Narrow" w:cs="Arial Narrow"/>
          <w:color w:val="000000"/>
          <w:kern w:val="0"/>
          <w:sz w:val="16"/>
          <w:szCs w:val="16"/>
        </w:rPr>
        <w:t xml:space="preserve"> required to curatively remove the </w:t>
      </w:r>
      <w:proofErr w:type="spellStart"/>
      <w:r w:rsidRPr="00640F6F">
        <w:rPr>
          <w:rFonts w:ascii="Arial Narrow" w:hAnsi="Arial Narrow" w:cs="Arial Narrow"/>
          <w:color w:val="000000"/>
          <w:kern w:val="0"/>
          <w:sz w:val="16"/>
          <w:szCs w:val="16"/>
        </w:rPr>
        <w:t>tumour</w:t>
      </w:r>
      <w:proofErr w:type="spellEnd"/>
      <w:r w:rsidRPr="00640F6F">
        <w:rPr>
          <w:rFonts w:ascii="Arial Narrow" w:hAnsi="Arial Narrow" w:cs="Arial Narrow"/>
          <w:color w:val="000000"/>
          <w:kern w:val="0"/>
          <w:sz w:val="16"/>
          <w:szCs w:val="16"/>
        </w:rPr>
        <w:t xml:space="preserve"> and the absence or presence of clinical signs of portal hypertension, identifies those </w:t>
      </w:r>
      <w:proofErr w:type="gramStart"/>
      <w:r w:rsidRPr="00640F6F">
        <w:rPr>
          <w:rFonts w:ascii="Arial Narrow" w:hAnsi="Arial Narrow" w:cs="Arial Narrow"/>
          <w:color w:val="000000"/>
          <w:kern w:val="0"/>
          <w:sz w:val="16"/>
          <w:szCs w:val="16"/>
        </w:rPr>
        <w:t>patients</w:t>
      </w:r>
      <w:proofErr w:type="gramEnd"/>
      <w:r w:rsidRPr="00640F6F">
        <w:rPr>
          <w:rFonts w:ascii="Arial Narrow" w:hAnsi="Arial Narrow" w:cs="Arial Narrow"/>
          <w:color w:val="000000"/>
          <w:kern w:val="0"/>
          <w:sz w:val="16"/>
          <w:szCs w:val="16"/>
        </w:rPr>
        <w:t xml:space="preserve"> in whom the risk of dying from liver failure did not exceed the </w:t>
      </w:r>
      <w:proofErr w:type="spellStart"/>
      <w:r w:rsidRPr="00640F6F">
        <w:rPr>
          <w:rFonts w:ascii="Arial Narrow" w:hAnsi="Arial Narrow" w:cs="Arial Narrow"/>
          <w:color w:val="000000"/>
          <w:kern w:val="0"/>
          <w:sz w:val="16"/>
          <w:szCs w:val="16"/>
        </w:rPr>
        <w:t>tumour</w:t>
      </w:r>
      <w:proofErr w:type="spellEnd"/>
      <w:r w:rsidRPr="00640F6F">
        <w:rPr>
          <w:rFonts w:ascii="Arial Narrow" w:hAnsi="Arial Narrow" w:cs="Arial Narrow"/>
          <w:color w:val="000000"/>
          <w:kern w:val="0"/>
          <w:sz w:val="16"/>
          <w:szCs w:val="16"/>
        </w:rPr>
        <w:t>-related mortality, representing optimal surgical candidates.</w:t>
      </w:r>
    </w:p>
    <w:p w:rsidR="007261C9" w:rsidRPr="00640F6F" w:rsidRDefault="007261C9" w:rsidP="007261C9">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640F6F">
        <w:rPr>
          <w:rFonts w:ascii="Arial Narrow" w:hAnsi="Arial Narrow" w:cs="Arial Narrow"/>
          <w:b/>
          <w:bCs/>
          <w:i/>
          <w:iCs/>
          <w:color w:val="000000"/>
          <w:kern w:val="0"/>
          <w:szCs w:val="21"/>
        </w:rPr>
        <w:t>Applications</w:t>
      </w:r>
    </w:p>
    <w:p w:rsidR="007261C9" w:rsidRPr="00640F6F" w:rsidRDefault="007261C9" w:rsidP="007261C9">
      <w:pPr>
        <w:suppressAutoHyphens/>
        <w:autoSpaceDE w:val="0"/>
        <w:autoSpaceDN w:val="0"/>
        <w:adjustRightInd w:val="0"/>
        <w:spacing w:line="200" w:lineRule="atLeast"/>
        <w:textAlignment w:val="center"/>
        <w:rPr>
          <w:rFonts w:ascii="Arial Narrow" w:hAnsi="Arial Narrow" w:cs="Arial Narrow"/>
          <w:b/>
          <w:bCs/>
          <w:i/>
          <w:iCs/>
          <w:color w:val="000000"/>
          <w:kern w:val="0"/>
          <w:sz w:val="16"/>
          <w:szCs w:val="16"/>
        </w:rPr>
      </w:pPr>
      <w:r w:rsidRPr="00640F6F">
        <w:rPr>
          <w:rFonts w:ascii="Arial Narrow" w:hAnsi="Arial Narrow" w:cs="Arial Narrow"/>
          <w:color w:val="000000"/>
          <w:kern w:val="0"/>
          <w:sz w:val="16"/>
          <w:szCs w:val="16"/>
        </w:rPr>
        <w:t xml:space="preserve">Having knowledge of these competing events can be used to weigh risks and benefits of hepatic resection in each clinical circumstance, providing a benchmark to also assess the benefit achievable from non-surgical therapies, such as ablation or embolization. </w:t>
      </w:r>
    </w:p>
    <w:p w:rsidR="007261C9" w:rsidRPr="00640F6F" w:rsidRDefault="007261C9" w:rsidP="007261C9">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640F6F">
        <w:rPr>
          <w:rFonts w:ascii="Arial Narrow" w:hAnsi="Arial Narrow" w:cs="Arial Narrow"/>
          <w:b/>
          <w:bCs/>
          <w:i/>
          <w:iCs/>
          <w:color w:val="000000"/>
          <w:kern w:val="0"/>
          <w:szCs w:val="21"/>
        </w:rPr>
        <w:t>Terminology</w:t>
      </w:r>
    </w:p>
    <w:p w:rsidR="007261C9" w:rsidRPr="00640F6F" w:rsidRDefault="007261C9" w:rsidP="007261C9">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640F6F">
        <w:rPr>
          <w:rFonts w:ascii="Arial Narrow" w:hAnsi="Arial Narrow" w:cs="Arial Narrow"/>
          <w:color w:val="000000"/>
          <w:kern w:val="0"/>
          <w:sz w:val="16"/>
          <w:szCs w:val="16"/>
        </w:rPr>
        <w:t>Survival analysis is the analysis of data measured from a specific time of origin until an event of interest or a specified endpoint occurs, where every patient provides two pieces of information: follow-up time and status (</w:t>
      </w:r>
      <w:r w:rsidRPr="00640F6F">
        <w:rPr>
          <w:rFonts w:ascii="Arial Narrow" w:hAnsi="Arial Narrow" w:cs="Arial Narrow"/>
          <w:i/>
          <w:iCs/>
          <w:color w:val="000000"/>
          <w:kern w:val="0"/>
          <w:sz w:val="16"/>
          <w:szCs w:val="16"/>
        </w:rPr>
        <w:t>i.e.</w:t>
      </w:r>
      <w:r w:rsidRPr="00640F6F">
        <w:rPr>
          <w:rFonts w:ascii="Arial Narrow" w:hAnsi="Arial Narrow" w:cs="Arial Narrow"/>
          <w:color w:val="000000"/>
          <w:kern w:val="0"/>
          <w:sz w:val="16"/>
          <w:szCs w:val="16"/>
        </w:rPr>
        <w:t>, event or censored endpoint). However, a patient may experience an event different from the event of interest. For example, a patient with HCC may die due to causes unrelated to his/her cancer. Such events are termed competing risk events.</w:t>
      </w:r>
    </w:p>
    <w:p w:rsidR="007261C9" w:rsidRPr="00640F6F" w:rsidRDefault="007261C9" w:rsidP="007261C9">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640F6F">
        <w:rPr>
          <w:rFonts w:ascii="Arial Narrow" w:hAnsi="Arial Narrow" w:cs="Arial Narrow"/>
          <w:b/>
          <w:bCs/>
          <w:i/>
          <w:iCs/>
          <w:color w:val="000000"/>
          <w:kern w:val="0"/>
          <w:szCs w:val="21"/>
        </w:rPr>
        <w:t>Peer-review</w:t>
      </w:r>
    </w:p>
    <w:p w:rsidR="007261C9" w:rsidRPr="00640F6F" w:rsidRDefault="007261C9" w:rsidP="007261C9">
      <w:pPr>
        <w:suppressAutoHyphens/>
        <w:autoSpaceDE w:val="0"/>
        <w:autoSpaceDN w:val="0"/>
        <w:adjustRightInd w:val="0"/>
        <w:spacing w:line="200" w:lineRule="atLeast"/>
        <w:textAlignment w:val="center"/>
        <w:rPr>
          <w:rFonts w:ascii="Arial Narrow" w:hAnsi="Arial Narrow" w:cs="Arial Narrow"/>
          <w:color w:val="000000"/>
          <w:kern w:val="0"/>
          <w:sz w:val="16"/>
          <w:szCs w:val="16"/>
        </w:rPr>
      </w:pPr>
      <w:r w:rsidRPr="00640F6F">
        <w:rPr>
          <w:rFonts w:ascii="Arial Narrow" w:hAnsi="Arial Narrow" w:cs="Arial Narrow"/>
          <w:color w:val="000000"/>
          <w:kern w:val="0"/>
          <w:sz w:val="16"/>
          <w:szCs w:val="16"/>
        </w:rPr>
        <w:t xml:space="preserve">A very interesting observation study provided a first competing risk analysis of causes of death after hepatic resection of HCC particular on the patients with Child’ A functional class. This manuscript is well written and analyzing. It should benefit to kind in mild that those patients having a risk of dying from cancer resection that significantly overcome the risk of dying from liver failure. </w:t>
      </w:r>
    </w:p>
    <w:p w:rsidR="007261C9" w:rsidRPr="00640F6F" w:rsidRDefault="007261C9" w:rsidP="007261C9">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rsidR="007261C9" w:rsidRPr="00640F6F" w:rsidRDefault="007261C9" w:rsidP="007261C9">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r w:rsidRPr="00640F6F">
        <w:rPr>
          <w:rFonts w:ascii="Univers" w:hAnsi="Univers" w:cs="Univers"/>
          <w:b/>
          <w:bCs/>
          <w:color w:val="000000"/>
          <w:spacing w:val="-2"/>
          <w:kern w:val="0"/>
          <w:sz w:val="24"/>
          <w:szCs w:val="24"/>
        </w:rPr>
        <w:t>REFERENCES</w:t>
      </w:r>
    </w:p>
    <w:p w:rsidR="007261C9" w:rsidRPr="00640F6F" w:rsidRDefault="007261C9" w:rsidP="007261C9">
      <w:pPr>
        <w:suppressAutoHyphens/>
        <w:autoSpaceDE w:val="0"/>
        <w:autoSpaceDN w:val="0"/>
        <w:adjustRightInd w:val="0"/>
        <w:spacing w:line="200" w:lineRule="atLeast"/>
        <w:ind w:left="360" w:hanging="360"/>
        <w:textAlignment w:val="center"/>
        <w:rPr>
          <w:color w:val="000000"/>
          <w:spacing w:val="-1"/>
          <w:kern w:val="0"/>
          <w:sz w:val="16"/>
          <w:szCs w:val="16"/>
        </w:rPr>
      </w:pPr>
      <w:r w:rsidRPr="00640F6F">
        <w:rPr>
          <w:color w:val="000000"/>
          <w:spacing w:val="-1"/>
          <w:kern w:val="0"/>
          <w:sz w:val="16"/>
          <w:szCs w:val="16"/>
        </w:rPr>
        <w:t>1</w:t>
      </w:r>
      <w:r w:rsidRPr="00640F6F">
        <w:rPr>
          <w:color w:val="000000"/>
          <w:spacing w:val="-1"/>
          <w:kern w:val="0"/>
          <w:sz w:val="16"/>
          <w:szCs w:val="16"/>
        </w:rPr>
        <w:tab/>
      </w:r>
      <w:proofErr w:type="spellStart"/>
      <w:r w:rsidRPr="00640F6F">
        <w:rPr>
          <w:b/>
          <w:bCs/>
          <w:color w:val="000000"/>
          <w:spacing w:val="-1"/>
          <w:kern w:val="0"/>
          <w:sz w:val="16"/>
          <w:szCs w:val="16"/>
        </w:rPr>
        <w:t>Lafaro</w:t>
      </w:r>
      <w:proofErr w:type="spellEnd"/>
      <w:r w:rsidRPr="00640F6F">
        <w:rPr>
          <w:b/>
          <w:bCs/>
          <w:color w:val="000000"/>
          <w:spacing w:val="-1"/>
          <w:kern w:val="0"/>
          <w:sz w:val="16"/>
          <w:szCs w:val="16"/>
        </w:rPr>
        <w:t xml:space="preserve"> KJ</w:t>
      </w:r>
      <w:r w:rsidRPr="00640F6F">
        <w:rPr>
          <w:color w:val="000000"/>
          <w:spacing w:val="-1"/>
          <w:kern w:val="0"/>
          <w:sz w:val="16"/>
          <w:szCs w:val="16"/>
        </w:rPr>
        <w:t xml:space="preserve">, </w:t>
      </w:r>
      <w:proofErr w:type="spellStart"/>
      <w:r w:rsidRPr="00640F6F">
        <w:rPr>
          <w:color w:val="000000"/>
          <w:spacing w:val="-1"/>
          <w:kern w:val="0"/>
          <w:sz w:val="16"/>
          <w:szCs w:val="16"/>
        </w:rPr>
        <w:t>Demirjian</w:t>
      </w:r>
      <w:proofErr w:type="spellEnd"/>
      <w:r w:rsidRPr="00640F6F">
        <w:rPr>
          <w:color w:val="000000"/>
          <w:spacing w:val="-1"/>
          <w:kern w:val="0"/>
          <w:sz w:val="16"/>
          <w:szCs w:val="16"/>
        </w:rPr>
        <w:t xml:space="preserve"> AN, </w:t>
      </w:r>
      <w:proofErr w:type="spellStart"/>
      <w:r w:rsidRPr="00640F6F">
        <w:rPr>
          <w:color w:val="000000"/>
          <w:spacing w:val="-1"/>
          <w:kern w:val="0"/>
          <w:sz w:val="16"/>
          <w:szCs w:val="16"/>
        </w:rPr>
        <w:t>Pawlik</w:t>
      </w:r>
      <w:proofErr w:type="spellEnd"/>
      <w:r w:rsidRPr="00640F6F">
        <w:rPr>
          <w:color w:val="000000"/>
          <w:spacing w:val="-1"/>
          <w:kern w:val="0"/>
          <w:sz w:val="16"/>
          <w:szCs w:val="16"/>
        </w:rPr>
        <w:t xml:space="preserve"> TM. </w:t>
      </w:r>
      <w:proofErr w:type="gramStart"/>
      <w:r w:rsidRPr="00640F6F">
        <w:rPr>
          <w:color w:val="000000"/>
          <w:spacing w:val="-1"/>
          <w:kern w:val="0"/>
          <w:sz w:val="16"/>
          <w:szCs w:val="16"/>
        </w:rPr>
        <w:t>Epidemiology of hepatocellular carcinoma.</w:t>
      </w:r>
      <w:proofErr w:type="gramEnd"/>
      <w:r w:rsidRPr="00640F6F">
        <w:rPr>
          <w:color w:val="000000"/>
          <w:spacing w:val="-1"/>
          <w:kern w:val="0"/>
          <w:sz w:val="16"/>
          <w:szCs w:val="16"/>
        </w:rPr>
        <w:t xml:space="preserve"> </w:t>
      </w:r>
      <w:proofErr w:type="spellStart"/>
      <w:r w:rsidRPr="00640F6F">
        <w:rPr>
          <w:i/>
          <w:iCs/>
          <w:color w:val="000000"/>
          <w:spacing w:val="-1"/>
          <w:kern w:val="0"/>
          <w:sz w:val="16"/>
          <w:szCs w:val="16"/>
        </w:rPr>
        <w:t>Surg</w:t>
      </w:r>
      <w:proofErr w:type="spellEnd"/>
      <w:r w:rsidRPr="00640F6F">
        <w:rPr>
          <w:i/>
          <w:iCs/>
          <w:color w:val="000000"/>
          <w:spacing w:val="-1"/>
          <w:kern w:val="0"/>
          <w:sz w:val="16"/>
          <w:szCs w:val="16"/>
        </w:rPr>
        <w:t xml:space="preserve"> </w:t>
      </w:r>
      <w:proofErr w:type="spellStart"/>
      <w:r w:rsidRPr="00640F6F">
        <w:rPr>
          <w:i/>
          <w:iCs/>
          <w:color w:val="000000"/>
          <w:spacing w:val="-1"/>
          <w:kern w:val="0"/>
          <w:sz w:val="16"/>
          <w:szCs w:val="16"/>
        </w:rPr>
        <w:t>Oncol</w:t>
      </w:r>
      <w:proofErr w:type="spellEnd"/>
      <w:r w:rsidRPr="00640F6F">
        <w:rPr>
          <w:i/>
          <w:iCs/>
          <w:color w:val="000000"/>
          <w:spacing w:val="-1"/>
          <w:kern w:val="0"/>
          <w:sz w:val="16"/>
          <w:szCs w:val="16"/>
        </w:rPr>
        <w:t xml:space="preserve"> </w:t>
      </w:r>
      <w:proofErr w:type="spellStart"/>
      <w:r w:rsidRPr="00640F6F">
        <w:rPr>
          <w:i/>
          <w:iCs/>
          <w:color w:val="000000"/>
          <w:spacing w:val="-1"/>
          <w:kern w:val="0"/>
          <w:sz w:val="16"/>
          <w:szCs w:val="16"/>
        </w:rPr>
        <w:t>Clin</w:t>
      </w:r>
      <w:proofErr w:type="spellEnd"/>
      <w:r w:rsidRPr="00640F6F">
        <w:rPr>
          <w:i/>
          <w:iCs/>
          <w:color w:val="000000"/>
          <w:spacing w:val="-1"/>
          <w:kern w:val="0"/>
          <w:sz w:val="16"/>
          <w:szCs w:val="16"/>
        </w:rPr>
        <w:t xml:space="preserve"> N Am</w:t>
      </w:r>
      <w:r w:rsidRPr="00640F6F">
        <w:rPr>
          <w:color w:val="000000"/>
          <w:spacing w:val="-1"/>
          <w:kern w:val="0"/>
          <w:sz w:val="16"/>
          <w:szCs w:val="16"/>
        </w:rPr>
        <w:t xml:space="preserve"> 2015; </w:t>
      </w:r>
      <w:r w:rsidRPr="00640F6F">
        <w:rPr>
          <w:b/>
          <w:bCs/>
          <w:color w:val="000000"/>
          <w:spacing w:val="-1"/>
          <w:kern w:val="0"/>
          <w:sz w:val="16"/>
          <w:szCs w:val="16"/>
        </w:rPr>
        <w:t>24</w:t>
      </w:r>
      <w:r w:rsidRPr="00640F6F">
        <w:rPr>
          <w:color w:val="000000"/>
          <w:spacing w:val="-1"/>
          <w:kern w:val="0"/>
          <w:sz w:val="16"/>
          <w:szCs w:val="16"/>
        </w:rPr>
        <w:t>: 1-17 [PMID: 25444466 DOI: 10.1016/j.soc.2014.09.001]</w:t>
      </w:r>
    </w:p>
    <w:p w:rsidR="007261C9" w:rsidRPr="00640F6F" w:rsidRDefault="007261C9" w:rsidP="007261C9">
      <w:pPr>
        <w:suppressAutoHyphens/>
        <w:autoSpaceDE w:val="0"/>
        <w:autoSpaceDN w:val="0"/>
        <w:adjustRightInd w:val="0"/>
        <w:spacing w:line="200" w:lineRule="atLeast"/>
        <w:ind w:left="360" w:hanging="360"/>
        <w:textAlignment w:val="center"/>
        <w:rPr>
          <w:color w:val="000000"/>
          <w:spacing w:val="-1"/>
          <w:kern w:val="0"/>
          <w:sz w:val="16"/>
          <w:szCs w:val="16"/>
        </w:rPr>
      </w:pPr>
      <w:r w:rsidRPr="00640F6F">
        <w:rPr>
          <w:color w:val="000000"/>
          <w:spacing w:val="-1"/>
          <w:kern w:val="0"/>
          <w:sz w:val="16"/>
          <w:szCs w:val="16"/>
        </w:rPr>
        <w:t>2</w:t>
      </w:r>
      <w:r w:rsidRPr="00640F6F">
        <w:rPr>
          <w:color w:val="000000"/>
          <w:spacing w:val="-1"/>
          <w:kern w:val="0"/>
          <w:sz w:val="16"/>
          <w:szCs w:val="16"/>
        </w:rPr>
        <w:tab/>
      </w:r>
      <w:proofErr w:type="spellStart"/>
      <w:r w:rsidRPr="00640F6F">
        <w:rPr>
          <w:b/>
          <w:bCs/>
          <w:color w:val="000000"/>
          <w:spacing w:val="-1"/>
          <w:kern w:val="0"/>
          <w:sz w:val="16"/>
          <w:szCs w:val="16"/>
        </w:rPr>
        <w:t>Roayaie</w:t>
      </w:r>
      <w:proofErr w:type="spellEnd"/>
      <w:r w:rsidRPr="00640F6F">
        <w:rPr>
          <w:b/>
          <w:bCs/>
          <w:color w:val="000000"/>
          <w:spacing w:val="-1"/>
          <w:kern w:val="0"/>
          <w:sz w:val="16"/>
          <w:szCs w:val="16"/>
        </w:rPr>
        <w:t xml:space="preserve"> S</w:t>
      </w:r>
      <w:r w:rsidRPr="00640F6F">
        <w:rPr>
          <w:color w:val="000000"/>
          <w:spacing w:val="-1"/>
          <w:kern w:val="0"/>
          <w:sz w:val="16"/>
          <w:szCs w:val="16"/>
        </w:rPr>
        <w:t xml:space="preserve">, </w:t>
      </w:r>
      <w:proofErr w:type="spellStart"/>
      <w:r w:rsidRPr="00640F6F">
        <w:rPr>
          <w:color w:val="000000"/>
          <w:spacing w:val="-1"/>
          <w:kern w:val="0"/>
          <w:sz w:val="16"/>
          <w:szCs w:val="16"/>
        </w:rPr>
        <w:t>Jibara</w:t>
      </w:r>
      <w:proofErr w:type="spellEnd"/>
      <w:r w:rsidRPr="00640F6F">
        <w:rPr>
          <w:color w:val="000000"/>
          <w:spacing w:val="-1"/>
          <w:kern w:val="0"/>
          <w:sz w:val="16"/>
          <w:szCs w:val="16"/>
        </w:rPr>
        <w:t xml:space="preserve"> G, </w:t>
      </w:r>
      <w:proofErr w:type="spellStart"/>
      <w:r w:rsidRPr="00640F6F">
        <w:rPr>
          <w:color w:val="000000"/>
          <w:spacing w:val="-1"/>
          <w:kern w:val="0"/>
          <w:sz w:val="16"/>
          <w:szCs w:val="16"/>
        </w:rPr>
        <w:t>Tabrizian</w:t>
      </w:r>
      <w:proofErr w:type="spellEnd"/>
      <w:r w:rsidRPr="00640F6F">
        <w:rPr>
          <w:color w:val="000000"/>
          <w:spacing w:val="-1"/>
          <w:kern w:val="0"/>
          <w:sz w:val="16"/>
          <w:szCs w:val="16"/>
        </w:rPr>
        <w:t xml:space="preserve"> P, Park JW, Yang J, Yan L, Schwartz M, Han G, </w:t>
      </w:r>
      <w:proofErr w:type="spellStart"/>
      <w:r w:rsidRPr="00640F6F">
        <w:rPr>
          <w:color w:val="000000"/>
          <w:spacing w:val="-1"/>
          <w:kern w:val="0"/>
          <w:sz w:val="16"/>
          <w:szCs w:val="16"/>
        </w:rPr>
        <w:t>Izzo</w:t>
      </w:r>
      <w:proofErr w:type="spellEnd"/>
      <w:r w:rsidRPr="00640F6F">
        <w:rPr>
          <w:color w:val="000000"/>
          <w:spacing w:val="-1"/>
          <w:kern w:val="0"/>
          <w:sz w:val="16"/>
          <w:szCs w:val="16"/>
        </w:rPr>
        <w:t xml:space="preserve"> F, Chen M, Blanc JF, Johnson P, </w:t>
      </w:r>
      <w:proofErr w:type="spellStart"/>
      <w:r w:rsidRPr="00640F6F">
        <w:rPr>
          <w:color w:val="000000"/>
          <w:spacing w:val="-1"/>
          <w:kern w:val="0"/>
          <w:sz w:val="16"/>
          <w:szCs w:val="16"/>
        </w:rPr>
        <w:t>Kudo</w:t>
      </w:r>
      <w:proofErr w:type="spellEnd"/>
      <w:r w:rsidRPr="00640F6F">
        <w:rPr>
          <w:color w:val="000000"/>
          <w:spacing w:val="-1"/>
          <w:kern w:val="0"/>
          <w:sz w:val="16"/>
          <w:szCs w:val="16"/>
        </w:rPr>
        <w:t xml:space="preserve"> M, Roberts LR, Sherman M. </w:t>
      </w:r>
      <w:proofErr w:type="gramStart"/>
      <w:r w:rsidRPr="00640F6F">
        <w:rPr>
          <w:color w:val="000000"/>
          <w:spacing w:val="-1"/>
          <w:kern w:val="0"/>
          <w:sz w:val="16"/>
          <w:szCs w:val="16"/>
        </w:rPr>
        <w:t>The role of hepatic resection in the treatment of hepatocellular cancer.</w:t>
      </w:r>
      <w:proofErr w:type="gramEnd"/>
      <w:r w:rsidRPr="00640F6F">
        <w:rPr>
          <w:color w:val="000000"/>
          <w:spacing w:val="-1"/>
          <w:kern w:val="0"/>
          <w:sz w:val="16"/>
          <w:szCs w:val="16"/>
        </w:rPr>
        <w:t xml:space="preserve"> </w:t>
      </w:r>
      <w:proofErr w:type="spellStart"/>
      <w:r w:rsidRPr="00640F6F">
        <w:rPr>
          <w:i/>
          <w:iCs/>
          <w:color w:val="000000"/>
          <w:spacing w:val="-1"/>
          <w:kern w:val="0"/>
          <w:sz w:val="16"/>
          <w:szCs w:val="16"/>
        </w:rPr>
        <w:t>Hepatology</w:t>
      </w:r>
      <w:proofErr w:type="spellEnd"/>
      <w:r w:rsidRPr="00640F6F">
        <w:rPr>
          <w:color w:val="000000"/>
          <w:spacing w:val="-1"/>
          <w:kern w:val="0"/>
          <w:sz w:val="16"/>
          <w:szCs w:val="16"/>
        </w:rPr>
        <w:t xml:space="preserve"> 2015; </w:t>
      </w:r>
      <w:r w:rsidRPr="00640F6F">
        <w:rPr>
          <w:b/>
          <w:bCs/>
          <w:color w:val="000000"/>
          <w:spacing w:val="-1"/>
          <w:kern w:val="0"/>
          <w:sz w:val="16"/>
          <w:szCs w:val="16"/>
        </w:rPr>
        <w:t>62</w:t>
      </w:r>
      <w:r w:rsidRPr="00640F6F">
        <w:rPr>
          <w:color w:val="000000"/>
          <w:spacing w:val="-1"/>
          <w:kern w:val="0"/>
          <w:sz w:val="16"/>
          <w:szCs w:val="16"/>
        </w:rPr>
        <w:t>: 440-451 [PMID: 25678263 DOI: 10.1002/hep.27745]</w:t>
      </w:r>
    </w:p>
    <w:p w:rsidR="007261C9" w:rsidRPr="00640F6F" w:rsidRDefault="007261C9" w:rsidP="007261C9">
      <w:pPr>
        <w:suppressAutoHyphens/>
        <w:autoSpaceDE w:val="0"/>
        <w:autoSpaceDN w:val="0"/>
        <w:adjustRightInd w:val="0"/>
        <w:spacing w:line="200" w:lineRule="atLeast"/>
        <w:ind w:left="360" w:hanging="360"/>
        <w:textAlignment w:val="center"/>
        <w:rPr>
          <w:color w:val="000000"/>
          <w:spacing w:val="-1"/>
          <w:kern w:val="0"/>
          <w:sz w:val="16"/>
          <w:szCs w:val="16"/>
        </w:rPr>
      </w:pPr>
      <w:r w:rsidRPr="00640F6F">
        <w:rPr>
          <w:color w:val="000000"/>
          <w:spacing w:val="-1"/>
          <w:kern w:val="0"/>
          <w:sz w:val="16"/>
          <w:szCs w:val="16"/>
        </w:rPr>
        <w:t>3</w:t>
      </w:r>
      <w:r w:rsidRPr="00640F6F">
        <w:rPr>
          <w:color w:val="000000"/>
          <w:spacing w:val="-1"/>
          <w:kern w:val="0"/>
          <w:sz w:val="16"/>
          <w:szCs w:val="16"/>
        </w:rPr>
        <w:tab/>
      </w:r>
      <w:r w:rsidRPr="00640F6F">
        <w:rPr>
          <w:b/>
          <w:bCs/>
          <w:color w:val="000000"/>
          <w:spacing w:val="-1"/>
          <w:kern w:val="0"/>
          <w:sz w:val="16"/>
          <w:szCs w:val="16"/>
        </w:rPr>
        <w:t>European Association for Study of Liver</w:t>
      </w:r>
      <w:r w:rsidRPr="00640F6F">
        <w:rPr>
          <w:color w:val="000000"/>
          <w:spacing w:val="-1"/>
          <w:kern w:val="0"/>
          <w:sz w:val="16"/>
          <w:szCs w:val="16"/>
        </w:rPr>
        <w:t xml:space="preserve">. EASL Clinical Practice Guidelines: management of hepatitis C virus infection. </w:t>
      </w:r>
      <w:r w:rsidRPr="00640F6F">
        <w:rPr>
          <w:i/>
          <w:iCs/>
          <w:color w:val="000000"/>
          <w:spacing w:val="-1"/>
          <w:kern w:val="0"/>
          <w:sz w:val="16"/>
          <w:szCs w:val="16"/>
        </w:rPr>
        <w:t xml:space="preserve">J </w:t>
      </w:r>
      <w:proofErr w:type="spellStart"/>
      <w:r w:rsidRPr="00640F6F">
        <w:rPr>
          <w:i/>
          <w:iCs/>
          <w:color w:val="000000"/>
          <w:spacing w:val="-1"/>
          <w:kern w:val="0"/>
          <w:sz w:val="16"/>
          <w:szCs w:val="16"/>
        </w:rPr>
        <w:t>Hepatol</w:t>
      </w:r>
      <w:proofErr w:type="spellEnd"/>
      <w:r w:rsidRPr="00640F6F">
        <w:rPr>
          <w:color w:val="000000"/>
          <w:spacing w:val="-1"/>
          <w:kern w:val="0"/>
          <w:sz w:val="16"/>
          <w:szCs w:val="16"/>
        </w:rPr>
        <w:t xml:space="preserve"> 2014; </w:t>
      </w:r>
      <w:r w:rsidRPr="00640F6F">
        <w:rPr>
          <w:b/>
          <w:bCs/>
          <w:color w:val="000000"/>
          <w:spacing w:val="-1"/>
          <w:kern w:val="0"/>
          <w:sz w:val="16"/>
          <w:szCs w:val="16"/>
        </w:rPr>
        <w:t>60</w:t>
      </w:r>
      <w:r w:rsidRPr="00640F6F">
        <w:rPr>
          <w:color w:val="000000"/>
          <w:spacing w:val="-1"/>
          <w:kern w:val="0"/>
          <w:sz w:val="16"/>
          <w:szCs w:val="16"/>
        </w:rPr>
        <w:t>: 392-420 [PMID: 24331294 DOI: 10.1016/j.jhep.2013.11.003]</w:t>
      </w:r>
    </w:p>
    <w:p w:rsidR="007261C9" w:rsidRPr="00640F6F" w:rsidRDefault="007261C9" w:rsidP="007261C9">
      <w:pPr>
        <w:suppressAutoHyphens/>
        <w:autoSpaceDE w:val="0"/>
        <w:autoSpaceDN w:val="0"/>
        <w:adjustRightInd w:val="0"/>
        <w:spacing w:line="200" w:lineRule="atLeast"/>
        <w:ind w:left="360" w:hanging="360"/>
        <w:textAlignment w:val="center"/>
        <w:rPr>
          <w:color w:val="000000"/>
          <w:spacing w:val="-1"/>
          <w:kern w:val="0"/>
          <w:sz w:val="16"/>
          <w:szCs w:val="16"/>
        </w:rPr>
      </w:pPr>
      <w:r w:rsidRPr="00640F6F">
        <w:rPr>
          <w:color w:val="000000"/>
          <w:spacing w:val="-1"/>
          <w:kern w:val="0"/>
          <w:sz w:val="16"/>
          <w:szCs w:val="16"/>
        </w:rPr>
        <w:t>4</w:t>
      </w:r>
      <w:r w:rsidRPr="00640F6F">
        <w:rPr>
          <w:color w:val="000000"/>
          <w:spacing w:val="-1"/>
          <w:kern w:val="0"/>
          <w:sz w:val="16"/>
          <w:szCs w:val="16"/>
        </w:rPr>
        <w:tab/>
      </w:r>
      <w:proofErr w:type="spellStart"/>
      <w:r w:rsidRPr="00640F6F">
        <w:rPr>
          <w:b/>
          <w:bCs/>
          <w:color w:val="000000"/>
          <w:spacing w:val="-1"/>
          <w:kern w:val="0"/>
          <w:sz w:val="16"/>
          <w:szCs w:val="16"/>
        </w:rPr>
        <w:t>Marubini</w:t>
      </w:r>
      <w:proofErr w:type="spellEnd"/>
      <w:r w:rsidRPr="00640F6F">
        <w:rPr>
          <w:b/>
          <w:bCs/>
          <w:color w:val="000000"/>
          <w:spacing w:val="-1"/>
          <w:kern w:val="0"/>
          <w:sz w:val="16"/>
          <w:szCs w:val="16"/>
        </w:rPr>
        <w:t xml:space="preserve"> E</w:t>
      </w:r>
      <w:r w:rsidRPr="00640F6F">
        <w:rPr>
          <w:color w:val="000000"/>
          <w:spacing w:val="-1"/>
          <w:kern w:val="0"/>
          <w:sz w:val="16"/>
          <w:szCs w:val="16"/>
        </w:rPr>
        <w:t xml:space="preserve">, </w:t>
      </w:r>
      <w:proofErr w:type="spellStart"/>
      <w:r w:rsidRPr="00640F6F">
        <w:rPr>
          <w:color w:val="000000"/>
          <w:spacing w:val="-1"/>
          <w:kern w:val="0"/>
          <w:sz w:val="16"/>
          <w:szCs w:val="16"/>
        </w:rPr>
        <w:t>Valsecchi</w:t>
      </w:r>
      <w:proofErr w:type="spellEnd"/>
      <w:r w:rsidRPr="00640F6F">
        <w:rPr>
          <w:color w:val="000000"/>
          <w:spacing w:val="-1"/>
          <w:kern w:val="0"/>
          <w:sz w:val="16"/>
          <w:szCs w:val="16"/>
        </w:rPr>
        <w:t xml:space="preserve"> MG. </w:t>
      </w:r>
      <w:proofErr w:type="spellStart"/>
      <w:r w:rsidRPr="00640F6F">
        <w:rPr>
          <w:color w:val="000000"/>
          <w:spacing w:val="-1"/>
          <w:kern w:val="0"/>
          <w:sz w:val="16"/>
          <w:szCs w:val="16"/>
        </w:rPr>
        <w:t>Analysing</w:t>
      </w:r>
      <w:proofErr w:type="spellEnd"/>
      <w:r w:rsidRPr="00640F6F">
        <w:rPr>
          <w:color w:val="000000"/>
          <w:spacing w:val="-1"/>
          <w:kern w:val="0"/>
          <w:sz w:val="16"/>
          <w:szCs w:val="16"/>
        </w:rPr>
        <w:t xml:space="preserve"> survival data from clinical trials and observational studies. 1995. John Wiley &amp; Sons, New York</w:t>
      </w:r>
    </w:p>
    <w:p w:rsidR="007261C9" w:rsidRPr="00640F6F" w:rsidRDefault="007261C9" w:rsidP="007261C9">
      <w:pPr>
        <w:suppressAutoHyphens/>
        <w:autoSpaceDE w:val="0"/>
        <w:autoSpaceDN w:val="0"/>
        <w:adjustRightInd w:val="0"/>
        <w:spacing w:line="200" w:lineRule="atLeast"/>
        <w:ind w:left="360" w:hanging="360"/>
        <w:textAlignment w:val="center"/>
        <w:rPr>
          <w:color w:val="000000"/>
          <w:spacing w:val="-1"/>
          <w:kern w:val="0"/>
          <w:sz w:val="16"/>
          <w:szCs w:val="16"/>
        </w:rPr>
      </w:pPr>
      <w:r w:rsidRPr="00640F6F">
        <w:rPr>
          <w:color w:val="000000"/>
          <w:spacing w:val="-1"/>
          <w:kern w:val="0"/>
          <w:sz w:val="16"/>
          <w:szCs w:val="16"/>
        </w:rPr>
        <w:t>5</w:t>
      </w:r>
      <w:r w:rsidRPr="00640F6F">
        <w:rPr>
          <w:color w:val="000000"/>
          <w:spacing w:val="-1"/>
          <w:kern w:val="0"/>
          <w:sz w:val="16"/>
          <w:szCs w:val="16"/>
        </w:rPr>
        <w:tab/>
      </w:r>
      <w:r w:rsidRPr="00640F6F">
        <w:rPr>
          <w:b/>
          <w:bCs/>
          <w:color w:val="000000"/>
          <w:spacing w:val="-1"/>
          <w:kern w:val="0"/>
          <w:sz w:val="16"/>
          <w:szCs w:val="16"/>
        </w:rPr>
        <w:t>Klein JP</w:t>
      </w:r>
      <w:r w:rsidRPr="00640F6F">
        <w:rPr>
          <w:color w:val="000000"/>
          <w:spacing w:val="-1"/>
          <w:kern w:val="0"/>
          <w:sz w:val="16"/>
          <w:szCs w:val="16"/>
        </w:rPr>
        <w:t xml:space="preserve">, </w:t>
      </w:r>
      <w:proofErr w:type="spellStart"/>
      <w:r w:rsidRPr="00640F6F">
        <w:rPr>
          <w:color w:val="000000"/>
          <w:spacing w:val="-1"/>
          <w:kern w:val="0"/>
          <w:sz w:val="16"/>
          <w:szCs w:val="16"/>
        </w:rPr>
        <w:t>Moeschberger</w:t>
      </w:r>
      <w:proofErr w:type="spellEnd"/>
      <w:r w:rsidRPr="00640F6F">
        <w:rPr>
          <w:color w:val="000000"/>
          <w:spacing w:val="-1"/>
          <w:kern w:val="0"/>
          <w:sz w:val="16"/>
          <w:szCs w:val="16"/>
        </w:rPr>
        <w:t xml:space="preserve"> ML. Survival Analysis: Techniques for Censored and Truncated. </w:t>
      </w:r>
      <w:proofErr w:type="gramStart"/>
      <w:r w:rsidRPr="00640F6F">
        <w:rPr>
          <w:i/>
          <w:iCs/>
          <w:color w:val="000000"/>
          <w:spacing w:val="-1"/>
          <w:kern w:val="0"/>
          <w:sz w:val="16"/>
          <w:szCs w:val="16"/>
        </w:rPr>
        <w:t xml:space="preserve">Data </w:t>
      </w:r>
      <w:proofErr w:type="spellStart"/>
      <w:r w:rsidRPr="00640F6F">
        <w:rPr>
          <w:i/>
          <w:iCs/>
          <w:color w:val="000000"/>
          <w:spacing w:val="-1"/>
          <w:kern w:val="0"/>
          <w:sz w:val="16"/>
          <w:szCs w:val="16"/>
        </w:rPr>
        <w:t>Pharmaceut</w:t>
      </w:r>
      <w:proofErr w:type="spellEnd"/>
      <w:r w:rsidRPr="00640F6F">
        <w:rPr>
          <w:i/>
          <w:iCs/>
          <w:color w:val="000000"/>
          <w:spacing w:val="-1"/>
          <w:kern w:val="0"/>
          <w:sz w:val="16"/>
          <w:szCs w:val="16"/>
        </w:rPr>
        <w:t>.</w:t>
      </w:r>
      <w:proofErr w:type="gramEnd"/>
      <w:r w:rsidRPr="00640F6F">
        <w:rPr>
          <w:i/>
          <w:iCs/>
          <w:color w:val="000000"/>
          <w:spacing w:val="-1"/>
          <w:kern w:val="0"/>
          <w:sz w:val="16"/>
          <w:szCs w:val="16"/>
        </w:rPr>
        <w:t xml:space="preserve"> Statist</w:t>
      </w:r>
      <w:r w:rsidRPr="00640F6F">
        <w:rPr>
          <w:color w:val="000000"/>
          <w:spacing w:val="-1"/>
          <w:kern w:val="0"/>
          <w:sz w:val="16"/>
          <w:szCs w:val="16"/>
        </w:rPr>
        <w:t xml:space="preserve"> 2003; </w:t>
      </w:r>
      <w:r w:rsidRPr="00640F6F">
        <w:rPr>
          <w:b/>
          <w:bCs/>
          <w:color w:val="000000"/>
          <w:spacing w:val="-1"/>
          <w:kern w:val="0"/>
          <w:sz w:val="16"/>
          <w:szCs w:val="16"/>
        </w:rPr>
        <w:t>3</w:t>
      </w:r>
      <w:r w:rsidRPr="00640F6F">
        <w:rPr>
          <w:color w:val="000000"/>
          <w:spacing w:val="-1"/>
          <w:kern w:val="0"/>
          <w:sz w:val="16"/>
          <w:szCs w:val="16"/>
        </w:rPr>
        <w:t>: 303-304</w:t>
      </w:r>
    </w:p>
    <w:p w:rsidR="007261C9" w:rsidRPr="00640F6F" w:rsidRDefault="007261C9" w:rsidP="007261C9">
      <w:pPr>
        <w:suppressAutoHyphens/>
        <w:autoSpaceDE w:val="0"/>
        <w:autoSpaceDN w:val="0"/>
        <w:adjustRightInd w:val="0"/>
        <w:spacing w:line="200" w:lineRule="atLeast"/>
        <w:ind w:left="360" w:hanging="360"/>
        <w:textAlignment w:val="center"/>
        <w:rPr>
          <w:color w:val="000000"/>
          <w:spacing w:val="-1"/>
          <w:kern w:val="0"/>
          <w:sz w:val="16"/>
          <w:szCs w:val="16"/>
        </w:rPr>
      </w:pPr>
      <w:r w:rsidRPr="00640F6F">
        <w:rPr>
          <w:color w:val="000000"/>
          <w:spacing w:val="-1"/>
          <w:kern w:val="0"/>
          <w:sz w:val="16"/>
          <w:szCs w:val="16"/>
        </w:rPr>
        <w:t>6</w:t>
      </w:r>
      <w:r w:rsidRPr="00640F6F">
        <w:rPr>
          <w:color w:val="000000"/>
          <w:spacing w:val="-1"/>
          <w:kern w:val="0"/>
          <w:sz w:val="16"/>
          <w:szCs w:val="16"/>
        </w:rPr>
        <w:tab/>
      </w:r>
      <w:proofErr w:type="spellStart"/>
      <w:r w:rsidRPr="00640F6F">
        <w:rPr>
          <w:b/>
          <w:bCs/>
          <w:color w:val="000000"/>
          <w:spacing w:val="-1"/>
          <w:kern w:val="0"/>
          <w:sz w:val="16"/>
          <w:szCs w:val="16"/>
        </w:rPr>
        <w:t>Cucchetti</w:t>
      </w:r>
      <w:proofErr w:type="spellEnd"/>
      <w:r w:rsidRPr="00640F6F">
        <w:rPr>
          <w:b/>
          <w:bCs/>
          <w:color w:val="000000"/>
          <w:spacing w:val="-1"/>
          <w:kern w:val="0"/>
          <w:sz w:val="16"/>
          <w:szCs w:val="16"/>
        </w:rPr>
        <w:t xml:space="preserve"> A</w:t>
      </w:r>
      <w:r w:rsidRPr="00640F6F">
        <w:rPr>
          <w:color w:val="000000"/>
          <w:spacing w:val="-1"/>
          <w:kern w:val="0"/>
          <w:sz w:val="16"/>
          <w:szCs w:val="16"/>
        </w:rPr>
        <w:t xml:space="preserve">, </w:t>
      </w:r>
      <w:proofErr w:type="spellStart"/>
      <w:r w:rsidRPr="00640F6F">
        <w:rPr>
          <w:color w:val="000000"/>
          <w:spacing w:val="-1"/>
          <w:kern w:val="0"/>
          <w:sz w:val="16"/>
          <w:szCs w:val="16"/>
        </w:rPr>
        <w:t>Cescon</w:t>
      </w:r>
      <w:proofErr w:type="spellEnd"/>
      <w:r w:rsidRPr="00640F6F">
        <w:rPr>
          <w:color w:val="000000"/>
          <w:spacing w:val="-1"/>
          <w:kern w:val="0"/>
          <w:sz w:val="16"/>
          <w:szCs w:val="16"/>
        </w:rPr>
        <w:t xml:space="preserve"> M, </w:t>
      </w:r>
      <w:proofErr w:type="spellStart"/>
      <w:r w:rsidRPr="00640F6F">
        <w:rPr>
          <w:color w:val="000000"/>
          <w:spacing w:val="-1"/>
          <w:kern w:val="0"/>
          <w:sz w:val="16"/>
          <w:szCs w:val="16"/>
        </w:rPr>
        <w:t>Golfieri</w:t>
      </w:r>
      <w:proofErr w:type="spellEnd"/>
      <w:r w:rsidRPr="00640F6F">
        <w:rPr>
          <w:color w:val="000000"/>
          <w:spacing w:val="-1"/>
          <w:kern w:val="0"/>
          <w:sz w:val="16"/>
          <w:szCs w:val="16"/>
        </w:rPr>
        <w:t xml:space="preserve"> R, </w:t>
      </w:r>
      <w:proofErr w:type="spellStart"/>
      <w:r w:rsidRPr="00640F6F">
        <w:rPr>
          <w:color w:val="000000"/>
          <w:spacing w:val="-1"/>
          <w:kern w:val="0"/>
          <w:sz w:val="16"/>
          <w:szCs w:val="16"/>
        </w:rPr>
        <w:t>Piscaglia</w:t>
      </w:r>
      <w:proofErr w:type="spellEnd"/>
      <w:r w:rsidRPr="00640F6F">
        <w:rPr>
          <w:color w:val="000000"/>
          <w:spacing w:val="-1"/>
          <w:kern w:val="0"/>
          <w:sz w:val="16"/>
          <w:szCs w:val="16"/>
        </w:rPr>
        <w:t xml:space="preserve"> F, </w:t>
      </w:r>
      <w:proofErr w:type="spellStart"/>
      <w:r w:rsidRPr="00640F6F">
        <w:rPr>
          <w:color w:val="000000"/>
          <w:spacing w:val="-1"/>
          <w:kern w:val="0"/>
          <w:sz w:val="16"/>
          <w:szCs w:val="16"/>
        </w:rPr>
        <w:t>Renzulli</w:t>
      </w:r>
      <w:proofErr w:type="spellEnd"/>
      <w:r w:rsidRPr="00640F6F">
        <w:rPr>
          <w:color w:val="000000"/>
          <w:spacing w:val="-1"/>
          <w:kern w:val="0"/>
          <w:sz w:val="16"/>
          <w:szCs w:val="16"/>
        </w:rPr>
        <w:t xml:space="preserve"> M, </w:t>
      </w:r>
      <w:proofErr w:type="spellStart"/>
      <w:r w:rsidRPr="00640F6F">
        <w:rPr>
          <w:color w:val="000000"/>
          <w:spacing w:val="-1"/>
          <w:kern w:val="0"/>
          <w:sz w:val="16"/>
          <w:szCs w:val="16"/>
        </w:rPr>
        <w:t>Neri</w:t>
      </w:r>
      <w:proofErr w:type="spellEnd"/>
      <w:r w:rsidRPr="00640F6F">
        <w:rPr>
          <w:color w:val="000000"/>
          <w:spacing w:val="-1"/>
          <w:kern w:val="0"/>
          <w:sz w:val="16"/>
          <w:szCs w:val="16"/>
        </w:rPr>
        <w:t xml:space="preserve"> F, </w:t>
      </w:r>
      <w:proofErr w:type="spellStart"/>
      <w:r w:rsidRPr="00640F6F">
        <w:rPr>
          <w:color w:val="000000"/>
          <w:spacing w:val="-1"/>
          <w:kern w:val="0"/>
          <w:sz w:val="16"/>
          <w:szCs w:val="16"/>
        </w:rPr>
        <w:t>Cappelli</w:t>
      </w:r>
      <w:proofErr w:type="spellEnd"/>
      <w:r w:rsidRPr="00640F6F">
        <w:rPr>
          <w:color w:val="000000"/>
          <w:spacing w:val="-1"/>
          <w:kern w:val="0"/>
          <w:sz w:val="16"/>
          <w:szCs w:val="16"/>
        </w:rPr>
        <w:t xml:space="preserve"> A, </w:t>
      </w:r>
      <w:proofErr w:type="spellStart"/>
      <w:r w:rsidRPr="00640F6F">
        <w:rPr>
          <w:color w:val="000000"/>
          <w:spacing w:val="-1"/>
          <w:kern w:val="0"/>
          <w:sz w:val="16"/>
          <w:szCs w:val="16"/>
        </w:rPr>
        <w:t>Mazzotti</w:t>
      </w:r>
      <w:proofErr w:type="spellEnd"/>
      <w:r w:rsidRPr="00640F6F">
        <w:rPr>
          <w:color w:val="000000"/>
          <w:spacing w:val="-1"/>
          <w:kern w:val="0"/>
          <w:sz w:val="16"/>
          <w:szCs w:val="16"/>
        </w:rPr>
        <w:t xml:space="preserve"> F, </w:t>
      </w:r>
      <w:proofErr w:type="spellStart"/>
      <w:r w:rsidRPr="00640F6F">
        <w:rPr>
          <w:color w:val="000000"/>
          <w:spacing w:val="-1"/>
          <w:kern w:val="0"/>
          <w:sz w:val="16"/>
          <w:szCs w:val="16"/>
        </w:rPr>
        <w:t>Mosconi</w:t>
      </w:r>
      <w:proofErr w:type="spellEnd"/>
      <w:r w:rsidRPr="00640F6F">
        <w:rPr>
          <w:color w:val="000000"/>
          <w:spacing w:val="-1"/>
          <w:kern w:val="0"/>
          <w:sz w:val="16"/>
          <w:szCs w:val="16"/>
        </w:rPr>
        <w:t xml:space="preserve"> C, </w:t>
      </w:r>
      <w:proofErr w:type="spellStart"/>
      <w:r w:rsidRPr="00640F6F">
        <w:rPr>
          <w:color w:val="000000"/>
          <w:spacing w:val="-1"/>
          <w:kern w:val="0"/>
          <w:sz w:val="16"/>
          <w:szCs w:val="16"/>
        </w:rPr>
        <w:t>Colecchia</w:t>
      </w:r>
      <w:proofErr w:type="spellEnd"/>
      <w:r w:rsidRPr="00640F6F">
        <w:rPr>
          <w:color w:val="000000"/>
          <w:spacing w:val="-1"/>
          <w:kern w:val="0"/>
          <w:sz w:val="16"/>
          <w:szCs w:val="16"/>
        </w:rPr>
        <w:t xml:space="preserve"> A, </w:t>
      </w:r>
      <w:proofErr w:type="spellStart"/>
      <w:r w:rsidRPr="00640F6F">
        <w:rPr>
          <w:color w:val="000000"/>
          <w:spacing w:val="-1"/>
          <w:kern w:val="0"/>
          <w:sz w:val="16"/>
          <w:szCs w:val="16"/>
        </w:rPr>
        <w:t>Ercolani</w:t>
      </w:r>
      <w:proofErr w:type="spellEnd"/>
      <w:r w:rsidRPr="00640F6F">
        <w:rPr>
          <w:color w:val="000000"/>
          <w:spacing w:val="-1"/>
          <w:kern w:val="0"/>
          <w:sz w:val="16"/>
          <w:szCs w:val="16"/>
        </w:rPr>
        <w:t xml:space="preserve"> G, Pinna AD. </w:t>
      </w:r>
      <w:proofErr w:type="gramStart"/>
      <w:r w:rsidRPr="00640F6F">
        <w:rPr>
          <w:color w:val="000000"/>
          <w:spacing w:val="-1"/>
          <w:kern w:val="0"/>
          <w:sz w:val="16"/>
          <w:szCs w:val="16"/>
        </w:rPr>
        <w:t xml:space="preserve">Hepatic venous pressure gradient in the preoperative assessment of patients with </w:t>
      </w:r>
      <w:proofErr w:type="spellStart"/>
      <w:r w:rsidRPr="00640F6F">
        <w:rPr>
          <w:color w:val="000000"/>
          <w:spacing w:val="-1"/>
          <w:kern w:val="0"/>
          <w:sz w:val="16"/>
          <w:szCs w:val="16"/>
        </w:rPr>
        <w:t>resectable</w:t>
      </w:r>
      <w:proofErr w:type="spellEnd"/>
      <w:r w:rsidRPr="00640F6F">
        <w:rPr>
          <w:color w:val="000000"/>
          <w:spacing w:val="-1"/>
          <w:kern w:val="0"/>
          <w:sz w:val="16"/>
          <w:szCs w:val="16"/>
        </w:rPr>
        <w:t xml:space="preserve"> hepatocellular carcinoma.</w:t>
      </w:r>
      <w:proofErr w:type="gramEnd"/>
      <w:r w:rsidRPr="00640F6F">
        <w:rPr>
          <w:color w:val="000000"/>
          <w:spacing w:val="-1"/>
          <w:kern w:val="0"/>
          <w:sz w:val="16"/>
          <w:szCs w:val="16"/>
        </w:rPr>
        <w:t xml:space="preserve"> </w:t>
      </w:r>
      <w:r w:rsidRPr="00640F6F">
        <w:rPr>
          <w:i/>
          <w:iCs/>
          <w:color w:val="000000"/>
          <w:spacing w:val="-1"/>
          <w:kern w:val="0"/>
          <w:sz w:val="16"/>
          <w:szCs w:val="16"/>
        </w:rPr>
        <w:t xml:space="preserve">J </w:t>
      </w:r>
      <w:proofErr w:type="spellStart"/>
      <w:r w:rsidRPr="00640F6F">
        <w:rPr>
          <w:i/>
          <w:iCs/>
          <w:color w:val="000000"/>
          <w:spacing w:val="-1"/>
          <w:kern w:val="0"/>
          <w:sz w:val="16"/>
          <w:szCs w:val="16"/>
        </w:rPr>
        <w:t>Hepatol</w:t>
      </w:r>
      <w:proofErr w:type="spellEnd"/>
      <w:r w:rsidRPr="00640F6F">
        <w:rPr>
          <w:color w:val="000000"/>
          <w:spacing w:val="-1"/>
          <w:kern w:val="0"/>
          <w:sz w:val="16"/>
          <w:szCs w:val="16"/>
        </w:rPr>
        <w:t xml:space="preserve"> 2016; </w:t>
      </w:r>
      <w:r w:rsidRPr="00640F6F">
        <w:rPr>
          <w:b/>
          <w:bCs/>
          <w:color w:val="000000"/>
          <w:spacing w:val="-1"/>
          <w:kern w:val="0"/>
          <w:sz w:val="16"/>
          <w:szCs w:val="16"/>
        </w:rPr>
        <w:t>64</w:t>
      </w:r>
      <w:r w:rsidRPr="00640F6F">
        <w:rPr>
          <w:color w:val="000000"/>
          <w:spacing w:val="-1"/>
          <w:kern w:val="0"/>
          <w:sz w:val="16"/>
          <w:szCs w:val="16"/>
        </w:rPr>
        <w:t>: 79-86 [PMID: 26325538 DOI: 10.1016/j.jhep.2015.08.025]</w:t>
      </w:r>
    </w:p>
    <w:p w:rsidR="007261C9" w:rsidRPr="00640F6F" w:rsidRDefault="007261C9" w:rsidP="007261C9">
      <w:pPr>
        <w:suppressAutoHyphens/>
        <w:autoSpaceDE w:val="0"/>
        <w:autoSpaceDN w:val="0"/>
        <w:adjustRightInd w:val="0"/>
        <w:spacing w:line="200" w:lineRule="atLeast"/>
        <w:ind w:left="360" w:hanging="360"/>
        <w:textAlignment w:val="center"/>
        <w:rPr>
          <w:color w:val="000000"/>
          <w:spacing w:val="-1"/>
          <w:kern w:val="0"/>
          <w:sz w:val="16"/>
          <w:szCs w:val="16"/>
        </w:rPr>
      </w:pPr>
      <w:r w:rsidRPr="00640F6F">
        <w:rPr>
          <w:color w:val="000000"/>
          <w:spacing w:val="-1"/>
          <w:kern w:val="0"/>
          <w:sz w:val="16"/>
          <w:szCs w:val="16"/>
        </w:rPr>
        <w:t>7</w:t>
      </w:r>
      <w:r w:rsidRPr="00640F6F">
        <w:rPr>
          <w:color w:val="000000"/>
          <w:spacing w:val="-1"/>
          <w:kern w:val="0"/>
          <w:sz w:val="16"/>
          <w:szCs w:val="16"/>
        </w:rPr>
        <w:tab/>
      </w:r>
      <w:r w:rsidRPr="00640F6F">
        <w:rPr>
          <w:b/>
          <w:bCs/>
          <w:color w:val="000000"/>
          <w:spacing w:val="-1"/>
          <w:kern w:val="0"/>
          <w:sz w:val="16"/>
          <w:szCs w:val="16"/>
        </w:rPr>
        <w:t>Pang YY</w:t>
      </w:r>
      <w:r w:rsidRPr="00640F6F">
        <w:rPr>
          <w:color w:val="000000"/>
          <w:spacing w:val="-1"/>
          <w:kern w:val="0"/>
          <w:sz w:val="16"/>
          <w:szCs w:val="16"/>
        </w:rPr>
        <w:t xml:space="preserve">. </w:t>
      </w:r>
      <w:proofErr w:type="gramStart"/>
      <w:r w:rsidRPr="00640F6F">
        <w:rPr>
          <w:color w:val="000000"/>
          <w:spacing w:val="-1"/>
          <w:kern w:val="0"/>
          <w:sz w:val="16"/>
          <w:szCs w:val="16"/>
        </w:rPr>
        <w:t>The Brisbane 2000 terminology of liver anatomy and resections.</w:t>
      </w:r>
      <w:proofErr w:type="gramEnd"/>
      <w:r w:rsidRPr="00640F6F">
        <w:rPr>
          <w:color w:val="000000"/>
          <w:spacing w:val="-1"/>
          <w:kern w:val="0"/>
          <w:sz w:val="16"/>
          <w:szCs w:val="16"/>
        </w:rPr>
        <w:t xml:space="preserve"> HPB 2000; 2: 333-39. </w:t>
      </w:r>
      <w:r w:rsidRPr="00640F6F">
        <w:rPr>
          <w:i/>
          <w:iCs/>
          <w:color w:val="000000"/>
          <w:spacing w:val="-1"/>
          <w:kern w:val="0"/>
          <w:sz w:val="16"/>
          <w:szCs w:val="16"/>
        </w:rPr>
        <w:t>HPB</w:t>
      </w:r>
      <w:r w:rsidRPr="00640F6F">
        <w:rPr>
          <w:color w:val="000000"/>
          <w:spacing w:val="-1"/>
          <w:kern w:val="0"/>
          <w:sz w:val="16"/>
          <w:szCs w:val="16"/>
        </w:rPr>
        <w:t xml:space="preserve"> (Oxford) 2002; </w:t>
      </w:r>
      <w:r w:rsidRPr="00640F6F">
        <w:rPr>
          <w:b/>
          <w:bCs/>
          <w:color w:val="000000"/>
          <w:spacing w:val="-1"/>
          <w:kern w:val="0"/>
          <w:sz w:val="16"/>
          <w:szCs w:val="16"/>
        </w:rPr>
        <w:t>4</w:t>
      </w:r>
      <w:r w:rsidRPr="00640F6F">
        <w:rPr>
          <w:color w:val="000000"/>
          <w:spacing w:val="-1"/>
          <w:kern w:val="0"/>
          <w:sz w:val="16"/>
          <w:szCs w:val="16"/>
        </w:rPr>
        <w:t>: 99; author reply 99-</w:t>
      </w:r>
      <w:r w:rsidRPr="00640F6F">
        <w:rPr>
          <w:color w:val="000000"/>
          <w:spacing w:val="-1"/>
          <w:kern w:val="0"/>
          <w:sz w:val="16"/>
          <w:szCs w:val="16"/>
        </w:rPr>
        <w:lastRenderedPageBreak/>
        <w:t>100 [PMID: 18332933 DOI: 10.1080/136518202760378489]</w:t>
      </w:r>
    </w:p>
    <w:p w:rsidR="007261C9" w:rsidRPr="00640F6F" w:rsidRDefault="007261C9" w:rsidP="007261C9">
      <w:pPr>
        <w:suppressAutoHyphens/>
        <w:autoSpaceDE w:val="0"/>
        <w:autoSpaceDN w:val="0"/>
        <w:adjustRightInd w:val="0"/>
        <w:spacing w:line="200" w:lineRule="atLeast"/>
        <w:ind w:left="360" w:hanging="360"/>
        <w:textAlignment w:val="center"/>
        <w:rPr>
          <w:color w:val="000000"/>
          <w:spacing w:val="-1"/>
          <w:kern w:val="0"/>
          <w:sz w:val="16"/>
          <w:szCs w:val="16"/>
        </w:rPr>
      </w:pPr>
      <w:r w:rsidRPr="00640F6F">
        <w:rPr>
          <w:color w:val="000000"/>
          <w:spacing w:val="-1"/>
          <w:kern w:val="0"/>
          <w:sz w:val="16"/>
          <w:szCs w:val="16"/>
        </w:rPr>
        <w:t>8</w:t>
      </w:r>
      <w:r w:rsidRPr="00640F6F">
        <w:rPr>
          <w:color w:val="000000"/>
          <w:spacing w:val="-1"/>
          <w:kern w:val="0"/>
          <w:sz w:val="16"/>
          <w:szCs w:val="16"/>
        </w:rPr>
        <w:tab/>
      </w:r>
      <w:r w:rsidRPr="00640F6F">
        <w:rPr>
          <w:b/>
          <w:bCs/>
          <w:color w:val="000000"/>
          <w:spacing w:val="-1"/>
          <w:kern w:val="0"/>
          <w:sz w:val="16"/>
          <w:szCs w:val="16"/>
        </w:rPr>
        <w:t>United Network for Organ Sharing</w:t>
      </w:r>
      <w:r w:rsidRPr="00640F6F">
        <w:rPr>
          <w:color w:val="000000"/>
          <w:spacing w:val="-1"/>
          <w:kern w:val="0"/>
          <w:sz w:val="16"/>
          <w:szCs w:val="16"/>
        </w:rPr>
        <w:t xml:space="preserve">. </w:t>
      </w:r>
      <w:proofErr w:type="gramStart"/>
      <w:r w:rsidRPr="00640F6F">
        <w:rPr>
          <w:color w:val="000000"/>
          <w:spacing w:val="-1"/>
          <w:kern w:val="0"/>
          <w:sz w:val="16"/>
          <w:szCs w:val="16"/>
        </w:rPr>
        <w:t>Policy 3.6.</w:t>
      </w:r>
      <w:proofErr w:type="gramEnd"/>
      <w:r w:rsidRPr="00640F6F">
        <w:rPr>
          <w:color w:val="000000"/>
          <w:spacing w:val="-1"/>
          <w:kern w:val="0"/>
          <w:sz w:val="16"/>
          <w:szCs w:val="16"/>
        </w:rPr>
        <w:t xml:space="preserve"> Available from: URL: http://www.unos.org</w:t>
      </w:r>
    </w:p>
    <w:p w:rsidR="007261C9" w:rsidRPr="00640F6F" w:rsidRDefault="007261C9" w:rsidP="007261C9">
      <w:pPr>
        <w:suppressAutoHyphens/>
        <w:autoSpaceDE w:val="0"/>
        <w:autoSpaceDN w:val="0"/>
        <w:adjustRightInd w:val="0"/>
        <w:spacing w:line="200" w:lineRule="atLeast"/>
        <w:ind w:left="360" w:hanging="360"/>
        <w:textAlignment w:val="center"/>
        <w:rPr>
          <w:color w:val="000000"/>
          <w:spacing w:val="-1"/>
          <w:kern w:val="0"/>
          <w:sz w:val="16"/>
          <w:szCs w:val="16"/>
        </w:rPr>
      </w:pPr>
      <w:r w:rsidRPr="00640F6F">
        <w:rPr>
          <w:color w:val="000000"/>
          <w:spacing w:val="-1"/>
          <w:kern w:val="0"/>
          <w:sz w:val="16"/>
          <w:szCs w:val="16"/>
        </w:rPr>
        <w:t>9</w:t>
      </w:r>
      <w:r w:rsidRPr="00640F6F">
        <w:rPr>
          <w:color w:val="000000"/>
          <w:spacing w:val="-1"/>
          <w:kern w:val="0"/>
          <w:sz w:val="16"/>
          <w:szCs w:val="16"/>
        </w:rPr>
        <w:tab/>
      </w:r>
      <w:proofErr w:type="spellStart"/>
      <w:r w:rsidRPr="00640F6F">
        <w:rPr>
          <w:b/>
          <w:bCs/>
          <w:color w:val="000000"/>
          <w:spacing w:val="-1"/>
          <w:kern w:val="0"/>
          <w:sz w:val="16"/>
          <w:szCs w:val="16"/>
        </w:rPr>
        <w:t>Cucchetti</w:t>
      </w:r>
      <w:proofErr w:type="spellEnd"/>
      <w:r w:rsidRPr="00640F6F">
        <w:rPr>
          <w:b/>
          <w:bCs/>
          <w:color w:val="000000"/>
          <w:spacing w:val="-1"/>
          <w:kern w:val="0"/>
          <w:sz w:val="16"/>
          <w:szCs w:val="16"/>
        </w:rPr>
        <w:t xml:space="preserve"> A</w:t>
      </w:r>
      <w:r w:rsidRPr="00640F6F">
        <w:rPr>
          <w:color w:val="000000"/>
          <w:spacing w:val="-1"/>
          <w:kern w:val="0"/>
          <w:sz w:val="16"/>
          <w:szCs w:val="16"/>
        </w:rPr>
        <w:t xml:space="preserve">, </w:t>
      </w:r>
      <w:proofErr w:type="spellStart"/>
      <w:r w:rsidRPr="00640F6F">
        <w:rPr>
          <w:color w:val="000000"/>
          <w:spacing w:val="-1"/>
          <w:kern w:val="0"/>
          <w:sz w:val="16"/>
          <w:szCs w:val="16"/>
        </w:rPr>
        <w:t>Zanello</w:t>
      </w:r>
      <w:proofErr w:type="spellEnd"/>
      <w:r w:rsidRPr="00640F6F">
        <w:rPr>
          <w:color w:val="000000"/>
          <w:spacing w:val="-1"/>
          <w:kern w:val="0"/>
          <w:sz w:val="16"/>
          <w:szCs w:val="16"/>
        </w:rPr>
        <w:t xml:space="preserve"> M, </w:t>
      </w:r>
      <w:proofErr w:type="spellStart"/>
      <w:r w:rsidRPr="00640F6F">
        <w:rPr>
          <w:color w:val="000000"/>
          <w:spacing w:val="-1"/>
          <w:kern w:val="0"/>
          <w:sz w:val="16"/>
          <w:szCs w:val="16"/>
        </w:rPr>
        <w:t>Cescon</w:t>
      </w:r>
      <w:proofErr w:type="spellEnd"/>
      <w:r w:rsidRPr="00640F6F">
        <w:rPr>
          <w:color w:val="000000"/>
          <w:spacing w:val="-1"/>
          <w:kern w:val="0"/>
          <w:sz w:val="16"/>
          <w:szCs w:val="16"/>
        </w:rPr>
        <w:t xml:space="preserve"> M, </w:t>
      </w:r>
      <w:proofErr w:type="spellStart"/>
      <w:r w:rsidRPr="00640F6F">
        <w:rPr>
          <w:color w:val="000000"/>
          <w:spacing w:val="-1"/>
          <w:kern w:val="0"/>
          <w:sz w:val="16"/>
          <w:szCs w:val="16"/>
        </w:rPr>
        <w:t>Ercolani</w:t>
      </w:r>
      <w:proofErr w:type="spellEnd"/>
      <w:r w:rsidRPr="00640F6F">
        <w:rPr>
          <w:color w:val="000000"/>
          <w:spacing w:val="-1"/>
          <w:kern w:val="0"/>
          <w:sz w:val="16"/>
          <w:szCs w:val="16"/>
        </w:rPr>
        <w:t xml:space="preserve"> G, Del </w:t>
      </w:r>
      <w:proofErr w:type="spellStart"/>
      <w:r w:rsidRPr="00640F6F">
        <w:rPr>
          <w:color w:val="000000"/>
          <w:spacing w:val="-1"/>
          <w:kern w:val="0"/>
          <w:sz w:val="16"/>
          <w:szCs w:val="16"/>
        </w:rPr>
        <w:t>Gaudio</w:t>
      </w:r>
      <w:proofErr w:type="spellEnd"/>
      <w:r w:rsidRPr="00640F6F">
        <w:rPr>
          <w:color w:val="000000"/>
          <w:spacing w:val="-1"/>
          <w:kern w:val="0"/>
          <w:sz w:val="16"/>
          <w:szCs w:val="16"/>
        </w:rPr>
        <w:t xml:space="preserve"> M, </w:t>
      </w:r>
      <w:proofErr w:type="spellStart"/>
      <w:r w:rsidRPr="00640F6F">
        <w:rPr>
          <w:color w:val="000000"/>
          <w:spacing w:val="-1"/>
          <w:kern w:val="0"/>
          <w:sz w:val="16"/>
          <w:szCs w:val="16"/>
        </w:rPr>
        <w:t>Ravaioli</w:t>
      </w:r>
      <w:proofErr w:type="spellEnd"/>
      <w:r w:rsidRPr="00640F6F">
        <w:rPr>
          <w:color w:val="000000"/>
          <w:spacing w:val="-1"/>
          <w:kern w:val="0"/>
          <w:sz w:val="16"/>
          <w:szCs w:val="16"/>
        </w:rPr>
        <w:t xml:space="preserve"> M, </w:t>
      </w:r>
      <w:proofErr w:type="spellStart"/>
      <w:r w:rsidRPr="00640F6F">
        <w:rPr>
          <w:color w:val="000000"/>
          <w:spacing w:val="-1"/>
          <w:kern w:val="0"/>
          <w:sz w:val="16"/>
          <w:szCs w:val="16"/>
        </w:rPr>
        <w:t>Grazi</w:t>
      </w:r>
      <w:proofErr w:type="spellEnd"/>
      <w:r w:rsidRPr="00640F6F">
        <w:rPr>
          <w:color w:val="000000"/>
          <w:spacing w:val="-1"/>
          <w:kern w:val="0"/>
          <w:sz w:val="16"/>
          <w:szCs w:val="16"/>
        </w:rPr>
        <w:t xml:space="preserve"> GL, Pinna AD. Improved diagnostic imaging and interventional therapies prolong survival after resection for hepatocellular carcinoma in cirrhosis: the </w:t>
      </w:r>
      <w:proofErr w:type="gramStart"/>
      <w:r w:rsidRPr="00640F6F">
        <w:rPr>
          <w:color w:val="000000"/>
          <w:spacing w:val="-1"/>
          <w:kern w:val="0"/>
          <w:sz w:val="16"/>
          <w:szCs w:val="16"/>
        </w:rPr>
        <w:t>university of bologna experience</w:t>
      </w:r>
      <w:proofErr w:type="gramEnd"/>
      <w:r w:rsidRPr="00640F6F">
        <w:rPr>
          <w:color w:val="000000"/>
          <w:spacing w:val="-1"/>
          <w:kern w:val="0"/>
          <w:sz w:val="16"/>
          <w:szCs w:val="16"/>
        </w:rPr>
        <w:t xml:space="preserve"> over 10 years. </w:t>
      </w:r>
      <w:r w:rsidRPr="00640F6F">
        <w:rPr>
          <w:i/>
          <w:iCs/>
          <w:color w:val="000000"/>
          <w:spacing w:val="-1"/>
          <w:kern w:val="0"/>
          <w:sz w:val="16"/>
          <w:szCs w:val="16"/>
        </w:rPr>
        <w:t xml:space="preserve">Ann </w:t>
      </w:r>
      <w:proofErr w:type="spellStart"/>
      <w:r w:rsidRPr="00640F6F">
        <w:rPr>
          <w:i/>
          <w:iCs/>
          <w:color w:val="000000"/>
          <w:spacing w:val="-1"/>
          <w:kern w:val="0"/>
          <w:sz w:val="16"/>
          <w:szCs w:val="16"/>
        </w:rPr>
        <w:t>Surg</w:t>
      </w:r>
      <w:proofErr w:type="spellEnd"/>
      <w:r w:rsidRPr="00640F6F">
        <w:rPr>
          <w:i/>
          <w:iCs/>
          <w:color w:val="000000"/>
          <w:spacing w:val="-1"/>
          <w:kern w:val="0"/>
          <w:sz w:val="16"/>
          <w:szCs w:val="16"/>
        </w:rPr>
        <w:t xml:space="preserve"> </w:t>
      </w:r>
      <w:proofErr w:type="spellStart"/>
      <w:r w:rsidRPr="00640F6F">
        <w:rPr>
          <w:i/>
          <w:iCs/>
          <w:color w:val="000000"/>
          <w:spacing w:val="-1"/>
          <w:kern w:val="0"/>
          <w:sz w:val="16"/>
          <w:szCs w:val="16"/>
        </w:rPr>
        <w:t>Oncol</w:t>
      </w:r>
      <w:proofErr w:type="spellEnd"/>
      <w:r w:rsidRPr="00640F6F">
        <w:rPr>
          <w:color w:val="000000"/>
          <w:spacing w:val="-1"/>
          <w:kern w:val="0"/>
          <w:sz w:val="16"/>
          <w:szCs w:val="16"/>
        </w:rPr>
        <w:t xml:space="preserve"> 2011; </w:t>
      </w:r>
      <w:r w:rsidRPr="00640F6F">
        <w:rPr>
          <w:b/>
          <w:bCs/>
          <w:color w:val="000000"/>
          <w:spacing w:val="-1"/>
          <w:kern w:val="0"/>
          <w:sz w:val="16"/>
          <w:szCs w:val="16"/>
        </w:rPr>
        <w:t>18</w:t>
      </w:r>
      <w:r w:rsidRPr="00640F6F">
        <w:rPr>
          <w:color w:val="000000"/>
          <w:spacing w:val="-1"/>
          <w:kern w:val="0"/>
          <w:sz w:val="16"/>
          <w:szCs w:val="16"/>
        </w:rPr>
        <w:t>: 1630-1637 [PMID: 21136178 DOI: 10.1245/s10434-010-1463-8]</w:t>
      </w:r>
    </w:p>
    <w:p w:rsidR="007261C9" w:rsidRPr="00640F6F" w:rsidRDefault="007261C9" w:rsidP="007261C9">
      <w:pPr>
        <w:suppressAutoHyphens/>
        <w:autoSpaceDE w:val="0"/>
        <w:autoSpaceDN w:val="0"/>
        <w:adjustRightInd w:val="0"/>
        <w:spacing w:line="200" w:lineRule="atLeast"/>
        <w:ind w:left="360" w:hanging="360"/>
        <w:textAlignment w:val="center"/>
        <w:rPr>
          <w:color w:val="000000"/>
          <w:spacing w:val="-1"/>
          <w:kern w:val="0"/>
          <w:sz w:val="16"/>
          <w:szCs w:val="16"/>
        </w:rPr>
      </w:pPr>
      <w:r w:rsidRPr="00640F6F">
        <w:rPr>
          <w:color w:val="000000"/>
          <w:spacing w:val="-1"/>
          <w:kern w:val="0"/>
          <w:sz w:val="16"/>
          <w:szCs w:val="16"/>
        </w:rPr>
        <w:t>10</w:t>
      </w:r>
      <w:r w:rsidRPr="00640F6F">
        <w:rPr>
          <w:color w:val="000000"/>
          <w:spacing w:val="-1"/>
          <w:kern w:val="0"/>
          <w:sz w:val="16"/>
          <w:szCs w:val="16"/>
        </w:rPr>
        <w:tab/>
      </w:r>
      <w:r w:rsidRPr="00640F6F">
        <w:rPr>
          <w:b/>
          <w:bCs/>
          <w:color w:val="000000"/>
          <w:spacing w:val="-1"/>
          <w:kern w:val="0"/>
          <w:sz w:val="16"/>
          <w:szCs w:val="16"/>
        </w:rPr>
        <w:t>Fine JP</w:t>
      </w:r>
      <w:r w:rsidRPr="00640F6F">
        <w:rPr>
          <w:color w:val="000000"/>
          <w:spacing w:val="-1"/>
          <w:kern w:val="0"/>
          <w:sz w:val="16"/>
          <w:szCs w:val="16"/>
        </w:rPr>
        <w:t xml:space="preserve">, Gray RJ. </w:t>
      </w:r>
      <w:proofErr w:type="gramStart"/>
      <w:r w:rsidRPr="00640F6F">
        <w:rPr>
          <w:color w:val="000000"/>
          <w:spacing w:val="-1"/>
          <w:kern w:val="0"/>
          <w:sz w:val="16"/>
          <w:szCs w:val="16"/>
        </w:rPr>
        <w:t xml:space="preserve">A proportional hazards model for the </w:t>
      </w:r>
      <w:proofErr w:type="spellStart"/>
      <w:r w:rsidRPr="00640F6F">
        <w:rPr>
          <w:color w:val="000000"/>
          <w:spacing w:val="-1"/>
          <w:kern w:val="0"/>
          <w:sz w:val="16"/>
          <w:szCs w:val="16"/>
        </w:rPr>
        <w:t>subdistribution</w:t>
      </w:r>
      <w:proofErr w:type="spellEnd"/>
      <w:r w:rsidRPr="00640F6F">
        <w:rPr>
          <w:color w:val="000000"/>
          <w:spacing w:val="-1"/>
          <w:kern w:val="0"/>
          <w:sz w:val="16"/>
          <w:szCs w:val="16"/>
        </w:rPr>
        <w:t xml:space="preserve"> of a competing Risk.</w:t>
      </w:r>
      <w:proofErr w:type="gramEnd"/>
      <w:r w:rsidRPr="00640F6F">
        <w:rPr>
          <w:i/>
          <w:iCs/>
          <w:color w:val="000000"/>
          <w:spacing w:val="-1"/>
          <w:kern w:val="0"/>
          <w:sz w:val="16"/>
          <w:szCs w:val="16"/>
        </w:rPr>
        <w:t xml:space="preserve"> J Am Stat </w:t>
      </w:r>
      <w:proofErr w:type="spellStart"/>
      <w:r w:rsidRPr="00640F6F">
        <w:rPr>
          <w:i/>
          <w:iCs/>
          <w:color w:val="000000"/>
          <w:spacing w:val="-1"/>
          <w:kern w:val="0"/>
          <w:sz w:val="16"/>
          <w:szCs w:val="16"/>
        </w:rPr>
        <w:t>Assoc</w:t>
      </w:r>
      <w:proofErr w:type="spellEnd"/>
      <w:r w:rsidRPr="00640F6F">
        <w:rPr>
          <w:color w:val="000000"/>
          <w:spacing w:val="-1"/>
          <w:kern w:val="0"/>
          <w:sz w:val="16"/>
          <w:szCs w:val="16"/>
        </w:rPr>
        <w:t xml:space="preserve"> 1999; </w:t>
      </w:r>
      <w:r w:rsidRPr="00640F6F">
        <w:rPr>
          <w:b/>
          <w:bCs/>
          <w:color w:val="000000"/>
          <w:spacing w:val="-1"/>
          <w:kern w:val="0"/>
          <w:sz w:val="16"/>
          <w:szCs w:val="16"/>
        </w:rPr>
        <w:t>94</w:t>
      </w:r>
      <w:r w:rsidRPr="00640F6F">
        <w:rPr>
          <w:color w:val="000000"/>
          <w:spacing w:val="-1"/>
          <w:kern w:val="0"/>
          <w:sz w:val="16"/>
          <w:szCs w:val="16"/>
        </w:rPr>
        <w:t>: 496-509</w:t>
      </w:r>
    </w:p>
    <w:p w:rsidR="007261C9" w:rsidRPr="00640F6F" w:rsidRDefault="007261C9" w:rsidP="007261C9">
      <w:pPr>
        <w:suppressAutoHyphens/>
        <w:autoSpaceDE w:val="0"/>
        <w:autoSpaceDN w:val="0"/>
        <w:adjustRightInd w:val="0"/>
        <w:spacing w:line="200" w:lineRule="atLeast"/>
        <w:ind w:left="360" w:hanging="360"/>
        <w:textAlignment w:val="center"/>
        <w:rPr>
          <w:color w:val="000000"/>
          <w:spacing w:val="-1"/>
          <w:kern w:val="0"/>
          <w:sz w:val="16"/>
          <w:szCs w:val="16"/>
        </w:rPr>
      </w:pPr>
      <w:r w:rsidRPr="00640F6F">
        <w:rPr>
          <w:color w:val="000000"/>
          <w:spacing w:val="-1"/>
          <w:kern w:val="0"/>
          <w:sz w:val="16"/>
          <w:szCs w:val="16"/>
        </w:rPr>
        <w:t>11</w:t>
      </w:r>
      <w:r w:rsidRPr="00640F6F">
        <w:rPr>
          <w:color w:val="000000"/>
          <w:spacing w:val="-1"/>
          <w:kern w:val="0"/>
          <w:sz w:val="16"/>
          <w:szCs w:val="16"/>
        </w:rPr>
        <w:tab/>
      </w:r>
      <w:proofErr w:type="spellStart"/>
      <w:r w:rsidRPr="00640F6F">
        <w:rPr>
          <w:b/>
          <w:bCs/>
          <w:color w:val="000000"/>
          <w:spacing w:val="-1"/>
          <w:kern w:val="0"/>
          <w:sz w:val="16"/>
          <w:szCs w:val="16"/>
        </w:rPr>
        <w:t>Burnand</w:t>
      </w:r>
      <w:proofErr w:type="spellEnd"/>
      <w:r w:rsidRPr="00640F6F">
        <w:rPr>
          <w:b/>
          <w:bCs/>
          <w:color w:val="000000"/>
          <w:spacing w:val="-1"/>
          <w:kern w:val="0"/>
          <w:sz w:val="16"/>
          <w:szCs w:val="16"/>
        </w:rPr>
        <w:t xml:space="preserve"> B</w:t>
      </w:r>
      <w:r w:rsidRPr="00640F6F">
        <w:rPr>
          <w:color w:val="000000"/>
          <w:spacing w:val="-1"/>
          <w:kern w:val="0"/>
          <w:sz w:val="16"/>
          <w:szCs w:val="16"/>
        </w:rPr>
        <w:t xml:space="preserve">, </w:t>
      </w:r>
      <w:proofErr w:type="spellStart"/>
      <w:r w:rsidRPr="00640F6F">
        <w:rPr>
          <w:color w:val="000000"/>
          <w:spacing w:val="-1"/>
          <w:kern w:val="0"/>
          <w:sz w:val="16"/>
          <w:szCs w:val="16"/>
        </w:rPr>
        <w:t>Kernan</w:t>
      </w:r>
      <w:proofErr w:type="spellEnd"/>
      <w:r w:rsidRPr="00640F6F">
        <w:rPr>
          <w:color w:val="000000"/>
          <w:spacing w:val="-1"/>
          <w:kern w:val="0"/>
          <w:sz w:val="16"/>
          <w:szCs w:val="16"/>
        </w:rPr>
        <w:t xml:space="preserve"> WN, Feinstein AR. Indexes and boundaries for “quantitative significance” in statistical decisions. </w:t>
      </w:r>
      <w:r w:rsidRPr="00640F6F">
        <w:rPr>
          <w:i/>
          <w:iCs/>
          <w:color w:val="000000"/>
          <w:spacing w:val="-1"/>
          <w:kern w:val="0"/>
          <w:sz w:val="16"/>
          <w:szCs w:val="16"/>
        </w:rPr>
        <w:t xml:space="preserve">J </w:t>
      </w:r>
      <w:proofErr w:type="spellStart"/>
      <w:r w:rsidRPr="00640F6F">
        <w:rPr>
          <w:i/>
          <w:iCs/>
          <w:color w:val="000000"/>
          <w:spacing w:val="-1"/>
          <w:kern w:val="0"/>
          <w:sz w:val="16"/>
          <w:szCs w:val="16"/>
        </w:rPr>
        <w:t>Clin</w:t>
      </w:r>
      <w:proofErr w:type="spellEnd"/>
      <w:r w:rsidRPr="00640F6F">
        <w:rPr>
          <w:i/>
          <w:iCs/>
          <w:color w:val="000000"/>
          <w:spacing w:val="-1"/>
          <w:kern w:val="0"/>
          <w:sz w:val="16"/>
          <w:szCs w:val="16"/>
        </w:rPr>
        <w:t xml:space="preserve"> </w:t>
      </w:r>
      <w:proofErr w:type="spellStart"/>
      <w:r w:rsidRPr="00640F6F">
        <w:rPr>
          <w:i/>
          <w:iCs/>
          <w:color w:val="000000"/>
          <w:spacing w:val="-1"/>
          <w:kern w:val="0"/>
          <w:sz w:val="16"/>
          <w:szCs w:val="16"/>
        </w:rPr>
        <w:t>Epidemiol</w:t>
      </w:r>
      <w:proofErr w:type="spellEnd"/>
      <w:r w:rsidRPr="00640F6F">
        <w:rPr>
          <w:color w:val="000000"/>
          <w:spacing w:val="-1"/>
          <w:kern w:val="0"/>
          <w:sz w:val="16"/>
          <w:szCs w:val="16"/>
        </w:rPr>
        <w:t xml:space="preserve"> 1990; </w:t>
      </w:r>
      <w:r w:rsidRPr="00640F6F">
        <w:rPr>
          <w:b/>
          <w:bCs/>
          <w:color w:val="000000"/>
          <w:spacing w:val="-1"/>
          <w:kern w:val="0"/>
          <w:sz w:val="16"/>
          <w:szCs w:val="16"/>
        </w:rPr>
        <w:t>43</w:t>
      </w:r>
      <w:r w:rsidRPr="00640F6F">
        <w:rPr>
          <w:color w:val="000000"/>
          <w:spacing w:val="-1"/>
          <w:kern w:val="0"/>
          <w:sz w:val="16"/>
          <w:szCs w:val="16"/>
        </w:rPr>
        <w:t>: 1273-1284 [PMID: 2254764]</w:t>
      </w:r>
    </w:p>
    <w:p w:rsidR="007261C9" w:rsidRPr="00640F6F" w:rsidRDefault="007261C9" w:rsidP="007261C9">
      <w:pPr>
        <w:suppressAutoHyphens/>
        <w:autoSpaceDE w:val="0"/>
        <w:autoSpaceDN w:val="0"/>
        <w:adjustRightInd w:val="0"/>
        <w:spacing w:line="200" w:lineRule="atLeast"/>
        <w:ind w:left="360" w:hanging="360"/>
        <w:textAlignment w:val="center"/>
        <w:rPr>
          <w:color w:val="000000"/>
          <w:spacing w:val="-1"/>
          <w:kern w:val="0"/>
          <w:sz w:val="16"/>
          <w:szCs w:val="16"/>
        </w:rPr>
      </w:pPr>
      <w:r w:rsidRPr="00640F6F">
        <w:rPr>
          <w:color w:val="000000"/>
          <w:spacing w:val="-1"/>
          <w:kern w:val="0"/>
          <w:sz w:val="16"/>
          <w:szCs w:val="16"/>
        </w:rPr>
        <w:t>12</w:t>
      </w:r>
      <w:r w:rsidRPr="00640F6F">
        <w:rPr>
          <w:color w:val="000000"/>
          <w:spacing w:val="-1"/>
          <w:kern w:val="0"/>
          <w:sz w:val="16"/>
          <w:szCs w:val="16"/>
        </w:rPr>
        <w:tab/>
      </w:r>
      <w:r w:rsidRPr="00640F6F">
        <w:rPr>
          <w:b/>
          <w:bCs/>
          <w:color w:val="000000"/>
          <w:spacing w:val="-1"/>
          <w:kern w:val="0"/>
          <w:sz w:val="16"/>
          <w:szCs w:val="16"/>
        </w:rPr>
        <w:t>Cohen J</w:t>
      </w:r>
      <w:r w:rsidRPr="00640F6F">
        <w:rPr>
          <w:color w:val="000000"/>
          <w:spacing w:val="-1"/>
          <w:kern w:val="0"/>
          <w:sz w:val="16"/>
          <w:szCs w:val="16"/>
        </w:rPr>
        <w:t xml:space="preserve">. Statistical power analysis for the behavioral sciences (2nd </w:t>
      </w:r>
      <w:proofErr w:type="gramStart"/>
      <w:r w:rsidRPr="00640F6F">
        <w:rPr>
          <w:color w:val="000000"/>
          <w:spacing w:val="-1"/>
          <w:kern w:val="0"/>
          <w:sz w:val="16"/>
          <w:szCs w:val="16"/>
        </w:rPr>
        <w:t>ed</w:t>
      </w:r>
      <w:proofErr w:type="gramEnd"/>
      <w:r w:rsidRPr="00640F6F">
        <w:rPr>
          <w:color w:val="000000"/>
          <w:spacing w:val="-1"/>
          <w:kern w:val="0"/>
          <w:sz w:val="16"/>
          <w:szCs w:val="16"/>
        </w:rPr>
        <w:t>.). Hillsdale, NJ: Erlbaum. 1988</w:t>
      </w:r>
    </w:p>
    <w:p w:rsidR="007261C9" w:rsidRPr="00640F6F" w:rsidRDefault="007261C9" w:rsidP="007261C9">
      <w:pPr>
        <w:suppressAutoHyphens/>
        <w:autoSpaceDE w:val="0"/>
        <w:autoSpaceDN w:val="0"/>
        <w:adjustRightInd w:val="0"/>
        <w:spacing w:line="200" w:lineRule="atLeast"/>
        <w:ind w:left="360" w:hanging="360"/>
        <w:textAlignment w:val="center"/>
        <w:rPr>
          <w:color w:val="000000"/>
          <w:spacing w:val="-1"/>
          <w:kern w:val="0"/>
          <w:sz w:val="16"/>
          <w:szCs w:val="16"/>
        </w:rPr>
      </w:pPr>
      <w:r w:rsidRPr="00640F6F">
        <w:rPr>
          <w:color w:val="000000"/>
          <w:spacing w:val="-1"/>
          <w:kern w:val="0"/>
          <w:sz w:val="16"/>
          <w:szCs w:val="16"/>
        </w:rPr>
        <w:t>13</w:t>
      </w:r>
      <w:r w:rsidRPr="00640F6F">
        <w:rPr>
          <w:color w:val="000000"/>
          <w:spacing w:val="-1"/>
          <w:kern w:val="0"/>
          <w:sz w:val="16"/>
          <w:szCs w:val="16"/>
        </w:rPr>
        <w:tab/>
      </w:r>
      <w:proofErr w:type="spellStart"/>
      <w:r w:rsidRPr="00640F6F">
        <w:rPr>
          <w:b/>
          <w:bCs/>
          <w:color w:val="000000"/>
          <w:spacing w:val="-1"/>
          <w:kern w:val="0"/>
          <w:sz w:val="16"/>
          <w:szCs w:val="16"/>
        </w:rPr>
        <w:t>Mohanty</w:t>
      </w:r>
      <w:proofErr w:type="spellEnd"/>
      <w:r w:rsidRPr="00640F6F">
        <w:rPr>
          <w:b/>
          <w:bCs/>
          <w:color w:val="000000"/>
          <w:spacing w:val="-1"/>
          <w:kern w:val="0"/>
          <w:sz w:val="16"/>
          <w:szCs w:val="16"/>
        </w:rPr>
        <w:t xml:space="preserve"> S</w:t>
      </w:r>
      <w:r w:rsidRPr="00640F6F">
        <w:rPr>
          <w:color w:val="000000"/>
          <w:spacing w:val="-1"/>
          <w:kern w:val="0"/>
          <w:sz w:val="16"/>
          <w:szCs w:val="16"/>
        </w:rPr>
        <w:t xml:space="preserve">, </w:t>
      </w:r>
      <w:proofErr w:type="spellStart"/>
      <w:r w:rsidRPr="00640F6F">
        <w:rPr>
          <w:color w:val="000000"/>
          <w:spacing w:val="-1"/>
          <w:kern w:val="0"/>
          <w:sz w:val="16"/>
          <w:szCs w:val="16"/>
        </w:rPr>
        <w:t>Rajaram</w:t>
      </w:r>
      <w:proofErr w:type="spellEnd"/>
      <w:r w:rsidRPr="00640F6F">
        <w:rPr>
          <w:color w:val="000000"/>
          <w:spacing w:val="-1"/>
          <w:kern w:val="0"/>
          <w:sz w:val="16"/>
          <w:szCs w:val="16"/>
        </w:rPr>
        <w:t xml:space="preserve"> R, </w:t>
      </w:r>
      <w:proofErr w:type="spellStart"/>
      <w:r w:rsidRPr="00640F6F">
        <w:rPr>
          <w:color w:val="000000"/>
          <w:spacing w:val="-1"/>
          <w:kern w:val="0"/>
          <w:sz w:val="16"/>
          <w:szCs w:val="16"/>
        </w:rPr>
        <w:t>Bilimoria</w:t>
      </w:r>
      <w:proofErr w:type="spellEnd"/>
      <w:r w:rsidRPr="00640F6F">
        <w:rPr>
          <w:color w:val="000000"/>
          <w:spacing w:val="-1"/>
          <w:kern w:val="0"/>
          <w:sz w:val="16"/>
          <w:szCs w:val="16"/>
        </w:rPr>
        <w:t xml:space="preserve"> KY, Salem R, </w:t>
      </w:r>
      <w:proofErr w:type="spellStart"/>
      <w:r w:rsidRPr="00640F6F">
        <w:rPr>
          <w:color w:val="000000"/>
          <w:spacing w:val="-1"/>
          <w:kern w:val="0"/>
          <w:sz w:val="16"/>
          <w:szCs w:val="16"/>
        </w:rPr>
        <w:t>Pawlik</w:t>
      </w:r>
      <w:proofErr w:type="spellEnd"/>
      <w:r w:rsidRPr="00640F6F">
        <w:rPr>
          <w:color w:val="000000"/>
          <w:spacing w:val="-1"/>
          <w:kern w:val="0"/>
          <w:sz w:val="16"/>
          <w:szCs w:val="16"/>
        </w:rPr>
        <w:t xml:space="preserve"> TM, </w:t>
      </w:r>
      <w:proofErr w:type="spellStart"/>
      <w:r w:rsidRPr="00640F6F">
        <w:rPr>
          <w:color w:val="000000"/>
          <w:spacing w:val="-1"/>
          <w:kern w:val="0"/>
          <w:sz w:val="16"/>
          <w:szCs w:val="16"/>
        </w:rPr>
        <w:t>Bentrem</w:t>
      </w:r>
      <w:proofErr w:type="spellEnd"/>
      <w:r w:rsidRPr="00640F6F">
        <w:rPr>
          <w:color w:val="000000"/>
          <w:spacing w:val="-1"/>
          <w:kern w:val="0"/>
          <w:sz w:val="16"/>
          <w:szCs w:val="16"/>
        </w:rPr>
        <w:t xml:space="preserve"> DJ. </w:t>
      </w:r>
      <w:proofErr w:type="gramStart"/>
      <w:r w:rsidRPr="00640F6F">
        <w:rPr>
          <w:color w:val="000000"/>
          <w:spacing w:val="-1"/>
          <w:kern w:val="0"/>
          <w:sz w:val="16"/>
          <w:szCs w:val="16"/>
        </w:rPr>
        <w:t>Assessment of non-surgical versus surgical therapy for localized hepatocellular carcinoma.</w:t>
      </w:r>
      <w:proofErr w:type="gramEnd"/>
      <w:r w:rsidRPr="00640F6F">
        <w:rPr>
          <w:color w:val="000000"/>
          <w:spacing w:val="-1"/>
          <w:kern w:val="0"/>
          <w:sz w:val="16"/>
          <w:szCs w:val="16"/>
        </w:rPr>
        <w:t xml:space="preserve"> </w:t>
      </w:r>
      <w:r w:rsidRPr="00640F6F">
        <w:rPr>
          <w:i/>
          <w:iCs/>
          <w:color w:val="000000"/>
          <w:spacing w:val="-1"/>
          <w:kern w:val="0"/>
          <w:sz w:val="16"/>
          <w:szCs w:val="16"/>
        </w:rPr>
        <w:t xml:space="preserve">J </w:t>
      </w:r>
      <w:proofErr w:type="spellStart"/>
      <w:r w:rsidRPr="00640F6F">
        <w:rPr>
          <w:i/>
          <w:iCs/>
          <w:color w:val="000000"/>
          <w:spacing w:val="-1"/>
          <w:kern w:val="0"/>
          <w:sz w:val="16"/>
          <w:szCs w:val="16"/>
        </w:rPr>
        <w:t>Surg</w:t>
      </w:r>
      <w:proofErr w:type="spellEnd"/>
      <w:r w:rsidRPr="00640F6F">
        <w:rPr>
          <w:i/>
          <w:iCs/>
          <w:color w:val="000000"/>
          <w:spacing w:val="-1"/>
          <w:kern w:val="0"/>
          <w:sz w:val="16"/>
          <w:szCs w:val="16"/>
        </w:rPr>
        <w:t xml:space="preserve"> </w:t>
      </w:r>
      <w:proofErr w:type="spellStart"/>
      <w:r w:rsidRPr="00640F6F">
        <w:rPr>
          <w:i/>
          <w:iCs/>
          <w:color w:val="000000"/>
          <w:spacing w:val="-1"/>
          <w:kern w:val="0"/>
          <w:sz w:val="16"/>
          <w:szCs w:val="16"/>
        </w:rPr>
        <w:t>Oncol</w:t>
      </w:r>
      <w:proofErr w:type="spellEnd"/>
      <w:r w:rsidRPr="00640F6F">
        <w:rPr>
          <w:color w:val="000000"/>
          <w:spacing w:val="-1"/>
          <w:kern w:val="0"/>
          <w:sz w:val="16"/>
          <w:szCs w:val="16"/>
        </w:rPr>
        <w:t xml:space="preserve"> 2016; </w:t>
      </w:r>
      <w:r w:rsidRPr="00640F6F">
        <w:rPr>
          <w:b/>
          <w:bCs/>
          <w:color w:val="000000"/>
          <w:spacing w:val="-1"/>
          <w:kern w:val="0"/>
          <w:sz w:val="16"/>
          <w:szCs w:val="16"/>
        </w:rPr>
        <w:t>113</w:t>
      </w:r>
      <w:r w:rsidRPr="00640F6F">
        <w:rPr>
          <w:color w:val="000000"/>
          <w:spacing w:val="-1"/>
          <w:kern w:val="0"/>
          <w:sz w:val="16"/>
          <w:szCs w:val="16"/>
        </w:rPr>
        <w:t>: 175-180 [PMID: 26662882 DOI: 10.1002/jso.24113]</w:t>
      </w:r>
    </w:p>
    <w:p w:rsidR="007261C9" w:rsidRPr="00640F6F" w:rsidRDefault="007261C9" w:rsidP="007261C9">
      <w:pPr>
        <w:suppressAutoHyphens/>
        <w:autoSpaceDE w:val="0"/>
        <w:autoSpaceDN w:val="0"/>
        <w:adjustRightInd w:val="0"/>
        <w:spacing w:line="200" w:lineRule="atLeast"/>
        <w:ind w:left="360" w:hanging="360"/>
        <w:textAlignment w:val="center"/>
        <w:rPr>
          <w:color w:val="000000"/>
          <w:spacing w:val="-1"/>
          <w:kern w:val="0"/>
          <w:sz w:val="16"/>
          <w:szCs w:val="16"/>
        </w:rPr>
      </w:pPr>
      <w:r w:rsidRPr="00640F6F">
        <w:rPr>
          <w:color w:val="000000"/>
          <w:spacing w:val="-1"/>
          <w:kern w:val="0"/>
          <w:sz w:val="16"/>
          <w:szCs w:val="16"/>
        </w:rPr>
        <w:t>14</w:t>
      </w:r>
      <w:r w:rsidRPr="00640F6F">
        <w:rPr>
          <w:color w:val="000000"/>
          <w:spacing w:val="-1"/>
          <w:kern w:val="0"/>
          <w:sz w:val="16"/>
          <w:szCs w:val="16"/>
        </w:rPr>
        <w:tab/>
      </w:r>
      <w:proofErr w:type="spellStart"/>
      <w:r w:rsidRPr="00640F6F">
        <w:rPr>
          <w:b/>
          <w:bCs/>
          <w:color w:val="000000"/>
          <w:spacing w:val="-1"/>
          <w:kern w:val="0"/>
          <w:sz w:val="16"/>
          <w:szCs w:val="16"/>
        </w:rPr>
        <w:t>Torzilli</w:t>
      </w:r>
      <w:proofErr w:type="spellEnd"/>
      <w:r w:rsidRPr="00640F6F">
        <w:rPr>
          <w:b/>
          <w:bCs/>
          <w:color w:val="000000"/>
          <w:spacing w:val="-1"/>
          <w:kern w:val="0"/>
          <w:sz w:val="16"/>
          <w:szCs w:val="16"/>
        </w:rPr>
        <w:t xml:space="preserve"> G</w:t>
      </w:r>
      <w:r w:rsidRPr="00640F6F">
        <w:rPr>
          <w:color w:val="000000"/>
          <w:spacing w:val="-1"/>
          <w:kern w:val="0"/>
          <w:sz w:val="16"/>
          <w:szCs w:val="16"/>
        </w:rPr>
        <w:t xml:space="preserve">, </w:t>
      </w:r>
      <w:proofErr w:type="spellStart"/>
      <w:r w:rsidRPr="00640F6F">
        <w:rPr>
          <w:color w:val="000000"/>
          <w:spacing w:val="-1"/>
          <w:kern w:val="0"/>
          <w:sz w:val="16"/>
          <w:szCs w:val="16"/>
        </w:rPr>
        <w:t>Belghiti</w:t>
      </w:r>
      <w:proofErr w:type="spellEnd"/>
      <w:r w:rsidRPr="00640F6F">
        <w:rPr>
          <w:color w:val="000000"/>
          <w:spacing w:val="-1"/>
          <w:kern w:val="0"/>
          <w:sz w:val="16"/>
          <w:szCs w:val="16"/>
        </w:rPr>
        <w:t xml:space="preserve"> J, </w:t>
      </w:r>
      <w:proofErr w:type="spellStart"/>
      <w:r w:rsidRPr="00640F6F">
        <w:rPr>
          <w:color w:val="000000"/>
          <w:spacing w:val="-1"/>
          <w:kern w:val="0"/>
          <w:sz w:val="16"/>
          <w:szCs w:val="16"/>
        </w:rPr>
        <w:t>Kokudo</w:t>
      </w:r>
      <w:proofErr w:type="spellEnd"/>
      <w:r w:rsidRPr="00640F6F">
        <w:rPr>
          <w:color w:val="000000"/>
          <w:spacing w:val="-1"/>
          <w:kern w:val="0"/>
          <w:sz w:val="16"/>
          <w:szCs w:val="16"/>
        </w:rPr>
        <w:t xml:space="preserve"> N, </w:t>
      </w:r>
      <w:proofErr w:type="spellStart"/>
      <w:r w:rsidRPr="00640F6F">
        <w:rPr>
          <w:color w:val="000000"/>
          <w:spacing w:val="-1"/>
          <w:kern w:val="0"/>
          <w:sz w:val="16"/>
          <w:szCs w:val="16"/>
        </w:rPr>
        <w:t>Takayama</w:t>
      </w:r>
      <w:proofErr w:type="spellEnd"/>
      <w:r w:rsidRPr="00640F6F">
        <w:rPr>
          <w:color w:val="000000"/>
          <w:spacing w:val="-1"/>
          <w:kern w:val="0"/>
          <w:sz w:val="16"/>
          <w:szCs w:val="16"/>
        </w:rPr>
        <w:t xml:space="preserve"> T, </w:t>
      </w:r>
      <w:proofErr w:type="spellStart"/>
      <w:r w:rsidRPr="00640F6F">
        <w:rPr>
          <w:color w:val="000000"/>
          <w:spacing w:val="-1"/>
          <w:kern w:val="0"/>
          <w:sz w:val="16"/>
          <w:szCs w:val="16"/>
        </w:rPr>
        <w:t>Capussotti</w:t>
      </w:r>
      <w:proofErr w:type="spellEnd"/>
      <w:r w:rsidRPr="00640F6F">
        <w:rPr>
          <w:color w:val="000000"/>
          <w:spacing w:val="-1"/>
          <w:kern w:val="0"/>
          <w:sz w:val="16"/>
          <w:szCs w:val="16"/>
        </w:rPr>
        <w:t xml:space="preserve"> L, </w:t>
      </w:r>
      <w:proofErr w:type="spellStart"/>
      <w:r w:rsidRPr="00640F6F">
        <w:rPr>
          <w:color w:val="000000"/>
          <w:spacing w:val="-1"/>
          <w:kern w:val="0"/>
          <w:sz w:val="16"/>
          <w:szCs w:val="16"/>
        </w:rPr>
        <w:t>Nuzzo</w:t>
      </w:r>
      <w:proofErr w:type="spellEnd"/>
      <w:r w:rsidRPr="00640F6F">
        <w:rPr>
          <w:color w:val="000000"/>
          <w:spacing w:val="-1"/>
          <w:kern w:val="0"/>
          <w:sz w:val="16"/>
          <w:szCs w:val="16"/>
        </w:rPr>
        <w:t xml:space="preserve"> G, </w:t>
      </w:r>
      <w:proofErr w:type="spellStart"/>
      <w:r w:rsidRPr="00640F6F">
        <w:rPr>
          <w:color w:val="000000"/>
          <w:spacing w:val="-1"/>
          <w:kern w:val="0"/>
          <w:sz w:val="16"/>
          <w:szCs w:val="16"/>
        </w:rPr>
        <w:t>Vauthey</w:t>
      </w:r>
      <w:proofErr w:type="spellEnd"/>
      <w:r w:rsidRPr="00640F6F">
        <w:rPr>
          <w:color w:val="000000"/>
          <w:spacing w:val="-1"/>
          <w:kern w:val="0"/>
          <w:sz w:val="16"/>
          <w:szCs w:val="16"/>
        </w:rPr>
        <w:t xml:space="preserve"> JN, </w:t>
      </w:r>
      <w:proofErr w:type="spellStart"/>
      <w:r w:rsidRPr="00640F6F">
        <w:rPr>
          <w:color w:val="000000"/>
          <w:spacing w:val="-1"/>
          <w:kern w:val="0"/>
          <w:sz w:val="16"/>
          <w:szCs w:val="16"/>
        </w:rPr>
        <w:t>Choti</w:t>
      </w:r>
      <w:proofErr w:type="spellEnd"/>
      <w:r w:rsidRPr="00640F6F">
        <w:rPr>
          <w:color w:val="000000"/>
          <w:spacing w:val="-1"/>
          <w:kern w:val="0"/>
          <w:sz w:val="16"/>
          <w:szCs w:val="16"/>
        </w:rPr>
        <w:t xml:space="preserve"> MA, De </w:t>
      </w:r>
      <w:proofErr w:type="spellStart"/>
      <w:r w:rsidRPr="00640F6F">
        <w:rPr>
          <w:color w:val="000000"/>
          <w:spacing w:val="-1"/>
          <w:kern w:val="0"/>
          <w:sz w:val="16"/>
          <w:szCs w:val="16"/>
        </w:rPr>
        <w:t>Santibanes</w:t>
      </w:r>
      <w:proofErr w:type="spellEnd"/>
      <w:r w:rsidRPr="00640F6F">
        <w:rPr>
          <w:color w:val="000000"/>
          <w:spacing w:val="-1"/>
          <w:kern w:val="0"/>
          <w:sz w:val="16"/>
          <w:szCs w:val="16"/>
        </w:rPr>
        <w:t xml:space="preserve"> E, </w:t>
      </w:r>
      <w:proofErr w:type="spellStart"/>
      <w:r w:rsidRPr="00640F6F">
        <w:rPr>
          <w:color w:val="000000"/>
          <w:spacing w:val="-1"/>
          <w:kern w:val="0"/>
          <w:sz w:val="16"/>
          <w:szCs w:val="16"/>
        </w:rPr>
        <w:t>Donadon</w:t>
      </w:r>
      <w:proofErr w:type="spellEnd"/>
      <w:r w:rsidRPr="00640F6F">
        <w:rPr>
          <w:color w:val="000000"/>
          <w:spacing w:val="-1"/>
          <w:kern w:val="0"/>
          <w:sz w:val="16"/>
          <w:szCs w:val="16"/>
        </w:rPr>
        <w:t xml:space="preserve"> M, </w:t>
      </w:r>
      <w:proofErr w:type="spellStart"/>
      <w:r w:rsidRPr="00640F6F">
        <w:rPr>
          <w:color w:val="000000"/>
          <w:spacing w:val="-1"/>
          <w:kern w:val="0"/>
          <w:sz w:val="16"/>
          <w:szCs w:val="16"/>
        </w:rPr>
        <w:t>Morenghi</w:t>
      </w:r>
      <w:proofErr w:type="spellEnd"/>
      <w:r w:rsidRPr="00640F6F">
        <w:rPr>
          <w:color w:val="000000"/>
          <w:spacing w:val="-1"/>
          <w:kern w:val="0"/>
          <w:sz w:val="16"/>
          <w:szCs w:val="16"/>
        </w:rPr>
        <w:t xml:space="preserve"> E, </w:t>
      </w:r>
      <w:proofErr w:type="spellStart"/>
      <w:r w:rsidRPr="00640F6F">
        <w:rPr>
          <w:color w:val="000000"/>
          <w:spacing w:val="-1"/>
          <w:kern w:val="0"/>
          <w:sz w:val="16"/>
          <w:szCs w:val="16"/>
        </w:rPr>
        <w:t>Makuuchi</w:t>
      </w:r>
      <w:proofErr w:type="spellEnd"/>
      <w:r w:rsidRPr="00640F6F">
        <w:rPr>
          <w:color w:val="000000"/>
          <w:spacing w:val="-1"/>
          <w:kern w:val="0"/>
          <w:sz w:val="16"/>
          <w:szCs w:val="16"/>
        </w:rPr>
        <w:t xml:space="preserve"> M. A snapshot of the effective indications and results of surgery for hepatocellular carcinoma in tertiary referral centers: is it adherent to the EASL/AASLD recommendations</w:t>
      </w:r>
      <w:proofErr w:type="gramStart"/>
      <w:r w:rsidRPr="00640F6F">
        <w:rPr>
          <w:color w:val="000000"/>
          <w:spacing w:val="-1"/>
          <w:kern w:val="0"/>
          <w:sz w:val="16"/>
          <w:szCs w:val="16"/>
        </w:rPr>
        <w:t>?:</w:t>
      </w:r>
      <w:proofErr w:type="gramEnd"/>
      <w:r w:rsidRPr="00640F6F">
        <w:rPr>
          <w:color w:val="000000"/>
          <w:spacing w:val="-1"/>
          <w:kern w:val="0"/>
          <w:sz w:val="16"/>
          <w:szCs w:val="16"/>
        </w:rPr>
        <w:t xml:space="preserve"> an observational study of the HCC East-West study group. </w:t>
      </w:r>
      <w:r w:rsidRPr="00640F6F">
        <w:rPr>
          <w:i/>
          <w:iCs/>
          <w:color w:val="000000"/>
          <w:spacing w:val="-1"/>
          <w:kern w:val="0"/>
          <w:sz w:val="16"/>
          <w:szCs w:val="16"/>
        </w:rPr>
        <w:t xml:space="preserve">Ann </w:t>
      </w:r>
      <w:proofErr w:type="spellStart"/>
      <w:r w:rsidRPr="00640F6F">
        <w:rPr>
          <w:i/>
          <w:iCs/>
          <w:color w:val="000000"/>
          <w:spacing w:val="-1"/>
          <w:kern w:val="0"/>
          <w:sz w:val="16"/>
          <w:szCs w:val="16"/>
        </w:rPr>
        <w:t>Surg</w:t>
      </w:r>
      <w:proofErr w:type="spellEnd"/>
      <w:r w:rsidRPr="00640F6F">
        <w:rPr>
          <w:color w:val="000000"/>
          <w:spacing w:val="-1"/>
          <w:kern w:val="0"/>
          <w:sz w:val="16"/>
          <w:szCs w:val="16"/>
        </w:rPr>
        <w:t xml:space="preserve"> 2013; </w:t>
      </w:r>
      <w:r w:rsidRPr="00640F6F">
        <w:rPr>
          <w:b/>
          <w:bCs/>
          <w:color w:val="000000"/>
          <w:spacing w:val="-1"/>
          <w:kern w:val="0"/>
          <w:sz w:val="16"/>
          <w:szCs w:val="16"/>
        </w:rPr>
        <w:t>257</w:t>
      </w:r>
      <w:r w:rsidRPr="00640F6F">
        <w:rPr>
          <w:color w:val="000000"/>
          <w:spacing w:val="-1"/>
          <w:kern w:val="0"/>
          <w:sz w:val="16"/>
          <w:szCs w:val="16"/>
        </w:rPr>
        <w:t>: 929-937 [PMID: 23426336 DOI: 10.1097/SLA.0b013e31828329b8]</w:t>
      </w:r>
    </w:p>
    <w:p w:rsidR="007261C9" w:rsidRPr="00640F6F" w:rsidRDefault="007261C9" w:rsidP="007261C9">
      <w:pPr>
        <w:suppressAutoHyphens/>
        <w:autoSpaceDE w:val="0"/>
        <w:autoSpaceDN w:val="0"/>
        <w:adjustRightInd w:val="0"/>
        <w:spacing w:line="200" w:lineRule="atLeast"/>
        <w:ind w:left="360" w:hanging="360"/>
        <w:textAlignment w:val="center"/>
        <w:rPr>
          <w:color w:val="000000"/>
          <w:spacing w:val="-1"/>
          <w:kern w:val="0"/>
          <w:sz w:val="16"/>
          <w:szCs w:val="16"/>
        </w:rPr>
      </w:pPr>
      <w:r w:rsidRPr="00640F6F">
        <w:rPr>
          <w:color w:val="000000"/>
          <w:spacing w:val="-1"/>
          <w:kern w:val="0"/>
          <w:sz w:val="16"/>
          <w:szCs w:val="16"/>
        </w:rPr>
        <w:t>15</w:t>
      </w:r>
      <w:r w:rsidRPr="00640F6F">
        <w:rPr>
          <w:color w:val="000000"/>
          <w:spacing w:val="-1"/>
          <w:kern w:val="0"/>
          <w:sz w:val="16"/>
          <w:szCs w:val="16"/>
        </w:rPr>
        <w:tab/>
      </w:r>
      <w:proofErr w:type="spellStart"/>
      <w:r w:rsidRPr="00640F6F">
        <w:rPr>
          <w:b/>
          <w:bCs/>
          <w:color w:val="000000"/>
          <w:spacing w:val="-1"/>
          <w:kern w:val="0"/>
          <w:sz w:val="16"/>
          <w:szCs w:val="16"/>
        </w:rPr>
        <w:t>Bruix</w:t>
      </w:r>
      <w:proofErr w:type="spellEnd"/>
      <w:r w:rsidRPr="00640F6F">
        <w:rPr>
          <w:b/>
          <w:bCs/>
          <w:color w:val="000000"/>
          <w:spacing w:val="-1"/>
          <w:kern w:val="0"/>
          <w:sz w:val="16"/>
          <w:szCs w:val="16"/>
        </w:rPr>
        <w:t xml:space="preserve"> J</w:t>
      </w:r>
      <w:r w:rsidRPr="00640F6F">
        <w:rPr>
          <w:color w:val="000000"/>
          <w:spacing w:val="-1"/>
          <w:kern w:val="0"/>
          <w:sz w:val="16"/>
          <w:szCs w:val="16"/>
        </w:rPr>
        <w:t xml:space="preserve">, Sherman M; American Association for the Study of Liver Diseases. Management of hepatocellular carcinoma: an update. </w:t>
      </w:r>
      <w:proofErr w:type="spellStart"/>
      <w:r w:rsidRPr="00640F6F">
        <w:rPr>
          <w:i/>
          <w:iCs/>
          <w:color w:val="000000"/>
          <w:spacing w:val="-1"/>
          <w:kern w:val="0"/>
          <w:sz w:val="16"/>
          <w:szCs w:val="16"/>
        </w:rPr>
        <w:t>Hepatology</w:t>
      </w:r>
      <w:proofErr w:type="spellEnd"/>
      <w:r w:rsidRPr="00640F6F">
        <w:rPr>
          <w:color w:val="000000"/>
          <w:spacing w:val="-1"/>
          <w:kern w:val="0"/>
          <w:sz w:val="16"/>
          <w:szCs w:val="16"/>
        </w:rPr>
        <w:t xml:space="preserve"> 2011; </w:t>
      </w:r>
      <w:r w:rsidRPr="00640F6F">
        <w:rPr>
          <w:b/>
          <w:bCs/>
          <w:color w:val="000000"/>
          <w:spacing w:val="-1"/>
          <w:kern w:val="0"/>
          <w:sz w:val="16"/>
          <w:szCs w:val="16"/>
        </w:rPr>
        <w:t>53</w:t>
      </w:r>
      <w:r w:rsidRPr="00640F6F">
        <w:rPr>
          <w:color w:val="000000"/>
          <w:spacing w:val="-1"/>
          <w:kern w:val="0"/>
          <w:sz w:val="16"/>
          <w:szCs w:val="16"/>
        </w:rPr>
        <w:t>: 1020-1022 [PMID: 21374666 DOI: 10.1002/hep.24199]</w:t>
      </w:r>
    </w:p>
    <w:p w:rsidR="007261C9" w:rsidRPr="00640F6F" w:rsidRDefault="007261C9" w:rsidP="007261C9">
      <w:pPr>
        <w:suppressAutoHyphens/>
        <w:autoSpaceDE w:val="0"/>
        <w:autoSpaceDN w:val="0"/>
        <w:adjustRightInd w:val="0"/>
        <w:spacing w:line="200" w:lineRule="atLeast"/>
        <w:ind w:left="360" w:hanging="360"/>
        <w:textAlignment w:val="center"/>
        <w:rPr>
          <w:color w:val="000000"/>
          <w:spacing w:val="-2"/>
          <w:kern w:val="0"/>
          <w:sz w:val="16"/>
          <w:szCs w:val="16"/>
        </w:rPr>
      </w:pPr>
      <w:r w:rsidRPr="00640F6F">
        <w:rPr>
          <w:color w:val="000000"/>
          <w:spacing w:val="-1"/>
          <w:kern w:val="0"/>
          <w:sz w:val="16"/>
          <w:szCs w:val="16"/>
        </w:rPr>
        <w:t>16</w:t>
      </w:r>
      <w:r w:rsidRPr="00640F6F">
        <w:rPr>
          <w:color w:val="000000"/>
          <w:spacing w:val="-1"/>
          <w:kern w:val="0"/>
          <w:sz w:val="16"/>
          <w:szCs w:val="16"/>
        </w:rPr>
        <w:tab/>
      </w:r>
      <w:r w:rsidRPr="00640F6F">
        <w:rPr>
          <w:b/>
          <w:bCs/>
          <w:color w:val="000000"/>
          <w:spacing w:val="-2"/>
          <w:kern w:val="0"/>
          <w:sz w:val="16"/>
          <w:szCs w:val="16"/>
        </w:rPr>
        <w:t>Ishizawa T</w:t>
      </w:r>
      <w:r w:rsidRPr="00640F6F">
        <w:rPr>
          <w:color w:val="000000"/>
          <w:spacing w:val="-2"/>
          <w:kern w:val="0"/>
          <w:sz w:val="16"/>
          <w:szCs w:val="16"/>
        </w:rPr>
        <w:t xml:space="preserve">, Hasegawa K, Aoki T, Takahashi M, Inoue Y, Sano K, Imamura H, Sugawara Y, </w:t>
      </w:r>
      <w:proofErr w:type="spellStart"/>
      <w:r w:rsidRPr="00640F6F">
        <w:rPr>
          <w:color w:val="000000"/>
          <w:spacing w:val="-2"/>
          <w:kern w:val="0"/>
          <w:sz w:val="16"/>
          <w:szCs w:val="16"/>
        </w:rPr>
        <w:t>Kokudo</w:t>
      </w:r>
      <w:proofErr w:type="spellEnd"/>
      <w:r w:rsidRPr="00640F6F">
        <w:rPr>
          <w:color w:val="000000"/>
          <w:spacing w:val="-2"/>
          <w:kern w:val="0"/>
          <w:sz w:val="16"/>
          <w:szCs w:val="16"/>
        </w:rPr>
        <w:t xml:space="preserve"> N, </w:t>
      </w:r>
      <w:proofErr w:type="spellStart"/>
      <w:r w:rsidRPr="00640F6F">
        <w:rPr>
          <w:color w:val="000000"/>
          <w:spacing w:val="-2"/>
          <w:kern w:val="0"/>
          <w:sz w:val="16"/>
          <w:szCs w:val="16"/>
        </w:rPr>
        <w:t>Makuuchi</w:t>
      </w:r>
      <w:proofErr w:type="spellEnd"/>
      <w:r w:rsidRPr="00640F6F">
        <w:rPr>
          <w:color w:val="000000"/>
          <w:spacing w:val="-2"/>
          <w:kern w:val="0"/>
          <w:sz w:val="16"/>
          <w:szCs w:val="16"/>
        </w:rPr>
        <w:t xml:space="preserve"> M. Neither multiple tumors nor portal hypertension are surgical contraindications for hepatocellular carcinoma. </w:t>
      </w:r>
      <w:r w:rsidRPr="00640F6F">
        <w:rPr>
          <w:i/>
          <w:iCs/>
          <w:color w:val="000000"/>
          <w:spacing w:val="-2"/>
          <w:kern w:val="0"/>
          <w:sz w:val="16"/>
          <w:szCs w:val="16"/>
        </w:rPr>
        <w:t>Gastroenterology</w:t>
      </w:r>
      <w:r w:rsidRPr="00640F6F">
        <w:rPr>
          <w:color w:val="000000"/>
          <w:spacing w:val="-2"/>
          <w:kern w:val="0"/>
          <w:sz w:val="16"/>
          <w:szCs w:val="16"/>
        </w:rPr>
        <w:t xml:space="preserve"> 2008; </w:t>
      </w:r>
      <w:r w:rsidRPr="00640F6F">
        <w:rPr>
          <w:b/>
          <w:bCs/>
          <w:color w:val="000000"/>
          <w:spacing w:val="-2"/>
          <w:kern w:val="0"/>
          <w:sz w:val="16"/>
          <w:szCs w:val="16"/>
        </w:rPr>
        <w:t>134</w:t>
      </w:r>
      <w:r w:rsidRPr="00640F6F">
        <w:rPr>
          <w:color w:val="000000"/>
          <w:spacing w:val="-2"/>
          <w:kern w:val="0"/>
          <w:sz w:val="16"/>
          <w:szCs w:val="16"/>
        </w:rPr>
        <w:t>: 1908-1916 [PMID: 18549877 DOI: 10.1053/j.gastro.2008.02.091]</w:t>
      </w:r>
    </w:p>
    <w:p w:rsidR="007261C9" w:rsidRPr="00640F6F" w:rsidRDefault="007261C9" w:rsidP="007261C9">
      <w:pPr>
        <w:suppressAutoHyphens/>
        <w:autoSpaceDE w:val="0"/>
        <w:autoSpaceDN w:val="0"/>
        <w:adjustRightInd w:val="0"/>
        <w:spacing w:line="200" w:lineRule="atLeast"/>
        <w:ind w:left="360" w:hanging="360"/>
        <w:textAlignment w:val="center"/>
        <w:rPr>
          <w:color w:val="000000"/>
          <w:spacing w:val="-1"/>
          <w:kern w:val="0"/>
          <w:sz w:val="16"/>
          <w:szCs w:val="16"/>
        </w:rPr>
      </w:pPr>
      <w:r w:rsidRPr="00640F6F">
        <w:rPr>
          <w:color w:val="000000"/>
          <w:spacing w:val="-1"/>
          <w:kern w:val="0"/>
          <w:sz w:val="16"/>
          <w:szCs w:val="16"/>
        </w:rPr>
        <w:t>17</w:t>
      </w:r>
      <w:r w:rsidRPr="00640F6F">
        <w:rPr>
          <w:color w:val="000000"/>
          <w:spacing w:val="-1"/>
          <w:kern w:val="0"/>
          <w:sz w:val="16"/>
          <w:szCs w:val="16"/>
        </w:rPr>
        <w:tab/>
      </w:r>
      <w:proofErr w:type="spellStart"/>
      <w:r w:rsidRPr="00640F6F">
        <w:rPr>
          <w:b/>
          <w:bCs/>
          <w:color w:val="000000"/>
          <w:spacing w:val="-1"/>
          <w:kern w:val="0"/>
          <w:sz w:val="16"/>
          <w:szCs w:val="16"/>
        </w:rPr>
        <w:t>Giannini</w:t>
      </w:r>
      <w:proofErr w:type="spellEnd"/>
      <w:r w:rsidRPr="00640F6F">
        <w:rPr>
          <w:b/>
          <w:bCs/>
          <w:color w:val="000000"/>
          <w:spacing w:val="-1"/>
          <w:kern w:val="0"/>
          <w:sz w:val="16"/>
          <w:szCs w:val="16"/>
        </w:rPr>
        <w:t xml:space="preserve"> EG</w:t>
      </w:r>
      <w:r w:rsidRPr="00640F6F">
        <w:rPr>
          <w:color w:val="000000"/>
          <w:spacing w:val="-1"/>
          <w:kern w:val="0"/>
          <w:sz w:val="16"/>
          <w:szCs w:val="16"/>
        </w:rPr>
        <w:t xml:space="preserve">, </w:t>
      </w:r>
      <w:proofErr w:type="spellStart"/>
      <w:r w:rsidRPr="00640F6F">
        <w:rPr>
          <w:color w:val="000000"/>
          <w:spacing w:val="-1"/>
          <w:kern w:val="0"/>
          <w:sz w:val="16"/>
          <w:szCs w:val="16"/>
        </w:rPr>
        <w:t>Savarino</w:t>
      </w:r>
      <w:proofErr w:type="spellEnd"/>
      <w:r w:rsidRPr="00640F6F">
        <w:rPr>
          <w:color w:val="000000"/>
          <w:spacing w:val="-1"/>
          <w:kern w:val="0"/>
          <w:sz w:val="16"/>
          <w:szCs w:val="16"/>
        </w:rPr>
        <w:t xml:space="preserve"> V, </w:t>
      </w:r>
      <w:proofErr w:type="spellStart"/>
      <w:r w:rsidRPr="00640F6F">
        <w:rPr>
          <w:color w:val="000000"/>
          <w:spacing w:val="-1"/>
          <w:kern w:val="0"/>
          <w:sz w:val="16"/>
          <w:szCs w:val="16"/>
        </w:rPr>
        <w:t>Farinati</w:t>
      </w:r>
      <w:proofErr w:type="spellEnd"/>
      <w:r w:rsidRPr="00640F6F">
        <w:rPr>
          <w:color w:val="000000"/>
          <w:spacing w:val="-1"/>
          <w:kern w:val="0"/>
          <w:sz w:val="16"/>
          <w:szCs w:val="16"/>
        </w:rPr>
        <w:t xml:space="preserve"> F, </w:t>
      </w:r>
      <w:proofErr w:type="spellStart"/>
      <w:r w:rsidRPr="00640F6F">
        <w:rPr>
          <w:color w:val="000000"/>
          <w:spacing w:val="-1"/>
          <w:kern w:val="0"/>
          <w:sz w:val="16"/>
          <w:szCs w:val="16"/>
        </w:rPr>
        <w:t>Ciccarese</w:t>
      </w:r>
      <w:proofErr w:type="spellEnd"/>
      <w:r w:rsidRPr="00640F6F">
        <w:rPr>
          <w:color w:val="000000"/>
          <w:spacing w:val="-1"/>
          <w:kern w:val="0"/>
          <w:sz w:val="16"/>
          <w:szCs w:val="16"/>
        </w:rPr>
        <w:t xml:space="preserve"> F, </w:t>
      </w:r>
      <w:proofErr w:type="spellStart"/>
      <w:r w:rsidRPr="00640F6F">
        <w:rPr>
          <w:color w:val="000000"/>
          <w:spacing w:val="-1"/>
          <w:kern w:val="0"/>
          <w:sz w:val="16"/>
          <w:szCs w:val="16"/>
        </w:rPr>
        <w:t>Rapaccini</w:t>
      </w:r>
      <w:proofErr w:type="spellEnd"/>
      <w:r w:rsidRPr="00640F6F">
        <w:rPr>
          <w:color w:val="000000"/>
          <w:spacing w:val="-1"/>
          <w:kern w:val="0"/>
          <w:sz w:val="16"/>
          <w:szCs w:val="16"/>
        </w:rPr>
        <w:t xml:space="preserve"> G, Marco MD, </w:t>
      </w:r>
      <w:proofErr w:type="spellStart"/>
      <w:r w:rsidRPr="00640F6F">
        <w:rPr>
          <w:color w:val="000000"/>
          <w:spacing w:val="-1"/>
          <w:kern w:val="0"/>
          <w:sz w:val="16"/>
          <w:szCs w:val="16"/>
        </w:rPr>
        <w:t>Benvegnù</w:t>
      </w:r>
      <w:proofErr w:type="spellEnd"/>
      <w:r w:rsidRPr="00640F6F">
        <w:rPr>
          <w:color w:val="000000"/>
          <w:spacing w:val="-1"/>
          <w:kern w:val="0"/>
          <w:sz w:val="16"/>
          <w:szCs w:val="16"/>
        </w:rPr>
        <w:t xml:space="preserve"> L, </w:t>
      </w:r>
      <w:proofErr w:type="spellStart"/>
      <w:r w:rsidRPr="00640F6F">
        <w:rPr>
          <w:color w:val="000000"/>
          <w:spacing w:val="-1"/>
          <w:kern w:val="0"/>
          <w:sz w:val="16"/>
          <w:szCs w:val="16"/>
        </w:rPr>
        <w:t>Zoli</w:t>
      </w:r>
      <w:proofErr w:type="spellEnd"/>
      <w:r w:rsidRPr="00640F6F">
        <w:rPr>
          <w:color w:val="000000"/>
          <w:spacing w:val="-1"/>
          <w:kern w:val="0"/>
          <w:sz w:val="16"/>
          <w:szCs w:val="16"/>
        </w:rPr>
        <w:t xml:space="preserve"> M, </w:t>
      </w:r>
      <w:proofErr w:type="spellStart"/>
      <w:r w:rsidRPr="00640F6F">
        <w:rPr>
          <w:color w:val="000000"/>
          <w:spacing w:val="-1"/>
          <w:kern w:val="0"/>
          <w:sz w:val="16"/>
          <w:szCs w:val="16"/>
        </w:rPr>
        <w:t>Borzio</w:t>
      </w:r>
      <w:proofErr w:type="spellEnd"/>
      <w:r w:rsidRPr="00640F6F">
        <w:rPr>
          <w:color w:val="000000"/>
          <w:spacing w:val="-1"/>
          <w:kern w:val="0"/>
          <w:sz w:val="16"/>
          <w:szCs w:val="16"/>
        </w:rPr>
        <w:t xml:space="preserve"> F, </w:t>
      </w:r>
      <w:proofErr w:type="spellStart"/>
      <w:r w:rsidRPr="00640F6F">
        <w:rPr>
          <w:color w:val="000000"/>
          <w:spacing w:val="-1"/>
          <w:kern w:val="0"/>
          <w:sz w:val="16"/>
          <w:szCs w:val="16"/>
        </w:rPr>
        <w:t>Caturelli</w:t>
      </w:r>
      <w:proofErr w:type="spellEnd"/>
      <w:r w:rsidRPr="00640F6F">
        <w:rPr>
          <w:color w:val="000000"/>
          <w:spacing w:val="-1"/>
          <w:kern w:val="0"/>
          <w:sz w:val="16"/>
          <w:szCs w:val="16"/>
        </w:rPr>
        <w:t xml:space="preserve"> E, </w:t>
      </w:r>
      <w:proofErr w:type="spellStart"/>
      <w:r w:rsidRPr="00640F6F">
        <w:rPr>
          <w:color w:val="000000"/>
          <w:spacing w:val="-1"/>
          <w:kern w:val="0"/>
          <w:sz w:val="16"/>
          <w:szCs w:val="16"/>
        </w:rPr>
        <w:t>Chiaramonte</w:t>
      </w:r>
      <w:proofErr w:type="spellEnd"/>
      <w:r w:rsidRPr="00640F6F">
        <w:rPr>
          <w:color w:val="000000"/>
          <w:spacing w:val="-1"/>
          <w:kern w:val="0"/>
          <w:sz w:val="16"/>
          <w:szCs w:val="16"/>
        </w:rPr>
        <w:t xml:space="preserve"> M, </w:t>
      </w:r>
      <w:proofErr w:type="spellStart"/>
      <w:r w:rsidRPr="00640F6F">
        <w:rPr>
          <w:color w:val="000000"/>
          <w:spacing w:val="-1"/>
          <w:kern w:val="0"/>
          <w:sz w:val="16"/>
          <w:szCs w:val="16"/>
        </w:rPr>
        <w:t>Trevisani</w:t>
      </w:r>
      <w:proofErr w:type="spellEnd"/>
      <w:r w:rsidRPr="00640F6F">
        <w:rPr>
          <w:color w:val="000000"/>
          <w:spacing w:val="-1"/>
          <w:kern w:val="0"/>
          <w:sz w:val="16"/>
          <w:szCs w:val="16"/>
        </w:rPr>
        <w:t xml:space="preserve"> F; Italian Liver Cancer (ITA.LI.CA) group. Influence of clinically significant portal hypertension on survival after hepatic resection for hepatocellular carcinoma in cirrhotic patients. </w:t>
      </w:r>
      <w:r w:rsidRPr="00640F6F">
        <w:rPr>
          <w:i/>
          <w:iCs/>
          <w:color w:val="000000"/>
          <w:spacing w:val="-1"/>
          <w:kern w:val="0"/>
          <w:sz w:val="16"/>
          <w:szCs w:val="16"/>
        </w:rPr>
        <w:t xml:space="preserve">Liver </w:t>
      </w:r>
      <w:proofErr w:type="spellStart"/>
      <w:r w:rsidRPr="00640F6F">
        <w:rPr>
          <w:i/>
          <w:iCs/>
          <w:color w:val="000000"/>
          <w:spacing w:val="-1"/>
          <w:kern w:val="0"/>
          <w:sz w:val="16"/>
          <w:szCs w:val="16"/>
        </w:rPr>
        <w:t>Int</w:t>
      </w:r>
      <w:proofErr w:type="spellEnd"/>
      <w:r w:rsidRPr="00640F6F">
        <w:rPr>
          <w:color w:val="000000"/>
          <w:spacing w:val="-1"/>
          <w:kern w:val="0"/>
          <w:sz w:val="16"/>
          <w:szCs w:val="16"/>
        </w:rPr>
        <w:t xml:space="preserve"> 2013; </w:t>
      </w:r>
      <w:r w:rsidRPr="00640F6F">
        <w:rPr>
          <w:b/>
          <w:bCs/>
          <w:color w:val="000000"/>
          <w:spacing w:val="-1"/>
          <w:kern w:val="0"/>
          <w:sz w:val="16"/>
          <w:szCs w:val="16"/>
        </w:rPr>
        <w:t>33</w:t>
      </w:r>
      <w:r w:rsidRPr="00640F6F">
        <w:rPr>
          <w:color w:val="000000"/>
          <w:spacing w:val="-1"/>
          <w:kern w:val="0"/>
          <w:sz w:val="16"/>
          <w:szCs w:val="16"/>
        </w:rPr>
        <w:t>: 1594-1600 [PMID: 23654354 DOI: 10.1111/liv.12199]</w:t>
      </w:r>
    </w:p>
    <w:p w:rsidR="007261C9" w:rsidRPr="00640F6F" w:rsidRDefault="007261C9" w:rsidP="007261C9">
      <w:pPr>
        <w:suppressAutoHyphens/>
        <w:autoSpaceDE w:val="0"/>
        <w:autoSpaceDN w:val="0"/>
        <w:adjustRightInd w:val="0"/>
        <w:spacing w:line="200" w:lineRule="atLeast"/>
        <w:ind w:left="360" w:hanging="360"/>
        <w:textAlignment w:val="center"/>
        <w:rPr>
          <w:color w:val="000000"/>
          <w:spacing w:val="-2"/>
          <w:kern w:val="0"/>
          <w:sz w:val="16"/>
          <w:szCs w:val="16"/>
        </w:rPr>
      </w:pPr>
      <w:r w:rsidRPr="00640F6F">
        <w:rPr>
          <w:color w:val="000000"/>
          <w:spacing w:val="-1"/>
          <w:kern w:val="0"/>
          <w:sz w:val="16"/>
          <w:szCs w:val="16"/>
        </w:rPr>
        <w:t>18</w:t>
      </w:r>
      <w:r w:rsidRPr="00640F6F">
        <w:rPr>
          <w:color w:val="000000"/>
          <w:spacing w:val="-1"/>
          <w:kern w:val="0"/>
          <w:sz w:val="16"/>
          <w:szCs w:val="16"/>
        </w:rPr>
        <w:tab/>
      </w:r>
      <w:proofErr w:type="spellStart"/>
      <w:r w:rsidRPr="00640F6F">
        <w:rPr>
          <w:b/>
          <w:bCs/>
          <w:color w:val="000000"/>
          <w:spacing w:val="-2"/>
          <w:kern w:val="0"/>
          <w:sz w:val="16"/>
          <w:szCs w:val="16"/>
        </w:rPr>
        <w:t>Forner</w:t>
      </w:r>
      <w:proofErr w:type="spellEnd"/>
      <w:r w:rsidRPr="00640F6F">
        <w:rPr>
          <w:b/>
          <w:bCs/>
          <w:color w:val="000000"/>
          <w:spacing w:val="-2"/>
          <w:kern w:val="0"/>
          <w:sz w:val="16"/>
          <w:szCs w:val="16"/>
        </w:rPr>
        <w:t xml:space="preserve"> A</w:t>
      </w:r>
      <w:r w:rsidRPr="00640F6F">
        <w:rPr>
          <w:color w:val="000000"/>
          <w:spacing w:val="-2"/>
          <w:kern w:val="0"/>
          <w:sz w:val="16"/>
          <w:szCs w:val="16"/>
        </w:rPr>
        <w:t xml:space="preserve">, </w:t>
      </w:r>
      <w:proofErr w:type="spellStart"/>
      <w:r w:rsidRPr="00640F6F">
        <w:rPr>
          <w:color w:val="000000"/>
          <w:spacing w:val="-2"/>
          <w:kern w:val="0"/>
          <w:sz w:val="16"/>
          <w:szCs w:val="16"/>
        </w:rPr>
        <w:t>Gilabert</w:t>
      </w:r>
      <w:proofErr w:type="spellEnd"/>
      <w:r w:rsidRPr="00640F6F">
        <w:rPr>
          <w:color w:val="000000"/>
          <w:spacing w:val="-2"/>
          <w:kern w:val="0"/>
          <w:sz w:val="16"/>
          <w:szCs w:val="16"/>
        </w:rPr>
        <w:t xml:space="preserve"> M, </w:t>
      </w:r>
      <w:proofErr w:type="spellStart"/>
      <w:r w:rsidRPr="00640F6F">
        <w:rPr>
          <w:color w:val="000000"/>
          <w:spacing w:val="-2"/>
          <w:kern w:val="0"/>
          <w:sz w:val="16"/>
          <w:szCs w:val="16"/>
        </w:rPr>
        <w:t>Bruix</w:t>
      </w:r>
      <w:proofErr w:type="spellEnd"/>
      <w:r w:rsidRPr="00640F6F">
        <w:rPr>
          <w:color w:val="000000"/>
          <w:spacing w:val="-2"/>
          <w:kern w:val="0"/>
          <w:sz w:val="16"/>
          <w:szCs w:val="16"/>
        </w:rPr>
        <w:t xml:space="preserve"> J, Raoul JL. </w:t>
      </w:r>
      <w:proofErr w:type="gramStart"/>
      <w:r w:rsidRPr="00640F6F">
        <w:rPr>
          <w:color w:val="000000"/>
          <w:spacing w:val="-2"/>
          <w:kern w:val="0"/>
          <w:sz w:val="16"/>
          <w:szCs w:val="16"/>
        </w:rPr>
        <w:t>Treatment of intermediate-stage hepatocellular carcinoma.</w:t>
      </w:r>
      <w:proofErr w:type="gramEnd"/>
      <w:r w:rsidRPr="00640F6F">
        <w:rPr>
          <w:color w:val="000000"/>
          <w:spacing w:val="-2"/>
          <w:kern w:val="0"/>
          <w:sz w:val="16"/>
          <w:szCs w:val="16"/>
        </w:rPr>
        <w:t xml:space="preserve"> </w:t>
      </w:r>
      <w:r w:rsidRPr="00640F6F">
        <w:rPr>
          <w:i/>
          <w:iCs/>
          <w:color w:val="000000"/>
          <w:spacing w:val="-2"/>
          <w:kern w:val="0"/>
          <w:sz w:val="16"/>
          <w:szCs w:val="16"/>
        </w:rPr>
        <w:t xml:space="preserve">Nat Rev </w:t>
      </w:r>
      <w:proofErr w:type="spellStart"/>
      <w:r w:rsidRPr="00640F6F">
        <w:rPr>
          <w:i/>
          <w:iCs/>
          <w:color w:val="000000"/>
          <w:spacing w:val="-2"/>
          <w:kern w:val="0"/>
          <w:sz w:val="16"/>
          <w:szCs w:val="16"/>
        </w:rPr>
        <w:t>Clin</w:t>
      </w:r>
      <w:proofErr w:type="spellEnd"/>
      <w:r w:rsidRPr="00640F6F">
        <w:rPr>
          <w:i/>
          <w:iCs/>
          <w:color w:val="000000"/>
          <w:spacing w:val="-2"/>
          <w:kern w:val="0"/>
          <w:sz w:val="16"/>
          <w:szCs w:val="16"/>
        </w:rPr>
        <w:t xml:space="preserve"> </w:t>
      </w:r>
      <w:proofErr w:type="spellStart"/>
      <w:r w:rsidRPr="00640F6F">
        <w:rPr>
          <w:i/>
          <w:iCs/>
          <w:color w:val="000000"/>
          <w:spacing w:val="-2"/>
          <w:kern w:val="0"/>
          <w:sz w:val="16"/>
          <w:szCs w:val="16"/>
        </w:rPr>
        <w:t>Oncol</w:t>
      </w:r>
      <w:proofErr w:type="spellEnd"/>
      <w:r w:rsidRPr="00640F6F">
        <w:rPr>
          <w:color w:val="000000"/>
          <w:spacing w:val="-2"/>
          <w:kern w:val="0"/>
          <w:sz w:val="16"/>
          <w:szCs w:val="16"/>
        </w:rPr>
        <w:t xml:space="preserve"> 2014; </w:t>
      </w:r>
      <w:r w:rsidRPr="00640F6F">
        <w:rPr>
          <w:b/>
          <w:bCs/>
          <w:color w:val="000000"/>
          <w:spacing w:val="-2"/>
          <w:kern w:val="0"/>
          <w:sz w:val="16"/>
          <w:szCs w:val="16"/>
        </w:rPr>
        <w:t>11</w:t>
      </w:r>
      <w:r w:rsidRPr="00640F6F">
        <w:rPr>
          <w:color w:val="000000"/>
          <w:spacing w:val="-2"/>
          <w:kern w:val="0"/>
          <w:sz w:val="16"/>
          <w:szCs w:val="16"/>
        </w:rPr>
        <w:t>: 525-535 [PMID: 25091611 DOI: 10.1038/nrclinonc.2014.122]</w:t>
      </w:r>
    </w:p>
    <w:p w:rsidR="007261C9" w:rsidRPr="00640F6F" w:rsidRDefault="007261C9" w:rsidP="007261C9">
      <w:pPr>
        <w:suppressAutoHyphens/>
        <w:autoSpaceDE w:val="0"/>
        <w:autoSpaceDN w:val="0"/>
        <w:adjustRightInd w:val="0"/>
        <w:spacing w:line="200" w:lineRule="atLeast"/>
        <w:ind w:left="360" w:hanging="360"/>
        <w:textAlignment w:val="center"/>
        <w:rPr>
          <w:color w:val="000000"/>
          <w:spacing w:val="-1"/>
          <w:kern w:val="0"/>
          <w:sz w:val="16"/>
          <w:szCs w:val="16"/>
        </w:rPr>
      </w:pPr>
      <w:r w:rsidRPr="00640F6F">
        <w:rPr>
          <w:color w:val="000000"/>
          <w:spacing w:val="-1"/>
          <w:kern w:val="0"/>
          <w:sz w:val="16"/>
          <w:szCs w:val="16"/>
        </w:rPr>
        <w:t>19</w:t>
      </w:r>
      <w:r w:rsidRPr="00640F6F">
        <w:rPr>
          <w:color w:val="000000"/>
          <w:spacing w:val="-1"/>
          <w:kern w:val="0"/>
          <w:sz w:val="16"/>
          <w:szCs w:val="16"/>
        </w:rPr>
        <w:tab/>
      </w:r>
      <w:proofErr w:type="spellStart"/>
      <w:r w:rsidRPr="00640F6F">
        <w:rPr>
          <w:b/>
          <w:bCs/>
          <w:color w:val="000000"/>
          <w:spacing w:val="-1"/>
          <w:kern w:val="0"/>
          <w:sz w:val="16"/>
          <w:szCs w:val="16"/>
        </w:rPr>
        <w:t>Cappelli</w:t>
      </w:r>
      <w:proofErr w:type="spellEnd"/>
      <w:r w:rsidRPr="00640F6F">
        <w:rPr>
          <w:b/>
          <w:bCs/>
          <w:color w:val="000000"/>
          <w:spacing w:val="-1"/>
          <w:kern w:val="0"/>
          <w:sz w:val="16"/>
          <w:szCs w:val="16"/>
        </w:rPr>
        <w:t xml:space="preserve"> A</w:t>
      </w:r>
      <w:r w:rsidRPr="00640F6F">
        <w:rPr>
          <w:color w:val="000000"/>
          <w:spacing w:val="-1"/>
          <w:kern w:val="0"/>
          <w:sz w:val="16"/>
          <w:szCs w:val="16"/>
        </w:rPr>
        <w:t xml:space="preserve">, </w:t>
      </w:r>
      <w:proofErr w:type="spellStart"/>
      <w:r w:rsidRPr="00640F6F">
        <w:rPr>
          <w:color w:val="000000"/>
          <w:spacing w:val="-1"/>
          <w:kern w:val="0"/>
          <w:sz w:val="16"/>
          <w:szCs w:val="16"/>
        </w:rPr>
        <w:t>Cucchetti</w:t>
      </w:r>
      <w:proofErr w:type="spellEnd"/>
      <w:r w:rsidRPr="00640F6F">
        <w:rPr>
          <w:color w:val="000000"/>
          <w:spacing w:val="-1"/>
          <w:kern w:val="0"/>
          <w:sz w:val="16"/>
          <w:szCs w:val="16"/>
        </w:rPr>
        <w:t xml:space="preserve"> A, </w:t>
      </w:r>
      <w:proofErr w:type="spellStart"/>
      <w:r w:rsidRPr="00640F6F">
        <w:rPr>
          <w:color w:val="000000"/>
          <w:spacing w:val="-1"/>
          <w:kern w:val="0"/>
          <w:sz w:val="16"/>
          <w:szCs w:val="16"/>
        </w:rPr>
        <w:t>Cabibbo</w:t>
      </w:r>
      <w:proofErr w:type="spellEnd"/>
      <w:r w:rsidRPr="00640F6F">
        <w:rPr>
          <w:color w:val="000000"/>
          <w:spacing w:val="-1"/>
          <w:kern w:val="0"/>
          <w:sz w:val="16"/>
          <w:szCs w:val="16"/>
        </w:rPr>
        <w:t xml:space="preserve"> G, </w:t>
      </w:r>
      <w:proofErr w:type="spellStart"/>
      <w:r w:rsidRPr="00640F6F">
        <w:rPr>
          <w:color w:val="000000"/>
          <w:spacing w:val="-1"/>
          <w:kern w:val="0"/>
          <w:sz w:val="16"/>
          <w:szCs w:val="16"/>
        </w:rPr>
        <w:t>Mosconi</w:t>
      </w:r>
      <w:proofErr w:type="spellEnd"/>
      <w:r w:rsidRPr="00640F6F">
        <w:rPr>
          <w:color w:val="000000"/>
          <w:spacing w:val="-1"/>
          <w:kern w:val="0"/>
          <w:sz w:val="16"/>
          <w:szCs w:val="16"/>
        </w:rPr>
        <w:t xml:space="preserve"> C, Maida M, </w:t>
      </w:r>
      <w:proofErr w:type="spellStart"/>
      <w:r w:rsidRPr="00640F6F">
        <w:rPr>
          <w:color w:val="000000"/>
          <w:spacing w:val="-1"/>
          <w:kern w:val="0"/>
          <w:sz w:val="16"/>
          <w:szCs w:val="16"/>
        </w:rPr>
        <w:t>Attardo</w:t>
      </w:r>
      <w:proofErr w:type="spellEnd"/>
      <w:r w:rsidRPr="00640F6F">
        <w:rPr>
          <w:color w:val="000000"/>
          <w:spacing w:val="-1"/>
          <w:kern w:val="0"/>
          <w:sz w:val="16"/>
          <w:szCs w:val="16"/>
        </w:rPr>
        <w:t xml:space="preserve"> S, </w:t>
      </w:r>
      <w:proofErr w:type="spellStart"/>
      <w:r w:rsidRPr="00640F6F">
        <w:rPr>
          <w:color w:val="000000"/>
          <w:spacing w:val="-1"/>
          <w:kern w:val="0"/>
          <w:sz w:val="16"/>
          <w:szCs w:val="16"/>
        </w:rPr>
        <w:t>Pettinari</w:t>
      </w:r>
      <w:proofErr w:type="spellEnd"/>
      <w:r w:rsidRPr="00640F6F">
        <w:rPr>
          <w:color w:val="000000"/>
          <w:spacing w:val="-1"/>
          <w:kern w:val="0"/>
          <w:sz w:val="16"/>
          <w:szCs w:val="16"/>
        </w:rPr>
        <w:t xml:space="preserve"> I, Pinna AD, </w:t>
      </w:r>
      <w:proofErr w:type="spellStart"/>
      <w:r w:rsidRPr="00640F6F">
        <w:rPr>
          <w:color w:val="000000"/>
          <w:spacing w:val="-1"/>
          <w:kern w:val="0"/>
          <w:sz w:val="16"/>
          <w:szCs w:val="16"/>
        </w:rPr>
        <w:t>Golfieri</w:t>
      </w:r>
      <w:proofErr w:type="spellEnd"/>
      <w:r w:rsidRPr="00640F6F">
        <w:rPr>
          <w:color w:val="000000"/>
          <w:spacing w:val="-1"/>
          <w:kern w:val="0"/>
          <w:sz w:val="16"/>
          <w:szCs w:val="16"/>
        </w:rPr>
        <w:t xml:space="preserve"> R. Refining prognosis after trans-arterial chemo-embolization for hepatocellular carcinoma. </w:t>
      </w:r>
      <w:r w:rsidRPr="00640F6F">
        <w:rPr>
          <w:i/>
          <w:iCs/>
          <w:color w:val="000000"/>
          <w:spacing w:val="-1"/>
          <w:kern w:val="0"/>
          <w:sz w:val="16"/>
          <w:szCs w:val="16"/>
        </w:rPr>
        <w:t xml:space="preserve">Liver </w:t>
      </w:r>
      <w:proofErr w:type="spellStart"/>
      <w:r w:rsidRPr="00640F6F">
        <w:rPr>
          <w:i/>
          <w:iCs/>
          <w:color w:val="000000"/>
          <w:spacing w:val="-1"/>
          <w:kern w:val="0"/>
          <w:sz w:val="16"/>
          <w:szCs w:val="16"/>
        </w:rPr>
        <w:t>Int</w:t>
      </w:r>
      <w:proofErr w:type="spellEnd"/>
      <w:r w:rsidRPr="00640F6F">
        <w:rPr>
          <w:color w:val="000000"/>
          <w:spacing w:val="-1"/>
          <w:kern w:val="0"/>
          <w:sz w:val="16"/>
          <w:szCs w:val="16"/>
        </w:rPr>
        <w:t xml:space="preserve"> 2016; </w:t>
      </w:r>
      <w:r w:rsidRPr="00640F6F">
        <w:rPr>
          <w:b/>
          <w:bCs/>
          <w:color w:val="000000"/>
          <w:spacing w:val="-1"/>
          <w:kern w:val="0"/>
          <w:sz w:val="16"/>
          <w:szCs w:val="16"/>
        </w:rPr>
        <w:t>36</w:t>
      </w:r>
      <w:r w:rsidRPr="00640F6F">
        <w:rPr>
          <w:color w:val="000000"/>
          <w:spacing w:val="-1"/>
          <w:kern w:val="0"/>
          <w:sz w:val="16"/>
          <w:szCs w:val="16"/>
        </w:rPr>
        <w:t>: 729-736 [PMID: 26604044 DOI: 10.1111/liv.13029]</w:t>
      </w:r>
    </w:p>
    <w:p w:rsidR="007261C9" w:rsidRDefault="007261C9" w:rsidP="007261C9"/>
    <w:p w:rsidR="007261C9" w:rsidRDefault="007261C9" w:rsidP="007261C9">
      <w:r>
        <w:t>Figure Legends</w:t>
      </w:r>
    </w:p>
    <w:p w:rsidR="007261C9" w:rsidRDefault="007261C9" w:rsidP="007261C9">
      <w:pPr>
        <w:pStyle w:val="8BF4"/>
        <w:rPr>
          <w:b/>
          <w:bCs/>
        </w:rPr>
      </w:pPr>
      <w:r>
        <w:rPr>
          <w:b/>
          <w:bCs/>
          <w:noProof/>
        </w:rPr>
        <w:drawing>
          <wp:inline distT="0" distB="0" distL="0" distR="0">
            <wp:extent cx="2704446" cy="1324051"/>
            <wp:effectExtent l="0" t="0" r="1270" b="0"/>
            <wp:docPr id="5" name="图片 5" descr="D:\学排版\WJG\组版\WJGv23i8\pmc-8\fig-8\WJG-23-1469-g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学排版\WJG\组版\WJGv23i8\pmc-8\fig-8\WJG-23-1469-g0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8438" cy="1350485"/>
                    </a:xfrm>
                    <a:prstGeom prst="rect">
                      <a:avLst/>
                    </a:prstGeom>
                    <a:noFill/>
                    <a:ln>
                      <a:noFill/>
                    </a:ln>
                  </pic:spPr>
                </pic:pic>
              </a:graphicData>
            </a:graphic>
          </wp:inline>
        </w:drawing>
      </w:r>
    </w:p>
    <w:p w:rsidR="007261C9" w:rsidRDefault="007261C9" w:rsidP="007261C9">
      <w:pPr>
        <w:pStyle w:val="8BF4"/>
      </w:pPr>
      <w:r>
        <w:rPr>
          <w:b/>
          <w:bCs/>
        </w:rPr>
        <w:t xml:space="preserve">Figure </w:t>
      </w:r>
      <w:proofErr w:type="gramStart"/>
      <w:r>
        <w:rPr>
          <w:b/>
          <w:bCs/>
        </w:rPr>
        <w:t>1  Cumulative</w:t>
      </w:r>
      <w:proofErr w:type="gramEnd"/>
      <w:r>
        <w:rPr>
          <w:b/>
          <w:bCs/>
        </w:rPr>
        <w:t xml:space="preserve"> incidences of death from liver failure, </w:t>
      </w:r>
      <w:proofErr w:type="spellStart"/>
      <w:r>
        <w:rPr>
          <w:b/>
          <w:bCs/>
        </w:rPr>
        <w:t>tumour</w:t>
      </w:r>
      <w:proofErr w:type="spellEnd"/>
      <w:r>
        <w:rPr>
          <w:b/>
          <w:bCs/>
        </w:rPr>
        <w:t xml:space="preserve"> recurrence and other causes after curative hepatic resection for hepatocellular carcinoma.</w:t>
      </w:r>
      <w:r>
        <w:t xml:space="preserve"> Of note, in the first 16 </w:t>
      </w:r>
      <w:proofErr w:type="spellStart"/>
      <w:r>
        <w:t>mo</w:t>
      </w:r>
      <w:proofErr w:type="spellEnd"/>
      <w:r>
        <w:t xml:space="preserve">, the risk of dying from liver failure exceeds that of dying because of </w:t>
      </w:r>
      <w:proofErr w:type="spellStart"/>
      <w:r>
        <w:t>tumour</w:t>
      </w:r>
      <w:proofErr w:type="spellEnd"/>
      <w:r>
        <w:t xml:space="preserve"> recurrence, confirming the curative value of surgery.</w:t>
      </w:r>
    </w:p>
    <w:p w:rsidR="007261C9" w:rsidRDefault="007261C9" w:rsidP="007261C9">
      <w:pPr>
        <w:pStyle w:val="8BF4"/>
        <w:rPr>
          <w:b/>
          <w:bCs/>
        </w:rPr>
      </w:pPr>
      <w:r>
        <w:rPr>
          <w:b/>
          <w:bCs/>
          <w:noProof/>
        </w:rPr>
        <w:drawing>
          <wp:inline distT="0" distB="0" distL="0" distR="0">
            <wp:extent cx="1292351" cy="1338681"/>
            <wp:effectExtent l="0" t="0" r="3175" b="0"/>
            <wp:docPr id="6" name="图片 6" descr="D:\学排版\WJG\组版\WJGv23i8\pmc-8\fig-8\WJG-23-1469-g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学排版\WJG\组版\WJGv23i8\pmc-8\fig-8\WJG-23-1469-g00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2546" cy="1338883"/>
                    </a:xfrm>
                    <a:prstGeom prst="rect">
                      <a:avLst/>
                    </a:prstGeom>
                    <a:noFill/>
                    <a:ln>
                      <a:noFill/>
                    </a:ln>
                  </pic:spPr>
                </pic:pic>
              </a:graphicData>
            </a:graphic>
          </wp:inline>
        </w:drawing>
      </w:r>
    </w:p>
    <w:p w:rsidR="007261C9" w:rsidRDefault="007261C9" w:rsidP="007261C9">
      <w:pPr>
        <w:pStyle w:val="8BF4"/>
      </w:pPr>
      <w:r>
        <w:rPr>
          <w:b/>
          <w:bCs/>
        </w:rPr>
        <w:lastRenderedPageBreak/>
        <w:t xml:space="preserve">Figure </w:t>
      </w:r>
      <w:proofErr w:type="gramStart"/>
      <w:r>
        <w:rPr>
          <w:b/>
          <w:bCs/>
        </w:rPr>
        <w:t>2  Comparison</w:t>
      </w:r>
      <w:proofErr w:type="gramEnd"/>
      <w:r>
        <w:rPr>
          <w:b/>
          <w:bCs/>
        </w:rPr>
        <w:t xml:space="preserve"> between the predicted average risk of dying for liver failure (rows) and for </w:t>
      </w:r>
      <w:proofErr w:type="spellStart"/>
      <w:r>
        <w:rPr>
          <w:b/>
          <w:bCs/>
        </w:rPr>
        <w:t>tumour</w:t>
      </w:r>
      <w:proofErr w:type="spellEnd"/>
      <w:r>
        <w:rPr>
          <w:b/>
          <w:bCs/>
        </w:rPr>
        <w:t xml:space="preserve"> recurrence (columns) within the first 5 years after surgery, resulting from the competing-risk regression model.</w:t>
      </w:r>
      <w:r>
        <w:t xml:space="preserve"> The average risks reported derive from: (1) the calculation of the area under the curves (AUC) of the risk of dying from liver failure and from </w:t>
      </w:r>
      <w:proofErr w:type="spellStart"/>
      <w:r>
        <w:t>tumour</w:t>
      </w:r>
      <w:proofErr w:type="spellEnd"/>
      <w:r>
        <w:t xml:space="preserve"> recurrence over time, predicted by the competing-risk model of Table 3; and (2) the division of the obtained AUCs by the time-period considered (5 years). Comparison between these two distinct risks is reported as effect size: values &lt; |0.1| indicated very small differences between the means; values between |0.1| and |0.3| indicated small differences, values between |0.3| and |0.5| indicated moderate differences, and values &gt; |0.5| indicated considerable differences. When the risk of dying of liver failure after resection is greater than that of dying from </w:t>
      </w:r>
      <w:proofErr w:type="spellStart"/>
      <w:r>
        <w:t>tumour</w:t>
      </w:r>
      <w:proofErr w:type="spellEnd"/>
      <w:r>
        <w:t xml:space="preserve"> relapse, effect size returns negative values (dark grey cells).</w:t>
      </w:r>
    </w:p>
    <w:p w:rsidR="007261C9" w:rsidRPr="00640F6F" w:rsidRDefault="007261C9" w:rsidP="007261C9"/>
    <w:p w:rsidR="007261C9" w:rsidRDefault="007261C9" w:rsidP="007261C9">
      <w:r>
        <w:t>Footnotes</w:t>
      </w:r>
    </w:p>
    <w:p w:rsidR="007261C9" w:rsidRPr="00640F6F" w:rsidRDefault="007261C9" w:rsidP="007261C9">
      <w:pPr>
        <w:suppressAutoHyphens/>
        <w:autoSpaceDE w:val="0"/>
        <w:autoSpaceDN w:val="0"/>
        <w:adjustRightInd w:val="0"/>
        <w:spacing w:line="210" w:lineRule="atLeast"/>
        <w:textAlignment w:val="center"/>
        <w:rPr>
          <w:color w:val="000000"/>
          <w:spacing w:val="-2"/>
          <w:kern w:val="0"/>
          <w:sz w:val="18"/>
          <w:szCs w:val="18"/>
        </w:rPr>
      </w:pPr>
      <w:bookmarkStart w:id="0" w:name="OLE_LINK880"/>
      <w:bookmarkStart w:id="1" w:name="OLE_LINK881"/>
      <w:bookmarkStart w:id="2" w:name="OLE_LINK497"/>
      <w:bookmarkStart w:id="3" w:name="OLE_LINK813"/>
      <w:r w:rsidRPr="00640F6F">
        <w:rPr>
          <w:rFonts w:ascii="Tahoma" w:hAnsi="Tahoma" w:cs="Tahoma"/>
          <w:color w:val="000000"/>
          <w:spacing w:val="-2"/>
          <w:kern w:val="0"/>
          <w:sz w:val="18"/>
          <w:szCs w:val="18"/>
        </w:rPr>
        <w:t>Manuscript source:</w:t>
      </w:r>
      <w:r w:rsidRPr="00640F6F">
        <w:rPr>
          <w:color w:val="000000"/>
          <w:spacing w:val="-2"/>
          <w:kern w:val="0"/>
          <w:sz w:val="18"/>
          <w:szCs w:val="18"/>
        </w:rPr>
        <w:t xml:space="preserve"> Invited manuscript</w:t>
      </w:r>
    </w:p>
    <w:p w:rsidR="007261C9" w:rsidRPr="00A73606" w:rsidRDefault="007261C9" w:rsidP="007261C9">
      <w:pPr>
        <w:shd w:val="clear" w:color="auto" w:fill="FFFFFF"/>
        <w:snapToGrid w:val="0"/>
        <w:spacing w:line="360" w:lineRule="auto"/>
        <w:rPr>
          <w:rFonts w:ascii="Book Antiqua" w:hAnsi="Book Antiqua" w:cs="Helvetica"/>
          <w:b/>
        </w:rPr>
      </w:pPr>
      <w:r w:rsidRPr="00A73606">
        <w:rPr>
          <w:rFonts w:ascii="Book Antiqua" w:hAnsi="Book Antiqua" w:cs="Helvetica"/>
          <w:b/>
        </w:rPr>
        <w:t xml:space="preserve">Specialty type: </w:t>
      </w:r>
      <w:r w:rsidRPr="00A73606">
        <w:rPr>
          <w:rFonts w:ascii="Book Antiqua" w:hAnsi="Book Antiqua" w:cs="Helvetica"/>
        </w:rPr>
        <w:t>Gastroenterology and</w:t>
      </w:r>
      <w:r w:rsidRPr="00A73606">
        <w:rPr>
          <w:rFonts w:ascii="Book Antiqua" w:hAnsi="Book Antiqua" w:cs="Helvetica" w:hint="eastAsia"/>
        </w:rPr>
        <w:t xml:space="preserve"> </w:t>
      </w:r>
      <w:proofErr w:type="spellStart"/>
      <w:r w:rsidRPr="00A73606">
        <w:rPr>
          <w:rFonts w:ascii="Book Antiqua" w:hAnsi="Book Antiqua" w:cs="Helvetica"/>
        </w:rPr>
        <w:t>hepatology</w:t>
      </w:r>
      <w:proofErr w:type="spellEnd"/>
    </w:p>
    <w:p w:rsidR="007261C9" w:rsidRPr="00A73606" w:rsidRDefault="007261C9" w:rsidP="007261C9">
      <w:pPr>
        <w:shd w:val="clear" w:color="auto" w:fill="FFFFFF"/>
        <w:snapToGrid w:val="0"/>
        <w:spacing w:line="360" w:lineRule="auto"/>
        <w:rPr>
          <w:rFonts w:ascii="Book Antiqua" w:hAnsi="Book Antiqua" w:cs="Helvetica"/>
          <w:b/>
        </w:rPr>
      </w:pPr>
      <w:r w:rsidRPr="00A73606">
        <w:rPr>
          <w:rFonts w:ascii="Book Antiqua" w:hAnsi="Book Antiqua" w:cs="Helvetica"/>
          <w:b/>
        </w:rPr>
        <w:t xml:space="preserve">Country of origin: </w:t>
      </w:r>
      <w:r w:rsidRPr="00A73606">
        <w:rPr>
          <w:rFonts w:ascii="Book Antiqua" w:hAnsi="Book Antiqua" w:cs="Helvetica"/>
          <w:caps/>
          <w:lang w:val="en-CA"/>
        </w:rPr>
        <w:t>i</w:t>
      </w:r>
      <w:r>
        <w:rPr>
          <w:rFonts w:ascii="Book Antiqua" w:hAnsi="Book Antiqua" w:cs="Helvetica"/>
          <w:lang w:val="en-CA"/>
        </w:rPr>
        <w:t>taly</w:t>
      </w:r>
    </w:p>
    <w:p w:rsidR="007261C9" w:rsidRPr="00A73606" w:rsidRDefault="007261C9" w:rsidP="007261C9">
      <w:pPr>
        <w:shd w:val="clear" w:color="auto" w:fill="FFFFFF"/>
        <w:snapToGrid w:val="0"/>
        <w:spacing w:line="360" w:lineRule="auto"/>
        <w:rPr>
          <w:rFonts w:ascii="Book Antiqua" w:hAnsi="Book Antiqua" w:cs="Helvetica"/>
          <w:b/>
        </w:rPr>
      </w:pPr>
      <w:r w:rsidRPr="00A73606">
        <w:rPr>
          <w:rFonts w:ascii="Book Antiqua" w:hAnsi="Book Antiqua" w:cs="Helvetica"/>
          <w:b/>
        </w:rPr>
        <w:t>Peer-review report classification</w:t>
      </w:r>
    </w:p>
    <w:p w:rsidR="007261C9" w:rsidRPr="00A73606" w:rsidRDefault="007261C9" w:rsidP="007261C9">
      <w:pPr>
        <w:shd w:val="clear" w:color="auto" w:fill="FFFFFF"/>
        <w:snapToGrid w:val="0"/>
        <w:spacing w:line="360" w:lineRule="auto"/>
        <w:rPr>
          <w:rFonts w:ascii="Book Antiqua" w:hAnsi="Book Antiqua" w:cs="Helvetica"/>
        </w:rPr>
      </w:pPr>
      <w:r w:rsidRPr="00A73606">
        <w:rPr>
          <w:rFonts w:ascii="Book Antiqua" w:hAnsi="Book Antiqua" w:cs="Helvetica"/>
        </w:rPr>
        <w:t xml:space="preserve">Grade </w:t>
      </w:r>
      <w:proofErr w:type="gramStart"/>
      <w:r w:rsidRPr="00A73606">
        <w:rPr>
          <w:rFonts w:ascii="Book Antiqua" w:hAnsi="Book Antiqua" w:cs="Helvetica"/>
        </w:rPr>
        <w:t>A</w:t>
      </w:r>
      <w:proofErr w:type="gramEnd"/>
      <w:r w:rsidRPr="00A73606">
        <w:rPr>
          <w:rFonts w:ascii="Book Antiqua" w:hAnsi="Book Antiqua" w:cs="Helvetica"/>
        </w:rPr>
        <w:t xml:space="preserve"> (Excellent): </w:t>
      </w:r>
      <w:r>
        <w:rPr>
          <w:rFonts w:ascii="Book Antiqua" w:hAnsi="Book Antiqua" w:cs="Helvetica"/>
        </w:rPr>
        <w:t>A</w:t>
      </w:r>
    </w:p>
    <w:p w:rsidR="007261C9" w:rsidRPr="00A73606" w:rsidRDefault="007261C9" w:rsidP="007261C9">
      <w:pPr>
        <w:shd w:val="clear" w:color="auto" w:fill="FFFFFF"/>
        <w:snapToGrid w:val="0"/>
        <w:spacing w:line="360" w:lineRule="auto"/>
        <w:rPr>
          <w:rFonts w:ascii="Book Antiqua" w:hAnsi="Book Antiqua" w:cs="Helvetica"/>
        </w:rPr>
      </w:pPr>
      <w:r w:rsidRPr="00A73606">
        <w:rPr>
          <w:rFonts w:ascii="Book Antiqua" w:hAnsi="Book Antiqua" w:cs="Helvetica"/>
        </w:rPr>
        <w:t xml:space="preserve">Grade B (Very good): </w:t>
      </w:r>
      <w:r w:rsidRPr="00A73606">
        <w:rPr>
          <w:rFonts w:ascii="Book Antiqua" w:hAnsi="Book Antiqua" w:cs="Helvetica" w:hint="eastAsia"/>
        </w:rPr>
        <w:t>0</w:t>
      </w:r>
    </w:p>
    <w:p w:rsidR="007261C9" w:rsidRPr="00A73606" w:rsidRDefault="007261C9" w:rsidP="007261C9">
      <w:pPr>
        <w:shd w:val="clear" w:color="auto" w:fill="FFFFFF"/>
        <w:snapToGrid w:val="0"/>
        <w:spacing w:line="360" w:lineRule="auto"/>
        <w:rPr>
          <w:rFonts w:ascii="Book Antiqua" w:hAnsi="Book Antiqua" w:cs="Helvetica"/>
        </w:rPr>
      </w:pPr>
      <w:r w:rsidRPr="00A73606">
        <w:rPr>
          <w:rFonts w:ascii="Book Antiqua" w:hAnsi="Book Antiqua" w:cs="Helvetica"/>
        </w:rPr>
        <w:t xml:space="preserve">Grade C (Good): </w:t>
      </w:r>
      <w:r w:rsidRPr="00A73606">
        <w:rPr>
          <w:rFonts w:ascii="Book Antiqua" w:hAnsi="Book Antiqua" w:cs="Helvetica" w:hint="eastAsia"/>
        </w:rPr>
        <w:t>C</w:t>
      </w:r>
    </w:p>
    <w:p w:rsidR="007261C9" w:rsidRPr="00A73606" w:rsidRDefault="007261C9" w:rsidP="007261C9">
      <w:pPr>
        <w:shd w:val="clear" w:color="auto" w:fill="FFFFFF"/>
        <w:snapToGrid w:val="0"/>
        <w:spacing w:line="360" w:lineRule="auto"/>
        <w:rPr>
          <w:rFonts w:ascii="Book Antiqua" w:hAnsi="Book Antiqua" w:cs="Helvetica"/>
        </w:rPr>
      </w:pPr>
      <w:r w:rsidRPr="00A73606">
        <w:rPr>
          <w:rFonts w:ascii="Book Antiqua" w:hAnsi="Book Antiqua" w:cs="Helvetica"/>
        </w:rPr>
        <w:t xml:space="preserve">Grade D (Fair): </w:t>
      </w:r>
      <w:r w:rsidRPr="00A73606">
        <w:rPr>
          <w:rFonts w:ascii="Book Antiqua" w:hAnsi="Book Antiqua" w:cs="Helvetica" w:hint="eastAsia"/>
        </w:rPr>
        <w:t>0</w:t>
      </w:r>
    </w:p>
    <w:p w:rsidR="007261C9" w:rsidRPr="00A73606" w:rsidRDefault="007261C9" w:rsidP="007261C9">
      <w:pPr>
        <w:shd w:val="clear" w:color="auto" w:fill="FFFFFF"/>
        <w:snapToGrid w:val="0"/>
        <w:spacing w:line="360" w:lineRule="auto"/>
        <w:rPr>
          <w:rFonts w:ascii="Book Antiqua" w:hAnsi="Book Antiqua" w:cs="Helvetica"/>
        </w:rPr>
      </w:pPr>
      <w:r w:rsidRPr="00A73606">
        <w:rPr>
          <w:rFonts w:ascii="Book Antiqua" w:hAnsi="Book Antiqua" w:cs="Helvetica"/>
        </w:rPr>
        <w:t xml:space="preserve">Grade E (Poor): </w:t>
      </w:r>
      <w:r w:rsidRPr="00A73606">
        <w:rPr>
          <w:rFonts w:ascii="Book Antiqua" w:hAnsi="Book Antiqua" w:cs="Helvetica" w:hint="eastAsia"/>
        </w:rPr>
        <w:t>0</w:t>
      </w:r>
      <w:bookmarkEnd w:id="0"/>
      <w:bookmarkEnd w:id="1"/>
    </w:p>
    <w:bookmarkEnd w:id="2"/>
    <w:bookmarkEnd w:id="3"/>
    <w:p w:rsidR="007261C9" w:rsidRPr="00640F6F" w:rsidRDefault="007261C9" w:rsidP="007261C9">
      <w:pPr>
        <w:suppressAutoHyphens/>
        <w:autoSpaceDE w:val="0"/>
        <w:autoSpaceDN w:val="0"/>
        <w:adjustRightInd w:val="0"/>
        <w:spacing w:line="210" w:lineRule="atLeast"/>
        <w:textAlignment w:val="center"/>
        <w:rPr>
          <w:color w:val="000000"/>
          <w:spacing w:val="-2"/>
          <w:kern w:val="0"/>
          <w:sz w:val="18"/>
          <w:szCs w:val="18"/>
        </w:rPr>
      </w:pPr>
      <w:r w:rsidRPr="00640F6F">
        <w:rPr>
          <w:rFonts w:ascii="Tahoma" w:hAnsi="Tahoma" w:cs="Tahoma"/>
          <w:color w:val="000000"/>
          <w:spacing w:val="-2"/>
          <w:kern w:val="0"/>
          <w:sz w:val="18"/>
          <w:szCs w:val="18"/>
          <w:lang w:val="it-IT"/>
        </w:rPr>
        <w:t>Institutional review board statement</w:t>
      </w:r>
      <w:r w:rsidRPr="00640F6F">
        <w:rPr>
          <w:rFonts w:ascii="Tahoma" w:hAnsi="Tahoma" w:cs="Tahoma"/>
          <w:color w:val="000000"/>
          <w:spacing w:val="-2"/>
          <w:kern w:val="0"/>
          <w:sz w:val="18"/>
          <w:szCs w:val="18"/>
        </w:rPr>
        <w:t>:</w:t>
      </w:r>
      <w:r w:rsidRPr="00640F6F">
        <w:rPr>
          <w:color w:val="000000"/>
          <w:spacing w:val="-2"/>
          <w:kern w:val="0"/>
          <w:sz w:val="18"/>
          <w:szCs w:val="18"/>
        </w:rPr>
        <w:t xml:space="preserve"> The study was reviewed and approved by the Local Ethics </w:t>
      </w:r>
      <w:r w:rsidRPr="00640F6F">
        <w:rPr>
          <w:caps/>
          <w:color w:val="000000"/>
          <w:spacing w:val="-2"/>
          <w:kern w:val="0"/>
          <w:sz w:val="18"/>
          <w:szCs w:val="18"/>
        </w:rPr>
        <w:t>c</w:t>
      </w:r>
      <w:r w:rsidRPr="00640F6F">
        <w:rPr>
          <w:color w:val="000000"/>
          <w:spacing w:val="-2"/>
          <w:kern w:val="0"/>
          <w:sz w:val="18"/>
          <w:szCs w:val="18"/>
        </w:rPr>
        <w:t>ommittees.</w:t>
      </w:r>
    </w:p>
    <w:p w:rsidR="007261C9" w:rsidRPr="00640F6F" w:rsidRDefault="007261C9" w:rsidP="007261C9">
      <w:pPr>
        <w:suppressAutoHyphens/>
        <w:autoSpaceDE w:val="0"/>
        <w:autoSpaceDN w:val="0"/>
        <w:adjustRightInd w:val="0"/>
        <w:spacing w:line="210" w:lineRule="atLeast"/>
        <w:textAlignment w:val="center"/>
        <w:rPr>
          <w:color w:val="000000"/>
          <w:spacing w:val="-2"/>
          <w:kern w:val="0"/>
          <w:sz w:val="18"/>
          <w:szCs w:val="18"/>
        </w:rPr>
      </w:pPr>
      <w:r w:rsidRPr="00640F6F">
        <w:rPr>
          <w:rFonts w:ascii="Tahoma" w:hAnsi="Tahoma" w:cs="Tahoma"/>
          <w:color w:val="000000"/>
          <w:spacing w:val="-2"/>
          <w:kern w:val="0"/>
          <w:sz w:val="18"/>
          <w:szCs w:val="18"/>
          <w:lang w:val="it-IT"/>
        </w:rPr>
        <w:t>Informed consent statement</w:t>
      </w:r>
      <w:r w:rsidRPr="00640F6F">
        <w:rPr>
          <w:rFonts w:ascii="Tahoma" w:hAnsi="Tahoma" w:cs="Tahoma"/>
          <w:color w:val="000000"/>
          <w:spacing w:val="-2"/>
          <w:kern w:val="0"/>
          <w:sz w:val="18"/>
          <w:szCs w:val="18"/>
        </w:rPr>
        <w:t>:</w:t>
      </w:r>
      <w:r w:rsidRPr="00640F6F">
        <w:rPr>
          <w:color w:val="000000"/>
          <w:spacing w:val="-2"/>
          <w:kern w:val="0"/>
          <w:sz w:val="18"/>
          <w:szCs w:val="18"/>
        </w:rPr>
        <w:t xml:space="preserve"> All study participants, or their legal guardian, provided informed written consent according to Italian law.</w:t>
      </w:r>
    </w:p>
    <w:p w:rsidR="007261C9" w:rsidRPr="00640F6F" w:rsidRDefault="007261C9" w:rsidP="007261C9">
      <w:pPr>
        <w:suppressAutoHyphens/>
        <w:autoSpaceDE w:val="0"/>
        <w:autoSpaceDN w:val="0"/>
        <w:adjustRightInd w:val="0"/>
        <w:spacing w:line="210" w:lineRule="atLeast"/>
        <w:textAlignment w:val="center"/>
        <w:rPr>
          <w:color w:val="000000"/>
          <w:spacing w:val="-2"/>
          <w:kern w:val="0"/>
          <w:sz w:val="18"/>
          <w:szCs w:val="18"/>
        </w:rPr>
      </w:pPr>
      <w:r w:rsidRPr="00640F6F">
        <w:rPr>
          <w:rFonts w:ascii="Tahoma" w:hAnsi="Tahoma" w:cs="Tahoma"/>
          <w:color w:val="000000"/>
          <w:spacing w:val="-2"/>
          <w:kern w:val="0"/>
          <w:sz w:val="18"/>
          <w:szCs w:val="18"/>
          <w:lang w:val="it-IT"/>
        </w:rPr>
        <w:t>Conflict-of-interest statement</w:t>
      </w:r>
      <w:r w:rsidRPr="00640F6F">
        <w:rPr>
          <w:rFonts w:ascii="Tahoma" w:hAnsi="Tahoma" w:cs="Tahoma"/>
          <w:color w:val="000000"/>
          <w:spacing w:val="-2"/>
          <w:kern w:val="0"/>
          <w:sz w:val="18"/>
          <w:szCs w:val="18"/>
        </w:rPr>
        <w:t>:</w:t>
      </w:r>
      <w:r w:rsidRPr="00640F6F">
        <w:rPr>
          <w:color w:val="000000"/>
          <w:spacing w:val="-2"/>
          <w:kern w:val="0"/>
          <w:sz w:val="18"/>
          <w:szCs w:val="18"/>
        </w:rPr>
        <w:t xml:space="preserve"> There are no conflicts of interest to report.</w:t>
      </w:r>
    </w:p>
    <w:p w:rsidR="007261C9" w:rsidRPr="00640F6F" w:rsidRDefault="007261C9" w:rsidP="007261C9">
      <w:pPr>
        <w:suppressAutoHyphens/>
        <w:autoSpaceDE w:val="0"/>
        <w:autoSpaceDN w:val="0"/>
        <w:adjustRightInd w:val="0"/>
        <w:spacing w:line="210" w:lineRule="atLeast"/>
        <w:textAlignment w:val="center"/>
        <w:rPr>
          <w:color w:val="000000"/>
          <w:spacing w:val="-2"/>
          <w:kern w:val="0"/>
          <w:sz w:val="18"/>
          <w:szCs w:val="18"/>
        </w:rPr>
      </w:pPr>
      <w:r w:rsidRPr="00640F6F">
        <w:rPr>
          <w:rFonts w:ascii="Tahoma" w:hAnsi="Tahoma" w:cs="Tahoma"/>
          <w:color w:val="000000"/>
          <w:spacing w:val="-2"/>
          <w:kern w:val="0"/>
          <w:sz w:val="18"/>
          <w:szCs w:val="18"/>
          <w:lang w:val="it-IT"/>
        </w:rPr>
        <w:t>Data sharing statement</w:t>
      </w:r>
      <w:r w:rsidRPr="00640F6F">
        <w:rPr>
          <w:rFonts w:ascii="Tahoma" w:hAnsi="Tahoma" w:cs="Tahoma"/>
          <w:color w:val="000000"/>
          <w:spacing w:val="-2"/>
          <w:kern w:val="0"/>
          <w:sz w:val="18"/>
          <w:szCs w:val="18"/>
        </w:rPr>
        <w:t>:</w:t>
      </w:r>
      <w:r w:rsidRPr="00640F6F">
        <w:rPr>
          <w:color w:val="000000"/>
          <w:spacing w:val="-2"/>
          <w:kern w:val="0"/>
          <w:sz w:val="18"/>
          <w:szCs w:val="18"/>
        </w:rPr>
        <w:t xml:space="preserve"> No additional data are available.</w:t>
      </w:r>
    </w:p>
    <w:p w:rsidR="007261C9" w:rsidRPr="00640F6F" w:rsidRDefault="007261C9" w:rsidP="007261C9">
      <w:pPr>
        <w:suppressAutoHyphens/>
        <w:autoSpaceDE w:val="0"/>
        <w:autoSpaceDN w:val="0"/>
        <w:adjustRightInd w:val="0"/>
        <w:spacing w:line="210" w:lineRule="atLeast"/>
        <w:textAlignment w:val="center"/>
        <w:rPr>
          <w:color w:val="000000"/>
          <w:spacing w:val="-2"/>
          <w:kern w:val="0"/>
          <w:sz w:val="18"/>
          <w:szCs w:val="18"/>
        </w:rPr>
      </w:pPr>
      <w:r w:rsidRPr="00640F6F">
        <w:rPr>
          <w:rFonts w:ascii="Tahoma" w:hAnsi="Tahoma" w:cs="Tahoma"/>
          <w:color w:val="000000"/>
          <w:spacing w:val="-2"/>
          <w:kern w:val="0"/>
          <w:sz w:val="18"/>
          <w:szCs w:val="18"/>
        </w:rPr>
        <w:t>Open-Access:</w:t>
      </w:r>
      <w:r w:rsidRPr="00640F6F">
        <w:rPr>
          <w:color w:val="000000"/>
          <w:spacing w:val="-2"/>
          <w:kern w:val="0"/>
          <w:sz w:val="18"/>
          <w:szCs w:val="18"/>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261C9" w:rsidRPr="00640F6F" w:rsidRDefault="007261C9" w:rsidP="007261C9">
      <w:pPr>
        <w:suppressAutoHyphens/>
        <w:autoSpaceDE w:val="0"/>
        <w:autoSpaceDN w:val="0"/>
        <w:adjustRightInd w:val="0"/>
        <w:spacing w:line="210" w:lineRule="atLeast"/>
        <w:textAlignment w:val="center"/>
        <w:rPr>
          <w:color w:val="000000"/>
          <w:spacing w:val="-2"/>
          <w:kern w:val="0"/>
          <w:sz w:val="18"/>
          <w:szCs w:val="18"/>
        </w:rPr>
      </w:pPr>
      <w:r w:rsidRPr="00640F6F">
        <w:rPr>
          <w:rFonts w:ascii="Tahoma" w:hAnsi="Tahoma" w:cs="Tahoma"/>
          <w:color w:val="000000"/>
          <w:spacing w:val="-2"/>
          <w:kern w:val="0"/>
          <w:sz w:val="18"/>
          <w:szCs w:val="18"/>
        </w:rPr>
        <w:t>Peer-review started:</w:t>
      </w:r>
      <w:r w:rsidRPr="00640F6F">
        <w:rPr>
          <w:color w:val="000000"/>
          <w:spacing w:val="-2"/>
          <w:kern w:val="0"/>
          <w:sz w:val="18"/>
          <w:szCs w:val="18"/>
        </w:rPr>
        <w:t xml:space="preserve"> October 7, 2016</w:t>
      </w:r>
    </w:p>
    <w:p w:rsidR="007261C9" w:rsidRPr="00640F6F" w:rsidRDefault="007261C9" w:rsidP="007261C9">
      <w:pPr>
        <w:suppressAutoHyphens/>
        <w:autoSpaceDE w:val="0"/>
        <w:autoSpaceDN w:val="0"/>
        <w:adjustRightInd w:val="0"/>
        <w:spacing w:line="210" w:lineRule="atLeast"/>
        <w:textAlignment w:val="center"/>
        <w:rPr>
          <w:color w:val="000000"/>
          <w:spacing w:val="-2"/>
          <w:kern w:val="0"/>
          <w:sz w:val="18"/>
          <w:szCs w:val="18"/>
        </w:rPr>
      </w:pPr>
      <w:r w:rsidRPr="00640F6F">
        <w:rPr>
          <w:rFonts w:ascii="Tahoma" w:hAnsi="Tahoma" w:cs="Tahoma"/>
          <w:color w:val="000000"/>
          <w:spacing w:val="-2"/>
          <w:kern w:val="0"/>
          <w:sz w:val="18"/>
          <w:szCs w:val="18"/>
        </w:rPr>
        <w:t>First decision:</w:t>
      </w:r>
      <w:r w:rsidRPr="00640F6F">
        <w:rPr>
          <w:color w:val="000000"/>
          <w:spacing w:val="-2"/>
          <w:kern w:val="0"/>
          <w:sz w:val="18"/>
          <w:szCs w:val="18"/>
        </w:rPr>
        <w:t xml:space="preserve"> November 21, 2016</w:t>
      </w:r>
    </w:p>
    <w:p w:rsidR="007261C9" w:rsidRPr="00640F6F" w:rsidRDefault="007261C9" w:rsidP="007261C9">
      <w:pPr>
        <w:suppressAutoHyphens/>
        <w:autoSpaceDE w:val="0"/>
        <w:autoSpaceDN w:val="0"/>
        <w:adjustRightInd w:val="0"/>
        <w:spacing w:line="210" w:lineRule="atLeast"/>
        <w:textAlignment w:val="center"/>
        <w:rPr>
          <w:color w:val="000000"/>
          <w:spacing w:val="-2"/>
          <w:kern w:val="0"/>
          <w:sz w:val="18"/>
          <w:szCs w:val="18"/>
        </w:rPr>
      </w:pPr>
      <w:r w:rsidRPr="00640F6F">
        <w:rPr>
          <w:rFonts w:ascii="Tahoma" w:hAnsi="Tahoma" w:cs="Tahoma"/>
          <w:color w:val="000000"/>
          <w:spacing w:val="-2"/>
          <w:kern w:val="0"/>
          <w:sz w:val="18"/>
          <w:szCs w:val="18"/>
        </w:rPr>
        <w:t>Article in press:</w:t>
      </w:r>
      <w:r w:rsidRPr="00640F6F">
        <w:rPr>
          <w:color w:val="000000"/>
          <w:spacing w:val="-2"/>
          <w:kern w:val="0"/>
          <w:sz w:val="18"/>
          <w:szCs w:val="18"/>
        </w:rPr>
        <w:t xml:space="preserve"> February 8, 2017</w:t>
      </w:r>
    </w:p>
    <w:p w:rsidR="007261C9" w:rsidRPr="00640F6F" w:rsidRDefault="007261C9" w:rsidP="007261C9">
      <w:pPr>
        <w:tabs>
          <w:tab w:val="left" w:pos="360"/>
        </w:tabs>
        <w:suppressAutoHyphens/>
        <w:autoSpaceDE w:val="0"/>
        <w:autoSpaceDN w:val="0"/>
        <w:adjustRightInd w:val="0"/>
        <w:spacing w:line="200" w:lineRule="atLeast"/>
        <w:ind w:left="360" w:hanging="360"/>
        <w:textAlignment w:val="center"/>
        <w:rPr>
          <w:color w:val="000000"/>
          <w:kern w:val="0"/>
          <w:sz w:val="16"/>
          <w:szCs w:val="16"/>
        </w:rPr>
      </w:pPr>
      <w:r w:rsidRPr="00640F6F">
        <w:rPr>
          <w:b/>
          <w:bCs/>
          <w:color w:val="000000"/>
          <w:spacing w:val="-1"/>
          <w:kern w:val="0"/>
          <w:sz w:val="16"/>
          <w:szCs w:val="16"/>
        </w:rPr>
        <w:t>P- Reviewer</w:t>
      </w:r>
      <w:r w:rsidRPr="00640F6F">
        <w:rPr>
          <w:color w:val="000000"/>
          <w:kern w:val="0"/>
          <w:sz w:val="16"/>
          <w:szCs w:val="16"/>
        </w:rPr>
        <w:t>:</w:t>
      </w:r>
      <w:r w:rsidRPr="00640F6F">
        <w:rPr>
          <w:color w:val="000000"/>
          <w:spacing w:val="-1"/>
          <w:kern w:val="0"/>
          <w:sz w:val="16"/>
          <w:szCs w:val="16"/>
        </w:rPr>
        <w:t xml:space="preserve"> </w:t>
      </w:r>
      <w:proofErr w:type="spellStart"/>
      <w:r w:rsidRPr="00640F6F">
        <w:rPr>
          <w:color w:val="000000"/>
          <w:spacing w:val="-1"/>
          <w:kern w:val="0"/>
          <w:sz w:val="16"/>
          <w:szCs w:val="16"/>
        </w:rPr>
        <w:t>Chamuleau</w:t>
      </w:r>
      <w:proofErr w:type="spellEnd"/>
      <w:r w:rsidRPr="00640F6F">
        <w:rPr>
          <w:color w:val="000000"/>
          <w:spacing w:val="-1"/>
          <w:kern w:val="0"/>
          <w:sz w:val="16"/>
          <w:szCs w:val="16"/>
        </w:rPr>
        <w:t xml:space="preserve"> RA, Chiu KW    </w:t>
      </w:r>
      <w:r w:rsidRPr="00640F6F">
        <w:rPr>
          <w:b/>
          <w:bCs/>
          <w:color w:val="000000"/>
          <w:kern w:val="0"/>
          <w:sz w:val="16"/>
          <w:szCs w:val="16"/>
        </w:rPr>
        <w:t>S- Editor</w:t>
      </w:r>
      <w:r w:rsidRPr="00640F6F">
        <w:rPr>
          <w:color w:val="000000"/>
          <w:kern w:val="0"/>
          <w:sz w:val="16"/>
          <w:szCs w:val="16"/>
        </w:rPr>
        <w:t>:</w:t>
      </w:r>
      <w:r w:rsidRPr="00640F6F">
        <w:rPr>
          <w:b/>
          <w:bCs/>
          <w:color w:val="000000"/>
          <w:kern w:val="0"/>
          <w:sz w:val="16"/>
          <w:szCs w:val="16"/>
        </w:rPr>
        <w:t xml:space="preserve"> </w:t>
      </w:r>
      <w:r w:rsidRPr="00640F6F">
        <w:rPr>
          <w:color w:val="000000"/>
          <w:spacing w:val="-1"/>
          <w:kern w:val="0"/>
          <w:sz w:val="16"/>
          <w:szCs w:val="16"/>
        </w:rPr>
        <w:t>Gong ZM</w:t>
      </w:r>
      <w:r w:rsidRPr="00640F6F">
        <w:rPr>
          <w:color w:val="000000"/>
          <w:kern w:val="0"/>
          <w:sz w:val="16"/>
          <w:szCs w:val="16"/>
        </w:rPr>
        <w:t xml:space="preserve">    </w:t>
      </w:r>
      <w:r w:rsidRPr="00640F6F">
        <w:rPr>
          <w:b/>
          <w:bCs/>
          <w:color w:val="000000"/>
          <w:kern w:val="0"/>
          <w:sz w:val="16"/>
          <w:szCs w:val="16"/>
        </w:rPr>
        <w:t>L- Editor</w:t>
      </w:r>
      <w:r w:rsidRPr="00640F6F">
        <w:rPr>
          <w:color w:val="000000"/>
          <w:kern w:val="0"/>
          <w:sz w:val="16"/>
          <w:szCs w:val="16"/>
        </w:rPr>
        <w:t xml:space="preserve">: A    </w:t>
      </w:r>
      <w:r w:rsidRPr="00640F6F">
        <w:rPr>
          <w:b/>
          <w:bCs/>
          <w:color w:val="000000"/>
          <w:kern w:val="0"/>
          <w:sz w:val="16"/>
          <w:szCs w:val="16"/>
        </w:rPr>
        <w:t>E- Editor</w:t>
      </w:r>
      <w:r w:rsidRPr="00640F6F">
        <w:rPr>
          <w:color w:val="000000"/>
          <w:kern w:val="0"/>
          <w:sz w:val="16"/>
          <w:szCs w:val="16"/>
        </w:rPr>
        <w:t>:</w:t>
      </w:r>
      <w:r w:rsidRPr="00640F6F">
        <w:rPr>
          <w:b/>
          <w:bCs/>
          <w:color w:val="000000"/>
          <w:kern w:val="0"/>
          <w:sz w:val="16"/>
          <w:szCs w:val="16"/>
        </w:rPr>
        <w:t xml:space="preserve"> </w:t>
      </w:r>
      <w:r w:rsidRPr="00640F6F">
        <w:rPr>
          <w:color w:val="000000"/>
          <w:kern w:val="0"/>
          <w:sz w:val="16"/>
          <w:szCs w:val="16"/>
        </w:rPr>
        <w:t>Zhang FF</w:t>
      </w:r>
    </w:p>
    <w:p w:rsidR="007261C9" w:rsidRPr="00377B67" w:rsidRDefault="007261C9" w:rsidP="007261C9"/>
    <w:p w:rsidR="007261C9" w:rsidRDefault="007261C9" w:rsidP="007261C9"/>
    <w:p w:rsidR="007261C9" w:rsidRDefault="007261C9" w:rsidP="007261C9"/>
    <w:p w:rsidR="007261C9" w:rsidRDefault="007261C9" w:rsidP="007261C9"/>
    <w:p w:rsidR="007261C9" w:rsidRPr="00640F6F" w:rsidRDefault="007261C9" w:rsidP="007261C9">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83835" cy="7718425"/>
                <wp:effectExtent l="9525" t="7620" r="12065" b="8255"/>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7718425"/>
                        </a:xfrm>
                        <a:prstGeom prst="rect">
                          <a:avLst/>
                        </a:prstGeom>
                        <a:solidFill>
                          <a:srgbClr val="FFFFFF"/>
                        </a:solidFill>
                        <a:ln w="9525">
                          <a:solidFill>
                            <a:srgbClr val="000000"/>
                          </a:solidFill>
                          <a:miter lim="800000"/>
                          <a:headEnd/>
                          <a:tailEnd/>
                        </a:ln>
                      </wps:spPr>
                      <wps:txbx>
                        <w:txbxContent>
                          <w:p w:rsidR="007261C9" w:rsidRPr="00640F6F" w:rsidRDefault="007261C9" w:rsidP="007261C9">
                            <w:pPr>
                              <w:rPr>
                                <w:b/>
                                <w:bCs/>
                              </w:rPr>
                            </w:pPr>
                            <w:r w:rsidRPr="00640F6F">
                              <w:rPr>
                                <w:b/>
                                <w:bCs/>
                              </w:rPr>
                              <w:t xml:space="preserve">Table </w:t>
                            </w:r>
                            <w:proofErr w:type="gramStart"/>
                            <w:r w:rsidRPr="00640F6F">
                              <w:rPr>
                                <w:b/>
                                <w:bCs/>
                              </w:rPr>
                              <w:t>1  Characteristics</w:t>
                            </w:r>
                            <w:proofErr w:type="gramEnd"/>
                            <w:r w:rsidRPr="00640F6F">
                              <w:rPr>
                                <w:b/>
                                <w:bCs/>
                              </w:rPr>
                              <w:t xml:space="preserve"> of the study population of cirrhotic patients, belonging to Child - Pugh class A, submitted to curative </w:t>
                            </w:r>
                            <w:proofErr w:type="spellStart"/>
                            <w:r w:rsidRPr="00640F6F">
                              <w:rPr>
                                <w:b/>
                                <w:bCs/>
                              </w:rPr>
                              <w:t>hepatectomy</w:t>
                            </w:r>
                            <w:proofErr w:type="spellEnd"/>
                            <w:r w:rsidRPr="00640F6F">
                              <w:rPr>
                                <w:b/>
                                <w:bCs/>
                              </w:rPr>
                              <w:t xml:space="preserve"> of hepatocellular carcinoma </w:t>
                            </w:r>
                            <w:r w:rsidRPr="00640F6F">
                              <w:rPr>
                                <w:b/>
                                <w:bCs/>
                                <w:i/>
                                <w:iCs/>
                              </w:rPr>
                              <w:t>n</w:t>
                            </w:r>
                            <w:r w:rsidRPr="00640F6F">
                              <w:rPr>
                                <w:b/>
                                <w:bCs/>
                              </w:rPr>
                              <w:t xml:space="preserve"> (%)</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450"/>
                              <w:gridCol w:w="2071"/>
                            </w:tblGrid>
                            <w:tr w:rsidR="007261C9" w:rsidRPr="00640F6F" w:rsidTr="00640F6F">
                              <w:trPr>
                                <w:trHeight w:hRule="exact" w:val="386"/>
                              </w:trPr>
                              <w:tc>
                                <w:tcPr>
                                  <w:tcW w:w="2450" w:type="dxa"/>
                                  <w:tcBorders>
                                    <w:bottom w:val="single" w:sz="6" w:space="0" w:color="000000"/>
                                  </w:tcBorders>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 Bold Italic" w:hAnsi="Albertus Bold Italic"/>
                                      <w:b/>
                                      <w:kern w:val="0"/>
                                      <w:sz w:val="24"/>
                                      <w:szCs w:val="24"/>
                                    </w:rPr>
                                  </w:pPr>
                                </w:p>
                              </w:tc>
                              <w:tc>
                                <w:tcPr>
                                  <w:tcW w:w="2071" w:type="dxa"/>
                                  <w:tcBorders>
                                    <w:bottom w:val="single" w:sz="6" w:space="0" w:color="000000"/>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640F6F">
                                    <w:rPr>
                                      <w:rFonts w:ascii="Albertus Bold Italic" w:hAnsi="Albertus Bold Italic" w:cs="Albertus Bold Italic"/>
                                      <w:b/>
                                      <w:bCs/>
                                      <w:i/>
                                      <w:iCs/>
                                      <w:color w:val="000000"/>
                                      <w:kern w:val="0"/>
                                      <w:sz w:val="14"/>
                                      <w:szCs w:val="14"/>
                                      <w:lang w:val="zh-CN"/>
                                    </w:rPr>
                                    <w:t>n</w:t>
                                  </w:r>
                                  <w:r w:rsidRPr="00640F6F">
                                    <w:rPr>
                                      <w:rFonts w:ascii="Albertus-Bold" w:hAnsi="Albertus-Bold" w:cs="Albertus-Bold"/>
                                      <w:b/>
                                      <w:bCs/>
                                      <w:color w:val="000000"/>
                                      <w:kern w:val="0"/>
                                      <w:sz w:val="14"/>
                                      <w:szCs w:val="14"/>
                                      <w:lang w:val="zh-CN"/>
                                    </w:rPr>
                                    <w:t xml:space="preserve"> = 864</w:t>
                                  </w:r>
                                </w:p>
                              </w:tc>
                            </w:tr>
                            <w:tr w:rsidR="007261C9" w:rsidRPr="00640F6F" w:rsidTr="00640F6F">
                              <w:trPr>
                                <w:trHeight w:val="60"/>
                              </w:trPr>
                              <w:tc>
                                <w:tcPr>
                                  <w:tcW w:w="2450" w:type="dxa"/>
                                  <w:tcBorders>
                                    <w:top w:val="single" w:sz="6" w:space="0" w:color="000000"/>
                                    <w:bottom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Age (yr)</w:t>
                                  </w:r>
                                </w:p>
                              </w:tc>
                              <w:tc>
                                <w:tcPr>
                                  <w:tcW w:w="2071" w:type="dxa"/>
                                  <w:tcBorders>
                                    <w:top w:val="single" w:sz="6" w:space="0" w:color="000000"/>
                                    <w:bottom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67 (61- 72)</w:t>
                                  </w:r>
                                </w:p>
                              </w:tc>
                            </w:tr>
                            <w:tr w:rsidR="007261C9" w:rsidRPr="00640F6F" w:rsidTr="00640F6F">
                              <w:trPr>
                                <w:trHeight w:val="60"/>
                              </w:trPr>
                              <w:tc>
                                <w:tcPr>
                                  <w:tcW w:w="2450" w:type="dxa"/>
                                  <w:tcBorders>
                                    <w:top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w:t>
                                  </w:r>
                                  <w:r w:rsidRPr="00640F6F">
                                    <w:rPr>
                                      <w:rFonts w:ascii="宋体" w:hAnsi="Book Antiqua" w:cs="宋体" w:hint="eastAsia"/>
                                      <w:color w:val="000000"/>
                                      <w:kern w:val="0"/>
                                      <w:sz w:val="12"/>
                                      <w:szCs w:val="12"/>
                                    </w:rPr>
                                    <w:t>≥</w:t>
                                  </w:r>
                                  <w:r w:rsidRPr="00640F6F">
                                    <w:rPr>
                                      <w:rFonts w:ascii="Book Antiqua" w:hAnsi="Book Antiqua" w:cs="Book Antiqua"/>
                                      <w:bCs/>
                                      <w:color w:val="000000"/>
                                      <w:kern w:val="0"/>
                                      <w:sz w:val="14"/>
                                      <w:szCs w:val="14"/>
                                      <w:lang w:val="zh-CN"/>
                                    </w:rPr>
                                    <w:t xml:space="preserve"> 67 yr</w:t>
                                  </w:r>
                                </w:p>
                              </w:tc>
                              <w:tc>
                                <w:tcPr>
                                  <w:tcW w:w="2071" w:type="dxa"/>
                                  <w:tcBorders>
                                    <w:top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432 (50.0)</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Gender male</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678 (78.5)</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Anti-HCV positive</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538 (62.3)</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HBsAg positive</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197 (22.8)</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Alcohol/</w:t>
                                  </w:r>
                                  <w:r>
                                    <w:rPr>
                                      <w:rFonts w:ascii="Book Antiqua" w:hAnsi="Book Antiqua" w:cs="Book Antiqua" w:hint="eastAsia"/>
                                      <w:bCs/>
                                      <w:color w:val="000000"/>
                                      <w:kern w:val="0"/>
                                      <w:sz w:val="14"/>
                                      <w:szCs w:val="14"/>
                                      <w:lang w:val="zh-CN"/>
                                    </w:rPr>
                                    <w:t>o</w:t>
                                  </w:r>
                                  <w:r w:rsidRPr="00640F6F">
                                    <w:rPr>
                                      <w:rFonts w:ascii="Book Antiqua" w:hAnsi="Book Antiqua" w:cs="Book Antiqua"/>
                                      <w:bCs/>
                                      <w:color w:val="000000"/>
                                      <w:kern w:val="0"/>
                                      <w:sz w:val="14"/>
                                      <w:szCs w:val="14"/>
                                      <w:lang w:val="zh-CN"/>
                                    </w:rPr>
                                    <w:t>ther</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120 (13.9)</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Creatinine (mg/dL)</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0.90 (0.80-1.04)</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Albumin (g/L)</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4.0 (3.7-4.3)</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Bilirubin (mg/dL)</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0.85 (0.64-1.19)</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INR</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1.13 (1.07-1.22)</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Platelet count (× 10</w:t>
                                  </w:r>
                                  <w:r w:rsidRPr="00640F6F">
                                    <w:rPr>
                                      <w:rFonts w:ascii="Book Antiqua" w:hAnsi="Book Antiqua" w:cs="Book Antiqua"/>
                                      <w:bCs/>
                                      <w:color w:val="000000"/>
                                      <w:kern w:val="0"/>
                                      <w:sz w:val="14"/>
                                      <w:szCs w:val="14"/>
                                      <w:vertAlign w:val="superscript"/>
                                      <w:lang w:val="zh-CN"/>
                                    </w:rPr>
                                    <w:t>3</w:t>
                                  </w:r>
                                  <w:r w:rsidRPr="00640F6F">
                                    <w:rPr>
                                      <w:rFonts w:ascii="Book Antiqua" w:hAnsi="Book Antiqua" w:cs="Book Antiqua"/>
                                      <w:bCs/>
                                      <w:color w:val="000000"/>
                                      <w:kern w:val="0"/>
                                      <w:sz w:val="14"/>
                                      <w:szCs w:val="14"/>
                                      <w:lang w:val="zh-CN"/>
                                    </w:rPr>
                                    <w:t>/mL)</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142 (102-186)</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&lt; 100.000/mL</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202 (23.4)</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MELD score</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9 (8-10)</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&lt; 9</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428 (49.5)</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9-10</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298 (34.5)</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&gt; 10</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138 (16.0)</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Oesophageal varices</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216 (25.0)</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Tumour size (cm) </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3.5 (2.3-5.0)</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Single nodule </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676 (78.2)</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UNOS Stage</w:t>
                                  </w:r>
                                </w:p>
                              </w:tc>
                              <w:tc>
                                <w:tcPr>
                                  <w:tcW w:w="2071"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 Bold Italic" w:hAnsi="Albertus Bold Italic"/>
                                      <w:kern w:val="0"/>
                                      <w:sz w:val="24"/>
                                      <w:szCs w:val="24"/>
                                    </w:rPr>
                                  </w:pP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T1</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84 (9.7)</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T2 </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527 (61.0)</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T3</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237 (27.4)</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T4a</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16 (1.9)</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Extension of hepatectomy</w:t>
                                  </w:r>
                                </w:p>
                              </w:tc>
                              <w:tc>
                                <w:tcPr>
                                  <w:tcW w:w="2071"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 Bold Italic" w:hAnsi="Albertus Bold Italic"/>
                                      <w:kern w:val="0"/>
                                      <w:sz w:val="24"/>
                                      <w:szCs w:val="24"/>
                                    </w:rPr>
                                  </w:pP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Wedge/segmentectomy </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625 (72.3)</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Bisegmentectomy</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146 (16.9)</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Three or more segments</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93 (10.8)</w:t>
                                  </w:r>
                                </w:p>
                              </w:tc>
                            </w:tr>
                          </w:tbl>
                          <w:p w:rsidR="007261C9" w:rsidRPr="007922EA" w:rsidRDefault="007261C9" w:rsidP="007261C9">
                            <w:pPr>
                              <w:pStyle w:val="af"/>
                            </w:pPr>
                            <w:r w:rsidRPr="00640F6F">
                              <w:rPr>
                                <w:b w:val="0"/>
                              </w:rPr>
                              <w:t xml:space="preserve">Continuous variables are reported as medians and interquartile ranges. </w:t>
                            </w:r>
                            <w:proofErr w:type="spellStart"/>
                            <w:r w:rsidRPr="00640F6F">
                              <w:rPr>
                                <w:b w:val="0"/>
                              </w:rPr>
                              <w:t>Tumour</w:t>
                            </w:r>
                            <w:proofErr w:type="spellEnd"/>
                            <w:r w:rsidRPr="00640F6F">
                              <w:rPr>
                                <w:b w:val="0"/>
                              </w:rPr>
                              <w:t xml:space="preserve"> features are radiological: 610 patients were within Milan criteria (70.6%). UNOS: United Network for Organ Sharing.</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416.05pt;height:607.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">
                <v:textbox style="mso-fit-shape-to-text:t">
                  <w:txbxContent>
                    <w:p w:rsidR="007261C9" w:rsidRPr="00640F6F" w:rsidRDefault="007261C9" w:rsidP="007261C9">
                      <w:pPr>
                        <w:rPr>
                          <w:b/>
                          <w:bCs/>
                        </w:rPr>
                      </w:pPr>
                      <w:r w:rsidRPr="00640F6F">
                        <w:rPr>
                          <w:b/>
                          <w:bCs/>
                        </w:rPr>
                        <w:t xml:space="preserve">Table </w:t>
                      </w:r>
                      <w:proofErr w:type="gramStart"/>
                      <w:r w:rsidRPr="00640F6F">
                        <w:rPr>
                          <w:b/>
                          <w:bCs/>
                        </w:rPr>
                        <w:t>1  Characteristics</w:t>
                      </w:r>
                      <w:proofErr w:type="gramEnd"/>
                      <w:r w:rsidRPr="00640F6F">
                        <w:rPr>
                          <w:b/>
                          <w:bCs/>
                        </w:rPr>
                        <w:t xml:space="preserve"> of the study population of cirrhotic patients, belonging to Child - Pugh class A, submitted to curative </w:t>
                      </w:r>
                      <w:proofErr w:type="spellStart"/>
                      <w:r w:rsidRPr="00640F6F">
                        <w:rPr>
                          <w:b/>
                          <w:bCs/>
                        </w:rPr>
                        <w:t>hepatectomy</w:t>
                      </w:r>
                      <w:proofErr w:type="spellEnd"/>
                      <w:r w:rsidRPr="00640F6F">
                        <w:rPr>
                          <w:b/>
                          <w:bCs/>
                        </w:rPr>
                        <w:t xml:space="preserve"> of hepatocellular carcinoma </w:t>
                      </w:r>
                      <w:r w:rsidRPr="00640F6F">
                        <w:rPr>
                          <w:b/>
                          <w:bCs/>
                          <w:i/>
                          <w:iCs/>
                        </w:rPr>
                        <w:t>n</w:t>
                      </w:r>
                      <w:r w:rsidRPr="00640F6F">
                        <w:rPr>
                          <w:b/>
                          <w:bCs/>
                        </w:rPr>
                        <w:t xml:space="preserve"> (%)</w:t>
                      </w:r>
                    </w:p>
                    <w:tbl>
                      <w:tblPr>
                        <w:tblW w:w="0" w:type="auto"/>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2450"/>
                        <w:gridCol w:w="2071"/>
                      </w:tblGrid>
                      <w:tr w:rsidR="007261C9" w:rsidRPr="00640F6F" w:rsidTr="00640F6F">
                        <w:trPr>
                          <w:trHeight w:hRule="exact" w:val="386"/>
                        </w:trPr>
                        <w:tc>
                          <w:tcPr>
                            <w:tcW w:w="2450" w:type="dxa"/>
                            <w:tcBorders>
                              <w:bottom w:val="single" w:sz="6" w:space="0" w:color="000000"/>
                            </w:tcBorders>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 Bold Italic" w:hAnsi="Albertus Bold Italic"/>
                                <w:b/>
                                <w:kern w:val="0"/>
                                <w:sz w:val="24"/>
                                <w:szCs w:val="24"/>
                              </w:rPr>
                            </w:pPr>
                          </w:p>
                        </w:tc>
                        <w:tc>
                          <w:tcPr>
                            <w:tcW w:w="2071" w:type="dxa"/>
                            <w:tcBorders>
                              <w:bottom w:val="single" w:sz="6" w:space="0" w:color="000000"/>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640F6F">
                              <w:rPr>
                                <w:rFonts w:ascii="Albertus Bold Italic" w:hAnsi="Albertus Bold Italic" w:cs="Albertus Bold Italic"/>
                                <w:b/>
                                <w:bCs/>
                                <w:i/>
                                <w:iCs/>
                                <w:color w:val="000000"/>
                                <w:kern w:val="0"/>
                                <w:sz w:val="14"/>
                                <w:szCs w:val="14"/>
                                <w:lang w:val="zh-CN"/>
                              </w:rPr>
                              <w:t>n</w:t>
                            </w:r>
                            <w:r w:rsidRPr="00640F6F">
                              <w:rPr>
                                <w:rFonts w:ascii="Albertus-Bold" w:hAnsi="Albertus-Bold" w:cs="Albertus-Bold"/>
                                <w:b/>
                                <w:bCs/>
                                <w:color w:val="000000"/>
                                <w:kern w:val="0"/>
                                <w:sz w:val="14"/>
                                <w:szCs w:val="14"/>
                                <w:lang w:val="zh-CN"/>
                              </w:rPr>
                              <w:t xml:space="preserve"> = 864</w:t>
                            </w:r>
                          </w:p>
                        </w:tc>
                      </w:tr>
                      <w:tr w:rsidR="007261C9" w:rsidRPr="00640F6F" w:rsidTr="00640F6F">
                        <w:trPr>
                          <w:trHeight w:val="60"/>
                        </w:trPr>
                        <w:tc>
                          <w:tcPr>
                            <w:tcW w:w="2450" w:type="dxa"/>
                            <w:tcBorders>
                              <w:top w:val="single" w:sz="6" w:space="0" w:color="000000"/>
                              <w:bottom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Age (yr)</w:t>
                            </w:r>
                          </w:p>
                        </w:tc>
                        <w:tc>
                          <w:tcPr>
                            <w:tcW w:w="2071" w:type="dxa"/>
                            <w:tcBorders>
                              <w:top w:val="single" w:sz="6" w:space="0" w:color="000000"/>
                              <w:bottom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67 (61- 72)</w:t>
                            </w:r>
                          </w:p>
                        </w:tc>
                      </w:tr>
                      <w:tr w:rsidR="007261C9" w:rsidRPr="00640F6F" w:rsidTr="00640F6F">
                        <w:trPr>
                          <w:trHeight w:val="60"/>
                        </w:trPr>
                        <w:tc>
                          <w:tcPr>
                            <w:tcW w:w="2450" w:type="dxa"/>
                            <w:tcBorders>
                              <w:top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w:t>
                            </w:r>
                            <w:r w:rsidRPr="00640F6F">
                              <w:rPr>
                                <w:rFonts w:ascii="宋体" w:hAnsi="Book Antiqua" w:cs="宋体" w:hint="eastAsia"/>
                                <w:color w:val="000000"/>
                                <w:kern w:val="0"/>
                                <w:sz w:val="12"/>
                                <w:szCs w:val="12"/>
                              </w:rPr>
                              <w:t>≥</w:t>
                            </w:r>
                            <w:r w:rsidRPr="00640F6F">
                              <w:rPr>
                                <w:rFonts w:ascii="Book Antiqua" w:hAnsi="Book Antiqua" w:cs="Book Antiqua"/>
                                <w:bCs/>
                                <w:color w:val="000000"/>
                                <w:kern w:val="0"/>
                                <w:sz w:val="14"/>
                                <w:szCs w:val="14"/>
                                <w:lang w:val="zh-CN"/>
                              </w:rPr>
                              <w:t xml:space="preserve"> 67 yr</w:t>
                            </w:r>
                          </w:p>
                        </w:tc>
                        <w:tc>
                          <w:tcPr>
                            <w:tcW w:w="2071" w:type="dxa"/>
                            <w:tcBorders>
                              <w:top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432 (50.0)</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Gender male</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678 (78.5)</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Anti-HCV positive</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538 (62.3)</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HBsAg positive</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197 (22.8)</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Alcohol/</w:t>
                            </w:r>
                            <w:r>
                              <w:rPr>
                                <w:rFonts w:ascii="Book Antiqua" w:hAnsi="Book Antiqua" w:cs="Book Antiqua" w:hint="eastAsia"/>
                                <w:bCs/>
                                <w:color w:val="000000"/>
                                <w:kern w:val="0"/>
                                <w:sz w:val="14"/>
                                <w:szCs w:val="14"/>
                                <w:lang w:val="zh-CN"/>
                              </w:rPr>
                              <w:t>o</w:t>
                            </w:r>
                            <w:r w:rsidRPr="00640F6F">
                              <w:rPr>
                                <w:rFonts w:ascii="Book Antiqua" w:hAnsi="Book Antiqua" w:cs="Book Antiqua"/>
                                <w:bCs/>
                                <w:color w:val="000000"/>
                                <w:kern w:val="0"/>
                                <w:sz w:val="14"/>
                                <w:szCs w:val="14"/>
                                <w:lang w:val="zh-CN"/>
                              </w:rPr>
                              <w:t>ther</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120 (13.9)</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Creatinine (mg/dL)</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0.90 (0.80-1.04)</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Albumin (g/L)</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4.0 (3.7-4.3)</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Bilirubin (mg/dL)</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0.85 (0.64-1.19)</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INR</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1.13 (1.07-1.22)</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Platelet count (× 10</w:t>
                            </w:r>
                            <w:r w:rsidRPr="00640F6F">
                              <w:rPr>
                                <w:rFonts w:ascii="Book Antiqua" w:hAnsi="Book Antiqua" w:cs="Book Antiqua"/>
                                <w:bCs/>
                                <w:color w:val="000000"/>
                                <w:kern w:val="0"/>
                                <w:sz w:val="14"/>
                                <w:szCs w:val="14"/>
                                <w:vertAlign w:val="superscript"/>
                                <w:lang w:val="zh-CN"/>
                              </w:rPr>
                              <w:t>3</w:t>
                            </w:r>
                            <w:r w:rsidRPr="00640F6F">
                              <w:rPr>
                                <w:rFonts w:ascii="Book Antiqua" w:hAnsi="Book Antiqua" w:cs="Book Antiqua"/>
                                <w:bCs/>
                                <w:color w:val="000000"/>
                                <w:kern w:val="0"/>
                                <w:sz w:val="14"/>
                                <w:szCs w:val="14"/>
                                <w:lang w:val="zh-CN"/>
                              </w:rPr>
                              <w:t>/mL)</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142 (102-186)</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&lt; 100.000/mL</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202 (23.4)</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MELD score</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9 (8-10)</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&lt; 9</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428 (49.5)</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9-10</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298 (34.5)</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&gt; 10</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138 (16.0)</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Oesophageal varices</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216 (25.0)</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Tumour size (cm) </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3.5 (2.3-5.0)</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Single nodule </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676 (78.2)</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UNOS Stage</w:t>
                            </w:r>
                          </w:p>
                        </w:tc>
                        <w:tc>
                          <w:tcPr>
                            <w:tcW w:w="2071"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 Bold Italic" w:hAnsi="Albertus Bold Italic"/>
                                <w:kern w:val="0"/>
                                <w:sz w:val="24"/>
                                <w:szCs w:val="24"/>
                              </w:rPr>
                            </w:pP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T1</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84 (9.7)</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T2 </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527 (61.0)</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T3</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237 (27.4)</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T4a</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16 (1.9)</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Extension of hepatectomy</w:t>
                            </w:r>
                          </w:p>
                        </w:tc>
                        <w:tc>
                          <w:tcPr>
                            <w:tcW w:w="2071"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 Bold Italic" w:hAnsi="Albertus Bold Italic"/>
                                <w:kern w:val="0"/>
                                <w:sz w:val="24"/>
                                <w:szCs w:val="24"/>
                              </w:rPr>
                            </w:pP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Wedge/segmentectomy </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625 (72.3)</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Bisegmentectomy</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146 (16.9)</w:t>
                            </w:r>
                          </w:p>
                        </w:tc>
                      </w:tr>
                      <w:tr w:rsidR="007261C9" w:rsidRPr="00640F6F" w:rsidTr="00640F6F">
                        <w:trPr>
                          <w:trHeight w:val="60"/>
                        </w:trPr>
                        <w:tc>
                          <w:tcPr>
                            <w:tcW w:w="245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Three or more segments</w:t>
                            </w:r>
                          </w:p>
                        </w:tc>
                        <w:tc>
                          <w:tcPr>
                            <w:tcW w:w="2071"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93 (10.8)</w:t>
                            </w:r>
                          </w:p>
                        </w:tc>
                      </w:tr>
                    </w:tbl>
                    <w:p w:rsidR="007261C9" w:rsidRPr="007922EA" w:rsidRDefault="007261C9" w:rsidP="007261C9">
                      <w:pPr>
                        <w:pStyle w:val="af"/>
                      </w:pPr>
                      <w:r w:rsidRPr="00640F6F">
                        <w:rPr>
                          <w:b w:val="0"/>
                        </w:rPr>
                        <w:t xml:space="preserve">Continuous variables are reported as medians and interquartile ranges. </w:t>
                      </w:r>
                      <w:proofErr w:type="spellStart"/>
                      <w:r w:rsidRPr="00640F6F">
                        <w:rPr>
                          <w:b w:val="0"/>
                        </w:rPr>
                        <w:t>Tumour</w:t>
                      </w:r>
                      <w:proofErr w:type="spellEnd"/>
                      <w:r w:rsidRPr="00640F6F">
                        <w:rPr>
                          <w:b w:val="0"/>
                        </w:rPr>
                        <w:t xml:space="preserve"> features are radiological: 610 patients were within Milan criteria (70.6%). UNOS: United Network for Organ Sharing.</w:t>
                      </w:r>
                    </w:p>
                  </w:txbxContent>
                </v:textbox>
                <w10:wrap type="square"/>
              </v:shape>
            </w:pict>
          </mc:Fallback>
        </mc:AlternateContent>
      </w:r>
    </w:p>
    <w:p w:rsidR="007261C9" w:rsidRDefault="007261C9" w:rsidP="007261C9"/>
    <w:p w:rsidR="007261C9" w:rsidRDefault="007261C9" w:rsidP="007261C9"/>
    <w:p w:rsidR="007261C9" w:rsidRDefault="007261C9" w:rsidP="007261C9"/>
    <w:p w:rsidR="007261C9" w:rsidRDefault="007261C9" w:rsidP="007261C9"/>
    <w:p w:rsidR="007261C9" w:rsidRPr="00640F6F" w:rsidRDefault="007261C9" w:rsidP="007261C9">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83835" cy="6978015"/>
                <wp:effectExtent l="9525" t="5715" r="12065" b="7620"/>
                <wp:wrapSquare wrapText="bothSides"/>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6978015"/>
                        </a:xfrm>
                        <a:prstGeom prst="rect">
                          <a:avLst/>
                        </a:prstGeom>
                        <a:solidFill>
                          <a:srgbClr val="FFFFFF"/>
                        </a:solidFill>
                        <a:ln w="9525">
                          <a:solidFill>
                            <a:srgbClr val="000000"/>
                          </a:solidFill>
                          <a:miter lim="800000"/>
                          <a:headEnd/>
                          <a:tailEnd/>
                        </a:ln>
                      </wps:spPr>
                      <wps:txbx>
                        <w:txbxContent>
                          <w:p w:rsidR="007261C9" w:rsidRPr="00640F6F" w:rsidRDefault="007261C9" w:rsidP="007261C9">
                            <w:pPr>
                              <w:rPr>
                                <w:b/>
                                <w:bCs/>
                              </w:rPr>
                            </w:pPr>
                            <w:r w:rsidRPr="00640F6F">
                              <w:rPr>
                                <w:b/>
                                <w:bCs/>
                              </w:rPr>
                              <w:t xml:space="preserve">Table </w:t>
                            </w:r>
                            <w:proofErr w:type="gramStart"/>
                            <w:r w:rsidRPr="00640F6F">
                              <w:rPr>
                                <w:b/>
                                <w:bCs/>
                              </w:rPr>
                              <w:t>2  Cumulative</w:t>
                            </w:r>
                            <w:proofErr w:type="gramEnd"/>
                            <w:r w:rsidRPr="00640F6F">
                              <w:rPr>
                                <w:b/>
                                <w:bCs/>
                              </w:rPr>
                              <w:t xml:space="preserve"> incidence of death from </w:t>
                            </w:r>
                            <w:proofErr w:type="spellStart"/>
                            <w:r w:rsidRPr="00640F6F">
                              <w:rPr>
                                <w:b/>
                                <w:bCs/>
                              </w:rPr>
                              <w:t>tumour</w:t>
                            </w:r>
                            <w:proofErr w:type="spellEnd"/>
                            <w:r w:rsidRPr="00640F6F">
                              <w:rPr>
                                <w:b/>
                                <w:bCs/>
                              </w:rPr>
                              <w:t xml:space="preserve"> recurrence and from liver failure resulting from competing risk analysis</w:t>
                            </w:r>
                          </w:p>
                          <w:tbl>
                            <w:tblPr>
                              <w:tblW w:w="953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812"/>
                              <w:gridCol w:w="1288"/>
                              <w:gridCol w:w="1288"/>
                              <w:gridCol w:w="1287"/>
                              <w:gridCol w:w="1288"/>
                              <w:gridCol w:w="1288"/>
                              <w:gridCol w:w="1288"/>
                            </w:tblGrid>
                            <w:tr w:rsidR="007261C9" w:rsidRPr="00640F6F" w:rsidTr="00640F6F">
                              <w:trPr>
                                <w:trHeight w:hRule="exact" w:val="500"/>
                              </w:trPr>
                              <w:tc>
                                <w:tcPr>
                                  <w:tcW w:w="1812"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b/>
                                      <w:kern w:val="0"/>
                                      <w:sz w:val="24"/>
                                      <w:szCs w:val="24"/>
                                    </w:rPr>
                                  </w:pPr>
                                </w:p>
                              </w:tc>
                              <w:tc>
                                <w:tcPr>
                                  <w:tcW w:w="3863" w:type="dxa"/>
                                  <w:gridSpan w:val="3"/>
                                  <w:tcBorders>
                                    <w:top w:val="single" w:sz="6" w:space="0" w:color="000000"/>
                                    <w:bottom w:val="single" w:sz="6" w:space="0" w:color="000000"/>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640F6F">
                                    <w:rPr>
                                      <w:rFonts w:ascii="Albertus-Bold" w:hAnsi="Albertus-Bold" w:cs="Albertus-Bold"/>
                                      <w:b/>
                                      <w:bCs/>
                                      <w:color w:val="000000"/>
                                      <w:kern w:val="0"/>
                                      <w:sz w:val="14"/>
                                      <w:szCs w:val="14"/>
                                      <w:lang w:val="zh-CN"/>
                                    </w:rPr>
                                    <w:t>Death from tumour recurrence</w:t>
                                  </w:r>
                                </w:p>
                              </w:tc>
                              <w:tc>
                                <w:tcPr>
                                  <w:tcW w:w="3864" w:type="dxa"/>
                                  <w:gridSpan w:val="3"/>
                                  <w:tcBorders>
                                    <w:top w:val="single" w:sz="6" w:space="0" w:color="000000"/>
                                    <w:bottom w:val="single" w:sz="6" w:space="0" w:color="000000"/>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640F6F">
                                    <w:rPr>
                                      <w:rFonts w:ascii="Albertus-Bold" w:hAnsi="Albertus-Bold" w:cs="Albertus-Bold"/>
                                      <w:b/>
                                      <w:bCs/>
                                      <w:color w:val="000000"/>
                                      <w:kern w:val="0"/>
                                      <w:sz w:val="14"/>
                                      <w:szCs w:val="14"/>
                                      <w:lang w:val="zh-CN"/>
                                    </w:rPr>
                                    <w:t>Death from liver failure</w:t>
                                  </w:r>
                                </w:p>
                              </w:tc>
                            </w:tr>
                            <w:tr w:rsidR="007261C9" w:rsidRPr="00640F6F" w:rsidTr="00640F6F">
                              <w:trPr>
                                <w:trHeight w:hRule="exact" w:val="532"/>
                              </w:trPr>
                              <w:tc>
                                <w:tcPr>
                                  <w:tcW w:w="1812" w:type="dxa"/>
                                  <w:tcBorders>
                                    <w:bottom w:val="single" w:sz="6" w:space="0" w:color="000000"/>
                                  </w:tcBorders>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b/>
                                      <w:kern w:val="0"/>
                                      <w:sz w:val="24"/>
                                      <w:szCs w:val="24"/>
                                    </w:rPr>
                                  </w:pPr>
                                </w:p>
                              </w:tc>
                              <w:tc>
                                <w:tcPr>
                                  <w:tcW w:w="1288" w:type="dxa"/>
                                  <w:tcBorders>
                                    <w:top w:val="single" w:sz="6" w:space="0" w:color="000000"/>
                                    <w:bottom w:val="single" w:sz="6" w:space="0" w:color="000000"/>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640F6F">
                                    <w:rPr>
                                      <w:rFonts w:ascii="Albertus-Bold" w:hAnsi="Albertus-Bold" w:cs="Albertus-Bold"/>
                                      <w:b/>
                                      <w:bCs/>
                                      <w:color w:val="000000"/>
                                      <w:kern w:val="0"/>
                                      <w:sz w:val="14"/>
                                      <w:szCs w:val="14"/>
                                      <w:lang w:val="zh-CN"/>
                                    </w:rPr>
                                    <w:t>1-year (%)</w:t>
                                  </w:r>
                                </w:p>
                              </w:tc>
                              <w:tc>
                                <w:tcPr>
                                  <w:tcW w:w="1288" w:type="dxa"/>
                                  <w:tcBorders>
                                    <w:top w:val="single" w:sz="6" w:space="0" w:color="000000"/>
                                    <w:bottom w:val="single" w:sz="6" w:space="0" w:color="000000"/>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640F6F">
                                    <w:rPr>
                                      <w:rFonts w:ascii="Albertus-Bold" w:hAnsi="Albertus-Bold" w:cs="Albertus-Bold"/>
                                      <w:b/>
                                      <w:bCs/>
                                      <w:color w:val="000000"/>
                                      <w:kern w:val="0"/>
                                      <w:sz w:val="14"/>
                                      <w:szCs w:val="14"/>
                                      <w:lang w:val="zh-CN"/>
                                    </w:rPr>
                                    <w:t>3-year (%)</w:t>
                                  </w:r>
                                </w:p>
                              </w:tc>
                              <w:tc>
                                <w:tcPr>
                                  <w:tcW w:w="1287" w:type="dxa"/>
                                  <w:tcBorders>
                                    <w:top w:val="single" w:sz="6" w:space="0" w:color="000000"/>
                                    <w:bottom w:val="single" w:sz="6" w:space="0" w:color="000000"/>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640F6F">
                                    <w:rPr>
                                      <w:rFonts w:ascii="Albertus-Bold" w:hAnsi="Albertus-Bold" w:cs="Albertus-Bold"/>
                                      <w:b/>
                                      <w:bCs/>
                                      <w:color w:val="000000"/>
                                      <w:kern w:val="0"/>
                                      <w:sz w:val="14"/>
                                      <w:szCs w:val="14"/>
                                      <w:lang w:val="zh-CN"/>
                                    </w:rPr>
                                    <w:t>5-year (%)</w:t>
                                  </w:r>
                                </w:p>
                              </w:tc>
                              <w:tc>
                                <w:tcPr>
                                  <w:tcW w:w="1288" w:type="dxa"/>
                                  <w:tcBorders>
                                    <w:top w:val="single" w:sz="6" w:space="0" w:color="000000"/>
                                    <w:bottom w:val="single" w:sz="6" w:space="0" w:color="000000"/>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640F6F">
                                    <w:rPr>
                                      <w:rFonts w:ascii="Albertus-Bold" w:hAnsi="Albertus-Bold" w:cs="Albertus-Bold"/>
                                      <w:b/>
                                      <w:bCs/>
                                      <w:color w:val="000000"/>
                                      <w:kern w:val="0"/>
                                      <w:sz w:val="14"/>
                                      <w:szCs w:val="14"/>
                                      <w:lang w:val="zh-CN"/>
                                    </w:rPr>
                                    <w:t>1-year (%)</w:t>
                                  </w:r>
                                </w:p>
                              </w:tc>
                              <w:tc>
                                <w:tcPr>
                                  <w:tcW w:w="1288" w:type="dxa"/>
                                  <w:tcBorders>
                                    <w:top w:val="single" w:sz="6" w:space="0" w:color="000000"/>
                                    <w:bottom w:val="single" w:sz="6" w:space="0" w:color="000000"/>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640F6F">
                                    <w:rPr>
                                      <w:rFonts w:ascii="Albertus-Bold" w:hAnsi="Albertus-Bold" w:cs="Albertus-Bold"/>
                                      <w:b/>
                                      <w:bCs/>
                                      <w:color w:val="000000"/>
                                      <w:kern w:val="0"/>
                                      <w:sz w:val="14"/>
                                      <w:szCs w:val="14"/>
                                      <w:lang w:val="zh-CN"/>
                                    </w:rPr>
                                    <w:t>3-year (%)</w:t>
                                  </w:r>
                                </w:p>
                              </w:tc>
                              <w:tc>
                                <w:tcPr>
                                  <w:tcW w:w="1288" w:type="dxa"/>
                                  <w:tcBorders>
                                    <w:top w:val="single" w:sz="6" w:space="0" w:color="000000"/>
                                    <w:bottom w:val="single" w:sz="6" w:space="0" w:color="000000"/>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640F6F">
                                    <w:rPr>
                                      <w:rFonts w:ascii="Albertus-Bold" w:hAnsi="Albertus-Bold" w:cs="Albertus-Bold"/>
                                      <w:b/>
                                      <w:bCs/>
                                      <w:color w:val="000000"/>
                                      <w:kern w:val="0"/>
                                      <w:sz w:val="14"/>
                                      <w:szCs w:val="14"/>
                                      <w:lang w:val="zh-CN"/>
                                    </w:rPr>
                                    <w:t>5-year (%)</w:t>
                                  </w:r>
                                </w:p>
                              </w:tc>
                            </w:tr>
                            <w:tr w:rsidR="007261C9" w:rsidRPr="00640F6F" w:rsidTr="00640F6F">
                              <w:trPr>
                                <w:trHeight w:val="60"/>
                              </w:trPr>
                              <w:tc>
                                <w:tcPr>
                                  <w:tcW w:w="1812" w:type="dxa"/>
                                  <w:tcBorders>
                                    <w:top w:val="single" w:sz="6" w:space="0" w:color="000000"/>
                                    <w:bottom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Age (yr)</w:t>
                                  </w:r>
                                </w:p>
                              </w:tc>
                              <w:tc>
                                <w:tcPr>
                                  <w:tcW w:w="1288" w:type="dxa"/>
                                  <w:tcBorders>
                                    <w:top w:val="single" w:sz="6" w:space="0" w:color="000000"/>
                                    <w:bottom w:val="nil"/>
                                  </w:tcBorders>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Borders>
                                    <w:top w:val="single" w:sz="6" w:space="0" w:color="000000"/>
                                    <w:bottom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i/>
                                      <w:iCs/>
                                      <w:color w:val="000000"/>
                                      <w:kern w:val="0"/>
                                      <w:sz w:val="14"/>
                                      <w:szCs w:val="14"/>
                                      <w:lang w:val="zh-CN"/>
                                    </w:rPr>
                                    <w:t xml:space="preserve">P </w:t>
                                  </w:r>
                                  <w:r w:rsidRPr="00640F6F">
                                    <w:rPr>
                                      <w:rFonts w:ascii="Book Antiqua" w:hAnsi="Book Antiqua" w:cs="Book Antiqua"/>
                                      <w:bCs/>
                                      <w:color w:val="000000"/>
                                      <w:kern w:val="0"/>
                                      <w:sz w:val="14"/>
                                      <w:szCs w:val="14"/>
                                      <w:lang w:val="zh-CN"/>
                                    </w:rPr>
                                    <w:t>= 0.915</w:t>
                                  </w:r>
                                </w:p>
                              </w:tc>
                              <w:tc>
                                <w:tcPr>
                                  <w:tcW w:w="1287" w:type="dxa"/>
                                  <w:tcBorders>
                                    <w:top w:val="single" w:sz="6" w:space="0" w:color="000000"/>
                                    <w:bottom w:val="nil"/>
                                  </w:tcBorders>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Borders>
                                    <w:top w:val="single" w:sz="6" w:space="0" w:color="000000"/>
                                    <w:bottom w:val="nil"/>
                                  </w:tcBorders>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Borders>
                                    <w:top w:val="single" w:sz="6" w:space="0" w:color="000000"/>
                                    <w:bottom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i/>
                                      <w:iCs/>
                                      <w:color w:val="000000"/>
                                      <w:kern w:val="0"/>
                                      <w:sz w:val="14"/>
                                      <w:szCs w:val="14"/>
                                      <w:lang w:val="zh-CN"/>
                                    </w:rPr>
                                    <w:t xml:space="preserve">P </w:t>
                                  </w:r>
                                  <w:r w:rsidRPr="00640F6F">
                                    <w:rPr>
                                      <w:rFonts w:ascii="Book Antiqua" w:hAnsi="Book Antiqua" w:cs="Book Antiqua"/>
                                      <w:bCs/>
                                      <w:color w:val="000000"/>
                                      <w:kern w:val="0"/>
                                      <w:sz w:val="14"/>
                                      <w:szCs w:val="14"/>
                                      <w:lang w:val="zh-CN"/>
                                    </w:rPr>
                                    <w:t>= 0.267</w:t>
                                  </w:r>
                                </w:p>
                              </w:tc>
                              <w:tc>
                                <w:tcPr>
                                  <w:tcW w:w="1288" w:type="dxa"/>
                                  <w:tcBorders>
                                    <w:top w:val="single" w:sz="6" w:space="0" w:color="000000"/>
                                    <w:bottom w:val="nil"/>
                                  </w:tcBorders>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r>
                            <w:tr w:rsidR="007261C9" w:rsidRPr="00640F6F" w:rsidTr="00640F6F">
                              <w:trPr>
                                <w:trHeight w:val="60"/>
                              </w:trPr>
                              <w:tc>
                                <w:tcPr>
                                  <w:tcW w:w="1812" w:type="dxa"/>
                                  <w:tcBorders>
                                    <w:top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&lt; 67 </w:t>
                                  </w:r>
                                </w:p>
                              </w:tc>
                              <w:tc>
                                <w:tcPr>
                                  <w:tcW w:w="1288" w:type="dxa"/>
                                  <w:tcBorders>
                                    <w:top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3.8 (0.9)</w:t>
                                  </w:r>
                                </w:p>
                              </w:tc>
                              <w:tc>
                                <w:tcPr>
                                  <w:tcW w:w="1288" w:type="dxa"/>
                                  <w:tcBorders>
                                    <w:top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19.9 (2.2)</w:t>
                                  </w:r>
                                </w:p>
                              </w:tc>
                              <w:tc>
                                <w:tcPr>
                                  <w:tcW w:w="1287" w:type="dxa"/>
                                  <w:tcBorders>
                                    <w:top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28.1 (2.6)</w:t>
                                  </w:r>
                                </w:p>
                              </w:tc>
                              <w:tc>
                                <w:tcPr>
                                  <w:tcW w:w="1288" w:type="dxa"/>
                                  <w:tcBorders>
                                    <w:top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4.5 (1.0)</w:t>
                                  </w:r>
                                </w:p>
                              </w:tc>
                              <w:tc>
                                <w:tcPr>
                                  <w:tcW w:w="1288" w:type="dxa"/>
                                  <w:tcBorders>
                                    <w:top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6.2 (1.2)</w:t>
                                  </w:r>
                                </w:p>
                              </w:tc>
                              <w:tc>
                                <w:tcPr>
                                  <w:tcW w:w="1288" w:type="dxa"/>
                                  <w:tcBorders>
                                    <w:top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7.8 (1.4)</w:t>
                                  </w: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w:t>
                                  </w:r>
                                  <w:r w:rsidRPr="00640F6F">
                                    <w:rPr>
                                      <w:rFonts w:ascii="宋体" w:hAnsi="Book Antiqua" w:cs="宋体" w:hint="eastAsia"/>
                                      <w:color w:val="000000"/>
                                      <w:kern w:val="0"/>
                                      <w:sz w:val="12"/>
                                      <w:szCs w:val="12"/>
                                    </w:rPr>
                                    <w:t>≥</w:t>
                                  </w:r>
                                  <w:r w:rsidRPr="00640F6F">
                                    <w:rPr>
                                      <w:rFonts w:ascii="Book Antiqua" w:hAnsi="Book Antiqua" w:cs="Book Antiqua"/>
                                      <w:bCs/>
                                      <w:color w:val="000000"/>
                                      <w:kern w:val="0"/>
                                      <w:sz w:val="14"/>
                                      <w:szCs w:val="14"/>
                                      <w:lang w:val="zh-CN"/>
                                    </w:rPr>
                                    <w:t xml:space="preserve"> 67 </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3.2 (0.8)</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14.7 (1.9)</w:t>
                                  </w:r>
                                </w:p>
                              </w:tc>
                              <w:tc>
                                <w:tcPr>
                                  <w:tcW w:w="128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28.1 (2.8)</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4.3 (1.0)</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6.7 (1.3)</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10.5 (1.8)</w:t>
                                  </w: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Gender </w:t>
                                  </w: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i/>
                                      <w:iCs/>
                                      <w:color w:val="000000"/>
                                      <w:kern w:val="0"/>
                                      <w:sz w:val="14"/>
                                      <w:szCs w:val="14"/>
                                      <w:lang w:val="zh-CN"/>
                                    </w:rPr>
                                    <w:t xml:space="preserve">P </w:t>
                                  </w:r>
                                  <w:r w:rsidRPr="00640F6F">
                                    <w:rPr>
                                      <w:rFonts w:ascii="Book Antiqua" w:hAnsi="Book Antiqua" w:cs="Book Antiqua"/>
                                      <w:bCs/>
                                      <w:color w:val="000000"/>
                                      <w:kern w:val="0"/>
                                      <w:sz w:val="14"/>
                                      <w:szCs w:val="14"/>
                                      <w:lang w:val="zh-CN"/>
                                    </w:rPr>
                                    <w:t>= 0.738</w:t>
                                  </w:r>
                                </w:p>
                              </w:tc>
                              <w:tc>
                                <w:tcPr>
                                  <w:tcW w:w="1287"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i/>
                                      <w:iCs/>
                                      <w:color w:val="000000"/>
                                      <w:kern w:val="0"/>
                                      <w:sz w:val="14"/>
                                      <w:szCs w:val="14"/>
                                      <w:lang w:val="zh-CN"/>
                                    </w:rPr>
                                    <w:t xml:space="preserve">P </w:t>
                                  </w:r>
                                  <w:r w:rsidRPr="00640F6F">
                                    <w:rPr>
                                      <w:rFonts w:ascii="Book Antiqua" w:hAnsi="Book Antiqua" w:cs="Book Antiqua"/>
                                      <w:bCs/>
                                      <w:color w:val="000000"/>
                                      <w:kern w:val="0"/>
                                      <w:sz w:val="14"/>
                                      <w:szCs w:val="14"/>
                                      <w:lang w:val="zh-CN"/>
                                    </w:rPr>
                                    <w:t>= 0.287</w:t>
                                  </w: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Male </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3.6 (0.7)</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17.7 (1.7)</w:t>
                                  </w:r>
                                </w:p>
                              </w:tc>
                              <w:tc>
                                <w:tcPr>
                                  <w:tcW w:w="128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27.7 (2.1)</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4.2 (0.8)</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6.6 (1.0)</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8.5 (1.2)</w:t>
                                  </w: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Female</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3.4 (1.4)</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15.4 (2.9)</w:t>
                                  </w:r>
                                </w:p>
                              </w:tc>
                              <w:tc>
                                <w:tcPr>
                                  <w:tcW w:w="128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28.2 (4.1)</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5.0 (1.6)</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7.2 (1.9)</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11.1 (2.8)</w:t>
                                  </w: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Hepatitis C infection</w:t>
                                  </w: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i/>
                                      <w:iCs/>
                                      <w:color w:val="000000"/>
                                      <w:kern w:val="0"/>
                                      <w:sz w:val="14"/>
                                      <w:szCs w:val="14"/>
                                      <w:lang w:val="zh-CN"/>
                                    </w:rPr>
                                    <w:t xml:space="preserve">P </w:t>
                                  </w:r>
                                  <w:r w:rsidRPr="00640F6F">
                                    <w:rPr>
                                      <w:rFonts w:ascii="Book Antiqua" w:hAnsi="Book Antiqua" w:cs="Book Antiqua"/>
                                      <w:bCs/>
                                      <w:color w:val="000000"/>
                                      <w:kern w:val="0"/>
                                      <w:sz w:val="14"/>
                                      <w:szCs w:val="14"/>
                                      <w:lang w:val="zh-CN"/>
                                    </w:rPr>
                                    <w:t>= 0.838</w:t>
                                  </w:r>
                                </w:p>
                              </w:tc>
                              <w:tc>
                                <w:tcPr>
                                  <w:tcW w:w="1287"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i/>
                                      <w:iCs/>
                                      <w:color w:val="000000"/>
                                      <w:kern w:val="0"/>
                                      <w:sz w:val="14"/>
                                      <w:szCs w:val="14"/>
                                      <w:lang w:val="zh-CN"/>
                                    </w:rPr>
                                    <w:t xml:space="preserve">P </w:t>
                                  </w:r>
                                  <w:r w:rsidRPr="00640F6F">
                                    <w:rPr>
                                      <w:rFonts w:ascii="Book Antiqua" w:hAnsi="Book Antiqua" w:cs="Book Antiqua"/>
                                      <w:bCs/>
                                      <w:color w:val="000000"/>
                                      <w:kern w:val="0"/>
                                      <w:sz w:val="14"/>
                                      <w:szCs w:val="14"/>
                                      <w:lang w:val="zh-CN"/>
                                    </w:rPr>
                                    <w:t>= 0.032</w:t>
                                  </w: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Positive</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3.7 (0.8)</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15.9 (1.8)</w:t>
                                  </w:r>
                                </w:p>
                              </w:tc>
                              <w:tc>
                                <w:tcPr>
                                  <w:tcW w:w="128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27.4 (2.4)</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5.3 (1.0)</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7.5 (1.2)</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10.9 (1.6)</w:t>
                                  </w: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Negative</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3.2 (1.0)</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19.3 (2.5)</w:t>
                                  </w:r>
                                </w:p>
                              </w:tc>
                              <w:tc>
                                <w:tcPr>
                                  <w:tcW w:w="128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28.3 (3.1)</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2.8 (0.9)</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4.7 (1.2)</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5.9 (1.5)</w:t>
                                  </w: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Portal hypertension</w:t>
                                  </w:r>
                                  <w:r w:rsidRPr="00640F6F">
                                    <w:rPr>
                                      <w:rFonts w:ascii="Book Antiqua" w:hAnsi="Book Antiqua" w:cs="Book Antiqua"/>
                                      <w:bCs/>
                                      <w:color w:val="000000"/>
                                      <w:kern w:val="0"/>
                                      <w:sz w:val="14"/>
                                      <w:szCs w:val="14"/>
                                      <w:vertAlign w:val="superscript"/>
                                      <w:lang w:val="zh-CN"/>
                                    </w:rPr>
                                    <w:t>1</w:t>
                                  </w: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i/>
                                      <w:iCs/>
                                      <w:color w:val="000000"/>
                                      <w:kern w:val="0"/>
                                      <w:sz w:val="14"/>
                                      <w:szCs w:val="14"/>
                                      <w:lang w:val="zh-CN"/>
                                    </w:rPr>
                                    <w:t xml:space="preserve">P </w:t>
                                  </w:r>
                                  <w:r w:rsidRPr="00640F6F">
                                    <w:rPr>
                                      <w:rFonts w:ascii="Book Antiqua" w:hAnsi="Book Antiqua" w:cs="Book Antiqua"/>
                                      <w:bCs/>
                                      <w:color w:val="000000"/>
                                      <w:kern w:val="0"/>
                                      <w:sz w:val="14"/>
                                      <w:szCs w:val="14"/>
                                      <w:lang w:val="zh-CN"/>
                                    </w:rPr>
                                    <w:t>= 0.515</w:t>
                                  </w:r>
                                </w:p>
                              </w:tc>
                              <w:tc>
                                <w:tcPr>
                                  <w:tcW w:w="1287"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i/>
                                      <w:iCs/>
                                      <w:color w:val="000000"/>
                                      <w:kern w:val="0"/>
                                      <w:sz w:val="14"/>
                                      <w:szCs w:val="14"/>
                                      <w:lang w:val="zh-CN"/>
                                    </w:rPr>
                                    <w:t xml:space="preserve">P </w:t>
                                  </w:r>
                                  <w:r w:rsidRPr="00640F6F">
                                    <w:rPr>
                                      <w:rFonts w:ascii="Book Antiqua" w:hAnsi="Book Antiqua" w:cs="Book Antiqua"/>
                                      <w:bCs/>
                                      <w:color w:val="000000"/>
                                      <w:kern w:val="0"/>
                                      <w:sz w:val="14"/>
                                      <w:szCs w:val="14"/>
                                      <w:lang w:val="zh-CN"/>
                                    </w:rPr>
                                    <w:t>= 0.029</w:t>
                                  </w: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Absent </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3.6 (0.8)</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17.6 (1.8)</w:t>
                                  </w:r>
                                </w:p>
                              </w:tc>
                              <w:tc>
                                <w:tcPr>
                                  <w:tcW w:w="128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27.2 (2.3)</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3.3 (0.8)</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5.1 (1.0)</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6.9 (1.2)</w:t>
                                  </w: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Present </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3.3 (1.0)</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16.5 (2.3)</w:t>
                                  </w:r>
                                </w:p>
                              </w:tc>
                              <w:tc>
                                <w:tcPr>
                                  <w:tcW w:w="128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28.8 (3.2)</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6.2 (1.4)</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8.9 (1.7)</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12.9 (2.2)</w:t>
                                  </w: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MELD score</w:t>
                                  </w: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i/>
                                      <w:iCs/>
                                      <w:color w:val="000000"/>
                                      <w:kern w:val="0"/>
                                      <w:sz w:val="14"/>
                                      <w:szCs w:val="14"/>
                                      <w:lang w:val="zh-CN"/>
                                    </w:rPr>
                                    <w:t xml:space="preserve">P </w:t>
                                  </w:r>
                                  <w:r w:rsidRPr="00640F6F">
                                    <w:rPr>
                                      <w:rFonts w:ascii="Book Antiqua" w:hAnsi="Book Antiqua" w:cs="Book Antiqua"/>
                                      <w:bCs/>
                                      <w:color w:val="000000"/>
                                      <w:kern w:val="0"/>
                                      <w:sz w:val="14"/>
                                      <w:szCs w:val="14"/>
                                      <w:lang w:val="zh-CN"/>
                                    </w:rPr>
                                    <w:t>= 0.760</w:t>
                                  </w:r>
                                </w:p>
                              </w:tc>
                              <w:tc>
                                <w:tcPr>
                                  <w:tcW w:w="1287"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i/>
                                      <w:iCs/>
                                      <w:color w:val="000000"/>
                                      <w:kern w:val="0"/>
                                      <w:sz w:val="14"/>
                                      <w:szCs w:val="14"/>
                                      <w:lang w:val="zh-CN"/>
                                    </w:rPr>
                                    <w:t xml:space="preserve">P </w:t>
                                  </w:r>
                                  <w:r w:rsidRPr="00640F6F">
                                    <w:rPr>
                                      <w:rFonts w:ascii="Book Antiqua" w:hAnsi="Book Antiqua" w:cs="Book Antiqua"/>
                                      <w:bCs/>
                                      <w:color w:val="000000"/>
                                      <w:kern w:val="0"/>
                                      <w:sz w:val="14"/>
                                      <w:szCs w:val="14"/>
                                      <w:lang w:val="zh-CN"/>
                                    </w:rPr>
                                    <w:t>= 0.001</w:t>
                                  </w: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&lt; 9</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4.2 (1.0)</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16.7 (2.0)</w:t>
                                  </w:r>
                                </w:p>
                              </w:tc>
                              <w:tc>
                                <w:tcPr>
                                  <w:tcW w:w="128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27.7 (2.8)</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1.9 (0.7)</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3.3 (0.9)</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5.2 (1.3)</w:t>
                                  </w: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9-10</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2.5 (0.9)</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17.7 (2.5)</w:t>
                                  </w:r>
                                </w:p>
                              </w:tc>
                              <w:tc>
                                <w:tcPr>
                                  <w:tcW w:w="128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27.8 (3.2)</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4.7 (1.2)</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6.0 (1.4)</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10.2 (2.1)</w:t>
                                  </w: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&gt; 10</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3.6 (1.6)</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17.3 (3.6)</w:t>
                                  </w:r>
                                </w:p>
                              </w:tc>
                              <w:tc>
                                <w:tcPr>
                                  <w:tcW w:w="128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27.7 (4.7)</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11.0 (2.7)</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16.6 (3.2)</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17.9 (3.4)</w:t>
                                  </w: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UNOS T-stage</w:t>
                                  </w: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i/>
                                      <w:iCs/>
                                      <w:color w:val="000000"/>
                                      <w:kern w:val="0"/>
                                      <w:sz w:val="14"/>
                                      <w:szCs w:val="14"/>
                                      <w:lang w:val="zh-CN"/>
                                    </w:rPr>
                                    <w:t xml:space="preserve">P </w:t>
                                  </w:r>
                                  <w:r w:rsidRPr="00640F6F">
                                    <w:rPr>
                                      <w:rFonts w:ascii="Book Antiqua" w:hAnsi="Book Antiqua" w:cs="Book Antiqua"/>
                                      <w:bCs/>
                                      <w:color w:val="000000"/>
                                      <w:kern w:val="0"/>
                                      <w:sz w:val="14"/>
                                      <w:szCs w:val="14"/>
                                      <w:lang w:val="zh-CN"/>
                                    </w:rPr>
                                    <w:t>= 0.002</w:t>
                                  </w:r>
                                </w:p>
                              </w:tc>
                              <w:tc>
                                <w:tcPr>
                                  <w:tcW w:w="1287"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i/>
                                      <w:iCs/>
                                      <w:color w:val="000000"/>
                                      <w:kern w:val="0"/>
                                      <w:sz w:val="14"/>
                                      <w:szCs w:val="14"/>
                                      <w:lang w:val="zh-CN"/>
                                    </w:rPr>
                                    <w:t xml:space="preserve">P </w:t>
                                  </w:r>
                                  <w:r w:rsidRPr="00640F6F">
                                    <w:rPr>
                                      <w:rFonts w:ascii="Book Antiqua" w:hAnsi="Book Antiqua" w:cs="Book Antiqua"/>
                                      <w:bCs/>
                                      <w:color w:val="000000"/>
                                      <w:kern w:val="0"/>
                                      <w:sz w:val="14"/>
                                      <w:szCs w:val="14"/>
                                      <w:lang w:val="zh-CN"/>
                                    </w:rPr>
                                    <w:t>= 0.597</w:t>
                                  </w: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T1</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1.0 (0.0)</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7.6 (0.2)</w:t>
                                  </w:r>
                                </w:p>
                              </w:tc>
                              <w:tc>
                                <w:tcPr>
                                  <w:tcW w:w="128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14.5 (0.7)</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1.2 (1.0)</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3.2 (2.3)</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10.6 (4.6)</w:t>
                                  </w: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T2</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3.0 (0.7)</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15.4 (1.8)</w:t>
                                  </w:r>
                                </w:p>
                              </w:tc>
                              <w:tc>
                                <w:tcPr>
                                  <w:tcW w:w="128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25.0 (2.4)</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4.1 (0.9)</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6.7 (1.2)</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8.7 (1.4)</w:t>
                                  </w: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T3-T4a</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5.8 (1.5)</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26.3 (3.0)</w:t>
                                  </w:r>
                                </w:p>
                              </w:tc>
                              <w:tc>
                                <w:tcPr>
                                  <w:tcW w:w="128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34.6 (3.6)</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6.0 (1.5)</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7.8 (1.7)</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9.3 (2.0)</w:t>
                                  </w: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Hepatectomy extension</w:t>
                                  </w: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i/>
                                      <w:iCs/>
                                      <w:color w:val="000000"/>
                                      <w:kern w:val="0"/>
                                      <w:sz w:val="14"/>
                                      <w:szCs w:val="14"/>
                                      <w:lang w:val="zh-CN"/>
                                    </w:rPr>
                                    <w:t xml:space="preserve">P </w:t>
                                  </w:r>
                                  <w:r w:rsidRPr="00640F6F">
                                    <w:rPr>
                                      <w:rFonts w:ascii="Book Antiqua" w:hAnsi="Book Antiqua" w:cs="Book Antiqua"/>
                                      <w:bCs/>
                                      <w:color w:val="000000"/>
                                      <w:kern w:val="0"/>
                                      <w:sz w:val="14"/>
                                      <w:szCs w:val="14"/>
                                      <w:lang w:val="zh-CN"/>
                                    </w:rPr>
                                    <w:t>= 0.042</w:t>
                                  </w:r>
                                </w:p>
                              </w:tc>
                              <w:tc>
                                <w:tcPr>
                                  <w:tcW w:w="1287"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i/>
                                      <w:iCs/>
                                      <w:color w:val="000000"/>
                                      <w:kern w:val="0"/>
                                      <w:sz w:val="14"/>
                                      <w:szCs w:val="14"/>
                                      <w:lang w:val="zh-CN"/>
                                    </w:rPr>
                                    <w:t xml:space="preserve">P </w:t>
                                  </w:r>
                                  <w:r w:rsidRPr="00640F6F">
                                    <w:rPr>
                                      <w:rFonts w:ascii="Book Antiqua" w:hAnsi="Book Antiqua" w:cs="Book Antiqua"/>
                                      <w:bCs/>
                                      <w:color w:val="000000"/>
                                      <w:kern w:val="0"/>
                                      <w:sz w:val="14"/>
                                      <w:szCs w:val="14"/>
                                      <w:lang w:val="zh-CN"/>
                                    </w:rPr>
                                    <w:t>= 0.052</w:t>
                                  </w: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Wedge/segmentectomy </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3.2 (0.7)</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15.2 (1.6)</w:t>
                                  </w:r>
                                </w:p>
                              </w:tc>
                              <w:tc>
                                <w:tcPr>
                                  <w:tcW w:w="128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26.7 (2.3)</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3.0 (0.7)</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5.5 (1.0)</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8.7 (1.4)</w:t>
                                  </w: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Two or more segments</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4.4 (1.4)</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22.3 (2.9)</w:t>
                                  </w:r>
                                </w:p>
                              </w:tc>
                              <w:tc>
                                <w:tcPr>
                                  <w:tcW w:w="128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30.7 (3.5)</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8.1 (1.8)</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9.0 (1.9)</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10.3 (2.1)</w:t>
                                  </w:r>
                                </w:p>
                              </w:tc>
                            </w:tr>
                          </w:tbl>
                          <w:p w:rsidR="007261C9" w:rsidRPr="006857CD" w:rsidRDefault="007261C9" w:rsidP="007261C9">
                            <w:pPr>
                              <w:pStyle w:val="af"/>
                            </w:pPr>
                            <w:r w:rsidRPr="00640F6F">
                              <w:rPr>
                                <w:b w:val="0"/>
                              </w:rPr>
                              <w:t xml:space="preserve">Standard errors are reported in parentheses. </w:t>
                            </w:r>
                            <w:proofErr w:type="gramStart"/>
                            <w:r w:rsidRPr="00640F6F">
                              <w:rPr>
                                <w:b w:val="0"/>
                                <w:vertAlign w:val="superscript"/>
                              </w:rPr>
                              <w:t>1</w:t>
                            </w:r>
                            <w:r w:rsidRPr="00640F6F">
                              <w:rPr>
                                <w:b w:val="0"/>
                              </w:rPr>
                              <w:t xml:space="preserve">Defined as presence of </w:t>
                            </w:r>
                            <w:proofErr w:type="spellStart"/>
                            <w:r w:rsidRPr="00640F6F">
                              <w:rPr>
                                <w:b w:val="0"/>
                              </w:rPr>
                              <w:t>oesophageal</w:t>
                            </w:r>
                            <w:proofErr w:type="spellEnd"/>
                            <w:r w:rsidRPr="00640F6F">
                              <w:rPr>
                                <w:b w:val="0"/>
                              </w:rPr>
                              <w:t xml:space="preserve"> </w:t>
                            </w:r>
                            <w:proofErr w:type="spellStart"/>
                            <w:r w:rsidRPr="00640F6F">
                              <w:rPr>
                                <w:b w:val="0"/>
                              </w:rPr>
                              <w:t>varices</w:t>
                            </w:r>
                            <w:proofErr w:type="spellEnd"/>
                            <w:r w:rsidRPr="00640F6F">
                              <w:rPr>
                                <w:b w:val="0"/>
                              </w:rPr>
                              <w:t xml:space="preserve"> and/or platelet count &lt; 100000/</w:t>
                            </w:r>
                            <w:proofErr w:type="spellStart"/>
                            <w:r w:rsidRPr="00640F6F">
                              <w:rPr>
                                <w:b w:val="0"/>
                              </w:rPr>
                              <w:t>mL.</w:t>
                            </w:r>
                            <w:proofErr w:type="spellEnd"/>
                            <w:proofErr w:type="gramEnd"/>
                            <w:r w:rsidRPr="00640F6F">
                              <w:rPr>
                                <w:b w:val="0"/>
                              </w:rPr>
                              <w:t xml:space="preserve"> MELD: Model for End-stage Liver Disease; UNOS: United Network for Organ Sharing.</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0;margin-top:0;width:416.05pt;height:549.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">
                <v:textbox style="mso-fit-shape-to-text:t">
                  <w:txbxContent>
                    <w:p w:rsidR="007261C9" w:rsidRPr="00640F6F" w:rsidRDefault="007261C9" w:rsidP="007261C9">
                      <w:pPr>
                        <w:rPr>
                          <w:b/>
                          <w:bCs/>
                        </w:rPr>
                      </w:pPr>
                      <w:r w:rsidRPr="00640F6F">
                        <w:rPr>
                          <w:b/>
                          <w:bCs/>
                        </w:rPr>
                        <w:t xml:space="preserve">Table </w:t>
                      </w:r>
                      <w:proofErr w:type="gramStart"/>
                      <w:r w:rsidRPr="00640F6F">
                        <w:rPr>
                          <w:b/>
                          <w:bCs/>
                        </w:rPr>
                        <w:t>2  Cumulative</w:t>
                      </w:r>
                      <w:proofErr w:type="gramEnd"/>
                      <w:r w:rsidRPr="00640F6F">
                        <w:rPr>
                          <w:b/>
                          <w:bCs/>
                        </w:rPr>
                        <w:t xml:space="preserve"> incidence of death from </w:t>
                      </w:r>
                      <w:proofErr w:type="spellStart"/>
                      <w:r w:rsidRPr="00640F6F">
                        <w:rPr>
                          <w:b/>
                          <w:bCs/>
                        </w:rPr>
                        <w:t>tumour</w:t>
                      </w:r>
                      <w:proofErr w:type="spellEnd"/>
                      <w:r w:rsidRPr="00640F6F">
                        <w:rPr>
                          <w:b/>
                          <w:bCs/>
                        </w:rPr>
                        <w:t xml:space="preserve"> recurrence and from liver failure resulting from competing risk analysis</w:t>
                      </w:r>
                    </w:p>
                    <w:tbl>
                      <w:tblPr>
                        <w:tblW w:w="953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812"/>
                        <w:gridCol w:w="1288"/>
                        <w:gridCol w:w="1288"/>
                        <w:gridCol w:w="1287"/>
                        <w:gridCol w:w="1288"/>
                        <w:gridCol w:w="1288"/>
                        <w:gridCol w:w="1288"/>
                      </w:tblGrid>
                      <w:tr w:rsidR="007261C9" w:rsidRPr="00640F6F" w:rsidTr="00640F6F">
                        <w:trPr>
                          <w:trHeight w:hRule="exact" w:val="500"/>
                        </w:trPr>
                        <w:tc>
                          <w:tcPr>
                            <w:tcW w:w="1812"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b/>
                                <w:kern w:val="0"/>
                                <w:sz w:val="24"/>
                                <w:szCs w:val="24"/>
                              </w:rPr>
                            </w:pPr>
                          </w:p>
                        </w:tc>
                        <w:tc>
                          <w:tcPr>
                            <w:tcW w:w="3863" w:type="dxa"/>
                            <w:gridSpan w:val="3"/>
                            <w:tcBorders>
                              <w:top w:val="single" w:sz="6" w:space="0" w:color="000000"/>
                              <w:bottom w:val="single" w:sz="6" w:space="0" w:color="000000"/>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640F6F">
                              <w:rPr>
                                <w:rFonts w:ascii="Albertus-Bold" w:hAnsi="Albertus-Bold" w:cs="Albertus-Bold"/>
                                <w:b/>
                                <w:bCs/>
                                <w:color w:val="000000"/>
                                <w:kern w:val="0"/>
                                <w:sz w:val="14"/>
                                <w:szCs w:val="14"/>
                                <w:lang w:val="zh-CN"/>
                              </w:rPr>
                              <w:t>Death from tumour recurrence</w:t>
                            </w:r>
                          </w:p>
                        </w:tc>
                        <w:tc>
                          <w:tcPr>
                            <w:tcW w:w="3864" w:type="dxa"/>
                            <w:gridSpan w:val="3"/>
                            <w:tcBorders>
                              <w:top w:val="single" w:sz="6" w:space="0" w:color="000000"/>
                              <w:bottom w:val="single" w:sz="6" w:space="0" w:color="000000"/>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640F6F">
                              <w:rPr>
                                <w:rFonts w:ascii="Albertus-Bold" w:hAnsi="Albertus-Bold" w:cs="Albertus-Bold"/>
                                <w:b/>
                                <w:bCs/>
                                <w:color w:val="000000"/>
                                <w:kern w:val="0"/>
                                <w:sz w:val="14"/>
                                <w:szCs w:val="14"/>
                                <w:lang w:val="zh-CN"/>
                              </w:rPr>
                              <w:t>Death from liver failure</w:t>
                            </w:r>
                          </w:p>
                        </w:tc>
                      </w:tr>
                      <w:tr w:rsidR="007261C9" w:rsidRPr="00640F6F" w:rsidTr="00640F6F">
                        <w:trPr>
                          <w:trHeight w:hRule="exact" w:val="532"/>
                        </w:trPr>
                        <w:tc>
                          <w:tcPr>
                            <w:tcW w:w="1812" w:type="dxa"/>
                            <w:tcBorders>
                              <w:bottom w:val="single" w:sz="6" w:space="0" w:color="000000"/>
                            </w:tcBorders>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b/>
                                <w:kern w:val="0"/>
                                <w:sz w:val="24"/>
                                <w:szCs w:val="24"/>
                              </w:rPr>
                            </w:pPr>
                          </w:p>
                        </w:tc>
                        <w:tc>
                          <w:tcPr>
                            <w:tcW w:w="1288" w:type="dxa"/>
                            <w:tcBorders>
                              <w:top w:val="single" w:sz="6" w:space="0" w:color="000000"/>
                              <w:bottom w:val="single" w:sz="6" w:space="0" w:color="000000"/>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640F6F">
                              <w:rPr>
                                <w:rFonts w:ascii="Albertus-Bold" w:hAnsi="Albertus-Bold" w:cs="Albertus-Bold"/>
                                <w:b/>
                                <w:bCs/>
                                <w:color w:val="000000"/>
                                <w:kern w:val="0"/>
                                <w:sz w:val="14"/>
                                <w:szCs w:val="14"/>
                                <w:lang w:val="zh-CN"/>
                              </w:rPr>
                              <w:t>1-year (%)</w:t>
                            </w:r>
                          </w:p>
                        </w:tc>
                        <w:tc>
                          <w:tcPr>
                            <w:tcW w:w="1288" w:type="dxa"/>
                            <w:tcBorders>
                              <w:top w:val="single" w:sz="6" w:space="0" w:color="000000"/>
                              <w:bottom w:val="single" w:sz="6" w:space="0" w:color="000000"/>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640F6F">
                              <w:rPr>
                                <w:rFonts w:ascii="Albertus-Bold" w:hAnsi="Albertus-Bold" w:cs="Albertus-Bold"/>
                                <w:b/>
                                <w:bCs/>
                                <w:color w:val="000000"/>
                                <w:kern w:val="0"/>
                                <w:sz w:val="14"/>
                                <w:szCs w:val="14"/>
                                <w:lang w:val="zh-CN"/>
                              </w:rPr>
                              <w:t>3-year (%)</w:t>
                            </w:r>
                          </w:p>
                        </w:tc>
                        <w:tc>
                          <w:tcPr>
                            <w:tcW w:w="1287" w:type="dxa"/>
                            <w:tcBorders>
                              <w:top w:val="single" w:sz="6" w:space="0" w:color="000000"/>
                              <w:bottom w:val="single" w:sz="6" w:space="0" w:color="000000"/>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640F6F">
                              <w:rPr>
                                <w:rFonts w:ascii="Albertus-Bold" w:hAnsi="Albertus-Bold" w:cs="Albertus-Bold"/>
                                <w:b/>
                                <w:bCs/>
                                <w:color w:val="000000"/>
                                <w:kern w:val="0"/>
                                <w:sz w:val="14"/>
                                <w:szCs w:val="14"/>
                                <w:lang w:val="zh-CN"/>
                              </w:rPr>
                              <w:t>5-year (%)</w:t>
                            </w:r>
                          </w:p>
                        </w:tc>
                        <w:tc>
                          <w:tcPr>
                            <w:tcW w:w="1288" w:type="dxa"/>
                            <w:tcBorders>
                              <w:top w:val="single" w:sz="6" w:space="0" w:color="000000"/>
                              <w:bottom w:val="single" w:sz="6" w:space="0" w:color="000000"/>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640F6F">
                              <w:rPr>
                                <w:rFonts w:ascii="Albertus-Bold" w:hAnsi="Albertus-Bold" w:cs="Albertus-Bold"/>
                                <w:b/>
                                <w:bCs/>
                                <w:color w:val="000000"/>
                                <w:kern w:val="0"/>
                                <w:sz w:val="14"/>
                                <w:szCs w:val="14"/>
                                <w:lang w:val="zh-CN"/>
                              </w:rPr>
                              <w:t>1-year (%)</w:t>
                            </w:r>
                          </w:p>
                        </w:tc>
                        <w:tc>
                          <w:tcPr>
                            <w:tcW w:w="1288" w:type="dxa"/>
                            <w:tcBorders>
                              <w:top w:val="single" w:sz="6" w:space="0" w:color="000000"/>
                              <w:bottom w:val="single" w:sz="6" w:space="0" w:color="000000"/>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640F6F">
                              <w:rPr>
                                <w:rFonts w:ascii="Albertus-Bold" w:hAnsi="Albertus-Bold" w:cs="Albertus-Bold"/>
                                <w:b/>
                                <w:bCs/>
                                <w:color w:val="000000"/>
                                <w:kern w:val="0"/>
                                <w:sz w:val="14"/>
                                <w:szCs w:val="14"/>
                                <w:lang w:val="zh-CN"/>
                              </w:rPr>
                              <w:t>3-year (%)</w:t>
                            </w:r>
                          </w:p>
                        </w:tc>
                        <w:tc>
                          <w:tcPr>
                            <w:tcW w:w="1288" w:type="dxa"/>
                            <w:tcBorders>
                              <w:top w:val="single" w:sz="6" w:space="0" w:color="000000"/>
                              <w:bottom w:val="single" w:sz="6" w:space="0" w:color="000000"/>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640F6F">
                              <w:rPr>
                                <w:rFonts w:ascii="Albertus-Bold" w:hAnsi="Albertus-Bold" w:cs="Albertus-Bold"/>
                                <w:b/>
                                <w:bCs/>
                                <w:color w:val="000000"/>
                                <w:kern w:val="0"/>
                                <w:sz w:val="14"/>
                                <w:szCs w:val="14"/>
                                <w:lang w:val="zh-CN"/>
                              </w:rPr>
                              <w:t>5-year (%)</w:t>
                            </w:r>
                          </w:p>
                        </w:tc>
                      </w:tr>
                      <w:tr w:rsidR="007261C9" w:rsidRPr="00640F6F" w:rsidTr="00640F6F">
                        <w:trPr>
                          <w:trHeight w:val="60"/>
                        </w:trPr>
                        <w:tc>
                          <w:tcPr>
                            <w:tcW w:w="1812" w:type="dxa"/>
                            <w:tcBorders>
                              <w:top w:val="single" w:sz="6" w:space="0" w:color="000000"/>
                              <w:bottom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Age (yr)</w:t>
                            </w:r>
                          </w:p>
                        </w:tc>
                        <w:tc>
                          <w:tcPr>
                            <w:tcW w:w="1288" w:type="dxa"/>
                            <w:tcBorders>
                              <w:top w:val="single" w:sz="6" w:space="0" w:color="000000"/>
                              <w:bottom w:val="nil"/>
                            </w:tcBorders>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Borders>
                              <w:top w:val="single" w:sz="6" w:space="0" w:color="000000"/>
                              <w:bottom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i/>
                                <w:iCs/>
                                <w:color w:val="000000"/>
                                <w:kern w:val="0"/>
                                <w:sz w:val="14"/>
                                <w:szCs w:val="14"/>
                                <w:lang w:val="zh-CN"/>
                              </w:rPr>
                              <w:t xml:space="preserve">P </w:t>
                            </w:r>
                            <w:r w:rsidRPr="00640F6F">
                              <w:rPr>
                                <w:rFonts w:ascii="Book Antiqua" w:hAnsi="Book Antiqua" w:cs="Book Antiqua"/>
                                <w:bCs/>
                                <w:color w:val="000000"/>
                                <w:kern w:val="0"/>
                                <w:sz w:val="14"/>
                                <w:szCs w:val="14"/>
                                <w:lang w:val="zh-CN"/>
                              </w:rPr>
                              <w:t>= 0.915</w:t>
                            </w:r>
                          </w:p>
                        </w:tc>
                        <w:tc>
                          <w:tcPr>
                            <w:tcW w:w="1287" w:type="dxa"/>
                            <w:tcBorders>
                              <w:top w:val="single" w:sz="6" w:space="0" w:color="000000"/>
                              <w:bottom w:val="nil"/>
                            </w:tcBorders>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Borders>
                              <w:top w:val="single" w:sz="6" w:space="0" w:color="000000"/>
                              <w:bottom w:val="nil"/>
                            </w:tcBorders>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Borders>
                              <w:top w:val="single" w:sz="6" w:space="0" w:color="000000"/>
                              <w:bottom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i/>
                                <w:iCs/>
                                <w:color w:val="000000"/>
                                <w:kern w:val="0"/>
                                <w:sz w:val="14"/>
                                <w:szCs w:val="14"/>
                                <w:lang w:val="zh-CN"/>
                              </w:rPr>
                              <w:t xml:space="preserve">P </w:t>
                            </w:r>
                            <w:r w:rsidRPr="00640F6F">
                              <w:rPr>
                                <w:rFonts w:ascii="Book Antiqua" w:hAnsi="Book Antiqua" w:cs="Book Antiqua"/>
                                <w:bCs/>
                                <w:color w:val="000000"/>
                                <w:kern w:val="0"/>
                                <w:sz w:val="14"/>
                                <w:szCs w:val="14"/>
                                <w:lang w:val="zh-CN"/>
                              </w:rPr>
                              <w:t>= 0.267</w:t>
                            </w:r>
                          </w:p>
                        </w:tc>
                        <w:tc>
                          <w:tcPr>
                            <w:tcW w:w="1288" w:type="dxa"/>
                            <w:tcBorders>
                              <w:top w:val="single" w:sz="6" w:space="0" w:color="000000"/>
                              <w:bottom w:val="nil"/>
                            </w:tcBorders>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r>
                      <w:tr w:rsidR="007261C9" w:rsidRPr="00640F6F" w:rsidTr="00640F6F">
                        <w:trPr>
                          <w:trHeight w:val="60"/>
                        </w:trPr>
                        <w:tc>
                          <w:tcPr>
                            <w:tcW w:w="1812" w:type="dxa"/>
                            <w:tcBorders>
                              <w:top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&lt; 67 </w:t>
                            </w:r>
                          </w:p>
                        </w:tc>
                        <w:tc>
                          <w:tcPr>
                            <w:tcW w:w="1288" w:type="dxa"/>
                            <w:tcBorders>
                              <w:top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3.8 (0.9)</w:t>
                            </w:r>
                          </w:p>
                        </w:tc>
                        <w:tc>
                          <w:tcPr>
                            <w:tcW w:w="1288" w:type="dxa"/>
                            <w:tcBorders>
                              <w:top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19.9 (2.2)</w:t>
                            </w:r>
                          </w:p>
                        </w:tc>
                        <w:tc>
                          <w:tcPr>
                            <w:tcW w:w="1287" w:type="dxa"/>
                            <w:tcBorders>
                              <w:top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28.1 (2.6)</w:t>
                            </w:r>
                          </w:p>
                        </w:tc>
                        <w:tc>
                          <w:tcPr>
                            <w:tcW w:w="1288" w:type="dxa"/>
                            <w:tcBorders>
                              <w:top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4.5 (1.0)</w:t>
                            </w:r>
                          </w:p>
                        </w:tc>
                        <w:tc>
                          <w:tcPr>
                            <w:tcW w:w="1288" w:type="dxa"/>
                            <w:tcBorders>
                              <w:top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6.2 (1.2)</w:t>
                            </w:r>
                          </w:p>
                        </w:tc>
                        <w:tc>
                          <w:tcPr>
                            <w:tcW w:w="1288" w:type="dxa"/>
                            <w:tcBorders>
                              <w:top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7.8 (1.4)</w:t>
                            </w: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w:t>
                            </w:r>
                            <w:r w:rsidRPr="00640F6F">
                              <w:rPr>
                                <w:rFonts w:ascii="宋体" w:hAnsi="Book Antiqua" w:cs="宋体" w:hint="eastAsia"/>
                                <w:color w:val="000000"/>
                                <w:kern w:val="0"/>
                                <w:sz w:val="12"/>
                                <w:szCs w:val="12"/>
                              </w:rPr>
                              <w:t>≥</w:t>
                            </w:r>
                            <w:r w:rsidRPr="00640F6F">
                              <w:rPr>
                                <w:rFonts w:ascii="Book Antiqua" w:hAnsi="Book Antiqua" w:cs="Book Antiqua"/>
                                <w:bCs/>
                                <w:color w:val="000000"/>
                                <w:kern w:val="0"/>
                                <w:sz w:val="14"/>
                                <w:szCs w:val="14"/>
                                <w:lang w:val="zh-CN"/>
                              </w:rPr>
                              <w:t xml:space="preserve"> 67 </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3.2 (0.8)</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14.7 (1.9)</w:t>
                            </w:r>
                          </w:p>
                        </w:tc>
                        <w:tc>
                          <w:tcPr>
                            <w:tcW w:w="128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28.1 (2.8)</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4.3 (1.0)</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6.7 (1.3)</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10.5 (1.8)</w:t>
                            </w: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Gender </w:t>
                            </w: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i/>
                                <w:iCs/>
                                <w:color w:val="000000"/>
                                <w:kern w:val="0"/>
                                <w:sz w:val="14"/>
                                <w:szCs w:val="14"/>
                                <w:lang w:val="zh-CN"/>
                              </w:rPr>
                              <w:t xml:space="preserve">P </w:t>
                            </w:r>
                            <w:r w:rsidRPr="00640F6F">
                              <w:rPr>
                                <w:rFonts w:ascii="Book Antiqua" w:hAnsi="Book Antiqua" w:cs="Book Antiqua"/>
                                <w:bCs/>
                                <w:color w:val="000000"/>
                                <w:kern w:val="0"/>
                                <w:sz w:val="14"/>
                                <w:szCs w:val="14"/>
                                <w:lang w:val="zh-CN"/>
                              </w:rPr>
                              <w:t>= 0.738</w:t>
                            </w:r>
                          </w:p>
                        </w:tc>
                        <w:tc>
                          <w:tcPr>
                            <w:tcW w:w="1287"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i/>
                                <w:iCs/>
                                <w:color w:val="000000"/>
                                <w:kern w:val="0"/>
                                <w:sz w:val="14"/>
                                <w:szCs w:val="14"/>
                                <w:lang w:val="zh-CN"/>
                              </w:rPr>
                              <w:t xml:space="preserve">P </w:t>
                            </w:r>
                            <w:r w:rsidRPr="00640F6F">
                              <w:rPr>
                                <w:rFonts w:ascii="Book Antiqua" w:hAnsi="Book Antiqua" w:cs="Book Antiqua"/>
                                <w:bCs/>
                                <w:color w:val="000000"/>
                                <w:kern w:val="0"/>
                                <w:sz w:val="14"/>
                                <w:szCs w:val="14"/>
                                <w:lang w:val="zh-CN"/>
                              </w:rPr>
                              <w:t>= 0.287</w:t>
                            </w: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Male </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3.6 (0.7)</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17.7 (1.7)</w:t>
                            </w:r>
                          </w:p>
                        </w:tc>
                        <w:tc>
                          <w:tcPr>
                            <w:tcW w:w="128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27.7 (2.1)</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4.2 (0.8)</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6.6 (1.0)</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8.5 (1.2)</w:t>
                            </w: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Female</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3.4 (1.4)</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15.4 (2.9)</w:t>
                            </w:r>
                          </w:p>
                        </w:tc>
                        <w:tc>
                          <w:tcPr>
                            <w:tcW w:w="128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28.2 (4.1)</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5.0 (1.6)</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7.2 (1.9)</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11.1 (2.8)</w:t>
                            </w: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Hepatitis C infection</w:t>
                            </w: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i/>
                                <w:iCs/>
                                <w:color w:val="000000"/>
                                <w:kern w:val="0"/>
                                <w:sz w:val="14"/>
                                <w:szCs w:val="14"/>
                                <w:lang w:val="zh-CN"/>
                              </w:rPr>
                              <w:t xml:space="preserve">P </w:t>
                            </w:r>
                            <w:r w:rsidRPr="00640F6F">
                              <w:rPr>
                                <w:rFonts w:ascii="Book Antiqua" w:hAnsi="Book Antiqua" w:cs="Book Antiqua"/>
                                <w:bCs/>
                                <w:color w:val="000000"/>
                                <w:kern w:val="0"/>
                                <w:sz w:val="14"/>
                                <w:szCs w:val="14"/>
                                <w:lang w:val="zh-CN"/>
                              </w:rPr>
                              <w:t>= 0.838</w:t>
                            </w:r>
                          </w:p>
                        </w:tc>
                        <w:tc>
                          <w:tcPr>
                            <w:tcW w:w="1287"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i/>
                                <w:iCs/>
                                <w:color w:val="000000"/>
                                <w:kern w:val="0"/>
                                <w:sz w:val="14"/>
                                <w:szCs w:val="14"/>
                                <w:lang w:val="zh-CN"/>
                              </w:rPr>
                              <w:t xml:space="preserve">P </w:t>
                            </w:r>
                            <w:r w:rsidRPr="00640F6F">
                              <w:rPr>
                                <w:rFonts w:ascii="Book Antiqua" w:hAnsi="Book Antiqua" w:cs="Book Antiqua"/>
                                <w:bCs/>
                                <w:color w:val="000000"/>
                                <w:kern w:val="0"/>
                                <w:sz w:val="14"/>
                                <w:szCs w:val="14"/>
                                <w:lang w:val="zh-CN"/>
                              </w:rPr>
                              <w:t>= 0.032</w:t>
                            </w: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Positive</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3.7 (0.8)</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15.9 (1.8)</w:t>
                            </w:r>
                          </w:p>
                        </w:tc>
                        <w:tc>
                          <w:tcPr>
                            <w:tcW w:w="128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27.4 (2.4)</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5.3 (1.0)</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7.5 (1.2)</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10.9 (1.6)</w:t>
                            </w: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Negative</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3.2 (1.0)</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19.3 (2.5)</w:t>
                            </w:r>
                          </w:p>
                        </w:tc>
                        <w:tc>
                          <w:tcPr>
                            <w:tcW w:w="128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28.3 (3.1)</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2.8 (0.9)</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4.7 (1.2)</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5.9 (1.5)</w:t>
                            </w: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Portal hypertension</w:t>
                            </w:r>
                            <w:r w:rsidRPr="00640F6F">
                              <w:rPr>
                                <w:rFonts w:ascii="Book Antiqua" w:hAnsi="Book Antiqua" w:cs="Book Antiqua"/>
                                <w:bCs/>
                                <w:color w:val="000000"/>
                                <w:kern w:val="0"/>
                                <w:sz w:val="14"/>
                                <w:szCs w:val="14"/>
                                <w:vertAlign w:val="superscript"/>
                                <w:lang w:val="zh-CN"/>
                              </w:rPr>
                              <w:t>1</w:t>
                            </w: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i/>
                                <w:iCs/>
                                <w:color w:val="000000"/>
                                <w:kern w:val="0"/>
                                <w:sz w:val="14"/>
                                <w:szCs w:val="14"/>
                                <w:lang w:val="zh-CN"/>
                              </w:rPr>
                              <w:t xml:space="preserve">P </w:t>
                            </w:r>
                            <w:r w:rsidRPr="00640F6F">
                              <w:rPr>
                                <w:rFonts w:ascii="Book Antiqua" w:hAnsi="Book Antiqua" w:cs="Book Antiqua"/>
                                <w:bCs/>
                                <w:color w:val="000000"/>
                                <w:kern w:val="0"/>
                                <w:sz w:val="14"/>
                                <w:szCs w:val="14"/>
                                <w:lang w:val="zh-CN"/>
                              </w:rPr>
                              <w:t>= 0.515</w:t>
                            </w:r>
                          </w:p>
                        </w:tc>
                        <w:tc>
                          <w:tcPr>
                            <w:tcW w:w="1287"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i/>
                                <w:iCs/>
                                <w:color w:val="000000"/>
                                <w:kern w:val="0"/>
                                <w:sz w:val="14"/>
                                <w:szCs w:val="14"/>
                                <w:lang w:val="zh-CN"/>
                              </w:rPr>
                              <w:t xml:space="preserve">P </w:t>
                            </w:r>
                            <w:r w:rsidRPr="00640F6F">
                              <w:rPr>
                                <w:rFonts w:ascii="Book Antiqua" w:hAnsi="Book Antiqua" w:cs="Book Antiqua"/>
                                <w:bCs/>
                                <w:color w:val="000000"/>
                                <w:kern w:val="0"/>
                                <w:sz w:val="14"/>
                                <w:szCs w:val="14"/>
                                <w:lang w:val="zh-CN"/>
                              </w:rPr>
                              <w:t>= 0.029</w:t>
                            </w: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Absent </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3.6 (0.8)</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17.6 (1.8)</w:t>
                            </w:r>
                          </w:p>
                        </w:tc>
                        <w:tc>
                          <w:tcPr>
                            <w:tcW w:w="128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27.2 (2.3)</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3.3 (0.8)</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5.1 (1.0)</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6.9 (1.2)</w:t>
                            </w: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Present </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3.3 (1.0)</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16.5 (2.3)</w:t>
                            </w:r>
                          </w:p>
                        </w:tc>
                        <w:tc>
                          <w:tcPr>
                            <w:tcW w:w="128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28.8 (3.2)</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6.2 (1.4)</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8.9 (1.7)</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12.9 (2.2)</w:t>
                            </w: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MELD score</w:t>
                            </w: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i/>
                                <w:iCs/>
                                <w:color w:val="000000"/>
                                <w:kern w:val="0"/>
                                <w:sz w:val="14"/>
                                <w:szCs w:val="14"/>
                                <w:lang w:val="zh-CN"/>
                              </w:rPr>
                              <w:t xml:space="preserve">P </w:t>
                            </w:r>
                            <w:r w:rsidRPr="00640F6F">
                              <w:rPr>
                                <w:rFonts w:ascii="Book Antiqua" w:hAnsi="Book Antiqua" w:cs="Book Antiqua"/>
                                <w:bCs/>
                                <w:color w:val="000000"/>
                                <w:kern w:val="0"/>
                                <w:sz w:val="14"/>
                                <w:szCs w:val="14"/>
                                <w:lang w:val="zh-CN"/>
                              </w:rPr>
                              <w:t>= 0.760</w:t>
                            </w:r>
                          </w:p>
                        </w:tc>
                        <w:tc>
                          <w:tcPr>
                            <w:tcW w:w="1287"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i/>
                                <w:iCs/>
                                <w:color w:val="000000"/>
                                <w:kern w:val="0"/>
                                <w:sz w:val="14"/>
                                <w:szCs w:val="14"/>
                                <w:lang w:val="zh-CN"/>
                              </w:rPr>
                              <w:t xml:space="preserve">P </w:t>
                            </w:r>
                            <w:r w:rsidRPr="00640F6F">
                              <w:rPr>
                                <w:rFonts w:ascii="Book Antiqua" w:hAnsi="Book Antiqua" w:cs="Book Antiqua"/>
                                <w:bCs/>
                                <w:color w:val="000000"/>
                                <w:kern w:val="0"/>
                                <w:sz w:val="14"/>
                                <w:szCs w:val="14"/>
                                <w:lang w:val="zh-CN"/>
                              </w:rPr>
                              <w:t>= 0.001</w:t>
                            </w: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&lt; 9</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4.2 (1.0)</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16.7 (2.0)</w:t>
                            </w:r>
                          </w:p>
                        </w:tc>
                        <w:tc>
                          <w:tcPr>
                            <w:tcW w:w="128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27.7 (2.8)</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1.9 (0.7)</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3.3 (0.9)</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5.2 (1.3)</w:t>
                            </w: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9-10</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2.5 (0.9)</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17.7 (2.5)</w:t>
                            </w:r>
                          </w:p>
                        </w:tc>
                        <w:tc>
                          <w:tcPr>
                            <w:tcW w:w="128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27.8 (3.2)</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4.7 (1.2)</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6.0 (1.4)</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10.2 (2.1)</w:t>
                            </w: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&gt; 10</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3.6 (1.6)</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17.3 (3.6)</w:t>
                            </w:r>
                          </w:p>
                        </w:tc>
                        <w:tc>
                          <w:tcPr>
                            <w:tcW w:w="128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27.7 (4.7)</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11.0 (2.7)</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16.6 (3.2)</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17.9 (3.4)</w:t>
                            </w: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UNOS T-stage</w:t>
                            </w: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i/>
                                <w:iCs/>
                                <w:color w:val="000000"/>
                                <w:kern w:val="0"/>
                                <w:sz w:val="14"/>
                                <w:szCs w:val="14"/>
                                <w:lang w:val="zh-CN"/>
                              </w:rPr>
                              <w:t xml:space="preserve">P </w:t>
                            </w:r>
                            <w:r w:rsidRPr="00640F6F">
                              <w:rPr>
                                <w:rFonts w:ascii="Book Antiqua" w:hAnsi="Book Antiqua" w:cs="Book Antiqua"/>
                                <w:bCs/>
                                <w:color w:val="000000"/>
                                <w:kern w:val="0"/>
                                <w:sz w:val="14"/>
                                <w:szCs w:val="14"/>
                                <w:lang w:val="zh-CN"/>
                              </w:rPr>
                              <w:t>= 0.002</w:t>
                            </w:r>
                          </w:p>
                        </w:tc>
                        <w:tc>
                          <w:tcPr>
                            <w:tcW w:w="1287"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i/>
                                <w:iCs/>
                                <w:color w:val="000000"/>
                                <w:kern w:val="0"/>
                                <w:sz w:val="14"/>
                                <w:szCs w:val="14"/>
                                <w:lang w:val="zh-CN"/>
                              </w:rPr>
                              <w:t xml:space="preserve">P </w:t>
                            </w:r>
                            <w:r w:rsidRPr="00640F6F">
                              <w:rPr>
                                <w:rFonts w:ascii="Book Antiqua" w:hAnsi="Book Antiqua" w:cs="Book Antiqua"/>
                                <w:bCs/>
                                <w:color w:val="000000"/>
                                <w:kern w:val="0"/>
                                <w:sz w:val="14"/>
                                <w:szCs w:val="14"/>
                                <w:lang w:val="zh-CN"/>
                              </w:rPr>
                              <w:t>= 0.597</w:t>
                            </w: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T1</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1.0 (0.0)</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7.6 (0.2)</w:t>
                            </w:r>
                          </w:p>
                        </w:tc>
                        <w:tc>
                          <w:tcPr>
                            <w:tcW w:w="128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14.5 (0.7)</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1.2 (1.0)</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3.2 (2.3)</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10.6 (4.6)</w:t>
                            </w: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T2</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3.0 (0.7)</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15.4 (1.8)</w:t>
                            </w:r>
                          </w:p>
                        </w:tc>
                        <w:tc>
                          <w:tcPr>
                            <w:tcW w:w="128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25.0 (2.4)</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4.1 (0.9)</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6.7 (1.2)</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8.7 (1.4)</w:t>
                            </w: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T3-T4a</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5.8 (1.5)</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26.3 (3.0)</w:t>
                            </w:r>
                          </w:p>
                        </w:tc>
                        <w:tc>
                          <w:tcPr>
                            <w:tcW w:w="128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34.6 (3.6)</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6.0 (1.5)</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7.8 (1.7)</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9.3 (2.0)</w:t>
                            </w: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Hepatectomy extension</w:t>
                            </w: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i/>
                                <w:iCs/>
                                <w:color w:val="000000"/>
                                <w:kern w:val="0"/>
                                <w:sz w:val="14"/>
                                <w:szCs w:val="14"/>
                                <w:lang w:val="zh-CN"/>
                              </w:rPr>
                              <w:t xml:space="preserve">P </w:t>
                            </w:r>
                            <w:r w:rsidRPr="00640F6F">
                              <w:rPr>
                                <w:rFonts w:ascii="Book Antiqua" w:hAnsi="Book Antiqua" w:cs="Book Antiqua"/>
                                <w:bCs/>
                                <w:color w:val="000000"/>
                                <w:kern w:val="0"/>
                                <w:sz w:val="14"/>
                                <w:szCs w:val="14"/>
                                <w:lang w:val="zh-CN"/>
                              </w:rPr>
                              <w:t>= 0.042</w:t>
                            </w:r>
                          </w:p>
                        </w:tc>
                        <w:tc>
                          <w:tcPr>
                            <w:tcW w:w="1287"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i/>
                                <w:iCs/>
                                <w:color w:val="000000"/>
                                <w:kern w:val="0"/>
                                <w:sz w:val="14"/>
                                <w:szCs w:val="14"/>
                                <w:lang w:val="zh-CN"/>
                              </w:rPr>
                              <w:t xml:space="preserve">P </w:t>
                            </w:r>
                            <w:r w:rsidRPr="00640F6F">
                              <w:rPr>
                                <w:rFonts w:ascii="Book Antiqua" w:hAnsi="Book Antiqua" w:cs="Book Antiqua"/>
                                <w:bCs/>
                                <w:color w:val="000000"/>
                                <w:kern w:val="0"/>
                                <w:sz w:val="14"/>
                                <w:szCs w:val="14"/>
                                <w:lang w:val="zh-CN"/>
                              </w:rPr>
                              <w:t>= 0.052</w:t>
                            </w:r>
                          </w:p>
                        </w:tc>
                        <w:tc>
                          <w:tcPr>
                            <w:tcW w:w="1288"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Bold" w:hAnsi="Albertus-Bold"/>
                                <w:kern w:val="0"/>
                                <w:sz w:val="24"/>
                                <w:szCs w:val="24"/>
                              </w:rPr>
                            </w:pP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Wedge/segmentectomy </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3.2 (0.7)</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15.2 (1.6)</w:t>
                            </w:r>
                          </w:p>
                        </w:tc>
                        <w:tc>
                          <w:tcPr>
                            <w:tcW w:w="128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26.7 (2.3)</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3.0 (0.7)</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5.5 (1.0)</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8.7 (1.4)</w:t>
                            </w:r>
                          </w:p>
                        </w:tc>
                      </w:tr>
                      <w:tr w:rsidR="007261C9" w:rsidRPr="00640F6F" w:rsidTr="00640F6F">
                        <w:trPr>
                          <w:trHeight w:val="60"/>
                        </w:trPr>
                        <w:tc>
                          <w:tcPr>
                            <w:tcW w:w="1812"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Two or more segments</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4.4 (1.4)</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22.3 (2.9)</w:t>
                            </w:r>
                          </w:p>
                        </w:tc>
                        <w:tc>
                          <w:tcPr>
                            <w:tcW w:w="128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30.7 (3.5)</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8.1 (1.8)</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9.0 (1.9)</w:t>
                            </w:r>
                          </w:p>
                        </w:tc>
                        <w:tc>
                          <w:tcPr>
                            <w:tcW w:w="1288"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10.3 (2.1)</w:t>
                            </w:r>
                          </w:p>
                        </w:tc>
                      </w:tr>
                    </w:tbl>
                    <w:p w:rsidR="007261C9" w:rsidRPr="006857CD" w:rsidRDefault="007261C9" w:rsidP="007261C9">
                      <w:pPr>
                        <w:pStyle w:val="af"/>
                      </w:pPr>
                      <w:r w:rsidRPr="00640F6F">
                        <w:rPr>
                          <w:b w:val="0"/>
                        </w:rPr>
                        <w:t xml:space="preserve">Standard errors are reported in parentheses. </w:t>
                      </w:r>
                      <w:proofErr w:type="gramStart"/>
                      <w:r w:rsidRPr="00640F6F">
                        <w:rPr>
                          <w:b w:val="0"/>
                          <w:vertAlign w:val="superscript"/>
                        </w:rPr>
                        <w:t>1</w:t>
                      </w:r>
                      <w:r w:rsidRPr="00640F6F">
                        <w:rPr>
                          <w:b w:val="0"/>
                        </w:rPr>
                        <w:t xml:space="preserve">Defined as presence of </w:t>
                      </w:r>
                      <w:proofErr w:type="spellStart"/>
                      <w:r w:rsidRPr="00640F6F">
                        <w:rPr>
                          <w:b w:val="0"/>
                        </w:rPr>
                        <w:t>oesophageal</w:t>
                      </w:r>
                      <w:proofErr w:type="spellEnd"/>
                      <w:r w:rsidRPr="00640F6F">
                        <w:rPr>
                          <w:b w:val="0"/>
                        </w:rPr>
                        <w:t xml:space="preserve"> </w:t>
                      </w:r>
                      <w:proofErr w:type="spellStart"/>
                      <w:r w:rsidRPr="00640F6F">
                        <w:rPr>
                          <w:b w:val="0"/>
                        </w:rPr>
                        <w:t>varices</w:t>
                      </w:r>
                      <w:proofErr w:type="spellEnd"/>
                      <w:r w:rsidRPr="00640F6F">
                        <w:rPr>
                          <w:b w:val="0"/>
                        </w:rPr>
                        <w:t xml:space="preserve"> and/or platelet count &lt; 100000/</w:t>
                      </w:r>
                      <w:proofErr w:type="spellStart"/>
                      <w:r w:rsidRPr="00640F6F">
                        <w:rPr>
                          <w:b w:val="0"/>
                        </w:rPr>
                        <w:t>mL.</w:t>
                      </w:r>
                      <w:proofErr w:type="spellEnd"/>
                      <w:proofErr w:type="gramEnd"/>
                      <w:r w:rsidRPr="00640F6F">
                        <w:rPr>
                          <w:b w:val="0"/>
                        </w:rPr>
                        <w:t xml:space="preserve"> MELD: Model for End-stage Liver Disease; UNOS: United Network for Organ Sharing.</w:t>
                      </w:r>
                    </w:p>
                  </w:txbxContent>
                </v:textbox>
                <w10:wrap type="square"/>
              </v:shape>
            </w:pict>
          </mc:Fallback>
        </mc:AlternateContent>
      </w:r>
    </w:p>
    <w:p w:rsidR="007261C9" w:rsidRDefault="007261C9" w:rsidP="007261C9"/>
    <w:p w:rsidR="007261C9" w:rsidRDefault="007261C9" w:rsidP="007261C9"/>
    <w:p w:rsidR="007261C9" w:rsidRDefault="007261C9" w:rsidP="007261C9"/>
    <w:p w:rsidR="007261C9" w:rsidRDefault="007261C9" w:rsidP="007261C9"/>
    <w:p w:rsidR="007261C9" w:rsidRDefault="007261C9" w:rsidP="007261C9"/>
    <w:p w:rsidR="007261C9" w:rsidRDefault="007261C9" w:rsidP="007261C9"/>
    <w:p w:rsidR="007261C9" w:rsidRDefault="007261C9" w:rsidP="007261C9"/>
    <w:p w:rsidR="007261C9" w:rsidRPr="00640F6F" w:rsidRDefault="007261C9" w:rsidP="007261C9">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283835" cy="3345815"/>
                <wp:effectExtent l="9525" t="5715" r="12065" b="10795"/>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3345815"/>
                        </a:xfrm>
                        <a:prstGeom prst="rect">
                          <a:avLst/>
                        </a:prstGeom>
                        <a:solidFill>
                          <a:srgbClr val="FFFFFF"/>
                        </a:solidFill>
                        <a:ln w="9525">
                          <a:solidFill>
                            <a:srgbClr val="000000"/>
                          </a:solidFill>
                          <a:miter lim="800000"/>
                          <a:headEnd/>
                          <a:tailEnd/>
                        </a:ln>
                      </wps:spPr>
                      <wps:txbx>
                        <w:txbxContent>
                          <w:p w:rsidR="007261C9" w:rsidRPr="00640F6F" w:rsidRDefault="007261C9" w:rsidP="007261C9">
                            <w:pPr>
                              <w:rPr>
                                <w:b/>
                                <w:bCs/>
                              </w:rPr>
                            </w:pPr>
                            <w:r w:rsidRPr="00640F6F">
                              <w:rPr>
                                <w:b/>
                                <w:bCs/>
                              </w:rPr>
                              <w:t xml:space="preserve">Table </w:t>
                            </w:r>
                            <w:proofErr w:type="gramStart"/>
                            <w:r w:rsidRPr="00640F6F">
                              <w:rPr>
                                <w:b/>
                                <w:bCs/>
                              </w:rPr>
                              <w:t>3  Results</w:t>
                            </w:r>
                            <w:proofErr w:type="gramEnd"/>
                            <w:r w:rsidRPr="00640F6F">
                              <w:rPr>
                                <w:b/>
                                <w:bCs/>
                              </w:rPr>
                              <w:t xml:space="preserve"> from multivariable competing risk regression models</w:t>
                            </w:r>
                          </w:p>
                          <w:tbl>
                            <w:tblPr>
                              <w:tblW w:w="953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040"/>
                              <w:gridCol w:w="2166"/>
                              <w:gridCol w:w="2166"/>
                              <w:gridCol w:w="2167"/>
                            </w:tblGrid>
                            <w:tr w:rsidR="007261C9" w:rsidRPr="00640F6F" w:rsidTr="00640F6F">
                              <w:trPr>
                                <w:trHeight w:hRule="exact" w:val="548"/>
                              </w:trPr>
                              <w:tc>
                                <w:tcPr>
                                  <w:tcW w:w="3040" w:type="dxa"/>
                                  <w:tcBorders>
                                    <w:bottom w:val="single" w:sz="6" w:space="0" w:color="000000"/>
                                  </w:tcBorders>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 Bold Italic" w:hAnsi="Albertus Bold Italic"/>
                                      <w:b/>
                                      <w:kern w:val="0"/>
                                      <w:sz w:val="24"/>
                                      <w:szCs w:val="24"/>
                                    </w:rPr>
                                  </w:pPr>
                                </w:p>
                              </w:tc>
                              <w:tc>
                                <w:tcPr>
                                  <w:tcW w:w="2166" w:type="dxa"/>
                                  <w:tcBorders>
                                    <w:bottom w:val="single" w:sz="6" w:space="0" w:color="000000"/>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640F6F">
                                    <w:rPr>
                                      <w:rFonts w:ascii="Albertus-Bold" w:hAnsi="Albertus-Bold" w:cs="Albertus-Bold"/>
                                      <w:b/>
                                      <w:bCs/>
                                      <w:color w:val="000000"/>
                                      <w:kern w:val="0"/>
                                      <w:sz w:val="14"/>
                                      <w:szCs w:val="14"/>
                                      <w:lang w:val="zh-CN"/>
                                    </w:rPr>
                                    <w:t>Sub-Hazard ratio</w:t>
                                  </w:r>
                                </w:p>
                              </w:tc>
                              <w:tc>
                                <w:tcPr>
                                  <w:tcW w:w="2166" w:type="dxa"/>
                                  <w:tcBorders>
                                    <w:bottom w:val="single" w:sz="6" w:space="0" w:color="000000"/>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640F6F">
                                    <w:rPr>
                                      <w:rFonts w:ascii="Albertus-Bold" w:hAnsi="Albertus-Bold" w:cs="Albertus-Bold"/>
                                      <w:b/>
                                      <w:bCs/>
                                      <w:color w:val="000000"/>
                                      <w:kern w:val="0"/>
                                      <w:sz w:val="14"/>
                                      <w:szCs w:val="14"/>
                                      <w:lang w:val="zh-CN"/>
                                    </w:rPr>
                                    <w:t>95%CI</w:t>
                                  </w:r>
                                </w:p>
                              </w:tc>
                              <w:tc>
                                <w:tcPr>
                                  <w:tcW w:w="2167" w:type="dxa"/>
                                  <w:tcBorders>
                                    <w:bottom w:val="single" w:sz="6" w:space="0" w:color="000000"/>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640F6F">
                                    <w:rPr>
                                      <w:rFonts w:ascii="Albertus Bold Italic" w:hAnsi="Albertus Bold Italic" w:cs="Albertus Bold Italic"/>
                                      <w:b/>
                                      <w:bCs/>
                                      <w:i/>
                                      <w:iCs/>
                                      <w:color w:val="000000"/>
                                      <w:kern w:val="0"/>
                                      <w:sz w:val="14"/>
                                      <w:szCs w:val="14"/>
                                      <w:lang w:val="zh-CN"/>
                                    </w:rPr>
                                    <w:t>P</w:t>
                                  </w:r>
                                  <w:r w:rsidRPr="00640F6F">
                                    <w:rPr>
                                      <w:rFonts w:ascii="Albertus-Bold" w:hAnsi="Albertus-Bold" w:cs="Albertus-Bold"/>
                                      <w:b/>
                                      <w:bCs/>
                                      <w:color w:val="000000"/>
                                      <w:kern w:val="0"/>
                                      <w:sz w:val="14"/>
                                      <w:szCs w:val="14"/>
                                      <w:lang w:val="zh-CN"/>
                                    </w:rPr>
                                    <w:t xml:space="preserve"> value</w:t>
                                  </w:r>
                                </w:p>
                              </w:tc>
                            </w:tr>
                            <w:tr w:rsidR="007261C9" w:rsidRPr="00640F6F" w:rsidTr="00640F6F">
                              <w:trPr>
                                <w:trHeight w:val="60"/>
                              </w:trPr>
                              <w:tc>
                                <w:tcPr>
                                  <w:tcW w:w="3040" w:type="dxa"/>
                                  <w:tcBorders>
                                    <w:top w:val="single" w:sz="6" w:space="0" w:color="000000"/>
                                    <w:bottom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Death for tumour recurrence</w:t>
                                  </w:r>
                                </w:p>
                              </w:tc>
                              <w:tc>
                                <w:tcPr>
                                  <w:tcW w:w="2166" w:type="dxa"/>
                                  <w:tcBorders>
                                    <w:top w:val="single" w:sz="6" w:space="0" w:color="000000"/>
                                    <w:bottom w:val="nil"/>
                                  </w:tcBorders>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 Bold Italic" w:hAnsi="Albertus Bold Italic"/>
                                      <w:kern w:val="0"/>
                                      <w:sz w:val="24"/>
                                      <w:szCs w:val="24"/>
                                    </w:rPr>
                                  </w:pPr>
                                </w:p>
                              </w:tc>
                              <w:tc>
                                <w:tcPr>
                                  <w:tcW w:w="2166" w:type="dxa"/>
                                  <w:tcBorders>
                                    <w:top w:val="single" w:sz="6" w:space="0" w:color="000000"/>
                                    <w:bottom w:val="nil"/>
                                  </w:tcBorders>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 Bold Italic" w:hAnsi="Albertus Bold Italic"/>
                                      <w:kern w:val="0"/>
                                      <w:sz w:val="24"/>
                                      <w:szCs w:val="24"/>
                                    </w:rPr>
                                  </w:pPr>
                                </w:p>
                              </w:tc>
                              <w:tc>
                                <w:tcPr>
                                  <w:tcW w:w="2167" w:type="dxa"/>
                                  <w:tcBorders>
                                    <w:top w:val="single" w:sz="6" w:space="0" w:color="000000"/>
                                    <w:bottom w:val="nil"/>
                                  </w:tcBorders>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 Bold Italic" w:hAnsi="Albertus Bold Italic"/>
                                      <w:kern w:val="0"/>
                                      <w:sz w:val="24"/>
                                      <w:szCs w:val="24"/>
                                    </w:rPr>
                                  </w:pPr>
                                </w:p>
                              </w:tc>
                            </w:tr>
                            <w:tr w:rsidR="007261C9" w:rsidRPr="00640F6F" w:rsidTr="00640F6F">
                              <w:trPr>
                                <w:trHeight w:val="60"/>
                              </w:trPr>
                              <w:tc>
                                <w:tcPr>
                                  <w:tcW w:w="3040" w:type="dxa"/>
                                  <w:tcBorders>
                                    <w:top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640F6F">
                                    <w:rPr>
                                      <w:rFonts w:ascii="Book Antiqua" w:hAnsi="Book Antiqua" w:cs="Book Antiqua"/>
                                      <w:bCs/>
                                      <w:color w:val="000000"/>
                                      <w:kern w:val="0"/>
                                      <w:sz w:val="14"/>
                                      <w:szCs w:val="14"/>
                                    </w:rPr>
                                    <w:t xml:space="preserve">   UNOS T-stage (T1 </w:t>
                                  </w:r>
                                  <w:proofErr w:type="spellStart"/>
                                  <w:r w:rsidRPr="00640F6F">
                                    <w:rPr>
                                      <w:rFonts w:ascii="Book Antiqua" w:hAnsi="Book Antiqua" w:cs="Book Antiqua"/>
                                      <w:i/>
                                      <w:iCs/>
                                      <w:color w:val="000000"/>
                                      <w:kern w:val="0"/>
                                      <w:sz w:val="14"/>
                                      <w:szCs w:val="14"/>
                                    </w:rPr>
                                    <w:t>vs</w:t>
                                  </w:r>
                                  <w:proofErr w:type="spellEnd"/>
                                  <w:r w:rsidRPr="00640F6F">
                                    <w:rPr>
                                      <w:rFonts w:ascii="Book Antiqua" w:hAnsi="Book Antiqua" w:cs="Book Antiqua"/>
                                      <w:bCs/>
                                      <w:color w:val="000000"/>
                                      <w:kern w:val="0"/>
                                      <w:sz w:val="14"/>
                                      <w:szCs w:val="14"/>
                                    </w:rPr>
                                    <w:t xml:space="preserve"> T2 </w:t>
                                  </w:r>
                                  <w:proofErr w:type="spellStart"/>
                                  <w:r w:rsidRPr="00640F6F">
                                    <w:rPr>
                                      <w:rFonts w:ascii="Book Antiqua" w:hAnsi="Book Antiqua" w:cs="Book Antiqua"/>
                                      <w:i/>
                                      <w:iCs/>
                                      <w:color w:val="000000"/>
                                      <w:kern w:val="0"/>
                                      <w:sz w:val="14"/>
                                      <w:szCs w:val="14"/>
                                    </w:rPr>
                                    <w:t>vs</w:t>
                                  </w:r>
                                  <w:proofErr w:type="spellEnd"/>
                                  <w:r w:rsidRPr="00640F6F">
                                    <w:rPr>
                                      <w:rFonts w:ascii="Book Antiqua" w:hAnsi="Book Antiqua" w:cs="Book Antiqua"/>
                                      <w:bCs/>
                                      <w:color w:val="000000"/>
                                      <w:kern w:val="0"/>
                                      <w:sz w:val="14"/>
                                      <w:szCs w:val="14"/>
                                    </w:rPr>
                                    <w:t xml:space="preserve"> T3-4a)</w:t>
                                  </w:r>
                                </w:p>
                              </w:tc>
                              <w:tc>
                                <w:tcPr>
                                  <w:tcW w:w="2166" w:type="dxa"/>
                                  <w:tcBorders>
                                    <w:top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1.59</w:t>
                                  </w:r>
                                </w:p>
                              </w:tc>
                              <w:tc>
                                <w:tcPr>
                                  <w:tcW w:w="2166" w:type="dxa"/>
                                  <w:tcBorders>
                                    <w:top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1.21-2.09</w:t>
                                  </w:r>
                                </w:p>
                              </w:tc>
                              <w:tc>
                                <w:tcPr>
                                  <w:tcW w:w="2167" w:type="dxa"/>
                                  <w:tcBorders>
                                    <w:top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0.001</w:t>
                                  </w:r>
                                </w:p>
                              </w:tc>
                            </w:tr>
                            <w:tr w:rsidR="007261C9" w:rsidRPr="00640F6F" w:rsidTr="00640F6F">
                              <w:trPr>
                                <w:trHeight w:val="60"/>
                              </w:trPr>
                              <w:tc>
                                <w:tcPr>
                                  <w:tcW w:w="304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640F6F">
                                    <w:rPr>
                                      <w:rFonts w:ascii="Book Antiqua" w:hAnsi="Book Antiqua" w:cs="Book Antiqua"/>
                                      <w:bCs/>
                                      <w:color w:val="000000"/>
                                      <w:kern w:val="0"/>
                                      <w:sz w:val="14"/>
                                      <w:szCs w:val="14"/>
                                    </w:rPr>
                                    <w:t xml:space="preserve">   Removal of more than one segment</w:t>
                                  </w:r>
                                </w:p>
                              </w:tc>
                              <w:tc>
                                <w:tcPr>
                                  <w:tcW w:w="2166"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1.08</w:t>
                                  </w:r>
                                </w:p>
                              </w:tc>
                              <w:tc>
                                <w:tcPr>
                                  <w:tcW w:w="2166"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0.76-1.51</w:t>
                                  </w:r>
                                </w:p>
                              </w:tc>
                              <w:tc>
                                <w:tcPr>
                                  <w:tcW w:w="216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0.667</w:t>
                                  </w:r>
                                </w:p>
                              </w:tc>
                            </w:tr>
                            <w:tr w:rsidR="007261C9" w:rsidRPr="00640F6F" w:rsidTr="00640F6F">
                              <w:trPr>
                                <w:trHeight w:val="60"/>
                              </w:trPr>
                              <w:tc>
                                <w:tcPr>
                                  <w:tcW w:w="304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Death for liver failure</w:t>
                                  </w:r>
                                </w:p>
                              </w:tc>
                              <w:tc>
                                <w:tcPr>
                                  <w:tcW w:w="2166"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 Bold Italic" w:hAnsi="Albertus Bold Italic"/>
                                      <w:kern w:val="0"/>
                                      <w:sz w:val="24"/>
                                      <w:szCs w:val="24"/>
                                    </w:rPr>
                                  </w:pPr>
                                </w:p>
                              </w:tc>
                              <w:tc>
                                <w:tcPr>
                                  <w:tcW w:w="2166"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 Bold Italic" w:hAnsi="Albertus Bold Italic"/>
                                      <w:kern w:val="0"/>
                                      <w:sz w:val="24"/>
                                      <w:szCs w:val="24"/>
                                    </w:rPr>
                                  </w:pPr>
                                </w:p>
                              </w:tc>
                              <w:tc>
                                <w:tcPr>
                                  <w:tcW w:w="2167"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 Bold Italic" w:hAnsi="Albertus Bold Italic"/>
                                      <w:kern w:val="0"/>
                                      <w:sz w:val="24"/>
                                      <w:szCs w:val="24"/>
                                    </w:rPr>
                                  </w:pPr>
                                </w:p>
                              </w:tc>
                            </w:tr>
                            <w:tr w:rsidR="007261C9" w:rsidRPr="00640F6F" w:rsidTr="00640F6F">
                              <w:trPr>
                                <w:trHeight w:val="60"/>
                              </w:trPr>
                              <w:tc>
                                <w:tcPr>
                                  <w:tcW w:w="304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640F6F">
                                    <w:rPr>
                                      <w:rFonts w:ascii="Book Antiqua" w:hAnsi="Book Antiqua" w:cs="Book Antiqua"/>
                                      <w:bCs/>
                                      <w:color w:val="000000"/>
                                      <w:kern w:val="0"/>
                                      <w:sz w:val="14"/>
                                      <w:szCs w:val="14"/>
                                    </w:rPr>
                                    <w:t xml:space="preserve">   Hepatitis C (positive </w:t>
                                  </w:r>
                                  <w:proofErr w:type="spellStart"/>
                                  <w:r w:rsidRPr="00640F6F">
                                    <w:rPr>
                                      <w:rFonts w:ascii="Book Antiqua" w:hAnsi="Book Antiqua" w:cs="Book Antiqua"/>
                                      <w:i/>
                                      <w:iCs/>
                                      <w:color w:val="000000"/>
                                      <w:kern w:val="0"/>
                                      <w:sz w:val="14"/>
                                      <w:szCs w:val="14"/>
                                    </w:rPr>
                                    <w:t>vs</w:t>
                                  </w:r>
                                  <w:proofErr w:type="spellEnd"/>
                                  <w:r w:rsidRPr="00640F6F">
                                    <w:rPr>
                                      <w:rFonts w:ascii="Book Antiqua" w:hAnsi="Book Antiqua" w:cs="Book Antiqua"/>
                                      <w:bCs/>
                                      <w:color w:val="000000"/>
                                      <w:kern w:val="0"/>
                                      <w:sz w:val="14"/>
                                      <w:szCs w:val="14"/>
                                    </w:rPr>
                                    <w:t xml:space="preserve"> negative)</w:t>
                                  </w:r>
                                </w:p>
                              </w:tc>
                              <w:tc>
                                <w:tcPr>
                                  <w:tcW w:w="2166"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1.79</w:t>
                                  </w:r>
                                </w:p>
                              </w:tc>
                              <w:tc>
                                <w:tcPr>
                                  <w:tcW w:w="2166"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1.01-3.17</w:t>
                                  </w:r>
                                </w:p>
                              </w:tc>
                              <w:tc>
                                <w:tcPr>
                                  <w:tcW w:w="216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0.046</w:t>
                                  </w:r>
                                </w:p>
                              </w:tc>
                            </w:tr>
                            <w:tr w:rsidR="007261C9" w:rsidRPr="00640F6F" w:rsidTr="00640F6F">
                              <w:trPr>
                                <w:trHeight w:val="60"/>
                              </w:trPr>
                              <w:tc>
                                <w:tcPr>
                                  <w:tcW w:w="304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640F6F">
                                    <w:rPr>
                                      <w:rFonts w:ascii="Book Antiqua" w:hAnsi="Book Antiqua" w:cs="Book Antiqua"/>
                                      <w:bCs/>
                                      <w:color w:val="000000"/>
                                      <w:kern w:val="0"/>
                                      <w:sz w:val="14"/>
                                      <w:szCs w:val="14"/>
                                    </w:rPr>
                                    <w:t xml:space="preserve">   Portal hypertension (present </w:t>
                                  </w:r>
                                  <w:proofErr w:type="spellStart"/>
                                  <w:r w:rsidRPr="00640F6F">
                                    <w:rPr>
                                      <w:rFonts w:ascii="Book Antiqua" w:hAnsi="Book Antiqua" w:cs="Book Antiqua"/>
                                      <w:i/>
                                      <w:iCs/>
                                      <w:color w:val="000000"/>
                                      <w:kern w:val="0"/>
                                      <w:sz w:val="14"/>
                                      <w:szCs w:val="14"/>
                                    </w:rPr>
                                    <w:t>vs</w:t>
                                  </w:r>
                                  <w:proofErr w:type="spellEnd"/>
                                  <w:r w:rsidRPr="00640F6F">
                                    <w:rPr>
                                      <w:rFonts w:ascii="Book Antiqua" w:hAnsi="Book Antiqua" w:cs="Book Antiqua"/>
                                      <w:bCs/>
                                      <w:color w:val="000000"/>
                                      <w:kern w:val="0"/>
                                      <w:sz w:val="14"/>
                                      <w:szCs w:val="14"/>
                                    </w:rPr>
                                    <w:t xml:space="preserve"> absent)</w:t>
                                  </w:r>
                                </w:p>
                              </w:tc>
                              <w:tc>
                                <w:tcPr>
                                  <w:tcW w:w="2166"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1.84</w:t>
                                  </w:r>
                                </w:p>
                              </w:tc>
                              <w:tc>
                                <w:tcPr>
                                  <w:tcW w:w="2166"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1.08-3.12</w:t>
                                  </w:r>
                                </w:p>
                              </w:tc>
                              <w:tc>
                                <w:tcPr>
                                  <w:tcW w:w="216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0.024</w:t>
                                  </w:r>
                                </w:p>
                              </w:tc>
                            </w:tr>
                            <w:tr w:rsidR="007261C9" w:rsidRPr="00640F6F" w:rsidTr="00640F6F">
                              <w:trPr>
                                <w:trHeight w:val="60"/>
                              </w:trPr>
                              <w:tc>
                                <w:tcPr>
                                  <w:tcW w:w="304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MELD class (&lt; 9 </w:t>
                                  </w:r>
                                  <w:r w:rsidRPr="00640F6F">
                                    <w:rPr>
                                      <w:rFonts w:ascii="Book Antiqua" w:hAnsi="Book Antiqua" w:cs="Book Antiqua"/>
                                      <w:i/>
                                      <w:iCs/>
                                      <w:color w:val="000000"/>
                                      <w:kern w:val="0"/>
                                      <w:sz w:val="14"/>
                                      <w:szCs w:val="14"/>
                                      <w:lang w:val="zh-CN"/>
                                    </w:rPr>
                                    <w:t>vs</w:t>
                                  </w:r>
                                  <w:r w:rsidRPr="00640F6F">
                                    <w:rPr>
                                      <w:rFonts w:ascii="Book Antiqua" w:hAnsi="Book Antiqua" w:cs="Book Antiqua"/>
                                      <w:bCs/>
                                      <w:color w:val="000000"/>
                                      <w:kern w:val="0"/>
                                      <w:sz w:val="14"/>
                                      <w:szCs w:val="14"/>
                                      <w:lang w:val="zh-CN"/>
                                    </w:rPr>
                                    <w:t xml:space="preserve"> 9-10 </w:t>
                                  </w:r>
                                  <w:r w:rsidRPr="00640F6F">
                                    <w:rPr>
                                      <w:rFonts w:ascii="Book Antiqua" w:hAnsi="Book Antiqua" w:cs="Book Antiqua"/>
                                      <w:i/>
                                      <w:iCs/>
                                      <w:color w:val="000000"/>
                                      <w:kern w:val="0"/>
                                      <w:sz w:val="14"/>
                                      <w:szCs w:val="14"/>
                                      <w:lang w:val="zh-CN"/>
                                    </w:rPr>
                                    <w:t>vs</w:t>
                                  </w:r>
                                  <w:r w:rsidRPr="00640F6F">
                                    <w:rPr>
                                      <w:rFonts w:ascii="Book Antiqua" w:hAnsi="Book Antiqua" w:cs="Book Antiqua"/>
                                      <w:bCs/>
                                      <w:color w:val="000000"/>
                                      <w:kern w:val="0"/>
                                      <w:sz w:val="14"/>
                                      <w:szCs w:val="14"/>
                                      <w:lang w:val="zh-CN"/>
                                    </w:rPr>
                                    <w:t xml:space="preserve"> &gt; 10)</w:t>
                                  </w:r>
                                </w:p>
                              </w:tc>
                              <w:tc>
                                <w:tcPr>
                                  <w:tcW w:w="2166"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2.21</w:t>
                                  </w:r>
                                </w:p>
                              </w:tc>
                              <w:tc>
                                <w:tcPr>
                                  <w:tcW w:w="2166"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1.59-3.07</w:t>
                                  </w:r>
                                </w:p>
                              </w:tc>
                              <w:tc>
                                <w:tcPr>
                                  <w:tcW w:w="216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0.001</w:t>
                                  </w:r>
                                </w:p>
                              </w:tc>
                            </w:tr>
                            <w:tr w:rsidR="007261C9" w:rsidRPr="00640F6F" w:rsidTr="00640F6F">
                              <w:trPr>
                                <w:trHeight w:val="60"/>
                              </w:trPr>
                              <w:tc>
                                <w:tcPr>
                                  <w:tcW w:w="304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640F6F">
                                    <w:rPr>
                                      <w:rFonts w:ascii="Book Antiqua" w:hAnsi="Book Antiqua" w:cs="Book Antiqua"/>
                                      <w:bCs/>
                                      <w:color w:val="000000"/>
                                      <w:kern w:val="0"/>
                                      <w:sz w:val="14"/>
                                      <w:szCs w:val="14"/>
                                    </w:rPr>
                                    <w:t xml:space="preserve">   Removal of more than one segment</w:t>
                                  </w:r>
                                </w:p>
                              </w:tc>
                              <w:tc>
                                <w:tcPr>
                                  <w:tcW w:w="2166"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1.89</w:t>
                                  </w:r>
                                </w:p>
                              </w:tc>
                              <w:tc>
                                <w:tcPr>
                                  <w:tcW w:w="2166"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1.11-3.21</w:t>
                                  </w:r>
                                </w:p>
                              </w:tc>
                              <w:tc>
                                <w:tcPr>
                                  <w:tcW w:w="216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0.019</w:t>
                                  </w:r>
                                </w:p>
                              </w:tc>
                            </w:tr>
                          </w:tbl>
                          <w:p w:rsidR="007261C9" w:rsidRPr="00287A91" w:rsidRDefault="007261C9" w:rsidP="007261C9">
                            <w:pPr>
                              <w:pStyle w:val="af"/>
                            </w:pPr>
                            <w:r w:rsidRPr="00640F6F">
                              <w:rPr>
                                <w:b w:val="0"/>
                              </w:rPr>
                              <w:t xml:space="preserve">The multivariable model included variables with a </w:t>
                            </w:r>
                            <w:r w:rsidRPr="00640F6F">
                              <w:rPr>
                                <w:b w:val="0"/>
                                <w:bCs w:val="0"/>
                                <w:i/>
                                <w:iCs/>
                              </w:rPr>
                              <w:t>P</w:t>
                            </w:r>
                            <w:r w:rsidRPr="00640F6F">
                              <w:rPr>
                                <w:b w:val="0"/>
                              </w:rPr>
                              <w:t xml:space="preserve"> &lt; 0.10 of Table 2. A backward stepwise variable-selection process was selected to obtain estimates of non-significant variables (Removal of more than one segment for death from </w:t>
                            </w:r>
                            <w:proofErr w:type="spellStart"/>
                            <w:r w:rsidRPr="00640F6F">
                              <w:rPr>
                                <w:b w:val="0"/>
                              </w:rPr>
                              <w:t>tumour</w:t>
                            </w:r>
                            <w:proofErr w:type="spellEnd"/>
                            <w:r w:rsidRPr="00640F6F">
                              <w:rPr>
                                <w:b w:val="0"/>
                              </w:rPr>
                              <w:t xml:space="preserve"> recurrence; </w:t>
                            </w:r>
                            <w:r w:rsidRPr="00640F6F">
                              <w:rPr>
                                <w:b w:val="0"/>
                                <w:bCs w:val="0"/>
                                <w:i/>
                                <w:iCs/>
                              </w:rPr>
                              <w:t>P</w:t>
                            </w:r>
                            <w:r w:rsidRPr="00640F6F">
                              <w:rPr>
                                <w:b w:val="0"/>
                              </w:rPr>
                              <w:t xml:space="preserve"> = 0.667). Sub-hazard ratios were used together with the baseline cumulative sub-hazard function (data not reported) to predict individual risks of death for liver failure and for </w:t>
                            </w:r>
                            <w:proofErr w:type="spellStart"/>
                            <w:r w:rsidRPr="00640F6F">
                              <w:rPr>
                                <w:b w:val="0"/>
                              </w:rPr>
                              <w:t>tumour</w:t>
                            </w:r>
                            <w:proofErr w:type="spellEnd"/>
                            <w:r w:rsidRPr="00640F6F">
                              <w:rPr>
                                <w:b w:val="0"/>
                              </w:rPr>
                              <w:t xml:space="preserve"> recurrence reported in Figure 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 o:spid="_x0000_s1028" type="#_x0000_t202" style="position:absolute;left:0;text-align:left;margin-left:0;margin-top:0;width:416.05pt;height:263.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">
                <v:textbox style="mso-fit-shape-to-text:t">
                  <w:txbxContent>
                    <w:p w:rsidR="007261C9" w:rsidRPr="00640F6F" w:rsidRDefault="007261C9" w:rsidP="007261C9">
                      <w:pPr>
                        <w:rPr>
                          <w:b/>
                          <w:bCs/>
                        </w:rPr>
                      </w:pPr>
                      <w:r w:rsidRPr="00640F6F">
                        <w:rPr>
                          <w:b/>
                          <w:bCs/>
                        </w:rPr>
                        <w:t xml:space="preserve">Table </w:t>
                      </w:r>
                      <w:proofErr w:type="gramStart"/>
                      <w:r w:rsidRPr="00640F6F">
                        <w:rPr>
                          <w:b/>
                          <w:bCs/>
                        </w:rPr>
                        <w:t>3  Results</w:t>
                      </w:r>
                      <w:proofErr w:type="gramEnd"/>
                      <w:r w:rsidRPr="00640F6F">
                        <w:rPr>
                          <w:b/>
                          <w:bCs/>
                        </w:rPr>
                        <w:t xml:space="preserve"> from multivariable competing risk regression models</w:t>
                      </w:r>
                    </w:p>
                    <w:tbl>
                      <w:tblPr>
                        <w:tblW w:w="9539"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3040"/>
                        <w:gridCol w:w="2166"/>
                        <w:gridCol w:w="2166"/>
                        <w:gridCol w:w="2167"/>
                      </w:tblGrid>
                      <w:tr w:rsidR="007261C9" w:rsidRPr="00640F6F" w:rsidTr="00640F6F">
                        <w:trPr>
                          <w:trHeight w:hRule="exact" w:val="548"/>
                        </w:trPr>
                        <w:tc>
                          <w:tcPr>
                            <w:tcW w:w="3040" w:type="dxa"/>
                            <w:tcBorders>
                              <w:bottom w:val="single" w:sz="6" w:space="0" w:color="000000"/>
                            </w:tcBorders>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 Bold Italic" w:hAnsi="Albertus Bold Italic"/>
                                <w:b/>
                                <w:kern w:val="0"/>
                                <w:sz w:val="24"/>
                                <w:szCs w:val="24"/>
                              </w:rPr>
                            </w:pPr>
                          </w:p>
                        </w:tc>
                        <w:tc>
                          <w:tcPr>
                            <w:tcW w:w="2166" w:type="dxa"/>
                            <w:tcBorders>
                              <w:bottom w:val="single" w:sz="6" w:space="0" w:color="000000"/>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640F6F">
                              <w:rPr>
                                <w:rFonts w:ascii="Albertus-Bold" w:hAnsi="Albertus-Bold" w:cs="Albertus-Bold"/>
                                <w:b/>
                                <w:bCs/>
                                <w:color w:val="000000"/>
                                <w:kern w:val="0"/>
                                <w:sz w:val="14"/>
                                <w:szCs w:val="14"/>
                                <w:lang w:val="zh-CN"/>
                              </w:rPr>
                              <w:t>Sub-Hazard ratio</w:t>
                            </w:r>
                          </w:p>
                        </w:tc>
                        <w:tc>
                          <w:tcPr>
                            <w:tcW w:w="2166" w:type="dxa"/>
                            <w:tcBorders>
                              <w:bottom w:val="single" w:sz="6" w:space="0" w:color="000000"/>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640F6F">
                              <w:rPr>
                                <w:rFonts w:ascii="Albertus-Bold" w:hAnsi="Albertus-Bold" w:cs="Albertus-Bold"/>
                                <w:b/>
                                <w:bCs/>
                                <w:color w:val="000000"/>
                                <w:kern w:val="0"/>
                                <w:sz w:val="14"/>
                                <w:szCs w:val="14"/>
                                <w:lang w:val="zh-CN"/>
                              </w:rPr>
                              <w:t>95%CI</w:t>
                            </w:r>
                          </w:p>
                        </w:tc>
                        <w:tc>
                          <w:tcPr>
                            <w:tcW w:w="2167" w:type="dxa"/>
                            <w:tcBorders>
                              <w:bottom w:val="single" w:sz="6" w:space="0" w:color="000000"/>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88" w:lineRule="auto"/>
                              <w:jc w:val="center"/>
                              <w:textAlignment w:val="center"/>
                              <w:rPr>
                                <w:rFonts w:ascii="Albertus-Bold" w:hAnsi="Albertus-Bold" w:cs="Albertus-Bold"/>
                                <w:b/>
                                <w:bCs/>
                                <w:color w:val="000000"/>
                                <w:kern w:val="0"/>
                                <w:sz w:val="14"/>
                                <w:szCs w:val="14"/>
                                <w:lang w:val="zh-CN"/>
                              </w:rPr>
                            </w:pPr>
                            <w:r w:rsidRPr="00640F6F">
                              <w:rPr>
                                <w:rFonts w:ascii="Albertus Bold Italic" w:hAnsi="Albertus Bold Italic" w:cs="Albertus Bold Italic"/>
                                <w:b/>
                                <w:bCs/>
                                <w:i/>
                                <w:iCs/>
                                <w:color w:val="000000"/>
                                <w:kern w:val="0"/>
                                <w:sz w:val="14"/>
                                <w:szCs w:val="14"/>
                                <w:lang w:val="zh-CN"/>
                              </w:rPr>
                              <w:t>P</w:t>
                            </w:r>
                            <w:r w:rsidRPr="00640F6F">
                              <w:rPr>
                                <w:rFonts w:ascii="Albertus-Bold" w:hAnsi="Albertus-Bold" w:cs="Albertus-Bold"/>
                                <w:b/>
                                <w:bCs/>
                                <w:color w:val="000000"/>
                                <w:kern w:val="0"/>
                                <w:sz w:val="14"/>
                                <w:szCs w:val="14"/>
                                <w:lang w:val="zh-CN"/>
                              </w:rPr>
                              <w:t xml:space="preserve"> value</w:t>
                            </w:r>
                          </w:p>
                        </w:tc>
                      </w:tr>
                      <w:tr w:rsidR="007261C9" w:rsidRPr="00640F6F" w:rsidTr="00640F6F">
                        <w:trPr>
                          <w:trHeight w:val="60"/>
                        </w:trPr>
                        <w:tc>
                          <w:tcPr>
                            <w:tcW w:w="3040" w:type="dxa"/>
                            <w:tcBorders>
                              <w:top w:val="single" w:sz="6" w:space="0" w:color="000000"/>
                              <w:bottom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Death for tumour recurrence</w:t>
                            </w:r>
                          </w:p>
                        </w:tc>
                        <w:tc>
                          <w:tcPr>
                            <w:tcW w:w="2166" w:type="dxa"/>
                            <w:tcBorders>
                              <w:top w:val="single" w:sz="6" w:space="0" w:color="000000"/>
                              <w:bottom w:val="nil"/>
                            </w:tcBorders>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 Bold Italic" w:hAnsi="Albertus Bold Italic"/>
                                <w:kern w:val="0"/>
                                <w:sz w:val="24"/>
                                <w:szCs w:val="24"/>
                              </w:rPr>
                            </w:pPr>
                          </w:p>
                        </w:tc>
                        <w:tc>
                          <w:tcPr>
                            <w:tcW w:w="2166" w:type="dxa"/>
                            <w:tcBorders>
                              <w:top w:val="single" w:sz="6" w:space="0" w:color="000000"/>
                              <w:bottom w:val="nil"/>
                            </w:tcBorders>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 Bold Italic" w:hAnsi="Albertus Bold Italic"/>
                                <w:kern w:val="0"/>
                                <w:sz w:val="24"/>
                                <w:szCs w:val="24"/>
                              </w:rPr>
                            </w:pPr>
                          </w:p>
                        </w:tc>
                        <w:tc>
                          <w:tcPr>
                            <w:tcW w:w="2167" w:type="dxa"/>
                            <w:tcBorders>
                              <w:top w:val="single" w:sz="6" w:space="0" w:color="000000"/>
                              <w:bottom w:val="nil"/>
                            </w:tcBorders>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 Bold Italic" w:hAnsi="Albertus Bold Italic"/>
                                <w:kern w:val="0"/>
                                <w:sz w:val="24"/>
                                <w:szCs w:val="24"/>
                              </w:rPr>
                            </w:pPr>
                          </w:p>
                        </w:tc>
                      </w:tr>
                      <w:tr w:rsidR="007261C9" w:rsidRPr="00640F6F" w:rsidTr="00640F6F">
                        <w:trPr>
                          <w:trHeight w:val="60"/>
                        </w:trPr>
                        <w:tc>
                          <w:tcPr>
                            <w:tcW w:w="3040" w:type="dxa"/>
                            <w:tcBorders>
                              <w:top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640F6F">
                              <w:rPr>
                                <w:rFonts w:ascii="Book Antiqua" w:hAnsi="Book Antiqua" w:cs="Book Antiqua"/>
                                <w:bCs/>
                                <w:color w:val="000000"/>
                                <w:kern w:val="0"/>
                                <w:sz w:val="14"/>
                                <w:szCs w:val="14"/>
                              </w:rPr>
                              <w:t xml:space="preserve">   UNOS T-stage (T1 </w:t>
                            </w:r>
                            <w:proofErr w:type="spellStart"/>
                            <w:r w:rsidRPr="00640F6F">
                              <w:rPr>
                                <w:rFonts w:ascii="Book Antiqua" w:hAnsi="Book Antiqua" w:cs="Book Antiqua"/>
                                <w:i/>
                                <w:iCs/>
                                <w:color w:val="000000"/>
                                <w:kern w:val="0"/>
                                <w:sz w:val="14"/>
                                <w:szCs w:val="14"/>
                              </w:rPr>
                              <w:t>vs</w:t>
                            </w:r>
                            <w:proofErr w:type="spellEnd"/>
                            <w:r w:rsidRPr="00640F6F">
                              <w:rPr>
                                <w:rFonts w:ascii="Book Antiqua" w:hAnsi="Book Antiqua" w:cs="Book Antiqua"/>
                                <w:bCs/>
                                <w:color w:val="000000"/>
                                <w:kern w:val="0"/>
                                <w:sz w:val="14"/>
                                <w:szCs w:val="14"/>
                              </w:rPr>
                              <w:t xml:space="preserve"> T2 </w:t>
                            </w:r>
                            <w:proofErr w:type="spellStart"/>
                            <w:r w:rsidRPr="00640F6F">
                              <w:rPr>
                                <w:rFonts w:ascii="Book Antiqua" w:hAnsi="Book Antiqua" w:cs="Book Antiqua"/>
                                <w:i/>
                                <w:iCs/>
                                <w:color w:val="000000"/>
                                <w:kern w:val="0"/>
                                <w:sz w:val="14"/>
                                <w:szCs w:val="14"/>
                              </w:rPr>
                              <w:t>vs</w:t>
                            </w:r>
                            <w:proofErr w:type="spellEnd"/>
                            <w:r w:rsidRPr="00640F6F">
                              <w:rPr>
                                <w:rFonts w:ascii="Book Antiqua" w:hAnsi="Book Antiqua" w:cs="Book Antiqua"/>
                                <w:bCs/>
                                <w:color w:val="000000"/>
                                <w:kern w:val="0"/>
                                <w:sz w:val="14"/>
                                <w:szCs w:val="14"/>
                              </w:rPr>
                              <w:t xml:space="preserve"> T3-4a)</w:t>
                            </w:r>
                          </w:p>
                        </w:tc>
                        <w:tc>
                          <w:tcPr>
                            <w:tcW w:w="2166" w:type="dxa"/>
                            <w:tcBorders>
                              <w:top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1.59</w:t>
                            </w:r>
                          </w:p>
                        </w:tc>
                        <w:tc>
                          <w:tcPr>
                            <w:tcW w:w="2166" w:type="dxa"/>
                            <w:tcBorders>
                              <w:top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1.21-2.09</w:t>
                            </w:r>
                          </w:p>
                        </w:tc>
                        <w:tc>
                          <w:tcPr>
                            <w:tcW w:w="2167" w:type="dxa"/>
                            <w:tcBorders>
                              <w:top w:val="nil"/>
                            </w:tcBorders>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0.001</w:t>
                            </w:r>
                          </w:p>
                        </w:tc>
                      </w:tr>
                      <w:tr w:rsidR="007261C9" w:rsidRPr="00640F6F" w:rsidTr="00640F6F">
                        <w:trPr>
                          <w:trHeight w:val="60"/>
                        </w:trPr>
                        <w:tc>
                          <w:tcPr>
                            <w:tcW w:w="304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640F6F">
                              <w:rPr>
                                <w:rFonts w:ascii="Book Antiqua" w:hAnsi="Book Antiqua" w:cs="Book Antiqua"/>
                                <w:bCs/>
                                <w:color w:val="000000"/>
                                <w:kern w:val="0"/>
                                <w:sz w:val="14"/>
                                <w:szCs w:val="14"/>
                              </w:rPr>
                              <w:t xml:space="preserve">   Removal of more than one segment</w:t>
                            </w:r>
                          </w:p>
                        </w:tc>
                        <w:tc>
                          <w:tcPr>
                            <w:tcW w:w="2166"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1.08</w:t>
                            </w:r>
                          </w:p>
                        </w:tc>
                        <w:tc>
                          <w:tcPr>
                            <w:tcW w:w="2166"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0.76-1.51</w:t>
                            </w:r>
                          </w:p>
                        </w:tc>
                        <w:tc>
                          <w:tcPr>
                            <w:tcW w:w="216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0.667</w:t>
                            </w:r>
                          </w:p>
                        </w:tc>
                      </w:tr>
                      <w:tr w:rsidR="007261C9" w:rsidRPr="00640F6F" w:rsidTr="00640F6F">
                        <w:trPr>
                          <w:trHeight w:val="60"/>
                        </w:trPr>
                        <w:tc>
                          <w:tcPr>
                            <w:tcW w:w="304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Death for liver failure</w:t>
                            </w:r>
                          </w:p>
                        </w:tc>
                        <w:tc>
                          <w:tcPr>
                            <w:tcW w:w="2166"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 Bold Italic" w:hAnsi="Albertus Bold Italic"/>
                                <w:kern w:val="0"/>
                                <w:sz w:val="24"/>
                                <w:szCs w:val="24"/>
                              </w:rPr>
                            </w:pPr>
                          </w:p>
                        </w:tc>
                        <w:tc>
                          <w:tcPr>
                            <w:tcW w:w="2166"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 Bold Italic" w:hAnsi="Albertus Bold Italic"/>
                                <w:kern w:val="0"/>
                                <w:sz w:val="24"/>
                                <w:szCs w:val="24"/>
                              </w:rPr>
                            </w:pPr>
                          </w:p>
                        </w:tc>
                        <w:tc>
                          <w:tcPr>
                            <w:tcW w:w="2167" w:type="dxa"/>
                            <w:tcMar>
                              <w:top w:w="28" w:type="dxa"/>
                              <w:left w:w="28" w:type="dxa"/>
                              <w:bottom w:w="28" w:type="dxa"/>
                              <w:right w:w="28" w:type="dxa"/>
                            </w:tcMar>
                          </w:tcPr>
                          <w:p w:rsidR="007261C9" w:rsidRPr="00640F6F" w:rsidRDefault="007261C9" w:rsidP="00640F6F">
                            <w:pPr>
                              <w:autoSpaceDE w:val="0"/>
                              <w:autoSpaceDN w:val="0"/>
                              <w:adjustRightInd w:val="0"/>
                              <w:jc w:val="left"/>
                              <w:rPr>
                                <w:rFonts w:ascii="Albertus Bold Italic" w:hAnsi="Albertus Bold Italic"/>
                                <w:kern w:val="0"/>
                                <w:sz w:val="24"/>
                                <w:szCs w:val="24"/>
                              </w:rPr>
                            </w:pPr>
                          </w:p>
                        </w:tc>
                      </w:tr>
                      <w:tr w:rsidR="007261C9" w:rsidRPr="00640F6F" w:rsidTr="00640F6F">
                        <w:trPr>
                          <w:trHeight w:val="60"/>
                        </w:trPr>
                        <w:tc>
                          <w:tcPr>
                            <w:tcW w:w="304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640F6F">
                              <w:rPr>
                                <w:rFonts w:ascii="Book Antiqua" w:hAnsi="Book Antiqua" w:cs="Book Antiqua"/>
                                <w:bCs/>
                                <w:color w:val="000000"/>
                                <w:kern w:val="0"/>
                                <w:sz w:val="14"/>
                                <w:szCs w:val="14"/>
                              </w:rPr>
                              <w:t xml:space="preserve">   Hepatitis C (positive </w:t>
                            </w:r>
                            <w:proofErr w:type="spellStart"/>
                            <w:r w:rsidRPr="00640F6F">
                              <w:rPr>
                                <w:rFonts w:ascii="Book Antiqua" w:hAnsi="Book Antiqua" w:cs="Book Antiqua"/>
                                <w:i/>
                                <w:iCs/>
                                <w:color w:val="000000"/>
                                <w:kern w:val="0"/>
                                <w:sz w:val="14"/>
                                <w:szCs w:val="14"/>
                              </w:rPr>
                              <w:t>vs</w:t>
                            </w:r>
                            <w:proofErr w:type="spellEnd"/>
                            <w:r w:rsidRPr="00640F6F">
                              <w:rPr>
                                <w:rFonts w:ascii="Book Antiqua" w:hAnsi="Book Antiqua" w:cs="Book Antiqua"/>
                                <w:bCs/>
                                <w:color w:val="000000"/>
                                <w:kern w:val="0"/>
                                <w:sz w:val="14"/>
                                <w:szCs w:val="14"/>
                              </w:rPr>
                              <w:t xml:space="preserve"> negative)</w:t>
                            </w:r>
                          </w:p>
                        </w:tc>
                        <w:tc>
                          <w:tcPr>
                            <w:tcW w:w="2166"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1.79</w:t>
                            </w:r>
                          </w:p>
                        </w:tc>
                        <w:tc>
                          <w:tcPr>
                            <w:tcW w:w="2166"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1.01-3.17</w:t>
                            </w:r>
                          </w:p>
                        </w:tc>
                        <w:tc>
                          <w:tcPr>
                            <w:tcW w:w="216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0.046</w:t>
                            </w:r>
                          </w:p>
                        </w:tc>
                      </w:tr>
                      <w:tr w:rsidR="007261C9" w:rsidRPr="00640F6F" w:rsidTr="00640F6F">
                        <w:trPr>
                          <w:trHeight w:val="60"/>
                        </w:trPr>
                        <w:tc>
                          <w:tcPr>
                            <w:tcW w:w="304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640F6F">
                              <w:rPr>
                                <w:rFonts w:ascii="Book Antiqua" w:hAnsi="Book Antiqua" w:cs="Book Antiqua"/>
                                <w:bCs/>
                                <w:color w:val="000000"/>
                                <w:kern w:val="0"/>
                                <w:sz w:val="14"/>
                                <w:szCs w:val="14"/>
                              </w:rPr>
                              <w:t xml:space="preserve">   Portal hypertension (present </w:t>
                            </w:r>
                            <w:proofErr w:type="spellStart"/>
                            <w:r w:rsidRPr="00640F6F">
                              <w:rPr>
                                <w:rFonts w:ascii="Book Antiqua" w:hAnsi="Book Antiqua" w:cs="Book Antiqua"/>
                                <w:i/>
                                <w:iCs/>
                                <w:color w:val="000000"/>
                                <w:kern w:val="0"/>
                                <w:sz w:val="14"/>
                                <w:szCs w:val="14"/>
                              </w:rPr>
                              <w:t>vs</w:t>
                            </w:r>
                            <w:proofErr w:type="spellEnd"/>
                            <w:r w:rsidRPr="00640F6F">
                              <w:rPr>
                                <w:rFonts w:ascii="Book Antiqua" w:hAnsi="Book Antiqua" w:cs="Book Antiqua"/>
                                <w:bCs/>
                                <w:color w:val="000000"/>
                                <w:kern w:val="0"/>
                                <w:sz w:val="14"/>
                                <w:szCs w:val="14"/>
                              </w:rPr>
                              <w:t xml:space="preserve"> absent)</w:t>
                            </w:r>
                          </w:p>
                        </w:tc>
                        <w:tc>
                          <w:tcPr>
                            <w:tcW w:w="2166"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1.84</w:t>
                            </w:r>
                          </w:p>
                        </w:tc>
                        <w:tc>
                          <w:tcPr>
                            <w:tcW w:w="2166"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1.08-3.12</w:t>
                            </w:r>
                          </w:p>
                        </w:tc>
                        <w:tc>
                          <w:tcPr>
                            <w:tcW w:w="216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0.024</w:t>
                            </w:r>
                          </w:p>
                        </w:tc>
                      </w:tr>
                      <w:tr w:rsidR="007261C9" w:rsidRPr="00640F6F" w:rsidTr="00640F6F">
                        <w:trPr>
                          <w:trHeight w:val="60"/>
                        </w:trPr>
                        <w:tc>
                          <w:tcPr>
                            <w:tcW w:w="304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 xml:space="preserve">   MELD class (&lt; 9 </w:t>
                            </w:r>
                            <w:r w:rsidRPr="00640F6F">
                              <w:rPr>
                                <w:rFonts w:ascii="Book Antiqua" w:hAnsi="Book Antiqua" w:cs="Book Antiqua"/>
                                <w:i/>
                                <w:iCs/>
                                <w:color w:val="000000"/>
                                <w:kern w:val="0"/>
                                <w:sz w:val="14"/>
                                <w:szCs w:val="14"/>
                                <w:lang w:val="zh-CN"/>
                              </w:rPr>
                              <w:t>vs</w:t>
                            </w:r>
                            <w:r w:rsidRPr="00640F6F">
                              <w:rPr>
                                <w:rFonts w:ascii="Book Antiqua" w:hAnsi="Book Antiqua" w:cs="Book Antiqua"/>
                                <w:bCs/>
                                <w:color w:val="000000"/>
                                <w:kern w:val="0"/>
                                <w:sz w:val="14"/>
                                <w:szCs w:val="14"/>
                                <w:lang w:val="zh-CN"/>
                              </w:rPr>
                              <w:t xml:space="preserve"> 9-10 </w:t>
                            </w:r>
                            <w:r w:rsidRPr="00640F6F">
                              <w:rPr>
                                <w:rFonts w:ascii="Book Antiqua" w:hAnsi="Book Antiqua" w:cs="Book Antiqua"/>
                                <w:i/>
                                <w:iCs/>
                                <w:color w:val="000000"/>
                                <w:kern w:val="0"/>
                                <w:sz w:val="14"/>
                                <w:szCs w:val="14"/>
                                <w:lang w:val="zh-CN"/>
                              </w:rPr>
                              <w:t>vs</w:t>
                            </w:r>
                            <w:r w:rsidRPr="00640F6F">
                              <w:rPr>
                                <w:rFonts w:ascii="Book Antiqua" w:hAnsi="Book Antiqua" w:cs="Book Antiqua"/>
                                <w:bCs/>
                                <w:color w:val="000000"/>
                                <w:kern w:val="0"/>
                                <w:sz w:val="14"/>
                                <w:szCs w:val="14"/>
                                <w:lang w:val="zh-CN"/>
                              </w:rPr>
                              <w:t xml:space="preserve"> &gt; 10)</w:t>
                            </w:r>
                          </w:p>
                        </w:tc>
                        <w:tc>
                          <w:tcPr>
                            <w:tcW w:w="2166"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2.21</w:t>
                            </w:r>
                          </w:p>
                        </w:tc>
                        <w:tc>
                          <w:tcPr>
                            <w:tcW w:w="2166"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1.59-3.07</w:t>
                            </w:r>
                          </w:p>
                        </w:tc>
                        <w:tc>
                          <w:tcPr>
                            <w:tcW w:w="216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0.001</w:t>
                            </w:r>
                          </w:p>
                        </w:tc>
                      </w:tr>
                      <w:tr w:rsidR="007261C9" w:rsidRPr="00640F6F" w:rsidTr="00640F6F">
                        <w:trPr>
                          <w:trHeight w:val="60"/>
                        </w:trPr>
                        <w:tc>
                          <w:tcPr>
                            <w:tcW w:w="3040"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left"/>
                              <w:textAlignment w:val="center"/>
                              <w:rPr>
                                <w:rFonts w:ascii="Book Antiqua" w:hAnsi="Book Antiqua" w:cs="Book Antiqua"/>
                                <w:bCs/>
                                <w:color w:val="000000"/>
                                <w:kern w:val="0"/>
                                <w:sz w:val="14"/>
                                <w:szCs w:val="14"/>
                              </w:rPr>
                            </w:pPr>
                            <w:r w:rsidRPr="00640F6F">
                              <w:rPr>
                                <w:rFonts w:ascii="Book Antiqua" w:hAnsi="Book Antiqua" w:cs="Book Antiqua"/>
                                <w:bCs/>
                                <w:color w:val="000000"/>
                                <w:kern w:val="0"/>
                                <w:sz w:val="14"/>
                                <w:szCs w:val="14"/>
                              </w:rPr>
                              <w:t xml:space="preserve">   Removal of more than one segment</w:t>
                            </w:r>
                          </w:p>
                        </w:tc>
                        <w:tc>
                          <w:tcPr>
                            <w:tcW w:w="2166"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1.89</w:t>
                            </w:r>
                          </w:p>
                        </w:tc>
                        <w:tc>
                          <w:tcPr>
                            <w:tcW w:w="2166"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1.11-3.21</w:t>
                            </w:r>
                          </w:p>
                        </w:tc>
                        <w:tc>
                          <w:tcPr>
                            <w:tcW w:w="2167" w:type="dxa"/>
                            <w:tcMar>
                              <w:top w:w="28" w:type="dxa"/>
                              <w:left w:w="28" w:type="dxa"/>
                              <w:bottom w:w="28" w:type="dxa"/>
                              <w:right w:w="28" w:type="dxa"/>
                            </w:tcMar>
                          </w:tcPr>
                          <w:p w:rsidR="007261C9" w:rsidRPr="00640F6F" w:rsidRDefault="007261C9" w:rsidP="00640F6F">
                            <w:pPr>
                              <w:suppressAutoHyphens/>
                              <w:autoSpaceDE w:val="0"/>
                              <w:autoSpaceDN w:val="0"/>
                              <w:adjustRightInd w:val="0"/>
                              <w:spacing w:line="200" w:lineRule="atLeast"/>
                              <w:jc w:val="center"/>
                              <w:textAlignment w:val="center"/>
                              <w:rPr>
                                <w:rFonts w:ascii="Book Antiqua" w:hAnsi="Book Antiqua" w:cs="Book Antiqua"/>
                                <w:bCs/>
                                <w:color w:val="000000"/>
                                <w:kern w:val="0"/>
                                <w:sz w:val="14"/>
                                <w:szCs w:val="14"/>
                                <w:lang w:val="zh-CN"/>
                              </w:rPr>
                            </w:pPr>
                            <w:r w:rsidRPr="00640F6F">
                              <w:rPr>
                                <w:rFonts w:ascii="Book Antiqua" w:hAnsi="Book Antiqua" w:cs="Book Antiqua"/>
                                <w:bCs/>
                                <w:color w:val="000000"/>
                                <w:kern w:val="0"/>
                                <w:sz w:val="14"/>
                                <w:szCs w:val="14"/>
                                <w:lang w:val="zh-CN"/>
                              </w:rPr>
                              <w:t>0.019</w:t>
                            </w:r>
                          </w:p>
                        </w:tc>
                      </w:tr>
                    </w:tbl>
                    <w:p w:rsidR="007261C9" w:rsidRPr="00287A91" w:rsidRDefault="007261C9" w:rsidP="007261C9">
                      <w:pPr>
                        <w:pStyle w:val="af"/>
                      </w:pPr>
                      <w:r w:rsidRPr="00640F6F">
                        <w:rPr>
                          <w:b w:val="0"/>
                        </w:rPr>
                        <w:t xml:space="preserve">The multivariable model included variables with a </w:t>
                      </w:r>
                      <w:r w:rsidRPr="00640F6F">
                        <w:rPr>
                          <w:b w:val="0"/>
                          <w:bCs w:val="0"/>
                          <w:i/>
                          <w:iCs/>
                        </w:rPr>
                        <w:t>P</w:t>
                      </w:r>
                      <w:r w:rsidRPr="00640F6F">
                        <w:rPr>
                          <w:b w:val="0"/>
                        </w:rPr>
                        <w:t xml:space="preserve"> &lt; 0.10 of Table 2. A backward stepwise variable-selection process was selected to obtain estimates of non-significant variables (Removal of more than one segment for death from </w:t>
                      </w:r>
                      <w:proofErr w:type="spellStart"/>
                      <w:r w:rsidRPr="00640F6F">
                        <w:rPr>
                          <w:b w:val="0"/>
                        </w:rPr>
                        <w:t>tumour</w:t>
                      </w:r>
                      <w:proofErr w:type="spellEnd"/>
                      <w:r w:rsidRPr="00640F6F">
                        <w:rPr>
                          <w:b w:val="0"/>
                        </w:rPr>
                        <w:t xml:space="preserve"> recurrence; </w:t>
                      </w:r>
                      <w:r w:rsidRPr="00640F6F">
                        <w:rPr>
                          <w:b w:val="0"/>
                          <w:bCs w:val="0"/>
                          <w:i/>
                          <w:iCs/>
                        </w:rPr>
                        <w:t>P</w:t>
                      </w:r>
                      <w:r w:rsidRPr="00640F6F">
                        <w:rPr>
                          <w:b w:val="0"/>
                        </w:rPr>
                        <w:t xml:space="preserve"> = 0.667). Sub-hazard ratios were used together with the baseline cumulative sub-hazard function (data not reported) to predict individual risks of death for liver failure and for </w:t>
                      </w:r>
                      <w:proofErr w:type="spellStart"/>
                      <w:r w:rsidRPr="00640F6F">
                        <w:rPr>
                          <w:b w:val="0"/>
                        </w:rPr>
                        <w:t>tumour</w:t>
                      </w:r>
                      <w:proofErr w:type="spellEnd"/>
                      <w:r w:rsidRPr="00640F6F">
                        <w:rPr>
                          <w:b w:val="0"/>
                        </w:rPr>
                        <w:t xml:space="preserve"> recurrence reported in Figure 2.</w:t>
                      </w:r>
                    </w:p>
                  </w:txbxContent>
                </v:textbox>
                <w10:wrap type="square"/>
              </v:shape>
            </w:pict>
          </mc:Fallback>
        </mc:AlternateContent>
      </w:r>
    </w:p>
    <w:p w:rsidR="007261C9" w:rsidRDefault="007261C9" w:rsidP="007261C9"/>
    <w:p w:rsidR="007261C9" w:rsidRDefault="007261C9" w:rsidP="007261C9"/>
    <w:p w:rsidR="007261C9" w:rsidRPr="00640F6F" w:rsidRDefault="007261C9" w:rsidP="007261C9"/>
    <w:p w:rsidR="007261C9" w:rsidRDefault="007261C9" w:rsidP="007261C9"/>
    <w:p w:rsidR="007261C9" w:rsidRDefault="007261C9" w:rsidP="007261C9"/>
    <w:p w:rsidR="007261C9" w:rsidRDefault="007261C9" w:rsidP="007261C9">
      <w:bookmarkStart w:id="4" w:name="_GoBack"/>
      <w:bookmarkEnd w:id="4"/>
    </w:p>
    <w:p w:rsidR="007261C9" w:rsidRDefault="007261C9" w:rsidP="007261C9"/>
    <w:p w:rsidR="007261C9" w:rsidRDefault="007261C9" w:rsidP="007261C9"/>
    <w:p w:rsidR="007261C9" w:rsidRDefault="007261C9" w:rsidP="007261C9"/>
    <w:p w:rsidR="007261C9" w:rsidRDefault="007261C9" w:rsidP="007261C9"/>
    <w:p w:rsidR="007261C9" w:rsidRPr="007261C9" w:rsidRDefault="007261C9" w:rsidP="007261C9"/>
    <w:p w:rsidR="007261C9" w:rsidRDefault="007261C9" w:rsidP="007261C9"/>
    <w:p w:rsidR="007261C9" w:rsidRDefault="007261C9" w:rsidP="007261C9"/>
    <w:p w:rsidR="007261C9" w:rsidRDefault="007261C9" w:rsidP="007261C9"/>
    <w:p w:rsidR="007261C9" w:rsidRDefault="007261C9" w:rsidP="007261C9"/>
    <w:p w:rsidR="007261C9" w:rsidRDefault="007261C9" w:rsidP="007261C9"/>
    <w:p w:rsidR="007261C9" w:rsidRDefault="007261C9" w:rsidP="007261C9"/>
    <w:p w:rsidR="007261C9" w:rsidRDefault="007261C9" w:rsidP="00F50781"/>
    <w:p w:rsidR="007261C9" w:rsidRDefault="007261C9" w:rsidP="00F50781"/>
    <w:p w:rsidR="007261C9" w:rsidRPr="000B0D85" w:rsidRDefault="007261C9" w:rsidP="00F50781"/>
    <w:sectPr w:rsidR="007261C9" w:rsidRPr="000B0D85">
      <w:footerReference w:type="even" r:id="rId10"/>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EFF" w:rsidRDefault="007C1EFF">
      <w:r>
        <w:separator/>
      </w:r>
    </w:p>
  </w:endnote>
  <w:endnote w:type="continuationSeparator" w:id="0">
    <w:p w:rsidR="007C1EFF" w:rsidRDefault="007C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Tw Cen MT">
    <w:panose1 w:val="020B0602020104020603"/>
    <w:charset w:val="00"/>
    <w:family w:val="swiss"/>
    <w:pitch w:val="variable"/>
    <w:sig w:usb0="00000007" w:usb1="00000000" w:usb2="00000000" w:usb3="00000000" w:csb0="00000003" w:csb1="00000000"/>
  </w:font>
  <w:font w:name="Arial Narrow">
    <w:panose1 w:val="020B05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KozMinPro-Regular">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lbertus Bold Italic">
    <w:altName w:val="Times New Roman"/>
    <w:panose1 w:val="00000000000000000000"/>
    <w:charset w:val="00"/>
    <w:family w:val="auto"/>
    <w:notTrueType/>
    <w:pitch w:val="default"/>
    <w:sig w:usb0="00000003" w:usb1="00000000" w:usb2="00000000" w:usb3="00000000" w:csb0="00000001" w:csb1="00000000"/>
  </w:font>
  <w:font w:name="Albertus-Bold">
    <w:altName w:val="Times New Roman"/>
    <w:panose1 w:val="00000000000000000000"/>
    <w:charset w:val="00"/>
    <w:family w:val="auto"/>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EFF" w:rsidRDefault="007C1EFF">
      <w:r>
        <w:separator/>
      </w:r>
    </w:p>
  </w:footnote>
  <w:footnote w:type="continuationSeparator" w:id="0">
    <w:p w:rsidR="007C1EFF" w:rsidRDefault="007C1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571E5"/>
    <w:rsid w:val="000B0D85"/>
    <w:rsid w:val="00104E54"/>
    <w:rsid w:val="001551FF"/>
    <w:rsid w:val="001666C0"/>
    <w:rsid w:val="00200B22"/>
    <w:rsid w:val="002107CC"/>
    <w:rsid w:val="002956C9"/>
    <w:rsid w:val="00295C5F"/>
    <w:rsid w:val="002B75DF"/>
    <w:rsid w:val="002D2A10"/>
    <w:rsid w:val="002F45F1"/>
    <w:rsid w:val="00323671"/>
    <w:rsid w:val="003577BA"/>
    <w:rsid w:val="0039317A"/>
    <w:rsid w:val="00455B0F"/>
    <w:rsid w:val="00476DB2"/>
    <w:rsid w:val="004D6FBC"/>
    <w:rsid w:val="00631E9C"/>
    <w:rsid w:val="006737DE"/>
    <w:rsid w:val="00695F5F"/>
    <w:rsid w:val="006E55C4"/>
    <w:rsid w:val="006F19CB"/>
    <w:rsid w:val="007218D1"/>
    <w:rsid w:val="007261C9"/>
    <w:rsid w:val="00731FA6"/>
    <w:rsid w:val="00762110"/>
    <w:rsid w:val="00791A4E"/>
    <w:rsid w:val="007C1EFF"/>
    <w:rsid w:val="007E3B2C"/>
    <w:rsid w:val="008226AD"/>
    <w:rsid w:val="008531AE"/>
    <w:rsid w:val="008548B1"/>
    <w:rsid w:val="009B3A45"/>
    <w:rsid w:val="009E244B"/>
    <w:rsid w:val="009E5A72"/>
    <w:rsid w:val="009F426D"/>
    <w:rsid w:val="00A4134A"/>
    <w:rsid w:val="00A619D5"/>
    <w:rsid w:val="00A71FFD"/>
    <w:rsid w:val="00AE0EE0"/>
    <w:rsid w:val="00B002E2"/>
    <w:rsid w:val="00BD4C39"/>
    <w:rsid w:val="00C33DC9"/>
    <w:rsid w:val="00C542CD"/>
    <w:rsid w:val="00C846FE"/>
    <w:rsid w:val="00C91A79"/>
    <w:rsid w:val="00CB42A6"/>
    <w:rsid w:val="00CE1EAC"/>
    <w:rsid w:val="00D21779"/>
    <w:rsid w:val="00D34BE3"/>
    <w:rsid w:val="00D55C5E"/>
    <w:rsid w:val="00D676E0"/>
    <w:rsid w:val="00D70213"/>
    <w:rsid w:val="00D74442"/>
    <w:rsid w:val="00DD0CF2"/>
    <w:rsid w:val="00E74CF7"/>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uiPriority w:val="99"/>
    <w:rsid w:val="007261C9"/>
    <w:pPr>
      <w:autoSpaceDE w:val="0"/>
      <w:autoSpaceDN w:val="0"/>
      <w:adjustRightInd w:val="0"/>
      <w:spacing w:line="288" w:lineRule="auto"/>
      <w:textAlignment w:val="center"/>
    </w:pPr>
    <w:rPr>
      <w:rFonts w:ascii="宋体" w:hAnsi="Tw Cen MT" w:cs="宋体"/>
      <w:color w:val="000000"/>
      <w:kern w:val="0"/>
      <w:sz w:val="24"/>
      <w:szCs w:val="24"/>
      <w:lang w:val="zh-CN"/>
    </w:rPr>
  </w:style>
  <w:style w:type="paragraph" w:customStyle="1" w:styleId="ae">
    <w:name w:val="作者"/>
    <w:basedOn w:val="a"/>
    <w:uiPriority w:val="99"/>
    <w:rsid w:val="007261C9"/>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8BF4">
    <w:name w:val="徠曅&lt;8BF4&gt;柧"/>
    <w:basedOn w:val="NormalParagraphStyle"/>
    <w:uiPriority w:val="99"/>
    <w:rsid w:val="007261C9"/>
    <w:pPr>
      <w:suppressAutoHyphens/>
      <w:spacing w:line="200" w:lineRule="atLeast"/>
    </w:pPr>
    <w:rPr>
      <w:rFonts w:ascii="Arial Narrow" w:hAnsi="Arial Narrow" w:cs="Arial Narrow"/>
      <w:sz w:val="16"/>
      <w:szCs w:val="16"/>
      <w:lang w:val="en-US"/>
    </w:rPr>
  </w:style>
  <w:style w:type="paragraph" w:customStyle="1" w:styleId="af">
    <w:name w:val="表注"/>
    <w:basedOn w:val="a"/>
    <w:uiPriority w:val="99"/>
    <w:rsid w:val="007261C9"/>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0781"/>
    <w:pPr>
      <w:tabs>
        <w:tab w:val="center" w:pos="4153"/>
        <w:tab w:val="right" w:pos="8306"/>
      </w:tabs>
      <w:snapToGrid w:val="0"/>
      <w:jc w:val="left"/>
    </w:pPr>
    <w:rPr>
      <w:sz w:val="18"/>
      <w:szCs w:val="18"/>
    </w:rPr>
  </w:style>
  <w:style w:type="character" w:customStyle="1" w:styleId="Char">
    <w:name w:val="页脚 Char"/>
    <w:link w:val="a3"/>
    <w:uiPriority w:val="99"/>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F50781"/>
    <w:rPr>
      <w:b/>
      <w:bCs/>
    </w:rPr>
  </w:style>
  <w:style w:type="paragraph" w:customStyle="1" w:styleId="a8">
    <w:name w:val="题目"/>
    <w:basedOn w:val="a"/>
    <w:uiPriority w:val="99"/>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iPriority w:val="99"/>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uiPriority w:val="99"/>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uiPriority w:val="99"/>
    <w:rsid w:val="007261C9"/>
    <w:pPr>
      <w:autoSpaceDE w:val="0"/>
      <w:autoSpaceDN w:val="0"/>
      <w:adjustRightInd w:val="0"/>
      <w:spacing w:line="288" w:lineRule="auto"/>
      <w:textAlignment w:val="center"/>
    </w:pPr>
    <w:rPr>
      <w:rFonts w:ascii="宋体" w:hAnsi="Tw Cen MT" w:cs="宋体"/>
      <w:color w:val="000000"/>
      <w:kern w:val="0"/>
      <w:sz w:val="24"/>
      <w:szCs w:val="24"/>
      <w:lang w:val="zh-CN"/>
    </w:rPr>
  </w:style>
  <w:style w:type="paragraph" w:customStyle="1" w:styleId="ae">
    <w:name w:val="作者"/>
    <w:basedOn w:val="a"/>
    <w:uiPriority w:val="99"/>
    <w:rsid w:val="007261C9"/>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8BF4">
    <w:name w:val="徠曅&lt;8BF4&gt;柧"/>
    <w:basedOn w:val="NormalParagraphStyle"/>
    <w:uiPriority w:val="99"/>
    <w:rsid w:val="007261C9"/>
    <w:pPr>
      <w:suppressAutoHyphens/>
      <w:spacing w:line="200" w:lineRule="atLeast"/>
    </w:pPr>
    <w:rPr>
      <w:rFonts w:ascii="Arial Narrow" w:hAnsi="Arial Narrow" w:cs="Arial Narrow"/>
      <w:sz w:val="16"/>
      <w:szCs w:val="16"/>
      <w:lang w:val="en-US"/>
    </w:rPr>
  </w:style>
  <w:style w:type="paragraph" w:customStyle="1" w:styleId="af">
    <w:name w:val="表注"/>
    <w:basedOn w:val="a"/>
    <w:uiPriority w:val="99"/>
    <w:rsid w:val="007261C9"/>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5790</Words>
  <Characters>33006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User</cp:lastModifiedBy>
  <cp:revision>5</cp:revision>
  <dcterms:created xsi:type="dcterms:W3CDTF">2016-01-15T04:02:00Z</dcterms:created>
  <dcterms:modified xsi:type="dcterms:W3CDTF">2017-02-25T11:28:00Z</dcterms:modified>
</cp:coreProperties>
</file>