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0B2BC7" w:rsidRDefault="0032402E">
            <w:pPr>
              <w:spacing w:line="360" w:lineRule="auto"/>
              <w:rPr>
                <w:rFonts w:ascii="Book Antiqua" w:hAnsi="Book Antiqua"/>
                <w:color w:val="000000"/>
                <w:sz w:val="24"/>
                <w:szCs w:val="24"/>
              </w:rPr>
            </w:pPr>
            <w:proofErr w:type="spellStart"/>
            <w:r>
              <w:rPr>
                <w:rFonts w:ascii="Book Antiqua" w:hAnsi="Book Antiqua"/>
                <w:color w:val="000000"/>
                <w:sz w:val="24"/>
                <w:szCs w:val="24"/>
              </w:rPr>
              <w:t>Obeticholic</w:t>
            </w:r>
            <w:proofErr w:type="spellEnd"/>
            <w:r>
              <w:rPr>
                <w:rFonts w:ascii="Book Antiqua" w:hAnsi="Book Antiqua"/>
                <w:color w:val="000000"/>
                <w:sz w:val="24"/>
                <w:szCs w:val="24"/>
              </w:rPr>
              <w:t xml:space="preserve"> acid for severe bile acid diarrhea with intestinal failure: A case report and review of the literature</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0B2BC7" w:rsidRDefault="0032402E">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 xml:space="preserve">Christian </w:t>
            </w:r>
            <w:proofErr w:type="spellStart"/>
            <w:r>
              <w:rPr>
                <w:rFonts w:ascii="Book Antiqua" w:hAnsi="Book Antiqua" w:cs="Book Antiqua"/>
                <w:color w:val="000000"/>
                <w:sz w:val="24"/>
                <w:szCs w:val="24"/>
              </w:rPr>
              <w:t>Lodberg</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Hvas</w:t>
            </w:r>
            <w:proofErr w:type="spellEnd"/>
            <w:r>
              <w:rPr>
                <w:rFonts w:ascii="Book Antiqua" w:hAnsi="Book Antiqua" w:cs="Book Antiqua"/>
                <w:color w:val="000000"/>
                <w:sz w:val="24"/>
                <w:szCs w:val="24"/>
              </w:rPr>
              <w:t xml:space="preserve">, Peter </w:t>
            </w:r>
            <w:proofErr w:type="spellStart"/>
            <w:r>
              <w:rPr>
                <w:rFonts w:ascii="Book Antiqua" w:hAnsi="Book Antiqua" w:cs="Book Antiqua"/>
                <w:color w:val="000000"/>
                <w:sz w:val="24"/>
                <w:szCs w:val="24"/>
              </w:rPr>
              <w:t>Ott</w:t>
            </w:r>
            <w:proofErr w:type="spellEnd"/>
            <w:r>
              <w:rPr>
                <w:rFonts w:ascii="Book Antiqua" w:hAnsi="Book Antiqua" w:cs="Book Antiqua"/>
                <w:color w:val="000000"/>
                <w:sz w:val="24"/>
                <w:szCs w:val="24"/>
              </w:rPr>
              <w:t xml:space="preserve">, Peter Paine, Simon </w:t>
            </w:r>
            <w:proofErr w:type="spellStart"/>
            <w:r>
              <w:rPr>
                <w:rFonts w:ascii="Book Antiqua" w:hAnsi="Book Antiqua" w:cs="Book Antiqua"/>
                <w:color w:val="000000"/>
                <w:sz w:val="24"/>
                <w:szCs w:val="24"/>
              </w:rPr>
              <w:t>Lal</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Søren</w:t>
            </w:r>
            <w:proofErr w:type="spellEnd"/>
            <w:r>
              <w:rPr>
                <w:rFonts w:ascii="Book Antiqua" w:hAnsi="Book Antiqua" w:cs="Book Antiqua"/>
                <w:color w:val="000000"/>
                <w:sz w:val="24"/>
                <w:szCs w:val="24"/>
              </w:rPr>
              <w:t xml:space="preserve"> Peter Jorgensen and Jens </w:t>
            </w:r>
            <w:proofErr w:type="spellStart"/>
            <w:r>
              <w:rPr>
                <w:rFonts w:ascii="Book Antiqua" w:hAnsi="Book Antiqua" w:cs="Book Antiqua"/>
                <w:color w:val="000000"/>
                <w:sz w:val="24"/>
                <w:szCs w:val="24"/>
              </w:rPr>
              <w:t>Frederik</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Dahlerup</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0B2BC7" w:rsidRDefault="0032402E">
            <w:pPr>
              <w:pStyle w:val="af4"/>
              <w:spacing w:line="360" w:lineRule="auto"/>
              <w:rPr>
                <w:rFonts w:ascii="Book Antiqua" w:hAnsi="Book Antiqua"/>
                <w:sz w:val="24"/>
                <w:szCs w:val="24"/>
                <w:lang w:val="zh-CN"/>
              </w:rPr>
            </w:pPr>
            <w:proofErr w:type="spellStart"/>
            <w:r w:rsidRPr="00943474">
              <w:rPr>
                <w:rFonts w:ascii="Book Antiqua" w:hAnsi="Book Antiqua"/>
                <w:sz w:val="24"/>
                <w:szCs w:val="24"/>
              </w:rPr>
              <w:t>Hvas</w:t>
            </w:r>
            <w:proofErr w:type="spellEnd"/>
            <w:r w:rsidRPr="00943474">
              <w:rPr>
                <w:rFonts w:ascii="Book Antiqua" w:hAnsi="Book Antiqua"/>
                <w:sz w:val="24"/>
                <w:szCs w:val="24"/>
              </w:rPr>
              <w:t xml:space="preserve"> CL, </w:t>
            </w:r>
            <w:proofErr w:type="spellStart"/>
            <w:r w:rsidRPr="00943474">
              <w:rPr>
                <w:rFonts w:ascii="Book Antiqua" w:hAnsi="Book Antiqua"/>
                <w:sz w:val="24"/>
                <w:szCs w:val="24"/>
              </w:rPr>
              <w:t>Ott</w:t>
            </w:r>
            <w:proofErr w:type="spellEnd"/>
            <w:r w:rsidRPr="00943474">
              <w:rPr>
                <w:rFonts w:ascii="Book Antiqua" w:hAnsi="Book Antiqua"/>
                <w:sz w:val="24"/>
                <w:szCs w:val="24"/>
              </w:rPr>
              <w:t xml:space="preserve"> P, Paine P, </w:t>
            </w:r>
            <w:proofErr w:type="spellStart"/>
            <w:r w:rsidRPr="00943474">
              <w:rPr>
                <w:rFonts w:ascii="Book Antiqua" w:hAnsi="Book Antiqua"/>
                <w:sz w:val="24"/>
                <w:szCs w:val="24"/>
              </w:rPr>
              <w:t>Lal</w:t>
            </w:r>
            <w:proofErr w:type="spellEnd"/>
            <w:r w:rsidRPr="00943474">
              <w:rPr>
                <w:rFonts w:ascii="Book Antiqua" w:hAnsi="Book Antiqua"/>
                <w:sz w:val="24"/>
                <w:szCs w:val="24"/>
              </w:rPr>
              <w:t xml:space="preserve"> S, </w:t>
            </w:r>
            <w:proofErr w:type="spellStart"/>
            <w:r w:rsidRPr="00943474">
              <w:rPr>
                <w:rFonts w:ascii="Book Antiqua" w:hAnsi="Book Antiqua"/>
                <w:sz w:val="24"/>
                <w:szCs w:val="24"/>
              </w:rPr>
              <w:t>Jørgensen</w:t>
            </w:r>
            <w:proofErr w:type="spellEnd"/>
            <w:r w:rsidRPr="00943474">
              <w:rPr>
                <w:rFonts w:ascii="Book Antiqua" w:hAnsi="Book Antiqua"/>
                <w:sz w:val="24"/>
                <w:szCs w:val="24"/>
              </w:rPr>
              <w:t xml:space="preserve"> </w:t>
            </w:r>
            <w:proofErr w:type="spellStart"/>
            <w:r w:rsidRPr="00943474">
              <w:rPr>
                <w:rFonts w:ascii="Book Antiqua" w:hAnsi="Book Antiqua"/>
                <w:sz w:val="24"/>
                <w:szCs w:val="24"/>
              </w:rPr>
              <w:t>SP</w:t>
            </w:r>
            <w:proofErr w:type="spellEnd"/>
            <w:r w:rsidRPr="00943474">
              <w:rPr>
                <w:rFonts w:ascii="Book Antiqua" w:hAnsi="Book Antiqua"/>
                <w:sz w:val="24"/>
                <w:szCs w:val="24"/>
              </w:rPr>
              <w:t xml:space="preserve">, </w:t>
            </w:r>
            <w:proofErr w:type="spellStart"/>
            <w:r w:rsidRPr="00943474">
              <w:rPr>
                <w:rFonts w:ascii="Book Antiqua" w:hAnsi="Book Antiqua"/>
                <w:sz w:val="24"/>
                <w:szCs w:val="24"/>
              </w:rPr>
              <w:t>Dahlerup</w:t>
            </w:r>
            <w:proofErr w:type="spellEnd"/>
            <w:r w:rsidRPr="00943474">
              <w:rPr>
                <w:rFonts w:ascii="Book Antiqua" w:hAnsi="Book Antiqua"/>
                <w:sz w:val="24"/>
                <w:szCs w:val="24"/>
              </w:rPr>
              <w:t xml:space="preserve"> </w:t>
            </w:r>
            <w:proofErr w:type="spellStart"/>
            <w:r w:rsidRPr="00943474">
              <w:rPr>
                <w:rFonts w:ascii="Book Antiqua" w:hAnsi="Book Antiqua"/>
                <w:sz w:val="24"/>
                <w:szCs w:val="24"/>
              </w:rPr>
              <w:t>JF</w:t>
            </w:r>
            <w:proofErr w:type="spellEnd"/>
            <w:r w:rsidRPr="00943474">
              <w:rPr>
                <w:rFonts w:ascii="Book Antiqua" w:hAnsi="Book Antiqua"/>
                <w:sz w:val="24"/>
                <w:szCs w:val="24"/>
              </w:rPr>
              <w:t xml:space="preserve">. </w:t>
            </w:r>
            <w:proofErr w:type="spellStart"/>
            <w:r w:rsidRPr="00943474">
              <w:rPr>
                <w:rFonts w:ascii="Book Antiqua" w:hAnsi="Book Antiqua"/>
                <w:sz w:val="24"/>
                <w:szCs w:val="24"/>
              </w:rPr>
              <w:t>Obeticholic</w:t>
            </w:r>
            <w:proofErr w:type="spellEnd"/>
            <w:r w:rsidRPr="00943474">
              <w:rPr>
                <w:rFonts w:ascii="Book Antiqua" w:hAnsi="Book Antiqua"/>
                <w:sz w:val="24"/>
                <w:szCs w:val="24"/>
              </w:rPr>
              <w:t xml:space="preserve"> acid for severe bile acid diarrhea with intestinal </w:t>
            </w:r>
            <w:r w:rsidRPr="00943474">
              <w:rPr>
                <w:rFonts w:ascii="Book Antiqua" w:hAnsi="Book Antiqua"/>
                <w:sz w:val="24"/>
                <w:szCs w:val="24"/>
              </w:rPr>
              <w:t xml:space="preserve">failure: A case report and review of the literature. </w:t>
            </w:r>
            <w:r>
              <w:rPr>
                <w:rFonts w:ascii="Book Antiqua" w:hAnsi="Book Antiqua"/>
                <w:sz w:val="24"/>
                <w:szCs w:val="24"/>
                <w:lang w:val="zh-CN"/>
              </w:rPr>
              <w:t>World J Gastroenterol 2018; 24(21): 2320-2326</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0B2BC7" w:rsidRDefault="0032402E">
            <w:pPr>
              <w:pStyle w:val="af3"/>
              <w:spacing w:line="360" w:lineRule="auto"/>
              <w:rPr>
                <w:rFonts w:ascii="Book Antiqua" w:hAnsi="Book Antiqua"/>
                <w:b w:val="0"/>
                <w:bCs w:val="0"/>
                <w:sz w:val="24"/>
                <w:szCs w:val="24"/>
                <w:lang w:val="en-US"/>
              </w:rPr>
            </w:pPr>
            <w:r w:rsidRPr="00943474">
              <w:rPr>
                <w:rFonts w:ascii="Book Antiqua" w:hAnsi="Book Antiqua"/>
                <w:b w:val="0"/>
                <w:sz w:val="24"/>
                <w:szCs w:val="24"/>
                <w:lang w:val="en-US"/>
              </w:rPr>
              <w:t>http://www.wjgnet.com/1007-9327/full/v24/i21/2320.htm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0B2BC7" w:rsidRDefault="0032402E">
            <w:pPr>
              <w:pStyle w:val="af3"/>
              <w:spacing w:line="360" w:lineRule="auto"/>
              <w:rPr>
                <w:rFonts w:ascii="Book Antiqua" w:hAnsi="Book Antiqua"/>
                <w:b w:val="0"/>
                <w:bCs w:val="0"/>
                <w:sz w:val="24"/>
                <w:szCs w:val="24"/>
                <w:lang w:val="en-US"/>
              </w:rPr>
            </w:pPr>
            <w:r w:rsidRPr="00943474">
              <w:rPr>
                <w:rFonts w:ascii="Book Antiqua" w:hAnsi="Book Antiqua"/>
                <w:b w:val="0"/>
                <w:sz w:val="24"/>
                <w:szCs w:val="24"/>
                <w:lang w:val="en-US"/>
              </w:rPr>
              <w:t>http://dx.doi.org/10.3748/wjg.v24.i21.2320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0B2BC7" w:rsidRDefault="0032402E">
            <w:pPr>
              <w:pStyle w:val="ad"/>
              <w:spacing w:line="360" w:lineRule="auto"/>
              <w:rPr>
                <w:rFonts w:ascii="Book Antiqua" w:hAnsi="Book Antiqua"/>
                <w:color w:val="000000"/>
                <w:sz w:val="24"/>
                <w:szCs w:val="24"/>
                <w:lang w:val="zh-CN"/>
              </w:rPr>
            </w:pPr>
            <w:r w:rsidRPr="00943474">
              <w:rPr>
                <w:rFonts w:ascii="Book Antiqua" w:hAnsi="Book Antiqua"/>
                <w:color w:val="000000"/>
                <w:sz w:val="24"/>
                <w:szCs w:val="24"/>
              </w:rPr>
              <w:t xml:space="preserve">This article is an open-access </w:t>
            </w:r>
            <w:r w:rsidRPr="00943474">
              <w:rPr>
                <w:rFonts w:ascii="Book Antiqua" w:hAnsi="Book Antiqua"/>
                <w:color w:val="000000"/>
                <w:sz w:val="24"/>
                <w:szCs w:val="24"/>
              </w:rPr>
              <w:t>article which was selected by an in-house editor and fully peer-reviewed by external reviewers. It is distributed in accordance with the Creative Commons Attribution Non Commercial (CC BY-NC 4.0) license, which permits others to distribute, remix, adapt, b</w:t>
            </w:r>
            <w:r w:rsidRPr="00943474">
              <w:rPr>
                <w:rFonts w:ascii="Book Antiqua" w:hAnsi="Book Antiqua"/>
                <w:color w:val="000000"/>
                <w:sz w:val="24"/>
                <w:szCs w:val="24"/>
              </w:rPr>
              <w:t xml:space="preserve">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0B2BC7" w:rsidRDefault="0032402E">
            <w:pPr>
              <w:pStyle w:val="E-1"/>
              <w:spacing w:line="360" w:lineRule="auto"/>
              <w:rPr>
                <w:rFonts w:ascii="Book Antiqua" w:hAnsi="Book Antiqua"/>
                <w:bCs/>
                <w:sz w:val="24"/>
                <w:szCs w:val="24"/>
              </w:rPr>
            </w:pPr>
            <w:r>
              <w:rPr>
                <w:rFonts w:ascii="Book Antiqua" w:hAnsi="Book Antiqua"/>
                <w:sz w:val="24"/>
                <w:szCs w:val="24"/>
              </w:rPr>
              <w:t xml:space="preserve">Bile acid diarrhea </w:t>
            </w:r>
            <w:r>
              <w:rPr>
                <w:rFonts w:ascii="Book Antiqua" w:hAnsi="Book Antiqua"/>
                <w:sz w:val="24"/>
                <w:szCs w:val="24"/>
              </w:rPr>
              <w:t xml:space="preserve">develops when excessive amounts of bile acids enter the terminal ileum and exceed the intestinal </w:t>
            </w:r>
            <w:r>
              <w:rPr>
                <w:rFonts w:ascii="Book Antiqua" w:hAnsi="Book Antiqua"/>
                <w:sz w:val="24"/>
                <w:szCs w:val="24"/>
              </w:rPr>
              <w:lastRenderedPageBreak/>
              <w:t>absorptive capacity. The excess bile acids enter the colon and cause secretory diarrhea. We report a patient with multiple potential causes of chronic diarrhea</w:t>
            </w:r>
            <w:r>
              <w:rPr>
                <w:rFonts w:ascii="Book Antiqua" w:hAnsi="Book Antiqua"/>
                <w:sz w:val="24"/>
                <w:szCs w:val="24"/>
              </w:rPr>
              <w:t xml:space="preserve"> and suggest a systematic strategy for the diagnosis and treatment of this condition. Furthermore, we describe the use of a new treatment for severe bile acid diarrhea, </w:t>
            </w:r>
            <w:proofErr w:type="spellStart"/>
            <w:r>
              <w:rPr>
                <w:rFonts w:ascii="Book Antiqua" w:hAnsi="Book Antiqua"/>
                <w:sz w:val="24"/>
                <w:szCs w:val="24"/>
              </w:rPr>
              <w:t>obeticholic</w:t>
            </w:r>
            <w:proofErr w:type="spellEnd"/>
            <w:r>
              <w:rPr>
                <w:rFonts w:ascii="Book Antiqua" w:hAnsi="Book Antiqua"/>
                <w:sz w:val="24"/>
                <w:szCs w:val="24"/>
              </w:rPr>
              <w:t xml:space="preserve"> acid, which stimulates the </w:t>
            </w:r>
            <w:proofErr w:type="spellStart"/>
            <w:r>
              <w:rPr>
                <w:rFonts w:ascii="Book Antiqua" w:hAnsi="Book Antiqua"/>
                <w:sz w:val="24"/>
                <w:szCs w:val="24"/>
              </w:rPr>
              <w:t>farnesoid</w:t>
            </w:r>
            <w:proofErr w:type="spellEnd"/>
            <w:r>
              <w:rPr>
                <w:rFonts w:ascii="Book Antiqua" w:hAnsi="Book Antiqua"/>
                <w:sz w:val="24"/>
                <w:szCs w:val="24"/>
              </w:rPr>
              <w:t xml:space="preserve"> X receptor of the terminal ileum and i</w:t>
            </w:r>
            <w:r>
              <w:rPr>
                <w:rFonts w:ascii="Book Antiqua" w:hAnsi="Book Antiqua"/>
                <w:sz w:val="24"/>
                <w:szCs w:val="24"/>
              </w:rPr>
              <w:t>ncreases fibroblast growth factor 19, thereby decreasing hepatic bile acid production via negative feedback.</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0B2BC7" w:rsidRDefault="0032402E">
            <w:pPr>
              <w:pStyle w:val="E-1"/>
              <w:spacing w:line="360" w:lineRule="auto"/>
              <w:rPr>
                <w:rFonts w:ascii="Book Antiqua" w:hAnsi="Book Antiqua"/>
                <w:spacing w:val="-4"/>
                <w:sz w:val="24"/>
                <w:szCs w:val="24"/>
              </w:rPr>
            </w:pPr>
            <w:r>
              <w:rPr>
                <w:rFonts w:ascii="Book Antiqua" w:hAnsi="Book Antiqua"/>
                <w:sz w:val="24"/>
                <w:szCs w:val="24"/>
              </w:rPr>
              <w:t xml:space="preserve">Bile acid </w:t>
            </w:r>
            <w:proofErr w:type="spellStart"/>
            <w:r>
              <w:rPr>
                <w:rFonts w:ascii="Book Antiqua" w:hAnsi="Book Antiqua"/>
                <w:sz w:val="24"/>
                <w:szCs w:val="24"/>
              </w:rPr>
              <w:t>malabsorption</w:t>
            </w:r>
            <w:proofErr w:type="spellEnd"/>
            <w:r>
              <w:rPr>
                <w:rFonts w:ascii="Book Antiqua" w:hAnsi="Book Antiqua"/>
                <w:sz w:val="24"/>
                <w:szCs w:val="24"/>
              </w:rPr>
              <w:t xml:space="preserve">, Diarrhea, </w:t>
            </w:r>
            <w:proofErr w:type="spellStart"/>
            <w:r>
              <w:rPr>
                <w:rFonts w:ascii="Book Antiqua" w:hAnsi="Book Antiqua"/>
                <w:sz w:val="24"/>
                <w:szCs w:val="24"/>
              </w:rPr>
              <w:t>Farnesoid</w:t>
            </w:r>
            <w:proofErr w:type="spellEnd"/>
            <w:r>
              <w:rPr>
                <w:rFonts w:ascii="Book Antiqua" w:hAnsi="Book Antiqua"/>
                <w:sz w:val="24"/>
                <w:szCs w:val="24"/>
              </w:rPr>
              <w:t xml:space="preserve"> X-activated receptor,  and </w:t>
            </w:r>
            <w:proofErr w:type="spellStart"/>
            <w:r>
              <w:rPr>
                <w:rFonts w:ascii="Book Antiqua" w:hAnsi="Book Antiqua"/>
                <w:sz w:val="24"/>
                <w:szCs w:val="24"/>
              </w:rPr>
              <w:t>Crohn’s</w:t>
            </w:r>
            <w:proofErr w:type="spellEnd"/>
            <w:r>
              <w:rPr>
                <w:rFonts w:ascii="Book Antiqua" w:hAnsi="Book Antiqua"/>
                <w:sz w:val="24"/>
                <w:szCs w:val="24"/>
              </w:rPr>
              <w:t xml:space="preserve"> disease</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0B2BC7" w:rsidRDefault="0032402E">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0B2BC7" w:rsidRDefault="0032402E">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0B2BC7" w:rsidRDefault="0032402E">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0B2BC7" w:rsidRDefault="0032402E">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0B2BC7" w:rsidRDefault="0032402E">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943474" w:rsidRDefault="00943474" w:rsidP="00B657F9">
      <w:pPr>
        <w:rPr>
          <w:rFonts w:hint="eastAsia"/>
        </w:rPr>
      </w:pPr>
    </w:p>
    <w:p w:rsidR="00943474" w:rsidRDefault="00943474" w:rsidP="00B657F9">
      <w:pPr>
        <w:rPr>
          <w:rFonts w:hint="eastAsia"/>
        </w:rPr>
      </w:pPr>
    </w:p>
    <w:p w:rsidR="00943474" w:rsidRDefault="00943474" w:rsidP="00B657F9">
      <w:pPr>
        <w:rPr>
          <w:rFonts w:hint="eastAsia"/>
        </w:rPr>
      </w:pPr>
    </w:p>
    <w:p w:rsidR="00943474" w:rsidRDefault="00943474" w:rsidP="00B657F9">
      <w:pPr>
        <w:rPr>
          <w:rFonts w:hint="eastAsia"/>
        </w:rPr>
      </w:pPr>
    </w:p>
    <w:p w:rsidR="00943474" w:rsidRDefault="00943474" w:rsidP="00B657F9">
      <w:pPr>
        <w:rPr>
          <w:rFonts w:hint="eastAsia"/>
        </w:rPr>
      </w:pPr>
    </w:p>
    <w:p w:rsidR="00943474" w:rsidRDefault="00943474" w:rsidP="00B657F9">
      <w:pPr>
        <w:rPr>
          <w:rFonts w:hint="eastAsia"/>
        </w:rPr>
      </w:pPr>
    </w:p>
    <w:p w:rsidR="00943474" w:rsidRDefault="00943474" w:rsidP="00B657F9">
      <w:pPr>
        <w:rPr>
          <w:rFonts w:hint="eastAsia"/>
        </w:rPr>
      </w:pPr>
    </w:p>
    <w:p w:rsidR="00943474" w:rsidRPr="00520DE5" w:rsidRDefault="00943474" w:rsidP="00943474">
      <w:r>
        <w:lastRenderedPageBreak/>
        <w:t xml:space="preserve">Ms. </w:t>
      </w:r>
      <w:proofErr w:type="spellStart"/>
      <w:r>
        <w:t>wjg</w:t>
      </w:r>
      <w:proofErr w:type="spellEnd"/>
      <w:r>
        <w:t xml:space="preserve">/20XX                                                    </w:t>
      </w:r>
      <w:r w:rsidRPr="00520DE5">
        <w:t>CASE REPORT</w:t>
      </w:r>
    </w:p>
    <w:p w:rsidR="00943474" w:rsidRDefault="00943474" w:rsidP="00943474">
      <w:pPr>
        <w:rPr>
          <w:rFonts w:hint="eastAsia"/>
        </w:rPr>
      </w:pPr>
    </w:p>
    <w:p w:rsidR="00943474" w:rsidRPr="00520DE5" w:rsidRDefault="00943474" w:rsidP="00943474">
      <w:pPr>
        <w:pStyle w:val="af3"/>
        <w:rPr>
          <w:lang w:val="en-US"/>
        </w:rPr>
      </w:pPr>
      <w:proofErr w:type="spellStart"/>
      <w:r w:rsidRPr="00520DE5">
        <w:rPr>
          <w:lang w:val="en-US"/>
        </w:rPr>
        <w:t>Obeticholic</w:t>
      </w:r>
      <w:proofErr w:type="spellEnd"/>
      <w:r w:rsidRPr="00520DE5">
        <w:rPr>
          <w:lang w:val="en-US"/>
        </w:rPr>
        <w:t xml:space="preserve"> acid for severe bile acid diarrhea with intestinal failure: A case report and review of the literature</w:t>
      </w:r>
    </w:p>
    <w:p w:rsidR="00943474" w:rsidRDefault="00943474" w:rsidP="00943474">
      <w:pPr>
        <w:rPr>
          <w:rFonts w:hint="eastAsia"/>
        </w:rPr>
      </w:pPr>
    </w:p>
    <w:p w:rsidR="00943474" w:rsidRPr="00520DE5" w:rsidRDefault="00943474" w:rsidP="00943474">
      <w:pPr>
        <w:pStyle w:val="af5"/>
        <w:rPr>
          <w:lang w:val="en-US"/>
        </w:rPr>
      </w:pPr>
      <w:r w:rsidRPr="00520DE5">
        <w:rPr>
          <w:lang w:val="en-US"/>
        </w:rPr>
        <w:t xml:space="preserve">Christian </w:t>
      </w:r>
      <w:proofErr w:type="spellStart"/>
      <w:r w:rsidRPr="00520DE5">
        <w:rPr>
          <w:lang w:val="en-US"/>
        </w:rPr>
        <w:t>Lodberg</w:t>
      </w:r>
      <w:proofErr w:type="spellEnd"/>
      <w:r w:rsidRPr="00520DE5">
        <w:rPr>
          <w:lang w:val="en-US"/>
        </w:rPr>
        <w:t xml:space="preserve"> </w:t>
      </w:r>
      <w:proofErr w:type="spellStart"/>
      <w:r w:rsidRPr="00520DE5">
        <w:rPr>
          <w:lang w:val="en-US"/>
        </w:rPr>
        <w:t>Hvas</w:t>
      </w:r>
      <w:proofErr w:type="spellEnd"/>
      <w:r w:rsidRPr="00520DE5">
        <w:rPr>
          <w:lang w:val="en-US"/>
        </w:rPr>
        <w:t xml:space="preserve">, Peter </w:t>
      </w:r>
      <w:proofErr w:type="spellStart"/>
      <w:r w:rsidRPr="00520DE5">
        <w:rPr>
          <w:lang w:val="en-US"/>
        </w:rPr>
        <w:t>Ott</w:t>
      </w:r>
      <w:proofErr w:type="spellEnd"/>
      <w:r w:rsidRPr="00520DE5">
        <w:rPr>
          <w:lang w:val="en-US"/>
        </w:rPr>
        <w:t xml:space="preserve">, Peter Paine, Simon </w:t>
      </w:r>
      <w:proofErr w:type="spellStart"/>
      <w:r w:rsidRPr="00520DE5">
        <w:rPr>
          <w:lang w:val="en-US"/>
        </w:rPr>
        <w:t>Lal</w:t>
      </w:r>
      <w:proofErr w:type="spellEnd"/>
      <w:r w:rsidRPr="00520DE5">
        <w:rPr>
          <w:lang w:val="en-US"/>
        </w:rPr>
        <w:t xml:space="preserve">, </w:t>
      </w:r>
      <w:proofErr w:type="spellStart"/>
      <w:r w:rsidRPr="00520DE5">
        <w:rPr>
          <w:lang w:val="en-US"/>
        </w:rPr>
        <w:t>Søren</w:t>
      </w:r>
      <w:proofErr w:type="spellEnd"/>
      <w:r w:rsidRPr="00520DE5">
        <w:rPr>
          <w:lang w:val="en-US"/>
        </w:rPr>
        <w:t xml:space="preserve"> Peter </w:t>
      </w:r>
      <w:proofErr w:type="spellStart"/>
      <w:r w:rsidRPr="00520DE5">
        <w:rPr>
          <w:lang w:val="en-US"/>
        </w:rPr>
        <w:t>Jørgensen</w:t>
      </w:r>
      <w:proofErr w:type="spellEnd"/>
      <w:r w:rsidRPr="00520DE5">
        <w:rPr>
          <w:lang w:val="en-US"/>
        </w:rPr>
        <w:t xml:space="preserve">, Jens </w:t>
      </w:r>
      <w:proofErr w:type="spellStart"/>
      <w:r w:rsidRPr="00520DE5">
        <w:rPr>
          <w:lang w:val="en-US"/>
        </w:rPr>
        <w:t>Frederik</w:t>
      </w:r>
      <w:proofErr w:type="spellEnd"/>
      <w:r w:rsidRPr="00520DE5">
        <w:rPr>
          <w:lang w:val="en-US"/>
        </w:rPr>
        <w:t xml:space="preserve"> </w:t>
      </w:r>
      <w:proofErr w:type="spellStart"/>
      <w:r w:rsidRPr="00520DE5">
        <w:rPr>
          <w:lang w:val="en-US"/>
        </w:rPr>
        <w:t>Dahlerup</w:t>
      </w:r>
      <w:proofErr w:type="spellEnd"/>
    </w:p>
    <w:p w:rsidR="00943474" w:rsidRDefault="00943474" w:rsidP="00943474">
      <w:pPr>
        <w:rPr>
          <w:rFonts w:hint="eastAsia"/>
        </w:rPr>
      </w:pPr>
    </w:p>
    <w:p w:rsidR="00943474" w:rsidRDefault="00943474" w:rsidP="00943474">
      <w:pPr>
        <w:pStyle w:val="af6"/>
        <w:rPr>
          <w:vertAlign w:val="superscript"/>
        </w:rPr>
      </w:pPr>
      <w:r>
        <w:rPr>
          <w:rFonts w:ascii="Tahoma" w:hAnsi="Tahoma" w:cs="Tahoma"/>
        </w:rPr>
        <w:t xml:space="preserve">Christian </w:t>
      </w:r>
      <w:proofErr w:type="spellStart"/>
      <w:r>
        <w:rPr>
          <w:rFonts w:ascii="Tahoma" w:hAnsi="Tahoma" w:cs="Tahoma"/>
        </w:rPr>
        <w:t>Lodberg</w:t>
      </w:r>
      <w:proofErr w:type="spellEnd"/>
      <w:r>
        <w:rPr>
          <w:rFonts w:ascii="Tahoma" w:hAnsi="Tahoma" w:cs="Tahoma"/>
        </w:rPr>
        <w:t xml:space="preserve"> </w:t>
      </w:r>
      <w:proofErr w:type="spellStart"/>
      <w:r>
        <w:rPr>
          <w:rFonts w:ascii="Tahoma" w:hAnsi="Tahoma" w:cs="Tahoma"/>
        </w:rPr>
        <w:t>Hvas</w:t>
      </w:r>
      <w:proofErr w:type="spellEnd"/>
      <w:r>
        <w:rPr>
          <w:rFonts w:ascii="Tahoma" w:hAnsi="Tahoma" w:cs="Tahoma"/>
        </w:rPr>
        <w:t xml:space="preserve">, Peter </w:t>
      </w:r>
      <w:proofErr w:type="spellStart"/>
      <w:r>
        <w:rPr>
          <w:rFonts w:ascii="Tahoma" w:hAnsi="Tahoma" w:cs="Tahoma"/>
        </w:rPr>
        <w:t>Ott</w:t>
      </w:r>
      <w:proofErr w:type="spellEnd"/>
      <w:r>
        <w:rPr>
          <w:rFonts w:ascii="Tahoma" w:hAnsi="Tahoma" w:cs="Tahoma"/>
        </w:rPr>
        <w:t xml:space="preserve">, </w:t>
      </w:r>
      <w:proofErr w:type="spellStart"/>
      <w:r>
        <w:rPr>
          <w:rFonts w:ascii="Tahoma" w:hAnsi="Tahoma" w:cs="Tahoma"/>
        </w:rPr>
        <w:t>Søren</w:t>
      </w:r>
      <w:proofErr w:type="spellEnd"/>
      <w:r>
        <w:rPr>
          <w:rFonts w:ascii="Tahoma" w:hAnsi="Tahoma" w:cs="Tahoma"/>
        </w:rPr>
        <w:t xml:space="preserve"> Peter </w:t>
      </w:r>
      <w:proofErr w:type="spellStart"/>
      <w:r>
        <w:rPr>
          <w:rFonts w:ascii="Tahoma" w:hAnsi="Tahoma" w:cs="Tahoma"/>
        </w:rPr>
        <w:t>Jørgensen</w:t>
      </w:r>
      <w:proofErr w:type="spellEnd"/>
      <w:r>
        <w:rPr>
          <w:rFonts w:ascii="Tahoma" w:hAnsi="Tahoma" w:cs="Tahoma"/>
        </w:rPr>
        <w:t xml:space="preserve">, Jens </w:t>
      </w:r>
      <w:proofErr w:type="spellStart"/>
      <w:r>
        <w:rPr>
          <w:rFonts w:ascii="Tahoma" w:hAnsi="Tahoma" w:cs="Tahoma"/>
        </w:rPr>
        <w:t>Frederik</w:t>
      </w:r>
      <w:proofErr w:type="spellEnd"/>
      <w:r>
        <w:rPr>
          <w:rFonts w:ascii="Tahoma" w:hAnsi="Tahoma" w:cs="Tahoma"/>
        </w:rPr>
        <w:t xml:space="preserve"> </w:t>
      </w:r>
      <w:proofErr w:type="spellStart"/>
      <w:r>
        <w:rPr>
          <w:rFonts w:ascii="Tahoma" w:hAnsi="Tahoma" w:cs="Tahoma"/>
        </w:rPr>
        <w:t>Dahlerup</w:t>
      </w:r>
      <w:proofErr w:type="spellEnd"/>
      <w:r>
        <w:rPr>
          <w:rFonts w:ascii="Tahoma" w:hAnsi="Tahoma" w:cs="Tahoma"/>
        </w:rPr>
        <w:t>,</w:t>
      </w:r>
      <w:r>
        <w:t xml:space="preserve"> Department of </w:t>
      </w:r>
      <w:proofErr w:type="spellStart"/>
      <w:r>
        <w:t>Hepatology</w:t>
      </w:r>
      <w:proofErr w:type="spellEnd"/>
      <w:r>
        <w:t xml:space="preserve"> and Gastroenterology, Aarhus University Hospital, Aarhus C</w:t>
      </w:r>
      <w:r w:rsidRPr="00520DE5">
        <w:t xml:space="preserve"> </w:t>
      </w:r>
      <w:r>
        <w:t>8000, Denmark</w:t>
      </w:r>
    </w:p>
    <w:p w:rsidR="00943474" w:rsidRDefault="00943474" w:rsidP="00943474">
      <w:pPr>
        <w:pStyle w:val="af6"/>
      </w:pPr>
      <w:r>
        <w:rPr>
          <w:rFonts w:ascii="Tahoma" w:hAnsi="Tahoma" w:cs="Tahoma"/>
        </w:rPr>
        <w:t xml:space="preserve">Peter Paine, Simon </w:t>
      </w:r>
      <w:proofErr w:type="spellStart"/>
      <w:r>
        <w:rPr>
          <w:rFonts w:ascii="Tahoma" w:hAnsi="Tahoma" w:cs="Tahoma"/>
        </w:rPr>
        <w:t>Lal</w:t>
      </w:r>
      <w:proofErr w:type="spellEnd"/>
      <w:r>
        <w:rPr>
          <w:rFonts w:ascii="Tahoma" w:hAnsi="Tahoma" w:cs="Tahoma"/>
        </w:rPr>
        <w:t>,</w:t>
      </w:r>
      <w:r>
        <w:t xml:space="preserve"> Department of Gastroenterology, </w:t>
      </w:r>
      <w:proofErr w:type="spellStart"/>
      <w:r>
        <w:t>Salford</w:t>
      </w:r>
      <w:proofErr w:type="spellEnd"/>
      <w:r>
        <w:t xml:space="preserve"> Royal </w:t>
      </w:r>
      <w:proofErr w:type="spellStart"/>
      <w:r>
        <w:t>NHS</w:t>
      </w:r>
      <w:proofErr w:type="spellEnd"/>
      <w:r>
        <w:t xml:space="preserve"> Foundation Trust, </w:t>
      </w:r>
      <w:proofErr w:type="spellStart"/>
      <w:r>
        <w:t>Salford</w:t>
      </w:r>
      <w:proofErr w:type="spellEnd"/>
      <w:r>
        <w:t>, Manchester M6 8HD, United Kingdom</w:t>
      </w:r>
    </w:p>
    <w:p w:rsidR="00943474" w:rsidRDefault="00943474" w:rsidP="00943474">
      <w:pPr>
        <w:pStyle w:val="af6"/>
      </w:pPr>
      <w:r w:rsidRPr="00520DE5">
        <w:rPr>
          <w:rFonts w:ascii="Tahoma" w:hAnsi="Tahoma" w:cs="Tahoma"/>
          <w:spacing w:val="0"/>
        </w:rPr>
        <w:t>Author contributions:</w:t>
      </w:r>
      <w:r>
        <w:t xml:space="preserve"> </w:t>
      </w:r>
      <w:proofErr w:type="spellStart"/>
      <w:r>
        <w:t>Hvas</w:t>
      </w:r>
      <w:proofErr w:type="spellEnd"/>
      <w:r>
        <w:t xml:space="preserve"> CL treated the intestinal failure in the patient and wrote the first draft of the manuscript; </w:t>
      </w:r>
      <w:proofErr w:type="spellStart"/>
      <w:r>
        <w:t>Ott</w:t>
      </w:r>
      <w:proofErr w:type="spellEnd"/>
      <w:r>
        <w:t xml:space="preserve"> P managed the communications with Intercept Pharmaceuticals, discussed the treatment and drafted the manuscript; Paine P and </w:t>
      </w:r>
      <w:proofErr w:type="spellStart"/>
      <w:r>
        <w:t>Lal</w:t>
      </w:r>
      <w:proofErr w:type="spellEnd"/>
      <w:r>
        <w:t xml:space="preserve"> S discussed the differential diagnoses during the treatment of the patient and revised the manuscript; </w:t>
      </w:r>
      <w:proofErr w:type="spellStart"/>
      <w:r>
        <w:t>Jørgensen</w:t>
      </w:r>
      <w:proofErr w:type="spellEnd"/>
      <w:r>
        <w:t xml:space="preserve"> </w:t>
      </w:r>
      <w:proofErr w:type="spellStart"/>
      <w:r>
        <w:t>SP</w:t>
      </w:r>
      <w:proofErr w:type="spellEnd"/>
      <w:r>
        <w:t xml:space="preserve"> provided expertise on BAD and </w:t>
      </w:r>
      <w:proofErr w:type="spellStart"/>
      <w:r>
        <w:t>FXR</w:t>
      </w:r>
      <w:proofErr w:type="spellEnd"/>
      <w:r>
        <w:t xml:space="preserve"> biology and revised the manuscript; </w:t>
      </w:r>
      <w:proofErr w:type="spellStart"/>
      <w:r>
        <w:t>Dahlerup</w:t>
      </w:r>
      <w:proofErr w:type="spellEnd"/>
      <w:r>
        <w:t xml:space="preserve"> </w:t>
      </w:r>
      <w:proofErr w:type="spellStart"/>
      <w:r>
        <w:t>JF</w:t>
      </w:r>
      <w:proofErr w:type="spellEnd"/>
      <w:r>
        <w:t xml:space="preserve"> was responsible for treating the patient, handled the communication with National Health Authorities, and revised the manuscript</w:t>
      </w:r>
      <w:r w:rsidRPr="00520DE5">
        <w:t>;</w:t>
      </w:r>
      <w:r>
        <w:t xml:space="preserve"> all authors approved the final version of the manuscript.</w:t>
      </w:r>
    </w:p>
    <w:p w:rsidR="00943474" w:rsidRDefault="00943474" w:rsidP="00943474">
      <w:pPr>
        <w:pStyle w:val="af6"/>
      </w:pPr>
      <w:r w:rsidRPr="00520DE5">
        <w:rPr>
          <w:rFonts w:ascii="Tahoma" w:hAnsi="Tahoma" w:cs="Tahoma"/>
        </w:rPr>
        <w:t>Correspondence to:</w:t>
      </w:r>
      <w:r>
        <w:t xml:space="preserve"> </w:t>
      </w:r>
      <w:r>
        <w:rPr>
          <w:rFonts w:ascii="Tahoma" w:hAnsi="Tahoma" w:cs="Tahoma"/>
        </w:rPr>
        <w:t xml:space="preserve">Christian </w:t>
      </w:r>
      <w:proofErr w:type="spellStart"/>
      <w:r>
        <w:rPr>
          <w:rFonts w:ascii="Tahoma" w:hAnsi="Tahoma" w:cs="Tahoma"/>
        </w:rPr>
        <w:t>Lodberg</w:t>
      </w:r>
      <w:proofErr w:type="spellEnd"/>
      <w:r>
        <w:rPr>
          <w:rFonts w:ascii="Tahoma" w:hAnsi="Tahoma" w:cs="Tahoma"/>
        </w:rPr>
        <w:t xml:space="preserve"> </w:t>
      </w:r>
      <w:proofErr w:type="spellStart"/>
      <w:r>
        <w:rPr>
          <w:rFonts w:ascii="Tahoma" w:hAnsi="Tahoma" w:cs="Tahoma"/>
        </w:rPr>
        <w:t>Hvas</w:t>
      </w:r>
      <w:proofErr w:type="spellEnd"/>
      <w:r>
        <w:rPr>
          <w:rFonts w:ascii="Tahoma" w:hAnsi="Tahoma" w:cs="Tahoma"/>
        </w:rPr>
        <w:t>, MD, PhD, Associate Professor,</w:t>
      </w:r>
      <w:r w:rsidRPr="00520DE5">
        <w:t xml:space="preserve"> </w:t>
      </w:r>
      <w:r>
        <w:t xml:space="preserve">Department of </w:t>
      </w:r>
      <w:proofErr w:type="spellStart"/>
      <w:r>
        <w:t>Hepatology</w:t>
      </w:r>
      <w:proofErr w:type="spellEnd"/>
      <w:r>
        <w:t xml:space="preserve"> and Gastroen</w:t>
      </w:r>
      <w:r>
        <w:softHyphen/>
        <w:t xml:space="preserve">terology, Aarhus University Hospital, </w:t>
      </w:r>
      <w:proofErr w:type="spellStart"/>
      <w:r>
        <w:t>Nørrebrogade</w:t>
      </w:r>
      <w:proofErr w:type="spellEnd"/>
      <w:r>
        <w:t xml:space="preserve"> 44, Aarhus C</w:t>
      </w:r>
      <w:r w:rsidRPr="00520DE5">
        <w:t xml:space="preserve"> </w:t>
      </w:r>
      <w:r>
        <w:t>8000, Denmark. christian.hvas@auh.rm.dk</w:t>
      </w:r>
    </w:p>
    <w:p w:rsidR="00943474" w:rsidRDefault="00943474" w:rsidP="00943474">
      <w:pPr>
        <w:pStyle w:val="af6"/>
      </w:pPr>
      <w:r w:rsidRPr="00520DE5">
        <w:rPr>
          <w:rFonts w:ascii="Tahoma" w:hAnsi="Tahoma" w:cs="Tahoma"/>
          <w:spacing w:val="0"/>
        </w:rPr>
        <w:t>Telephone:</w:t>
      </w:r>
      <w:r>
        <w:t xml:space="preserve"> +45</w:t>
      </w:r>
      <w:r w:rsidRPr="00520DE5">
        <w:t>-</w:t>
      </w:r>
      <w:r>
        <w:t>78463895</w:t>
      </w:r>
      <w:r>
        <w:rPr>
          <w:rFonts w:hint="eastAsia"/>
        </w:rPr>
        <w:t xml:space="preserve">   </w:t>
      </w:r>
      <w:r w:rsidRPr="00520DE5">
        <w:rPr>
          <w:rFonts w:ascii="Tahoma" w:hAnsi="Tahoma" w:cs="Tahoma"/>
          <w:spacing w:val="0"/>
        </w:rPr>
        <w:t>Fax:</w:t>
      </w:r>
      <w:r>
        <w:t xml:space="preserve"> +45</w:t>
      </w:r>
      <w:r w:rsidRPr="00520DE5">
        <w:t>-</w:t>
      </w:r>
      <w:r>
        <w:t>78462820</w:t>
      </w:r>
    </w:p>
    <w:p w:rsidR="00943474" w:rsidRDefault="00943474" w:rsidP="00943474">
      <w:pPr>
        <w:pStyle w:val="af6"/>
        <w:rPr>
          <w:lang w:val="da-DK"/>
        </w:rPr>
      </w:pPr>
      <w:r>
        <w:rPr>
          <w:rFonts w:ascii="Tahoma" w:hAnsi="Tahoma" w:cs="Tahoma"/>
        </w:rPr>
        <w:t>Received:</w:t>
      </w:r>
      <w:r>
        <w:rPr>
          <w:spacing w:val="-1"/>
          <w:lang w:val="da-DK"/>
        </w:rPr>
        <w:t xml:space="preserve"> </w:t>
      </w:r>
      <w:r w:rsidRPr="00520DE5">
        <w:rPr>
          <w:spacing w:val="-1"/>
        </w:rPr>
        <w:t>January</w:t>
      </w:r>
      <w:r>
        <w:rPr>
          <w:spacing w:val="-1"/>
          <w:lang w:val="da-DK"/>
        </w:rPr>
        <w:t xml:space="preserve"> </w:t>
      </w:r>
      <w:r w:rsidRPr="00520DE5">
        <w:rPr>
          <w:spacing w:val="-1"/>
        </w:rPr>
        <w:t>20</w:t>
      </w:r>
      <w:r>
        <w:rPr>
          <w:spacing w:val="-1"/>
          <w:lang w:val="da-DK"/>
        </w:rPr>
        <w:t>, 201</w:t>
      </w:r>
      <w:r w:rsidRPr="00520DE5">
        <w:rPr>
          <w:spacing w:val="-1"/>
        </w:rPr>
        <w:t>8</w:t>
      </w:r>
      <w:r>
        <w:rPr>
          <w:rFonts w:hint="eastAsia"/>
          <w:lang w:val="da-DK"/>
        </w:rPr>
        <w:t xml:space="preserve">   </w:t>
      </w:r>
      <w:r>
        <w:rPr>
          <w:rFonts w:ascii="Tahoma" w:hAnsi="Tahoma" w:cs="Tahoma"/>
        </w:rPr>
        <w:t>Revised:</w:t>
      </w:r>
      <w:r>
        <w:rPr>
          <w:spacing w:val="-1"/>
          <w:lang w:val="da-DK"/>
        </w:rPr>
        <w:t xml:space="preserve"> </w:t>
      </w:r>
      <w:r w:rsidRPr="00520DE5">
        <w:rPr>
          <w:spacing w:val="-1"/>
        </w:rPr>
        <w:t>March</w:t>
      </w:r>
      <w:r>
        <w:rPr>
          <w:spacing w:val="-1"/>
          <w:lang w:val="da-DK"/>
        </w:rPr>
        <w:t xml:space="preserve"> </w:t>
      </w:r>
      <w:r w:rsidRPr="00520DE5">
        <w:rPr>
          <w:spacing w:val="-1"/>
        </w:rPr>
        <w:t>8</w:t>
      </w:r>
      <w:r>
        <w:rPr>
          <w:spacing w:val="-1"/>
          <w:lang w:val="da-DK"/>
        </w:rPr>
        <w:t>, 201</w:t>
      </w:r>
      <w:r w:rsidRPr="00520DE5">
        <w:rPr>
          <w:spacing w:val="-1"/>
        </w:rPr>
        <w:t>8</w:t>
      </w:r>
      <w:r>
        <w:rPr>
          <w:rFonts w:hint="eastAsia"/>
          <w:lang w:val="da-DK"/>
        </w:rPr>
        <w:t xml:space="preserve">   </w:t>
      </w:r>
      <w:r>
        <w:rPr>
          <w:rFonts w:ascii="Tahoma" w:hAnsi="Tahoma" w:cs="Tahoma"/>
        </w:rPr>
        <w:t>Accepted:</w:t>
      </w:r>
      <w:r>
        <w:rPr>
          <w:lang w:val="da-DK"/>
        </w:rPr>
        <w:t xml:space="preserve"> March 31, 2018 </w:t>
      </w:r>
    </w:p>
    <w:p w:rsidR="00943474" w:rsidRDefault="00943474" w:rsidP="00943474">
      <w:pPr>
        <w:pStyle w:val="NormalParagraphStyle"/>
        <w:suppressAutoHyphens/>
        <w:rPr>
          <w:lang w:val="da-DK"/>
        </w:rPr>
      </w:pPr>
      <w:r w:rsidRPr="00520DE5">
        <w:rPr>
          <w:rFonts w:ascii="Tahoma" w:hAnsi="Tahoma" w:cs="Tahoma"/>
          <w:sz w:val="18"/>
          <w:szCs w:val="18"/>
          <w:lang w:val="en-US"/>
        </w:rPr>
        <w:t xml:space="preserve">Published online: </w:t>
      </w:r>
      <w:r w:rsidRPr="00520DE5">
        <w:rPr>
          <w:rFonts w:ascii="Times New Roman" w:hAnsi="Times New Roman" w:cs="Times New Roman"/>
          <w:sz w:val="18"/>
          <w:szCs w:val="18"/>
          <w:lang w:val="en-US"/>
        </w:rPr>
        <w:t>June 7, 2018</w:t>
      </w:r>
    </w:p>
    <w:p w:rsidR="00943474" w:rsidRPr="00520DE5" w:rsidRDefault="00943474" w:rsidP="00943474">
      <w:pPr>
        <w:pStyle w:val="NormalParagraphStyle"/>
        <w:rPr>
          <w:rFonts w:ascii="Century Gothic" w:hAnsi="Century Gothic" w:cs="Century Gothic"/>
          <w:b/>
          <w:bCs/>
          <w:spacing w:val="12"/>
          <w:lang w:val="en-US"/>
        </w:rPr>
      </w:pPr>
    </w:p>
    <w:p w:rsidR="00943474" w:rsidRPr="00520DE5" w:rsidRDefault="00943474" w:rsidP="00943474">
      <w:pPr>
        <w:pStyle w:val="NormalParagraphStyle"/>
        <w:rPr>
          <w:rFonts w:ascii="Century Gothic" w:hAnsi="Century Gothic" w:cs="Century Gothic"/>
          <w:b/>
          <w:bCs/>
          <w:spacing w:val="12"/>
          <w:lang w:val="da-DK"/>
        </w:rPr>
      </w:pPr>
    </w:p>
    <w:p w:rsidR="00943474" w:rsidRPr="00520DE5" w:rsidRDefault="00943474" w:rsidP="00943474">
      <w:pPr>
        <w:pStyle w:val="NormalParagraphStyle"/>
        <w:rPr>
          <w:rFonts w:ascii="Century Gothic" w:hAnsi="Century Gothic" w:cs="Century Gothic"/>
          <w:b/>
          <w:bCs/>
          <w:spacing w:val="12"/>
          <w:lang w:val="en-US"/>
        </w:rPr>
      </w:pPr>
      <w:r w:rsidRPr="00520DE5">
        <w:rPr>
          <w:rFonts w:ascii="Century Gothic" w:hAnsi="Century Gothic" w:cs="Century Gothic"/>
          <w:b/>
          <w:bCs/>
          <w:spacing w:val="12"/>
          <w:lang w:val="en-US"/>
        </w:rPr>
        <w:t>Abstract</w:t>
      </w:r>
    </w:p>
    <w:p w:rsidR="00943474" w:rsidRDefault="00943474" w:rsidP="00943474">
      <w:pPr>
        <w:pStyle w:val="E-1"/>
        <w:rPr>
          <w:spacing w:val="-2"/>
        </w:rPr>
      </w:pPr>
      <w:r>
        <w:rPr>
          <w:spacing w:val="-2"/>
        </w:rPr>
        <w:t xml:space="preserve">Bile acid diarrhea results from excessive amounts of bile acids entering the colon due to hepatic </w:t>
      </w:r>
      <w:proofErr w:type="spellStart"/>
      <w:r>
        <w:rPr>
          <w:spacing w:val="-2"/>
        </w:rPr>
        <w:t>overexcretion</w:t>
      </w:r>
      <w:proofErr w:type="spellEnd"/>
      <w:r>
        <w:rPr>
          <w:spacing w:val="-2"/>
        </w:rPr>
        <w:t xml:space="preserve"> of bile acids or bile acid </w:t>
      </w:r>
      <w:proofErr w:type="spellStart"/>
      <w:r>
        <w:rPr>
          <w:spacing w:val="-2"/>
        </w:rPr>
        <w:t>malabsorption</w:t>
      </w:r>
      <w:proofErr w:type="spellEnd"/>
      <w:r>
        <w:rPr>
          <w:spacing w:val="-2"/>
        </w:rPr>
        <w:t xml:space="preserve"> in the terminal ileum. The main therapies include bile acid </w:t>
      </w:r>
      <w:proofErr w:type="spellStart"/>
      <w:r>
        <w:rPr>
          <w:spacing w:val="-2"/>
        </w:rPr>
        <w:t>sequestrants</w:t>
      </w:r>
      <w:proofErr w:type="spellEnd"/>
      <w:r>
        <w:rPr>
          <w:spacing w:val="-2"/>
        </w:rPr>
        <w:t xml:space="preserve">, such as </w:t>
      </w:r>
      <w:proofErr w:type="spellStart"/>
      <w:r>
        <w:rPr>
          <w:spacing w:val="-2"/>
        </w:rPr>
        <w:t>colestyramine</w:t>
      </w:r>
      <w:proofErr w:type="spellEnd"/>
      <w:r>
        <w:rPr>
          <w:spacing w:val="-2"/>
        </w:rPr>
        <w:t xml:space="preserve"> and </w:t>
      </w:r>
      <w:proofErr w:type="spellStart"/>
      <w:r>
        <w:rPr>
          <w:spacing w:val="-2"/>
        </w:rPr>
        <w:t>colesevelam</w:t>
      </w:r>
      <w:proofErr w:type="spellEnd"/>
      <w:r>
        <w:rPr>
          <w:spacing w:val="-2"/>
        </w:rPr>
        <w:t xml:space="preserve">, which may be given in combination with the opioid receptor agonist </w:t>
      </w:r>
      <w:proofErr w:type="spellStart"/>
      <w:r>
        <w:rPr>
          <w:spacing w:val="-2"/>
        </w:rPr>
        <w:t>loperamide</w:t>
      </w:r>
      <w:proofErr w:type="spellEnd"/>
      <w:r>
        <w:rPr>
          <w:spacing w:val="-2"/>
        </w:rPr>
        <w:t xml:space="preserve">. Some patients are refractory to conventional treatments. We report the use of the </w:t>
      </w:r>
      <w:proofErr w:type="spellStart"/>
      <w:r>
        <w:rPr>
          <w:spacing w:val="-2"/>
        </w:rPr>
        <w:t>farnesoid</w:t>
      </w:r>
      <w:proofErr w:type="spellEnd"/>
      <w:r>
        <w:rPr>
          <w:spacing w:val="-2"/>
        </w:rPr>
        <w:t xml:space="preserve"> X receptor agonist </w:t>
      </w:r>
      <w:proofErr w:type="spellStart"/>
      <w:r>
        <w:rPr>
          <w:spacing w:val="-2"/>
        </w:rPr>
        <w:t>obeticholic</w:t>
      </w:r>
      <w:proofErr w:type="spellEnd"/>
      <w:r>
        <w:rPr>
          <w:spacing w:val="-2"/>
        </w:rPr>
        <w:t xml:space="preserve"> acid in a patient with refractory bile acid diarrhea and subsequent intestinal failure. A 32-year-old woman with quiescent colonic </w:t>
      </w:r>
      <w:proofErr w:type="spellStart"/>
      <w:r>
        <w:rPr>
          <w:spacing w:val="-2"/>
        </w:rPr>
        <w:t>Crohn’s</w:t>
      </w:r>
      <w:proofErr w:type="spellEnd"/>
      <w:r>
        <w:rPr>
          <w:spacing w:val="-2"/>
        </w:rPr>
        <w:t xml:space="preserve"> disease and a normal terminal ileum had been diagnosed with severe bile acid </w:t>
      </w:r>
      <w:proofErr w:type="spellStart"/>
      <w:r>
        <w:rPr>
          <w:spacing w:val="-2"/>
        </w:rPr>
        <w:t>malabsorption</w:t>
      </w:r>
      <w:proofErr w:type="spellEnd"/>
      <w:r>
        <w:rPr>
          <w:spacing w:val="-2"/>
        </w:rPr>
        <w:t xml:space="preserve"> and complained of watery diarrhea and fatigue. The diarrhea resulted in hypokalemia and sodium depletion that made her dependent on twice weekly intravenous fluid and electrolyte infusions. Conventional therapies with </w:t>
      </w:r>
      <w:proofErr w:type="spellStart"/>
      <w:r>
        <w:rPr>
          <w:spacing w:val="-2"/>
        </w:rPr>
        <w:t>colestyramine</w:t>
      </w:r>
      <w:proofErr w:type="spellEnd"/>
      <w:r>
        <w:rPr>
          <w:spacing w:val="-2"/>
        </w:rPr>
        <w:t xml:space="preserve">, </w:t>
      </w:r>
      <w:proofErr w:type="spellStart"/>
      <w:r>
        <w:rPr>
          <w:spacing w:val="-2"/>
        </w:rPr>
        <w:t>colesevelam</w:t>
      </w:r>
      <w:proofErr w:type="spellEnd"/>
      <w:r>
        <w:rPr>
          <w:spacing w:val="-2"/>
        </w:rPr>
        <w:t xml:space="preserve">, and </w:t>
      </w:r>
      <w:proofErr w:type="spellStart"/>
      <w:r>
        <w:rPr>
          <w:spacing w:val="-2"/>
        </w:rPr>
        <w:t>loperamide</w:t>
      </w:r>
      <w:proofErr w:type="spellEnd"/>
      <w:r>
        <w:rPr>
          <w:spacing w:val="-2"/>
        </w:rPr>
        <w:t xml:space="preserve"> had no effect. Second-line </w:t>
      </w:r>
      <w:proofErr w:type="spellStart"/>
      <w:r>
        <w:rPr>
          <w:spacing w:val="-2"/>
        </w:rPr>
        <w:t>antisecretory</w:t>
      </w:r>
      <w:proofErr w:type="spellEnd"/>
      <w:r>
        <w:rPr>
          <w:spacing w:val="-2"/>
        </w:rPr>
        <w:t xml:space="preserve"> therapies with pantoprazole, </w:t>
      </w:r>
      <w:proofErr w:type="spellStart"/>
      <w:r>
        <w:rPr>
          <w:spacing w:val="-2"/>
        </w:rPr>
        <w:t>liraglutide</w:t>
      </w:r>
      <w:proofErr w:type="spellEnd"/>
      <w:r>
        <w:rPr>
          <w:spacing w:val="-2"/>
        </w:rPr>
        <w:t xml:space="preserve">, and </w:t>
      </w:r>
      <w:proofErr w:type="spellStart"/>
      <w:r>
        <w:rPr>
          <w:spacing w:val="-2"/>
        </w:rPr>
        <w:t>octreotide</w:t>
      </w:r>
      <w:proofErr w:type="spellEnd"/>
      <w:r>
        <w:rPr>
          <w:spacing w:val="-2"/>
        </w:rPr>
        <w:t xml:space="preserve"> also failed. Third-line treatment with </w:t>
      </w:r>
      <w:proofErr w:type="spellStart"/>
      <w:r>
        <w:rPr>
          <w:spacing w:val="-2"/>
        </w:rPr>
        <w:t>obeticholic</w:t>
      </w:r>
      <w:proofErr w:type="spellEnd"/>
      <w:r>
        <w:rPr>
          <w:spacing w:val="-2"/>
        </w:rPr>
        <w:t xml:space="preserve"> acid reduced the number of stools from an average of 13 to an average of 7 per 24 h and improved the patient’s quality of life. The fluid and electrolyte balances normalized. The effect was sustained during follow-up for 6 </w:t>
      </w:r>
      <w:proofErr w:type="spellStart"/>
      <w:proofErr w:type="gramStart"/>
      <w:r>
        <w:rPr>
          <w:spacing w:val="-2"/>
        </w:rPr>
        <w:t>mo</w:t>
      </w:r>
      <w:proofErr w:type="spellEnd"/>
      <w:proofErr w:type="gramEnd"/>
      <w:r>
        <w:rPr>
          <w:spacing w:val="-2"/>
        </w:rPr>
        <w:t xml:space="preserve"> with treatment at a daily dosage </w:t>
      </w:r>
      <w:r>
        <w:rPr>
          <w:spacing w:val="-2"/>
        </w:rPr>
        <w:lastRenderedPageBreak/>
        <w:t xml:space="preserve">of 25 mg. The diarrhea worsened shortly after cessation of </w:t>
      </w:r>
      <w:proofErr w:type="spellStart"/>
      <w:r>
        <w:rPr>
          <w:spacing w:val="-2"/>
        </w:rPr>
        <w:t>obeticholic</w:t>
      </w:r>
      <w:proofErr w:type="spellEnd"/>
      <w:r>
        <w:rPr>
          <w:spacing w:val="-2"/>
        </w:rPr>
        <w:t xml:space="preserve"> acid. This case report supports the initial report that </w:t>
      </w:r>
      <w:proofErr w:type="spellStart"/>
      <w:r>
        <w:rPr>
          <w:spacing w:val="-2"/>
        </w:rPr>
        <w:t>obeticholic</w:t>
      </w:r>
      <w:proofErr w:type="spellEnd"/>
      <w:r>
        <w:rPr>
          <w:spacing w:val="-2"/>
        </w:rPr>
        <w:t xml:space="preserve"> acid may reduce bile acid production and improve symptoms in patients with bile acid diarrhea.</w:t>
      </w:r>
    </w:p>
    <w:p w:rsidR="00943474" w:rsidRDefault="00943474" w:rsidP="00943474">
      <w:pPr>
        <w:pStyle w:val="E-1"/>
      </w:pPr>
    </w:p>
    <w:p w:rsidR="00943474" w:rsidRDefault="00943474" w:rsidP="00943474">
      <w:pPr>
        <w:pStyle w:val="E-1"/>
      </w:pPr>
      <w:r>
        <w:rPr>
          <w:rFonts w:ascii="Times New Roman" w:hAnsi="Times New Roman" w:cs="Times New Roman"/>
          <w:b/>
          <w:bCs/>
        </w:rPr>
        <w:t>Key words:</w:t>
      </w:r>
      <w:r>
        <w:t xml:space="preserve"> Bile acid </w:t>
      </w:r>
      <w:proofErr w:type="spellStart"/>
      <w:r>
        <w:t>malabsorption</w:t>
      </w:r>
      <w:proofErr w:type="spellEnd"/>
      <w:r>
        <w:t xml:space="preserve">; Diarrhea; </w:t>
      </w:r>
      <w:proofErr w:type="spellStart"/>
      <w:r>
        <w:t>Farnesoid</w:t>
      </w:r>
      <w:proofErr w:type="spellEnd"/>
      <w:r>
        <w:t xml:space="preserve"> X-activated receptor; </w:t>
      </w:r>
      <w:proofErr w:type="spellStart"/>
      <w:r>
        <w:t>Crohn’s</w:t>
      </w:r>
      <w:proofErr w:type="spellEnd"/>
      <w:r>
        <w:t xml:space="preserve"> disease</w:t>
      </w:r>
    </w:p>
    <w:p w:rsidR="00943474" w:rsidRDefault="00943474" w:rsidP="00943474">
      <w:pPr>
        <w:pStyle w:val="E-1"/>
      </w:pPr>
    </w:p>
    <w:p w:rsidR="00943474" w:rsidRDefault="00943474" w:rsidP="00943474">
      <w:pPr>
        <w:pStyle w:val="af4"/>
      </w:pPr>
      <w:proofErr w:type="spellStart"/>
      <w:r>
        <w:t>Hvas</w:t>
      </w:r>
      <w:proofErr w:type="spellEnd"/>
      <w:r>
        <w:t xml:space="preserve"> CL, </w:t>
      </w:r>
      <w:proofErr w:type="spellStart"/>
      <w:r>
        <w:t>Ott</w:t>
      </w:r>
      <w:proofErr w:type="spellEnd"/>
      <w:r>
        <w:t xml:space="preserve"> P, Paine P, </w:t>
      </w:r>
      <w:proofErr w:type="spellStart"/>
      <w:r>
        <w:t>Lal</w:t>
      </w:r>
      <w:proofErr w:type="spellEnd"/>
      <w:r>
        <w:t xml:space="preserve"> S, </w:t>
      </w:r>
      <w:proofErr w:type="spellStart"/>
      <w:r>
        <w:t>Jørgensen</w:t>
      </w:r>
      <w:proofErr w:type="spellEnd"/>
      <w:r>
        <w:t xml:space="preserve"> </w:t>
      </w:r>
      <w:proofErr w:type="spellStart"/>
      <w:r>
        <w:t>SP</w:t>
      </w:r>
      <w:proofErr w:type="spellEnd"/>
      <w:r>
        <w:t xml:space="preserve">, </w:t>
      </w:r>
      <w:proofErr w:type="spellStart"/>
      <w:r>
        <w:t>Dahlerup</w:t>
      </w:r>
      <w:proofErr w:type="spellEnd"/>
      <w:r>
        <w:t xml:space="preserve"> </w:t>
      </w:r>
      <w:proofErr w:type="spellStart"/>
      <w:r>
        <w:t>JF</w:t>
      </w:r>
      <w:proofErr w:type="spellEnd"/>
      <w:r>
        <w:t xml:space="preserve">. </w:t>
      </w:r>
      <w:proofErr w:type="spellStart"/>
      <w:r>
        <w:t>Obeticholic</w:t>
      </w:r>
      <w:proofErr w:type="spellEnd"/>
      <w:r>
        <w:t xml:space="preserve"> acid for severe bile acid diarrhea with intestinal failure: A case report and review of the literature</w:t>
      </w:r>
      <w:r w:rsidRPr="00520DE5">
        <w:t xml:space="preserve">. </w:t>
      </w:r>
      <w:r>
        <w:rPr>
          <w:i/>
          <w:iCs/>
        </w:rPr>
        <w:t xml:space="preserve">World J </w:t>
      </w:r>
      <w:proofErr w:type="spellStart"/>
      <w:r>
        <w:rPr>
          <w:i/>
          <w:iCs/>
        </w:rPr>
        <w:t>Gastroenterol</w:t>
      </w:r>
      <w:proofErr w:type="spellEnd"/>
      <w:r>
        <w:t xml:space="preserve"> 2018; 24(21): 2320-</w:t>
      </w:r>
      <w:proofErr w:type="gramStart"/>
      <w:r>
        <w:t>2326  Available</w:t>
      </w:r>
      <w:proofErr w:type="gramEnd"/>
      <w:r>
        <w:t xml:space="preserve"> from: URL: http://www.wjgnet.com/1007-9327/full/v24/i21/2320.htm  </w:t>
      </w:r>
      <w:proofErr w:type="spellStart"/>
      <w:r>
        <w:t>DOI</w:t>
      </w:r>
      <w:proofErr w:type="spellEnd"/>
      <w:r>
        <w:t>: http://dx.doi.org/10.3748/wjg.v24.i21.2320</w:t>
      </w:r>
    </w:p>
    <w:p w:rsidR="00943474" w:rsidRPr="00520DE5" w:rsidRDefault="00943474" w:rsidP="00943474">
      <w:pPr>
        <w:pStyle w:val="E-1"/>
      </w:pPr>
    </w:p>
    <w:p w:rsidR="00943474" w:rsidRDefault="00943474" w:rsidP="00943474">
      <w:pPr>
        <w:pStyle w:val="E-1"/>
      </w:pPr>
      <w:r>
        <w:rPr>
          <w:rFonts w:ascii="Times New Roman" w:hAnsi="Times New Roman" w:cs="Times New Roman"/>
          <w:b/>
          <w:bCs/>
          <w:spacing w:val="-3"/>
        </w:rPr>
        <w:t>Core tip:</w:t>
      </w:r>
      <w:r>
        <w:t xml:space="preserve"> Bile acid diarrhea develops when excessive amounts of bile acids enter the terminal ileum and exceed the intestinal absorptive capacity. The excess bile acids enter the colon and cause secretory diarrhea. We report a patient with multiple potential causes of chronic diarrhea and suggest a systematic strategy for the diagnosis and treatment of this condition. Furthermore, we describe the use of a new treatment for severe bile acid diarrhea, </w:t>
      </w:r>
      <w:proofErr w:type="spellStart"/>
      <w:r>
        <w:t>obeticholic</w:t>
      </w:r>
      <w:proofErr w:type="spellEnd"/>
      <w:r>
        <w:t xml:space="preserve"> acid, which stimulates the </w:t>
      </w:r>
      <w:proofErr w:type="spellStart"/>
      <w:r>
        <w:t>farnesoid</w:t>
      </w:r>
      <w:proofErr w:type="spellEnd"/>
      <w:r>
        <w:t xml:space="preserve"> X receptor of the terminal ileum and increases fibroblast growth factor 19, thereby decreasing hepatic bile acid production </w:t>
      </w:r>
      <w:r>
        <w:rPr>
          <w:rFonts w:ascii="Tahoma Italic" w:hAnsi="Tahoma Italic" w:cs="Tahoma Italic"/>
          <w:i/>
          <w:iCs/>
        </w:rPr>
        <w:t>via</w:t>
      </w:r>
      <w:r>
        <w:t xml:space="preserve"> negative feedback. </w:t>
      </w:r>
    </w:p>
    <w:p w:rsidR="00943474" w:rsidRDefault="00943474" w:rsidP="00943474">
      <w:pPr>
        <w:pStyle w:val="af4"/>
      </w:pPr>
    </w:p>
    <w:p w:rsidR="00943474" w:rsidRDefault="00943474" w:rsidP="00943474">
      <w:pPr>
        <w:pStyle w:val="af4"/>
      </w:pPr>
    </w:p>
    <w:p w:rsidR="00943474" w:rsidRPr="00520DE5" w:rsidRDefault="00943474" w:rsidP="00943474">
      <w:pPr>
        <w:pStyle w:val="af7"/>
        <w:ind w:left="5250"/>
        <w:rPr>
          <w:lang w:val="en-US"/>
        </w:rPr>
      </w:pPr>
    </w:p>
    <w:p w:rsidR="00943474" w:rsidRPr="00520DE5" w:rsidRDefault="00943474" w:rsidP="00943474">
      <w:pPr>
        <w:pStyle w:val="af7"/>
        <w:ind w:left="5250"/>
        <w:rPr>
          <w:lang w:val="en-US"/>
        </w:rPr>
      </w:pPr>
    </w:p>
    <w:p w:rsidR="00943474" w:rsidRPr="00520DE5" w:rsidRDefault="00943474" w:rsidP="006D6129">
      <w:pPr>
        <w:pStyle w:val="af7"/>
        <w:rPr>
          <w:u w:val="single"/>
          <w:lang w:val="en-US"/>
        </w:rPr>
      </w:pPr>
      <w:r w:rsidRPr="00520DE5">
        <w:rPr>
          <w:u w:val="single"/>
          <w:lang w:val="en-US"/>
        </w:rPr>
        <w:t>INTRODUCTION</w:t>
      </w:r>
    </w:p>
    <w:p w:rsidR="00943474" w:rsidRDefault="00943474" w:rsidP="00943474">
      <w:pPr>
        <w:pStyle w:val="af8"/>
      </w:pPr>
      <w:r>
        <w:t xml:space="preserve">Chronic secretory diarrhea causes intestinal losses of water, sodium, and </w:t>
      </w:r>
      <w:proofErr w:type="gramStart"/>
      <w:r>
        <w:t>potassium</w:t>
      </w:r>
      <w:r>
        <w:rPr>
          <w:vertAlign w:val="superscript"/>
        </w:rPr>
        <w:t>[</w:t>
      </w:r>
      <w:proofErr w:type="gramEnd"/>
      <w:r>
        <w:rPr>
          <w:vertAlign w:val="superscript"/>
        </w:rPr>
        <w:t>1]</w:t>
      </w:r>
      <w:r>
        <w:t>. In severe cases, it may negatively affect the fluid and electrolyte balance. Chronic secretory diarrhea may be caused by intestinal inflammation, infection, drug side effects or abuse, neuroendocrine tumors, functional diarrhea, or bile acid diarrhea (BAD). When no cause is identified, the condition is termed diarrhea-predominant irritable bowel syndrome (IBS-D</w:t>
      </w:r>
      <w:proofErr w:type="gramStart"/>
      <w:r>
        <w:t>)</w:t>
      </w:r>
      <w:r>
        <w:rPr>
          <w:vertAlign w:val="superscript"/>
        </w:rPr>
        <w:t>[</w:t>
      </w:r>
      <w:proofErr w:type="gramEnd"/>
      <w:r>
        <w:rPr>
          <w:vertAlign w:val="superscript"/>
        </w:rPr>
        <w:t>2]</w:t>
      </w:r>
      <w:r>
        <w:t>.</w:t>
      </w:r>
    </w:p>
    <w:p w:rsidR="00943474" w:rsidRDefault="00943474" w:rsidP="00943474">
      <w:pPr>
        <w:pStyle w:val="10"/>
        <w:rPr>
          <w:spacing w:val="-11"/>
        </w:rPr>
      </w:pPr>
      <w:r>
        <w:rPr>
          <w:spacing w:val="-11"/>
        </w:rPr>
        <w:t>BAD occurs when excess amounts of bile acids enter the colon and induce colonic fluid and electro</w:t>
      </w:r>
      <w:r>
        <w:rPr>
          <w:spacing w:val="-11"/>
        </w:rPr>
        <w:softHyphen/>
        <w:t xml:space="preserve">lyte secretion and motility </w:t>
      </w:r>
      <w:proofErr w:type="gramStart"/>
      <w:r>
        <w:rPr>
          <w:spacing w:val="-11"/>
        </w:rPr>
        <w:t>changes</w:t>
      </w:r>
      <w:r>
        <w:rPr>
          <w:spacing w:val="-11"/>
          <w:vertAlign w:val="superscript"/>
        </w:rPr>
        <w:t>[</w:t>
      </w:r>
      <w:proofErr w:type="gramEnd"/>
      <w:r>
        <w:rPr>
          <w:spacing w:val="-11"/>
          <w:vertAlign w:val="superscript"/>
        </w:rPr>
        <w:t>3]</w:t>
      </w:r>
      <w:r>
        <w:rPr>
          <w:spacing w:val="-11"/>
        </w:rPr>
        <w:t xml:space="preserve">. Based on the pathophysiology, BAD is classified as type 1, which is caused by </w:t>
      </w:r>
      <w:proofErr w:type="spellStart"/>
      <w:r>
        <w:rPr>
          <w:spacing w:val="-11"/>
        </w:rPr>
        <w:t>ileal</w:t>
      </w:r>
      <w:proofErr w:type="spellEnd"/>
      <w:r>
        <w:rPr>
          <w:spacing w:val="-11"/>
        </w:rPr>
        <w:t xml:space="preserve"> resection, disease, or injury, type 2, which consists of primary or idiopathic BAD, and type 3, which is secondary to other conditions, </w:t>
      </w:r>
      <w:r>
        <w:rPr>
          <w:i/>
          <w:iCs/>
          <w:spacing w:val="-11"/>
        </w:rPr>
        <w:t>e.g.</w:t>
      </w:r>
      <w:r>
        <w:rPr>
          <w:spacing w:val="-11"/>
        </w:rPr>
        <w:t>, cholecystectomy</w:t>
      </w:r>
      <w:r>
        <w:rPr>
          <w:spacing w:val="-11"/>
          <w:vertAlign w:val="superscript"/>
        </w:rPr>
        <w:t>[4-6]</w:t>
      </w:r>
      <w:r>
        <w:rPr>
          <w:spacing w:val="-11"/>
        </w:rPr>
        <w:t xml:space="preserve">. </w:t>
      </w:r>
    </w:p>
    <w:p w:rsidR="00943474" w:rsidRDefault="00943474" w:rsidP="00943474">
      <w:pPr>
        <w:pStyle w:val="10"/>
      </w:pPr>
      <w:r>
        <w:t xml:space="preserve">The medical treatments of BAD include the bile acid </w:t>
      </w:r>
      <w:proofErr w:type="spellStart"/>
      <w:r>
        <w:t>sequestrants</w:t>
      </w:r>
      <w:proofErr w:type="spellEnd"/>
      <w:r>
        <w:t xml:space="preserve"> </w:t>
      </w:r>
      <w:proofErr w:type="spellStart"/>
      <w:r>
        <w:t>colestyramine</w:t>
      </w:r>
      <w:proofErr w:type="spellEnd"/>
      <w:r>
        <w:t xml:space="preserve"> and </w:t>
      </w:r>
      <w:proofErr w:type="spellStart"/>
      <w:proofErr w:type="gramStart"/>
      <w:r>
        <w:t>colesevelam</w:t>
      </w:r>
      <w:proofErr w:type="spellEnd"/>
      <w:r>
        <w:rPr>
          <w:vertAlign w:val="superscript"/>
        </w:rPr>
        <w:t>[</w:t>
      </w:r>
      <w:proofErr w:type="gramEnd"/>
      <w:r>
        <w:rPr>
          <w:vertAlign w:val="superscript"/>
        </w:rPr>
        <w:t>3,7,8]</w:t>
      </w:r>
      <w:r>
        <w:t xml:space="preserve">. </w:t>
      </w:r>
      <w:proofErr w:type="spellStart"/>
      <w:r>
        <w:t>Antisecretory</w:t>
      </w:r>
      <w:proofErr w:type="spellEnd"/>
      <w:r>
        <w:t xml:space="preserve"> or </w:t>
      </w:r>
      <w:proofErr w:type="spellStart"/>
      <w:r>
        <w:t>antimotility</w:t>
      </w:r>
      <w:proofErr w:type="spellEnd"/>
      <w:r>
        <w:t xml:space="preserve"> drugs such as </w:t>
      </w:r>
      <w:proofErr w:type="spellStart"/>
      <w:r>
        <w:t>loperamide</w:t>
      </w:r>
      <w:proofErr w:type="spellEnd"/>
      <w:r>
        <w:t xml:space="preserve"> and proton pump inhibitors may be added. Some patients with BAD experience an insufficient effect of the available conventional medical treatments and suffer from an impaired quality of </w:t>
      </w:r>
      <w:proofErr w:type="gramStart"/>
      <w:r>
        <w:t>life</w:t>
      </w:r>
      <w:r>
        <w:rPr>
          <w:vertAlign w:val="superscript"/>
        </w:rPr>
        <w:t>[</w:t>
      </w:r>
      <w:proofErr w:type="gramEnd"/>
      <w:r>
        <w:rPr>
          <w:vertAlign w:val="superscript"/>
        </w:rPr>
        <w:t>9,10]</w:t>
      </w:r>
      <w:r>
        <w:t xml:space="preserve">. </w:t>
      </w:r>
    </w:p>
    <w:p w:rsidR="00943474" w:rsidRDefault="00943474" w:rsidP="00943474">
      <w:pPr>
        <w:pStyle w:val="10"/>
      </w:pPr>
      <w:r>
        <w:t xml:space="preserve">BAD is proposed to result from defective gut-liver feedback mechanisms. Hepatic bile acid synthesis is inhibited by </w:t>
      </w:r>
      <w:r>
        <w:lastRenderedPageBreak/>
        <w:t xml:space="preserve">fibroblast growth factor 19 (FGF19) that is produced by </w:t>
      </w:r>
      <w:proofErr w:type="spellStart"/>
      <w:r>
        <w:t>ileal</w:t>
      </w:r>
      <w:proofErr w:type="spellEnd"/>
      <w:r>
        <w:t xml:space="preserve"> enterocytes upon stimulation by bile acids in the terminal ileum </w:t>
      </w:r>
      <w:r>
        <w:rPr>
          <w:i/>
          <w:iCs/>
        </w:rPr>
        <w:t>via</w:t>
      </w:r>
      <w:r>
        <w:t xml:space="preserve"> the </w:t>
      </w:r>
      <w:proofErr w:type="spellStart"/>
      <w:r>
        <w:t>farnesoid</w:t>
      </w:r>
      <w:proofErr w:type="spellEnd"/>
      <w:r>
        <w:t xml:space="preserve"> X receptor (</w:t>
      </w:r>
      <w:proofErr w:type="spellStart"/>
      <w:r>
        <w:t>FXR</w:t>
      </w:r>
      <w:proofErr w:type="spellEnd"/>
      <w:proofErr w:type="gramStart"/>
      <w:r>
        <w:t>)</w:t>
      </w:r>
      <w:r>
        <w:rPr>
          <w:vertAlign w:val="superscript"/>
        </w:rPr>
        <w:t>[</w:t>
      </w:r>
      <w:proofErr w:type="gramEnd"/>
      <w:r>
        <w:rPr>
          <w:vertAlign w:val="superscript"/>
        </w:rPr>
        <w:t>5,11]</w:t>
      </w:r>
      <w:r>
        <w:t xml:space="preserve">. Decreased circulating FGF19 levels have been reported in patients with primary </w:t>
      </w:r>
      <w:proofErr w:type="gramStart"/>
      <w:r>
        <w:t>BAD</w:t>
      </w:r>
      <w:r>
        <w:rPr>
          <w:vertAlign w:val="superscript"/>
        </w:rPr>
        <w:t>[</w:t>
      </w:r>
      <w:proofErr w:type="gramEnd"/>
      <w:r>
        <w:rPr>
          <w:vertAlign w:val="superscript"/>
        </w:rPr>
        <w:t>12]</w:t>
      </w:r>
      <w:r>
        <w:t xml:space="preserve"> and in patients with </w:t>
      </w:r>
      <w:proofErr w:type="spellStart"/>
      <w:r>
        <w:t>Crohn’s</w:t>
      </w:r>
      <w:proofErr w:type="spellEnd"/>
      <w:r>
        <w:t xml:space="preserve"> disease and diarrhea</w:t>
      </w:r>
      <w:r>
        <w:rPr>
          <w:vertAlign w:val="superscript"/>
        </w:rPr>
        <w:t>[13]</w:t>
      </w:r>
      <w:r>
        <w:t xml:space="preserve">. </w:t>
      </w:r>
      <w:proofErr w:type="spellStart"/>
      <w:r>
        <w:t>Obeticholic</w:t>
      </w:r>
      <w:proofErr w:type="spellEnd"/>
      <w:r>
        <w:t xml:space="preserve"> acid, a potent </w:t>
      </w:r>
      <w:proofErr w:type="spellStart"/>
      <w:r>
        <w:t>FXR</w:t>
      </w:r>
      <w:proofErr w:type="spellEnd"/>
      <w:r>
        <w:t xml:space="preserve"> agonist, stimulates </w:t>
      </w:r>
      <w:proofErr w:type="spellStart"/>
      <w:r>
        <w:t>ileal</w:t>
      </w:r>
      <w:proofErr w:type="spellEnd"/>
      <w:r>
        <w:t xml:space="preserve"> FGF19 production and may thereby decrease hepatic bile acid production in </w:t>
      </w:r>
      <w:proofErr w:type="gramStart"/>
      <w:r>
        <w:t>BAD</w:t>
      </w:r>
      <w:r>
        <w:rPr>
          <w:vertAlign w:val="superscript"/>
        </w:rPr>
        <w:t>[</w:t>
      </w:r>
      <w:proofErr w:type="gramEnd"/>
      <w:r>
        <w:rPr>
          <w:vertAlign w:val="superscript"/>
        </w:rPr>
        <w:t>14]</w:t>
      </w:r>
      <w:r>
        <w:t xml:space="preserve">. </w:t>
      </w:r>
      <w:proofErr w:type="spellStart"/>
      <w:r>
        <w:t>Obeticholic</w:t>
      </w:r>
      <w:proofErr w:type="spellEnd"/>
      <w:r>
        <w:t xml:space="preserve"> acid is currently used to treat primary biliary </w:t>
      </w:r>
      <w:proofErr w:type="gramStart"/>
      <w:r>
        <w:t>cholangitis</w:t>
      </w:r>
      <w:r>
        <w:rPr>
          <w:vertAlign w:val="superscript"/>
        </w:rPr>
        <w:t>[</w:t>
      </w:r>
      <w:proofErr w:type="gramEnd"/>
      <w:r>
        <w:rPr>
          <w:vertAlign w:val="superscript"/>
        </w:rPr>
        <w:t>15,16]</w:t>
      </w:r>
      <w:r>
        <w:t xml:space="preserve"> and non-alcoholic </w:t>
      </w:r>
      <w:proofErr w:type="spellStart"/>
      <w:r>
        <w:t>steatohepatitis</w:t>
      </w:r>
      <w:proofErr w:type="spellEnd"/>
      <w:r>
        <w:rPr>
          <w:vertAlign w:val="superscript"/>
        </w:rPr>
        <w:t>[17,18]</w:t>
      </w:r>
      <w:r>
        <w:t>, but it may also improve BAD</w:t>
      </w:r>
      <w:r>
        <w:rPr>
          <w:vertAlign w:val="superscript"/>
        </w:rPr>
        <w:t>[14]</w:t>
      </w:r>
      <w:r>
        <w:t xml:space="preserve">. </w:t>
      </w:r>
    </w:p>
    <w:p w:rsidR="00943474" w:rsidRDefault="00943474" w:rsidP="00943474">
      <w:pPr>
        <w:pStyle w:val="10"/>
      </w:pPr>
      <w:r>
        <w:t xml:space="preserve">In this case report, we describe the investigations and treatments of a 32-year-old woman with </w:t>
      </w:r>
      <w:proofErr w:type="spellStart"/>
      <w:r>
        <w:t>Crohn’s</w:t>
      </w:r>
      <w:proofErr w:type="spellEnd"/>
      <w:r>
        <w:t xml:space="preserve"> disease who suffered from chronic secretory diarrhea that could be potentially attributed to multiple causal factors. Because no infectious, </w:t>
      </w:r>
      <w:proofErr w:type="gramStart"/>
      <w:r>
        <w:t>inflammatory,</w:t>
      </w:r>
      <w:proofErr w:type="gramEnd"/>
      <w:r>
        <w:t xml:space="preserve"> or metabolic cause was demonstrated other than severe bile acid </w:t>
      </w:r>
      <w:proofErr w:type="spellStart"/>
      <w:r>
        <w:t>malabsorption</w:t>
      </w:r>
      <w:proofErr w:type="spellEnd"/>
      <w:r>
        <w:t xml:space="preserve">, both type 1 and type 2 BAD were considered. The patient experienced a marked and sustained improvement following treatment with </w:t>
      </w:r>
      <w:proofErr w:type="spellStart"/>
      <w:r>
        <w:t>obeticholic</w:t>
      </w:r>
      <w:proofErr w:type="spellEnd"/>
      <w:r>
        <w:t xml:space="preserve"> acid.</w:t>
      </w:r>
    </w:p>
    <w:p w:rsidR="00943474" w:rsidRPr="00520DE5" w:rsidRDefault="00943474" w:rsidP="00943474">
      <w:pPr>
        <w:pStyle w:val="af7"/>
        <w:ind w:left="5250"/>
        <w:rPr>
          <w:lang w:val="en-US"/>
        </w:rPr>
      </w:pPr>
    </w:p>
    <w:p w:rsidR="00943474" w:rsidRPr="00520DE5" w:rsidRDefault="00943474" w:rsidP="006D6129">
      <w:pPr>
        <w:pStyle w:val="af7"/>
        <w:rPr>
          <w:u w:val="single"/>
          <w:lang w:val="en-US"/>
        </w:rPr>
      </w:pPr>
      <w:r w:rsidRPr="00520DE5">
        <w:rPr>
          <w:u w:val="single"/>
          <w:lang w:val="en-US"/>
        </w:rPr>
        <w:t>CASE REPORT</w:t>
      </w:r>
    </w:p>
    <w:p w:rsidR="00943474" w:rsidRDefault="00943474" w:rsidP="00943474">
      <w:pPr>
        <w:pStyle w:val="af8"/>
      </w:pPr>
      <w:r>
        <w:t xml:space="preserve">A 32-year-old Caucasian woman was referred to our unit for refractory diarrhea lasting 10 years. She had a 15-year history of recurrent depression and primary tonic-myoclonic epilepsy. Following the onset of diarrhea, she had been diagnosed with colonic </w:t>
      </w:r>
      <w:proofErr w:type="spellStart"/>
      <w:r>
        <w:t>Crohn’s</w:t>
      </w:r>
      <w:proofErr w:type="spellEnd"/>
      <w:r>
        <w:t xml:space="preserve"> disease, and </w:t>
      </w:r>
      <w:r>
        <w:rPr>
          <w:vertAlign w:val="superscript"/>
        </w:rPr>
        <w:t>75</w:t>
      </w:r>
      <w:r>
        <w:t xml:space="preserve">selenium </w:t>
      </w:r>
      <w:proofErr w:type="spellStart"/>
      <w:r>
        <w:t>homotaurocholic</w:t>
      </w:r>
      <w:proofErr w:type="spellEnd"/>
      <w:r>
        <w:t xml:space="preserve"> acid test (</w:t>
      </w:r>
      <w:proofErr w:type="spellStart"/>
      <w:r>
        <w:t>SeHCAT</w:t>
      </w:r>
      <w:proofErr w:type="spellEnd"/>
      <w:r>
        <w:t xml:space="preserve">) </w:t>
      </w:r>
      <w:proofErr w:type="spellStart"/>
      <w:proofErr w:type="gramStart"/>
      <w:r>
        <w:t>scintigraphy</w:t>
      </w:r>
      <w:proofErr w:type="spellEnd"/>
      <w:r>
        <w:rPr>
          <w:vertAlign w:val="superscript"/>
        </w:rPr>
        <w:t>[</w:t>
      </w:r>
      <w:proofErr w:type="gramEnd"/>
      <w:r>
        <w:rPr>
          <w:vertAlign w:val="superscript"/>
        </w:rPr>
        <w:t>19]</w:t>
      </w:r>
      <w:r>
        <w:t xml:space="preserve"> performed six years before referral to our unit had revealed a day-7 relative bile acid retention of 0, indicating severe bile acid </w:t>
      </w:r>
      <w:proofErr w:type="spellStart"/>
      <w:r>
        <w:t>malabsorption</w:t>
      </w:r>
      <w:proofErr w:type="spellEnd"/>
      <w:r>
        <w:t xml:space="preserve">. Conventional treatments for BAD with the bile acid </w:t>
      </w:r>
      <w:proofErr w:type="spellStart"/>
      <w:r>
        <w:t>sequestrants</w:t>
      </w:r>
      <w:proofErr w:type="spellEnd"/>
      <w:r>
        <w:t xml:space="preserve"> </w:t>
      </w:r>
      <w:proofErr w:type="spellStart"/>
      <w:r>
        <w:t>colestyramine</w:t>
      </w:r>
      <w:proofErr w:type="spellEnd"/>
      <w:r>
        <w:t xml:space="preserve"> and </w:t>
      </w:r>
      <w:proofErr w:type="spellStart"/>
      <w:r>
        <w:t>colesevelam</w:t>
      </w:r>
      <w:proofErr w:type="spellEnd"/>
      <w:r>
        <w:t xml:space="preserve"> had a limited or transient effect, and the diarrhea had been unresponsive to </w:t>
      </w:r>
      <w:proofErr w:type="spellStart"/>
      <w:r>
        <w:t>antisecretory</w:t>
      </w:r>
      <w:proofErr w:type="spellEnd"/>
      <w:r>
        <w:t xml:space="preserve"> treatments such as </w:t>
      </w:r>
      <w:proofErr w:type="spellStart"/>
      <w:r>
        <w:t>loperamide</w:t>
      </w:r>
      <w:proofErr w:type="spellEnd"/>
      <w:r>
        <w:t xml:space="preserve"> and codeine phosphate. At the time of referral, the patient received low-dose 6-mercaptopurine for </w:t>
      </w:r>
      <w:proofErr w:type="spellStart"/>
      <w:r>
        <w:t>Crohn’s</w:t>
      </w:r>
      <w:proofErr w:type="spellEnd"/>
      <w:r>
        <w:t xml:space="preserve"> disease, 625 mg </w:t>
      </w:r>
      <w:proofErr w:type="spellStart"/>
      <w:r>
        <w:t>colesevelam</w:t>
      </w:r>
      <w:proofErr w:type="spellEnd"/>
      <w:r>
        <w:t xml:space="preserve"> three times per day, 2-8 mg of </w:t>
      </w:r>
      <w:proofErr w:type="spellStart"/>
      <w:r>
        <w:t>loperamide</w:t>
      </w:r>
      <w:proofErr w:type="spellEnd"/>
      <w:r>
        <w:t xml:space="preserve"> per day for BAD, 1500 mg of </w:t>
      </w:r>
      <w:proofErr w:type="spellStart"/>
      <w:r>
        <w:t>levetiracetam</w:t>
      </w:r>
      <w:proofErr w:type="spellEnd"/>
      <w:r>
        <w:t xml:space="preserve"> per day for depression, and 400 mg of </w:t>
      </w:r>
      <w:proofErr w:type="spellStart"/>
      <w:r>
        <w:t>lamotrigine</w:t>
      </w:r>
      <w:proofErr w:type="spellEnd"/>
      <w:r>
        <w:t xml:space="preserve"> per day for epilepsy. The doses of both </w:t>
      </w:r>
      <w:proofErr w:type="spellStart"/>
      <w:r>
        <w:t>levetiracetam</w:t>
      </w:r>
      <w:proofErr w:type="spellEnd"/>
      <w:r>
        <w:t xml:space="preserve"> and </w:t>
      </w:r>
      <w:proofErr w:type="spellStart"/>
      <w:r>
        <w:t>lamotrigine</w:t>
      </w:r>
      <w:proofErr w:type="spellEnd"/>
      <w:r>
        <w:t xml:space="preserve"> had been optimized using therapeutic drug monitoring. Prior treatments also included 40 mg of </w:t>
      </w:r>
      <w:proofErr w:type="spellStart"/>
      <w:r>
        <w:t>escitalopram</w:t>
      </w:r>
      <w:proofErr w:type="spellEnd"/>
      <w:r>
        <w:t xml:space="preserve"> per day and 225 mg of </w:t>
      </w:r>
      <w:proofErr w:type="spellStart"/>
      <w:r>
        <w:t>venlafaxin</w:t>
      </w:r>
      <w:proofErr w:type="spellEnd"/>
      <w:r>
        <w:t xml:space="preserve"> per day, which led to poor control of the depression and did not affect bowel function. Anti-inflammatory </w:t>
      </w:r>
      <w:proofErr w:type="spellStart"/>
      <w:r>
        <w:t>Crohn’s</w:t>
      </w:r>
      <w:proofErr w:type="spellEnd"/>
      <w:r>
        <w:t xml:space="preserve"> disease treatments with infliximab, </w:t>
      </w:r>
      <w:proofErr w:type="spellStart"/>
      <w:r>
        <w:t>adalimumab</w:t>
      </w:r>
      <w:proofErr w:type="spellEnd"/>
      <w:r>
        <w:t xml:space="preserve">, </w:t>
      </w:r>
      <w:proofErr w:type="spellStart"/>
      <w:r>
        <w:t>natalizumab</w:t>
      </w:r>
      <w:proofErr w:type="spellEnd"/>
      <w:r>
        <w:t xml:space="preserve">, and </w:t>
      </w:r>
      <w:proofErr w:type="spellStart"/>
      <w:r>
        <w:t>vedolizumab</w:t>
      </w:r>
      <w:proofErr w:type="spellEnd"/>
      <w:r>
        <w:t xml:space="preserve"> had been provided before referral and did not affect the diarrhea. </w:t>
      </w:r>
      <w:proofErr w:type="spellStart"/>
      <w:r>
        <w:t>Crohn’s</w:t>
      </w:r>
      <w:proofErr w:type="spellEnd"/>
      <w:r>
        <w:t xml:space="preserve"> disease remission had been verified </w:t>
      </w:r>
      <w:r>
        <w:rPr>
          <w:i/>
          <w:iCs/>
        </w:rPr>
        <w:t>via</w:t>
      </w:r>
      <w:r>
        <w:t xml:space="preserve"> a colonoscopy and fecal </w:t>
      </w:r>
      <w:proofErr w:type="spellStart"/>
      <w:r>
        <w:t>calprotectin</w:t>
      </w:r>
      <w:proofErr w:type="spellEnd"/>
      <w:r>
        <w:t xml:space="preserve"> measurement. The duodenal biopsies were normal. The patient had not undergone bowel surgery.</w:t>
      </w:r>
    </w:p>
    <w:p w:rsidR="00943474" w:rsidRDefault="00943474" w:rsidP="00943474">
      <w:pPr>
        <w:pStyle w:val="10"/>
        <w:rPr>
          <w:spacing w:val="-11"/>
        </w:rPr>
      </w:pPr>
      <w:r>
        <w:rPr>
          <w:spacing w:val="-11"/>
        </w:rPr>
        <w:t xml:space="preserve">During the first admission to our unit, the results from all investigations were reviewed, and a diagnostic workup was planned (Table 1). The patient’s height and weight were 52 kg and 170 cm, respectively. Biochemical analysis revealed severe electrolyte deficiency with low plasma levels of potassium and magnesium. Although the plasma sodium level was normal, sodium depletion was indicated by the urinary sodium being below the detection limit using both single </w:t>
      </w:r>
      <w:r>
        <w:rPr>
          <w:spacing w:val="-11"/>
        </w:rPr>
        <w:lastRenderedPageBreak/>
        <w:t xml:space="preserve">urine measurements and an analysis of a 24-h urine collection. Fecal cultures were negative for </w:t>
      </w:r>
      <w:r>
        <w:rPr>
          <w:i/>
          <w:iCs/>
          <w:spacing w:val="-11"/>
        </w:rPr>
        <w:t>Campylobacter</w:t>
      </w:r>
      <w:r>
        <w:rPr>
          <w:spacing w:val="-11"/>
        </w:rPr>
        <w:t xml:space="preserve">, </w:t>
      </w:r>
      <w:r>
        <w:rPr>
          <w:i/>
          <w:iCs/>
          <w:spacing w:val="-11"/>
        </w:rPr>
        <w:t>Salmonella</w:t>
      </w:r>
      <w:r>
        <w:rPr>
          <w:spacing w:val="-11"/>
        </w:rPr>
        <w:t xml:space="preserve">, </w:t>
      </w:r>
      <w:r>
        <w:rPr>
          <w:i/>
          <w:iCs/>
          <w:spacing w:val="-11"/>
        </w:rPr>
        <w:t>Yersinia</w:t>
      </w:r>
      <w:r>
        <w:rPr>
          <w:spacing w:val="-11"/>
        </w:rPr>
        <w:t xml:space="preserve">, and </w:t>
      </w:r>
      <w:proofErr w:type="spellStart"/>
      <w:r>
        <w:rPr>
          <w:i/>
          <w:iCs/>
          <w:spacing w:val="-11"/>
        </w:rPr>
        <w:t>Shigella</w:t>
      </w:r>
      <w:proofErr w:type="spellEnd"/>
      <w:r>
        <w:rPr>
          <w:spacing w:val="-11"/>
        </w:rPr>
        <w:t xml:space="preserve"> species, but a </w:t>
      </w:r>
      <w:proofErr w:type="spellStart"/>
      <w:r>
        <w:rPr>
          <w:spacing w:val="-11"/>
        </w:rPr>
        <w:t>PCR</w:t>
      </w:r>
      <w:proofErr w:type="spellEnd"/>
      <w:r>
        <w:rPr>
          <w:spacing w:val="-11"/>
        </w:rPr>
        <w:t xml:space="preserve"> toxin test for </w:t>
      </w:r>
      <w:r>
        <w:rPr>
          <w:i/>
          <w:iCs/>
          <w:spacing w:val="-11"/>
        </w:rPr>
        <w:t xml:space="preserve">Clostridium </w:t>
      </w:r>
      <w:proofErr w:type="spellStart"/>
      <w:r>
        <w:rPr>
          <w:i/>
          <w:iCs/>
          <w:spacing w:val="-11"/>
        </w:rPr>
        <w:t>difficile</w:t>
      </w:r>
      <w:proofErr w:type="spellEnd"/>
      <w:r>
        <w:rPr>
          <w:i/>
          <w:iCs/>
          <w:spacing w:val="-11"/>
        </w:rPr>
        <w:t xml:space="preserve"> </w:t>
      </w:r>
      <w:r>
        <w:rPr>
          <w:spacing w:val="-11"/>
        </w:rPr>
        <w:t xml:space="preserve">was positive. A 10-d trial of 125 mg of </w:t>
      </w:r>
      <w:proofErr w:type="spellStart"/>
      <w:r>
        <w:rPr>
          <w:spacing w:val="-11"/>
        </w:rPr>
        <w:t>vancomycin</w:t>
      </w:r>
      <w:proofErr w:type="spellEnd"/>
      <w:r>
        <w:rPr>
          <w:spacing w:val="-11"/>
        </w:rPr>
        <w:t xml:space="preserve"> four times per day had a transient effect on the diarrhea, and repeat fecal tests were negative. MRI of the small bowel and pan-enteric double balloon endoscopy revealed endoscopic remission, and duodenal, </w:t>
      </w:r>
      <w:proofErr w:type="spellStart"/>
      <w:r>
        <w:rPr>
          <w:spacing w:val="-11"/>
        </w:rPr>
        <w:t>jejunal</w:t>
      </w:r>
      <w:proofErr w:type="spellEnd"/>
      <w:r>
        <w:rPr>
          <w:spacing w:val="-11"/>
        </w:rPr>
        <w:t xml:space="preserve">, </w:t>
      </w:r>
      <w:proofErr w:type="spellStart"/>
      <w:r>
        <w:rPr>
          <w:spacing w:val="-11"/>
        </w:rPr>
        <w:t>ileal</w:t>
      </w:r>
      <w:proofErr w:type="spellEnd"/>
      <w:r>
        <w:rPr>
          <w:spacing w:val="-11"/>
        </w:rPr>
        <w:t xml:space="preserve">, and colonic biopsies were normal. A laxative screen and markers of systemic infection or metabolic disease were normal (Table 1). All medical treatments were reviewed, and because the diarrhea persisted despite conventional treatment, trials of spironolactone, </w:t>
      </w:r>
      <w:proofErr w:type="spellStart"/>
      <w:r>
        <w:rPr>
          <w:spacing w:val="-11"/>
        </w:rPr>
        <w:t>octreotide</w:t>
      </w:r>
      <w:proofErr w:type="spellEnd"/>
      <w:r>
        <w:rPr>
          <w:spacing w:val="-11"/>
        </w:rPr>
        <w:t xml:space="preserve">, and </w:t>
      </w:r>
      <w:proofErr w:type="spellStart"/>
      <w:r>
        <w:rPr>
          <w:spacing w:val="-11"/>
        </w:rPr>
        <w:t>liraglutide</w:t>
      </w:r>
      <w:proofErr w:type="spellEnd"/>
      <w:r>
        <w:rPr>
          <w:spacing w:val="-11"/>
        </w:rPr>
        <w:t xml:space="preserve"> were initiated during the admission but were without effect or produced unacceptable side effects (Table 2). The dose of 6-mercaptopurine was optimized using </w:t>
      </w:r>
      <w:proofErr w:type="spellStart"/>
      <w:r>
        <w:rPr>
          <w:spacing w:val="-11"/>
        </w:rPr>
        <w:t>thiopurine</w:t>
      </w:r>
      <w:proofErr w:type="spellEnd"/>
      <w:r>
        <w:rPr>
          <w:spacing w:val="-11"/>
        </w:rPr>
        <w:t xml:space="preserve"> metabolite measurements, revealing a normal </w:t>
      </w:r>
      <w:proofErr w:type="spellStart"/>
      <w:r>
        <w:rPr>
          <w:spacing w:val="-11"/>
        </w:rPr>
        <w:t>TPMT</w:t>
      </w:r>
      <w:proofErr w:type="spellEnd"/>
      <w:r>
        <w:rPr>
          <w:spacing w:val="-11"/>
        </w:rPr>
        <w:t xml:space="preserve"> genotype and phenotype, an E-</w:t>
      </w:r>
      <w:proofErr w:type="spellStart"/>
      <w:r>
        <w:rPr>
          <w:spacing w:val="-11"/>
        </w:rPr>
        <w:t>TGN</w:t>
      </w:r>
      <w:proofErr w:type="spellEnd"/>
      <w:r>
        <w:rPr>
          <w:spacing w:val="-11"/>
        </w:rPr>
        <w:t xml:space="preserve"> level of 247 </w:t>
      </w:r>
      <w:proofErr w:type="spellStart"/>
      <w:r>
        <w:rPr>
          <w:spacing w:val="-11"/>
        </w:rPr>
        <w:t>nmol</w:t>
      </w:r>
      <w:proofErr w:type="spellEnd"/>
      <w:r>
        <w:rPr>
          <w:spacing w:val="-11"/>
        </w:rPr>
        <w:t>/</w:t>
      </w:r>
      <w:proofErr w:type="spellStart"/>
      <w:r>
        <w:rPr>
          <w:spacing w:val="-11"/>
        </w:rPr>
        <w:t>mmol</w:t>
      </w:r>
      <w:proofErr w:type="spellEnd"/>
      <w:r>
        <w:rPr>
          <w:spacing w:val="-11"/>
        </w:rPr>
        <w:t xml:space="preserve"> </w:t>
      </w:r>
      <w:proofErr w:type="spellStart"/>
      <w:r>
        <w:rPr>
          <w:spacing w:val="-11"/>
        </w:rPr>
        <w:t>HGB</w:t>
      </w:r>
      <w:proofErr w:type="spellEnd"/>
      <w:r>
        <w:rPr>
          <w:spacing w:val="-11"/>
        </w:rPr>
        <w:t>, and an E-</w:t>
      </w:r>
      <w:proofErr w:type="spellStart"/>
      <w:r>
        <w:rPr>
          <w:spacing w:val="-11"/>
        </w:rPr>
        <w:t>MeMP</w:t>
      </w:r>
      <w:proofErr w:type="spellEnd"/>
      <w:r>
        <w:rPr>
          <w:spacing w:val="-11"/>
        </w:rPr>
        <w:t xml:space="preserve"> level of 2354 </w:t>
      </w:r>
      <w:proofErr w:type="spellStart"/>
      <w:r>
        <w:rPr>
          <w:spacing w:val="-11"/>
        </w:rPr>
        <w:t>nmol</w:t>
      </w:r>
      <w:proofErr w:type="spellEnd"/>
      <w:r>
        <w:rPr>
          <w:spacing w:val="-11"/>
        </w:rPr>
        <w:t>/</w:t>
      </w:r>
      <w:proofErr w:type="spellStart"/>
      <w:r>
        <w:rPr>
          <w:spacing w:val="-11"/>
        </w:rPr>
        <w:t>mmol</w:t>
      </w:r>
      <w:proofErr w:type="spellEnd"/>
      <w:r>
        <w:rPr>
          <w:spacing w:val="-11"/>
        </w:rPr>
        <w:t xml:space="preserve"> HGB.</w:t>
      </w:r>
    </w:p>
    <w:p w:rsidR="00943474" w:rsidRDefault="00943474" w:rsidP="00943474">
      <w:pPr>
        <w:pStyle w:val="10"/>
      </w:pPr>
      <w:r>
        <w:t xml:space="preserve">Due to having persistent dehydration with a passage of up to 5 L of watery stools per day, the patient was considered for long-term intravenous support. The patient’s potassium levels normalized upon infusions of up to 100 </w:t>
      </w:r>
      <w:proofErr w:type="spellStart"/>
      <w:r>
        <w:t>mmol</w:t>
      </w:r>
      <w:proofErr w:type="spellEnd"/>
      <w:r>
        <w:t xml:space="preserve"> of potassium per day, but the urinary sodium became measurable in the 24-h</w:t>
      </w:r>
      <w:r w:rsidRPr="00520DE5">
        <w:t xml:space="preserve"> </w:t>
      </w:r>
      <w:r>
        <w:t xml:space="preserve">urine samples only after hypertonic </w:t>
      </w:r>
      <w:proofErr w:type="spellStart"/>
      <w:r>
        <w:t>NaCl</w:t>
      </w:r>
      <w:proofErr w:type="spellEnd"/>
      <w:r>
        <w:t xml:space="preserve"> was applied at 2000 mL of 3% </w:t>
      </w:r>
      <w:proofErr w:type="spellStart"/>
      <w:r>
        <w:t>NaCl</w:t>
      </w:r>
      <w:proofErr w:type="spellEnd"/>
      <w:r>
        <w:t xml:space="preserve"> per day. Because intravenous supplementation was necessary to sustain a normal hydration and electrolyte status, the patient was classified as having type III intestinal failure, subtype A3</w:t>
      </w:r>
      <w:r>
        <w:rPr>
          <w:vertAlign w:val="superscript"/>
        </w:rPr>
        <w:t>[20]</w:t>
      </w:r>
      <w:r>
        <w:t>. A scheduled regimen was established with twice weekly infusions of fluids and electrolytes, but the patient remained underweight, had watery diarrhea, and had a poor quality of life.</w:t>
      </w:r>
    </w:p>
    <w:p w:rsidR="00943474" w:rsidRDefault="00943474" w:rsidP="00943474">
      <w:pPr>
        <w:pStyle w:val="10"/>
        <w:rPr>
          <w:spacing w:val="-11"/>
        </w:rPr>
      </w:pPr>
      <w:r>
        <w:rPr>
          <w:spacing w:val="-11"/>
        </w:rPr>
        <w:t xml:space="preserve">A trial of </w:t>
      </w:r>
      <w:proofErr w:type="spellStart"/>
      <w:r>
        <w:rPr>
          <w:spacing w:val="-11"/>
        </w:rPr>
        <w:t>obeticholic</w:t>
      </w:r>
      <w:proofErr w:type="spellEnd"/>
      <w:r>
        <w:rPr>
          <w:spacing w:val="-11"/>
        </w:rPr>
        <w:t xml:space="preserve"> acid was considered because of the promising initial </w:t>
      </w:r>
      <w:proofErr w:type="gramStart"/>
      <w:r>
        <w:rPr>
          <w:spacing w:val="-11"/>
        </w:rPr>
        <w:t>reports</w:t>
      </w:r>
      <w:r>
        <w:rPr>
          <w:spacing w:val="-11"/>
          <w:vertAlign w:val="superscript"/>
        </w:rPr>
        <w:t>[</w:t>
      </w:r>
      <w:proofErr w:type="gramEnd"/>
      <w:r>
        <w:rPr>
          <w:spacing w:val="-11"/>
          <w:vertAlign w:val="superscript"/>
        </w:rPr>
        <w:t>14]</w:t>
      </w:r>
      <w:r>
        <w:rPr>
          <w:spacing w:val="-11"/>
        </w:rPr>
        <w:t xml:space="preserve">. Following collaboration with Intercept Pharmaceuticals and approval from the National Health Authorities, we were able to start </w:t>
      </w:r>
      <w:proofErr w:type="spellStart"/>
      <w:r>
        <w:rPr>
          <w:spacing w:val="-11"/>
        </w:rPr>
        <w:t>obeticholic</w:t>
      </w:r>
      <w:proofErr w:type="spellEnd"/>
      <w:r>
        <w:rPr>
          <w:spacing w:val="-11"/>
        </w:rPr>
        <w:t xml:space="preserve"> acid during admission. In the initial investigation, a repeat </w:t>
      </w:r>
      <w:r>
        <w:rPr>
          <w:i/>
          <w:iCs/>
          <w:spacing w:val="-11"/>
        </w:rPr>
        <w:t xml:space="preserve">Clostridium </w:t>
      </w:r>
      <w:proofErr w:type="spellStart"/>
      <w:r>
        <w:rPr>
          <w:i/>
          <w:iCs/>
          <w:spacing w:val="-11"/>
        </w:rPr>
        <w:t>difficile</w:t>
      </w:r>
      <w:proofErr w:type="spellEnd"/>
      <w:r>
        <w:rPr>
          <w:i/>
          <w:iCs/>
          <w:spacing w:val="-11"/>
        </w:rPr>
        <w:t xml:space="preserve"> </w:t>
      </w:r>
      <w:r>
        <w:rPr>
          <w:spacing w:val="-11"/>
        </w:rPr>
        <w:t xml:space="preserve">test was positive, and a fecal transplant using an anonymous donor was performed following a short </w:t>
      </w:r>
      <w:proofErr w:type="spellStart"/>
      <w:r>
        <w:rPr>
          <w:spacing w:val="-11"/>
        </w:rPr>
        <w:t>vancomycin</w:t>
      </w:r>
      <w:proofErr w:type="spellEnd"/>
      <w:r>
        <w:rPr>
          <w:spacing w:val="-11"/>
        </w:rPr>
        <w:t xml:space="preserve"> taper. Subsequently, the mean number of bowel passages per 24 h decreased from a mean of 17 to a mean of 13. </w:t>
      </w:r>
      <w:proofErr w:type="spellStart"/>
      <w:r>
        <w:rPr>
          <w:spacing w:val="-11"/>
        </w:rPr>
        <w:t>Obeticholic</w:t>
      </w:r>
      <w:proofErr w:type="spellEnd"/>
      <w:r>
        <w:rPr>
          <w:spacing w:val="-11"/>
        </w:rPr>
        <w:t xml:space="preserve"> acid was then started at 10 mg per day and increased to 25 mg per day after 4 d. </w:t>
      </w:r>
      <w:proofErr w:type="gramStart"/>
      <w:r>
        <w:rPr>
          <w:spacing w:val="-11"/>
        </w:rPr>
        <w:t>Importantly</w:t>
      </w:r>
      <w:proofErr w:type="gramEnd"/>
      <w:r>
        <w:rPr>
          <w:spacing w:val="-11"/>
        </w:rPr>
        <w:t xml:space="preserve">, </w:t>
      </w:r>
      <w:proofErr w:type="spellStart"/>
      <w:r>
        <w:rPr>
          <w:spacing w:val="-11"/>
        </w:rPr>
        <w:t>obeticholic</w:t>
      </w:r>
      <w:proofErr w:type="spellEnd"/>
      <w:r>
        <w:rPr>
          <w:spacing w:val="-11"/>
        </w:rPr>
        <w:t xml:space="preserve"> acid further reduced the number of bowel </w:t>
      </w:r>
      <w:r>
        <w:rPr>
          <w:spacing w:val="-16"/>
        </w:rPr>
        <w:t xml:space="preserve">movements from a mean of 13 to a mean of 7 per 24 </w:t>
      </w:r>
      <w:r>
        <w:rPr>
          <w:spacing w:val="-11"/>
        </w:rPr>
        <w:t xml:space="preserve">h (Figure 1). When the number of bowel movements during the two weeks of treatment with 25 mg of </w:t>
      </w:r>
      <w:proofErr w:type="spellStart"/>
      <w:r>
        <w:rPr>
          <w:spacing w:val="-11"/>
        </w:rPr>
        <w:t>obeticholic</w:t>
      </w:r>
      <w:proofErr w:type="spellEnd"/>
      <w:r>
        <w:rPr>
          <w:spacing w:val="-11"/>
        </w:rPr>
        <w:t xml:space="preserve"> acid per day was compared with that of the two weeks before treatment, the difference was highly statistically significant (</w:t>
      </w:r>
      <w:r>
        <w:rPr>
          <w:i/>
          <w:iCs/>
          <w:spacing w:val="-11"/>
        </w:rPr>
        <w:t>P</w:t>
      </w:r>
      <w:r w:rsidRPr="00520DE5">
        <w:rPr>
          <w:spacing w:val="-11"/>
        </w:rPr>
        <w:t xml:space="preserve"> </w:t>
      </w:r>
      <w:r>
        <w:rPr>
          <w:spacing w:val="-11"/>
        </w:rPr>
        <w:t>=</w:t>
      </w:r>
      <w:r w:rsidRPr="00520DE5">
        <w:rPr>
          <w:spacing w:val="-11"/>
        </w:rPr>
        <w:t xml:space="preserve"> </w:t>
      </w:r>
      <w:r>
        <w:rPr>
          <w:spacing w:val="-11"/>
        </w:rPr>
        <w:t xml:space="preserve">0.00001, Mann-Whitney </w:t>
      </w:r>
      <w:r>
        <w:rPr>
          <w:i/>
          <w:iCs/>
          <w:spacing w:val="-11"/>
        </w:rPr>
        <w:t>U</w:t>
      </w:r>
      <w:r>
        <w:rPr>
          <w:spacing w:val="-11"/>
        </w:rPr>
        <w:t xml:space="preserve"> test). While nightly bowel movements had been a persistent problem before the initiation of treatment, these were reduced from a mean of 3 nightly bowel openings to a mean of 2 nightly bowel openings following treatment, and on occasional nights, the patient did not open her bowel during the night. The patient’s weight increased by 2 kg to 54 kg, and she was weaned off intravenous fluid support. She resumed social activities, including running, although this occasionally induced an increase in the number of bowel movements (Figure 1). She remained sensitive to non-steroid anti-inflammatory drug treatment because a single dose of 400 mg of ibuprofen transiently induced liquid stools (Figure 1). The quality of life was estimated using the </w:t>
      </w:r>
      <w:proofErr w:type="spellStart"/>
      <w:r>
        <w:rPr>
          <w:spacing w:val="-11"/>
        </w:rPr>
        <w:lastRenderedPageBreak/>
        <w:t>Euroqol</w:t>
      </w:r>
      <w:proofErr w:type="spellEnd"/>
      <w:r>
        <w:rPr>
          <w:spacing w:val="-11"/>
        </w:rPr>
        <w:t xml:space="preserve"> EQ-5D-3L questionnaire (https://euroqol.org). Before the treatment, the patient reported an overall wellbeing of 35 on a 0-100 scale. This increased to 85 following two weeks of </w:t>
      </w:r>
      <w:proofErr w:type="spellStart"/>
      <w:r>
        <w:rPr>
          <w:spacing w:val="-11"/>
        </w:rPr>
        <w:t>obeticholic</w:t>
      </w:r>
      <w:proofErr w:type="spellEnd"/>
      <w:r>
        <w:rPr>
          <w:spacing w:val="-11"/>
        </w:rPr>
        <w:t xml:space="preserve"> acid treatment and remained at this level for six months of follow-up.</w:t>
      </w:r>
    </w:p>
    <w:p w:rsidR="00943474" w:rsidRDefault="00943474" w:rsidP="00943474">
      <w:pPr>
        <w:pStyle w:val="10"/>
      </w:pPr>
      <w:r>
        <w:t xml:space="preserve">To examine whether the effects were specific to </w:t>
      </w:r>
      <w:proofErr w:type="spellStart"/>
      <w:r>
        <w:t>obeticholic</w:t>
      </w:r>
      <w:proofErr w:type="spellEnd"/>
      <w:r>
        <w:t xml:space="preserve"> acid and whether the effect would last without continued treatment, the patient agreed to a treatment pause. Following three days without </w:t>
      </w:r>
      <w:proofErr w:type="spellStart"/>
      <w:r>
        <w:t>obeticholic</w:t>
      </w:r>
      <w:proofErr w:type="spellEnd"/>
      <w:r>
        <w:t xml:space="preserve"> acid, the patient’s condition deteriorated, with an increase in the number of bowel movements in 24 h from 7 to 16 and profound hypokalemia. Shortly after restarting </w:t>
      </w:r>
      <w:proofErr w:type="spellStart"/>
      <w:r>
        <w:t>obeticholic</w:t>
      </w:r>
      <w:proofErr w:type="spellEnd"/>
      <w:r>
        <w:t xml:space="preserve"> acid, the patient’s bowel control was reestablished. During 6 </w:t>
      </w:r>
      <w:proofErr w:type="spellStart"/>
      <w:r>
        <w:t>mo</w:t>
      </w:r>
      <w:proofErr w:type="spellEnd"/>
      <w:r>
        <w:t xml:space="preserve"> of follow-up, we observed no adverse effects, and control of </w:t>
      </w:r>
      <w:proofErr w:type="spellStart"/>
      <w:r>
        <w:t>Crohn’s</w:t>
      </w:r>
      <w:proofErr w:type="spellEnd"/>
      <w:r>
        <w:t xml:space="preserve"> disease, epilepsy, and depression did not change. A single episode of increased serum pancreatic amylase (266 U/L; reference range: 10-65 U/L) necessitated a pause of the 6-mercaptopurine treatment. Ultrasound examination revealed a normal pancreas and bile ducts, and the p-amylase level normalized. A diagnosis of acute pancreatitis could therefore not be confirmed, and treatment was restarted without further episodes or an increase in the pancreatic or liver function tests. The plasma lipids were slightly elevated before the treatment and decreased during the </w:t>
      </w:r>
      <w:proofErr w:type="spellStart"/>
      <w:r>
        <w:t>obeticholic</w:t>
      </w:r>
      <w:proofErr w:type="spellEnd"/>
      <w:r>
        <w:t xml:space="preserve"> acid treatment. Thus, the patient’s total cholesterol decreased from 7.5 to 5.9 </w:t>
      </w:r>
      <w:proofErr w:type="spellStart"/>
      <w:r>
        <w:t>mmol</w:t>
      </w:r>
      <w:proofErr w:type="spellEnd"/>
      <w:r>
        <w:t xml:space="preserve">/L, and her </w:t>
      </w:r>
      <w:proofErr w:type="spellStart"/>
      <w:r>
        <w:t>LDL</w:t>
      </w:r>
      <w:proofErr w:type="spellEnd"/>
      <w:r>
        <w:t xml:space="preserve">-cholesterol level decreased from 4.5 to 3.1 </w:t>
      </w:r>
      <w:proofErr w:type="spellStart"/>
      <w:r>
        <w:t>mmol</w:t>
      </w:r>
      <w:proofErr w:type="spellEnd"/>
      <w:r>
        <w:t xml:space="preserve">/L, while her </w:t>
      </w:r>
      <w:proofErr w:type="spellStart"/>
      <w:r>
        <w:t>HDL</w:t>
      </w:r>
      <w:proofErr w:type="spellEnd"/>
      <w:r>
        <w:t xml:space="preserve">-cholesterol increased slightly from 2.0 to 2.1 </w:t>
      </w:r>
      <w:proofErr w:type="spellStart"/>
      <w:r>
        <w:t>mmol</w:t>
      </w:r>
      <w:proofErr w:type="spellEnd"/>
      <w:r>
        <w:t xml:space="preserve">/L. Measurements of fasting serum FGF19 were performed once before and six times during treatment with </w:t>
      </w:r>
      <w:proofErr w:type="spellStart"/>
      <w:r>
        <w:t>obeticholic</w:t>
      </w:r>
      <w:proofErr w:type="spellEnd"/>
      <w:r>
        <w:t xml:space="preserve"> acid, using the Human FGF-19 </w:t>
      </w:r>
      <w:proofErr w:type="spellStart"/>
      <w:r>
        <w:t>Quantikine</w:t>
      </w:r>
      <w:proofErr w:type="spellEnd"/>
      <w:r>
        <w:t xml:space="preserve"> ELISA kit DF 1900 (R&amp;D Systems, Minneapolis, MN, U</w:t>
      </w:r>
      <w:r w:rsidRPr="00520DE5">
        <w:t>nited States</w:t>
      </w:r>
      <w:r>
        <w:t xml:space="preserve">). Although the mean FGF19 level increased from 35.7 </w:t>
      </w:r>
      <w:proofErr w:type="gramStart"/>
      <w:r>
        <w:t xml:space="preserve">to 167.0 </w:t>
      </w:r>
      <w:proofErr w:type="spellStart"/>
      <w:r>
        <w:t>pg</w:t>
      </w:r>
      <w:proofErr w:type="spellEnd"/>
      <w:r>
        <w:t>/mL</w:t>
      </w:r>
      <w:proofErr w:type="gramEnd"/>
      <w:r>
        <w:t xml:space="preserve"> during treatment with 25 mg per day, we observed a marked fluctuation in the serum </w:t>
      </w:r>
      <w:proofErr w:type="spellStart"/>
      <w:r>
        <w:t>FGF</w:t>
      </w:r>
      <w:proofErr w:type="spellEnd"/>
      <w:r>
        <w:t xml:space="preserve"> levels during </w:t>
      </w:r>
      <w:proofErr w:type="spellStart"/>
      <w:r>
        <w:t>obeticholic</w:t>
      </w:r>
      <w:proofErr w:type="spellEnd"/>
      <w:r>
        <w:t xml:space="preserve"> treatment, with serum FGF19 concentrations ranging from 21 </w:t>
      </w:r>
      <w:proofErr w:type="spellStart"/>
      <w:r>
        <w:t>pg</w:t>
      </w:r>
      <w:proofErr w:type="spellEnd"/>
      <w:r>
        <w:t>/mL to 728 mg/</w:t>
      </w:r>
      <w:proofErr w:type="spellStart"/>
      <w:r>
        <w:t>mL.</w:t>
      </w:r>
      <w:proofErr w:type="spellEnd"/>
    </w:p>
    <w:p w:rsidR="00943474" w:rsidRPr="00520DE5" w:rsidRDefault="00943474" w:rsidP="00943474">
      <w:pPr>
        <w:pStyle w:val="af7"/>
        <w:ind w:left="5250"/>
        <w:rPr>
          <w:lang w:val="en-US"/>
        </w:rPr>
      </w:pPr>
    </w:p>
    <w:p w:rsidR="00943474" w:rsidRPr="00520DE5" w:rsidRDefault="00943474" w:rsidP="006D6129">
      <w:pPr>
        <w:pStyle w:val="af7"/>
        <w:rPr>
          <w:u w:val="single"/>
          <w:lang w:val="en-US"/>
        </w:rPr>
      </w:pPr>
      <w:r w:rsidRPr="00520DE5">
        <w:rPr>
          <w:u w:val="single"/>
          <w:lang w:val="en-US"/>
        </w:rPr>
        <w:t>DISCUSSION</w:t>
      </w:r>
    </w:p>
    <w:p w:rsidR="00943474" w:rsidRDefault="00943474" w:rsidP="00943474">
      <w:pPr>
        <w:pStyle w:val="af8"/>
        <w:rPr>
          <w:spacing w:val="-11"/>
        </w:rPr>
      </w:pPr>
      <w:r>
        <w:rPr>
          <w:spacing w:val="-11"/>
        </w:rPr>
        <w:t xml:space="preserve">This case report demonstrates the challenges related to the diagnosis and treatment of patients with multifactorial chronic diarrhea. In this patient, a thorough and systematic evaluation of several differential diagnoses was pivotal for understanding the causes of chronic diarrhea in the presence of a severely disrupted electrolyte balance and intestinal failure. Because the </w:t>
      </w:r>
      <w:proofErr w:type="spellStart"/>
      <w:r>
        <w:rPr>
          <w:spacing w:val="-11"/>
        </w:rPr>
        <w:t>SeHCAT</w:t>
      </w:r>
      <w:proofErr w:type="spellEnd"/>
      <w:r>
        <w:rPr>
          <w:spacing w:val="-11"/>
        </w:rPr>
        <w:t xml:space="preserve"> retention rate was 0 on day 7, an overproduction of bile acids in combination with severe bile acid </w:t>
      </w:r>
      <w:proofErr w:type="spellStart"/>
      <w:r>
        <w:rPr>
          <w:spacing w:val="-11"/>
        </w:rPr>
        <w:t>malabsorption</w:t>
      </w:r>
      <w:proofErr w:type="spellEnd"/>
      <w:r>
        <w:rPr>
          <w:spacing w:val="-11"/>
        </w:rPr>
        <w:t xml:space="preserve"> was indicated. In the absence of other causes of chronic diarrhea, we concluded that the patient had severe BAD. Before treatment with </w:t>
      </w:r>
      <w:proofErr w:type="spellStart"/>
      <w:r>
        <w:rPr>
          <w:spacing w:val="-11"/>
        </w:rPr>
        <w:t>obeticholic</w:t>
      </w:r>
      <w:proofErr w:type="spellEnd"/>
      <w:r>
        <w:rPr>
          <w:spacing w:val="-11"/>
        </w:rPr>
        <w:t xml:space="preserve"> acid, the patient had intestinal failure with a dependency on intravenous fluid and electrolyte support. To the best of our knowledge, this is the first report of BAD of such severity.</w:t>
      </w:r>
    </w:p>
    <w:p w:rsidR="00943474" w:rsidRDefault="00943474" w:rsidP="00943474">
      <w:pPr>
        <w:pStyle w:val="10"/>
      </w:pPr>
      <w:r>
        <w:t xml:space="preserve">For patients with chronic diarrhea, the </w:t>
      </w:r>
      <w:proofErr w:type="spellStart"/>
      <w:r>
        <w:t>SeHCAT</w:t>
      </w:r>
      <w:proofErr w:type="spellEnd"/>
      <w:r>
        <w:t xml:space="preserve"> </w:t>
      </w:r>
      <w:proofErr w:type="spellStart"/>
      <w:r>
        <w:t>scintigraphy</w:t>
      </w:r>
      <w:proofErr w:type="spellEnd"/>
      <w:r>
        <w:t xml:space="preserve"> identifies those with BAD and, hence, a treatable cause of </w:t>
      </w:r>
      <w:proofErr w:type="gramStart"/>
      <w:r>
        <w:t>diarrhea</w:t>
      </w:r>
      <w:r>
        <w:rPr>
          <w:vertAlign w:val="superscript"/>
        </w:rPr>
        <w:t>[</w:t>
      </w:r>
      <w:proofErr w:type="gramEnd"/>
      <w:r>
        <w:rPr>
          <w:vertAlign w:val="superscript"/>
        </w:rPr>
        <w:t>8,19,21-23]</w:t>
      </w:r>
      <w:r>
        <w:t xml:space="preserve">. It further helps to tailor the treatment. This investigation therefore remains an important tool in the diagnostic workup and should be considered in patients with </w:t>
      </w:r>
      <w:proofErr w:type="spellStart"/>
      <w:r>
        <w:t>Crohn’s</w:t>
      </w:r>
      <w:proofErr w:type="spellEnd"/>
      <w:r>
        <w:t xml:space="preserve"> disease and unresolved </w:t>
      </w:r>
      <w:proofErr w:type="gramStart"/>
      <w:r>
        <w:t>diarrhea</w:t>
      </w:r>
      <w:r>
        <w:rPr>
          <w:vertAlign w:val="superscript"/>
        </w:rPr>
        <w:t>[</w:t>
      </w:r>
      <w:proofErr w:type="gramEnd"/>
      <w:r>
        <w:rPr>
          <w:vertAlign w:val="superscript"/>
        </w:rPr>
        <w:t>6]</w:t>
      </w:r>
      <w:r>
        <w:t xml:space="preserve">. </w:t>
      </w:r>
    </w:p>
    <w:p w:rsidR="00943474" w:rsidRDefault="00943474" w:rsidP="00943474">
      <w:pPr>
        <w:pStyle w:val="10"/>
      </w:pPr>
      <w:r>
        <w:t xml:space="preserve">While this patient was refractory to conventional therapies for diarrhea, she improved both clinically and </w:t>
      </w:r>
      <w:r>
        <w:lastRenderedPageBreak/>
        <w:t xml:space="preserve">biochemically following treatment with </w:t>
      </w:r>
      <w:proofErr w:type="spellStart"/>
      <w:r>
        <w:t>obeticholic</w:t>
      </w:r>
      <w:proofErr w:type="spellEnd"/>
      <w:r>
        <w:t xml:space="preserve"> acid. This adds to the promising data that indicate </w:t>
      </w:r>
      <w:proofErr w:type="spellStart"/>
      <w:r>
        <w:t>obeticholic</w:t>
      </w:r>
      <w:proofErr w:type="spellEnd"/>
      <w:r>
        <w:t xml:space="preserve"> acid may improve BAD </w:t>
      </w:r>
      <w:r>
        <w:rPr>
          <w:i/>
          <w:iCs/>
        </w:rPr>
        <w:t>via</w:t>
      </w:r>
      <w:r>
        <w:t xml:space="preserve"> a modulation of negative feedback signaling of FGF19 on hepatic bile acid </w:t>
      </w:r>
      <w:proofErr w:type="gramStart"/>
      <w:r>
        <w:t>production</w:t>
      </w:r>
      <w:r>
        <w:rPr>
          <w:vertAlign w:val="superscript"/>
        </w:rPr>
        <w:t>[</w:t>
      </w:r>
      <w:proofErr w:type="gramEnd"/>
      <w:r>
        <w:rPr>
          <w:vertAlign w:val="superscript"/>
        </w:rPr>
        <w:t>14]</w:t>
      </w:r>
      <w:r>
        <w:t xml:space="preserve">. </w:t>
      </w:r>
      <w:proofErr w:type="spellStart"/>
      <w:r>
        <w:t>Obeticholic</w:t>
      </w:r>
      <w:proofErr w:type="spellEnd"/>
      <w:r>
        <w:t xml:space="preserve"> acid is marketed for the treatment of primary biliary cholangitis and has been investigated in dosages of 10 mg to 50 mg daily for 3 </w:t>
      </w:r>
      <w:proofErr w:type="spellStart"/>
      <w:proofErr w:type="gramStart"/>
      <w:r>
        <w:t>mo</w:t>
      </w:r>
      <w:proofErr w:type="spellEnd"/>
      <w:r>
        <w:rPr>
          <w:vertAlign w:val="superscript"/>
        </w:rPr>
        <w:t>[</w:t>
      </w:r>
      <w:proofErr w:type="gramEnd"/>
      <w:r>
        <w:rPr>
          <w:vertAlign w:val="superscript"/>
        </w:rPr>
        <w:t>15]</w:t>
      </w:r>
      <w:r>
        <w:t xml:space="preserve"> and up to 10 mg daily for 12 </w:t>
      </w:r>
      <w:proofErr w:type="spellStart"/>
      <w:r>
        <w:t>mo</w:t>
      </w:r>
      <w:proofErr w:type="spellEnd"/>
      <w:r>
        <w:rPr>
          <w:vertAlign w:val="superscript"/>
        </w:rPr>
        <w:t>[16]</w:t>
      </w:r>
      <w:r>
        <w:t>. Pruritus was the most common side effect and occurred in up to two-thirds of the treated patients, even at low doses. We observed no side effects in this patient. Because the treatment was well-tolerated, and the improvements of fluid balance and quality of life were sustained during the follow-up, we did not change the treatment dose.</w:t>
      </w:r>
    </w:p>
    <w:p w:rsidR="00943474" w:rsidRDefault="00943474" w:rsidP="00943474">
      <w:pPr>
        <w:pStyle w:val="10"/>
        <w:rPr>
          <w:spacing w:val="-11"/>
        </w:rPr>
      </w:pPr>
      <w:r>
        <w:rPr>
          <w:spacing w:val="-11"/>
        </w:rPr>
        <w:t xml:space="preserve">We measured fasting serum FGF19 levels both before and during treatment and found that </w:t>
      </w:r>
      <w:proofErr w:type="spellStart"/>
      <w:r>
        <w:rPr>
          <w:spacing w:val="-11"/>
        </w:rPr>
        <w:t>obeticholic</w:t>
      </w:r>
      <w:proofErr w:type="spellEnd"/>
      <w:r>
        <w:rPr>
          <w:spacing w:val="-11"/>
        </w:rPr>
        <w:t xml:space="preserve"> acid increased FGF19 levels, but with substantial variation between samples obtained during treatment. The finding supports that hepatic bile production is inhibited by FGF19 signaling following the </w:t>
      </w:r>
      <w:proofErr w:type="spellStart"/>
      <w:r>
        <w:rPr>
          <w:spacing w:val="-11"/>
        </w:rPr>
        <w:t>obeticholic</w:t>
      </w:r>
      <w:proofErr w:type="spellEnd"/>
      <w:r>
        <w:rPr>
          <w:spacing w:val="-11"/>
        </w:rPr>
        <w:t xml:space="preserve"> acid-induced stimulation of </w:t>
      </w:r>
      <w:proofErr w:type="spellStart"/>
      <w:r>
        <w:rPr>
          <w:spacing w:val="-11"/>
        </w:rPr>
        <w:t>FXR</w:t>
      </w:r>
      <w:proofErr w:type="spellEnd"/>
      <w:r>
        <w:rPr>
          <w:spacing w:val="-11"/>
        </w:rPr>
        <w:t xml:space="preserve"> in </w:t>
      </w:r>
      <w:proofErr w:type="spellStart"/>
      <w:r>
        <w:rPr>
          <w:spacing w:val="-11"/>
        </w:rPr>
        <w:t>ileal</w:t>
      </w:r>
      <w:proofErr w:type="spellEnd"/>
      <w:r>
        <w:rPr>
          <w:spacing w:val="-11"/>
        </w:rPr>
        <w:t xml:space="preserve"> </w:t>
      </w:r>
      <w:proofErr w:type="gramStart"/>
      <w:r>
        <w:rPr>
          <w:spacing w:val="-11"/>
        </w:rPr>
        <w:t>enterocytes</w:t>
      </w:r>
      <w:r>
        <w:rPr>
          <w:spacing w:val="-11"/>
          <w:vertAlign w:val="superscript"/>
        </w:rPr>
        <w:t>[</w:t>
      </w:r>
      <w:proofErr w:type="gramEnd"/>
      <w:r>
        <w:rPr>
          <w:spacing w:val="-11"/>
          <w:vertAlign w:val="superscript"/>
        </w:rPr>
        <w:t>12,24,25]</w:t>
      </w:r>
      <w:r>
        <w:rPr>
          <w:spacing w:val="-11"/>
        </w:rPr>
        <w:t xml:space="preserve">. It also emphasizes that the use of FGF19 measurement should be validated. In general, FGF19 levels depend on renal function, age, and systemic </w:t>
      </w:r>
      <w:proofErr w:type="gramStart"/>
      <w:r>
        <w:rPr>
          <w:spacing w:val="-11"/>
        </w:rPr>
        <w:t>inflammation</w:t>
      </w:r>
      <w:r>
        <w:rPr>
          <w:spacing w:val="-11"/>
          <w:vertAlign w:val="superscript"/>
        </w:rPr>
        <w:t>[</w:t>
      </w:r>
      <w:proofErr w:type="gramEnd"/>
      <w:r>
        <w:rPr>
          <w:spacing w:val="-11"/>
          <w:vertAlign w:val="superscript"/>
        </w:rPr>
        <w:t>26,27]</w:t>
      </w:r>
      <w:r>
        <w:rPr>
          <w:spacing w:val="-11"/>
        </w:rPr>
        <w:t xml:space="preserve">. In patients with </w:t>
      </w:r>
      <w:proofErr w:type="spellStart"/>
      <w:r>
        <w:rPr>
          <w:spacing w:val="-11"/>
        </w:rPr>
        <w:t>Crohn’s</w:t>
      </w:r>
      <w:proofErr w:type="spellEnd"/>
      <w:r>
        <w:rPr>
          <w:spacing w:val="-11"/>
        </w:rPr>
        <w:t xml:space="preserve"> disease, FGF19 levels are generally lower than in control patients, and low levels are associated with </w:t>
      </w:r>
      <w:proofErr w:type="spellStart"/>
      <w:r>
        <w:rPr>
          <w:spacing w:val="-11"/>
        </w:rPr>
        <w:t>ileal</w:t>
      </w:r>
      <w:proofErr w:type="spellEnd"/>
      <w:r>
        <w:rPr>
          <w:spacing w:val="-11"/>
        </w:rPr>
        <w:t xml:space="preserve"> resection and with active disease, independently of </w:t>
      </w:r>
      <w:proofErr w:type="spellStart"/>
      <w:r>
        <w:rPr>
          <w:spacing w:val="-11"/>
        </w:rPr>
        <w:t>ileal</w:t>
      </w:r>
      <w:proofErr w:type="spellEnd"/>
      <w:r>
        <w:rPr>
          <w:spacing w:val="-11"/>
        </w:rPr>
        <w:t xml:space="preserve"> </w:t>
      </w:r>
      <w:proofErr w:type="gramStart"/>
      <w:r>
        <w:rPr>
          <w:spacing w:val="-11"/>
        </w:rPr>
        <w:t>resection</w:t>
      </w:r>
      <w:r>
        <w:rPr>
          <w:spacing w:val="-11"/>
          <w:vertAlign w:val="superscript"/>
        </w:rPr>
        <w:t>[</w:t>
      </w:r>
      <w:proofErr w:type="gramEnd"/>
      <w:r>
        <w:rPr>
          <w:spacing w:val="-11"/>
          <w:vertAlign w:val="superscript"/>
        </w:rPr>
        <w:t>13]</w:t>
      </w:r>
      <w:r>
        <w:rPr>
          <w:spacing w:val="-11"/>
        </w:rPr>
        <w:t>.</w:t>
      </w:r>
    </w:p>
    <w:p w:rsidR="00943474" w:rsidRDefault="00943474" w:rsidP="00943474">
      <w:pPr>
        <w:pStyle w:val="10"/>
      </w:pPr>
      <w:r>
        <w:t xml:space="preserve">In conclusion, we found that treatment with oral </w:t>
      </w:r>
      <w:proofErr w:type="spellStart"/>
      <w:r>
        <w:t>obeticholic</w:t>
      </w:r>
      <w:proofErr w:type="spellEnd"/>
      <w:r>
        <w:t xml:space="preserve"> acid (25 mg daily) induced a marked and sustained improvement of bowel function, fluid and electrolyte balance, and quality of life in this patient with severe BAD and intestinal failure. Future clinical trials should investigate the long-term clinical effects of </w:t>
      </w:r>
      <w:proofErr w:type="spellStart"/>
      <w:r>
        <w:t>obeticholic</w:t>
      </w:r>
      <w:proofErr w:type="spellEnd"/>
      <w:r>
        <w:t xml:space="preserve"> acid, including safety measures and serum FGF19 dynamics.</w:t>
      </w:r>
    </w:p>
    <w:p w:rsidR="00943474" w:rsidRPr="00520DE5" w:rsidRDefault="00943474" w:rsidP="00943474">
      <w:pPr>
        <w:pStyle w:val="af7"/>
        <w:ind w:left="5250"/>
        <w:rPr>
          <w:lang w:val="en-US"/>
        </w:rPr>
      </w:pPr>
    </w:p>
    <w:p w:rsidR="00943474" w:rsidRPr="00520DE5" w:rsidRDefault="00943474" w:rsidP="006D6129">
      <w:pPr>
        <w:pStyle w:val="af7"/>
        <w:rPr>
          <w:u w:val="single"/>
          <w:lang w:val="en-US"/>
        </w:rPr>
      </w:pPr>
      <w:r w:rsidRPr="00520DE5">
        <w:rPr>
          <w:u w:val="single"/>
          <w:lang w:val="en-US"/>
        </w:rPr>
        <w:t>ARTICLE HIGHLIGHTS</w:t>
      </w:r>
    </w:p>
    <w:p w:rsidR="00943474" w:rsidRPr="00520DE5" w:rsidRDefault="00943474" w:rsidP="00943474">
      <w:pPr>
        <w:pStyle w:val="af9"/>
        <w:rPr>
          <w:lang w:val="en-US"/>
        </w:rPr>
      </w:pPr>
      <w:r w:rsidRPr="00520DE5">
        <w:rPr>
          <w:lang w:val="en-US"/>
        </w:rPr>
        <w:t>Case characteristics</w:t>
      </w:r>
    </w:p>
    <w:p w:rsidR="00943474" w:rsidRDefault="00943474" w:rsidP="00943474">
      <w:pPr>
        <w:pStyle w:val="8BF4"/>
      </w:pPr>
      <w:r>
        <w:t xml:space="preserve">A 32-year-old woman with chronic diarrhea that had multiple potential causes including bile acid diarrhea, </w:t>
      </w:r>
      <w:proofErr w:type="spellStart"/>
      <w:r>
        <w:t>Crohn’s</w:t>
      </w:r>
      <w:proofErr w:type="spellEnd"/>
      <w:r>
        <w:t xml:space="preserve"> disease, and medications for epilepsy and depression.</w:t>
      </w:r>
    </w:p>
    <w:p w:rsidR="00943474" w:rsidRPr="00520DE5" w:rsidRDefault="00943474" w:rsidP="00943474">
      <w:pPr>
        <w:pStyle w:val="af9"/>
        <w:rPr>
          <w:lang w:val="en-US"/>
        </w:rPr>
      </w:pPr>
    </w:p>
    <w:p w:rsidR="00943474" w:rsidRPr="00520DE5" w:rsidRDefault="00943474" w:rsidP="00943474">
      <w:pPr>
        <w:pStyle w:val="af9"/>
        <w:rPr>
          <w:lang w:val="en-US"/>
        </w:rPr>
      </w:pPr>
      <w:r w:rsidRPr="00520DE5">
        <w:rPr>
          <w:lang w:val="en-US"/>
        </w:rPr>
        <w:t>Clinical diagnosis</w:t>
      </w:r>
    </w:p>
    <w:p w:rsidR="00943474" w:rsidRDefault="00943474" w:rsidP="00943474">
      <w:pPr>
        <w:pStyle w:val="8BF4"/>
      </w:pPr>
      <w:proofErr w:type="gramStart"/>
      <w:r>
        <w:t xml:space="preserve">Bile acid diarrhea (BAD), diagnosed by selenium </w:t>
      </w:r>
      <w:proofErr w:type="spellStart"/>
      <w:r>
        <w:t>homotaurocholic</w:t>
      </w:r>
      <w:proofErr w:type="spellEnd"/>
      <w:r>
        <w:t xml:space="preserve"> acid test </w:t>
      </w:r>
      <w:proofErr w:type="spellStart"/>
      <w:r>
        <w:t>scintigraphy</w:t>
      </w:r>
      <w:proofErr w:type="spellEnd"/>
      <w:r>
        <w:t xml:space="preserve"> with 0 bile acid retention after seven days.</w:t>
      </w:r>
      <w:proofErr w:type="gramEnd"/>
    </w:p>
    <w:p w:rsidR="00943474" w:rsidRPr="00520DE5" w:rsidRDefault="00943474" w:rsidP="00943474">
      <w:pPr>
        <w:pStyle w:val="af9"/>
        <w:rPr>
          <w:lang w:val="en-US"/>
        </w:rPr>
      </w:pPr>
    </w:p>
    <w:p w:rsidR="00943474" w:rsidRPr="00520DE5" w:rsidRDefault="00943474" w:rsidP="00943474">
      <w:pPr>
        <w:pStyle w:val="af9"/>
        <w:rPr>
          <w:lang w:val="en-US"/>
        </w:rPr>
      </w:pPr>
      <w:r w:rsidRPr="00520DE5">
        <w:rPr>
          <w:lang w:val="en-US"/>
        </w:rPr>
        <w:t>Laboratory diagnosis</w:t>
      </w:r>
    </w:p>
    <w:p w:rsidR="00943474" w:rsidRDefault="00943474" w:rsidP="00943474">
      <w:pPr>
        <w:pStyle w:val="8BF4"/>
      </w:pPr>
      <w:r>
        <w:t>Persistently low plasma levels of sodium and potassium and undetectable 24-h urine sodium excretion, indicating intestinal failure with dependency of intravenous fluid support.</w:t>
      </w:r>
    </w:p>
    <w:p w:rsidR="00943474" w:rsidRPr="00520DE5" w:rsidRDefault="00943474" w:rsidP="00943474">
      <w:pPr>
        <w:pStyle w:val="af9"/>
        <w:rPr>
          <w:lang w:val="en-US"/>
        </w:rPr>
      </w:pPr>
    </w:p>
    <w:p w:rsidR="00943474" w:rsidRPr="00520DE5" w:rsidRDefault="00943474" w:rsidP="00943474">
      <w:pPr>
        <w:pStyle w:val="af9"/>
        <w:rPr>
          <w:lang w:val="en-US"/>
        </w:rPr>
      </w:pPr>
      <w:r w:rsidRPr="00520DE5">
        <w:rPr>
          <w:lang w:val="en-US"/>
        </w:rPr>
        <w:t>Pathological diagnosis</w:t>
      </w:r>
    </w:p>
    <w:p w:rsidR="00943474" w:rsidRDefault="00943474" w:rsidP="00943474">
      <w:pPr>
        <w:pStyle w:val="8BF4"/>
      </w:pPr>
      <w:proofErr w:type="gramStart"/>
      <w:r>
        <w:t xml:space="preserve">Normal duodenal, </w:t>
      </w:r>
      <w:proofErr w:type="spellStart"/>
      <w:r>
        <w:t>jejunal</w:t>
      </w:r>
      <w:proofErr w:type="spellEnd"/>
      <w:r>
        <w:t xml:space="preserve">, </w:t>
      </w:r>
      <w:proofErr w:type="spellStart"/>
      <w:r>
        <w:t>ileal</w:t>
      </w:r>
      <w:proofErr w:type="spellEnd"/>
      <w:r>
        <w:t xml:space="preserve">, and colonic biopsies, indicating quiescent </w:t>
      </w:r>
      <w:proofErr w:type="spellStart"/>
      <w:r>
        <w:t>Crohn’s</w:t>
      </w:r>
      <w:proofErr w:type="spellEnd"/>
      <w:r>
        <w:t xml:space="preserve"> disease.</w:t>
      </w:r>
      <w:proofErr w:type="gramEnd"/>
      <w:r>
        <w:t xml:space="preserve"> Positive </w:t>
      </w:r>
      <w:r>
        <w:rPr>
          <w:i/>
          <w:iCs/>
        </w:rPr>
        <w:t xml:space="preserve">Clostridium </w:t>
      </w:r>
      <w:proofErr w:type="spellStart"/>
      <w:r>
        <w:rPr>
          <w:i/>
          <w:iCs/>
        </w:rPr>
        <w:t>difficile</w:t>
      </w:r>
      <w:proofErr w:type="spellEnd"/>
      <w:r>
        <w:t xml:space="preserve"> </w:t>
      </w:r>
      <w:proofErr w:type="gramStart"/>
      <w:r>
        <w:t xml:space="preserve">toxin </w:t>
      </w:r>
      <w:proofErr w:type="spellStart"/>
      <w:r>
        <w:t>PCR</w:t>
      </w:r>
      <w:proofErr w:type="spellEnd"/>
      <w:r>
        <w:t xml:space="preserve"> test</w:t>
      </w:r>
      <w:proofErr w:type="gramEnd"/>
      <w:r>
        <w:t xml:space="preserve"> indicating </w:t>
      </w:r>
      <w:r>
        <w:rPr>
          <w:i/>
          <w:iCs/>
        </w:rPr>
        <w:t xml:space="preserve">Clostridium </w:t>
      </w:r>
      <w:proofErr w:type="spellStart"/>
      <w:r>
        <w:rPr>
          <w:i/>
          <w:iCs/>
        </w:rPr>
        <w:t>difficile</w:t>
      </w:r>
      <w:proofErr w:type="spellEnd"/>
      <w:r>
        <w:t xml:space="preserve"> colitis.</w:t>
      </w:r>
    </w:p>
    <w:p w:rsidR="00943474" w:rsidRPr="00520DE5" w:rsidRDefault="00943474" w:rsidP="00943474">
      <w:pPr>
        <w:pStyle w:val="af9"/>
        <w:rPr>
          <w:lang w:val="en-US"/>
        </w:rPr>
      </w:pPr>
    </w:p>
    <w:p w:rsidR="00943474" w:rsidRPr="00520DE5" w:rsidRDefault="00943474" w:rsidP="00943474">
      <w:pPr>
        <w:pStyle w:val="af9"/>
        <w:rPr>
          <w:lang w:val="en-US"/>
        </w:rPr>
      </w:pPr>
      <w:r w:rsidRPr="00520DE5">
        <w:rPr>
          <w:lang w:val="en-US"/>
        </w:rPr>
        <w:lastRenderedPageBreak/>
        <w:t>Treatment</w:t>
      </w:r>
    </w:p>
    <w:p w:rsidR="00943474" w:rsidRDefault="00943474" w:rsidP="00943474">
      <w:pPr>
        <w:pStyle w:val="8BF4"/>
      </w:pPr>
      <w:r>
        <w:rPr>
          <w:i/>
          <w:iCs/>
        </w:rPr>
        <w:t xml:space="preserve">Clostridium </w:t>
      </w:r>
      <w:proofErr w:type="spellStart"/>
      <w:r>
        <w:rPr>
          <w:i/>
          <w:iCs/>
        </w:rPr>
        <w:t>difficile</w:t>
      </w:r>
      <w:proofErr w:type="spellEnd"/>
      <w:r>
        <w:t xml:space="preserve"> colitis was treated with </w:t>
      </w:r>
      <w:proofErr w:type="spellStart"/>
      <w:r>
        <w:t>vancomycin</w:t>
      </w:r>
      <w:proofErr w:type="spellEnd"/>
      <w:r>
        <w:t xml:space="preserve"> followed by fecal </w:t>
      </w:r>
      <w:proofErr w:type="spellStart"/>
      <w:r>
        <w:t>microbiota</w:t>
      </w:r>
      <w:proofErr w:type="spellEnd"/>
      <w:r>
        <w:t xml:space="preserve"> transplantation. Bile acid diarrhea was refractory to conventional treatments including </w:t>
      </w:r>
      <w:proofErr w:type="spellStart"/>
      <w:r>
        <w:t>colestyramine</w:t>
      </w:r>
      <w:proofErr w:type="spellEnd"/>
      <w:r>
        <w:t xml:space="preserve"> and </w:t>
      </w:r>
      <w:proofErr w:type="spellStart"/>
      <w:r>
        <w:t>colesevelam</w:t>
      </w:r>
      <w:proofErr w:type="spellEnd"/>
      <w:r>
        <w:t xml:space="preserve">, and oral </w:t>
      </w:r>
      <w:proofErr w:type="spellStart"/>
      <w:r>
        <w:t>obeticholic</w:t>
      </w:r>
      <w:proofErr w:type="spellEnd"/>
      <w:r>
        <w:t xml:space="preserve"> acid treatment was commenced at 10 mg per day, increasing to 25 mg per day. Upon this, the patient’s bowel habits and quality of life improved.</w:t>
      </w:r>
    </w:p>
    <w:p w:rsidR="00943474" w:rsidRPr="00520DE5" w:rsidRDefault="00943474" w:rsidP="00943474">
      <w:pPr>
        <w:pStyle w:val="af9"/>
        <w:rPr>
          <w:lang w:val="en-US"/>
        </w:rPr>
      </w:pPr>
    </w:p>
    <w:p w:rsidR="00943474" w:rsidRPr="00520DE5" w:rsidRDefault="00943474" w:rsidP="00943474">
      <w:pPr>
        <w:pStyle w:val="af9"/>
        <w:rPr>
          <w:lang w:val="en-US"/>
        </w:rPr>
      </w:pPr>
      <w:r w:rsidRPr="00520DE5">
        <w:rPr>
          <w:lang w:val="en-US"/>
        </w:rPr>
        <w:t>Related reports</w:t>
      </w:r>
    </w:p>
    <w:p w:rsidR="00943474" w:rsidRDefault="00943474" w:rsidP="00943474">
      <w:pPr>
        <w:pStyle w:val="8BF4"/>
      </w:pPr>
      <w:proofErr w:type="spellStart"/>
      <w:r>
        <w:t>Obeticholic</w:t>
      </w:r>
      <w:proofErr w:type="spellEnd"/>
      <w:r>
        <w:t xml:space="preserve"> is licensed for primary biliary cholangitis and has been used in non-alcoholic </w:t>
      </w:r>
      <w:proofErr w:type="spellStart"/>
      <w:r>
        <w:t>steatohepatitis</w:t>
      </w:r>
      <w:proofErr w:type="spellEnd"/>
      <w:r>
        <w:t xml:space="preserve">. It was recently reported that </w:t>
      </w:r>
      <w:proofErr w:type="spellStart"/>
      <w:r>
        <w:t>obeticholic</w:t>
      </w:r>
      <w:proofErr w:type="spellEnd"/>
      <w:r>
        <w:t xml:space="preserve"> acid may improve bile acid diarrhea through induction of fibroblast growth factor</w:t>
      </w:r>
      <w:r w:rsidRPr="00520DE5">
        <w:t xml:space="preserve"> </w:t>
      </w:r>
      <w:r>
        <w:t>19 that inhibits hepatic bile production.</w:t>
      </w:r>
    </w:p>
    <w:p w:rsidR="00943474" w:rsidRPr="00520DE5" w:rsidRDefault="00943474" w:rsidP="00943474">
      <w:pPr>
        <w:pStyle w:val="af9"/>
        <w:rPr>
          <w:lang w:val="en-US"/>
        </w:rPr>
      </w:pPr>
    </w:p>
    <w:p w:rsidR="00943474" w:rsidRPr="00520DE5" w:rsidRDefault="00943474" w:rsidP="00943474">
      <w:pPr>
        <w:pStyle w:val="af9"/>
        <w:rPr>
          <w:lang w:val="en-US"/>
        </w:rPr>
      </w:pPr>
      <w:r w:rsidRPr="00520DE5">
        <w:rPr>
          <w:lang w:val="en-US"/>
        </w:rPr>
        <w:t>Term explanation</w:t>
      </w:r>
    </w:p>
    <w:p w:rsidR="00943474" w:rsidRDefault="00943474" w:rsidP="00943474">
      <w:pPr>
        <w:pStyle w:val="8BF4"/>
      </w:pPr>
      <w:r>
        <w:t xml:space="preserve">BAD–bile acid diarrhea, resulting from excess hepatic production and/or deficient </w:t>
      </w:r>
      <w:proofErr w:type="spellStart"/>
      <w:r>
        <w:t>ileal</w:t>
      </w:r>
      <w:proofErr w:type="spellEnd"/>
      <w:r>
        <w:t xml:space="preserve"> reabsorption of bile acids, which in turn induces colonic fluid and electrolyte secretion and leads to chronic secretory diarrhea.</w:t>
      </w:r>
    </w:p>
    <w:p w:rsidR="00943474" w:rsidRPr="00520DE5" w:rsidRDefault="00943474" w:rsidP="00943474">
      <w:pPr>
        <w:pStyle w:val="af9"/>
        <w:rPr>
          <w:lang w:val="en-US"/>
        </w:rPr>
      </w:pPr>
    </w:p>
    <w:p w:rsidR="00943474" w:rsidRPr="00520DE5" w:rsidRDefault="00943474" w:rsidP="00943474">
      <w:pPr>
        <w:pStyle w:val="af9"/>
        <w:rPr>
          <w:lang w:val="en-US"/>
        </w:rPr>
      </w:pPr>
      <w:r w:rsidRPr="00520DE5">
        <w:rPr>
          <w:lang w:val="en-US"/>
        </w:rPr>
        <w:t>Experiences and lessons</w:t>
      </w:r>
    </w:p>
    <w:p w:rsidR="00943474" w:rsidRDefault="00943474" w:rsidP="00943474">
      <w:pPr>
        <w:pStyle w:val="8BF4"/>
      </w:pPr>
      <w:r>
        <w:t xml:space="preserve">In patients with chronic diarrhea, a thorough and systematic diagnostic workup may help to differentiate between potential causes of diarrhea. Some patients with bile acid diarrhea are refractory to conventional treatments. </w:t>
      </w:r>
      <w:proofErr w:type="spellStart"/>
      <w:r>
        <w:t>Obeticholic</w:t>
      </w:r>
      <w:proofErr w:type="spellEnd"/>
      <w:r>
        <w:t xml:space="preserve"> acid may be of clinical benefit in these patients.</w:t>
      </w:r>
    </w:p>
    <w:p w:rsidR="00943474" w:rsidRPr="00520DE5" w:rsidRDefault="00943474" w:rsidP="00943474">
      <w:pPr>
        <w:pStyle w:val="af7"/>
        <w:ind w:left="5250"/>
        <w:rPr>
          <w:lang w:val="en-US"/>
        </w:rPr>
      </w:pPr>
    </w:p>
    <w:p w:rsidR="00943474" w:rsidRPr="00520DE5" w:rsidRDefault="00943474" w:rsidP="006D6129">
      <w:pPr>
        <w:pStyle w:val="af7"/>
        <w:rPr>
          <w:lang w:val="en-US"/>
        </w:rPr>
      </w:pPr>
      <w:bookmarkStart w:id="0" w:name="_GoBack"/>
      <w:bookmarkEnd w:id="0"/>
      <w:r w:rsidRPr="00520DE5">
        <w:rPr>
          <w:lang w:val="en-US"/>
        </w:rPr>
        <w:t>REFERENCES</w:t>
      </w:r>
    </w:p>
    <w:p w:rsidR="00943474" w:rsidRDefault="00943474" w:rsidP="00943474">
      <w:pPr>
        <w:pStyle w:val="-1"/>
      </w:pPr>
      <w:r w:rsidRPr="00520DE5">
        <w:t>1</w:t>
      </w:r>
      <w:r w:rsidRPr="00520DE5">
        <w:tab/>
      </w:r>
      <w:proofErr w:type="spellStart"/>
      <w:r>
        <w:rPr>
          <w:b/>
          <w:bCs/>
        </w:rPr>
        <w:t>Thiagarajah</w:t>
      </w:r>
      <w:proofErr w:type="spellEnd"/>
      <w:r>
        <w:rPr>
          <w:b/>
          <w:bCs/>
        </w:rPr>
        <w:t xml:space="preserve"> JR</w:t>
      </w:r>
      <w:r>
        <w:t xml:space="preserve">, </w:t>
      </w:r>
      <w:proofErr w:type="spellStart"/>
      <w:r>
        <w:t>Donowitz</w:t>
      </w:r>
      <w:proofErr w:type="spellEnd"/>
      <w:r>
        <w:t xml:space="preserve"> M, </w:t>
      </w:r>
      <w:proofErr w:type="spellStart"/>
      <w:r>
        <w:t>Verkman</w:t>
      </w:r>
      <w:proofErr w:type="spellEnd"/>
      <w:r>
        <w:t xml:space="preserve"> AS. Secretory </w:t>
      </w:r>
      <w:proofErr w:type="spellStart"/>
      <w:r>
        <w:t>diarrhoea</w:t>
      </w:r>
      <w:proofErr w:type="spellEnd"/>
      <w:r>
        <w:t xml:space="preserve">: mechanisms and emerging therapies. </w:t>
      </w:r>
      <w:r>
        <w:rPr>
          <w:i/>
          <w:iCs/>
        </w:rPr>
        <w:t xml:space="preserve">Nat Rev </w:t>
      </w:r>
      <w:proofErr w:type="spellStart"/>
      <w:r>
        <w:rPr>
          <w:i/>
          <w:iCs/>
        </w:rPr>
        <w:t>Gastroenterol</w:t>
      </w:r>
      <w:proofErr w:type="spellEnd"/>
      <w:r>
        <w:rPr>
          <w:i/>
          <w:iCs/>
        </w:rPr>
        <w:t xml:space="preserve"> </w:t>
      </w:r>
      <w:proofErr w:type="spellStart"/>
      <w:r>
        <w:rPr>
          <w:i/>
          <w:iCs/>
        </w:rPr>
        <w:t>Hepatol</w:t>
      </w:r>
      <w:proofErr w:type="spellEnd"/>
      <w:r>
        <w:t xml:space="preserve"> 2015; </w:t>
      </w:r>
      <w:r>
        <w:rPr>
          <w:b/>
          <w:bCs/>
        </w:rPr>
        <w:t>12</w:t>
      </w:r>
      <w:r>
        <w:t>: 446-457 [</w:t>
      </w:r>
      <w:proofErr w:type="spellStart"/>
      <w:r>
        <w:t>PMID</w:t>
      </w:r>
      <w:proofErr w:type="spellEnd"/>
      <w:r>
        <w:t>: 26122478</w:t>
      </w:r>
      <w:r w:rsidRPr="00520DE5">
        <w:t xml:space="preserve"> </w:t>
      </w:r>
      <w:proofErr w:type="spellStart"/>
      <w:r w:rsidRPr="00520DE5">
        <w:t>DOI</w:t>
      </w:r>
      <w:proofErr w:type="spellEnd"/>
      <w:r w:rsidRPr="00520DE5">
        <w:t xml:space="preserve">: </w:t>
      </w:r>
      <w:r>
        <w:t>10.1038/nrgastro.2015.111]</w:t>
      </w:r>
    </w:p>
    <w:p w:rsidR="00943474" w:rsidRDefault="00943474" w:rsidP="00943474">
      <w:pPr>
        <w:pStyle w:val="-1"/>
      </w:pPr>
      <w:r w:rsidRPr="00520DE5">
        <w:t>2</w:t>
      </w:r>
      <w:r w:rsidRPr="00520DE5">
        <w:tab/>
      </w:r>
      <w:r>
        <w:rPr>
          <w:b/>
          <w:bCs/>
        </w:rPr>
        <w:t>Ford AC</w:t>
      </w:r>
      <w:r>
        <w:t xml:space="preserve">, Lacy </w:t>
      </w:r>
      <w:proofErr w:type="gramStart"/>
      <w:r>
        <w:t>BE</w:t>
      </w:r>
      <w:proofErr w:type="gramEnd"/>
      <w:r>
        <w:t xml:space="preserve">, Talley NJ. </w:t>
      </w:r>
      <w:proofErr w:type="gramStart"/>
      <w:r>
        <w:t>Irritable Bowel Syndrome.</w:t>
      </w:r>
      <w:proofErr w:type="gramEnd"/>
      <w:r>
        <w:t xml:space="preserve"> </w:t>
      </w:r>
      <w:r>
        <w:rPr>
          <w:i/>
          <w:iCs/>
        </w:rPr>
        <w:t xml:space="preserve">N </w:t>
      </w:r>
      <w:proofErr w:type="spellStart"/>
      <w:r>
        <w:rPr>
          <w:i/>
          <w:iCs/>
        </w:rPr>
        <w:t>Engl</w:t>
      </w:r>
      <w:proofErr w:type="spellEnd"/>
      <w:r>
        <w:rPr>
          <w:i/>
          <w:iCs/>
        </w:rPr>
        <w:t xml:space="preserve"> J Med</w:t>
      </w:r>
      <w:r>
        <w:t xml:space="preserve"> 2017; </w:t>
      </w:r>
      <w:r>
        <w:rPr>
          <w:b/>
          <w:bCs/>
        </w:rPr>
        <w:t>376</w:t>
      </w:r>
      <w:r>
        <w:t>: 2566-2578 [</w:t>
      </w:r>
      <w:proofErr w:type="spellStart"/>
      <w:r>
        <w:t>PMID</w:t>
      </w:r>
      <w:proofErr w:type="spellEnd"/>
      <w:r>
        <w:t>: 28657875</w:t>
      </w:r>
      <w:r w:rsidRPr="00520DE5">
        <w:t xml:space="preserve"> </w:t>
      </w:r>
      <w:proofErr w:type="spellStart"/>
      <w:r w:rsidRPr="00520DE5">
        <w:t>DOI</w:t>
      </w:r>
      <w:proofErr w:type="spellEnd"/>
      <w:r w:rsidRPr="00520DE5">
        <w:t>:</w:t>
      </w:r>
      <w:r>
        <w:t xml:space="preserve"> 10.1056/NEJMra1607547]</w:t>
      </w:r>
    </w:p>
    <w:p w:rsidR="00943474" w:rsidRDefault="00943474" w:rsidP="00943474">
      <w:pPr>
        <w:pStyle w:val="-1"/>
      </w:pPr>
      <w:r w:rsidRPr="00520DE5">
        <w:t>3</w:t>
      </w:r>
      <w:r w:rsidRPr="00520DE5">
        <w:tab/>
      </w:r>
      <w:proofErr w:type="spellStart"/>
      <w:r>
        <w:rPr>
          <w:b/>
          <w:bCs/>
        </w:rPr>
        <w:t>Camilleri</w:t>
      </w:r>
      <w:proofErr w:type="spellEnd"/>
      <w:r>
        <w:rPr>
          <w:b/>
          <w:bCs/>
        </w:rPr>
        <w:t xml:space="preserve"> M</w:t>
      </w:r>
      <w:r>
        <w:t xml:space="preserve">. Bile Acid diarrhea: prevalence, pathogenesis, and therapy. </w:t>
      </w:r>
      <w:r>
        <w:rPr>
          <w:i/>
          <w:iCs/>
        </w:rPr>
        <w:t>Gut Liver</w:t>
      </w:r>
      <w:r>
        <w:t xml:space="preserve"> 2015; </w:t>
      </w:r>
      <w:r>
        <w:rPr>
          <w:b/>
          <w:bCs/>
        </w:rPr>
        <w:t>9</w:t>
      </w:r>
      <w:r>
        <w:t>: 332-339 [</w:t>
      </w:r>
      <w:proofErr w:type="spellStart"/>
      <w:r>
        <w:t>PMID</w:t>
      </w:r>
      <w:proofErr w:type="spellEnd"/>
      <w:r>
        <w:t>: 25918262</w:t>
      </w:r>
      <w:r w:rsidRPr="00520DE5">
        <w:t xml:space="preserve"> </w:t>
      </w:r>
      <w:proofErr w:type="spellStart"/>
      <w:r w:rsidRPr="00520DE5">
        <w:t>DOI</w:t>
      </w:r>
      <w:proofErr w:type="spellEnd"/>
      <w:r w:rsidRPr="00520DE5">
        <w:t>:</w:t>
      </w:r>
      <w:r>
        <w:t xml:space="preserve"> 10.5009/gnl14397]</w:t>
      </w:r>
    </w:p>
    <w:p w:rsidR="00943474" w:rsidRDefault="00943474" w:rsidP="00943474">
      <w:pPr>
        <w:pStyle w:val="-1"/>
      </w:pPr>
      <w:r w:rsidRPr="00520DE5">
        <w:t>4</w:t>
      </w:r>
      <w:r w:rsidRPr="00520DE5">
        <w:tab/>
      </w:r>
      <w:r>
        <w:rPr>
          <w:b/>
          <w:bCs/>
        </w:rPr>
        <w:t>Hofmann AF</w:t>
      </w:r>
      <w:r>
        <w:t xml:space="preserve">, </w:t>
      </w:r>
      <w:proofErr w:type="spellStart"/>
      <w:r>
        <w:t>Mangelsdorf</w:t>
      </w:r>
      <w:proofErr w:type="spellEnd"/>
      <w:r>
        <w:t xml:space="preserve"> DJ, </w:t>
      </w:r>
      <w:proofErr w:type="spellStart"/>
      <w:r>
        <w:t>Kliewer</w:t>
      </w:r>
      <w:proofErr w:type="spellEnd"/>
      <w:r>
        <w:t xml:space="preserve"> SA. Chronic diarrhea due to excessive bile acid synthesis and not defective </w:t>
      </w:r>
      <w:proofErr w:type="spellStart"/>
      <w:r>
        <w:t>ileal</w:t>
      </w:r>
      <w:proofErr w:type="spellEnd"/>
      <w:r>
        <w:t xml:space="preserve"> transport: a new syndrome of defective fibroblast growth factor 19 release. </w:t>
      </w:r>
      <w:proofErr w:type="spellStart"/>
      <w:r>
        <w:rPr>
          <w:i/>
          <w:iCs/>
        </w:rPr>
        <w:t>Clin</w:t>
      </w:r>
      <w:proofErr w:type="spellEnd"/>
      <w:r>
        <w:rPr>
          <w:i/>
          <w:iCs/>
        </w:rPr>
        <w:t xml:space="preserve"> </w:t>
      </w:r>
      <w:proofErr w:type="spellStart"/>
      <w:r>
        <w:rPr>
          <w:i/>
          <w:iCs/>
        </w:rPr>
        <w:t>Gastroenterol</w:t>
      </w:r>
      <w:proofErr w:type="spellEnd"/>
      <w:r>
        <w:rPr>
          <w:i/>
          <w:iCs/>
        </w:rPr>
        <w:t xml:space="preserve"> </w:t>
      </w:r>
      <w:proofErr w:type="spellStart"/>
      <w:r>
        <w:rPr>
          <w:i/>
          <w:iCs/>
        </w:rPr>
        <w:t>Hepatol</w:t>
      </w:r>
      <w:proofErr w:type="spellEnd"/>
      <w:r>
        <w:t xml:space="preserve"> 2009; </w:t>
      </w:r>
      <w:r>
        <w:rPr>
          <w:b/>
          <w:bCs/>
        </w:rPr>
        <w:t>7</w:t>
      </w:r>
      <w:r>
        <w:t>: 1151-1154 [</w:t>
      </w:r>
      <w:proofErr w:type="spellStart"/>
      <w:r>
        <w:t>PMID</w:t>
      </w:r>
      <w:proofErr w:type="spellEnd"/>
      <w:r>
        <w:t>: 19665580</w:t>
      </w:r>
      <w:r w:rsidRPr="00520DE5">
        <w:t xml:space="preserve"> </w:t>
      </w:r>
      <w:proofErr w:type="spellStart"/>
      <w:r w:rsidRPr="00520DE5">
        <w:t>DOI</w:t>
      </w:r>
      <w:proofErr w:type="spellEnd"/>
      <w:r w:rsidRPr="00520DE5">
        <w:t>:</w:t>
      </w:r>
      <w:r>
        <w:t xml:space="preserve"> 10.1016/j.cgh.2009.07.026]</w:t>
      </w:r>
    </w:p>
    <w:p w:rsidR="00943474" w:rsidRDefault="00943474" w:rsidP="00943474">
      <w:pPr>
        <w:pStyle w:val="-1"/>
      </w:pPr>
      <w:r w:rsidRPr="00520DE5">
        <w:t>5</w:t>
      </w:r>
      <w:r w:rsidRPr="00520DE5">
        <w:tab/>
      </w:r>
      <w:r>
        <w:rPr>
          <w:b/>
          <w:bCs/>
        </w:rPr>
        <w:t>Walters JR</w:t>
      </w:r>
      <w:r>
        <w:t xml:space="preserve">, </w:t>
      </w:r>
      <w:proofErr w:type="spellStart"/>
      <w:r>
        <w:t>Tasleem</w:t>
      </w:r>
      <w:proofErr w:type="spellEnd"/>
      <w:r>
        <w:t xml:space="preserve"> AM, Omer OS, </w:t>
      </w:r>
      <w:proofErr w:type="spellStart"/>
      <w:r>
        <w:t>Brydon</w:t>
      </w:r>
      <w:proofErr w:type="spellEnd"/>
      <w:r>
        <w:t xml:space="preserve"> </w:t>
      </w:r>
      <w:proofErr w:type="spellStart"/>
      <w:r>
        <w:t>WG</w:t>
      </w:r>
      <w:proofErr w:type="spellEnd"/>
      <w:r>
        <w:t xml:space="preserve">, Dew T, le Roux CW. A new mechanism for bile acid diarrhea: defective feedback inhibition of bile acid biosynthesis. </w:t>
      </w:r>
      <w:proofErr w:type="spellStart"/>
      <w:r>
        <w:rPr>
          <w:i/>
          <w:iCs/>
        </w:rPr>
        <w:t>Clin</w:t>
      </w:r>
      <w:proofErr w:type="spellEnd"/>
      <w:r>
        <w:rPr>
          <w:i/>
          <w:iCs/>
        </w:rPr>
        <w:t xml:space="preserve"> </w:t>
      </w:r>
      <w:proofErr w:type="spellStart"/>
      <w:r>
        <w:rPr>
          <w:i/>
          <w:iCs/>
        </w:rPr>
        <w:t>Gastroenterol</w:t>
      </w:r>
      <w:proofErr w:type="spellEnd"/>
      <w:r>
        <w:rPr>
          <w:i/>
          <w:iCs/>
        </w:rPr>
        <w:t xml:space="preserve"> </w:t>
      </w:r>
      <w:proofErr w:type="spellStart"/>
      <w:r>
        <w:rPr>
          <w:i/>
          <w:iCs/>
        </w:rPr>
        <w:t>Hepatol</w:t>
      </w:r>
      <w:proofErr w:type="spellEnd"/>
      <w:r>
        <w:t xml:space="preserve"> 2009; </w:t>
      </w:r>
      <w:r>
        <w:rPr>
          <w:b/>
          <w:bCs/>
        </w:rPr>
        <w:t>7</w:t>
      </w:r>
      <w:r>
        <w:t>: 1189-1194 [</w:t>
      </w:r>
      <w:proofErr w:type="spellStart"/>
      <w:r>
        <w:t>PMID</w:t>
      </w:r>
      <w:proofErr w:type="spellEnd"/>
      <w:r>
        <w:t>: 19426836</w:t>
      </w:r>
      <w:r w:rsidRPr="00520DE5">
        <w:t xml:space="preserve"> </w:t>
      </w:r>
      <w:proofErr w:type="spellStart"/>
      <w:r w:rsidRPr="00520DE5">
        <w:t>DOI</w:t>
      </w:r>
      <w:proofErr w:type="spellEnd"/>
      <w:r w:rsidRPr="00520DE5">
        <w:t>:</w:t>
      </w:r>
      <w:r>
        <w:t xml:space="preserve"> 10.1016/j.cgh.2009.04.024]</w:t>
      </w:r>
    </w:p>
    <w:p w:rsidR="00943474" w:rsidRDefault="00943474" w:rsidP="00943474">
      <w:pPr>
        <w:pStyle w:val="-1"/>
      </w:pPr>
      <w:r w:rsidRPr="00520DE5">
        <w:t>6</w:t>
      </w:r>
      <w:r w:rsidRPr="00520DE5">
        <w:tab/>
      </w:r>
      <w:proofErr w:type="spellStart"/>
      <w:r>
        <w:rPr>
          <w:b/>
          <w:bCs/>
        </w:rPr>
        <w:t>Vítek</w:t>
      </w:r>
      <w:proofErr w:type="spellEnd"/>
      <w:r>
        <w:rPr>
          <w:b/>
          <w:bCs/>
        </w:rPr>
        <w:t xml:space="preserve"> L</w:t>
      </w:r>
      <w:r>
        <w:t xml:space="preserve">. Bile acid </w:t>
      </w:r>
      <w:proofErr w:type="spellStart"/>
      <w:r>
        <w:t>malabsorption</w:t>
      </w:r>
      <w:proofErr w:type="spellEnd"/>
      <w:r>
        <w:t xml:space="preserve"> in inflammatory bowel disease. </w:t>
      </w:r>
      <w:proofErr w:type="spellStart"/>
      <w:r>
        <w:rPr>
          <w:i/>
          <w:iCs/>
        </w:rPr>
        <w:t>Inflamm</w:t>
      </w:r>
      <w:proofErr w:type="spellEnd"/>
      <w:r>
        <w:rPr>
          <w:i/>
          <w:iCs/>
        </w:rPr>
        <w:t xml:space="preserve"> Bowel Dis</w:t>
      </w:r>
      <w:r>
        <w:t xml:space="preserve"> 2015; </w:t>
      </w:r>
      <w:r>
        <w:rPr>
          <w:b/>
          <w:bCs/>
        </w:rPr>
        <w:t>21</w:t>
      </w:r>
      <w:r>
        <w:t>: 476-483 [</w:t>
      </w:r>
      <w:proofErr w:type="spellStart"/>
      <w:r>
        <w:t>PMID</w:t>
      </w:r>
      <w:proofErr w:type="spellEnd"/>
      <w:r>
        <w:t>: 25248001</w:t>
      </w:r>
      <w:r w:rsidRPr="00520DE5">
        <w:t xml:space="preserve"> </w:t>
      </w:r>
      <w:proofErr w:type="spellStart"/>
      <w:r w:rsidRPr="00520DE5">
        <w:t>DOI</w:t>
      </w:r>
      <w:proofErr w:type="spellEnd"/>
      <w:r w:rsidRPr="00520DE5">
        <w:t>:</w:t>
      </w:r>
      <w:r>
        <w:t xml:space="preserve"> 10.1097/MIB.0000000000000193]</w:t>
      </w:r>
    </w:p>
    <w:p w:rsidR="00943474" w:rsidRDefault="00943474" w:rsidP="00943474">
      <w:pPr>
        <w:pStyle w:val="-1"/>
      </w:pPr>
      <w:r w:rsidRPr="00520DE5">
        <w:t>7</w:t>
      </w:r>
      <w:r w:rsidRPr="00520DE5">
        <w:tab/>
      </w:r>
      <w:r>
        <w:rPr>
          <w:b/>
          <w:bCs/>
        </w:rPr>
        <w:t>Wilcox C</w:t>
      </w:r>
      <w:r>
        <w:t xml:space="preserve">, Turner J, Green J. Systematic review: the management of chronic </w:t>
      </w:r>
      <w:proofErr w:type="spellStart"/>
      <w:r>
        <w:t>diarrhoea</w:t>
      </w:r>
      <w:proofErr w:type="spellEnd"/>
      <w:r>
        <w:t xml:space="preserve"> due to bile acid </w:t>
      </w:r>
      <w:proofErr w:type="spellStart"/>
      <w:r>
        <w:t>malabsorption</w:t>
      </w:r>
      <w:proofErr w:type="spellEnd"/>
      <w:r>
        <w:t xml:space="preserve">.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xml:space="preserve"> 2014; </w:t>
      </w:r>
      <w:r>
        <w:rPr>
          <w:b/>
          <w:bCs/>
        </w:rPr>
        <w:t>39</w:t>
      </w:r>
      <w:r>
        <w:t>: 923-939 [</w:t>
      </w:r>
      <w:proofErr w:type="spellStart"/>
      <w:r>
        <w:t>PMID</w:t>
      </w:r>
      <w:proofErr w:type="spellEnd"/>
      <w:r>
        <w:t>: 24602022</w:t>
      </w:r>
      <w:r w:rsidRPr="00520DE5">
        <w:t xml:space="preserve"> </w:t>
      </w:r>
      <w:proofErr w:type="spellStart"/>
      <w:r w:rsidRPr="00520DE5">
        <w:t>DOI</w:t>
      </w:r>
      <w:proofErr w:type="spellEnd"/>
      <w:r w:rsidRPr="00520DE5">
        <w:t>:</w:t>
      </w:r>
      <w:r>
        <w:t xml:space="preserve"> 10.1111/apt.12684]</w:t>
      </w:r>
    </w:p>
    <w:p w:rsidR="00943474" w:rsidRDefault="00943474" w:rsidP="00943474">
      <w:pPr>
        <w:pStyle w:val="-1"/>
      </w:pPr>
      <w:r w:rsidRPr="00520DE5">
        <w:t>8</w:t>
      </w:r>
      <w:r w:rsidRPr="00520DE5">
        <w:tab/>
      </w:r>
      <w:proofErr w:type="spellStart"/>
      <w:r>
        <w:rPr>
          <w:b/>
          <w:bCs/>
        </w:rPr>
        <w:t>Orekoya</w:t>
      </w:r>
      <w:proofErr w:type="spellEnd"/>
      <w:r>
        <w:rPr>
          <w:b/>
          <w:bCs/>
        </w:rPr>
        <w:t xml:space="preserve"> O</w:t>
      </w:r>
      <w:r>
        <w:t xml:space="preserve">, McLaughlin J, </w:t>
      </w:r>
      <w:proofErr w:type="spellStart"/>
      <w:r>
        <w:t>Leitao</w:t>
      </w:r>
      <w:proofErr w:type="spellEnd"/>
      <w:r>
        <w:t xml:space="preserve"> E, Johns W, </w:t>
      </w:r>
      <w:proofErr w:type="spellStart"/>
      <w:r>
        <w:t>Lal</w:t>
      </w:r>
      <w:proofErr w:type="spellEnd"/>
      <w:r>
        <w:t xml:space="preserve"> S, Paine P. Quantifying bile acid </w:t>
      </w:r>
      <w:proofErr w:type="spellStart"/>
      <w:r>
        <w:t>malabsorption</w:t>
      </w:r>
      <w:proofErr w:type="spellEnd"/>
      <w:r>
        <w:t xml:space="preserve"> helps predict response and tailor </w:t>
      </w:r>
      <w:proofErr w:type="spellStart"/>
      <w:r>
        <w:t>sequestrant</w:t>
      </w:r>
      <w:proofErr w:type="spellEnd"/>
      <w:r>
        <w:t xml:space="preserve"> therapy. </w:t>
      </w:r>
      <w:proofErr w:type="spellStart"/>
      <w:r>
        <w:rPr>
          <w:i/>
          <w:iCs/>
        </w:rPr>
        <w:t>Clin</w:t>
      </w:r>
      <w:proofErr w:type="spellEnd"/>
      <w:r>
        <w:rPr>
          <w:i/>
          <w:iCs/>
        </w:rPr>
        <w:t xml:space="preserve"> Med </w:t>
      </w:r>
      <w:r>
        <w:t>(</w:t>
      </w:r>
      <w:proofErr w:type="spellStart"/>
      <w:r>
        <w:t>Lond</w:t>
      </w:r>
      <w:proofErr w:type="spellEnd"/>
      <w:r>
        <w:t xml:space="preserve">) 2015; </w:t>
      </w:r>
      <w:r>
        <w:rPr>
          <w:b/>
          <w:bCs/>
        </w:rPr>
        <w:t>15</w:t>
      </w:r>
      <w:r>
        <w:t>: 252-257 [</w:t>
      </w:r>
      <w:proofErr w:type="spellStart"/>
      <w:r>
        <w:t>PMID</w:t>
      </w:r>
      <w:proofErr w:type="spellEnd"/>
      <w:r>
        <w:t>: 26031975</w:t>
      </w:r>
      <w:r w:rsidRPr="00520DE5">
        <w:t xml:space="preserve"> </w:t>
      </w:r>
      <w:proofErr w:type="spellStart"/>
      <w:r w:rsidRPr="00520DE5">
        <w:t>DOI</w:t>
      </w:r>
      <w:proofErr w:type="spellEnd"/>
      <w:r w:rsidRPr="00520DE5">
        <w:t>:</w:t>
      </w:r>
      <w:r>
        <w:t xml:space="preserve"> 10.7861/clinmedicine.15-3-252]</w:t>
      </w:r>
    </w:p>
    <w:p w:rsidR="00943474" w:rsidRDefault="00943474" w:rsidP="00943474">
      <w:pPr>
        <w:pStyle w:val="-1"/>
      </w:pPr>
      <w:r w:rsidRPr="00520DE5">
        <w:t>9</w:t>
      </w:r>
      <w:r w:rsidRPr="00520DE5">
        <w:tab/>
      </w:r>
      <w:proofErr w:type="spellStart"/>
      <w:r>
        <w:rPr>
          <w:b/>
          <w:bCs/>
        </w:rPr>
        <w:t>Bannaga</w:t>
      </w:r>
      <w:proofErr w:type="spellEnd"/>
      <w:r>
        <w:rPr>
          <w:b/>
          <w:bCs/>
        </w:rPr>
        <w:t xml:space="preserve"> A</w:t>
      </w:r>
      <w:r>
        <w:t xml:space="preserve">, </w:t>
      </w:r>
      <w:proofErr w:type="spellStart"/>
      <w:r>
        <w:t>Kelman</w:t>
      </w:r>
      <w:proofErr w:type="spellEnd"/>
      <w:r>
        <w:t xml:space="preserve"> L, O’Connor M, </w:t>
      </w:r>
      <w:proofErr w:type="spellStart"/>
      <w:r>
        <w:t>Pitchford</w:t>
      </w:r>
      <w:proofErr w:type="spellEnd"/>
      <w:r>
        <w:t xml:space="preserve"> C, Walters JR, </w:t>
      </w:r>
      <w:proofErr w:type="spellStart"/>
      <w:r>
        <w:t>Arasaradnam</w:t>
      </w:r>
      <w:proofErr w:type="spellEnd"/>
      <w:r>
        <w:t xml:space="preserve"> RP. How bad is bile acid </w:t>
      </w:r>
      <w:proofErr w:type="spellStart"/>
      <w:r>
        <w:t>diarrhoea</w:t>
      </w:r>
      <w:proofErr w:type="spellEnd"/>
      <w:r>
        <w:t xml:space="preserve">: an online survey of patient-reported symptoms and </w:t>
      </w:r>
      <w:proofErr w:type="gramStart"/>
      <w:r>
        <w:t>outcomes.</w:t>
      </w:r>
      <w:proofErr w:type="gramEnd"/>
      <w:r>
        <w:t xml:space="preserve"> </w:t>
      </w:r>
      <w:proofErr w:type="spellStart"/>
      <w:r>
        <w:rPr>
          <w:i/>
          <w:iCs/>
        </w:rPr>
        <w:t>BMJ</w:t>
      </w:r>
      <w:proofErr w:type="spellEnd"/>
      <w:r>
        <w:rPr>
          <w:i/>
          <w:iCs/>
        </w:rPr>
        <w:t xml:space="preserve"> Open </w:t>
      </w:r>
      <w:proofErr w:type="spellStart"/>
      <w:r>
        <w:rPr>
          <w:i/>
          <w:iCs/>
        </w:rPr>
        <w:t>Gastroenterol</w:t>
      </w:r>
      <w:proofErr w:type="spellEnd"/>
      <w:r>
        <w:t xml:space="preserve"> 2017; </w:t>
      </w:r>
      <w:r>
        <w:rPr>
          <w:b/>
          <w:bCs/>
        </w:rPr>
        <w:t>4</w:t>
      </w:r>
      <w:r>
        <w:t>: e000116 [</w:t>
      </w:r>
      <w:proofErr w:type="spellStart"/>
      <w:r>
        <w:t>PMID</w:t>
      </w:r>
      <w:proofErr w:type="spellEnd"/>
      <w:r>
        <w:t>: 28123771</w:t>
      </w:r>
      <w:r w:rsidRPr="00520DE5">
        <w:t xml:space="preserve"> </w:t>
      </w:r>
      <w:proofErr w:type="spellStart"/>
      <w:r w:rsidRPr="00520DE5">
        <w:t>DOI</w:t>
      </w:r>
      <w:proofErr w:type="spellEnd"/>
      <w:r w:rsidRPr="00520DE5">
        <w:t>:</w:t>
      </w:r>
      <w:r>
        <w:t xml:space="preserve"> 10.1136/bmjgast-2016-000116]</w:t>
      </w:r>
    </w:p>
    <w:p w:rsidR="00943474" w:rsidRDefault="00943474" w:rsidP="00943474">
      <w:pPr>
        <w:pStyle w:val="-1"/>
      </w:pPr>
      <w:r w:rsidRPr="00520DE5">
        <w:t>10</w:t>
      </w:r>
      <w:r w:rsidRPr="00520DE5">
        <w:tab/>
      </w:r>
      <w:proofErr w:type="spellStart"/>
      <w:r>
        <w:rPr>
          <w:b/>
          <w:bCs/>
        </w:rPr>
        <w:t>Damsgaard</w:t>
      </w:r>
      <w:proofErr w:type="spellEnd"/>
      <w:r>
        <w:rPr>
          <w:b/>
          <w:bCs/>
        </w:rPr>
        <w:t xml:space="preserve"> B</w:t>
      </w:r>
      <w:r>
        <w:t xml:space="preserve">, </w:t>
      </w:r>
      <w:proofErr w:type="spellStart"/>
      <w:r>
        <w:t>Dalby</w:t>
      </w:r>
      <w:proofErr w:type="spellEnd"/>
      <w:r>
        <w:t xml:space="preserve"> </w:t>
      </w:r>
      <w:proofErr w:type="spellStart"/>
      <w:r>
        <w:t>HR</w:t>
      </w:r>
      <w:proofErr w:type="spellEnd"/>
      <w:r>
        <w:t xml:space="preserve">, Krogh K, </w:t>
      </w:r>
      <w:proofErr w:type="spellStart"/>
      <w:r>
        <w:t>Jørgensen</w:t>
      </w:r>
      <w:proofErr w:type="spellEnd"/>
      <w:r>
        <w:t xml:space="preserve"> </w:t>
      </w:r>
      <w:proofErr w:type="spellStart"/>
      <w:r>
        <w:t>SMD</w:t>
      </w:r>
      <w:proofErr w:type="spellEnd"/>
      <w:r>
        <w:t xml:space="preserve">, </w:t>
      </w:r>
      <w:proofErr w:type="spellStart"/>
      <w:r>
        <w:t>Arveschough</w:t>
      </w:r>
      <w:proofErr w:type="spellEnd"/>
      <w:r>
        <w:t xml:space="preserve"> AK, </w:t>
      </w:r>
      <w:proofErr w:type="spellStart"/>
      <w:r>
        <w:t>Agnholt</w:t>
      </w:r>
      <w:proofErr w:type="spellEnd"/>
      <w:r>
        <w:t xml:space="preserve"> J, </w:t>
      </w:r>
      <w:proofErr w:type="spellStart"/>
      <w:r>
        <w:t>Dahlerup</w:t>
      </w:r>
      <w:proofErr w:type="spellEnd"/>
      <w:r>
        <w:t xml:space="preserve"> </w:t>
      </w:r>
      <w:proofErr w:type="spellStart"/>
      <w:r>
        <w:t>JF</w:t>
      </w:r>
      <w:proofErr w:type="spellEnd"/>
      <w:r>
        <w:t xml:space="preserve">, </w:t>
      </w:r>
      <w:proofErr w:type="spellStart"/>
      <w:r>
        <w:t>Jørgensen</w:t>
      </w:r>
      <w:proofErr w:type="spellEnd"/>
      <w:r>
        <w:t xml:space="preserve"> SP. Long-term effect of medical </w:t>
      </w:r>
      <w:r>
        <w:lastRenderedPageBreak/>
        <w:t xml:space="preserve">treatment of </w:t>
      </w:r>
      <w:proofErr w:type="spellStart"/>
      <w:r>
        <w:t>diarrhoea</w:t>
      </w:r>
      <w:proofErr w:type="spellEnd"/>
      <w:r>
        <w:t xml:space="preserve"> in 377 patients with </w:t>
      </w:r>
      <w:proofErr w:type="spellStart"/>
      <w:r>
        <w:t>SeHCAT</w:t>
      </w:r>
      <w:proofErr w:type="spellEnd"/>
      <w:r>
        <w:t xml:space="preserve"> scan diagnosed bile acid </w:t>
      </w:r>
      <w:proofErr w:type="spellStart"/>
      <w:r>
        <w:t>malabsorption</w:t>
      </w:r>
      <w:proofErr w:type="spellEnd"/>
      <w:r>
        <w:t xml:space="preserve"> from 2003 to 2016; a retrospective study.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xml:space="preserve"> 2018; </w:t>
      </w:r>
      <w:r>
        <w:rPr>
          <w:b/>
          <w:bCs/>
        </w:rPr>
        <w:t>47</w:t>
      </w:r>
      <w:r>
        <w:t>: 951-957 [</w:t>
      </w:r>
      <w:proofErr w:type="spellStart"/>
      <w:r>
        <w:t>PMID</w:t>
      </w:r>
      <w:proofErr w:type="spellEnd"/>
      <w:r>
        <w:t>: 29368342</w:t>
      </w:r>
      <w:r w:rsidRPr="00520DE5">
        <w:t xml:space="preserve"> </w:t>
      </w:r>
      <w:proofErr w:type="spellStart"/>
      <w:r w:rsidRPr="00520DE5">
        <w:t>DOI</w:t>
      </w:r>
      <w:proofErr w:type="spellEnd"/>
      <w:r w:rsidRPr="00520DE5">
        <w:t>:</w:t>
      </w:r>
      <w:r>
        <w:t xml:space="preserve"> 10.1111/apt.14533]</w:t>
      </w:r>
    </w:p>
    <w:p w:rsidR="00943474" w:rsidRDefault="00943474" w:rsidP="00943474">
      <w:pPr>
        <w:pStyle w:val="-1"/>
      </w:pPr>
      <w:r w:rsidRPr="00520DE5">
        <w:t>11</w:t>
      </w:r>
      <w:r w:rsidRPr="00520DE5">
        <w:tab/>
      </w:r>
      <w:r>
        <w:rPr>
          <w:b/>
          <w:bCs/>
        </w:rPr>
        <w:t>Holt JA</w:t>
      </w:r>
      <w:r>
        <w:t xml:space="preserve">, </w:t>
      </w:r>
      <w:proofErr w:type="spellStart"/>
      <w:r>
        <w:t>Luo</w:t>
      </w:r>
      <w:proofErr w:type="spellEnd"/>
      <w:r>
        <w:t xml:space="preserve"> G, </w:t>
      </w:r>
      <w:proofErr w:type="spellStart"/>
      <w:r>
        <w:t>Billin</w:t>
      </w:r>
      <w:proofErr w:type="spellEnd"/>
      <w:r>
        <w:t xml:space="preserve"> AN, </w:t>
      </w:r>
      <w:proofErr w:type="spellStart"/>
      <w:r>
        <w:t>Bisi</w:t>
      </w:r>
      <w:proofErr w:type="spellEnd"/>
      <w:r>
        <w:t xml:space="preserve"> J, McNeill </w:t>
      </w:r>
      <w:proofErr w:type="spellStart"/>
      <w:r>
        <w:t>YY</w:t>
      </w:r>
      <w:proofErr w:type="spellEnd"/>
      <w:r>
        <w:t xml:space="preserve">, </w:t>
      </w:r>
      <w:proofErr w:type="spellStart"/>
      <w:r>
        <w:t>Kozarsky</w:t>
      </w:r>
      <w:proofErr w:type="spellEnd"/>
      <w:r>
        <w:t xml:space="preserve"> </w:t>
      </w:r>
      <w:proofErr w:type="spellStart"/>
      <w:r>
        <w:t>KF</w:t>
      </w:r>
      <w:proofErr w:type="spellEnd"/>
      <w:r>
        <w:t xml:space="preserve">, </w:t>
      </w:r>
      <w:proofErr w:type="spellStart"/>
      <w:r>
        <w:t>Donahee</w:t>
      </w:r>
      <w:proofErr w:type="spellEnd"/>
      <w:r>
        <w:t xml:space="preserve"> M, Wang </w:t>
      </w:r>
      <w:proofErr w:type="spellStart"/>
      <w:r>
        <w:t>DY</w:t>
      </w:r>
      <w:proofErr w:type="spellEnd"/>
      <w:r>
        <w:t xml:space="preserve">, Mansfield TA, </w:t>
      </w:r>
      <w:proofErr w:type="spellStart"/>
      <w:r>
        <w:t>Kliewer</w:t>
      </w:r>
      <w:proofErr w:type="spellEnd"/>
      <w:r>
        <w:t xml:space="preserve"> SA, Goodwin B, Jones SA. </w:t>
      </w:r>
      <w:proofErr w:type="gramStart"/>
      <w:r>
        <w:t>Definition of a novel growth factor-dependent signal cascade for the suppression of bile acid biosynthesis.</w:t>
      </w:r>
      <w:proofErr w:type="gramEnd"/>
      <w:r>
        <w:t xml:space="preserve"> </w:t>
      </w:r>
      <w:r>
        <w:rPr>
          <w:i/>
          <w:iCs/>
        </w:rPr>
        <w:t xml:space="preserve">Genes </w:t>
      </w:r>
      <w:proofErr w:type="spellStart"/>
      <w:r>
        <w:rPr>
          <w:i/>
          <w:iCs/>
        </w:rPr>
        <w:t>Dev</w:t>
      </w:r>
      <w:proofErr w:type="spellEnd"/>
      <w:r>
        <w:t xml:space="preserve"> 2003; </w:t>
      </w:r>
      <w:r>
        <w:rPr>
          <w:b/>
          <w:bCs/>
        </w:rPr>
        <w:t>17</w:t>
      </w:r>
      <w:r>
        <w:t>: 1581-1591 [</w:t>
      </w:r>
      <w:proofErr w:type="spellStart"/>
      <w:r>
        <w:t>PMID</w:t>
      </w:r>
      <w:proofErr w:type="spellEnd"/>
      <w:r>
        <w:t>: 12815072</w:t>
      </w:r>
      <w:r w:rsidRPr="00520DE5">
        <w:t xml:space="preserve"> </w:t>
      </w:r>
      <w:proofErr w:type="spellStart"/>
      <w:r w:rsidRPr="00520DE5">
        <w:t>DOI</w:t>
      </w:r>
      <w:proofErr w:type="spellEnd"/>
      <w:r w:rsidRPr="00520DE5">
        <w:t>:</w:t>
      </w:r>
      <w:r>
        <w:t xml:space="preserve"> 10.1101/gad.1083503]</w:t>
      </w:r>
    </w:p>
    <w:p w:rsidR="00943474" w:rsidRDefault="00943474" w:rsidP="00943474">
      <w:pPr>
        <w:pStyle w:val="-1"/>
      </w:pPr>
      <w:r w:rsidRPr="00520DE5">
        <w:t>12</w:t>
      </w:r>
      <w:r w:rsidRPr="00520DE5">
        <w:tab/>
      </w:r>
      <w:proofErr w:type="spellStart"/>
      <w:r>
        <w:rPr>
          <w:b/>
          <w:bCs/>
        </w:rPr>
        <w:t>Pattni</w:t>
      </w:r>
      <w:proofErr w:type="spellEnd"/>
      <w:r>
        <w:rPr>
          <w:b/>
          <w:bCs/>
        </w:rPr>
        <w:t xml:space="preserve"> SS</w:t>
      </w:r>
      <w:r>
        <w:t xml:space="preserve">, </w:t>
      </w:r>
      <w:proofErr w:type="spellStart"/>
      <w:r>
        <w:t>Brydon</w:t>
      </w:r>
      <w:proofErr w:type="spellEnd"/>
      <w:r>
        <w:t xml:space="preserve"> </w:t>
      </w:r>
      <w:proofErr w:type="spellStart"/>
      <w:r>
        <w:t>WG</w:t>
      </w:r>
      <w:proofErr w:type="spellEnd"/>
      <w:r>
        <w:t xml:space="preserve">, Dew T, Johnston IM, Nolan JD, </w:t>
      </w:r>
      <w:proofErr w:type="spellStart"/>
      <w:r>
        <w:t>Srinivas</w:t>
      </w:r>
      <w:proofErr w:type="spellEnd"/>
      <w:r>
        <w:t xml:space="preserve"> M, </w:t>
      </w:r>
      <w:proofErr w:type="spellStart"/>
      <w:r>
        <w:t>Basumani</w:t>
      </w:r>
      <w:proofErr w:type="spellEnd"/>
      <w:r>
        <w:t xml:space="preserve"> P, </w:t>
      </w:r>
      <w:proofErr w:type="spellStart"/>
      <w:r>
        <w:t>Bardhan</w:t>
      </w:r>
      <w:proofErr w:type="spellEnd"/>
      <w:r>
        <w:t xml:space="preserve"> </w:t>
      </w:r>
      <w:proofErr w:type="spellStart"/>
      <w:r>
        <w:t>KD</w:t>
      </w:r>
      <w:proofErr w:type="spellEnd"/>
      <w:r>
        <w:t xml:space="preserve">, Walters JR. Fibroblast growth factor 19 in patients with bile acid </w:t>
      </w:r>
      <w:proofErr w:type="spellStart"/>
      <w:r>
        <w:t>diarrhoea</w:t>
      </w:r>
      <w:proofErr w:type="spellEnd"/>
      <w:r>
        <w:t xml:space="preserve">: a prospective comparison of FGF19 serum assay and </w:t>
      </w:r>
      <w:proofErr w:type="spellStart"/>
      <w:r>
        <w:t>SeHCAT</w:t>
      </w:r>
      <w:proofErr w:type="spellEnd"/>
      <w:r>
        <w:t xml:space="preserve"> retention.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xml:space="preserve"> 2013; </w:t>
      </w:r>
      <w:r>
        <w:rPr>
          <w:b/>
          <w:bCs/>
        </w:rPr>
        <w:t>38</w:t>
      </w:r>
      <w:r>
        <w:t>: 967-976 [</w:t>
      </w:r>
      <w:proofErr w:type="spellStart"/>
      <w:r>
        <w:t>PMID</w:t>
      </w:r>
      <w:proofErr w:type="spellEnd"/>
      <w:r>
        <w:t>: 23981126</w:t>
      </w:r>
      <w:r w:rsidRPr="00520DE5">
        <w:t xml:space="preserve"> </w:t>
      </w:r>
      <w:proofErr w:type="spellStart"/>
      <w:r w:rsidRPr="00520DE5">
        <w:t>DOI</w:t>
      </w:r>
      <w:proofErr w:type="spellEnd"/>
      <w:r w:rsidRPr="00520DE5">
        <w:t>:</w:t>
      </w:r>
      <w:r>
        <w:t xml:space="preserve"> 10.1111/apt.12466]</w:t>
      </w:r>
    </w:p>
    <w:p w:rsidR="00943474" w:rsidRDefault="00943474" w:rsidP="00943474">
      <w:pPr>
        <w:pStyle w:val="-1"/>
      </w:pPr>
      <w:r w:rsidRPr="00520DE5">
        <w:t>13</w:t>
      </w:r>
      <w:r w:rsidRPr="00520DE5">
        <w:tab/>
      </w:r>
      <w:r>
        <w:rPr>
          <w:b/>
          <w:bCs/>
        </w:rPr>
        <w:t>Nolan JD</w:t>
      </w:r>
      <w:r>
        <w:t xml:space="preserve">, Johnston IM, </w:t>
      </w:r>
      <w:proofErr w:type="spellStart"/>
      <w:r>
        <w:t>Pattni</w:t>
      </w:r>
      <w:proofErr w:type="spellEnd"/>
      <w:r>
        <w:t xml:space="preserve"> SS, Dew T, Orchard </w:t>
      </w:r>
      <w:proofErr w:type="spellStart"/>
      <w:r>
        <w:t>TR</w:t>
      </w:r>
      <w:proofErr w:type="spellEnd"/>
      <w:r>
        <w:t xml:space="preserve">, </w:t>
      </w:r>
      <w:proofErr w:type="gramStart"/>
      <w:r>
        <w:t>Walters</w:t>
      </w:r>
      <w:proofErr w:type="gramEnd"/>
      <w:r>
        <w:t xml:space="preserve"> JR. Diarrhea in </w:t>
      </w:r>
      <w:proofErr w:type="spellStart"/>
      <w:r>
        <w:t>Crohn’s</w:t>
      </w:r>
      <w:proofErr w:type="spellEnd"/>
      <w:r>
        <w:t xml:space="preserve"> disease: investigating the role of the </w:t>
      </w:r>
      <w:proofErr w:type="spellStart"/>
      <w:r>
        <w:t>ileal</w:t>
      </w:r>
      <w:proofErr w:type="spellEnd"/>
      <w:r>
        <w:t xml:space="preserve"> hormone fibroblast growth factor 19. </w:t>
      </w:r>
      <w:r>
        <w:rPr>
          <w:i/>
          <w:iCs/>
        </w:rPr>
        <w:t xml:space="preserve">J </w:t>
      </w:r>
      <w:proofErr w:type="spellStart"/>
      <w:r>
        <w:rPr>
          <w:i/>
          <w:iCs/>
        </w:rPr>
        <w:t>Crohns</w:t>
      </w:r>
      <w:proofErr w:type="spellEnd"/>
      <w:r>
        <w:rPr>
          <w:i/>
          <w:iCs/>
        </w:rPr>
        <w:t xml:space="preserve"> Colitis</w:t>
      </w:r>
      <w:r>
        <w:t xml:space="preserve"> 2015; </w:t>
      </w:r>
      <w:r>
        <w:rPr>
          <w:b/>
          <w:bCs/>
        </w:rPr>
        <w:t>9</w:t>
      </w:r>
      <w:r>
        <w:t>: 125-131 [</w:t>
      </w:r>
      <w:proofErr w:type="spellStart"/>
      <w:r>
        <w:t>PMID</w:t>
      </w:r>
      <w:proofErr w:type="spellEnd"/>
      <w:r>
        <w:t>: 25518063</w:t>
      </w:r>
      <w:r w:rsidRPr="00520DE5">
        <w:t xml:space="preserve"> </w:t>
      </w:r>
      <w:proofErr w:type="spellStart"/>
      <w:r w:rsidRPr="00520DE5">
        <w:t>DOI</w:t>
      </w:r>
      <w:proofErr w:type="spellEnd"/>
      <w:r w:rsidRPr="00520DE5">
        <w:t>:</w:t>
      </w:r>
      <w:r>
        <w:t xml:space="preserve"> 10.1093/</w:t>
      </w:r>
      <w:proofErr w:type="spellStart"/>
      <w:r>
        <w:t>ecco-jcc</w:t>
      </w:r>
      <w:proofErr w:type="spellEnd"/>
      <w:r>
        <w:t>/jju022]</w:t>
      </w:r>
    </w:p>
    <w:p w:rsidR="00943474" w:rsidRDefault="00943474" w:rsidP="00943474">
      <w:pPr>
        <w:pStyle w:val="-1"/>
      </w:pPr>
      <w:r w:rsidRPr="00520DE5">
        <w:t>14</w:t>
      </w:r>
      <w:r w:rsidRPr="00520DE5">
        <w:tab/>
      </w:r>
      <w:r>
        <w:rPr>
          <w:b/>
          <w:bCs/>
        </w:rPr>
        <w:t>Walters JR</w:t>
      </w:r>
      <w:r>
        <w:t xml:space="preserve">, Johnston IM, Nolan JD, </w:t>
      </w:r>
      <w:proofErr w:type="spellStart"/>
      <w:r>
        <w:t>Vassie</w:t>
      </w:r>
      <w:proofErr w:type="spellEnd"/>
      <w:r>
        <w:t xml:space="preserve"> C, </w:t>
      </w:r>
      <w:proofErr w:type="spellStart"/>
      <w:r>
        <w:t>Pruzanski</w:t>
      </w:r>
      <w:proofErr w:type="spellEnd"/>
      <w:r>
        <w:t xml:space="preserve"> ME, Shapiro DA. </w:t>
      </w:r>
      <w:proofErr w:type="gramStart"/>
      <w:r>
        <w:t xml:space="preserve">The response of patients with bile acid </w:t>
      </w:r>
      <w:proofErr w:type="spellStart"/>
      <w:r>
        <w:t>diarrhoea</w:t>
      </w:r>
      <w:proofErr w:type="spellEnd"/>
      <w:r>
        <w:t xml:space="preserve"> to the </w:t>
      </w:r>
      <w:proofErr w:type="spellStart"/>
      <w:r>
        <w:t>farnesoid</w:t>
      </w:r>
      <w:proofErr w:type="spellEnd"/>
      <w:r>
        <w:t xml:space="preserve"> X receptor agonist </w:t>
      </w:r>
      <w:proofErr w:type="spellStart"/>
      <w:r>
        <w:t>obeticholic</w:t>
      </w:r>
      <w:proofErr w:type="spellEnd"/>
      <w:r>
        <w:t xml:space="preserve"> acid.</w:t>
      </w:r>
      <w:proofErr w:type="gramEnd"/>
      <w:r>
        <w:t xml:space="preserve">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xml:space="preserve"> 2015; </w:t>
      </w:r>
      <w:r>
        <w:rPr>
          <w:b/>
          <w:bCs/>
        </w:rPr>
        <w:t>41</w:t>
      </w:r>
      <w:r>
        <w:t>: 54-64 [</w:t>
      </w:r>
      <w:proofErr w:type="spellStart"/>
      <w:r>
        <w:t>PMID</w:t>
      </w:r>
      <w:proofErr w:type="spellEnd"/>
      <w:r>
        <w:t>: 25329562</w:t>
      </w:r>
      <w:r w:rsidRPr="00520DE5">
        <w:t xml:space="preserve"> </w:t>
      </w:r>
      <w:proofErr w:type="spellStart"/>
      <w:r w:rsidRPr="00520DE5">
        <w:t>DOI</w:t>
      </w:r>
      <w:proofErr w:type="spellEnd"/>
      <w:r w:rsidRPr="00520DE5">
        <w:t>:</w:t>
      </w:r>
      <w:r>
        <w:t xml:space="preserve"> 10.1111/apt.12999]</w:t>
      </w:r>
    </w:p>
    <w:p w:rsidR="00943474" w:rsidRDefault="00943474" w:rsidP="00943474">
      <w:pPr>
        <w:pStyle w:val="-1"/>
      </w:pPr>
      <w:r w:rsidRPr="00520DE5">
        <w:t>15</w:t>
      </w:r>
      <w:r w:rsidRPr="00520DE5">
        <w:tab/>
      </w:r>
      <w:r>
        <w:rPr>
          <w:b/>
          <w:bCs/>
        </w:rPr>
        <w:t>Hirschfield GM</w:t>
      </w:r>
      <w:r>
        <w:t xml:space="preserve">, Mason A, </w:t>
      </w:r>
      <w:proofErr w:type="spellStart"/>
      <w:r>
        <w:t>Luketic</w:t>
      </w:r>
      <w:proofErr w:type="spellEnd"/>
      <w:r>
        <w:t xml:space="preserve"> V, </w:t>
      </w:r>
      <w:proofErr w:type="spellStart"/>
      <w:r>
        <w:t>Lindor</w:t>
      </w:r>
      <w:proofErr w:type="spellEnd"/>
      <w:r>
        <w:t xml:space="preserve"> K, Gordon SC, Mayo M, </w:t>
      </w:r>
      <w:proofErr w:type="spellStart"/>
      <w:r>
        <w:t>Kowdley</w:t>
      </w:r>
      <w:proofErr w:type="spellEnd"/>
      <w:r>
        <w:t xml:space="preserve"> KV, Vincent C, </w:t>
      </w:r>
      <w:proofErr w:type="spellStart"/>
      <w:r>
        <w:t>Bodhenheimer</w:t>
      </w:r>
      <w:proofErr w:type="spellEnd"/>
      <w:r>
        <w:t xml:space="preserve"> HC </w:t>
      </w:r>
      <w:proofErr w:type="spellStart"/>
      <w:r>
        <w:t>Jr</w:t>
      </w:r>
      <w:proofErr w:type="spellEnd"/>
      <w:r>
        <w:t xml:space="preserve">, </w:t>
      </w:r>
      <w:proofErr w:type="spellStart"/>
      <w:r>
        <w:t>Parés</w:t>
      </w:r>
      <w:proofErr w:type="spellEnd"/>
      <w:r>
        <w:t xml:space="preserve"> A, </w:t>
      </w:r>
      <w:proofErr w:type="spellStart"/>
      <w:r>
        <w:t>Trauner</w:t>
      </w:r>
      <w:proofErr w:type="spellEnd"/>
      <w:r>
        <w:t xml:space="preserve"> M, </w:t>
      </w:r>
      <w:proofErr w:type="spellStart"/>
      <w:r>
        <w:t>Marschall</w:t>
      </w:r>
      <w:proofErr w:type="spellEnd"/>
      <w:r>
        <w:t xml:space="preserve"> HU, </w:t>
      </w:r>
      <w:proofErr w:type="spellStart"/>
      <w:r>
        <w:t>Adorini</w:t>
      </w:r>
      <w:proofErr w:type="spellEnd"/>
      <w:r>
        <w:t xml:space="preserve"> L, Sciacca C, Beecher-Jones T, </w:t>
      </w:r>
      <w:proofErr w:type="spellStart"/>
      <w:r>
        <w:t>Castelloe</w:t>
      </w:r>
      <w:proofErr w:type="spellEnd"/>
      <w:r>
        <w:t xml:space="preserve"> E, </w:t>
      </w:r>
      <w:proofErr w:type="spellStart"/>
      <w:r>
        <w:t>Böhm</w:t>
      </w:r>
      <w:proofErr w:type="spellEnd"/>
      <w:r>
        <w:t xml:space="preserve"> O, Shapiro D. Efficacy of </w:t>
      </w:r>
      <w:proofErr w:type="spellStart"/>
      <w:r>
        <w:t>obeticholic</w:t>
      </w:r>
      <w:proofErr w:type="spellEnd"/>
      <w:r>
        <w:t xml:space="preserve"> acid in patients with primary biliary cirrhosis and inadequate response to </w:t>
      </w:r>
      <w:proofErr w:type="spellStart"/>
      <w:r>
        <w:t>ursodeoxycholic</w:t>
      </w:r>
      <w:proofErr w:type="spellEnd"/>
      <w:r>
        <w:t xml:space="preserve"> acid. </w:t>
      </w:r>
      <w:r>
        <w:rPr>
          <w:i/>
          <w:iCs/>
        </w:rPr>
        <w:t>Gastroenterology</w:t>
      </w:r>
      <w:r>
        <w:t xml:space="preserve"> 2015; </w:t>
      </w:r>
      <w:r>
        <w:rPr>
          <w:b/>
          <w:bCs/>
        </w:rPr>
        <w:t>148</w:t>
      </w:r>
      <w:r>
        <w:t>: 751-761.e8 [</w:t>
      </w:r>
      <w:proofErr w:type="spellStart"/>
      <w:r>
        <w:t>PMID</w:t>
      </w:r>
      <w:proofErr w:type="spellEnd"/>
      <w:r>
        <w:t>: 25500425</w:t>
      </w:r>
      <w:r w:rsidRPr="00520DE5">
        <w:t xml:space="preserve"> </w:t>
      </w:r>
      <w:proofErr w:type="spellStart"/>
      <w:r w:rsidRPr="00520DE5">
        <w:t>DOI</w:t>
      </w:r>
      <w:proofErr w:type="spellEnd"/>
      <w:r w:rsidRPr="00520DE5">
        <w:t>:</w:t>
      </w:r>
      <w:r>
        <w:t xml:space="preserve"> 10.1053/j.gastro.2014.12.005]</w:t>
      </w:r>
    </w:p>
    <w:p w:rsidR="00943474" w:rsidRDefault="00943474" w:rsidP="00943474">
      <w:pPr>
        <w:pStyle w:val="-1"/>
      </w:pPr>
      <w:r w:rsidRPr="00520DE5">
        <w:t>16</w:t>
      </w:r>
      <w:r w:rsidRPr="00520DE5">
        <w:tab/>
      </w:r>
      <w:proofErr w:type="spellStart"/>
      <w:r>
        <w:rPr>
          <w:b/>
          <w:bCs/>
        </w:rPr>
        <w:t>Nevens</w:t>
      </w:r>
      <w:proofErr w:type="spellEnd"/>
      <w:r>
        <w:rPr>
          <w:b/>
          <w:bCs/>
        </w:rPr>
        <w:t xml:space="preserve"> F</w:t>
      </w:r>
      <w:r>
        <w:t xml:space="preserve">, </w:t>
      </w:r>
      <w:proofErr w:type="spellStart"/>
      <w:r>
        <w:t>Andreone</w:t>
      </w:r>
      <w:proofErr w:type="spellEnd"/>
      <w:r>
        <w:t xml:space="preserve"> P, </w:t>
      </w:r>
      <w:proofErr w:type="spellStart"/>
      <w:r>
        <w:t>Mazzella</w:t>
      </w:r>
      <w:proofErr w:type="spellEnd"/>
      <w:r>
        <w:t xml:space="preserve"> G, </w:t>
      </w:r>
      <w:proofErr w:type="spellStart"/>
      <w:r>
        <w:t>Strasser</w:t>
      </w:r>
      <w:proofErr w:type="spellEnd"/>
      <w:r>
        <w:t xml:space="preserve"> SI, </w:t>
      </w:r>
      <w:proofErr w:type="spellStart"/>
      <w:r>
        <w:t>Bowlus</w:t>
      </w:r>
      <w:proofErr w:type="spellEnd"/>
      <w:r>
        <w:t xml:space="preserve"> C, </w:t>
      </w:r>
      <w:proofErr w:type="spellStart"/>
      <w:r>
        <w:t>Invernizzi</w:t>
      </w:r>
      <w:proofErr w:type="spellEnd"/>
      <w:r>
        <w:t xml:space="preserve"> P, </w:t>
      </w:r>
      <w:proofErr w:type="spellStart"/>
      <w:r>
        <w:t>Drenth</w:t>
      </w:r>
      <w:proofErr w:type="spellEnd"/>
      <w:r>
        <w:t xml:space="preserve"> JP, </w:t>
      </w:r>
      <w:proofErr w:type="spellStart"/>
      <w:r>
        <w:t>Pockros</w:t>
      </w:r>
      <w:proofErr w:type="spellEnd"/>
      <w:r>
        <w:t xml:space="preserve"> </w:t>
      </w:r>
      <w:proofErr w:type="spellStart"/>
      <w:r>
        <w:t>PJ</w:t>
      </w:r>
      <w:proofErr w:type="spellEnd"/>
      <w:r>
        <w:t xml:space="preserve">, </w:t>
      </w:r>
      <w:proofErr w:type="spellStart"/>
      <w:r>
        <w:t>Regula</w:t>
      </w:r>
      <w:proofErr w:type="spellEnd"/>
      <w:r>
        <w:t xml:space="preserve"> J, </w:t>
      </w:r>
      <w:proofErr w:type="spellStart"/>
      <w:r>
        <w:t>Beuers</w:t>
      </w:r>
      <w:proofErr w:type="spellEnd"/>
      <w:r>
        <w:t xml:space="preserve"> U, </w:t>
      </w:r>
      <w:proofErr w:type="spellStart"/>
      <w:r>
        <w:t>Trauner</w:t>
      </w:r>
      <w:proofErr w:type="spellEnd"/>
      <w:r>
        <w:t xml:space="preserve"> M, Jones DE, </w:t>
      </w:r>
      <w:proofErr w:type="spellStart"/>
      <w:r>
        <w:t>Floreani</w:t>
      </w:r>
      <w:proofErr w:type="spellEnd"/>
      <w:r>
        <w:t xml:space="preserve"> A, </w:t>
      </w:r>
      <w:proofErr w:type="spellStart"/>
      <w:r>
        <w:t>Hohenester</w:t>
      </w:r>
      <w:proofErr w:type="spellEnd"/>
      <w:r>
        <w:t xml:space="preserve"> S, </w:t>
      </w:r>
      <w:proofErr w:type="spellStart"/>
      <w:r>
        <w:t>Luketic</w:t>
      </w:r>
      <w:proofErr w:type="spellEnd"/>
      <w:r>
        <w:t xml:space="preserve"> V, </w:t>
      </w:r>
      <w:proofErr w:type="spellStart"/>
      <w:r>
        <w:t>Shiffman</w:t>
      </w:r>
      <w:proofErr w:type="spellEnd"/>
      <w:r>
        <w:t xml:space="preserve"> M, van </w:t>
      </w:r>
      <w:proofErr w:type="spellStart"/>
      <w:r>
        <w:t>Erpecum</w:t>
      </w:r>
      <w:proofErr w:type="spellEnd"/>
      <w:r>
        <w:t xml:space="preserve"> KJ, Vargas V, Vincent C, Hirschfield GM, Shah H, Hansen B, </w:t>
      </w:r>
      <w:proofErr w:type="spellStart"/>
      <w:r>
        <w:t>Lindor</w:t>
      </w:r>
      <w:proofErr w:type="spellEnd"/>
      <w:r>
        <w:t xml:space="preserve"> </w:t>
      </w:r>
      <w:proofErr w:type="spellStart"/>
      <w:r>
        <w:t>KD</w:t>
      </w:r>
      <w:proofErr w:type="spellEnd"/>
      <w:r>
        <w:t xml:space="preserve">, </w:t>
      </w:r>
      <w:proofErr w:type="spellStart"/>
      <w:r>
        <w:t>Marschall</w:t>
      </w:r>
      <w:proofErr w:type="spellEnd"/>
      <w:r>
        <w:t xml:space="preserve"> HU, </w:t>
      </w:r>
      <w:proofErr w:type="spellStart"/>
      <w:r>
        <w:t>Kowdley</w:t>
      </w:r>
      <w:proofErr w:type="spellEnd"/>
      <w:r>
        <w:t xml:space="preserve"> KV, </w:t>
      </w:r>
      <w:proofErr w:type="spellStart"/>
      <w:r>
        <w:t>Hooshmand</w:t>
      </w:r>
      <w:proofErr w:type="spellEnd"/>
      <w:r>
        <w:t xml:space="preserve">-Rad R, Marmon T, </w:t>
      </w:r>
      <w:proofErr w:type="spellStart"/>
      <w:r>
        <w:t>Sheeron</w:t>
      </w:r>
      <w:proofErr w:type="spellEnd"/>
      <w:r>
        <w:t xml:space="preserve"> S, </w:t>
      </w:r>
      <w:proofErr w:type="spellStart"/>
      <w:r>
        <w:t>Pencek</w:t>
      </w:r>
      <w:proofErr w:type="spellEnd"/>
      <w:r>
        <w:t xml:space="preserve"> R, </w:t>
      </w:r>
      <w:proofErr w:type="spellStart"/>
      <w:r>
        <w:t>MacConell</w:t>
      </w:r>
      <w:proofErr w:type="spellEnd"/>
      <w:r>
        <w:t xml:space="preserve"> L, </w:t>
      </w:r>
      <w:proofErr w:type="spellStart"/>
      <w:r>
        <w:t>Pruzanski</w:t>
      </w:r>
      <w:proofErr w:type="spellEnd"/>
      <w:r>
        <w:t xml:space="preserve"> M, Shapiro D; POISE Study Group. </w:t>
      </w:r>
      <w:proofErr w:type="gramStart"/>
      <w:r>
        <w:t xml:space="preserve">A Placebo-Controlled Trial of </w:t>
      </w:r>
      <w:proofErr w:type="spellStart"/>
      <w:r>
        <w:t>Obeticholic</w:t>
      </w:r>
      <w:proofErr w:type="spellEnd"/>
      <w:r>
        <w:t xml:space="preserve"> Acid in Primary Biliary Cholangitis.</w:t>
      </w:r>
      <w:proofErr w:type="gramEnd"/>
      <w:r>
        <w:t xml:space="preserve"> </w:t>
      </w:r>
      <w:r>
        <w:rPr>
          <w:i/>
          <w:iCs/>
        </w:rPr>
        <w:t xml:space="preserve">N </w:t>
      </w:r>
      <w:proofErr w:type="spellStart"/>
      <w:r>
        <w:rPr>
          <w:i/>
          <w:iCs/>
        </w:rPr>
        <w:t>Engl</w:t>
      </w:r>
      <w:proofErr w:type="spellEnd"/>
      <w:r>
        <w:rPr>
          <w:i/>
          <w:iCs/>
        </w:rPr>
        <w:t xml:space="preserve"> J Med</w:t>
      </w:r>
      <w:r>
        <w:t xml:space="preserve"> 2016; </w:t>
      </w:r>
      <w:r>
        <w:rPr>
          <w:b/>
          <w:bCs/>
        </w:rPr>
        <w:t>375</w:t>
      </w:r>
      <w:r>
        <w:t>: 631-643 [</w:t>
      </w:r>
      <w:proofErr w:type="spellStart"/>
      <w:r>
        <w:t>PMID</w:t>
      </w:r>
      <w:proofErr w:type="spellEnd"/>
      <w:r>
        <w:t>: 27532829</w:t>
      </w:r>
      <w:r w:rsidRPr="00520DE5">
        <w:t xml:space="preserve"> </w:t>
      </w:r>
      <w:proofErr w:type="spellStart"/>
      <w:r w:rsidRPr="00520DE5">
        <w:t>DOI</w:t>
      </w:r>
      <w:proofErr w:type="spellEnd"/>
      <w:r w:rsidRPr="00520DE5">
        <w:t>:</w:t>
      </w:r>
      <w:r>
        <w:t xml:space="preserve"> 10.1056/NEJMoa1509840]</w:t>
      </w:r>
    </w:p>
    <w:p w:rsidR="00943474" w:rsidRDefault="00943474" w:rsidP="00943474">
      <w:pPr>
        <w:pStyle w:val="-1"/>
      </w:pPr>
      <w:r w:rsidRPr="00520DE5">
        <w:t>17</w:t>
      </w:r>
      <w:r w:rsidRPr="00520DE5">
        <w:tab/>
      </w:r>
      <w:proofErr w:type="spellStart"/>
      <w:r>
        <w:rPr>
          <w:b/>
          <w:bCs/>
        </w:rPr>
        <w:t>Mudaliar</w:t>
      </w:r>
      <w:proofErr w:type="spellEnd"/>
      <w:r>
        <w:rPr>
          <w:b/>
          <w:bCs/>
        </w:rPr>
        <w:t xml:space="preserve"> S</w:t>
      </w:r>
      <w:r>
        <w:t xml:space="preserve">, Henry RR, </w:t>
      </w:r>
      <w:proofErr w:type="spellStart"/>
      <w:r>
        <w:t>Sanyal</w:t>
      </w:r>
      <w:proofErr w:type="spellEnd"/>
      <w:r>
        <w:t xml:space="preserve"> </w:t>
      </w:r>
      <w:proofErr w:type="spellStart"/>
      <w:r>
        <w:t>AJ</w:t>
      </w:r>
      <w:proofErr w:type="spellEnd"/>
      <w:r>
        <w:t xml:space="preserve">, Morrow L, </w:t>
      </w:r>
      <w:proofErr w:type="spellStart"/>
      <w:r>
        <w:t>Marschall</w:t>
      </w:r>
      <w:proofErr w:type="spellEnd"/>
      <w:r>
        <w:t xml:space="preserve"> HU, </w:t>
      </w:r>
      <w:proofErr w:type="spellStart"/>
      <w:r>
        <w:t>Kipnes</w:t>
      </w:r>
      <w:proofErr w:type="spellEnd"/>
      <w:r>
        <w:t xml:space="preserve"> M, </w:t>
      </w:r>
      <w:proofErr w:type="spellStart"/>
      <w:r>
        <w:t>Adorini</w:t>
      </w:r>
      <w:proofErr w:type="spellEnd"/>
      <w:r>
        <w:t xml:space="preserve"> L, Sciacca CI, </w:t>
      </w:r>
      <w:proofErr w:type="spellStart"/>
      <w:r>
        <w:t>Clopton</w:t>
      </w:r>
      <w:proofErr w:type="spellEnd"/>
      <w:r>
        <w:t xml:space="preserve"> P, </w:t>
      </w:r>
      <w:proofErr w:type="spellStart"/>
      <w:r>
        <w:t>Castelloe</w:t>
      </w:r>
      <w:proofErr w:type="spellEnd"/>
      <w:r>
        <w:t xml:space="preserve"> E, Dillon P, </w:t>
      </w:r>
      <w:proofErr w:type="spellStart"/>
      <w:r>
        <w:t>Pruzanski</w:t>
      </w:r>
      <w:proofErr w:type="spellEnd"/>
      <w:r>
        <w:t xml:space="preserve"> M, Shapiro D. Efficacy and safety of the </w:t>
      </w:r>
      <w:proofErr w:type="spellStart"/>
      <w:r>
        <w:t>farnesoid</w:t>
      </w:r>
      <w:proofErr w:type="spellEnd"/>
      <w:r>
        <w:t xml:space="preserve"> X receptor agonist </w:t>
      </w:r>
      <w:proofErr w:type="spellStart"/>
      <w:r>
        <w:t>obeticholic</w:t>
      </w:r>
      <w:proofErr w:type="spellEnd"/>
      <w:r>
        <w:t xml:space="preserve"> acid in patients with type 2 diabetes and nonalcoholic fatty liver disease. </w:t>
      </w:r>
      <w:r>
        <w:rPr>
          <w:i/>
          <w:iCs/>
        </w:rPr>
        <w:t>Gastroenterology</w:t>
      </w:r>
      <w:r>
        <w:t xml:space="preserve"> 2013; </w:t>
      </w:r>
      <w:r>
        <w:rPr>
          <w:b/>
          <w:bCs/>
        </w:rPr>
        <w:t>145</w:t>
      </w:r>
      <w:r>
        <w:t>: 574-582.e1 [</w:t>
      </w:r>
      <w:proofErr w:type="spellStart"/>
      <w:r>
        <w:t>PMID</w:t>
      </w:r>
      <w:proofErr w:type="spellEnd"/>
      <w:r>
        <w:t>: 23727264</w:t>
      </w:r>
      <w:r w:rsidRPr="00520DE5">
        <w:t xml:space="preserve"> </w:t>
      </w:r>
      <w:proofErr w:type="spellStart"/>
      <w:r w:rsidRPr="00520DE5">
        <w:t>DOI</w:t>
      </w:r>
      <w:proofErr w:type="spellEnd"/>
      <w:r w:rsidRPr="00520DE5">
        <w:t>:</w:t>
      </w:r>
      <w:r>
        <w:t xml:space="preserve"> 10.1053/j.gastro.2013.05.042]</w:t>
      </w:r>
    </w:p>
    <w:p w:rsidR="00943474" w:rsidRDefault="00943474" w:rsidP="00943474">
      <w:pPr>
        <w:pStyle w:val="-1"/>
      </w:pPr>
      <w:r w:rsidRPr="00520DE5">
        <w:t>18</w:t>
      </w:r>
      <w:r w:rsidRPr="00520DE5">
        <w:tab/>
      </w:r>
      <w:proofErr w:type="spellStart"/>
      <w:r>
        <w:rPr>
          <w:b/>
          <w:bCs/>
        </w:rPr>
        <w:t>Neuschwander-Tetri</w:t>
      </w:r>
      <w:proofErr w:type="spellEnd"/>
      <w:r>
        <w:rPr>
          <w:b/>
          <w:bCs/>
        </w:rPr>
        <w:t xml:space="preserve"> BA</w:t>
      </w:r>
      <w:r>
        <w:t xml:space="preserve">, </w:t>
      </w:r>
      <w:proofErr w:type="spellStart"/>
      <w:r>
        <w:t>Loomba</w:t>
      </w:r>
      <w:proofErr w:type="spellEnd"/>
      <w:r>
        <w:t xml:space="preserve"> R, </w:t>
      </w:r>
      <w:proofErr w:type="spellStart"/>
      <w:r>
        <w:t>Sanyal</w:t>
      </w:r>
      <w:proofErr w:type="spellEnd"/>
      <w:r>
        <w:t xml:space="preserve"> </w:t>
      </w:r>
      <w:proofErr w:type="spellStart"/>
      <w:r>
        <w:t>AJ</w:t>
      </w:r>
      <w:proofErr w:type="spellEnd"/>
      <w:r>
        <w:t xml:space="preserve">, </w:t>
      </w:r>
      <w:proofErr w:type="spellStart"/>
      <w:r>
        <w:t>Lavine</w:t>
      </w:r>
      <w:proofErr w:type="spellEnd"/>
      <w:r>
        <w:t xml:space="preserve"> JE, Van Natta ML, </w:t>
      </w:r>
      <w:proofErr w:type="spellStart"/>
      <w:r>
        <w:t>Abdelmalek</w:t>
      </w:r>
      <w:proofErr w:type="spellEnd"/>
      <w:r>
        <w:t xml:space="preserve"> MF, </w:t>
      </w:r>
      <w:proofErr w:type="spellStart"/>
      <w:r>
        <w:t>Chalasani</w:t>
      </w:r>
      <w:proofErr w:type="spellEnd"/>
      <w:r>
        <w:t xml:space="preserve"> N, </w:t>
      </w:r>
      <w:proofErr w:type="spellStart"/>
      <w:r>
        <w:t>Dasarathy</w:t>
      </w:r>
      <w:proofErr w:type="spellEnd"/>
      <w:r>
        <w:t xml:space="preserve"> S, Diehl AM, </w:t>
      </w:r>
      <w:proofErr w:type="spellStart"/>
      <w:r>
        <w:t>Hameed</w:t>
      </w:r>
      <w:proofErr w:type="spellEnd"/>
      <w:r>
        <w:t xml:space="preserve"> B, </w:t>
      </w:r>
      <w:proofErr w:type="spellStart"/>
      <w:r>
        <w:t>Kowdley</w:t>
      </w:r>
      <w:proofErr w:type="spellEnd"/>
      <w:r>
        <w:t xml:space="preserve"> KV, McCullough A, </w:t>
      </w:r>
      <w:proofErr w:type="spellStart"/>
      <w:r>
        <w:t>Terrault</w:t>
      </w:r>
      <w:proofErr w:type="spellEnd"/>
      <w:r>
        <w:t xml:space="preserve"> N, Clark </w:t>
      </w:r>
      <w:proofErr w:type="spellStart"/>
      <w:r>
        <w:t>JM</w:t>
      </w:r>
      <w:proofErr w:type="spellEnd"/>
      <w:r>
        <w:t xml:space="preserve">, </w:t>
      </w:r>
      <w:proofErr w:type="spellStart"/>
      <w:r>
        <w:t>Tonascia</w:t>
      </w:r>
      <w:proofErr w:type="spellEnd"/>
      <w:r>
        <w:t xml:space="preserve"> J, Brunt </w:t>
      </w:r>
      <w:proofErr w:type="spellStart"/>
      <w:r>
        <w:t>EM</w:t>
      </w:r>
      <w:proofErr w:type="spellEnd"/>
      <w:r>
        <w:t xml:space="preserve">, </w:t>
      </w:r>
      <w:proofErr w:type="spellStart"/>
      <w:r>
        <w:t>Kleiner</w:t>
      </w:r>
      <w:proofErr w:type="spellEnd"/>
      <w:r>
        <w:t xml:space="preserve"> DE, Doo E; NASH Clinical Research Network. </w:t>
      </w:r>
      <w:proofErr w:type="spellStart"/>
      <w:r>
        <w:t>Farnesoid</w:t>
      </w:r>
      <w:proofErr w:type="spellEnd"/>
      <w:r>
        <w:t xml:space="preserve"> X nuclear receptor ligand </w:t>
      </w:r>
      <w:proofErr w:type="spellStart"/>
      <w:r>
        <w:t>obeticholic</w:t>
      </w:r>
      <w:proofErr w:type="spellEnd"/>
      <w:r>
        <w:t xml:space="preserve"> acid for non-cirrhotic, non-alcoholic </w:t>
      </w:r>
      <w:proofErr w:type="spellStart"/>
      <w:r>
        <w:t>steatohepatitis</w:t>
      </w:r>
      <w:proofErr w:type="spellEnd"/>
      <w:r>
        <w:t xml:space="preserve"> (FLINT): a </w:t>
      </w:r>
      <w:proofErr w:type="spellStart"/>
      <w:r>
        <w:t>multicentre</w:t>
      </w:r>
      <w:proofErr w:type="spellEnd"/>
      <w:r>
        <w:t xml:space="preserve">, </w:t>
      </w:r>
      <w:proofErr w:type="spellStart"/>
      <w:r>
        <w:t>randomised</w:t>
      </w:r>
      <w:proofErr w:type="spellEnd"/>
      <w:r>
        <w:t xml:space="preserve">, placebo-controlled trial. </w:t>
      </w:r>
      <w:r>
        <w:rPr>
          <w:i/>
          <w:iCs/>
        </w:rPr>
        <w:t>Lancet</w:t>
      </w:r>
      <w:r>
        <w:t xml:space="preserve"> 2015; </w:t>
      </w:r>
      <w:r>
        <w:rPr>
          <w:b/>
          <w:bCs/>
        </w:rPr>
        <w:t>385</w:t>
      </w:r>
      <w:r>
        <w:t>: 956-965 [</w:t>
      </w:r>
      <w:proofErr w:type="spellStart"/>
      <w:r>
        <w:t>PMID</w:t>
      </w:r>
      <w:proofErr w:type="spellEnd"/>
      <w:r>
        <w:t>: 25468160</w:t>
      </w:r>
      <w:r w:rsidRPr="00520DE5">
        <w:t xml:space="preserve"> </w:t>
      </w:r>
      <w:proofErr w:type="spellStart"/>
      <w:r w:rsidRPr="00520DE5">
        <w:t>DOI</w:t>
      </w:r>
      <w:proofErr w:type="spellEnd"/>
      <w:r w:rsidRPr="00520DE5">
        <w:t>:</w:t>
      </w:r>
      <w:r>
        <w:t xml:space="preserve"> 10.1016/S0140-6736(14)61933-4]</w:t>
      </w:r>
    </w:p>
    <w:p w:rsidR="00943474" w:rsidRDefault="00943474" w:rsidP="00943474">
      <w:pPr>
        <w:pStyle w:val="-1"/>
      </w:pPr>
      <w:r w:rsidRPr="00520DE5">
        <w:t>19</w:t>
      </w:r>
      <w:r w:rsidRPr="00520DE5">
        <w:tab/>
      </w:r>
      <w:proofErr w:type="spellStart"/>
      <w:r>
        <w:rPr>
          <w:b/>
          <w:bCs/>
        </w:rPr>
        <w:t>Riemsma</w:t>
      </w:r>
      <w:proofErr w:type="spellEnd"/>
      <w:r>
        <w:rPr>
          <w:b/>
          <w:bCs/>
        </w:rPr>
        <w:t xml:space="preserve"> R</w:t>
      </w:r>
      <w:r>
        <w:t xml:space="preserve">, Al M, </w:t>
      </w:r>
      <w:proofErr w:type="spellStart"/>
      <w:r>
        <w:t>Corro</w:t>
      </w:r>
      <w:proofErr w:type="spellEnd"/>
      <w:r>
        <w:t xml:space="preserve"> Ramos I, </w:t>
      </w:r>
      <w:proofErr w:type="spellStart"/>
      <w:r>
        <w:t>Deshpande</w:t>
      </w:r>
      <w:proofErr w:type="spellEnd"/>
      <w:r>
        <w:t xml:space="preserve"> </w:t>
      </w:r>
      <w:proofErr w:type="spellStart"/>
      <w:r>
        <w:t>SN</w:t>
      </w:r>
      <w:proofErr w:type="spellEnd"/>
      <w:r>
        <w:t xml:space="preserve">, Armstrong N, Lee </w:t>
      </w:r>
      <w:proofErr w:type="spellStart"/>
      <w:r>
        <w:t>YC</w:t>
      </w:r>
      <w:proofErr w:type="spellEnd"/>
      <w:r>
        <w:t xml:space="preserve">, Ryder S, </w:t>
      </w:r>
      <w:proofErr w:type="spellStart"/>
      <w:r>
        <w:t>Noake</w:t>
      </w:r>
      <w:proofErr w:type="spellEnd"/>
      <w:r>
        <w:t xml:space="preserve"> C, </w:t>
      </w:r>
      <w:proofErr w:type="spellStart"/>
      <w:r>
        <w:t>Krol</w:t>
      </w:r>
      <w:proofErr w:type="spellEnd"/>
      <w:r>
        <w:t xml:space="preserve"> M, </w:t>
      </w:r>
      <w:proofErr w:type="spellStart"/>
      <w:r>
        <w:t>Oppe</w:t>
      </w:r>
      <w:proofErr w:type="spellEnd"/>
      <w:r>
        <w:t xml:space="preserve"> M, </w:t>
      </w:r>
      <w:proofErr w:type="spellStart"/>
      <w:r>
        <w:t>Kleijnen</w:t>
      </w:r>
      <w:proofErr w:type="spellEnd"/>
      <w:r>
        <w:t xml:space="preserve"> J, </w:t>
      </w:r>
      <w:proofErr w:type="spellStart"/>
      <w:r>
        <w:t>Severens</w:t>
      </w:r>
      <w:proofErr w:type="spellEnd"/>
      <w:r>
        <w:t xml:space="preserve"> H. </w:t>
      </w:r>
      <w:proofErr w:type="spellStart"/>
      <w:r>
        <w:t>SeHCAT</w:t>
      </w:r>
      <w:proofErr w:type="spellEnd"/>
      <w:r>
        <w:t xml:space="preserve"> [</w:t>
      </w:r>
      <w:proofErr w:type="spellStart"/>
      <w:r>
        <w:t>tauroselcholic</w:t>
      </w:r>
      <w:proofErr w:type="spellEnd"/>
      <w:r>
        <w:t xml:space="preserve"> (selenium-75) acid] for the investigation of bile acid </w:t>
      </w:r>
      <w:proofErr w:type="spellStart"/>
      <w:r>
        <w:t>malabsorption</w:t>
      </w:r>
      <w:proofErr w:type="spellEnd"/>
      <w:r>
        <w:t xml:space="preserve"> and measurement of bile acid pool loss: a systematic review and cost-effectiveness analysis. </w:t>
      </w:r>
      <w:r>
        <w:rPr>
          <w:i/>
          <w:iCs/>
        </w:rPr>
        <w:t xml:space="preserve">Health </w:t>
      </w:r>
      <w:proofErr w:type="spellStart"/>
      <w:r>
        <w:rPr>
          <w:i/>
          <w:iCs/>
        </w:rPr>
        <w:t>Technol</w:t>
      </w:r>
      <w:proofErr w:type="spellEnd"/>
      <w:r>
        <w:rPr>
          <w:i/>
          <w:iCs/>
        </w:rPr>
        <w:t xml:space="preserve"> Assess</w:t>
      </w:r>
      <w:r>
        <w:t xml:space="preserve"> 2013; </w:t>
      </w:r>
      <w:r>
        <w:rPr>
          <w:b/>
          <w:bCs/>
        </w:rPr>
        <w:t>17</w:t>
      </w:r>
      <w:r>
        <w:t>: 1-236 [</w:t>
      </w:r>
      <w:proofErr w:type="spellStart"/>
      <w:r>
        <w:t>PMID</w:t>
      </w:r>
      <w:proofErr w:type="spellEnd"/>
      <w:r>
        <w:t>: 24351663</w:t>
      </w:r>
      <w:r w:rsidRPr="00943474">
        <w:t xml:space="preserve"> </w:t>
      </w:r>
      <w:proofErr w:type="spellStart"/>
      <w:r w:rsidRPr="00943474">
        <w:t>DOI</w:t>
      </w:r>
      <w:proofErr w:type="spellEnd"/>
      <w:r w:rsidRPr="00943474">
        <w:t>:</w:t>
      </w:r>
      <w:r>
        <w:t xml:space="preserve"> 10.3310/hta17610]</w:t>
      </w:r>
    </w:p>
    <w:p w:rsidR="00943474" w:rsidRDefault="00943474" w:rsidP="00943474">
      <w:pPr>
        <w:pStyle w:val="-1"/>
      </w:pPr>
      <w:r w:rsidRPr="00520DE5">
        <w:t>20</w:t>
      </w:r>
      <w:r w:rsidRPr="00520DE5">
        <w:tab/>
      </w:r>
      <w:proofErr w:type="spellStart"/>
      <w:r>
        <w:rPr>
          <w:b/>
          <w:bCs/>
        </w:rPr>
        <w:t>Pironi</w:t>
      </w:r>
      <w:proofErr w:type="spellEnd"/>
      <w:r>
        <w:rPr>
          <w:b/>
          <w:bCs/>
        </w:rPr>
        <w:t xml:space="preserve"> L</w:t>
      </w:r>
      <w:r>
        <w:t xml:space="preserve">, </w:t>
      </w:r>
      <w:proofErr w:type="spellStart"/>
      <w:r>
        <w:t>Arends</w:t>
      </w:r>
      <w:proofErr w:type="spellEnd"/>
      <w:r>
        <w:t xml:space="preserve"> J, Baxter J, </w:t>
      </w:r>
      <w:proofErr w:type="spellStart"/>
      <w:r>
        <w:t>Bozzetti</w:t>
      </w:r>
      <w:proofErr w:type="spellEnd"/>
      <w:r>
        <w:t xml:space="preserve"> F, </w:t>
      </w:r>
      <w:proofErr w:type="spellStart"/>
      <w:r>
        <w:t>Peláez</w:t>
      </w:r>
      <w:proofErr w:type="spellEnd"/>
      <w:r>
        <w:t xml:space="preserve"> </w:t>
      </w:r>
      <w:proofErr w:type="spellStart"/>
      <w:r>
        <w:t>RB</w:t>
      </w:r>
      <w:proofErr w:type="spellEnd"/>
      <w:r>
        <w:t xml:space="preserve">, </w:t>
      </w:r>
      <w:proofErr w:type="spellStart"/>
      <w:r>
        <w:t>Cuerda</w:t>
      </w:r>
      <w:proofErr w:type="spellEnd"/>
      <w:r>
        <w:t xml:space="preserve"> C, Forbes A, Gabe S, </w:t>
      </w:r>
      <w:proofErr w:type="spellStart"/>
      <w:r>
        <w:t>Gillanders</w:t>
      </w:r>
      <w:proofErr w:type="spellEnd"/>
      <w:r>
        <w:t xml:space="preserve"> L, Holst M, </w:t>
      </w:r>
      <w:proofErr w:type="spellStart"/>
      <w:r>
        <w:t>Jeppesen</w:t>
      </w:r>
      <w:proofErr w:type="spellEnd"/>
      <w:r>
        <w:t xml:space="preserve"> </w:t>
      </w:r>
      <w:proofErr w:type="spellStart"/>
      <w:r>
        <w:t>PB</w:t>
      </w:r>
      <w:proofErr w:type="spellEnd"/>
      <w:r>
        <w:t xml:space="preserve">, </w:t>
      </w:r>
      <w:proofErr w:type="spellStart"/>
      <w:r>
        <w:t>Joly</w:t>
      </w:r>
      <w:proofErr w:type="spellEnd"/>
      <w:r>
        <w:t xml:space="preserve"> F, Kelly D, </w:t>
      </w:r>
      <w:proofErr w:type="spellStart"/>
      <w:r>
        <w:t>Klek</w:t>
      </w:r>
      <w:proofErr w:type="spellEnd"/>
      <w:r>
        <w:t xml:space="preserve"> S, </w:t>
      </w:r>
      <w:proofErr w:type="spellStart"/>
      <w:r>
        <w:t>Irtun</w:t>
      </w:r>
      <w:proofErr w:type="spellEnd"/>
      <w:r>
        <w:t xml:space="preserve"> Ø, </w:t>
      </w:r>
      <w:proofErr w:type="spellStart"/>
      <w:r>
        <w:t>Olde</w:t>
      </w:r>
      <w:proofErr w:type="spellEnd"/>
      <w:r>
        <w:t xml:space="preserve"> </w:t>
      </w:r>
      <w:proofErr w:type="spellStart"/>
      <w:r>
        <w:t>Damink</w:t>
      </w:r>
      <w:proofErr w:type="spellEnd"/>
      <w:r>
        <w:t xml:space="preserve"> SW, </w:t>
      </w:r>
      <w:proofErr w:type="spellStart"/>
      <w:r>
        <w:t>Panisic</w:t>
      </w:r>
      <w:proofErr w:type="spellEnd"/>
      <w:r>
        <w:t xml:space="preserve"> M, Rasmussen </w:t>
      </w:r>
      <w:proofErr w:type="spellStart"/>
      <w:r>
        <w:t>HH</w:t>
      </w:r>
      <w:proofErr w:type="spellEnd"/>
      <w:r>
        <w:t xml:space="preserve">, </w:t>
      </w:r>
      <w:proofErr w:type="spellStart"/>
      <w:r>
        <w:t>Staun</w:t>
      </w:r>
      <w:proofErr w:type="spellEnd"/>
      <w:r>
        <w:t xml:space="preserve"> M, </w:t>
      </w:r>
      <w:proofErr w:type="spellStart"/>
      <w:r>
        <w:t>Szczepanek</w:t>
      </w:r>
      <w:proofErr w:type="spellEnd"/>
      <w:r>
        <w:t xml:space="preserve"> K, Van </w:t>
      </w:r>
      <w:proofErr w:type="spellStart"/>
      <w:r>
        <w:t>Gossum</w:t>
      </w:r>
      <w:proofErr w:type="spellEnd"/>
      <w:r>
        <w:t xml:space="preserve"> A, </w:t>
      </w:r>
      <w:proofErr w:type="spellStart"/>
      <w:r>
        <w:t>Wanten</w:t>
      </w:r>
      <w:proofErr w:type="spellEnd"/>
      <w:r>
        <w:t xml:space="preserve"> G, Schneider SM, Shaffer J; Home Artificial Nutrition &amp; Chronic Intestinal Failure; Acute Intestinal Failure Special Interest Groups of </w:t>
      </w:r>
      <w:proofErr w:type="spellStart"/>
      <w:r>
        <w:t>ESPEN</w:t>
      </w:r>
      <w:proofErr w:type="spellEnd"/>
      <w:r>
        <w:t xml:space="preserve">. </w:t>
      </w:r>
      <w:proofErr w:type="spellStart"/>
      <w:r>
        <w:t>ESPEN</w:t>
      </w:r>
      <w:proofErr w:type="spellEnd"/>
      <w:r>
        <w:t xml:space="preserve"> endorsed recommendations. </w:t>
      </w:r>
      <w:proofErr w:type="gramStart"/>
      <w:r>
        <w:t>Definition and classification of intestinal failure in adults.</w:t>
      </w:r>
      <w:proofErr w:type="gramEnd"/>
      <w:r>
        <w:t xml:space="preserve"> </w:t>
      </w:r>
      <w:proofErr w:type="spellStart"/>
      <w:r>
        <w:rPr>
          <w:i/>
          <w:iCs/>
        </w:rPr>
        <w:t>Clin</w:t>
      </w:r>
      <w:proofErr w:type="spellEnd"/>
      <w:r>
        <w:rPr>
          <w:i/>
          <w:iCs/>
        </w:rPr>
        <w:t xml:space="preserve"> </w:t>
      </w:r>
      <w:proofErr w:type="spellStart"/>
      <w:r>
        <w:rPr>
          <w:i/>
          <w:iCs/>
        </w:rPr>
        <w:t>Nutr</w:t>
      </w:r>
      <w:proofErr w:type="spellEnd"/>
      <w:r>
        <w:t xml:space="preserve"> 2015; </w:t>
      </w:r>
      <w:r>
        <w:rPr>
          <w:b/>
          <w:bCs/>
        </w:rPr>
        <w:t>34</w:t>
      </w:r>
      <w:r>
        <w:t>: 171-180 [</w:t>
      </w:r>
      <w:proofErr w:type="spellStart"/>
      <w:r>
        <w:t>PMID</w:t>
      </w:r>
      <w:proofErr w:type="spellEnd"/>
      <w:r>
        <w:t>: 25311444</w:t>
      </w:r>
      <w:r w:rsidRPr="00520DE5">
        <w:t xml:space="preserve"> </w:t>
      </w:r>
      <w:proofErr w:type="spellStart"/>
      <w:r w:rsidRPr="00520DE5">
        <w:t>DOI</w:t>
      </w:r>
      <w:proofErr w:type="spellEnd"/>
      <w:r w:rsidRPr="00520DE5">
        <w:t>:</w:t>
      </w:r>
      <w:r>
        <w:t xml:space="preserve"> 10.1016/j.clnu.2014.08.017]</w:t>
      </w:r>
    </w:p>
    <w:p w:rsidR="00943474" w:rsidRDefault="00943474" w:rsidP="00943474">
      <w:pPr>
        <w:pStyle w:val="-1"/>
      </w:pPr>
      <w:r w:rsidRPr="00520DE5">
        <w:t>21</w:t>
      </w:r>
      <w:r w:rsidRPr="00520DE5">
        <w:tab/>
      </w:r>
      <w:r>
        <w:rPr>
          <w:b/>
          <w:bCs/>
        </w:rPr>
        <w:t xml:space="preserve">Schiller </w:t>
      </w:r>
      <w:proofErr w:type="spellStart"/>
      <w:r>
        <w:rPr>
          <w:b/>
          <w:bCs/>
        </w:rPr>
        <w:t>LR</w:t>
      </w:r>
      <w:proofErr w:type="spellEnd"/>
      <w:r>
        <w:t xml:space="preserve">, Hogan </w:t>
      </w:r>
      <w:proofErr w:type="spellStart"/>
      <w:r>
        <w:t>RB</w:t>
      </w:r>
      <w:proofErr w:type="spellEnd"/>
      <w:r>
        <w:t xml:space="preserve">, </w:t>
      </w:r>
      <w:proofErr w:type="spellStart"/>
      <w:r>
        <w:t>Morawski</w:t>
      </w:r>
      <w:proofErr w:type="spellEnd"/>
      <w:r>
        <w:t xml:space="preserve"> </w:t>
      </w:r>
      <w:proofErr w:type="spellStart"/>
      <w:r>
        <w:t>SG</w:t>
      </w:r>
      <w:proofErr w:type="spellEnd"/>
      <w:r>
        <w:t xml:space="preserve">, Santa Ana CA, Bern </w:t>
      </w:r>
      <w:proofErr w:type="spellStart"/>
      <w:r>
        <w:t>MJ</w:t>
      </w:r>
      <w:proofErr w:type="spellEnd"/>
      <w:r>
        <w:t xml:space="preserve">, </w:t>
      </w:r>
      <w:proofErr w:type="spellStart"/>
      <w:r>
        <w:t>Norgaard</w:t>
      </w:r>
      <w:proofErr w:type="spellEnd"/>
      <w:r>
        <w:t xml:space="preserve"> RP, Bo-Linn </w:t>
      </w:r>
      <w:proofErr w:type="spellStart"/>
      <w:r>
        <w:t>GW</w:t>
      </w:r>
      <w:proofErr w:type="spellEnd"/>
      <w:r>
        <w:t xml:space="preserve">, </w:t>
      </w:r>
      <w:proofErr w:type="spellStart"/>
      <w:r>
        <w:t>Fordtran</w:t>
      </w:r>
      <w:proofErr w:type="spellEnd"/>
      <w:r>
        <w:t xml:space="preserve"> </w:t>
      </w:r>
      <w:proofErr w:type="spellStart"/>
      <w:r>
        <w:t>JS</w:t>
      </w:r>
      <w:proofErr w:type="spellEnd"/>
      <w:r>
        <w:t xml:space="preserve">. </w:t>
      </w:r>
      <w:proofErr w:type="gramStart"/>
      <w:r>
        <w:t xml:space="preserve">Studies of the prevalence and significance of radiolabeled bile acid </w:t>
      </w:r>
      <w:proofErr w:type="spellStart"/>
      <w:r>
        <w:t>malabsorption</w:t>
      </w:r>
      <w:proofErr w:type="spellEnd"/>
      <w:r>
        <w:t xml:space="preserve"> in a group of patients with idiopathic chronic diarrhea.</w:t>
      </w:r>
      <w:proofErr w:type="gramEnd"/>
      <w:r>
        <w:t xml:space="preserve"> </w:t>
      </w:r>
      <w:r>
        <w:rPr>
          <w:i/>
          <w:iCs/>
        </w:rPr>
        <w:t>Gastroenterology</w:t>
      </w:r>
      <w:r>
        <w:t xml:space="preserve"> 1987; </w:t>
      </w:r>
      <w:r>
        <w:rPr>
          <w:b/>
          <w:bCs/>
        </w:rPr>
        <w:t>92</w:t>
      </w:r>
      <w:r>
        <w:t>: 151-160 [</w:t>
      </w:r>
      <w:proofErr w:type="spellStart"/>
      <w:r>
        <w:t>PMID</w:t>
      </w:r>
      <w:proofErr w:type="spellEnd"/>
      <w:r>
        <w:t>: 3781183</w:t>
      </w:r>
      <w:r w:rsidRPr="00520DE5">
        <w:t xml:space="preserve"> </w:t>
      </w:r>
      <w:proofErr w:type="spellStart"/>
      <w:r w:rsidRPr="00520DE5">
        <w:t>DOI</w:t>
      </w:r>
      <w:proofErr w:type="spellEnd"/>
      <w:r w:rsidRPr="00520DE5">
        <w:t>:</w:t>
      </w:r>
      <w:r>
        <w:t xml:space="preserve"> 10.1016/0016-5085(87)90852-3]</w:t>
      </w:r>
    </w:p>
    <w:p w:rsidR="00943474" w:rsidRDefault="00943474" w:rsidP="00943474">
      <w:pPr>
        <w:pStyle w:val="-1"/>
      </w:pPr>
      <w:r w:rsidRPr="00520DE5">
        <w:lastRenderedPageBreak/>
        <w:t>22</w:t>
      </w:r>
      <w:r w:rsidRPr="00520DE5">
        <w:tab/>
      </w:r>
      <w:proofErr w:type="spellStart"/>
      <w:r>
        <w:rPr>
          <w:b/>
          <w:bCs/>
        </w:rPr>
        <w:t>Wildt</w:t>
      </w:r>
      <w:proofErr w:type="spellEnd"/>
      <w:r>
        <w:rPr>
          <w:b/>
          <w:bCs/>
        </w:rPr>
        <w:t xml:space="preserve"> S</w:t>
      </w:r>
      <w:r>
        <w:t xml:space="preserve">, </w:t>
      </w:r>
      <w:proofErr w:type="spellStart"/>
      <w:r>
        <w:t>Nørby</w:t>
      </w:r>
      <w:proofErr w:type="spellEnd"/>
      <w:r>
        <w:t xml:space="preserve"> Rasmussen S, </w:t>
      </w:r>
      <w:proofErr w:type="spellStart"/>
      <w:r>
        <w:t>Lysgård</w:t>
      </w:r>
      <w:proofErr w:type="spellEnd"/>
      <w:r>
        <w:t xml:space="preserve"> Madsen J, </w:t>
      </w:r>
      <w:proofErr w:type="spellStart"/>
      <w:r>
        <w:t>Rumessen</w:t>
      </w:r>
      <w:proofErr w:type="spellEnd"/>
      <w:r>
        <w:t xml:space="preserve"> </w:t>
      </w:r>
      <w:proofErr w:type="spellStart"/>
      <w:r>
        <w:t>JJ</w:t>
      </w:r>
      <w:proofErr w:type="spellEnd"/>
      <w:r>
        <w:t xml:space="preserve">. Bile acid </w:t>
      </w:r>
      <w:proofErr w:type="spellStart"/>
      <w:r>
        <w:t>malabsorption</w:t>
      </w:r>
      <w:proofErr w:type="spellEnd"/>
      <w:r>
        <w:t xml:space="preserve"> in patients with chronic </w:t>
      </w:r>
      <w:proofErr w:type="spellStart"/>
      <w:r>
        <w:t>diarrhoea</w:t>
      </w:r>
      <w:proofErr w:type="spellEnd"/>
      <w:r>
        <w:t xml:space="preserve">: clinical value of </w:t>
      </w:r>
      <w:proofErr w:type="spellStart"/>
      <w:r>
        <w:t>SeHCAT</w:t>
      </w:r>
      <w:proofErr w:type="spellEnd"/>
      <w:r>
        <w:t xml:space="preserve"> test. </w:t>
      </w:r>
      <w:proofErr w:type="spellStart"/>
      <w:r>
        <w:rPr>
          <w:i/>
          <w:iCs/>
        </w:rPr>
        <w:t>Scand</w:t>
      </w:r>
      <w:proofErr w:type="spellEnd"/>
      <w:r>
        <w:rPr>
          <w:i/>
          <w:iCs/>
        </w:rPr>
        <w:t xml:space="preserve"> J </w:t>
      </w:r>
      <w:proofErr w:type="spellStart"/>
      <w:r>
        <w:rPr>
          <w:i/>
          <w:iCs/>
        </w:rPr>
        <w:t>Gastroenterol</w:t>
      </w:r>
      <w:proofErr w:type="spellEnd"/>
      <w:r>
        <w:t xml:space="preserve"> 2003; </w:t>
      </w:r>
      <w:r>
        <w:rPr>
          <w:b/>
          <w:bCs/>
        </w:rPr>
        <w:t>38</w:t>
      </w:r>
      <w:r>
        <w:t>: 826-830 [</w:t>
      </w:r>
      <w:proofErr w:type="spellStart"/>
      <w:r>
        <w:t>PMID</w:t>
      </w:r>
      <w:proofErr w:type="spellEnd"/>
      <w:r>
        <w:t>: 12940434</w:t>
      </w:r>
      <w:r w:rsidRPr="00520DE5">
        <w:t xml:space="preserve"> </w:t>
      </w:r>
      <w:proofErr w:type="spellStart"/>
      <w:r w:rsidRPr="00520DE5">
        <w:t>DOI</w:t>
      </w:r>
      <w:proofErr w:type="spellEnd"/>
      <w:r w:rsidRPr="00520DE5">
        <w:t>:</w:t>
      </w:r>
      <w:r>
        <w:t xml:space="preserve"> 10.1080/00365520310004461]</w:t>
      </w:r>
    </w:p>
    <w:p w:rsidR="00943474" w:rsidRDefault="00943474" w:rsidP="00943474">
      <w:pPr>
        <w:pStyle w:val="-1"/>
      </w:pPr>
      <w:r w:rsidRPr="00520DE5">
        <w:t>23</w:t>
      </w:r>
      <w:r w:rsidRPr="00520DE5">
        <w:tab/>
      </w:r>
      <w:proofErr w:type="spellStart"/>
      <w:r>
        <w:rPr>
          <w:b/>
          <w:bCs/>
        </w:rPr>
        <w:t>Borghede</w:t>
      </w:r>
      <w:proofErr w:type="spellEnd"/>
      <w:r>
        <w:rPr>
          <w:b/>
          <w:bCs/>
        </w:rPr>
        <w:t xml:space="preserve"> MK</w:t>
      </w:r>
      <w:r>
        <w:t xml:space="preserve">, </w:t>
      </w:r>
      <w:proofErr w:type="spellStart"/>
      <w:r>
        <w:t>Schlütter</w:t>
      </w:r>
      <w:proofErr w:type="spellEnd"/>
      <w:r>
        <w:t xml:space="preserve"> </w:t>
      </w:r>
      <w:proofErr w:type="spellStart"/>
      <w:r>
        <w:t>JM</w:t>
      </w:r>
      <w:proofErr w:type="spellEnd"/>
      <w:r>
        <w:t xml:space="preserve">, </w:t>
      </w:r>
      <w:proofErr w:type="spellStart"/>
      <w:r>
        <w:t>Agnholt</w:t>
      </w:r>
      <w:proofErr w:type="spellEnd"/>
      <w:r>
        <w:t xml:space="preserve"> </w:t>
      </w:r>
      <w:proofErr w:type="spellStart"/>
      <w:r>
        <w:t>JS</w:t>
      </w:r>
      <w:proofErr w:type="spellEnd"/>
      <w:r>
        <w:t xml:space="preserve">, Christensen LA, </w:t>
      </w:r>
      <w:proofErr w:type="spellStart"/>
      <w:r>
        <w:t>Gormsen</w:t>
      </w:r>
      <w:proofErr w:type="spellEnd"/>
      <w:r>
        <w:t xml:space="preserve"> LC, </w:t>
      </w:r>
      <w:proofErr w:type="spellStart"/>
      <w:r>
        <w:t>Dahlerup</w:t>
      </w:r>
      <w:proofErr w:type="spellEnd"/>
      <w:r>
        <w:t xml:space="preserve"> </w:t>
      </w:r>
      <w:proofErr w:type="spellStart"/>
      <w:r>
        <w:t>JF</w:t>
      </w:r>
      <w:proofErr w:type="spellEnd"/>
      <w:r>
        <w:t xml:space="preserve">. Bile acid </w:t>
      </w:r>
      <w:proofErr w:type="spellStart"/>
      <w:r>
        <w:t>malabsorption</w:t>
      </w:r>
      <w:proofErr w:type="spellEnd"/>
      <w:r>
        <w:t xml:space="preserve"> investigated by selenium-75-homocholic acid </w:t>
      </w:r>
      <w:proofErr w:type="spellStart"/>
      <w:r>
        <w:t>taurine</w:t>
      </w:r>
      <w:proofErr w:type="spellEnd"/>
      <w:r>
        <w:t xml:space="preserve"> ((75</w:t>
      </w:r>
      <w:proofErr w:type="gramStart"/>
      <w:r>
        <w:t>)</w:t>
      </w:r>
      <w:proofErr w:type="spellStart"/>
      <w:r>
        <w:t>SeHCAT</w:t>
      </w:r>
      <w:proofErr w:type="spellEnd"/>
      <w:proofErr w:type="gramEnd"/>
      <w:r>
        <w:t xml:space="preserve">) scans: causes and treatment responses to </w:t>
      </w:r>
      <w:proofErr w:type="spellStart"/>
      <w:r>
        <w:t>cholestyramine</w:t>
      </w:r>
      <w:proofErr w:type="spellEnd"/>
      <w:r>
        <w:t xml:space="preserve"> in 298 patients with chronic watery </w:t>
      </w:r>
      <w:proofErr w:type="spellStart"/>
      <w:r>
        <w:t>diarrhoea</w:t>
      </w:r>
      <w:proofErr w:type="spellEnd"/>
      <w:r>
        <w:t xml:space="preserve">. </w:t>
      </w:r>
      <w:proofErr w:type="spellStart"/>
      <w:r>
        <w:rPr>
          <w:i/>
          <w:iCs/>
        </w:rPr>
        <w:t>Eur</w:t>
      </w:r>
      <w:proofErr w:type="spellEnd"/>
      <w:r>
        <w:rPr>
          <w:i/>
          <w:iCs/>
        </w:rPr>
        <w:t xml:space="preserve"> J Intern Med</w:t>
      </w:r>
      <w:r>
        <w:t xml:space="preserve"> 2011; </w:t>
      </w:r>
      <w:r>
        <w:rPr>
          <w:b/>
          <w:bCs/>
        </w:rPr>
        <w:t>22</w:t>
      </w:r>
      <w:r>
        <w:t>: e137-e140 [</w:t>
      </w:r>
      <w:proofErr w:type="spellStart"/>
      <w:r>
        <w:t>PMID</w:t>
      </w:r>
      <w:proofErr w:type="spellEnd"/>
      <w:r>
        <w:t>: 22075299</w:t>
      </w:r>
      <w:r w:rsidRPr="00520DE5">
        <w:t xml:space="preserve"> </w:t>
      </w:r>
      <w:proofErr w:type="spellStart"/>
      <w:r w:rsidRPr="00520DE5">
        <w:t>DOI</w:t>
      </w:r>
      <w:proofErr w:type="spellEnd"/>
      <w:r w:rsidRPr="00520DE5">
        <w:t>:</w:t>
      </w:r>
      <w:r>
        <w:t xml:space="preserve"> 10.1016/j.ejim.2011.08.013]</w:t>
      </w:r>
    </w:p>
    <w:p w:rsidR="00943474" w:rsidRDefault="00943474" w:rsidP="00943474">
      <w:pPr>
        <w:pStyle w:val="-1"/>
      </w:pPr>
      <w:r w:rsidRPr="00520DE5">
        <w:t>24</w:t>
      </w:r>
      <w:r w:rsidRPr="00520DE5">
        <w:tab/>
      </w:r>
      <w:r>
        <w:rPr>
          <w:b/>
          <w:bCs/>
        </w:rPr>
        <w:t>Johnston IM</w:t>
      </w:r>
      <w:r>
        <w:t xml:space="preserve">, Nolan JD, </w:t>
      </w:r>
      <w:proofErr w:type="spellStart"/>
      <w:r>
        <w:t>Pattni</w:t>
      </w:r>
      <w:proofErr w:type="spellEnd"/>
      <w:r>
        <w:t xml:space="preserve"> SS, Appleby RN, Zhang </w:t>
      </w:r>
      <w:proofErr w:type="spellStart"/>
      <w:r>
        <w:t>JH</w:t>
      </w:r>
      <w:proofErr w:type="spellEnd"/>
      <w:r>
        <w:t xml:space="preserve">, </w:t>
      </w:r>
      <w:proofErr w:type="spellStart"/>
      <w:r>
        <w:t>Kennie</w:t>
      </w:r>
      <w:proofErr w:type="spellEnd"/>
      <w:r>
        <w:t xml:space="preserve"> SL, </w:t>
      </w:r>
      <w:proofErr w:type="spellStart"/>
      <w:r>
        <w:t>Madhan</w:t>
      </w:r>
      <w:proofErr w:type="spellEnd"/>
      <w:r>
        <w:t xml:space="preserve"> </w:t>
      </w:r>
      <w:proofErr w:type="spellStart"/>
      <w:r>
        <w:t>GK</w:t>
      </w:r>
      <w:proofErr w:type="spellEnd"/>
      <w:r>
        <w:t xml:space="preserve">, </w:t>
      </w:r>
      <w:proofErr w:type="spellStart"/>
      <w:r>
        <w:t>Jameie-Oskooei</w:t>
      </w:r>
      <w:proofErr w:type="spellEnd"/>
      <w:r>
        <w:t xml:space="preserve"> S, </w:t>
      </w:r>
      <w:proofErr w:type="spellStart"/>
      <w:r>
        <w:t>Pathmasrirengam</w:t>
      </w:r>
      <w:proofErr w:type="spellEnd"/>
      <w:r>
        <w:t xml:space="preserve"> S, Lin J, Hong A, Dixon PH, Williamson C, Walters JR. Characterizing Factors Associated With Differences in FGF19 Blood Levels and Synthesis in Patients With Primary Bile Acid Diarrhea. </w:t>
      </w:r>
      <w:r>
        <w:rPr>
          <w:i/>
          <w:iCs/>
        </w:rPr>
        <w:t xml:space="preserve">Am J </w:t>
      </w:r>
      <w:proofErr w:type="spellStart"/>
      <w:r>
        <w:rPr>
          <w:i/>
          <w:iCs/>
        </w:rPr>
        <w:t>Gastroenterol</w:t>
      </w:r>
      <w:proofErr w:type="spellEnd"/>
      <w:r>
        <w:t xml:space="preserve"> 2016; </w:t>
      </w:r>
      <w:r>
        <w:rPr>
          <w:b/>
          <w:bCs/>
        </w:rPr>
        <w:t>111</w:t>
      </w:r>
      <w:r>
        <w:t>: 423-432 [</w:t>
      </w:r>
      <w:proofErr w:type="spellStart"/>
      <w:r>
        <w:t>PMID</w:t>
      </w:r>
      <w:proofErr w:type="spellEnd"/>
      <w:r>
        <w:t>: 26856750</w:t>
      </w:r>
      <w:r w:rsidRPr="00520DE5">
        <w:t xml:space="preserve"> </w:t>
      </w:r>
      <w:proofErr w:type="spellStart"/>
      <w:r w:rsidRPr="00520DE5">
        <w:t>DOI</w:t>
      </w:r>
      <w:proofErr w:type="spellEnd"/>
      <w:r w:rsidRPr="00520DE5">
        <w:t>:</w:t>
      </w:r>
      <w:r>
        <w:t xml:space="preserve"> 10.1038/ajg.2015.424]</w:t>
      </w:r>
    </w:p>
    <w:p w:rsidR="00943474" w:rsidRDefault="00943474" w:rsidP="00943474">
      <w:pPr>
        <w:pStyle w:val="-1"/>
      </w:pPr>
      <w:r w:rsidRPr="00520DE5">
        <w:t>25</w:t>
      </w:r>
      <w:r w:rsidRPr="00520DE5">
        <w:tab/>
      </w:r>
      <w:r>
        <w:rPr>
          <w:b/>
          <w:bCs/>
        </w:rPr>
        <w:t>Walters JR</w:t>
      </w:r>
      <w:r>
        <w:t xml:space="preserve">. Bile acid </w:t>
      </w:r>
      <w:proofErr w:type="spellStart"/>
      <w:r>
        <w:t>diarrhoea</w:t>
      </w:r>
      <w:proofErr w:type="spellEnd"/>
      <w:r>
        <w:t xml:space="preserve"> and FGF19: new views on diagnosis, pathogenesis and therapy. </w:t>
      </w:r>
      <w:r>
        <w:rPr>
          <w:i/>
          <w:iCs/>
        </w:rPr>
        <w:t xml:space="preserve">Nat Rev </w:t>
      </w:r>
      <w:proofErr w:type="spellStart"/>
      <w:r>
        <w:rPr>
          <w:i/>
          <w:iCs/>
        </w:rPr>
        <w:t>Gastroenterol</w:t>
      </w:r>
      <w:proofErr w:type="spellEnd"/>
      <w:r>
        <w:rPr>
          <w:i/>
          <w:iCs/>
        </w:rPr>
        <w:t xml:space="preserve"> </w:t>
      </w:r>
      <w:proofErr w:type="spellStart"/>
      <w:r>
        <w:rPr>
          <w:i/>
          <w:iCs/>
        </w:rPr>
        <w:t>Hepatol</w:t>
      </w:r>
      <w:proofErr w:type="spellEnd"/>
      <w:r>
        <w:t xml:space="preserve"> 2014; </w:t>
      </w:r>
      <w:r>
        <w:rPr>
          <w:b/>
          <w:bCs/>
        </w:rPr>
        <w:t>11</w:t>
      </w:r>
      <w:r>
        <w:t>: 426-434 [</w:t>
      </w:r>
      <w:proofErr w:type="spellStart"/>
      <w:r>
        <w:t>PMID</w:t>
      </w:r>
      <w:proofErr w:type="spellEnd"/>
      <w:r>
        <w:t>: 24662279</w:t>
      </w:r>
      <w:r w:rsidRPr="00520DE5">
        <w:t xml:space="preserve"> </w:t>
      </w:r>
      <w:proofErr w:type="spellStart"/>
      <w:r w:rsidRPr="00520DE5">
        <w:t>DOI</w:t>
      </w:r>
      <w:proofErr w:type="spellEnd"/>
      <w:r w:rsidRPr="00520DE5">
        <w:t>:</w:t>
      </w:r>
      <w:r>
        <w:t xml:space="preserve"> 10.1038/nrgastro.2014.32]</w:t>
      </w:r>
    </w:p>
    <w:p w:rsidR="00943474" w:rsidRDefault="00943474" w:rsidP="00943474">
      <w:pPr>
        <w:pStyle w:val="-1"/>
      </w:pPr>
      <w:r w:rsidRPr="00520DE5">
        <w:t>26</w:t>
      </w:r>
      <w:r w:rsidRPr="00520DE5">
        <w:tab/>
      </w:r>
      <w:proofErr w:type="spellStart"/>
      <w:r>
        <w:rPr>
          <w:b/>
          <w:bCs/>
        </w:rPr>
        <w:t>Reiche</w:t>
      </w:r>
      <w:proofErr w:type="spellEnd"/>
      <w:r>
        <w:rPr>
          <w:b/>
          <w:bCs/>
        </w:rPr>
        <w:t xml:space="preserve"> M</w:t>
      </w:r>
      <w:r>
        <w:t xml:space="preserve">, Bachmann A, </w:t>
      </w:r>
      <w:proofErr w:type="spellStart"/>
      <w:r>
        <w:t>Lössner</w:t>
      </w:r>
      <w:proofErr w:type="spellEnd"/>
      <w:r>
        <w:t xml:space="preserve"> U, </w:t>
      </w:r>
      <w:proofErr w:type="spellStart"/>
      <w:r>
        <w:t>Blüher</w:t>
      </w:r>
      <w:proofErr w:type="spellEnd"/>
      <w:r>
        <w:t xml:space="preserve"> M, </w:t>
      </w:r>
      <w:proofErr w:type="spellStart"/>
      <w:r>
        <w:t>Stumvoll</w:t>
      </w:r>
      <w:proofErr w:type="spellEnd"/>
      <w:r>
        <w:t xml:space="preserve"> M, </w:t>
      </w:r>
      <w:proofErr w:type="spellStart"/>
      <w:r>
        <w:t>Fasshauer</w:t>
      </w:r>
      <w:proofErr w:type="spellEnd"/>
      <w:r>
        <w:t xml:space="preserve"> M. Fibroblast growth factor 19 serum levels: relation to renal function and metabolic parameters. </w:t>
      </w:r>
      <w:proofErr w:type="spellStart"/>
      <w:r>
        <w:rPr>
          <w:i/>
          <w:iCs/>
        </w:rPr>
        <w:t>Horm</w:t>
      </w:r>
      <w:proofErr w:type="spellEnd"/>
      <w:r>
        <w:rPr>
          <w:i/>
          <w:iCs/>
        </w:rPr>
        <w:t xml:space="preserve"> </w:t>
      </w:r>
      <w:proofErr w:type="spellStart"/>
      <w:r>
        <w:rPr>
          <w:i/>
          <w:iCs/>
        </w:rPr>
        <w:t>Metab</w:t>
      </w:r>
      <w:proofErr w:type="spellEnd"/>
      <w:r>
        <w:rPr>
          <w:i/>
          <w:iCs/>
        </w:rPr>
        <w:t xml:space="preserve"> Res</w:t>
      </w:r>
      <w:r>
        <w:t xml:space="preserve"> 2010; </w:t>
      </w:r>
      <w:r>
        <w:rPr>
          <w:b/>
          <w:bCs/>
        </w:rPr>
        <w:t>42</w:t>
      </w:r>
      <w:r>
        <w:t>: 178-181 [</w:t>
      </w:r>
      <w:proofErr w:type="spellStart"/>
      <w:r>
        <w:t>PMID</w:t>
      </w:r>
      <w:proofErr w:type="spellEnd"/>
      <w:r>
        <w:t>: 20013647</w:t>
      </w:r>
      <w:r w:rsidRPr="00520DE5">
        <w:t xml:space="preserve"> </w:t>
      </w:r>
      <w:proofErr w:type="spellStart"/>
      <w:r w:rsidRPr="00520DE5">
        <w:t>DOI</w:t>
      </w:r>
      <w:proofErr w:type="spellEnd"/>
      <w:r w:rsidRPr="00520DE5">
        <w:t>:</w:t>
      </w:r>
      <w:r>
        <w:t xml:space="preserve"> 10.1055/s-0029-1243249]</w:t>
      </w:r>
    </w:p>
    <w:p w:rsidR="00943474" w:rsidRDefault="00943474" w:rsidP="00943474">
      <w:pPr>
        <w:pStyle w:val="-1"/>
      </w:pPr>
      <w:r w:rsidRPr="00520DE5">
        <w:t>27</w:t>
      </w:r>
      <w:r w:rsidRPr="00520DE5">
        <w:tab/>
      </w:r>
      <w:proofErr w:type="spellStart"/>
      <w:r>
        <w:rPr>
          <w:b/>
          <w:bCs/>
        </w:rPr>
        <w:t>Gälman</w:t>
      </w:r>
      <w:proofErr w:type="spellEnd"/>
      <w:r>
        <w:rPr>
          <w:b/>
          <w:bCs/>
        </w:rPr>
        <w:t xml:space="preserve"> C</w:t>
      </w:r>
      <w:r>
        <w:t xml:space="preserve">, </w:t>
      </w:r>
      <w:proofErr w:type="spellStart"/>
      <w:r>
        <w:t>Angelin</w:t>
      </w:r>
      <w:proofErr w:type="spellEnd"/>
      <w:r>
        <w:t xml:space="preserve"> B, </w:t>
      </w:r>
      <w:proofErr w:type="spellStart"/>
      <w:r>
        <w:t>Rudling</w:t>
      </w:r>
      <w:proofErr w:type="spellEnd"/>
      <w:r>
        <w:t xml:space="preserve"> M. Pronounced variation in bile acid synthesis in humans is related to gender, </w:t>
      </w:r>
      <w:proofErr w:type="spellStart"/>
      <w:r>
        <w:t>hypertriglyceridaemia</w:t>
      </w:r>
      <w:proofErr w:type="spellEnd"/>
      <w:r>
        <w:t xml:space="preserve"> and circulating levels of fibroblast growth factor 19. </w:t>
      </w:r>
      <w:r>
        <w:rPr>
          <w:i/>
          <w:iCs/>
        </w:rPr>
        <w:t>J Intern Med</w:t>
      </w:r>
      <w:r>
        <w:t xml:space="preserve"> 2011; </w:t>
      </w:r>
      <w:r>
        <w:rPr>
          <w:b/>
          <w:bCs/>
        </w:rPr>
        <w:t>270</w:t>
      </w:r>
      <w:r>
        <w:t>: 580-588 [</w:t>
      </w:r>
      <w:proofErr w:type="spellStart"/>
      <w:r>
        <w:t>PMID</w:t>
      </w:r>
      <w:proofErr w:type="spellEnd"/>
      <w:r>
        <w:t>: 22003820</w:t>
      </w:r>
      <w:r w:rsidRPr="00520DE5">
        <w:t xml:space="preserve"> </w:t>
      </w:r>
      <w:proofErr w:type="spellStart"/>
      <w:r w:rsidRPr="00520DE5">
        <w:t>DOI</w:t>
      </w:r>
      <w:proofErr w:type="spellEnd"/>
      <w:r w:rsidRPr="00520DE5">
        <w:t>:</w:t>
      </w:r>
      <w:r>
        <w:t xml:space="preserve"> 10.1111/j.1365-2796.2011.02466.x]</w:t>
      </w:r>
    </w:p>
    <w:p w:rsidR="00943474" w:rsidRDefault="00943474" w:rsidP="00943474">
      <w:pPr>
        <w:pStyle w:val="-1"/>
      </w:pPr>
    </w:p>
    <w:p w:rsidR="00943474" w:rsidRDefault="00943474" w:rsidP="00943474"/>
    <w:p w:rsidR="00943474" w:rsidRDefault="00943474" w:rsidP="00943474">
      <w:pPr>
        <w:rPr>
          <w:rFonts w:hint="eastAsia"/>
        </w:rPr>
      </w:pPr>
      <w:r>
        <w:t>Figure Legends</w:t>
      </w:r>
    </w:p>
    <w:p w:rsidR="00943474" w:rsidRDefault="00943474" w:rsidP="00943474">
      <w:r>
        <w:rPr>
          <w:noProof/>
        </w:rPr>
        <w:drawing>
          <wp:inline distT="0" distB="0" distL="0" distR="0">
            <wp:extent cx="779145" cy="485140"/>
            <wp:effectExtent l="0" t="0" r="1905" b="0"/>
            <wp:docPr id="5" name="图片 5" descr="E:\黄燕\已出版\WJGv24i21\pmc\fig\WJG-24-2320-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黄燕\已出版\WJGv24i21\pmc\fig\WJG-24-2320-g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 cy="485140"/>
                    </a:xfrm>
                    <a:prstGeom prst="rect">
                      <a:avLst/>
                    </a:prstGeom>
                    <a:noFill/>
                    <a:ln>
                      <a:noFill/>
                    </a:ln>
                  </pic:spPr>
                </pic:pic>
              </a:graphicData>
            </a:graphic>
          </wp:inline>
        </w:drawing>
      </w:r>
    </w:p>
    <w:p w:rsidR="00943474" w:rsidRPr="00520DE5" w:rsidRDefault="00943474" w:rsidP="00943474">
      <w:pPr>
        <w:pStyle w:val="afe"/>
        <w:rPr>
          <w:b/>
          <w:bCs/>
          <w:lang w:val="en-US"/>
        </w:rPr>
      </w:pPr>
      <w:r w:rsidRPr="00520DE5">
        <w:rPr>
          <w:b/>
          <w:bCs/>
          <w:lang w:val="en-US"/>
        </w:rPr>
        <w:t xml:space="preserve">Figure </w:t>
      </w:r>
      <w:proofErr w:type="gramStart"/>
      <w:r w:rsidRPr="00520DE5">
        <w:rPr>
          <w:b/>
          <w:bCs/>
          <w:lang w:val="en-US"/>
        </w:rPr>
        <w:t>1  Bowel</w:t>
      </w:r>
      <w:proofErr w:type="gramEnd"/>
      <w:r w:rsidRPr="00520DE5">
        <w:rPr>
          <w:b/>
          <w:bCs/>
          <w:lang w:val="en-US"/>
        </w:rPr>
        <w:t xml:space="preserve"> movement frequencies before and during the initial two months of treatment with 25 mg </w:t>
      </w:r>
      <w:proofErr w:type="spellStart"/>
      <w:r w:rsidRPr="00520DE5">
        <w:rPr>
          <w:b/>
          <w:bCs/>
          <w:lang w:val="en-US"/>
        </w:rPr>
        <w:t>obeticholic</w:t>
      </w:r>
      <w:proofErr w:type="spellEnd"/>
      <w:r w:rsidRPr="00520DE5">
        <w:rPr>
          <w:b/>
          <w:bCs/>
          <w:lang w:val="en-US"/>
        </w:rPr>
        <w:t xml:space="preserve"> acid once daily for severe bile acid diarrhea with intestinal failure.</w:t>
      </w:r>
    </w:p>
    <w:p w:rsidR="00943474" w:rsidRPr="00520DE5" w:rsidRDefault="00943474" w:rsidP="00943474"/>
    <w:p w:rsidR="00943474" w:rsidRDefault="00943474" w:rsidP="00943474">
      <w:pPr>
        <w:rPr>
          <w:rFonts w:hint="eastAsia"/>
        </w:rPr>
      </w:pPr>
      <w:r>
        <w:t>Footnotes</w:t>
      </w:r>
    </w:p>
    <w:p w:rsidR="00943474" w:rsidRDefault="00943474" w:rsidP="00943474">
      <w:pPr>
        <w:pStyle w:val="af6"/>
        <w:rPr>
          <w:lang w:val="da-DK"/>
        </w:rPr>
      </w:pPr>
      <w:r>
        <w:rPr>
          <w:rFonts w:ascii="Tahoma" w:hAnsi="Tahoma" w:cs="Tahoma"/>
          <w:lang w:val="da-DK"/>
        </w:rPr>
        <w:t>Manuscript source:</w:t>
      </w:r>
      <w:r>
        <w:rPr>
          <w:lang w:val="da-DK"/>
        </w:rPr>
        <w:t xml:space="preserve"> Unsolicited manuscript</w:t>
      </w:r>
    </w:p>
    <w:p w:rsidR="00943474" w:rsidRPr="00520DE5" w:rsidRDefault="00943474" w:rsidP="00943474">
      <w:pPr>
        <w:rPr>
          <w:lang w:val="da-DK"/>
        </w:rPr>
      </w:pPr>
      <w:r w:rsidRPr="00520DE5">
        <w:rPr>
          <w:b/>
          <w:lang w:val="da-DK"/>
        </w:rPr>
        <w:t>Specialty type:</w:t>
      </w:r>
      <w:r w:rsidRPr="00520DE5">
        <w:rPr>
          <w:lang w:val="da-DK"/>
        </w:rPr>
        <w:t xml:space="preserve"> Gastroenterology and hepatology</w:t>
      </w:r>
    </w:p>
    <w:p w:rsidR="00943474" w:rsidRPr="00520DE5" w:rsidRDefault="00943474" w:rsidP="00943474">
      <w:pPr>
        <w:rPr>
          <w:lang w:val="da-DK"/>
        </w:rPr>
      </w:pPr>
      <w:r w:rsidRPr="00520DE5">
        <w:rPr>
          <w:b/>
          <w:lang w:val="da-DK"/>
        </w:rPr>
        <w:t>Country of origin:</w:t>
      </w:r>
      <w:r w:rsidRPr="00520DE5">
        <w:rPr>
          <w:lang w:val="da-DK"/>
        </w:rPr>
        <w:t xml:space="preserve"> Denmark</w:t>
      </w:r>
    </w:p>
    <w:p w:rsidR="00943474" w:rsidRPr="00520DE5" w:rsidRDefault="00943474" w:rsidP="00943474">
      <w:pPr>
        <w:rPr>
          <w:b/>
          <w:lang w:val="da-DK"/>
        </w:rPr>
      </w:pPr>
      <w:r w:rsidRPr="00520DE5">
        <w:rPr>
          <w:b/>
          <w:lang w:val="da-DK"/>
        </w:rPr>
        <w:t>Peer-review report classification</w:t>
      </w:r>
    </w:p>
    <w:p w:rsidR="00943474" w:rsidRPr="00520DE5" w:rsidRDefault="00943474" w:rsidP="00943474">
      <w:pPr>
        <w:rPr>
          <w:lang w:val="da-DK"/>
        </w:rPr>
      </w:pPr>
      <w:r w:rsidRPr="00520DE5">
        <w:rPr>
          <w:lang w:val="da-DK"/>
        </w:rPr>
        <w:t>Grade A (Excellent): A, A</w:t>
      </w:r>
    </w:p>
    <w:p w:rsidR="00943474" w:rsidRPr="00520DE5" w:rsidRDefault="00943474" w:rsidP="00943474">
      <w:pPr>
        <w:rPr>
          <w:lang w:val="da-DK"/>
        </w:rPr>
      </w:pPr>
      <w:r w:rsidRPr="00520DE5">
        <w:rPr>
          <w:lang w:val="da-DK"/>
        </w:rPr>
        <w:t>Grade B (Very good): 0</w:t>
      </w:r>
    </w:p>
    <w:p w:rsidR="00943474" w:rsidRPr="00520DE5" w:rsidRDefault="00943474" w:rsidP="00943474">
      <w:pPr>
        <w:rPr>
          <w:lang w:val="da-DK"/>
        </w:rPr>
      </w:pPr>
      <w:r w:rsidRPr="00520DE5">
        <w:rPr>
          <w:lang w:val="da-DK"/>
        </w:rPr>
        <w:t>Grade C (Good): C</w:t>
      </w:r>
    </w:p>
    <w:p w:rsidR="00943474" w:rsidRPr="00520DE5" w:rsidRDefault="00943474" w:rsidP="00943474">
      <w:pPr>
        <w:rPr>
          <w:lang w:val="da-DK"/>
        </w:rPr>
      </w:pPr>
      <w:r w:rsidRPr="00520DE5">
        <w:rPr>
          <w:lang w:val="da-DK"/>
        </w:rPr>
        <w:t>Grade D (Fair): 0</w:t>
      </w:r>
    </w:p>
    <w:p w:rsidR="00943474" w:rsidRPr="00520DE5" w:rsidRDefault="00943474" w:rsidP="00943474">
      <w:pPr>
        <w:rPr>
          <w:lang w:val="da-DK"/>
        </w:rPr>
      </w:pPr>
      <w:r w:rsidRPr="00520DE5">
        <w:rPr>
          <w:lang w:val="da-DK"/>
        </w:rPr>
        <w:t>Grade E (Poor): 0</w:t>
      </w:r>
    </w:p>
    <w:p w:rsidR="00943474" w:rsidRDefault="00943474" w:rsidP="00943474">
      <w:pPr>
        <w:pStyle w:val="af6"/>
      </w:pPr>
      <w:r>
        <w:rPr>
          <w:rFonts w:ascii="Tahoma" w:hAnsi="Tahoma" w:cs="Tahoma"/>
          <w:lang w:val="it-IT"/>
        </w:rPr>
        <w:t>Informed consent statement</w:t>
      </w:r>
      <w:r w:rsidRPr="00520DE5">
        <w:rPr>
          <w:rFonts w:ascii="Tahoma" w:hAnsi="Tahoma" w:cs="Tahoma"/>
        </w:rPr>
        <w:t>:</w:t>
      </w:r>
      <w:r>
        <w:t xml:space="preserve"> The patient gave oral and written consent for the publication of this case report. A signed informed consent statement has been uploaded with the submission of the manuscript.</w:t>
      </w:r>
    </w:p>
    <w:p w:rsidR="00943474" w:rsidRDefault="00943474" w:rsidP="00943474">
      <w:pPr>
        <w:pStyle w:val="af6"/>
      </w:pPr>
      <w:r>
        <w:rPr>
          <w:rFonts w:ascii="Tahoma" w:hAnsi="Tahoma" w:cs="Tahoma"/>
          <w:lang w:val="it-IT"/>
        </w:rPr>
        <w:t>Conflict-of-interest statement</w:t>
      </w:r>
      <w:r w:rsidRPr="00520DE5">
        <w:rPr>
          <w:rFonts w:ascii="Tahoma" w:hAnsi="Tahoma" w:cs="Tahoma"/>
        </w:rPr>
        <w:t>:</w:t>
      </w:r>
      <w:r>
        <w:t xml:space="preserve"> </w:t>
      </w:r>
      <w:proofErr w:type="spellStart"/>
      <w:r>
        <w:t>Hvas</w:t>
      </w:r>
      <w:proofErr w:type="spellEnd"/>
      <w:r>
        <w:t xml:space="preserve"> CL reports lecture fees from Takeda, </w:t>
      </w:r>
      <w:proofErr w:type="spellStart"/>
      <w:r>
        <w:t>Ferring</w:t>
      </w:r>
      <w:proofErr w:type="spellEnd"/>
      <w:r>
        <w:t xml:space="preserve">, Novartis, </w:t>
      </w:r>
      <w:proofErr w:type="spellStart"/>
      <w:r>
        <w:t>MSD</w:t>
      </w:r>
      <w:proofErr w:type="spellEnd"/>
      <w:r>
        <w:t xml:space="preserve">, and </w:t>
      </w:r>
      <w:proofErr w:type="spellStart"/>
      <w:r>
        <w:t>Tillotts</w:t>
      </w:r>
      <w:proofErr w:type="spellEnd"/>
      <w:r>
        <w:t xml:space="preserve">. </w:t>
      </w:r>
      <w:proofErr w:type="spellStart"/>
      <w:r>
        <w:t>Ott</w:t>
      </w:r>
      <w:proofErr w:type="spellEnd"/>
      <w:r>
        <w:t xml:space="preserve"> P reports a lecture fee from Intercept Pharmaceuticals. </w:t>
      </w:r>
      <w:proofErr w:type="spellStart"/>
      <w:r>
        <w:t>Lal</w:t>
      </w:r>
      <w:proofErr w:type="spellEnd"/>
      <w:r>
        <w:t xml:space="preserve"> S reports grants from Fresenius </w:t>
      </w:r>
      <w:proofErr w:type="spellStart"/>
      <w:r>
        <w:t>Kabi</w:t>
      </w:r>
      <w:proofErr w:type="spellEnd"/>
      <w:r>
        <w:t xml:space="preserve"> and Shire. </w:t>
      </w:r>
      <w:proofErr w:type="spellStart"/>
      <w:r>
        <w:t>Dahlerup</w:t>
      </w:r>
      <w:proofErr w:type="spellEnd"/>
      <w:r>
        <w:t xml:space="preserve"> </w:t>
      </w:r>
      <w:proofErr w:type="spellStart"/>
      <w:r>
        <w:t>JF</w:t>
      </w:r>
      <w:proofErr w:type="spellEnd"/>
      <w:r>
        <w:t xml:space="preserve"> reports lecture fees from </w:t>
      </w:r>
      <w:proofErr w:type="spellStart"/>
      <w:r>
        <w:t>Pharmacosmos</w:t>
      </w:r>
      <w:proofErr w:type="spellEnd"/>
      <w:r>
        <w:t xml:space="preserve">, </w:t>
      </w:r>
      <w:proofErr w:type="spellStart"/>
      <w:r>
        <w:t>MSD</w:t>
      </w:r>
      <w:proofErr w:type="spellEnd"/>
      <w:r>
        <w:t>, and Takeda. All other authors declare that they have no conflicts of interest.</w:t>
      </w:r>
    </w:p>
    <w:p w:rsidR="00943474" w:rsidRDefault="00943474" w:rsidP="00943474">
      <w:pPr>
        <w:pStyle w:val="af6"/>
      </w:pPr>
      <w:r>
        <w:rPr>
          <w:rFonts w:ascii="Tahoma" w:hAnsi="Tahoma" w:cs="Tahoma"/>
        </w:rPr>
        <w:t>CARE checklist (2013) statement:</w:t>
      </w:r>
      <w:r>
        <w:t xml:space="preserve"> This case report conforms to the CARE checklist (2013), and a fulfilled PDF version of the </w:t>
      </w:r>
      <w:r>
        <w:lastRenderedPageBreak/>
        <w:t>checklist was attached with the submission of the manuscript.</w:t>
      </w:r>
    </w:p>
    <w:p w:rsidR="00943474" w:rsidRDefault="00943474" w:rsidP="00943474">
      <w:pPr>
        <w:pStyle w:val="af6"/>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43474" w:rsidRDefault="00943474" w:rsidP="00943474">
      <w:pPr>
        <w:pStyle w:val="af6"/>
        <w:rPr>
          <w:lang w:val="da-DK"/>
        </w:rPr>
      </w:pPr>
      <w:r>
        <w:rPr>
          <w:rFonts w:ascii="Tahoma" w:hAnsi="Tahoma" w:cs="Tahoma"/>
        </w:rPr>
        <w:t>Peer-review started:</w:t>
      </w:r>
      <w:r>
        <w:rPr>
          <w:spacing w:val="-1"/>
          <w:lang w:val="da-DK"/>
        </w:rPr>
        <w:t xml:space="preserve"> </w:t>
      </w:r>
      <w:r w:rsidRPr="00520DE5">
        <w:rPr>
          <w:spacing w:val="-1"/>
        </w:rPr>
        <w:t>January</w:t>
      </w:r>
      <w:r>
        <w:rPr>
          <w:spacing w:val="-1"/>
          <w:lang w:val="da-DK"/>
        </w:rPr>
        <w:t xml:space="preserve"> </w:t>
      </w:r>
      <w:r w:rsidRPr="00520DE5">
        <w:rPr>
          <w:spacing w:val="-1"/>
        </w:rPr>
        <w:t>22</w:t>
      </w:r>
      <w:r>
        <w:rPr>
          <w:spacing w:val="-1"/>
          <w:lang w:val="da-DK"/>
        </w:rPr>
        <w:t>, 201</w:t>
      </w:r>
      <w:r w:rsidRPr="00520DE5">
        <w:rPr>
          <w:spacing w:val="-1"/>
        </w:rPr>
        <w:t>8</w:t>
      </w:r>
    </w:p>
    <w:p w:rsidR="00943474" w:rsidRDefault="00943474" w:rsidP="00943474">
      <w:pPr>
        <w:pStyle w:val="af6"/>
        <w:rPr>
          <w:lang w:val="da-DK"/>
        </w:rPr>
      </w:pPr>
      <w:r>
        <w:rPr>
          <w:rFonts w:ascii="Tahoma" w:hAnsi="Tahoma" w:cs="Tahoma"/>
        </w:rPr>
        <w:t>First decision:</w:t>
      </w:r>
      <w:r>
        <w:rPr>
          <w:spacing w:val="-1"/>
          <w:lang w:val="da-DK"/>
        </w:rPr>
        <w:t xml:space="preserve"> </w:t>
      </w:r>
      <w:r w:rsidRPr="00520DE5">
        <w:rPr>
          <w:spacing w:val="-1"/>
        </w:rPr>
        <w:t>February</w:t>
      </w:r>
      <w:r>
        <w:rPr>
          <w:spacing w:val="-1"/>
          <w:lang w:val="da-DK"/>
        </w:rPr>
        <w:t xml:space="preserve"> </w:t>
      </w:r>
      <w:r w:rsidRPr="00520DE5">
        <w:rPr>
          <w:spacing w:val="-1"/>
        </w:rPr>
        <w:t>26</w:t>
      </w:r>
      <w:r>
        <w:rPr>
          <w:spacing w:val="-1"/>
          <w:lang w:val="da-DK"/>
        </w:rPr>
        <w:t>, 201</w:t>
      </w:r>
      <w:r w:rsidRPr="00520DE5">
        <w:rPr>
          <w:spacing w:val="-1"/>
        </w:rPr>
        <w:t>8</w:t>
      </w:r>
    </w:p>
    <w:p w:rsidR="00943474" w:rsidRDefault="00943474" w:rsidP="00943474">
      <w:pPr>
        <w:pStyle w:val="af6"/>
      </w:pPr>
      <w:r>
        <w:rPr>
          <w:rFonts w:ascii="Tahoma" w:hAnsi="Tahoma" w:cs="Tahoma"/>
        </w:rPr>
        <w:t>Article in press:</w:t>
      </w:r>
      <w:r>
        <w:t xml:space="preserve"> </w:t>
      </w:r>
      <w:r>
        <w:rPr>
          <w:lang w:val="da-DK"/>
        </w:rPr>
        <w:t>March 31, 2018</w:t>
      </w:r>
    </w:p>
    <w:p w:rsidR="00943474" w:rsidRPr="00520DE5" w:rsidRDefault="00943474" w:rsidP="00943474">
      <w:pPr>
        <w:pStyle w:val="afa"/>
        <w:rPr>
          <w:rFonts w:ascii="Times New Roman" w:hAnsi="Times New Roman" w:cs="Times New Roman" w:hint="eastAsia"/>
          <w:spacing w:val="-1"/>
        </w:rPr>
      </w:pPr>
      <w:r>
        <w:rPr>
          <w:b/>
          <w:bCs/>
        </w:rPr>
        <w:t>P- Reviewer</w:t>
      </w:r>
      <w:r>
        <w:t xml:space="preserve">: </w:t>
      </w:r>
      <w:proofErr w:type="spellStart"/>
      <w:r>
        <w:t>Munck</w:t>
      </w:r>
      <w:proofErr w:type="spellEnd"/>
      <w:r>
        <w:t xml:space="preserve"> </w:t>
      </w:r>
      <w:proofErr w:type="spellStart"/>
      <w:r>
        <w:t>LK</w:t>
      </w:r>
      <w:proofErr w:type="spellEnd"/>
      <w:r>
        <w:t xml:space="preserve">, Walters </w:t>
      </w:r>
      <w:proofErr w:type="spellStart"/>
      <w:r>
        <w:t>JRF</w:t>
      </w:r>
      <w:proofErr w:type="spellEnd"/>
      <w:r>
        <w:t xml:space="preserve">, </w:t>
      </w:r>
      <w:proofErr w:type="spellStart"/>
      <w:r>
        <w:t>Wenzl</w:t>
      </w:r>
      <w:proofErr w:type="spellEnd"/>
      <w:r>
        <w:t xml:space="preserve"> </w:t>
      </w:r>
      <w:proofErr w:type="spellStart"/>
      <w:r>
        <w:t>HH</w:t>
      </w:r>
      <w:proofErr w:type="spellEnd"/>
      <w:r>
        <w:t xml:space="preserve">    </w:t>
      </w:r>
      <w:r>
        <w:rPr>
          <w:b/>
          <w:bCs/>
        </w:rPr>
        <w:t>S- Editor</w:t>
      </w:r>
      <w:r>
        <w:t>:</w:t>
      </w:r>
      <w:r>
        <w:rPr>
          <w:b/>
          <w:bCs/>
        </w:rPr>
        <w:t xml:space="preserve"> </w:t>
      </w:r>
      <w:r>
        <w:t xml:space="preserve">Wang </w:t>
      </w:r>
      <w:proofErr w:type="spellStart"/>
      <w:r>
        <w:t>XJ</w:t>
      </w:r>
      <w:proofErr w:type="spellEnd"/>
      <w:r>
        <w:t xml:space="preserve">    </w:t>
      </w:r>
      <w:r>
        <w:rPr>
          <w:b/>
          <w:bCs/>
        </w:rPr>
        <w:t>L- Editor</w:t>
      </w:r>
      <w:r>
        <w:t xml:space="preserve">: A    </w:t>
      </w:r>
      <w:r>
        <w:rPr>
          <w:b/>
          <w:bCs/>
        </w:rPr>
        <w:t>E- Editor</w:t>
      </w:r>
      <w:r>
        <w:t>:</w:t>
      </w:r>
      <w:r>
        <w:rPr>
          <w:b/>
          <w:bCs/>
        </w:rPr>
        <w:t xml:space="preserve"> </w:t>
      </w:r>
      <w:r>
        <w:t>Huang Y</w:t>
      </w:r>
    </w:p>
    <w:p w:rsidR="00943474" w:rsidRDefault="00943474" w:rsidP="00943474">
      <w:pPr>
        <w:rPr>
          <w:rFonts w:hint="eastAsia"/>
        </w:rPr>
      </w:pPr>
    </w:p>
    <w:p w:rsidR="00943474" w:rsidRDefault="00943474" w:rsidP="00943474">
      <w:pPr>
        <w:rPr>
          <w:rFonts w:hint="eastAsia"/>
        </w:rPr>
      </w:pPr>
    </w:p>
    <w:p w:rsidR="00943474" w:rsidRDefault="00943474" w:rsidP="00943474">
      <w:pPr>
        <w:rPr>
          <w:rFonts w:hint="eastAsia"/>
        </w:rPr>
      </w:pPr>
    </w:p>
    <w:p w:rsidR="00943474" w:rsidRDefault="00943474" w:rsidP="00943474">
      <w:pPr>
        <w:rPr>
          <w:rFonts w:hint="eastAsia"/>
        </w:rPr>
      </w:pPr>
    </w:p>
    <w:p w:rsidR="00943474" w:rsidRDefault="00943474" w:rsidP="00943474">
      <w:pPr>
        <w:rPr>
          <w:rFonts w:hint="eastAsia"/>
        </w:rPr>
      </w:pPr>
    </w:p>
    <w:p w:rsidR="00943474" w:rsidRDefault="00943474" w:rsidP="00943474">
      <w:pPr>
        <w:rPr>
          <w:rFonts w:hint="eastAsia"/>
        </w:rPr>
      </w:pPr>
    </w:p>
    <w:p w:rsidR="00943474" w:rsidRDefault="00943474" w:rsidP="00943474">
      <w:pPr>
        <w:rPr>
          <w:rFonts w:hint="eastAsia"/>
        </w:rPr>
      </w:pPr>
    </w:p>
    <w:p w:rsidR="00943474" w:rsidRDefault="00943474" w:rsidP="00943474">
      <w:pPr>
        <w:rPr>
          <w:rFonts w:hint="eastAsia"/>
        </w:rPr>
      </w:pPr>
    </w:p>
    <w:p w:rsidR="00943474" w:rsidRDefault="00943474" w:rsidP="00943474">
      <w:pPr>
        <w:rPr>
          <w:rFonts w:hint="eastAsia"/>
        </w:rPr>
      </w:pPr>
    </w:p>
    <w:p w:rsidR="00943474" w:rsidRDefault="00943474" w:rsidP="00943474">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7767955"/>
                <wp:effectExtent l="9525" t="9525" r="12065" b="1397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767955"/>
                        </a:xfrm>
                        <a:prstGeom prst="rect">
                          <a:avLst/>
                        </a:prstGeom>
                        <a:solidFill>
                          <a:srgbClr val="FFFFFF"/>
                        </a:solidFill>
                        <a:ln w="9525">
                          <a:solidFill>
                            <a:srgbClr val="000000"/>
                          </a:solidFill>
                          <a:miter lim="800000"/>
                          <a:headEnd/>
                          <a:tailEnd/>
                        </a:ln>
                      </wps:spPr>
                      <wps:txbx>
                        <w:txbxContent>
                          <w:p w:rsidR="00943474" w:rsidRPr="00520DE5" w:rsidRDefault="00943474" w:rsidP="00943474">
                            <w:pPr>
                              <w:rPr>
                                <w:b/>
                                <w:bCs/>
                              </w:rPr>
                            </w:pPr>
                            <w:r w:rsidRPr="00520DE5">
                              <w:rPr>
                                <w:b/>
                                <w:bCs/>
                              </w:rPr>
                              <w:t xml:space="preserve">Table </w:t>
                            </w:r>
                            <w:proofErr w:type="gramStart"/>
                            <w:r w:rsidRPr="00520DE5">
                              <w:rPr>
                                <w:b/>
                                <w:bCs/>
                              </w:rPr>
                              <w:t>1  Potential</w:t>
                            </w:r>
                            <w:proofErr w:type="gramEnd"/>
                            <w:r w:rsidRPr="00520DE5">
                              <w:rPr>
                                <w:b/>
                                <w:bCs/>
                              </w:rPr>
                              <w:t xml:space="preserve"> causes of chronic diarrhea and their diagnostic investigations and results in a patient with severe bile acid diarrhea and intestinal failure</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175"/>
                              <w:gridCol w:w="3175"/>
                              <w:gridCol w:w="3174"/>
                            </w:tblGrid>
                            <w:tr w:rsidR="00943474" w:rsidRPr="00520DE5">
                              <w:tblPrEx>
                                <w:tblCellMar>
                                  <w:top w:w="0" w:type="dxa"/>
                                  <w:left w:w="0" w:type="dxa"/>
                                  <w:bottom w:w="0" w:type="dxa"/>
                                  <w:right w:w="0" w:type="dxa"/>
                                </w:tblCellMar>
                              </w:tblPrEx>
                              <w:trPr>
                                <w:trHeight w:val="266"/>
                              </w:trPr>
                              <w:tc>
                                <w:tcPr>
                                  <w:tcW w:w="3175" w:type="dxa"/>
                                  <w:tcBorders>
                                    <w:top w:val="single" w:sz="6" w:space="0" w:color="000000"/>
                                    <w:bottom w:val="single" w:sz="6" w:space="0" w:color="000000"/>
                                  </w:tcBorders>
                                  <w:tcMar>
                                    <w:top w:w="28" w:type="dxa"/>
                                    <w:left w:w="28" w:type="dxa"/>
                                    <w:bottom w:w="28" w:type="dxa"/>
                                    <w:right w:w="28" w:type="dxa"/>
                                  </w:tcMar>
                                </w:tcPr>
                                <w:p w:rsidR="00943474" w:rsidRPr="00520DE5" w:rsidRDefault="00943474">
                                  <w:pPr>
                                    <w:pStyle w:val="afb"/>
                                    <w:jc w:val="left"/>
                                  </w:pPr>
                                  <w:r w:rsidRPr="00520DE5">
                                    <w:t>Potential cause of diarrhea</w:t>
                                  </w:r>
                                </w:p>
                                <w:p w:rsidR="00943474" w:rsidRPr="00520DE5" w:rsidRDefault="00943474">
                                  <w:pPr>
                                    <w:pStyle w:val="afb"/>
                                    <w:jc w:val="left"/>
                                  </w:pPr>
                                </w:p>
                              </w:tc>
                              <w:tc>
                                <w:tcPr>
                                  <w:tcW w:w="3175" w:type="dxa"/>
                                  <w:tcBorders>
                                    <w:top w:val="single" w:sz="6" w:space="0" w:color="000000"/>
                                    <w:bottom w:val="single" w:sz="6" w:space="0" w:color="000000"/>
                                  </w:tcBorders>
                                  <w:tcMar>
                                    <w:top w:w="28" w:type="dxa"/>
                                    <w:left w:w="28" w:type="dxa"/>
                                    <w:bottom w:w="28" w:type="dxa"/>
                                    <w:right w:w="28" w:type="dxa"/>
                                  </w:tcMar>
                                </w:tcPr>
                                <w:p w:rsidR="00943474" w:rsidRPr="00520DE5" w:rsidRDefault="00943474">
                                  <w:pPr>
                                    <w:pStyle w:val="afb"/>
                                    <w:jc w:val="center"/>
                                  </w:pPr>
                                  <w:r w:rsidRPr="00520DE5">
                                    <w:t>Investigations</w:t>
                                  </w:r>
                                </w:p>
                                <w:p w:rsidR="00943474" w:rsidRPr="00520DE5" w:rsidRDefault="00943474">
                                  <w:pPr>
                                    <w:pStyle w:val="afb"/>
                                    <w:jc w:val="center"/>
                                  </w:pPr>
                                </w:p>
                              </w:tc>
                              <w:tc>
                                <w:tcPr>
                                  <w:tcW w:w="3174" w:type="dxa"/>
                                  <w:tcBorders>
                                    <w:top w:val="single" w:sz="6" w:space="0" w:color="000000"/>
                                    <w:bottom w:val="single" w:sz="6" w:space="0" w:color="000000"/>
                                  </w:tcBorders>
                                  <w:tcMar>
                                    <w:top w:w="28" w:type="dxa"/>
                                    <w:left w:w="28" w:type="dxa"/>
                                    <w:bottom w:w="28" w:type="dxa"/>
                                    <w:right w:w="28" w:type="dxa"/>
                                  </w:tcMar>
                                </w:tcPr>
                                <w:p w:rsidR="00943474" w:rsidRPr="00520DE5" w:rsidRDefault="00943474">
                                  <w:pPr>
                                    <w:pStyle w:val="afb"/>
                                    <w:jc w:val="center"/>
                                  </w:pPr>
                                  <w:r w:rsidRPr="00520DE5">
                                    <w:t>Results</w:t>
                                  </w:r>
                                </w:p>
                                <w:p w:rsidR="00943474" w:rsidRPr="00520DE5" w:rsidRDefault="00943474">
                                  <w:pPr>
                                    <w:pStyle w:val="afb"/>
                                    <w:jc w:val="center"/>
                                  </w:pPr>
                                </w:p>
                              </w:tc>
                            </w:tr>
                            <w:tr w:rsidR="00943474" w:rsidRPr="00520DE5">
                              <w:tblPrEx>
                                <w:tblCellMar>
                                  <w:top w:w="0" w:type="dxa"/>
                                  <w:left w:w="0" w:type="dxa"/>
                                  <w:bottom w:w="0" w:type="dxa"/>
                                  <w:right w:w="0" w:type="dxa"/>
                                </w:tblCellMar>
                              </w:tblPrEx>
                              <w:trPr>
                                <w:trHeight w:val="60"/>
                              </w:trPr>
                              <w:tc>
                                <w:tcPr>
                                  <w:tcW w:w="3175" w:type="dxa"/>
                                  <w:tcBorders>
                                    <w:top w:val="single" w:sz="6" w:space="0" w:color="000000"/>
                                  </w:tcBorders>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Excess bile acid production with deficient retention</w:t>
                                  </w:r>
                                </w:p>
                                <w:p w:rsidR="00943474" w:rsidRPr="00520DE5" w:rsidRDefault="00943474">
                                  <w:pPr>
                                    <w:pStyle w:val="afc"/>
                                    <w:jc w:val="left"/>
                                    <w:rPr>
                                      <w:b w:val="0"/>
                                      <w:lang w:val="en-US"/>
                                    </w:rPr>
                                  </w:pPr>
                                </w:p>
                              </w:tc>
                              <w:tc>
                                <w:tcPr>
                                  <w:tcW w:w="3175" w:type="dxa"/>
                                  <w:tcBorders>
                                    <w:top w:val="single" w:sz="6" w:space="0" w:color="000000"/>
                                  </w:tcBorders>
                                  <w:tcMar>
                                    <w:top w:w="28" w:type="dxa"/>
                                    <w:left w:w="28" w:type="dxa"/>
                                    <w:bottom w:w="28" w:type="dxa"/>
                                    <w:right w:w="28" w:type="dxa"/>
                                  </w:tcMar>
                                </w:tcPr>
                                <w:p w:rsidR="00943474" w:rsidRPr="00520DE5" w:rsidRDefault="00943474">
                                  <w:pPr>
                                    <w:pStyle w:val="afc"/>
                                    <w:jc w:val="center"/>
                                    <w:rPr>
                                      <w:b w:val="0"/>
                                    </w:rPr>
                                  </w:pPr>
                                  <w:r w:rsidRPr="00520DE5">
                                    <w:rPr>
                                      <w:b w:val="0"/>
                                    </w:rPr>
                                    <w:t>SeHCAT scintigraphy</w:t>
                                  </w:r>
                                </w:p>
                                <w:p w:rsidR="00943474" w:rsidRPr="00520DE5" w:rsidRDefault="00943474">
                                  <w:pPr>
                                    <w:pStyle w:val="afc"/>
                                    <w:jc w:val="center"/>
                                    <w:rPr>
                                      <w:b w:val="0"/>
                                    </w:rPr>
                                  </w:pPr>
                                </w:p>
                              </w:tc>
                              <w:tc>
                                <w:tcPr>
                                  <w:tcW w:w="3174" w:type="dxa"/>
                                  <w:tcBorders>
                                    <w:top w:val="single" w:sz="6" w:space="0" w:color="000000"/>
                                  </w:tcBorders>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0 retention, indicating an excess loss of bile acids</w:t>
                                  </w:r>
                                </w:p>
                                <w:p w:rsidR="00943474" w:rsidRPr="00520DE5" w:rsidRDefault="00943474">
                                  <w:pPr>
                                    <w:pStyle w:val="afc"/>
                                    <w:jc w:val="center"/>
                                    <w:rPr>
                                      <w:b w:val="0"/>
                                      <w:lang w:val="en-US"/>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 xml:space="preserve">Active </w:t>
                                  </w:r>
                                  <w:proofErr w:type="spellStart"/>
                                  <w:r w:rsidRPr="00520DE5">
                                    <w:rPr>
                                      <w:b w:val="0"/>
                                      <w:lang w:val="en-US"/>
                                    </w:rPr>
                                    <w:t>Crohn’s</w:t>
                                  </w:r>
                                  <w:proofErr w:type="spellEnd"/>
                                  <w:r w:rsidRPr="00520DE5">
                                    <w:rPr>
                                      <w:b w:val="0"/>
                                      <w:lang w:val="en-US"/>
                                    </w:rPr>
                                    <w:t xml:space="preserve"> disease</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 xml:space="preserve">Small bowel imaging; colonoscopy; fecal </w:t>
                                  </w:r>
                                  <w:proofErr w:type="spellStart"/>
                                  <w:r w:rsidRPr="00520DE5">
                                    <w:rPr>
                                      <w:b w:val="0"/>
                                      <w:lang w:val="en-US"/>
                                    </w:rPr>
                                    <w:t>calprotectin</w:t>
                                  </w:r>
                                  <w:proofErr w:type="spellEnd"/>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 xml:space="preserve">Normal MRI of small bowel and capsule endoscopy; normal colonoscopy with biopsies; fecal </w:t>
                                  </w:r>
                                  <w:proofErr w:type="spellStart"/>
                                  <w:r w:rsidRPr="00520DE5">
                                    <w:rPr>
                                      <w:b w:val="0"/>
                                      <w:lang w:val="en-US"/>
                                    </w:rPr>
                                    <w:t>calprotectin</w:t>
                                  </w:r>
                                  <w:proofErr w:type="spellEnd"/>
                                  <w:r w:rsidRPr="00520DE5">
                                    <w:rPr>
                                      <w:b w:val="0"/>
                                      <w:lang w:val="en-US"/>
                                    </w:rPr>
                                    <w:t xml:space="preserve"> &lt; 30 mg/kg</w:t>
                                  </w:r>
                                </w:p>
                                <w:p w:rsidR="00943474" w:rsidRPr="00520DE5" w:rsidRDefault="00943474">
                                  <w:pPr>
                                    <w:pStyle w:val="afc"/>
                                    <w:jc w:val="center"/>
                                    <w:rPr>
                                      <w:b w:val="0"/>
                                      <w:lang w:val="en-US"/>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 xml:space="preserve">Small bowel disease (celiac disease, autoimmune </w:t>
                                  </w:r>
                                  <w:proofErr w:type="spellStart"/>
                                  <w:r w:rsidRPr="00520DE5">
                                    <w:rPr>
                                      <w:b w:val="0"/>
                                      <w:lang w:val="en-US"/>
                                    </w:rPr>
                                    <w:t>enteropathy</w:t>
                                  </w:r>
                                  <w:proofErr w:type="spellEnd"/>
                                  <w:r w:rsidRPr="00520DE5">
                                    <w:rPr>
                                      <w:b w:val="0"/>
                                      <w:lang w:val="en-US"/>
                                    </w:rPr>
                                    <w:t>)</w:t>
                                  </w:r>
                                </w:p>
                                <w:p w:rsidR="00943474" w:rsidRPr="00520DE5" w:rsidRDefault="00943474">
                                  <w:pPr>
                                    <w:pStyle w:val="afc"/>
                                    <w:jc w:val="left"/>
                                    <w:rPr>
                                      <w:b w:val="0"/>
                                      <w:lang w:val="en-US"/>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 xml:space="preserve">Duodenal and </w:t>
                                  </w:r>
                                  <w:proofErr w:type="spellStart"/>
                                  <w:r w:rsidRPr="00520DE5">
                                    <w:rPr>
                                      <w:b w:val="0"/>
                                      <w:lang w:val="en-US"/>
                                    </w:rPr>
                                    <w:t>jejunal</w:t>
                                  </w:r>
                                  <w:proofErr w:type="spellEnd"/>
                                  <w:r w:rsidRPr="00520DE5">
                                    <w:rPr>
                                      <w:b w:val="0"/>
                                      <w:lang w:val="en-US"/>
                                    </w:rPr>
                                    <w:t xml:space="preserve"> biopsies; plasma tissue </w:t>
                                  </w:r>
                                  <w:proofErr w:type="spellStart"/>
                                  <w:r w:rsidRPr="00520DE5">
                                    <w:rPr>
                                      <w:b w:val="0"/>
                                      <w:lang w:val="en-US"/>
                                    </w:rPr>
                                    <w:t>transglutaminase</w:t>
                                  </w:r>
                                  <w:proofErr w:type="spellEnd"/>
                                  <w:r w:rsidRPr="00520DE5">
                                    <w:rPr>
                                      <w:b w:val="0"/>
                                      <w:lang w:val="en-US"/>
                                    </w:rPr>
                                    <w:t xml:space="preserve"> antibody</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Normal biopsies; anti-</w:t>
                                  </w:r>
                                  <w:proofErr w:type="spellStart"/>
                                  <w:r w:rsidRPr="00520DE5">
                                    <w:rPr>
                                      <w:b w:val="0"/>
                                      <w:lang w:val="en-US"/>
                                    </w:rPr>
                                    <w:t>transglutaminase</w:t>
                                  </w:r>
                                  <w:proofErr w:type="spellEnd"/>
                                  <w:r w:rsidRPr="00520DE5">
                                    <w:rPr>
                                      <w:b w:val="0"/>
                                      <w:lang w:val="en-US"/>
                                    </w:rPr>
                                    <w:t xml:space="preserve"> negative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bCs w:val="0"/>
                                      <w:i/>
                                      <w:iCs/>
                                      <w:lang w:val="en-US"/>
                                    </w:rPr>
                                    <w:t xml:space="preserve">Clostridium </w:t>
                                  </w:r>
                                  <w:proofErr w:type="spellStart"/>
                                  <w:r w:rsidRPr="00520DE5">
                                    <w:rPr>
                                      <w:b w:val="0"/>
                                      <w:bCs w:val="0"/>
                                      <w:i/>
                                      <w:iCs/>
                                      <w:lang w:val="en-US"/>
                                    </w:rPr>
                                    <w:t>difficile</w:t>
                                  </w:r>
                                  <w:proofErr w:type="spellEnd"/>
                                  <w:r w:rsidRPr="00520DE5">
                                    <w:rPr>
                                      <w:b w:val="0"/>
                                      <w:lang w:val="en-US"/>
                                    </w:rPr>
                                    <w:t xml:space="preserve"> infection</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bCs w:val="0"/>
                                      <w:i/>
                                      <w:iCs/>
                                      <w:lang w:val="en-US"/>
                                    </w:rPr>
                                    <w:t xml:space="preserve">Clostridium </w:t>
                                  </w:r>
                                  <w:proofErr w:type="spellStart"/>
                                  <w:r w:rsidRPr="00520DE5">
                                    <w:rPr>
                                      <w:b w:val="0"/>
                                      <w:bCs w:val="0"/>
                                      <w:i/>
                                      <w:iCs/>
                                      <w:lang w:val="en-US"/>
                                    </w:rPr>
                                    <w:t>difficile</w:t>
                                  </w:r>
                                  <w:proofErr w:type="spellEnd"/>
                                  <w:r w:rsidRPr="00520DE5">
                                    <w:rPr>
                                      <w:b w:val="0"/>
                                      <w:lang w:val="en-US"/>
                                    </w:rPr>
                                    <w:t xml:space="preserve"> toxin test</w:t>
                                  </w:r>
                                </w:p>
                                <w:p w:rsidR="00943474" w:rsidRPr="00520DE5" w:rsidRDefault="00943474">
                                  <w:pPr>
                                    <w:pStyle w:val="afc"/>
                                    <w:jc w:val="center"/>
                                    <w:rPr>
                                      <w:b w:val="0"/>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Positive before fecal transplant; negative repeated tests after fecal transplant</w:t>
                                  </w:r>
                                </w:p>
                                <w:p w:rsidR="00943474" w:rsidRPr="00520DE5" w:rsidRDefault="00943474">
                                  <w:pPr>
                                    <w:pStyle w:val="afc"/>
                                    <w:jc w:val="center"/>
                                    <w:rPr>
                                      <w:b w:val="0"/>
                                      <w:lang w:val="en-US"/>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Pathogenic intestinal infection</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bCs w:val="0"/>
                                      <w:i/>
                                      <w:iCs/>
                                      <w:lang w:val="en-US"/>
                                    </w:rPr>
                                    <w:t xml:space="preserve">Salmonella, </w:t>
                                  </w:r>
                                  <w:proofErr w:type="spellStart"/>
                                  <w:r w:rsidRPr="00520DE5">
                                    <w:rPr>
                                      <w:b w:val="0"/>
                                      <w:bCs w:val="0"/>
                                      <w:i/>
                                      <w:iCs/>
                                      <w:lang w:val="en-US"/>
                                    </w:rPr>
                                    <w:t>Shigella</w:t>
                                  </w:r>
                                  <w:proofErr w:type="spellEnd"/>
                                  <w:r w:rsidRPr="00520DE5">
                                    <w:rPr>
                                      <w:b w:val="0"/>
                                      <w:bCs w:val="0"/>
                                      <w:i/>
                                      <w:iCs/>
                                      <w:lang w:val="en-US"/>
                                    </w:rPr>
                                    <w:t xml:space="preserve">, Campylobacter, </w:t>
                                  </w:r>
                                  <w:r w:rsidRPr="00520DE5">
                                    <w:rPr>
                                      <w:b w:val="0"/>
                                      <w:lang w:val="en-US"/>
                                    </w:rPr>
                                    <w:t>and</w:t>
                                  </w:r>
                                  <w:r w:rsidRPr="00520DE5">
                                    <w:rPr>
                                      <w:b w:val="0"/>
                                      <w:bCs w:val="0"/>
                                      <w:i/>
                                      <w:iCs/>
                                      <w:lang w:val="en-US"/>
                                    </w:rPr>
                                    <w:t xml:space="preserve"> Yersinia</w:t>
                                  </w:r>
                                  <w:r w:rsidRPr="00520DE5">
                                    <w:rPr>
                                      <w:b w:val="0"/>
                                      <w:lang w:val="en-US"/>
                                    </w:rPr>
                                    <w:t xml:space="preserve"> fecal cultures; </w:t>
                                  </w:r>
                                  <w:proofErr w:type="spellStart"/>
                                  <w:r w:rsidRPr="00520DE5">
                                    <w:rPr>
                                      <w:b w:val="0"/>
                                      <w:lang w:val="en-US"/>
                                    </w:rPr>
                                    <w:t>PCR</w:t>
                                  </w:r>
                                  <w:proofErr w:type="spellEnd"/>
                                  <w:r w:rsidRPr="00520DE5">
                                    <w:rPr>
                                      <w:b w:val="0"/>
                                      <w:lang w:val="en-US"/>
                                    </w:rPr>
                                    <w:t xml:space="preserve"> for intestinal parasites</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Negative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Systemic infection</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HIV test; gamma-interferon test for tuberculosis</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Negative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Small intestinal bacterial overgrowth (</w:t>
                                  </w:r>
                                  <w:proofErr w:type="spellStart"/>
                                  <w:r w:rsidRPr="00520DE5">
                                    <w:rPr>
                                      <w:b w:val="0"/>
                                      <w:lang w:val="en-US"/>
                                    </w:rPr>
                                    <w:t>SIBO</w:t>
                                  </w:r>
                                  <w:proofErr w:type="spellEnd"/>
                                  <w:r w:rsidRPr="00520DE5">
                                    <w:rPr>
                                      <w:b w:val="0"/>
                                      <w:lang w:val="en-US"/>
                                    </w:rPr>
                                    <w:t>)</w:t>
                                  </w:r>
                                </w:p>
                                <w:p w:rsidR="00943474" w:rsidRPr="00520DE5" w:rsidRDefault="00943474">
                                  <w:pPr>
                                    <w:pStyle w:val="afc"/>
                                    <w:jc w:val="left"/>
                                    <w:rPr>
                                      <w:b w:val="0"/>
                                      <w:lang w:val="en-US"/>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Hydrogen breath test</w:t>
                                  </w:r>
                                </w:p>
                                <w:p w:rsidR="00943474" w:rsidRPr="00520DE5" w:rsidRDefault="00943474">
                                  <w:pPr>
                                    <w:pStyle w:val="afc"/>
                                    <w:jc w:val="center"/>
                                    <w:rPr>
                                      <w:b w:val="0"/>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Negative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Use of antidepressant and antiepileptic medications</w:t>
                                  </w:r>
                                </w:p>
                                <w:p w:rsidR="00943474" w:rsidRPr="00520DE5" w:rsidRDefault="00943474">
                                  <w:pPr>
                                    <w:pStyle w:val="afc"/>
                                    <w:jc w:val="left"/>
                                    <w:rPr>
                                      <w:b w:val="0"/>
                                      <w:lang w:val="en-US"/>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Observation during drug holiday; therapeutic drug monitoring</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Treatment dose optimized</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Laxative use</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Urine laxative screen repeated with a patient-blinded sampling time</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Negative × 2</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Neuroendocrine tumor</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proofErr w:type="spellStart"/>
                                  <w:r w:rsidRPr="00520DE5">
                                    <w:rPr>
                                      <w:b w:val="0"/>
                                      <w:lang w:val="en-US"/>
                                    </w:rPr>
                                    <w:t>Chromogranin</w:t>
                                  </w:r>
                                  <w:proofErr w:type="spellEnd"/>
                                  <w:r w:rsidRPr="00520DE5">
                                    <w:rPr>
                                      <w:b w:val="0"/>
                                      <w:lang w:val="en-US"/>
                                    </w:rPr>
                                    <w:t xml:space="preserve"> A, gastrin, vasoactive intestinal polypeptide, renin, and aldosterone</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All within the reference range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Metabolic disease</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 xml:space="preserve">Thyroid function test and </w:t>
                                  </w:r>
                                  <w:proofErr w:type="spellStart"/>
                                  <w:r w:rsidRPr="00520DE5">
                                    <w:rPr>
                                      <w:b w:val="0"/>
                                      <w:lang w:val="en-US"/>
                                    </w:rPr>
                                    <w:t>synacthen</w:t>
                                  </w:r>
                                  <w:proofErr w:type="spellEnd"/>
                                  <w:r w:rsidRPr="00520DE5">
                                    <w:rPr>
                                      <w:b w:val="0"/>
                                      <w:lang w:val="en-US"/>
                                    </w:rPr>
                                    <w:t xml:space="preserve"> test</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All within the normal range</w:t>
                                  </w:r>
                                </w:p>
                                <w:p w:rsidR="00943474" w:rsidRPr="00520DE5" w:rsidRDefault="00943474">
                                  <w:pPr>
                                    <w:pStyle w:val="afc"/>
                                    <w:jc w:val="center"/>
                                    <w:rPr>
                                      <w:b w:val="0"/>
                                    </w:rPr>
                                  </w:pPr>
                                </w:p>
                              </w:tc>
                            </w:tr>
                          </w:tbl>
                          <w:p w:rsidR="00943474" w:rsidRPr="008C6A94" w:rsidRDefault="00943474" w:rsidP="00943474">
                            <w:pPr>
                              <w:pStyle w:val="afd"/>
                            </w:pPr>
                            <w:proofErr w:type="spellStart"/>
                            <w:r w:rsidRPr="00520DE5">
                              <w:rPr>
                                <w:b w:val="0"/>
                              </w:rPr>
                              <w:t>SeHCAT</w:t>
                            </w:r>
                            <w:proofErr w:type="spellEnd"/>
                            <w:r w:rsidRPr="00520DE5">
                              <w:rPr>
                                <w:b w:val="0"/>
                              </w:rPr>
                              <w:t xml:space="preserve">: Selenium </w:t>
                            </w:r>
                            <w:proofErr w:type="spellStart"/>
                            <w:r w:rsidRPr="00520DE5">
                              <w:rPr>
                                <w:b w:val="0"/>
                              </w:rPr>
                              <w:t>homotaurocholic</w:t>
                            </w:r>
                            <w:proofErr w:type="spellEnd"/>
                            <w:r w:rsidRPr="00520DE5">
                              <w:rPr>
                                <w:b w:val="0"/>
                              </w:rPr>
                              <w:t xml:space="preserve"> acid test.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16.05pt;height:611.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">
                <v:textbox style="mso-fit-shape-to-text:t">
                  <w:txbxContent>
                    <w:p w:rsidR="00943474" w:rsidRPr="00520DE5" w:rsidRDefault="00943474" w:rsidP="00943474">
                      <w:pPr>
                        <w:rPr>
                          <w:b/>
                          <w:bCs/>
                        </w:rPr>
                      </w:pPr>
                      <w:r w:rsidRPr="00520DE5">
                        <w:rPr>
                          <w:b/>
                          <w:bCs/>
                        </w:rPr>
                        <w:t xml:space="preserve">Table </w:t>
                      </w:r>
                      <w:proofErr w:type="gramStart"/>
                      <w:r w:rsidRPr="00520DE5">
                        <w:rPr>
                          <w:b/>
                          <w:bCs/>
                        </w:rPr>
                        <w:t>1  Potential</w:t>
                      </w:r>
                      <w:proofErr w:type="gramEnd"/>
                      <w:r w:rsidRPr="00520DE5">
                        <w:rPr>
                          <w:b/>
                          <w:bCs/>
                        </w:rPr>
                        <w:t xml:space="preserve"> causes of chronic diarrhea and their diagnostic investigations and results in a patient with severe bile acid diarrhea and intestinal failure</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175"/>
                        <w:gridCol w:w="3175"/>
                        <w:gridCol w:w="3174"/>
                      </w:tblGrid>
                      <w:tr w:rsidR="00943474" w:rsidRPr="00520DE5">
                        <w:tblPrEx>
                          <w:tblCellMar>
                            <w:top w:w="0" w:type="dxa"/>
                            <w:left w:w="0" w:type="dxa"/>
                            <w:bottom w:w="0" w:type="dxa"/>
                            <w:right w:w="0" w:type="dxa"/>
                          </w:tblCellMar>
                        </w:tblPrEx>
                        <w:trPr>
                          <w:trHeight w:val="266"/>
                        </w:trPr>
                        <w:tc>
                          <w:tcPr>
                            <w:tcW w:w="3175" w:type="dxa"/>
                            <w:tcBorders>
                              <w:top w:val="single" w:sz="6" w:space="0" w:color="000000"/>
                              <w:bottom w:val="single" w:sz="6" w:space="0" w:color="000000"/>
                            </w:tcBorders>
                            <w:tcMar>
                              <w:top w:w="28" w:type="dxa"/>
                              <w:left w:w="28" w:type="dxa"/>
                              <w:bottom w:w="28" w:type="dxa"/>
                              <w:right w:w="28" w:type="dxa"/>
                            </w:tcMar>
                          </w:tcPr>
                          <w:p w:rsidR="00943474" w:rsidRPr="00520DE5" w:rsidRDefault="00943474">
                            <w:pPr>
                              <w:pStyle w:val="afb"/>
                              <w:jc w:val="left"/>
                            </w:pPr>
                            <w:r w:rsidRPr="00520DE5">
                              <w:t>Potential cause of diarrhea</w:t>
                            </w:r>
                          </w:p>
                          <w:p w:rsidR="00943474" w:rsidRPr="00520DE5" w:rsidRDefault="00943474">
                            <w:pPr>
                              <w:pStyle w:val="afb"/>
                              <w:jc w:val="left"/>
                            </w:pPr>
                          </w:p>
                        </w:tc>
                        <w:tc>
                          <w:tcPr>
                            <w:tcW w:w="3175" w:type="dxa"/>
                            <w:tcBorders>
                              <w:top w:val="single" w:sz="6" w:space="0" w:color="000000"/>
                              <w:bottom w:val="single" w:sz="6" w:space="0" w:color="000000"/>
                            </w:tcBorders>
                            <w:tcMar>
                              <w:top w:w="28" w:type="dxa"/>
                              <w:left w:w="28" w:type="dxa"/>
                              <w:bottom w:w="28" w:type="dxa"/>
                              <w:right w:w="28" w:type="dxa"/>
                            </w:tcMar>
                          </w:tcPr>
                          <w:p w:rsidR="00943474" w:rsidRPr="00520DE5" w:rsidRDefault="00943474">
                            <w:pPr>
                              <w:pStyle w:val="afb"/>
                              <w:jc w:val="center"/>
                            </w:pPr>
                            <w:r w:rsidRPr="00520DE5">
                              <w:t>Investigations</w:t>
                            </w:r>
                          </w:p>
                          <w:p w:rsidR="00943474" w:rsidRPr="00520DE5" w:rsidRDefault="00943474">
                            <w:pPr>
                              <w:pStyle w:val="afb"/>
                              <w:jc w:val="center"/>
                            </w:pPr>
                          </w:p>
                        </w:tc>
                        <w:tc>
                          <w:tcPr>
                            <w:tcW w:w="3174" w:type="dxa"/>
                            <w:tcBorders>
                              <w:top w:val="single" w:sz="6" w:space="0" w:color="000000"/>
                              <w:bottom w:val="single" w:sz="6" w:space="0" w:color="000000"/>
                            </w:tcBorders>
                            <w:tcMar>
                              <w:top w:w="28" w:type="dxa"/>
                              <w:left w:w="28" w:type="dxa"/>
                              <w:bottom w:w="28" w:type="dxa"/>
                              <w:right w:w="28" w:type="dxa"/>
                            </w:tcMar>
                          </w:tcPr>
                          <w:p w:rsidR="00943474" w:rsidRPr="00520DE5" w:rsidRDefault="00943474">
                            <w:pPr>
                              <w:pStyle w:val="afb"/>
                              <w:jc w:val="center"/>
                            </w:pPr>
                            <w:r w:rsidRPr="00520DE5">
                              <w:t>Results</w:t>
                            </w:r>
                          </w:p>
                          <w:p w:rsidR="00943474" w:rsidRPr="00520DE5" w:rsidRDefault="00943474">
                            <w:pPr>
                              <w:pStyle w:val="afb"/>
                              <w:jc w:val="center"/>
                            </w:pPr>
                          </w:p>
                        </w:tc>
                      </w:tr>
                      <w:tr w:rsidR="00943474" w:rsidRPr="00520DE5">
                        <w:tblPrEx>
                          <w:tblCellMar>
                            <w:top w:w="0" w:type="dxa"/>
                            <w:left w:w="0" w:type="dxa"/>
                            <w:bottom w:w="0" w:type="dxa"/>
                            <w:right w:w="0" w:type="dxa"/>
                          </w:tblCellMar>
                        </w:tblPrEx>
                        <w:trPr>
                          <w:trHeight w:val="60"/>
                        </w:trPr>
                        <w:tc>
                          <w:tcPr>
                            <w:tcW w:w="3175" w:type="dxa"/>
                            <w:tcBorders>
                              <w:top w:val="single" w:sz="6" w:space="0" w:color="000000"/>
                            </w:tcBorders>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Excess bile acid production with deficient retention</w:t>
                            </w:r>
                          </w:p>
                          <w:p w:rsidR="00943474" w:rsidRPr="00520DE5" w:rsidRDefault="00943474">
                            <w:pPr>
                              <w:pStyle w:val="afc"/>
                              <w:jc w:val="left"/>
                              <w:rPr>
                                <w:b w:val="0"/>
                                <w:lang w:val="en-US"/>
                              </w:rPr>
                            </w:pPr>
                          </w:p>
                        </w:tc>
                        <w:tc>
                          <w:tcPr>
                            <w:tcW w:w="3175" w:type="dxa"/>
                            <w:tcBorders>
                              <w:top w:val="single" w:sz="6" w:space="0" w:color="000000"/>
                            </w:tcBorders>
                            <w:tcMar>
                              <w:top w:w="28" w:type="dxa"/>
                              <w:left w:w="28" w:type="dxa"/>
                              <w:bottom w:w="28" w:type="dxa"/>
                              <w:right w:w="28" w:type="dxa"/>
                            </w:tcMar>
                          </w:tcPr>
                          <w:p w:rsidR="00943474" w:rsidRPr="00520DE5" w:rsidRDefault="00943474">
                            <w:pPr>
                              <w:pStyle w:val="afc"/>
                              <w:jc w:val="center"/>
                              <w:rPr>
                                <w:b w:val="0"/>
                              </w:rPr>
                            </w:pPr>
                            <w:r w:rsidRPr="00520DE5">
                              <w:rPr>
                                <w:b w:val="0"/>
                              </w:rPr>
                              <w:t>SeHCAT scintigraphy</w:t>
                            </w:r>
                          </w:p>
                          <w:p w:rsidR="00943474" w:rsidRPr="00520DE5" w:rsidRDefault="00943474">
                            <w:pPr>
                              <w:pStyle w:val="afc"/>
                              <w:jc w:val="center"/>
                              <w:rPr>
                                <w:b w:val="0"/>
                              </w:rPr>
                            </w:pPr>
                          </w:p>
                        </w:tc>
                        <w:tc>
                          <w:tcPr>
                            <w:tcW w:w="3174" w:type="dxa"/>
                            <w:tcBorders>
                              <w:top w:val="single" w:sz="6" w:space="0" w:color="000000"/>
                            </w:tcBorders>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0 retention, indicating an excess loss of bile acids</w:t>
                            </w:r>
                          </w:p>
                          <w:p w:rsidR="00943474" w:rsidRPr="00520DE5" w:rsidRDefault="00943474">
                            <w:pPr>
                              <w:pStyle w:val="afc"/>
                              <w:jc w:val="center"/>
                              <w:rPr>
                                <w:b w:val="0"/>
                                <w:lang w:val="en-US"/>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 xml:space="preserve">Active </w:t>
                            </w:r>
                            <w:proofErr w:type="spellStart"/>
                            <w:r w:rsidRPr="00520DE5">
                              <w:rPr>
                                <w:b w:val="0"/>
                                <w:lang w:val="en-US"/>
                              </w:rPr>
                              <w:t>Crohn’s</w:t>
                            </w:r>
                            <w:proofErr w:type="spellEnd"/>
                            <w:r w:rsidRPr="00520DE5">
                              <w:rPr>
                                <w:b w:val="0"/>
                                <w:lang w:val="en-US"/>
                              </w:rPr>
                              <w:t xml:space="preserve"> disease</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 xml:space="preserve">Small bowel imaging; colonoscopy; fecal </w:t>
                            </w:r>
                            <w:proofErr w:type="spellStart"/>
                            <w:r w:rsidRPr="00520DE5">
                              <w:rPr>
                                <w:b w:val="0"/>
                                <w:lang w:val="en-US"/>
                              </w:rPr>
                              <w:t>calprotectin</w:t>
                            </w:r>
                            <w:proofErr w:type="spellEnd"/>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 xml:space="preserve">Normal MRI of small bowel and capsule endoscopy; normal colonoscopy with biopsies; fecal </w:t>
                            </w:r>
                            <w:proofErr w:type="spellStart"/>
                            <w:r w:rsidRPr="00520DE5">
                              <w:rPr>
                                <w:b w:val="0"/>
                                <w:lang w:val="en-US"/>
                              </w:rPr>
                              <w:t>calprotectin</w:t>
                            </w:r>
                            <w:proofErr w:type="spellEnd"/>
                            <w:r w:rsidRPr="00520DE5">
                              <w:rPr>
                                <w:b w:val="0"/>
                                <w:lang w:val="en-US"/>
                              </w:rPr>
                              <w:t xml:space="preserve"> &lt; 30 mg/kg</w:t>
                            </w:r>
                          </w:p>
                          <w:p w:rsidR="00943474" w:rsidRPr="00520DE5" w:rsidRDefault="00943474">
                            <w:pPr>
                              <w:pStyle w:val="afc"/>
                              <w:jc w:val="center"/>
                              <w:rPr>
                                <w:b w:val="0"/>
                                <w:lang w:val="en-US"/>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 xml:space="preserve">Small bowel disease (celiac disease, autoimmune </w:t>
                            </w:r>
                            <w:proofErr w:type="spellStart"/>
                            <w:r w:rsidRPr="00520DE5">
                              <w:rPr>
                                <w:b w:val="0"/>
                                <w:lang w:val="en-US"/>
                              </w:rPr>
                              <w:t>enteropathy</w:t>
                            </w:r>
                            <w:proofErr w:type="spellEnd"/>
                            <w:r w:rsidRPr="00520DE5">
                              <w:rPr>
                                <w:b w:val="0"/>
                                <w:lang w:val="en-US"/>
                              </w:rPr>
                              <w:t>)</w:t>
                            </w:r>
                          </w:p>
                          <w:p w:rsidR="00943474" w:rsidRPr="00520DE5" w:rsidRDefault="00943474">
                            <w:pPr>
                              <w:pStyle w:val="afc"/>
                              <w:jc w:val="left"/>
                              <w:rPr>
                                <w:b w:val="0"/>
                                <w:lang w:val="en-US"/>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 xml:space="preserve">Duodenal and </w:t>
                            </w:r>
                            <w:proofErr w:type="spellStart"/>
                            <w:r w:rsidRPr="00520DE5">
                              <w:rPr>
                                <w:b w:val="0"/>
                                <w:lang w:val="en-US"/>
                              </w:rPr>
                              <w:t>jejunal</w:t>
                            </w:r>
                            <w:proofErr w:type="spellEnd"/>
                            <w:r w:rsidRPr="00520DE5">
                              <w:rPr>
                                <w:b w:val="0"/>
                                <w:lang w:val="en-US"/>
                              </w:rPr>
                              <w:t xml:space="preserve"> biopsies; plasma tissue </w:t>
                            </w:r>
                            <w:proofErr w:type="spellStart"/>
                            <w:r w:rsidRPr="00520DE5">
                              <w:rPr>
                                <w:b w:val="0"/>
                                <w:lang w:val="en-US"/>
                              </w:rPr>
                              <w:t>transglutaminase</w:t>
                            </w:r>
                            <w:proofErr w:type="spellEnd"/>
                            <w:r w:rsidRPr="00520DE5">
                              <w:rPr>
                                <w:b w:val="0"/>
                                <w:lang w:val="en-US"/>
                              </w:rPr>
                              <w:t xml:space="preserve"> antibody</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Normal biopsies; anti-</w:t>
                            </w:r>
                            <w:proofErr w:type="spellStart"/>
                            <w:r w:rsidRPr="00520DE5">
                              <w:rPr>
                                <w:b w:val="0"/>
                                <w:lang w:val="en-US"/>
                              </w:rPr>
                              <w:t>transglutaminase</w:t>
                            </w:r>
                            <w:proofErr w:type="spellEnd"/>
                            <w:r w:rsidRPr="00520DE5">
                              <w:rPr>
                                <w:b w:val="0"/>
                                <w:lang w:val="en-US"/>
                              </w:rPr>
                              <w:t xml:space="preserve"> negative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bCs w:val="0"/>
                                <w:i/>
                                <w:iCs/>
                                <w:lang w:val="en-US"/>
                              </w:rPr>
                              <w:t xml:space="preserve">Clostridium </w:t>
                            </w:r>
                            <w:proofErr w:type="spellStart"/>
                            <w:r w:rsidRPr="00520DE5">
                              <w:rPr>
                                <w:b w:val="0"/>
                                <w:bCs w:val="0"/>
                                <w:i/>
                                <w:iCs/>
                                <w:lang w:val="en-US"/>
                              </w:rPr>
                              <w:t>difficile</w:t>
                            </w:r>
                            <w:proofErr w:type="spellEnd"/>
                            <w:r w:rsidRPr="00520DE5">
                              <w:rPr>
                                <w:b w:val="0"/>
                                <w:lang w:val="en-US"/>
                              </w:rPr>
                              <w:t xml:space="preserve"> infection</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bCs w:val="0"/>
                                <w:i/>
                                <w:iCs/>
                                <w:lang w:val="en-US"/>
                              </w:rPr>
                              <w:t xml:space="preserve">Clostridium </w:t>
                            </w:r>
                            <w:proofErr w:type="spellStart"/>
                            <w:r w:rsidRPr="00520DE5">
                              <w:rPr>
                                <w:b w:val="0"/>
                                <w:bCs w:val="0"/>
                                <w:i/>
                                <w:iCs/>
                                <w:lang w:val="en-US"/>
                              </w:rPr>
                              <w:t>difficile</w:t>
                            </w:r>
                            <w:proofErr w:type="spellEnd"/>
                            <w:r w:rsidRPr="00520DE5">
                              <w:rPr>
                                <w:b w:val="0"/>
                                <w:lang w:val="en-US"/>
                              </w:rPr>
                              <w:t xml:space="preserve"> toxin test</w:t>
                            </w:r>
                          </w:p>
                          <w:p w:rsidR="00943474" w:rsidRPr="00520DE5" w:rsidRDefault="00943474">
                            <w:pPr>
                              <w:pStyle w:val="afc"/>
                              <w:jc w:val="center"/>
                              <w:rPr>
                                <w:b w:val="0"/>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Positive before fecal transplant; negative repeated tests after fecal transplant</w:t>
                            </w:r>
                          </w:p>
                          <w:p w:rsidR="00943474" w:rsidRPr="00520DE5" w:rsidRDefault="00943474">
                            <w:pPr>
                              <w:pStyle w:val="afc"/>
                              <w:jc w:val="center"/>
                              <w:rPr>
                                <w:b w:val="0"/>
                                <w:lang w:val="en-US"/>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Pathogenic intestinal infection</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bCs w:val="0"/>
                                <w:i/>
                                <w:iCs/>
                                <w:lang w:val="en-US"/>
                              </w:rPr>
                              <w:t xml:space="preserve">Salmonella, </w:t>
                            </w:r>
                            <w:proofErr w:type="spellStart"/>
                            <w:r w:rsidRPr="00520DE5">
                              <w:rPr>
                                <w:b w:val="0"/>
                                <w:bCs w:val="0"/>
                                <w:i/>
                                <w:iCs/>
                                <w:lang w:val="en-US"/>
                              </w:rPr>
                              <w:t>Shigella</w:t>
                            </w:r>
                            <w:proofErr w:type="spellEnd"/>
                            <w:r w:rsidRPr="00520DE5">
                              <w:rPr>
                                <w:b w:val="0"/>
                                <w:bCs w:val="0"/>
                                <w:i/>
                                <w:iCs/>
                                <w:lang w:val="en-US"/>
                              </w:rPr>
                              <w:t xml:space="preserve">, Campylobacter, </w:t>
                            </w:r>
                            <w:r w:rsidRPr="00520DE5">
                              <w:rPr>
                                <w:b w:val="0"/>
                                <w:lang w:val="en-US"/>
                              </w:rPr>
                              <w:t>and</w:t>
                            </w:r>
                            <w:r w:rsidRPr="00520DE5">
                              <w:rPr>
                                <w:b w:val="0"/>
                                <w:bCs w:val="0"/>
                                <w:i/>
                                <w:iCs/>
                                <w:lang w:val="en-US"/>
                              </w:rPr>
                              <w:t xml:space="preserve"> Yersinia</w:t>
                            </w:r>
                            <w:r w:rsidRPr="00520DE5">
                              <w:rPr>
                                <w:b w:val="0"/>
                                <w:lang w:val="en-US"/>
                              </w:rPr>
                              <w:t xml:space="preserve"> fecal cultures; </w:t>
                            </w:r>
                            <w:proofErr w:type="spellStart"/>
                            <w:r w:rsidRPr="00520DE5">
                              <w:rPr>
                                <w:b w:val="0"/>
                                <w:lang w:val="en-US"/>
                              </w:rPr>
                              <w:t>PCR</w:t>
                            </w:r>
                            <w:proofErr w:type="spellEnd"/>
                            <w:r w:rsidRPr="00520DE5">
                              <w:rPr>
                                <w:b w:val="0"/>
                                <w:lang w:val="en-US"/>
                              </w:rPr>
                              <w:t xml:space="preserve"> for intestinal parasites</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Negative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Systemic infection</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HIV test; gamma-interferon test for tuberculosis</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Negative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Small intestinal bacterial overgrowth (</w:t>
                            </w:r>
                            <w:proofErr w:type="spellStart"/>
                            <w:r w:rsidRPr="00520DE5">
                              <w:rPr>
                                <w:b w:val="0"/>
                                <w:lang w:val="en-US"/>
                              </w:rPr>
                              <w:t>SIBO</w:t>
                            </w:r>
                            <w:proofErr w:type="spellEnd"/>
                            <w:r w:rsidRPr="00520DE5">
                              <w:rPr>
                                <w:b w:val="0"/>
                                <w:lang w:val="en-US"/>
                              </w:rPr>
                              <w:t>)</w:t>
                            </w:r>
                          </w:p>
                          <w:p w:rsidR="00943474" w:rsidRPr="00520DE5" w:rsidRDefault="00943474">
                            <w:pPr>
                              <w:pStyle w:val="afc"/>
                              <w:jc w:val="left"/>
                              <w:rPr>
                                <w:b w:val="0"/>
                                <w:lang w:val="en-US"/>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Hydrogen breath test</w:t>
                            </w:r>
                          </w:p>
                          <w:p w:rsidR="00943474" w:rsidRPr="00520DE5" w:rsidRDefault="00943474">
                            <w:pPr>
                              <w:pStyle w:val="afc"/>
                              <w:jc w:val="center"/>
                              <w:rPr>
                                <w:b w:val="0"/>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Negative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Use of antidepressant and antiepileptic medications</w:t>
                            </w:r>
                          </w:p>
                          <w:p w:rsidR="00943474" w:rsidRPr="00520DE5" w:rsidRDefault="00943474">
                            <w:pPr>
                              <w:pStyle w:val="afc"/>
                              <w:jc w:val="left"/>
                              <w:rPr>
                                <w:b w:val="0"/>
                                <w:lang w:val="en-US"/>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Observation during drug holiday; therapeutic drug monitoring</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Treatment dose optimized</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Laxative use</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Urine laxative screen repeated with a patient-blinded sampling time</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Negative × 2</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Neuroendocrine tumor</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proofErr w:type="spellStart"/>
                            <w:r w:rsidRPr="00520DE5">
                              <w:rPr>
                                <w:b w:val="0"/>
                                <w:lang w:val="en-US"/>
                              </w:rPr>
                              <w:t>Chromogranin</w:t>
                            </w:r>
                            <w:proofErr w:type="spellEnd"/>
                            <w:r w:rsidRPr="00520DE5">
                              <w:rPr>
                                <w:b w:val="0"/>
                                <w:lang w:val="en-US"/>
                              </w:rPr>
                              <w:t xml:space="preserve"> A, gastrin, vasoactive intestinal polypeptide, renin, and aldosterone</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All within the reference range</w:t>
                            </w:r>
                          </w:p>
                          <w:p w:rsidR="00943474" w:rsidRPr="00520DE5" w:rsidRDefault="00943474">
                            <w:pPr>
                              <w:pStyle w:val="afc"/>
                              <w:jc w:val="center"/>
                              <w:rPr>
                                <w:b w:val="0"/>
                              </w:rPr>
                            </w:pPr>
                          </w:p>
                        </w:tc>
                      </w:tr>
                      <w:tr w:rsidR="00943474" w:rsidRPr="00520DE5">
                        <w:tblPrEx>
                          <w:tblCellMar>
                            <w:top w:w="0" w:type="dxa"/>
                            <w:left w:w="0" w:type="dxa"/>
                            <w:bottom w:w="0" w:type="dxa"/>
                            <w:right w:w="0" w:type="dxa"/>
                          </w:tblCellMar>
                        </w:tblPrEx>
                        <w:trPr>
                          <w:trHeight w:val="60"/>
                        </w:trPr>
                        <w:tc>
                          <w:tcPr>
                            <w:tcW w:w="3175" w:type="dxa"/>
                            <w:tcMar>
                              <w:top w:w="28" w:type="dxa"/>
                              <w:left w:w="28" w:type="dxa"/>
                              <w:bottom w:w="28" w:type="dxa"/>
                              <w:right w:w="28" w:type="dxa"/>
                            </w:tcMar>
                          </w:tcPr>
                          <w:p w:rsidR="00943474" w:rsidRPr="00520DE5" w:rsidRDefault="00943474">
                            <w:pPr>
                              <w:pStyle w:val="afc"/>
                              <w:jc w:val="left"/>
                              <w:rPr>
                                <w:b w:val="0"/>
                                <w:lang w:val="en-US"/>
                              </w:rPr>
                            </w:pPr>
                            <w:r w:rsidRPr="00520DE5">
                              <w:rPr>
                                <w:b w:val="0"/>
                                <w:lang w:val="en-US"/>
                              </w:rPr>
                              <w:t>Metabolic disease</w:t>
                            </w:r>
                          </w:p>
                          <w:p w:rsidR="00943474" w:rsidRPr="00520DE5" w:rsidRDefault="00943474">
                            <w:pPr>
                              <w:pStyle w:val="afc"/>
                              <w:jc w:val="left"/>
                              <w:rPr>
                                <w:b w:val="0"/>
                              </w:rPr>
                            </w:pPr>
                          </w:p>
                        </w:tc>
                        <w:tc>
                          <w:tcPr>
                            <w:tcW w:w="3175"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 xml:space="preserve">Thyroid function test and </w:t>
                            </w:r>
                            <w:proofErr w:type="spellStart"/>
                            <w:r w:rsidRPr="00520DE5">
                              <w:rPr>
                                <w:b w:val="0"/>
                                <w:lang w:val="en-US"/>
                              </w:rPr>
                              <w:t>synacthen</w:t>
                            </w:r>
                            <w:proofErr w:type="spellEnd"/>
                            <w:r w:rsidRPr="00520DE5">
                              <w:rPr>
                                <w:b w:val="0"/>
                                <w:lang w:val="en-US"/>
                              </w:rPr>
                              <w:t xml:space="preserve"> test</w:t>
                            </w:r>
                          </w:p>
                          <w:p w:rsidR="00943474" w:rsidRPr="00520DE5" w:rsidRDefault="00943474">
                            <w:pPr>
                              <w:pStyle w:val="afc"/>
                              <w:jc w:val="center"/>
                              <w:rPr>
                                <w:b w:val="0"/>
                                <w:lang w:val="en-US"/>
                              </w:rPr>
                            </w:pPr>
                          </w:p>
                        </w:tc>
                        <w:tc>
                          <w:tcPr>
                            <w:tcW w:w="3174" w:type="dxa"/>
                            <w:tcMar>
                              <w:top w:w="28" w:type="dxa"/>
                              <w:left w:w="28" w:type="dxa"/>
                              <w:bottom w:w="28" w:type="dxa"/>
                              <w:right w:w="28" w:type="dxa"/>
                            </w:tcMar>
                          </w:tcPr>
                          <w:p w:rsidR="00943474" w:rsidRPr="00520DE5" w:rsidRDefault="00943474">
                            <w:pPr>
                              <w:pStyle w:val="afc"/>
                              <w:jc w:val="center"/>
                              <w:rPr>
                                <w:b w:val="0"/>
                                <w:lang w:val="en-US"/>
                              </w:rPr>
                            </w:pPr>
                            <w:r w:rsidRPr="00520DE5">
                              <w:rPr>
                                <w:b w:val="0"/>
                                <w:lang w:val="en-US"/>
                              </w:rPr>
                              <w:t>All within the normal range</w:t>
                            </w:r>
                          </w:p>
                          <w:p w:rsidR="00943474" w:rsidRPr="00520DE5" w:rsidRDefault="00943474">
                            <w:pPr>
                              <w:pStyle w:val="afc"/>
                              <w:jc w:val="center"/>
                              <w:rPr>
                                <w:b w:val="0"/>
                              </w:rPr>
                            </w:pPr>
                          </w:p>
                        </w:tc>
                      </w:tr>
                    </w:tbl>
                    <w:p w:rsidR="00943474" w:rsidRPr="008C6A94" w:rsidRDefault="00943474" w:rsidP="00943474">
                      <w:pPr>
                        <w:pStyle w:val="afd"/>
                      </w:pPr>
                      <w:proofErr w:type="spellStart"/>
                      <w:r w:rsidRPr="00520DE5">
                        <w:rPr>
                          <w:b w:val="0"/>
                        </w:rPr>
                        <w:t>SeHCAT</w:t>
                      </w:r>
                      <w:proofErr w:type="spellEnd"/>
                      <w:r w:rsidRPr="00520DE5">
                        <w:rPr>
                          <w:b w:val="0"/>
                        </w:rPr>
                        <w:t xml:space="preserve">: Selenium </w:t>
                      </w:r>
                      <w:proofErr w:type="spellStart"/>
                      <w:r w:rsidRPr="00520DE5">
                        <w:rPr>
                          <w:b w:val="0"/>
                        </w:rPr>
                        <w:t>homotaurocholic</w:t>
                      </w:r>
                      <w:proofErr w:type="spellEnd"/>
                      <w:r w:rsidRPr="00520DE5">
                        <w:rPr>
                          <w:b w:val="0"/>
                        </w:rPr>
                        <w:t xml:space="preserve"> acid test.</w:t>
                      </w:r>
                    </w:p>
                  </w:txbxContent>
                </v:textbox>
                <w10:wrap type="square"/>
              </v:shape>
            </w:pict>
          </mc:Fallback>
        </mc:AlternateContent>
      </w:r>
    </w:p>
    <w:p w:rsidR="00943474" w:rsidRDefault="00943474" w:rsidP="00943474">
      <w:pPr>
        <w:rPr>
          <w:rFonts w:hint="eastAsia"/>
        </w:rPr>
      </w:pPr>
    </w:p>
    <w:p w:rsidR="00943474" w:rsidRDefault="00943474" w:rsidP="00943474">
      <w:pPr>
        <w:rPr>
          <w:rFonts w:hint="eastAsia"/>
        </w:rPr>
      </w:pPr>
    </w:p>
    <w:p w:rsidR="00943474" w:rsidRDefault="00943474" w:rsidP="00943474">
      <w:pPr>
        <w:rPr>
          <w:rFonts w:hint="eastAsia"/>
        </w:rPr>
      </w:pPr>
    </w:p>
    <w:p w:rsidR="00943474" w:rsidRPr="00520DE5" w:rsidRDefault="00943474" w:rsidP="00943474">
      <w:pPr>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5319395"/>
                <wp:effectExtent l="9525" t="9525" r="12065" b="508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5319395"/>
                        </a:xfrm>
                        <a:prstGeom prst="rect">
                          <a:avLst/>
                        </a:prstGeom>
                        <a:solidFill>
                          <a:srgbClr val="FFFFFF"/>
                        </a:solidFill>
                        <a:ln w="9525">
                          <a:solidFill>
                            <a:srgbClr val="000000"/>
                          </a:solidFill>
                          <a:miter lim="800000"/>
                          <a:headEnd/>
                          <a:tailEnd/>
                        </a:ln>
                      </wps:spPr>
                      <wps:txbx>
                        <w:txbxContent>
                          <w:p w:rsidR="00943474" w:rsidRPr="00520DE5" w:rsidRDefault="00943474" w:rsidP="00943474">
                            <w:pPr>
                              <w:rPr>
                                <w:b/>
                                <w:bCs/>
                              </w:rPr>
                            </w:pPr>
                            <w:r w:rsidRPr="00520DE5">
                              <w:rPr>
                                <w:b/>
                                <w:bCs/>
                              </w:rPr>
                              <w:t xml:space="preserve">Table </w:t>
                            </w:r>
                            <w:proofErr w:type="gramStart"/>
                            <w:r w:rsidRPr="00520DE5">
                              <w:rPr>
                                <w:b/>
                                <w:bCs/>
                              </w:rPr>
                              <w:t>2  Anti</w:t>
                            </w:r>
                            <w:proofErr w:type="gramEnd"/>
                            <w:r w:rsidRPr="00520DE5">
                              <w:rPr>
                                <w:b/>
                                <w:bCs/>
                              </w:rPr>
                              <w:t>-diarrheal drug treatments, their mechanisms of action, and their treatment results in a patient with severe bile acid diarrhea and intestinal failure</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180"/>
                              <w:gridCol w:w="3179"/>
                              <w:gridCol w:w="3180"/>
                            </w:tblGrid>
                            <w:tr w:rsidR="00943474" w:rsidRPr="00520DE5">
                              <w:tblPrEx>
                                <w:tblCellMar>
                                  <w:top w:w="0" w:type="dxa"/>
                                  <w:left w:w="0" w:type="dxa"/>
                                  <w:bottom w:w="0" w:type="dxa"/>
                                  <w:right w:w="0" w:type="dxa"/>
                                </w:tblCellMar>
                              </w:tblPrEx>
                              <w:trPr>
                                <w:trHeight w:val="266"/>
                              </w:trPr>
                              <w:tc>
                                <w:tcPr>
                                  <w:tcW w:w="3180" w:type="dxa"/>
                                  <w:tcBorders>
                                    <w:top w:val="single" w:sz="6" w:space="0" w:color="000000"/>
                                    <w:bottom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20DE5">
                                    <w:rPr>
                                      <w:rFonts w:ascii="Albertus" w:hAnsi="Albertus" w:cs="Albertus"/>
                                      <w:b/>
                                      <w:bCs/>
                                      <w:color w:val="000000"/>
                                      <w:kern w:val="0"/>
                                      <w:sz w:val="14"/>
                                      <w:szCs w:val="14"/>
                                      <w:lang w:val="zh-CN"/>
                                    </w:rPr>
                                    <w:t>Drug</w:t>
                                  </w:r>
                                </w:p>
                                <w:p w:rsidR="00943474" w:rsidRPr="00520DE5" w:rsidRDefault="00943474" w:rsidP="00520DE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3179" w:type="dxa"/>
                                  <w:tcBorders>
                                    <w:top w:val="single" w:sz="6" w:space="0" w:color="000000"/>
                                    <w:bottom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20DE5">
                                    <w:rPr>
                                      <w:rFonts w:ascii="Albertus" w:hAnsi="Albertus" w:cs="Albertus"/>
                                      <w:b/>
                                      <w:bCs/>
                                      <w:color w:val="000000"/>
                                      <w:kern w:val="0"/>
                                      <w:sz w:val="14"/>
                                      <w:szCs w:val="14"/>
                                      <w:lang w:val="zh-CN"/>
                                    </w:rPr>
                                    <w:t>Mechanism of action</w:t>
                                  </w:r>
                                </w:p>
                                <w:p w:rsidR="00943474" w:rsidRPr="00520DE5" w:rsidRDefault="00943474" w:rsidP="00520DE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180" w:type="dxa"/>
                                  <w:tcBorders>
                                    <w:top w:val="single" w:sz="6" w:space="0" w:color="000000"/>
                                    <w:bottom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20DE5">
                                    <w:rPr>
                                      <w:rFonts w:ascii="Albertus" w:hAnsi="Albertus" w:cs="Albertus"/>
                                      <w:b/>
                                      <w:bCs/>
                                      <w:color w:val="000000"/>
                                      <w:kern w:val="0"/>
                                      <w:sz w:val="14"/>
                                      <w:szCs w:val="14"/>
                                      <w:lang w:val="zh-CN"/>
                                    </w:rPr>
                                    <w:t>Treatment effect</w:t>
                                  </w:r>
                                </w:p>
                                <w:p w:rsidR="00943474" w:rsidRPr="00520DE5" w:rsidRDefault="00943474" w:rsidP="00520DE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Borders>
                                    <w:top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Colestyramine (Questran</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Borders>
                                    <w:top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Bile salt sequestrant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Borders>
                                    <w:top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Limited effect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Colesevelam (Cholestagel</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Bile salt sequestrant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Limited effect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Pantoprazole</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Proton pump inhibitor</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Loperamide (Imodium</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Decreases intestinal motility</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Codeine phosphate</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Decreases intestinal motility</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 sedation</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Spironolactone</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Increases renal potassium reabsorption</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 on potassium deficiency</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Octreotide</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Antisecretory</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 abdominal pain</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Liraglutide (Victoza</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Increases glucagon-like peptide 1 (GLP-1)</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No effect; weight loss of 2 kg to 52 kg</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Obeticholic acid (Ocaliva</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 xml:space="preserve">Stimulates </w:t>
                                  </w:r>
                                  <w:proofErr w:type="spellStart"/>
                                  <w:r w:rsidRPr="00520DE5">
                                    <w:rPr>
                                      <w:rFonts w:ascii="Book Antiqua" w:hAnsi="Book Antiqua" w:cs="Book Antiqua"/>
                                      <w:bCs/>
                                      <w:color w:val="000000"/>
                                      <w:kern w:val="0"/>
                                      <w:sz w:val="14"/>
                                      <w:szCs w:val="14"/>
                                    </w:rPr>
                                    <w:t>ileal</w:t>
                                  </w:r>
                                  <w:proofErr w:type="spellEnd"/>
                                  <w:r w:rsidRPr="00520DE5">
                                    <w:rPr>
                                      <w:rFonts w:ascii="Book Antiqua" w:hAnsi="Book Antiqua" w:cs="Book Antiqua"/>
                                      <w:bCs/>
                                      <w:color w:val="000000"/>
                                      <w:kern w:val="0"/>
                                      <w:sz w:val="14"/>
                                      <w:szCs w:val="14"/>
                                    </w:rPr>
                                    <w:t xml:space="preserve"> FGF19 production, thereby inhibiting hepatic bile acid production</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Marked reduction of stool volume and fecal electrolyte loss</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bl>
                          <w:p w:rsidR="00943474" w:rsidRPr="00E97FA2" w:rsidRDefault="00943474" w:rsidP="0094347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FGF19: Fibroblast growth factor 19.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16.05pt;height:418.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">
                <v:textbox style="mso-fit-shape-to-text:t">
                  <w:txbxContent>
                    <w:p w:rsidR="00943474" w:rsidRPr="00520DE5" w:rsidRDefault="00943474" w:rsidP="00943474">
                      <w:pPr>
                        <w:rPr>
                          <w:b/>
                          <w:bCs/>
                        </w:rPr>
                      </w:pPr>
                      <w:r w:rsidRPr="00520DE5">
                        <w:rPr>
                          <w:b/>
                          <w:bCs/>
                        </w:rPr>
                        <w:t xml:space="preserve">Table </w:t>
                      </w:r>
                      <w:proofErr w:type="gramStart"/>
                      <w:r w:rsidRPr="00520DE5">
                        <w:rPr>
                          <w:b/>
                          <w:bCs/>
                        </w:rPr>
                        <w:t>2  Anti</w:t>
                      </w:r>
                      <w:proofErr w:type="gramEnd"/>
                      <w:r w:rsidRPr="00520DE5">
                        <w:rPr>
                          <w:b/>
                          <w:bCs/>
                        </w:rPr>
                        <w:t>-diarrheal drug treatments, their mechanisms of action, and their treatment results in a patient with severe bile acid diarrhea and intestinal failure</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180"/>
                        <w:gridCol w:w="3179"/>
                        <w:gridCol w:w="3180"/>
                      </w:tblGrid>
                      <w:tr w:rsidR="00943474" w:rsidRPr="00520DE5">
                        <w:tblPrEx>
                          <w:tblCellMar>
                            <w:top w:w="0" w:type="dxa"/>
                            <w:left w:w="0" w:type="dxa"/>
                            <w:bottom w:w="0" w:type="dxa"/>
                            <w:right w:w="0" w:type="dxa"/>
                          </w:tblCellMar>
                        </w:tblPrEx>
                        <w:trPr>
                          <w:trHeight w:val="266"/>
                        </w:trPr>
                        <w:tc>
                          <w:tcPr>
                            <w:tcW w:w="3180" w:type="dxa"/>
                            <w:tcBorders>
                              <w:top w:val="single" w:sz="6" w:space="0" w:color="000000"/>
                              <w:bottom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20DE5">
                              <w:rPr>
                                <w:rFonts w:ascii="Albertus" w:hAnsi="Albertus" w:cs="Albertus"/>
                                <w:b/>
                                <w:bCs/>
                                <w:color w:val="000000"/>
                                <w:kern w:val="0"/>
                                <w:sz w:val="14"/>
                                <w:szCs w:val="14"/>
                                <w:lang w:val="zh-CN"/>
                              </w:rPr>
                              <w:t>Drug</w:t>
                            </w:r>
                          </w:p>
                          <w:p w:rsidR="00943474" w:rsidRPr="00520DE5" w:rsidRDefault="00943474" w:rsidP="00520DE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3179" w:type="dxa"/>
                            <w:tcBorders>
                              <w:top w:val="single" w:sz="6" w:space="0" w:color="000000"/>
                              <w:bottom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20DE5">
                              <w:rPr>
                                <w:rFonts w:ascii="Albertus" w:hAnsi="Albertus" w:cs="Albertus"/>
                                <w:b/>
                                <w:bCs/>
                                <w:color w:val="000000"/>
                                <w:kern w:val="0"/>
                                <w:sz w:val="14"/>
                                <w:szCs w:val="14"/>
                                <w:lang w:val="zh-CN"/>
                              </w:rPr>
                              <w:t>Mechanism of action</w:t>
                            </w:r>
                          </w:p>
                          <w:p w:rsidR="00943474" w:rsidRPr="00520DE5" w:rsidRDefault="00943474" w:rsidP="00520DE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180" w:type="dxa"/>
                            <w:tcBorders>
                              <w:top w:val="single" w:sz="6" w:space="0" w:color="000000"/>
                              <w:bottom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20DE5">
                              <w:rPr>
                                <w:rFonts w:ascii="Albertus" w:hAnsi="Albertus" w:cs="Albertus"/>
                                <w:b/>
                                <w:bCs/>
                                <w:color w:val="000000"/>
                                <w:kern w:val="0"/>
                                <w:sz w:val="14"/>
                                <w:szCs w:val="14"/>
                                <w:lang w:val="zh-CN"/>
                              </w:rPr>
                              <w:t>Treatment effect</w:t>
                            </w:r>
                          </w:p>
                          <w:p w:rsidR="00943474" w:rsidRPr="00520DE5" w:rsidRDefault="00943474" w:rsidP="00520DE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Borders>
                              <w:top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Colestyramine (Questran</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Borders>
                              <w:top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Bile salt sequestrant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Borders>
                              <w:top w:val="single" w:sz="6" w:space="0" w:color="000000"/>
                            </w:tcBorders>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Limited effect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Colesevelam (Cholestagel</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Bile salt sequestrant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Limited effect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Pantoprazole</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Proton pump inhibitor</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Loperamide (Imodium</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Decreases intestinal motility</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Codeine phosphate</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Decreases intestinal motility</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 sedation</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Spironolactone</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Increases renal potassium reabsorption</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 on potassium deficiency</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Octreotide</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Antisecretory</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No effect; abdominal pain</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Liraglutide (Victoza</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Increases glucagon-like peptide 1 (GLP-1)</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No effect; weight loss of 2 kg to 52 kg</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r w:rsidR="00943474" w:rsidRPr="00520DE5">
                        <w:tblPrEx>
                          <w:tblCellMar>
                            <w:top w:w="0" w:type="dxa"/>
                            <w:left w:w="0" w:type="dxa"/>
                            <w:bottom w:w="0" w:type="dxa"/>
                            <w:right w:w="0" w:type="dxa"/>
                          </w:tblCellMar>
                        </w:tblPrEx>
                        <w:trPr>
                          <w:trHeight w:val="60"/>
                        </w:trPr>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20DE5">
                              <w:rPr>
                                <w:rFonts w:ascii="Book Antiqua" w:hAnsi="Book Antiqua" w:cs="Book Antiqua"/>
                                <w:bCs/>
                                <w:color w:val="000000"/>
                                <w:kern w:val="0"/>
                                <w:sz w:val="14"/>
                                <w:szCs w:val="14"/>
                                <w:lang w:val="zh-CN"/>
                              </w:rPr>
                              <w:t>Obeticholic acid (Ocaliva</w:t>
                            </w:r>
                            <w:r w:rsidRPr="00520DE5">
                              <w:rPr>
                                <w:rFonts w:ascii="Book Antiqua" w:hAnsi="Book Antiqua" w:cs="Book Antiqua"/>
                                <w:bCs/>
                                <w:color w:val="000000"/>
                                <w:kern w:val="0"/>
                                <w:sz w:val="14"/>
                                <w:szCs w:val="14"/>
                                <w:vertAlign w:val="superscript"/>
                                <w:lang w:val="zh-CN"/>
                              </w:rPr>
                              <w:t>®</w:t>
                            </w:r>
                            <w:r w:rsidRPr="00520DE5">
                              <w:rPr>
                                <w:rFonts w:ascii="Book Antiqua" w:hAnsi="Book Antiqua" w:cs="Book Antiqua"/>
                                <w:bCs/>
                                <w:color w:val="000000"/>
                                <w:kern w:val="0"/>
                                <w:sz w:val="14"/>
                                <w:szCs w:val="14"/>
                                <w:lang w:val="zh-CN"/>
                              </w:rPr>
                              <w:t>)</w:t>
                            </w:r>
                          </w:p>
                          <w:p w:rsidR="00943474" w:rsidRPr="00520DE5" w:rsidRDefault="00943474" w:rsidP="00520DE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3179"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 xml:space="preserve">Stimulates </w:t>
                            </w:r>
                            <w:proofErr w:type="spellStart"/>
                            <w:r w:rsidRPr="00520DE5">
                              <w:rPr>
                                <w:rFonts w:ascii="Book Antiqua" w:hAnsi="Book Antiqua" w:cs="Book Antiqua"/>
                                <w:bCs/>
                                <w:color w:val="000000"/>
                                <w:kern w:val="0"/>
                                <w:sz w:val="14"/>
                                <w:szCs w:val="14"/>
                              </w:rPr>
                              <w:t>ileal</w:t>
                            </w:r>
                            <w:proofErr w:type="spellEnd"/>
                            <w:r w:rsidRPr="00520DE5">
                              <w:rPr>
                                <w:rFonts w:ascii="Book Antiqua" w:hAnsi="Book Antiqua" w:cs="Book Antiqua"/>
                                <w:bCs/>
                                <w:color w:val="000000"/>
                                <w:kern w:val="0"/>
                                <w:sz w:val="14"/>
                                <w:szCs w:val="14"/>
                              </w:rPr>
                              <w:t xml:space="preserve"> FGF19 production, thereby inhibiting hepatic bile acid production</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c>
                          <w:tcPr>
                            <w:tcW w:w="3180" w:type="dxa"/>
                            <w:tcMar>
                              <w:top w:w="28" w:type="dxa"/>
                              <w:left w:w="28" w:type="dxa"/>
                              <w:bottom w:w="28" w:type="dxa"/>
                              <w:right w:w="28" w:type="dxa"/>
                            </w:tcMar>
                          </w:tcPr>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Marked reduction of stool volume and fecal electrolyte loss</w:t>
                            </w:r>
                          </w:p>
                          <w:p w:rsidR="00943474" w:rsidRPr="00520DE5" w:rsidRDefault="00943474" w:rsidP="00520DE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p>
                        </w:tc>
                      </w:tr>
                    </w:tbl>
                    <w:p w:rsidR="00943474" w:rsidRPr="00E97FA2" w:rsidRDefault="00943474" w:rsidP="00943474">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520DE5">
                        <w:rPr>
                          <w:rFonts w:ascii="Book Antiqua" w:hAnsi="Book Antiqua" w:cs="Book Antiqua"/>
                          <w:bCs/>
                          <w:color w:val="000000"/>
                          <w:kern w:val="0"/>
                          <w:sz w:val="14"/>
                          <w:szCs w:val="14"/>
                        </w:rPr>
                        <w:t>FGF19: Fibroblast growth factor 19.</w:t>
                      </w:r>
                    </w:p>
                  </w:txbxContent>
                </v:textbox>
                <w10:wrap type="square"/>
              </v:shape>
            </w:pict>
          </mc:Fallback>
        </mc:AlternateContent>
      </w:r>
    </w:p>
    <w:p w:rsidR="00943474" w:rsidRPr="00943474" w:rsidRDefault="00943474" w:rsidP="00B657F9"/>
    <w:sectPr w:rsidR="00943474" w:rsidRPr="00943474" w:rsidSect="00A21CED">
      <w:headerReference w:type="default" r:id="rId10"/>
      <w:footerReference w:type="default"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2E" w:rsidRDefault="0032402E">
      <w:r>
        <w:separator/>
      </w:r>
    </w:p>
  </w:endnote>
  <w:endnote w:type="continuationSeparator" w:id="0">
    <w:p w:rsidR="0032402E" w:rsidRDefault="0032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6D6129">
          <w:rPr>
            <w:noProof/>
          </w:rPr>
          <w:t>10</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2E" w:rsidRDefault="0032402E">
      <w:r>
        <w:separator/>
      </w:r>
    </w:p>
  </w:footnote>
  <w:footnote w:type="continuationSeparator" w:id="0">
    <w:p w:rsidR="0032402E" w:rsidRDefault="00324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2BC7"/>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02E"/>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D6129"/>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3474"/>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94347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943474"/>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6">
    <w:name w:val="嶌幰怣"/>
    <w:basedOn w:val="NormalParagraphStyle"/>
    <w:rsid w:val="00943474"/>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943474"/>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943474"/>
    <w:pPr>
      <w:suppressAutoHyphens/>
    </w:pPr>
    <w:rPr>
      <w:rFonts w:ascii="Verdana" w:hAnsi="Verdana" w:cs="Verdana"/>
      <w:spacing w:val="-9"/>
      <w:sz w:val="18"/>
      <w:szCs w:val="18"/>
      <w:lang w:val="en-US"/>
    </w:rPr>
  </w:style>
  <w:style w:type="paragraph" w:customStyle="1" w:styleId="10">
    <w:name w:val="惓暥暥_1"/>
    <w:basedOn w:val="NormalParagraphStyle"/>
    <w:rsid w:val="00943474"/>
    <w:pPr>
      <w:suppressAutoHyphens/>
      <w:ind w:firstLine="283"/>
    </w:pPr>
    <w:rPr>
      <w:rFonts w:ascii="Verdana" w:hAnsi="Verdana" w:cs="Verdana"/>
      <w:spacing w:val="-9"/>
      <w:sz w:val="18"/>
      <w:szCs w:val="18"/>
      <w:lang w:val="en-US"/>
    </w:rPr>
  </w:style>
  <w:style w:type="paragraph" w:customStyle="1" w:styleId="af9">
    <w:name w:val="二级标题"/>
    <w:basedOn w:val="a"/>
    <w:rsid w:val="00943474"/>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8BF4">
    <w:name w:val="徠曅&lt;8BF4&gt;柧"/>
    <w:basedOn w:val="NormalParagraphStyle"/>
    <w:rsid w:val="00943474"/>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rsid w:val="00943474"/>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rsid w:val="00943474"/>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b">
    <w:name w:val="表头"/>
    <w:basedOn w:val="NormalParagraphStyle"/>
    <w:rsid w:val="00943474"/>
    <w:pPr>
      <w:suppressAutoHyphens/>
    </w:pPr>
    <w:rPr>
      <w:rFonts w:ascii="Albertus" w:hAnsi="Albertus" w:cs="Albertus"/>
      <w:b/>
      <w:bCs/>
      <w:sz w:val="14"/>
      <w:szCs w:val="14"/>
    </w:rPr>
  </w:style>
  <w:style w:type="paragraph" w:customStyle="1" w:styleId="afc">
    <w:name w:val="表格中文字"/>
    <w:basedOn w:val="a"/>
    <w:rsid w:val="0094347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d">
    <w:name w:val="表注"/>
    <w:basedOn w:val="afc"/>
    <w:rsid w:val="00943474"/>
    <w:rPr>
      <w:lang w:val="en-US"/>
    </w:rPr>
  </w:style>
  <w:style w:type="paragraph" w:customStyle="1" w:styleId="afe">
    <w:name w:val="照片中文字"/>
    <w:basedOn w:val="a"/>
    <w:rsid w:val="00943474"/>
    <w:pPr>
      <w:suppressAutoHyphens/>
      <w:autoSpaceDE w:val="0"/>
      <w:autoSpaceDN w:val="0"/>
      <w:adjustRightInd w:val="0"/>
      <w:spacing w:line="200" w:lineRule="atLeast"/>
      <w:textAlignment w:val="center"/>
    </w:pPr>
    <w:rPr>
      <w:rFonts w:ascii="Tahoma" w:hAnsi="Tahoma" w:cs="Tahoma"/>
      <w:color w:val="000000"/>
      <w:kern w:val="0"/>
      <w:sz w:val="14"/>
      <w:szCs w:val="1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94347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943474"/>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6">
    <w:name w:val="嶌幰怣"/>
    <w:basedOn w:val="NormalParagraphStyle"/>
    <w:rsid w:val="00943474"/>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943474"/>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943474"/>
    <w:pPr>
      <w:suppressAutoHyphens/>
    </w:pPr>
    <w:rPr>
      <w:rFonts w:ascii="Verdana" w:hAnsi="Verdana" w:cs="Verdana"/>
      <w:spacing w:val="-9"/>
      <w:sz w:val="18"/>
      <w:szCs w:val="18"/>
      <w:lang w:val="en-US"/>
    </w:rPr>
  </w:style>
  <w:style w:type="paragraph" w:customStyle="1" w:styleId="10">
    <w:name w:val="惓暥暥_1"/>
    <w:basedOn w:val="NormalParagraphStyle"/>
    <w:rsid w:val="00943474"/>
    <w:pPr>
      <w:suppressAutoHyphens/>
      <w:ind w:firstLine="283"/>
    </w:pPr>
    <w:rPr>
      <w:rFonts w:ascii="Verdana" w:hAnsi="Verdana" w:cs="Verdana"/>
      <w:spacing w:val="-9"/>
      <w:sz w:val="18"/>
      <w:szCs w:val="18"/>
      <w:lang w:val="en-US"/>
    </w:rPr>
  </w:style>
  <w:style w:type="paragraph" w:customStyle="1" w:styleId="af9">
    <w:name w:val="二级标题"/>
    <w:basedOn w:val="a"/>
    <w:rsid w:val="00943474"/>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8BF4">
    <w:name w:val="徠曅&lt;8BF4&gt;柧"/>
    <w:basedOn w:val="NormalParagraphStyle"/>
    <w:rsid w:val="00943474"/>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rsid w:val="00943474"/>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rsid w:val="00943474"/>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b">
    <w:name w:val="表头"/>
    <w:basedOn w:val="NormalParagraphStyle"/>
    <w:rsid w:val="00943474"/>
    <w:pPr>
      <w:suppressAutoHyphens/>
    </w:pPr>
    <w:rPr>
      <w:rFonts w:ascii="Albertus" w:hAnsi="Albertus" w:cs="Albertus"/>
      <w:b/>
      <w:bCs/>
      <w:sz w:val="14"/>
      <w:szCs w:val="14"/>
    </w:rPr>
  </w:style>
  <w:style w:type="paragraph" w:customStyle="1" w:styleId="afc">
    <w:name w:val="表格中文字"/>
    <w:basedOn w:val="a"/>
    <w:rsid w:val="0094347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d">
    <w:name w:val="表注"/>
    <w:basedOn w:val="afc"/>
    <w:rsid w:val="00943474"/>
    <w:rPr>
      <w:lang w:val="en-US"/>
    </w:rPr>
  </w:style>
  <w:style w:type="paragraph" w:customStyle="1" w:styleId="afe">
    <w:name w:val="照片中文字"/>
    <w:basedOn w:val="a"/>
    <w:rsid w:val="00943474"/>
    <w:pPr>
      <w:suppressAutoHyphens/>
      <w:autoSpaceDE w:val="0"/>
      <w:autoSpaceDN w:val="0"/>
      <w:adjustRightInd w:val="0"/>
      <w:spacing w:line="200" w:lineRule="atLeast"/>
      <w:textAlignment w:val="center"/>
    </w:pPr>
    <w:rPr>
      <w:rFonts w:ascii="Tahoma" w:hAnsi="Tahoma" w:cs="Tahoma"/>
      <w:color w:val="000000"/>
      <w:kern w:val="0"/>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AB53-A484-43D2-8BC9-F2989D2C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4783</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31989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112</cp:revision>
  <cp:lastPrinted>2017-07-31T17:15:00Z</cp:lastPrinted>
  <dcterms:created xsi:type="dcterms:W3CDTF">2017-06-13T15:12:00Z</dcterms:created>
  <dcterms:modified xsi:type="dcterms:W3CDTF">2018-06-04T06:31:00Z</dcterms:modified>
</cp:coreProperties>
</file>