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49686D" w:rsidRDefault="0021441B">
            <w:pPr>
              <w:spacing w:line="360" w:lineRule="auto"/>
              <w:rPr>
                <w:rFonts w:ascii="Book Antiqua" w:hAnsi="Book Antiqua"/>
                <w:color w:val="000000"/>
                <w:sz w:val="24"/>
                <w:szCs w:val="24"/>
              </w:rPr>
            </w:pPr>
            <w:r>
              <w:rPr>
                <w:rFonts w:ascii="Book Antiqua" w:hAnsi="Book Antiqua"/>
                <w:color w:val="000000"/>
                <w:sz w:val="24"/>
                <w:szCs w:val="24"/>
              </w:rPr>
              <w:t>Prognostic significance of the fibrinogen-to-albumin ratio in gallbladder cancer patients</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49686D" w:rsidRDefault="0021441B">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Pr>
                <w:rFonts w:ascii="Book Antiqua" w:hAnsi="Book Antiqua" w:cs="Book Antiqua"/>
                <w:color w:val="000000"/>
                <w:sz w:val="24"/>
                <w:szCs w:val="24"/>
              </w:rPr>
              <w:t xml:space="preserve">Wei-Yu </w:t>
            </w:r>
            <w:proofErr w:type="spellStart"/>
            <w:r>
              <w:rPr>
                <w:rFonts w:ascii="Book Antiqua" w:hAnsi="Book Antiqua" w:cs="Book Antiqua"/>
                <w:color w:val="000000"/>
                <w:sz w:val="24"/>
                <w:szCs w:val="24"/>
              </w:rPr>
              <w:t>Xu</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Hao-Hai</w:t>
            </w:r>
            <w:proofErr w:type="spellEnd"/>
            <w:r>
              <w:rPr>
                <w:rFonts w:ascii="Book Antiqua" w:hAnsi="Book Antiqua" w:cs="Book Antiqua"/>
                <w:color w:val="000000"/>
                <w:sz w:val="24"/>
                <w:szCs w:val="24"/>
              </w:rPr>
              <w:t xml:space="preserve"> </w:t>
            </w:r>
            <w:r>
              <w:rPr>
                <w:rFonts w:ascii="Book Antiqua" w:hAnsi="Book Antiqua" w:cs="Book Antiqua"/>
                <w:color w:val="000000"/>
                <w:sz w:val="24"/>
                <w:szCs w:val="24"/>
              </w:rPr>
              <w:t xml:space="preserve">Zhang, </w:t>
            </w:r>
            <w:proofErr w:type="spellStart"/>
            <w:r>
              <w:rPr>
                <w:rFonts w:ascii="Book Antiqua" w:hAnsi="Book Antiqua" w:cs="Book Antiqua"/>
                <w:color w:val="000000"/>
                <w:sz w:val="24"/>
                <w:szCs w:val="24"/>
              </w:rPr>
              <w:t>Jian</w:t>
            </w:r>
            <w:proofErr w:type="spellEnd"/>
            <w:r>
              <w:rPr>
                <w:rFonts w:ascii="Book Antiqua" w:hAnsi="Book Antiqua" w:cs="Book Antiqua"/>
                <w:color w:val="000000"/>
                <w:sz w:val="24"/>
                <w:szCs w:val="24"/>
              </w:rPr>
              <w:t xml:space="preserve">-Ping </w:t>
            </w:r>
            <w:proofErr w:type="spellStart"/>
            <w:r>
              <w:rPr>
                <w:rFonts w:ascii="Book Antiqua" w:hAnsi="Book Antiqua" w:cs="Book Antiqua"/>
                <w:color w:val="000000"/>
                <w:sz w:val="24"/>
                <w:szCs w:val="24"/>
              </w:rPr>
              <w:t>Xiong</w:t>
            </w:r>
            <w:proofErr w:type="spellEnd"/>
            <w:r>
              <w:rPr>
                <w:rFonts w:ascii="Book Antiqua" w:hAnsi="Book Antiqua" w:cs="Book Antiqua"/>
                <w:color w:val="000000"/>
                <w:sz w:val="24"/>
                <w:szCs w:val="24"/>
              </w:rPr>
              <w:t xml:space="preserve">, Xiao-Bo Yang, Yi </w:t>
            </w:r>
            <w:proofErr w:type="spellStart"/>
            <w:r>
              <w:rPr>
                <w:rFonts w:ascii="Book Antiqua" w:hAnsi="Book Antiqua" w:cs="Book Antiqua"/>
                <w:color w:val="000000"/>
                <w:sz w:val="24"/>
                <w:szCs w:val="24"/>
              </w:rPr>
              <w:t>Bai</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Jian</w:t>
            </w:r>
            <w:proofErr w:type="spellEnd"/>
            <w:r>
              <w:rPr>
                <w:rFonts w:ascii="Book Antiqua" w:hAnsi="Book Antiqua" w:cs="Book Antiqua"/>
                <w:color w:val="000000"/>
                <w:sz w:val="24"/>
                <w:szCs w:val="24"/>
              </w:rPr>
              <w:t xml:space="preserve">-Zhen Lin, Jun-Yu Long, Yong-Chang </w:t>
            </w:r>
            <w:proofErr w:type="spellStart"/>
            <w:r>
              <w:rPr>
                <w:rFonts w:ascii="Book Antiqua" w:hAnsi="Book Antiqua" w:cs="Book Antiqua"/>
                <w:color w:val="000000"/>
                <w:sz w:val="24"/>
                <w:szCs w:val="24"/>
              </w:rPr>
              <w:t>Zheng</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Hai</w:t>
            </w:r>
            <w:proofErr w:type="spellEnd"/>
            <w:r>
              <w:rPr>
                <w:rFonts w:ascii="Book Antiqua" w:hAnsi="Book Antiqua" w:cs="Book Antiqua"/>
                <w:color w:val="000000"/>
                <w:sz w:val="24"/>
                <w:szCs w:val="24"/>
              </w:rPr>
              <w:t xml:space="preserve">-Tao Zhao and </w:t>
            </w:r>
            <w:proofErr w:type="spellStart"/>
            <w:r>
              <w:rPr>
                <w:rFonts w:ascii="Book Antiqua" w:hAnsi="Book Antiqua" w:cs="Book Antiqua"/>
                <w:color w:val="000000"/>
                <w:sz w:val="24"/>
                <w:szCs w:val="24"/>
              </w:rPr>
              <w:t>Xin</w:t>
            </w:r>
            <w:proofErr w:type="spellEnd"/>
            <w:r>
              <w:rPr>
                <w:rFonts w:ascii="Book Antiqua" w:hAnsi="Book Antiqua" w:cs="Book Antiqua"/>
                <w:color w:val="000000"/>
                <w:sz w:val="24"/>
                <w:szCs w:val="24"/>
              </w:rPr>
              <w:t>-Ting Sang</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49686D" w:rsidRDefault="0021441B">
            <w:pPr>
              <w:pStyle w:val="af4"/>
              <w:spacing w:line="360" w:lineRule="auto"/>
              <w:rPr>
                <w:rFonts w:ascii="Book Antiqua" w:hAnsi="Book Antiqua"/>
                <w:sz w:val="24"/>
                <w:szCs w:val="24"/>
                <w:lang w:val="zh-CN"/>
              </w:rPr>
            </w:pPr>
            <w:proofErr w:type="spellStart"/>
            <w:r w:rsidRPr="009D0DA2">
              <w:rPr>
                <w:rFonts w:ascii="Book Antiqua" w:hAnsi="Book Antiqua"/>
                <w:sz w:val="24"/>
                <w:szCs w:val="24"/>
              </w:rPr>
              <w:t>Xu</w:t>
            </w:r>
            <w:proofErr w:type="spellEnd"/>
            <w:r w:rsidRPr="009D0DA2">
              <w:rPr>
                <w:rFonts w:ascii="Book Antiqua" w:hAnsi="Book Antiqua"/>
                <w:sz w:val="24"/>
                <w:szCs w:val="24"/>
              </w:rPr>
              <w:t xml:space="preserve"> WY, Zhang </w:t>
            </w:r>
            <w:proofErr w:type="spellStart"/>
            <w:r w:rsidRPr="009D0DA2">
              <w:rPr>
                <w:rFonts w:ascii="Book Antiqua" w:hAnsi="Book Antiqua"/>
                <w:sz w:val="24"/>
                <w:szCs w:val="24"/>
              </w:rPr>
              <w:t>HH</w:t>
            </w:r>
            <w:proofErr w:type="spellEnd"/>
            <w:r w:rsidRPr="009D0DA2">
              <w:rPr>
                <w:rFonts w:ascii="Book Antiqua" w:hAnsi="Book Antiqua"/>
                <w:sz w:val="24"/>
                <w:szCs w:val="24"/>
              </w:rPr>
              <w:t xml:space="preserve">, </w:t>
            </w:r>
            <w:proofErr w:type="spellStart"/>
            <w:r w:rsidRPr="009D0DA2">
              <w:rPr>
                <w:rFonts w:ascii="Book Antiqua" w:hAnsi="Book Antiqua"/>
                <w:sz w:val="24"/>
                <w:szCs w:val="24"/>
              </w:rPr>
              <w:t>Xiong</w:t>
            </w:r>
            <w:proofErr w:type="spellEnd"/>
            <w:r w:rsidRPr="009D0DA2">
              <w:rPr>
                <w:rFonts w:ascii="Book Antiqua" w:hAnsi="Book Antiqua"/>
                <w:sz w:val="24"/>
                <w:szCs w:val="24"/>
              </w:rPr>
              <w:t xml:space="preserve"> JP, Yang </w:t>
            </w:r>
            <w:proofErr w:type="spellStart"/>
            <w:r w:rsidRPr="009D0DA2">
              <w:rPr>
                <w:rFonts w:ascii="Book Antiqua" w:hAnsi="Book Antiqua"/>
                <w:sz w:val="24"/>
                <w:szCs w:val="24"/>
              </w:rPr>
              <w:t>XB</w:t>
            </w:r>
            <w:proofErr w:type="spellEnd"/>
            <w:r w:rsidRPr="009D0DA2">
              <w:rPr>
                <w:rFonts w:ascii="Book Antiqua" w:hAnsi="Book Antiqua"/>
                <w:sz w:val="24"/>
                <w:szCs w:val="24"/>
              </w:rPr>
              <w:t xml:space="preserve">, </w:t>
            </w:r>
            <w:proofErr w:type="spellStart"/>
            <w:r w:rsidRPr="009D0DA2">
              <w:rPr>
                <w:rFonts w:ascii="Book Antiqua" w:hAnsi="Book Antiqua"/>
                <w:sz w:val="24"/>
                <w:szCs w:val="24"/>
              </w:rPr>
              <w:t>Bai</w:t>
            </w:r>
            <w:proofErr w:type="spellEnd"/>
            <w:r w:rsidRPr="009D0DA2">
              <w:rPr>
                <w:rFonts w:ascii="Book Antiqua" w:hAnsi="Book Antiqua"/>
                <w:sz w:val="24"/>
                <w:szCs w:val="24"/>
              </w:rPr>
              <w:t xml:space="preserve"> Y, Lin </w:t>
            </w:r>
            <w:proofErr w:type="spellStart"/>
            <w:r w:rsidRPr="009D0DA2">
              <w:rPr>
                <w:rFonts w:ascii="Book Antiqua" w:hAnsi="Book Antiqua"/>
                <w:sz w:val="24"/>
                <w:szCs w:val="24"/>
              </w:rPr>
              <w:t>JZ</w:t>
            </w:r>
            <w:proofErr w:type="spellEnd"/>
            <w:r w:rsidRPr="009D0DA2">
              <w:rPr>
                <w:rFonts w:ascii="Book Antiqua" w:hAnsi="Book Antiqua"/>
                <w:sz w:val="24"/>
                <w:szCs w:val="24"/>
              </w:rPr>
              <w:t xml:space="preserve">, Long </w:t>
            </w:r>
            <w:proofErr w:type="spellStart"/>
            <w:r w:rsidRPr="009D0DA2">
              <w:rPr>
                <w:rFonts w:ascii="Book Antiqua" w:hAnsi="Book Antiqua"/>
                <w:sz w:val="24"/>
                <w:szCs w:val="24"/>
              </w:rPr>
              <w:t>JY</w:t>
            </w:r>
            <w:proofErr w:type="spellEnd"/>
            <w:r w:rsidRPr="009D0DA2">
              <w:rPr>
                <w:rFonts w:ascii="Book Antiqua" w:hAnsi="Book Antiqua"/>
                <w:sz w:val="24"/>
                <w:szCs w:val="24"/>
              </w:rPr>
              <w:t xml:space="preserve">, </w:t>
            </w:r>
            <w:proofErr w:type="spellStart"/>
            <w:r w:rsidRPr="009D0DA2">
              <w:rPr>
                <w:rFonts w:ascii="Book Antiqua" w:hAnsi="Book Antiqua"/>
                <w:sz w:val="24"/>
                <w:szCs w:val="24"/>
              </w:rPr>
              <w:t>Zheng</w:t>
            </w:r>
            <w:proofErr w:type="spellEnd"/>
            <w:r w:rsidRPr="009D0DA2">
              <w:rPr>
                <w:rFonts w:ascii="Book Antiqua" w:hAnsi="Book Antiqua"/>
                <w:sz w:val="24"/>
                <w:szCs w:val="24"/>
              </w:rPr>
              <w:t xml:space="preserve"> </w:t>
            </w:r>
            <w:proofErr w:type="spellStart"/>
            <w:r w:rsidRPr="009D0DA2">
              <w:rPr>
                <w:rFonts w:ascii="Book Antiqua" w:hAnsi="Book Antiqua"/>
                <w:sz w:val="24"/>
                <w:szCs w:val="24"/>
              </w:rPr>
              <w:t>YC</w:t>
            </w:r>
            <w:proofErr w:type="spellEnd"/>
            <w:r w:rsidRPr="009D0DA2">
              <w:rPr>
                <w:rFonts w:ascii="Book Antiqua" w:hAnsi="Book Antiqua"/>
                <w:sz w:val="24"/>
                <w:szCs w:val="24"/>
              </w:rPr>
              <w:t xml:space="preserve">, Zhao </w:t>
            </w:r>
            <w:proofErr w:type="spellStart"/>
            <w:r w:rsidRPr="009D0DA2">
              <w:rPr>
                <w:rFonts w:ascii="Book Antiqua" w:hAnsi="Book Antiqua"/>
                <w:sz w:val="24"/>
                <w:szCs w:val="24"/>
              </w:rPr>
              <w:t>HT</w:t>
            </w:r>
            <w:proofErr w:type="spellEnd"/>
            <w:r w:rsidRPr="009D0DA2">
              <w:rPr>
                <w:rFonts w:ascii="Book Antiqua" w:hAnsi="Book Antiqua"/>
                <w:sz w:val="24"/>
                <w:szCs w:val="24"/>
              </w:rPr>
              <w:t xml:space="preserve">, Sang </w:t>
            </w:r>
            <w:proofErr w:type="spellStart"/>
            <w:r w:rsidRPr="009D0DA2">
              <w:rPr>
                <w:rFonts w:ascii="Book Antiqua" w:hAnsi="Book Antiqua"/>
                <w:sz w:val="24"/>
                <w:szCs w:val="24"/>
              </w:rPr>
              <w:t>XT.</w:t>
            </w:r>
            <w:proofErr w:type="spellEnd"/>
            <w:r w:rsidRPr="009D0DA2">
              <w:rPr>
                <w:rFonts w:ascii="Book Antiqua" w:hAnsi="Book Antiqua"/>
                <w:sz w:val="24"/>
                <w:szCs w:val="24"/>
              </w:rPr>
              <w:t xml:space="preserve"> Prognostic significance of the </w:t>
            </w:r>
            <w:r w:rsidRPr="009D0DA2">
              <w:rPr>
                <w:rFonts w:ascii="Book Antiqua" w:hAnsi="Book Antiqua"/>
                <w:sz w:val="24"/>
                <w:szCs w:val="24"/>
              </w:rPr>
              <w:t xml:space="preserve">fibrinogen-to-albumin ratio in gallbladder cancer patients. </w:t>
            </w:r>
            <w:r>
              <w:rPr>
                <w:rFonts w:ascii="Book Antiqua" w:hAnsi="Book Antiqua"/>
                <w:sz w:val="24"/>
                <w:szCs w:val="24"/>
                <w:lang w:val="zh-CN"/>
              </w:rPr>
              <w:t>World J Gastroenterol 2018; 24(29): 3281-3292</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49686D" w:rsidRDefault="0021441B">
            <w:pPr>
              <w:pStyle w:val="af3"/>
              <w:spacing w:line="360" w:lineRule="auto"/>
              <w:rPr>
                <w:rFonts w:ascii="Book Antiqua" w:hAnsi="Book Antiqua"/>
                <w:b w:val="0"/>
                <w:bCs w:val="0"/>
                <w:sz w:val="24"/>
                <w:szCs w:val="24"/>
                <w:lang w:val="en-US"/>
              </w:rPr>
            </w:pPr>
            <w:r w:rsidRPr="009D0DA2">
              <w:rPr>
                <w:rFonts w:ascii="Book Antiqua" w:hAnsi="Book Antiqua"/>
                <w:b w:val="0"/>
                <w:sz w:val="24"/>
                <w:szCs w:val="24"/>
                <w:lang w:val="en-US"/>
              </w:rPr>
              <w:t>http://www.wjgnet.com/1007-9327/full/v24/i29/3281.htm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49686D" w:rsidRDefault="0021441B">
            <w:pPr>
              <w:pStyle w:val="af3"/>
              <w:spacing w:line="360" w:lineRule="auto"/>
              <w:rPr>
                <w:rFonts w:ascii="Book Antiqua" w:hAnsi="Book Antiqua"/>
                <w:b w:val="0"/>
                <w:bCs w:val="0"/>
                <w:sz w:val="24"/>
                <w:szCs w:val="24"/>
                <w:lang w:val="en-US"/>
              </w:rPr>
            </w:pPr>
            <w:r w:rsidRPr="009D0DA2">
              <w:rPr>
                <w:rFonts w:ascii="Book Antiqua" w:hAnsi="Book Antiqua"/>
                <w:b w:val="0"/>
                <w:sz w:val="24"/>
                <w:szCs w:val="24"/>
                <w:lang w:val="en-US"/>
              </w:rPr>
              <w:t>http://dx.doi.org/10.3748/wjg.v24.i29.3281</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49686D" w:rsidRDefault="0021441B">
            <w:pPr>
              <w:pStyle w:val="ad"/>
              <w:spacing w:line="360" w:lineRule="auto"/>
              <w:rPr>
                <w:rFonts w:ascii="Book Antiqua" w:hAnsi="Book Antiqua"/>
                <w:color w:val="000000"/>
                <w:sz w:val="24"/>
                <w:szCs w:val="24"/>
                <w:lang w:val="zh-CN"/>
              </w:rPr>
            </w:pPr>
            <w:proofErr w:type="gramStart"/>
            <w:r w:rsidRPr="009D0DA2">
              <w:rPr>
                <w:rFonts w:ascii="Book Antiqua" w:hAnsi="Book Antiqua"/>
                <w:color w:val="000000"/>
                <w:sz w:val="24"/>
                <w:szCs w:val="24"/>
              </w:rPr>
              <w:t>his</w:t>
            </w:r>
            <w:proofErr w:type="gramEnd"/>
            <w:r w:rsidRPr="009D0DA2">
              <w:rPr>
                <w:rFonts w:ascii="Book Antiqua" w:hAnsi="Book Antiqua"/>
                <w:color w:val="000000"/>
                <w:sz w:val="24"/>
                <w:szCs w:val="24"/>
              </w:rPr>
              <w:t xml:space="preserve"> article is an open-access </w:t>
            </w:r>
            <w:r w:rsidRPr="009D0DA2">
              <w:rPr>
                <w:rFonts w:ascii="Book Antiqua" w:hAnsi="Book Antiqua"/>
                <w:color w:val="000000"/>
                <w:sz w:val="24"/>
                <w:szCs w:val="24"/>
              </w:rPr>
              <w:t>article which was selected by an in-house editor and fully peer-reviewed by external reviewers. It is distributed in accordance with the Creative Commons Attribution Non Commercial (CC BY-NC 4.0) license, which permits others to distribute, remix, adapt, b</w:t>
            </w:r>
            <w:r w:rsidRPr="009D0DA2">
              <w:rPr>
                <w:rFonts w:ascii="Book Antiqua" w:hAnsi="Book Antiqua"/>
                <w:color w:val="000000"/>
                <w:sz w:val="24"/>
                <w:szCs w:val="24"/>
              </w:rPr>
              <w:t xml:space="preserve">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49686D" w:rsidRDefault="0021441B">
            <w:pPr>
              <w:pStyle w:val="E-1"/>
              <w:spacing w:line="360" w:lineRule="auto"/>
              <w:rPr>
                <w:rFonts w:ascii="Book Antiqua" w:hAnsi="Book Antiqua"/>
                <w:bCs/>
                <w:sz w:val="24"/>
                <w:szCs w:val="24"/>
              </w:rPr>
            </w:pPr>
            <w:r>
              <w:rPr>
                <w:rFonts w:ascii="Book Antiqua" w:hAnsi="Book Antiqua"/>
                <w:sz w:val="24"/>
                <w:szCs w:val="24"/>
              </w:rPr>
              <w:t xml:space="preserve">The vital prognostic </w:t>
            </w:r>
            <w:r>
              <w:rPr>
                <w:rFonts w:ascii="Book Antiqua" w:hAnsi="Book Antiqua"/>
                <w:sz w:val="24"/>
                <w:szCs w:val="24"/>
              </w:rPr>
              <w:t xml:space="preserve">significance of fibrinogen and serum </w:t>
            </w:r>
            <w:r>
              <w:rPr>
                <w:rFonts w:ascii="Book Antiqua" w:hAnsi="Book Antiqua"/>
                <w:sz w:val="24"/>
                <w:szCs w:val="24"/>
              </w:rPr>
              <w:lastRenderedPageBreak/>
              <w:t>albumin has been confirmed in diverse ma­lignancies, presenting host hemostasis and nutrition, respectively. Moreover, elevated plasma fibrinogen and reduced serum albumin levels are significantly related to shortened s</w:t>
            </w:r>
            <w:r>
              <w:rPr>
                <w:rFonts w:ascii="Book Antiqua" w:hAnsi="Book Antiqua"/>
                <w:sz w:val="24"/>
                <w:szCs w:val="24"/>
              </w:rPr>
              <w:t>urvival of cancer patients. It is reported that fibrinogen-to-albumin ratio (FAR) is more potent in predicting cancer patient prognosis than elevated fibrinogen or reduced serum albumin level alone. Nevertheless, there has been no study on the prognostic r</w:t>
            </w:r>
            <w:r>
              <w:rPr>
                <w:rFonts w:ascii="Book Antiqua" w:hAnsi="Book Antiqua"/>
                <w:sz w:val="24"/>
                <w:szCs w:val="24"/>
              </w:rPr>
              <w:t>ole of FAR in gallbladder cancer (GBC). Herein, we defined an elevated preoperative FAR, featured by noninvasiveness, cost-effectiveness and easily-accessible, which was a potential prognostic indicator for GBC.</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49686D" w:rsidRDefault="0021441B">
            <w:pPr>
              <w:pStyle w:val="E-1"/>
              <w:spacing w:line="360" w:lineRule="auto"/>
              <w:rPr>
                <w:rFonts w:ascii="Book Antiqua" w:hAnsi="Book Antiqua"/>
                <w:spacing w:val="-4"/>
                <w:sz w:val="24"/>
                <w:szCs w:val="24"/>
              </w:rPr>
            </w:pPr>
            <w:r>
              <w:rPr>
                <w:rFonts w:ascii="Book Antiqua" w:hAnsi="Book Antiqua"/>
                <w:sz w:val="24"/>
                <w:szCs w:val="24"/>
              </w:rPr>
              <w:t>Gallbladder cancer, Fibrinogen, A</w:t>
            </w:r>
            <w:r>
              <w:rPr>
                <w:rFonts w:ascii="Book Antiqua" w:hAnsi="Book Antiqua"/>
                <w:sz w:val="24"/>
                <w:szCs w:val="24"/>
              </w:rPr>
              <w:t>lbumin, Fibrinogen-to-albumin ratio, Prognosis,  and Survival</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49686D" w:rsidRDefault="0021441B">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2018.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49686D" w:rsidRDefault="0021441B">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49686D" w:rsidRDefault="0021441B">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49686D" w:rsidRDefault="0021441B">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w:t>
            </w:r>
            <w:r>
              <w:rPr>
                <w:rFonts w:ascii="Book Antiqua" w:hAnsi="Book Antiqua"/>
                <w:color w:val="000000"/>
                <w:sz w:val="24"/>
                <w:szCs w:val="24"/>
              </w:rPr>
              <w:t xml:space="preserve">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49686D" w:rsidRDefault="0021441B">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Default="00B657F9" w:rsidP="00B657F9">
      <w:pPr>
        <w:rPr>
          <w:rFonts w:hint="eastAsia"/>
        </w:rPr>
      </w:pPr>
    </w:p>
    <w:p w:rsidR="009D0DA2" w:rsidRDefault="009D0DA2" w:rsidP="00B657F9">
      <w:pPr>
        <w:rPr>
          <w:rFonts w:hint="eastAsia"/>
        </w:rPr>
      </w:pPr>
    </w:p>
    <w:p w:rsidR="009D0DA2" w:rsidRDefault="009D0DA2" w:rsidP="00B657F9">
      <w:pPr>
        <w:rPr>
          <w:rFonts w:hint="eastAsia"/>
        </w:rPr>
      </w:pPr>
    </w:p>
    <w:p w:rsidR="009D0DA2" w:rsidRDefault="009D0DA2" w:rsidP="00B657F9">
      <w:pPr>
        <w:rPr>
          <w:rFonts w:hint="eastAsia"/>
        </w:rPr>
      </w:pPr>
    </w:p>
    <w:p w:rsidR="009D0DA2" w:rsidRPr="00752E70" w:rsidRDefault="009D0DA2" w:rsidP="009D0DA2">
      <w:pPr>
        <w:rPr>
          <w:b/>
          <w:bCs/>
        </w:rPr>
      </w:pPr>
      <w:r>
        <w:lastRenderedPageBreak/>
        <w:t xml:space="preserve">Ms. </w:t>
      </w:r>
      <w:proofErr w:type="spellStart"/>
      <w:r>
        <w:t>wjg</w:t>
      </w:r>
      <w:proofErr w:type="spellEnd"/>
      <w:r>
        <w:t xml:space="preserve">/20XX                                        </w:t>
      </w:r>
      <w:r>
        <w:rPr>
          <w:rFonts w:hint="eastAsia"/>
        </w:rPr>
        <w:t xml:space="preserve"> </w:t>
      </w:r>
      <w:r>
        <w:t xml:space="preserve">         </w:t>
      </w:r>
      <w:r w:rsidRPr="00752E70">
        <w:rPr>
          <w:b/>
          <w:bCs/>
        </w:rPr>
        <w:t>Retrospective Study</w:t>
      </w:r>
    </w:p>
    <w:p w:rsidR="009D0DA2" w:rsidRDefault="009D0DA2" w:rsidP="009D0DA2">
      <w:pPr>
        <w:rPr>
          <w:rFonts w:hint="eastAsia"/>
        </w:rPr>
      </w:pPr>
    </w:p>
    <w:p w:rsidR="009D0DA2" w:rsidRPr="00752E70" w:rsidRDefault="009D0DA2" w:rsidP="009D0DA2">
      <w:pPr>
        <w:pStyle w:val="af3"/>
        <w:rPr>
          <w:lang w:val="en-US"/>
        </w:rPr>
      </w:pPr>
      <w:r w:rsidRPr="00752E70">
        <w:rPr>
          <w:lang w:val="en-US"/>
        </w:rPr>
        <w:t>Prognostic significance of the fibrinogen-to-albumin ratio in gallbladder cancer patients</w:t>
      </w:r>
    </w:p>
    <w:p w:rsidR="009D0DA2" w:rsidRDefault="009D0DA2" w:rsidP="009D0DA2">
      <w:pPr>
        <w:rPr>
          <w:rFonts w:hint="eastAsia"/>
        </w:rPr>
      </w:pPr>
    </w:p>
    <w:p w:rsidR="009D0DA2" w:rsidRPr="00752E70" w:rsidRDefault="009D0DA2" w:rsidP="009D0DA2">
      <w:pPr>
        <w:pStyle w:val="af5"/>
        <w:rPr>
          <w:spacing w:val="-4"/>
          <w:lang w:val="en-US"/>
        </w:rPr>
      </w:pPr>
      <w:r w:rsidRPr="00752E70">
        <w:rPr>
          <w:spacing w:val="-4"/>
          <w:lang w:val="en-US"/>
        </w:rPr>
        <w:t xml:space="preserve">Wei-Yu </w:t>
      </w:r>
      <w:proofErr w:type="spellStart"/>
      <w:r w:rsidRPr="00752E70">
        <w:rPr>
          <w:spacing w:val="-4"/>
          <w:lang w:val="en-US"/>
        </w:rPr>
        <w:t>Xu</w:t>
      </w:r>
      <w:proofErr w:type="spellEnd"/>
      <w:r w:rsidRPr="00752E70">
        <w:rPr>
          <w:spacing w:val="-4"/>
          <w:lang w:val="en-US"/>
        </w:rPr>
        <w:t xml:space="preserve">, </w:t>
      </w:r>
      <w:proofErr w:type="spellStart"/>
      <w:r w:rsidRPr="00752E70">
        <w:rPr>
          <w:spacing w:val="-4"/>
          <w:lang w:val="en-US"/>
        </w:rPr>
        <w:t>Hao-</w:t>
      </w:r>
      <w:r w:rsidRPr="00752E70">
        <w:rPr>
          <w:caps/>
          <w:spacing w:val="-4"/>
          <w:lang w:val="en-US"/>
        </w:rPr>
        <w:t>h</w:t>
      </w:r>
      <w:r w:rsidRPr="00752E70">
        <w:rPr>
          <w:spacing w:val="-4"/>
          <w:lang w:val="en-US"/>
        </w:rPr>
        <w:t>ai</w:t>
      </w:r>
      <w:proofErr w:type="spellEnd"/>
      <w:r w:rsidRPr="00752E70">
        <w:rPr>
          <w:spacing w:val="-4"/>
          <w:lang w:val="en-US"/>
        </w:rPr>
        <w:t xml:space="preserve"> Zhang, </w:t>
      </w:r>
      <w:proofErr w:type="spellStart"/>
      <w:r w:rsidRPr="00752E70">
        <w:rPr>
          <w:spacing w:val="-4"/>
          <w:lang w:val="en-US"/>
        </w:rPr>
        <w:t>Jian</w:t>
      </w:r>
      <w:proofErr w:type="spellEnd"/>
      <w:r w:rsidRPr="00752E70">
        <w:rPr>
          <w:spacing w:val="-4"/>
          <w:lang w:val="en-US"/>
        </w:rPr>
        <w:t xml:space="preserve">-Ping </w:t>
      </w:r>
      <w:proofErr w:type="spellStart"/>
      <w:r w:rsidRPr="00752E70">
        <w:rPr>
          <w:spacing w:val="-4"/>
          <w:lang w:val="en-US"/>
        </w:rPr>
        <w:t>Xiong</w:t>
      </w:r>
      <w:proofErr w:type="spellEnd"/>
      <w:r w:rsidRPr="00752E70">
        <w:rPr>
          <w:spacing w:val="-4"/>
          <w:lang w:val="en-US"/>
        </w:rPr>
        <w:t>, Xiao-</w:t>
      </w:r>
      <w:r w:rsidRPr="00752E70">
        <w:rPr>
          <w:caps/>
          <w:spacing w:val="-4"/>
          <w:lang w:val="en-US"/>
        </w:rPr>
        <w:t>b</w:t>
      </w:r>
      <w:r w:rsidRPr="00752E70">
        <w:rPr>
          <w:spacing w:val="-4"/>
          <w:lang w:val="en-US"/>
        </w:rPr>
        <w:t xml:space="preserve">o Yang, Yi </w:t>
      </w:r>
      <w:proofErr w:type="spellStart"/>
      <w:r w:rsidRPr="00752E70">
        <w:rPr>
          <w:spacing w:val="-4"/>
          <w:lang w:val="en-US"/>
        </w:rPr>
        <w:t>Bai</w:t>
      </w:r>
      <w:proofErr w:type="spellEnd"/>
      <w:r w:rsidRPr="00752E70">
        <w:rPr>
          <w:spacing w:val="-4"/>
          <w:lang w:val="en-US"/>
        </w:rPr>
        <w:t xml:space="preserve">, </w:t>
      </w:r>
      <w:proofErr w:type="spellStart"/>
      <w:r w:rsidRPr="00752E70">
        <w:rPr>
          <w:spacing w:val="-4"/>
          <w:lang w:val="en-US"/>
        </w:rPr>
        <w:t>Jian</w:t>
      </w:r>
      <w:proofErr w:type="spellEnd"/>
      <w:r w:rsidRPr="00752E70">
        <w:rPr>
          <w:spacing w:val="-4"/>
          <w:lang w:val="en-US"/>
        </w:rPr>
        <w:t>-Zhen Lin, Jun-Yu Long, Yong-</w:t>
      </w:r>
      <w:r w:rsidRPr="00752E70">
        <w:rPr>
          <w:caps/>
          <w:spacing w:val="-4"/>
          <w:lang w:val="en-US"/>
        </w:rPr>
        <w:t>c</w:t>
      </w:r>
      <w:r w:rsidRPr="00752E70">
        <w:rPr>
          <w:spacing w:val="-4"/>
          <w:lang w:val="en-US"/>
        </w:rPr>
        <w:t xml:space="preserve">hang </w:t>
      </w:r>
      <w:proofErr w:type="spellStart"/>
      <w:r w:rsidRPr="00752E70">
        <w:rPr>
          <w:spacing w:val="-4"/>
          <w:lang w:val="en-US"/>
        </w:rPr>
        <w:t>Zheng</w:t>
      </w:r>
      <w:proofErr w:type="spellEnd"/>
      <w:r w:rsidRPr="00752E70">
        <w:rPr>
          <w:spacing w:val="-4"/>
          <w:lang w:val="en-US"/>
        </w:rPr>
        <w:t xml:space="preserve">, </w:t>
      </w:r>
      <w:proofErr w:type="spellStart"/>
      <w:r w:rsidRPr="00752E70">
        <w:rPr>
          <w:spacing w:val="-4"/>
          <w:lang w:val="en-US"/>
        </w:rPr>
        <w:t>Hai</w:t>
      </w:r>
      <w:proofErr w:type="spellEnd"/>
      <w:r w:rsidRPr="00752E70">
        <w:rPr>
          <w:spacing w:val="-4"/>
          <w:lang w:val="en-US"/>
        </w:rPr>
        <w:t xml:space="preserve">-Tao Zhao, </w:t>
      </w:r>
      <w:proofErr w:type="spellStart"/>
      <w:r w:rsidRPr="00752E70">
        <w:rPr>
          <w:spacing w:val="-4"/>
          <w:lang w:val="en-US"/>
        </w:rPr>
        <w:t>Xin</w:t>
      </w:r>
      <w:proofErr w:type="spellEnd"/>
      <w:r w:rsidRPr="00752E70">
        <w:rPr>
          <w:spacing w:val="-4"/>
          <w:lang w:val="en-US"/>
        </w:rPr>
        <w:t>-Ting Sang</w:t>
      </w:r>
    </w:p>
    <w:p w:rsidR="009D0DA2" w:rsidRDefault="009D0DA2" w:rsidP="009D0DA2">
      <w:pPr>
        <w:rPr>
          <w:rFonts w:hint="eastAsia"/>
        </w:rPr>
      </w:pPr>
    </w:p>
    <w:p w:rsidR="009D0DA2" w:rsidRDefault="009D0DA2" w:rsidP="009D0DA2">
      <w:pPr>
        <w:pStyle w:val="af6"/>
      </w:pPr>
      <w:r>
        <w:rPr>
          <w:rFonts w:ascii="Tahoma" w:hAnsi="Tahoma" w:cs="Tahoma"/>
        </w:rPr>
        <w:t xml:space="preserve">Wei-Yu </w:t>
      </w:r>
      <w:proofErr w:type="spellStart"/>
      <w:r>
        <w:rPr>
          <w:rFonts w:ascii="Tahoma" w:hAnsi="Tahoma" w:cs="Tahoma"/>
        </w:rPr>
        <w:t>Xu</w:t>
      </w:r>
      <w:proofErr w:type="spellEnd"/>
      <w:r>
        <w:rPr>
          <w:rFonts w:ascii="Tahoma" w:hAnsi="Tahoma" w:cs="Tahoma"/>
        </w:rPr>
        <w:t xml:space="preserve">, </w:t>
      </w:r>
      <w:proofErr w:type="spellStart"/>
      <w:r>
        <w:rPr>
          <w:rFonts w:ascii="Tahoma" w:hAnsi="Tahoma" w:cs="Tahoma"/>
        </w:rPr>
        <w:t>Hao-</w:t>
      </w:r>
      <w:r>
        <w:rPr>
          <w:rFonts w:ascii="Tahoma" w:hAnsi="Tahoma" w:cs="Tahoma"/>
          <w:caps/>
        </w:rPr>
        <w:t>h</w:t>
      </w:r>
      <w:r>
        <w:rPr>
          <w:rFonts w:ascii="Tahoma" w:hAnsi="Tahoma" w:cs="Tahoma"/>
        </w:rPr>
        <w:t>ai</w:t>
      </w:r>
      <w:proofErr w:type="spellEnd"/>
      <w:r>
        <w:rPr>
          <w:rFonts w:ascii="Tahoma" w:hAnsi="Tahoma" w:cs="Tahoma"/>
        </w:rPr>
        <w:t xml:space="preserve"> Zhang, </w:t>
      </w:r>
      <w:proofErr w:type="spellStart"/>
      <w:r>
        <w:rPr>
          <w:rFonts w:ascii="Tahoma" w:hAnsi="Tahoma" w:cs="Tahoma"/>
        </w:rPr>
        <w:t>Jian</w:t>
      </w:r>
      <w:proofErr w:type="spellEnd"/>
      <w:r>
        <w:rPr>
          <w:rFonts w:ascii="Tahoma" w:hAnsi="Tahoma" w:cs="Tahoma"/>
        </w:rPr>
        <w:t xml:space="preserve">-Ping </w:t>
      </w:r>
      <w:proofErr w:type="spellStart"/>
      <w:r>
        <w:rPr>
          <w:rFonts w:ascii="Tahoma" w:hAnsi="Tahoma" w:cs="Tahoma"/>
        </w:rPr>
        <w:t>Xiong</w:t>
      </w:r>
      <w:proofErr w:type="spellEnd"/>
      <w:r>
        <w:rPr>
          <w:rFonts w:ascii="Tahoma" w:hAnsi="Tahoma" w:cs="Tahoma"/>
        </w:rPr>
        <w:t>, Xiao-</w:t>
      </w:r>
      <w:r>
        <w:rPr>
          <w:rFonts w:ascii="Tahoma" w:hAnsi="Tahoma" w:cs="Tahoma"/>
          <w:caps/>
        </w:rPr>
        <w:t>b</w:t>
      </w:r>
      <w:r>
        <w:rPr>
          <w:rFonts w:ascii="Tahoma" w:hAnsi="Tahoma" w:cs="Tahoma"/>
        </w:rPr>
        <w:t xml:space="preserve">o Yang, Yi </w:t>
      </w:r>
      <w:proofErr w:type="spellStart"/>
      <w:r>
        <w:rPr>
          <w:rFonts w:ascii="Tahoma" w:hAnsi="Tahoma" w:cs="Tahoma"/>
        </w:rPr>
        <w:t>Bai</w:t>
      </w:r>
      <w:proofErr w:type="spellEnd"/>
      <w:r>
        <w:rPr>
          <w:rFonts w:ascii="Tahoma" w:hAnsi="Tahoma" w:cs="Tahoma"/>
        </w:rPr>
        <w:t xml:space="preserve">, </w:t>
      </w:r>
      <w:proofErr w:type="spellStart"/>
      <w:r>
        <w:rPr>
          <w:rFonts w:ascii="Tahoma" w:hAnsi="Tahoma" w:cs="Tahoma"/>
        </w:rPr>
        <w:t>Jian</w:t>
      </w:r>
      <w:proofErr w:type="spellEnd"/>
      <w:r>
        <w:rPr>
          <w:rFonts w:ascii="Tahoma" w:hAnsi="Tahoma" w:cs="Tahoma"/>
        </w:rPr>
        <w:t>-Zhen Lin, Jun-Yu Long, Yong-</w:t>
      </w:r>
      <w:r>
        <w:rPr>
          <w:rFonts w:ascii="Tahoma" w:hAnsi="Tahoma" w:cs="Tahoma"/>
          <w:caps/>
        </w:rPr>
        <w:t>c</w:t>
      </w:r>
      <w:r>
        <w:rPr>
          <w:rFonts w:ascii="Tahoma" w:hAnsi="Tahoma" w:cs="Tahoma"/>
        </w:rPr>
        <w:t xml:space="preserve">hang </w:t>
      </w:r>
      <w:proofErr w:type="spellStart"/>
      <w:r>
        <w:rPr>
          <w:rFonts w:ascii="Tahoma" w:hAnsi="Tahoma" w:cs="Tahoma"/>
        </w:rPr>
        <w:t>Zheng</w:t>
      </w:r>
      <w:proofErr w:type="spellEnd"/>
      <w:r>
        <w:rPr>
          <w:rFonts w:ascii="Tahoma" w:hAnsi="Tahoma" w:cs="Tahoma"/>
        </w:rPr>
        <w:t xml:space="preserve">, </w:t>
      </w:r>
      <w:proofErr w:type="spellStart"/>
      <w:r>
        <w:rPr>
          <w:rFonts w:ascii="Tahoma" w:hAnsi="Tahoma" w:cs="Tahoma"/>
        </w:rPr>
        <w:t>Hai</w:t>
      </w:r>
      <w:proofErr w:type="spellEnd"/>
      <w:r>
        <w:rPr>
          <w:rFonts w:ascii="Tahoma" w:hAnsi="Tahoma" w:cs="Tahoma"/>
        </w:rPr>
        <w:t xml:space="preserve">-Tao Zhao, </w:t>
      </w:r>
      <w:proofErr w:type="spellStart"/>
      <w:r>
        <w:rPr>
          <w:rFonts w:ascii="Tahoma" w:hAnsi="Tahoma" w:cs="Tahoma"/>
        </w:rPr>
        <w:t>Xin</w:t>
      </w:r>
      <w:proofErr w:type="spellEnd"/>
      <w:r>
        <w:rPr>
          <w:rFonts w:ascii="Tahoma" w:hAnsi="Tahoma" w:cs="Tahoma"/>
        </w:rPr>
        <w:t>-Ting Sang,</w:t>
      </w:r>
      <w:r>
        <w:t xml:space="preserve"> Department of Liver Surgery, Peking Union Medical College Hospital, Chinese Academy of Medical Sciences and Peking Union Medical College, Beijing 100730, China</w:t>
      </w:r>
    </w:p>
    <w:p w:rsidR="009D0DA2" w:rsidRDefault="009D0DA2" w:rsidP="009D0DA2">
      <w:pPr>
        <w:pStyle w:val="NormalParagraphStyle"/>
        <w:rPr>
          <w:rFonts w:ascii="Times New Roman" w:hAnsi="Times New Roman" w:cs="Times New Roman"/>
          <w:spacing w:val="-2"/>
          <w:sz w:val="18"/>
          <w:szCs w:val="18"/>
          <w:lang w:val="en-US"/>
        </w:rPr>
      </w:pPr>
      <w:r w:rsidRPr="00752E70">
        <w:rPr>
          <w:rFonts w:ascii="Tahoma" w:hAnsi="Tahoma" w:cs="Tahoma"/>
          <w:sz w:val="18"/>
          <w:szCs w:val="18"/>
          <w:lang w:val="en-US"/>
        </w:rPr>
        <w:t xml:space="preserve">Author contributions: </w:t>
      </w:r>
      <w:proofErr w:type="spellStart"/>
      <w:r>
        <w:rPr>
          <w:rFonts w:ascii="Times New Roman" w:hAnsi="Times New Roman" w:cs="Times New Roman"/>
          <w:spacing w:val="-2"/>
          <w:sz w:val="18"/>
          <w:szCs w:val="18"/>
          <w:lang w:val="en-US"/>
        </w:rPr>
        <w:t>Xu</w:t>
      </w:r>
      <w:proofErr w:type="spellEnd"/>
      <w:r>
        <w:rPr>
          <w:rFonts w:ascii="Times New Roman" w:hAnsi="Times New Roman" w:cs="Times New Roman"/>
          <w:spacing w:val="-2"/>
          <w:sz w:val="18"/>
          <w:szCs w:val="18"/>
          <w:lang w:val="en-US"/>
        </w:rPr>
        <w:t xml:space="preserve"> WY conceived the research, collected the clinical data and wrote the manuscript that led to the submission; </w:t>
      </w:r>
      <w:proofErr w:type="spellStart"/>
      <w:r>
        <w:rPr>
          <w:rFonts w:ascii="Times New Roman" w:hAnsi="Times New Roman" w:cs="Times New Roman"/>
          <w:spacing w:val="-2"/>
          <w:sz w:val="18"/>
          <w:szCs w:val="18"/>
          <w:lang w:val="en-US"/>
        </w:rPr>
        <w:t>Xu</w:t>
      </w:r>
      <w:proofErr w:type="spellEnd"/>
      <w:r>
        <w:rPr>
          <w:rFonts w:ascii="Times New Roman" w:hAnsi="Times New Roman" w:cs="Times New Roman"/>
          <w:spacing w:val="-2"/>
          <w:sz w:val="18"/>
          <w:szCs w:val="18"/>
          <w:lang w:val="en-US"/>
        </w:rPr>
        <w:t xml:space="preserve"> WY, Zhang </w:t>
      </w:r>
      <w:proofErr w:type="spellStart"/>
      <w:r>
        <w:rPr>
          <w:rFonts w:ascii="Times New Roman" w:hAnsi="Times New Roman" w:cs="Times New Roman"/>
          <w:spacing w:val="-2"/>
          <w:sz w:val="18"/>
          <w:szCs w:val="18"/>
          <w:lang w:val="en-US"/>
        </w:rPr>
        <w:t>HH</w:t>
      </w:r>
      <w:proofErr w:type="spellEnd"/>
      <w:r>
        <w:rPr>
          <w:rFonts w:ascii="Times New Roman" w:hAnsi="Times New Roman" w:cs="Times New Roman"/>
          <w:spacing w:val="-2"/>
          <w:sz w:val="18"/>
          <w:szCs w:val="18"/>
          <w:lang w:val="en-US"/>
        </w:rPr>
        <w:t xml:space="preserve">, and </w:t>
      </w:r>
      <w:proofErr w:type="spellStart"/>
      <w:r>
        <w:rPr>
          <w:rFonts w:ascii="Times New Roman" w:hAnsi="Times New Roman" w:cs="Times New Roman"/>
          <w:spacing w:val="-2"/>
          <w:sz w:val="18"/>
          <w:szCs w:val="18"/>
          <w:lang w:val="en-US"/>
        </w:rPr>
        <w:t>Xiong</w:t>
      </w:r>
      <w:proofErr w:type="spellEnd"/>
      <w:r>
        <w:rPr>
          <w:rFonts w:ascii="Times New Roman" w:hAnsi="Times New Roman" w:cs="Times New Roman"/>
          <w:spacing w:val="-2"/>
          <w:sz w:val="18"/>
          <w:szCs w:val="18"/>
          <w:lang w:val="en-US"/>
        </w:rPr>
        <w:t xml:space="preserve"> JP helped to collect the clinical data and followed up with the patients; Lin </w:t>
      </w:r>
      <w:proofErr w:type="spellStart"/>
      <w:r>
        <w:rPr>
          <w:rFonts w:ascii="Times New Roman" w:hAnsi="Times New Roman" w:cs="Times New Roman"/>
          <w:spacing w:val="-2"/>
          <w:sz w:val="18"/>
          <w:szCs w:val="18"/>
          <w:lang w:val="en-US"/>
        </w:rPr>
        <w:t>JZ</w:t>
      </w:r>
      <w:proofErr w:type="spellEnd"/>
      <w:r>
        <w:rPr>
          <w:rFonts w:ascii="Times New Roman" w:hAnsi="Times New Roman" w:cs="Times New Roman"/>
          <w:spacing w:val="-2"/>
          <w:sz w:val="18"/>
          <w:szCs w:val="18"/>
          <w:lang w:val="en-US"/>
        </w:rPr>
        <w:t xml:space="preserve">, Long </w:t>
      </w:r>
      <w:proofErr w:type="spellStart"/>
      <w:r>
        <w:rPr>
          <w:rFonts w:ascii="Times New Roman" w:hAnsi="Times New Roman" w:cs="Times New Roman"/>
          <w:spacing w:val="-2"/>
          <w:sz w:val="18"/>
          <w:szCs w:val="18"/>
          <w:lang w:val="en-US"/>
        </w:rPr>
        <w:t>JY</w:t>
      </w:r>
      <w:proofErr w:type="spellEnd"/>
      <w:r>
        <w:rPr>
          <w:rFonts w:ascii="Times New Roman" w:hAnsi="Times New Roman" w:cs="Times New Roman"/>
          <w:spacing w:val="-2"/>
          <w:sz w:val="18"/>
          <w:szCs w:val="18"/>
          <w:lang w:val="en-US"/>
        </w:rPr>
        <w:t xml:space="preserve">, and Yang </w:t>
      </w:r>
      <w:proofErr w:type="spellStart"/>
      <w:r>
        <w:rPr>
          <w:rFonts w:ascii="Times New Roman" w:hAnsi="Times New Roman" w:cs="Times New Roman"/>
          <w:spacing w:val="-2"/>
          <w:sz w:val="18"/>
          <w:szCs w:val="18"/>
          <w:lang w:val="en-US"/>
        </w:rPr>
        <w:t>XB</w:t>
      </w:r>
      <w:proofErr w:type="spellEnd"/>
      <w:r>
        <w:rPr>
          <w:rFonts w:ascii="Times New Roman" w:hAnsi="Times New Roman" w:cs="Times New Roman"/>
          <w:spacing w:val="-2"/>
          <w:sz w:val="18"/>
          <w:szCs w:val="18"/>
          <w:lang w:val="en-US"/>
        </w:rPr>
        <w:t xml:space="preserve"> helped to analyze the data, </w:t>
      </w:r>
      <w:proofErr w:type="spellStart"/>
      <w:r>
        <w:rPr>
          <w:rFonts w:ascii="Times New Roman" w:hAnsi="Times New Roman" w:cs="Times New Roman"/>
          <w:spacing w:val="-2"/>
          <w:sz w:val="18"/>
          <w:szCs w:val="18"/>
          <w:lang w:val="en-US"/>
        </w:rPr>
        <w:t>Bai</w:t>
      </w:r>
      <w:proofErr w:type="spellEnd"/>
      <w:r>
        <w:rPr>
          <w:rFonts w:ascii="Times New Roman" w:hAnsi="Times New Roman" w:cs="Times New Roman"/>
          <w:spacing w:val="-2"/>
          <w:sz w:val="18"/>
          <w:szCs w:val="18"/>
          <w:lang w:val="en-US"/>
        </w:rPr>
        <w:t xml:space="preserve"> Y and </w:t>
      </w:r>
      <w:proofErr w:type="spellStart"/>
      <w:r>
        <w:rPr>
          <w:rFonts w:ascii="Times New Roman" w:hAnsi="Times New Roman" w:cs="Times New Roman"/>
          <w:spacing w:val="-2"/>
          <w:sz w:val="18"/>
          <w:szCs w:val="18"/>
          <w:lang w:val="en-US"/>
        </w:rPr>
        <w:t>Zheng</w:t>
      </w:r>
      <w:proofErr w:type="spellEnd"/>
      <w:r>
        <w:rPr>
          <w:rFonts w:ascii="Times New Roman" w:hAnsi="Times New Roman" w:cs="Times New Roman"/>
          <w:spacing w:val="-2"/>
          <w:sz w:val="18"/>
          <w:szCs w:val="18"/>
          <w:lang w:val="en-US"/>
        </w:rPr>
        <w:t xml:space="preserve"> </w:t>
      </w:r>
      <w:proofErr w:type="spellStart"/>
      <w:r>
        <w:rPr>
          <w:rFonts w:ascii="Times New Roman" w:hAnsi="Times New Roman" w:cs="Times New Roman"/>
          <w:spacing w:val="-2"/>
          <w:sz w:val="18"/>
          <w:szCs w:val="18"/>
          <w:lang w:val="en-US"/>
        </w:rPr>
        <w:t>YC</w:t>
      </w:r>
      <w:proofErr w:type="spellEnd"/>
      <w:r>
        <w:rPr>
          <w:rFonts w:ascii="Times New Roman" w:hAnsi="Times New Roman" w:cs="Times New Roman"/>
          <w:spacing w:val="-2"/>
          <w:sz w:val="18"/>
          <w:szCs w:val="18"/>
          <w:lang w:val="en-US"/>
        </w:rPr>
        <w:t xml:space="preserve"> revised the manuscript, Zhao </w:t>
      </w:r>
      <w:proofErr w:type="spellStart"/>
      <w:r>
        <w:rPr>
          <w:rFonts w:ascii="Times New Roman" w:hAnsi="Times New Roman" w:cs="Times New Roman"/>
          <w:spacing w:val="-2"/>
          <w:sz w:val="18"/>
          <w:szCs w:val="18"/>
          <w:lang w:val="en-US"/>
        </w:rPr>
        <w:t>HT</w:t>
      </w:r>
      <w:proofErr w:type="spellEnd"/>
      <w:r>
        <w:rPr>
          <w:rFonts w:ascii="Times New Roman" w:hAnsi="Times New Roman" w:cs="Times New Roman"/>
          <w:spacing w:val="-2"/>
          <w:sz w:val="18"/>
          <w:szCs w:val="18"/>
          <w:lang w:val="en-US"/>
        </w:rPr>
        <w:t xml:space="preserve"> and Sang XT provided financial support for this work; Zhao </w:t>
      </w:r>
      <w:proofErr w:type="spellStart"/>
      <w:r>
        <w:rPr>
          <w:rFonts w:ascii="Times New Roman" w:hAnsi="Times New Roman" w:cs="Times New Roman"/>
          <w:spacing w:val="-2"/>
          <w:sz w:val="18"/>
          <w:szCs w:val="18"/>
          <w:lang w:val="en-US"/>
        </w:rPr>
        <w:t>HT</w:t>
      </w:r>
      <w:proofErr w:type="spellEnd"/>
      <w:r>
        <w:rPr>
          <w:rFonts w:ascii="Times New Roman" w:hAnsi="Times New Roman" w:cs="Times New Roman"/>
          <w:spacing w:val="-2"/>
          <w:sz w:val="18"/>
          <w:szCs w:val="18"/>
          <w:lang w:val="en-US"/>
        </w:rPr>
        <w:t xml:space="preserve"> and Sang XT are co-corresponding authors, and they contributed equally to this work; all authors read and approved the final manuscript.</w:t>
      </w:r>
    </w:p>
    <w:p w:rsidR="009D0DA2" w:rsidRDefault="009D0DA2" w:rsidP="009D0DA2">
      <w:pPr>
        <w:pStyle w:val="af6"/>
      </w:pPr>
      <w:proofErr w:type="gramStart"/>
      <w:r w:rsidRPr="00752E70">
        <w:rPr>
          <w:rFonts w:ascii="Tahoma" w:hAnsi="Tahoma" w:cs="Tahoma"/>
          <w:spacing w:val="0"/>
        </w:rPr>
        <w:t>Supported by</w:t>
      </w:r>
      <w:r>
        <w:t xml:space="preserve"> the National </w:t>
      </w:r>
      <w:r>
        <w:rPr>
          <w:caps/>
        </w:rPr>
        <w:t>k</w:t>
      </w:r>
      <w:r>
        <w:t xml:space="preserve">ey </w:t>
      </w:r>
      <w:r>
        <w:rPr>
          <w:caps/>
        </w:rPr>
        <w:t>p</w:t>
      </w:r>
      <w:r>
        <w:t xml:space="preserve">roject </w:t>
      </w:r>
      <w:r>
        <w:rPr>
          <w:caps/>
        </w:rPr>
        <w:t>r</w:t>
      </w:r>
      <w:r>
        <w:t xml:space="preserve">esearch and </w:t>
      </w:r>
      <w:r>
        <w:rPr>
          <w:caps/>
        </w:rPr>
        <w:t>d</w:t>
      </w:r>
      <w:r>
        <w:t>evelop</w:t>
      </w:r>
      <w:r>
        <w:softHyphen/>
        <w:t xml:space="preserve">ment </w:t>
      </w:r>
      <w:r>
        <w:rPr>
          <w:caps/>
        </w:rPr>
        <w:t>p</w:t>
      </w:r>
      <w:r>
        <w:t>rojects, No.</w:t>
      </w:r>
      <w:proofErr w:type="gramEnd"/>
      <w:r>
        <w:t xml:space="preserve"> S2016G9012; International Science and Technology Cooperation Projects, No. 2015DFA30650; and </w:t>
      </w:r>
      <w:proofErr w:type="gramStart"/>
      <w:r>
        <w:t>The</w:t>
      </w:r>
      <w:proofErr w:type="gramEnd"/>
      <w:r>
        <w:t xml:space="preserve"> Capital Special Research Project for Clinical Application, No. Z151100004015170.</w:t>
      </w:r>
    </w:p>
    <w:p w:rsidR="009D0DA2" w:rsidRDefault="009D0DA2" w:rsidP="009D0DA2">
      <w:pPr>
        <w:pStyle w:val="af6"/>
      </w:pPr>
      <w:r w:rsidRPr="00752E70">
        <w:rPr>
          <w:rFonts w:ascii="Tahoma" w:hAnsi="Tahoma" w:cs="Tahoma"/>
          <w:spacing w:val="0"/>
        </w:rPr>
        <w:t xml:space="preserve">Correspondence to: </w:t>
      </w:r>
      <w:proofErr w:type="spellStart"/>
      <w:r>
        <w:rPr>
          <w:rFonts w:ascii="Tahoma" w:hAnsi="Tahoma" w:cs="Tahoma"/>
        </w:rPr>
        <w:t>Xin</w:t>
      </w:r>
      <w:proofErr w:type="spellEnd"/>
      <w:r>
        <w:rPr>
          <w:rFonts w:ascii="Tahoma" w:hAnsi="Tahoma" w:cs="Tahoma"/>
        </w:rPr>
        <w:t xml:space="preserve">-Ting Sang, MD, Professor, </w:t>
      </w:r>
      <w:r>
        <w:t>Depart</w:t>
      </w:r>
      <w:r>
        <w:softHyphen/>
        <w:t xml:space="preserve">ment of Liver Surgery, </w:t>
      </w:r>
      <w:proofErr w:type="gramStart"/>
      <w:r>
        <w:t>Peking</w:t>
      </w:r>
      <w:proofErr w:type="gramEnd"/>
      <w:r>
        <w:t xml:space="preserve"> Union Medical College Hospital, Chinese Academy of Medical Sciences and Peking Union Medical College, 1 </w:t>
      </w:r>
      <w:proofErr w:type="spellStart"/>
      <w:r>
        <w:t>Shuaifuyuan</w:t>
      </w:r>
      <w:proofErr w:type="spellEnd"/>
      <w:r>
        <w:t xml:space="preserve">, </w:t>
      </w:r>
      <w:proofErr w:type="spellStart"/>
      <w:r>
        <w:t>Wangfujing</w:t>
      </w:r>
      <w:proofErr w:type="spellEnd"/>
      <w:r>
        <w:t>, Beijing 100730, China. sangxt@pumch.cn.</w:t>
      </w:r>
    </w:p>
    <w:p w:rsidR="009D0DA2" w:rsidRDefault="009D0DA2" w:rsidP="009D0DA2">
      <w:pPr>
        <w:pStyle w:val="af6"/>
      </w:pPr>
      <w:r>
        <w:rPr>
          <w:rFonts w:ascii="Tahoma" w:hAnsi="Tahoma" w:cs="Tahoma"/>
        </w:rPr>
        <w:t xml:space="preserve">Telephone: </w:t>
      </w:r>
      <w:r>
        <w:t>+86-10-69156042</w:t>
      </w:r>
      <w:r>
        <w:rPr>
          <w:rFonts w:hint="eastAsia"/>
        </w:rPr>
        <w:t xml:space="preserve">   </w:t>
      </w:r>
      <w:r w:rsidRPr="00752E70">
        <w:rPr>
          <w:rFonts w:ascii="Tahoma" w:hAnsi="Tahoma" w:cs="Tahoma"/>
          <w:spacing w:val="0"/>
        </w:rPr>
        <w:t>Fax</w:t>
      </w:r>
      <w:proofErr w:type="gramStart"/>
      <w:r w:rsidRPr="00752E70">
        <w:rPr>
          <w:rFonts w:ascii="Tahoma" w:hAnsi="Tahoma" w:cs="Tahoma"/>
          <w:spacing w:val="0"/>
        </w:rPr>
        <w:t>:</w:t>
      </w:r>
      <w:r>
        <w:t>+</w:t>
      </w:r>
      <w:proofErr w:type="gramEnd"/>
      <w:r>
        <w:t>86-10-69156042</w:t>
      </w:r>
    </w:p>
    <w:p w:rsidR="009D0DA2" w:rsidRDefault="009D0DA2" w:rsidP="009D0DA2">
      <w:pPr>
        <w:pStyle w:val="af6"/>
      </w:pPr>
      <w:r>
        <w:rPr>
          <w:rFonts w:ascii="Tahoma" w:hAnsi="Tahoma" w:cs="Tahoma"/>
        </w:rPr>
        <w:t>Received:</w:t>
      </w:r>
      <w:r>
        <w:t xml:space="preserve"> April 20, 2018</w:t>
      </w:r>
      <w:r>
        <w:rPr>
          <w:rFonts w:hint="eastAsia"/>
        </w:rPr>
        <w:t xml:space="preserve">   </w:t>
      </w:r>
      <w:r>
        <w:rPr>
          <w:rFonts w:ascii="Tahoma" w:hAnsi="Tahoma" w:cs="Tahoma"/>
        </w:rPr>
        <w:t xml:space="preserve">Revised: </w:t>
      </w:r>
      <w:r>
        <w:t>June 16, 2018</w:t>
      </w:r>
      <w:r>
        <w:rPr>
          <w:rFonts w:hint="eastAsia"/>
        </w:rPr>
        <w:t xml:space="preserve">   </w:t>
      </w:r>
      <w:r>
        <w:rPr>
          <w:rFonts w:ascii="Tahoma" w:hAnsi="Tahoma" w:cs="Tahoma"/>
        </w:rPr>
        <w:t xml:space="preserve">Accepted: </w:t>
      </w:r>
      <w:r>
        <w:t xml:space="preserve">June 27, 2018 </w:t>
      </w:r>
    </w:p>
    <w:p w:rsidR="009D0DA2" w:rsidRDefault="009D0DA2" w:rsidP="009D0DA2">
      <w:pPr>
        <w:pStyle w:val="NormalParagraphStyle"/>
        <w:suppressAutoHyphens/>
        <w:rPr>
          <w:lang w:val="pl-PL"/>
        </w:rPr>
      </w:pPr>
      <w:r w:rsidRPr="00752E70">
        <w:rPr>
          <w:rFonts w:ascii="Tahoma" w:hAnsi="Tahoma" w:cs="Tahoma"/>
          <w:sz w:val="18"/>
          <w:szCs w:val="18"/>
          <w:lang w:val="en-US"/>
        </w:rPr>
        <w:t xml:space="preserve">Published online: </w:t>
      </w:r>
      <w:r w:rsidRPr="00752E70">
        <w:rPr>
          <w:rFonts w:ascii="Times New Roman" w:hAnsi="Times New Roman" w:cs="Times New Roman"/>
          <w:sz w:val="18"/>
          <w:szCs w:val="18"/>
          <w:lang w:val="en-US"/>
        </w:rPr>
        <w:t xml:space="preserve">August 7, 2018 </w:t>
      </w:r>
    </w:p>
    <w:p w:rsidR="009D0DA2" w:rsidRPr="00752E70" w:rsidRDefault="009D0DA2" w:rsidP="009D0DA2">
      <w:pPr>
        <w:pStyle w:val="NormalParagraphStyle"/>
        <w:rPr>
          <w:rFonts w:ascii="Century Gothic" w:hAnsi="Century Gothic" w:cs="Century Gothic"/>
          <w:b/>
          <w:bCs/>
          <w:spacing w:val="12"/>
          <w:lang w:val="en-US"/>
        </w:rPr>
      </w:pPr>
    </w:p>
    <w:p w:rsidR="009D0DA2" w:rsidRPr="00752E70" w:rsidRDefault="009D0DA2" w:rsidP="009D0DA2">
      <w:pPr>
        <w:pStyle w:val="NormalParagraphStyle"/>
        <w:rPr>
          <w:rFonts w:ascii="Century Gothic" w:hAnsi="Century Gothic" w:cs="Century Gothic"/>
          <w:b/>
          <w:bCs/>
          <w:spacing w:val="12"/>
          <w:lang w:val="en-US"/>
        </w:rPr>
      </w:pPr>
    </w:p>
    <w:p w:rsidR="009D0DA2" w:rsidRPr="00752E70" w:rsidRDefault="009D0DA2" w:rsidP="009D0DA2">
      <w:pPr>
        <w:pStyle w:val="NormalParagraphStyle"/>
        <w:rPr>
          <w:rFonts w:ascii="Century Gothic" w:hAnsi="Century Gothic" w:cs="Century Gothic"/>
          <w:b/>
          <w:bCs/>
          <w:spacing w:val="12"/>
          <w:lang w:val="en-US"/>
        </w:rPr>
      </w:pPr>
      <w:r w:rsidRPr="00752E70">
        <w:rPr>
          <w:rFonts w:ascii="Century Gothic" w:hAnsi="Century Gothic" w:cs="Century Gothic"/>
          <w:b/>
          <w:bCs/>
          <w:spacing w:val="12"/>
          <w:lang w:val="en-US"/>
        </w:rPr>
        <w:t>Abstract</w:t>
      </w:r>
    </w:p>
    <w:p w:rsidR="009D0DA2" w:rsidRPr="00D10777" w:rsidRDefault="009D0DA2" w:rsidP="009D0DA2">
      <w:pPr>
        <w:pStyle w:val="E-1"/>
        <w:rPr>
          <w:rFonts w:ascii="Times New Roman" w:hAnsi="Times New Roman" w:cs="Times New Roman"/>
          <w:b/>
          <w:bCs/>
          <w:iCs/>
        </w:rPr>
      </w:pPr>
      <w:r w:rsidRPr="00D10777">
        <w:rPr>
          <w:rFonts w:ascii="Times New Roman" w:hAnsi="Times New Roman" w:cs="Times New Roman"/>
          <w:b/>
          <w:bCs/>
          <w:iCs/>
        </w:rPr>
        <w:t>AIM</w:t>
      </w:r>
    </w:p>
    <w:p w:rsidR="009D0DA2" w:rsidRDefault="009D0DA2" w:rsidP="009D0DA2">
      <w:pPr>
        <w:pStyle w:val="E-1"/>
        <w:rPr>
          <w:rFonts w:ascii="Book Antiqua" w:hAnsi="Book Antiqua" w:cs="Book Antiqua"/>
        </w:rPr>
      </w:pPr>
      <w:proofErr w:type="gramStart"/>
      <w:r>
        <w:t>To investigate the prognostic role of fibrinogen-to-albumin ratio (FAR) on patients with gallbladder cancer (GBC) in this study.</w:t>
      </w:r>
      <w:proofErr w:type="gramEnd"/>
    </w:p>
    <w:p w:rsidR="009D0DA2" w:rsidRPr="00D10777" w:rsidRDefault="009D0DA2" w:rsidP="009D0DA2">
      <w:pPr>
        <w:pStyle w:val="E-1"/>
        <w:rPr>
          <w:rFonts w:ascii="Times New Roman" w:hAnsi="Times New Roman" w:cs="Times New Roman"/>
          <w:b/>
          <w:bCs/>
          <w:iCs/>
        </w:rPr>
      </w:pPr>
      <w:r w:rsidRPr="00D10777">
        <w:rPr>
          <w:rFonts w:ascii="Times New Roman" w:hAnsi="Times New Roman" w:cs="Times New Roman"/>
          <w:b/>
          <w:bCs/>
          <w:iCs/>
        </w:rPr>
        <w:t>METHODS</w:t>
      </w:r>
    </w:p>
    <w:p w:rsidR="009D0DA2" w:rsidRDefault="009D0DA2" w:rsidP="009D0DA2">
      <w:pPr>
        <w:pStyle w:val="E-1"/>
      </w:pPr>
      <w:r>
        <w:t>One hundred and fifty-four GBC patients were retro</w:t>
      </w:r>
      <w:r>
        <w:softHyphen/>
        <w:t xml:space="preserve">spectively analyzed, who received potentially curative cholecystectomy in our institute from March 2005 to December 2017. Receiver operating characteristic curve (ROC curve) was used to determine the optimal cut-offs for these biomarkers. In addition, Kaplan-Meier survival </w:t>
      </w:r>
      <w:proofErr w:type="gramStart"/>
      <w:r>
        <w:t xml:space="preserve">analysis </w:t>
      </w:r>
      <w:r>
        <w:lastRenderedPageBreak/>
        <w:t>as well as multivariate analysis were</w:t>
      </w:r>
      <w:proofErr w:type="gramEnd"/>
      <w:r>
        <w:t xml:space="preserve"> applied for prognostic analyses.</w:t>
      </w:r>
    </w:p>
    <w:p w:rsidR="009D0DA2" w:rsidRPr="00D10777" w:rsidRDefault="009D0DA2" w:rsidP="009D0DA2">
      <w:pPr>
        <w:pStyle w:val="E-1"/>
        <w:rPr>
          <w:rFonts w:ascii="Book Antiqua" w:hAnsi="Book Antiqua" w:cs="Book Antiqua"/>
          <w:b/>
          <w:bCs/>
          <w:iCs/>
          <w:sz w:val="24"/>
          <w:szCs w:val="24"/>
        </w:rPr>
      </w:pPr>
      <w:r w:rsidRPr="00D10777">
        <w:rPr>
          <w:rFonts w:ascii="Times New Roman" w:hAnsi="Times New Roman" w:cs="Times New Roman"/>
          <w:b/>
          <w:bCs/>
          <w:iCs/>
        </w:rPr>
        <w:t>RESULTS</w:t>
      </w:r>
    </w:p>
    <w:p w:rsidR="009D0DA2" w:rsidRDefault="009D0DA2" w:rsidP="009D0DA2">
      <w:pPr>
        <w:pStyle w:val="E-1"/>
      </w:pPr>
      <w:r>
        <w:t>ROC curve revealed that the optimal cut-off value for FAR was 0.08. FAR was significantly correlated with age (</w:t>
      </w:r>
      <w:r>
        <w:rPr>
          <w:rFonts w:ascii="Tahoma Italic" w:hAnsi="Tahoma Italic" w:cs="Tahoma Italic"/>
          <w:i/>
          <w:iCs/>
        </w:rPr>
        <w:t>P</w:t>
      </w:r>
      <w:r>
        <w:t xml:space="preserve"> = 0.045), jaundice (</w:t>
      </w:r>
      <w:r>
        <w:rPr>
          <w:rFonts w:ascii="Tahoma Italic" w:hAnsi="Tahoma Italic" w:cs="Tahoma Italic"/>
          <w:i/>
          <w:iCs/>
        </w:rPr>
        <w:t>P</w:t>
      </w:r>
      <w:r>
        <w:t xml:space="preserve"> &lt; 0.001), differentiation (</w:t>
      </w:r>
      <w:r>
        <w:rPr>
          <w:rFonts w:ascii="Tahoma Italic" w:hAnsi="Tahoma Italic" w:cs="Tahoma Italic"/>
          <w:i/>
          <w:iCs/>
        </w:rPr>
        <w:t xml:space="preserve">P </w:t>
      </w:r>
      <w:r>
        <w:t>= 0.002), resection margin status (</w:t>
      </w:r>
      <w:r>
        <w:rPr>
          <w:rFonts w:ascii="Tahoma Italic" w:hAnsi="Tahoma Italic" w:cs="Tahoma Italic"/>
          <w:i/>
          <w:iCs/>
        </w:rPr>
        <w:t>P</w:t>
      </w:r>
      <w:r>
        <w:t xml:space="preserve"> &lt; 0.001), T stage (</w:t>
      </w:r>
      <w:r>
        <w:rPr>
          <w:rFonts w:ascii="Tahoma Italic" w:hAnsi="Tahoma Italic" w:cs="Tahoma Italic"/>
          <w:i/>
          <w:iCs/>
        </w:rPr>
        <w:t>P</w:t>
      </w:r>
      <w:r>
        <w:t xml:space="preserve"> &lt; 0.001), </w:t>
      </w:r>
      <w:proofErr w:type="spellStart"/>
      <w:r>
        <w:t>TNM</w:t>
      </w:r>
      <w:proofErr w:type="spellEnd"/>
      <w:r>
        <w:t xml:space="preserve"> stage (</w:t>
      </w:r>
      <w:r>
        <w:rPr>
          <w:rFonts w:ascii="Tahoma Italic" w:hAnsi="Tahoma Italic" w:cs="Tahoma Italic"/>
          <w:i/>
          <w:iCs/>
        </w:rPr>
        <w:t>P</w:t>
      </w:r>
      <w:r>
        <w:t xml:space="preserve"> &lt; 0.001), and CA199 (</w:t>
      </w:r>
      <w:r>
        <w:rPr>
          <w:rFonts w:ascii="Tahoma Italic" w:hAnsi="Tahoma Italic" w:cs="Tahoma Italic"/>
          <w:i/>
          <w:iCs/>
        </w:rPr>
        <w:t>P</w:t>
      </w:r>
      <w:r>
        <w:t xml:space="preserve"> &lt; 0.001) as well as albumin levels (</w:t>
      </w:r>
      <w:r>
        <w:rPr>
          <w:rFonts w:ascii="Tahoma Italic" w:hAnsi="Tahoma Italic" w:cs="Tahoma Italic"/>
          <w:i/>
          <w:iCs/>
        </w:rPr>
        <w:t>P</w:t>
      </w:r>
      <w:r>
        <w:t xml:space="preserve"> &lt; 0.001). Multivariate analysis indicated that the resection margin status [hazard ratio (</w:t>
      </w:r>
      <w:proofErr w:type="spellStart"/>
      <w:r>
        <w:t>HR</w:t>
      </w:r>
      <w:proofErr w:type="spellEnd"/>
      <w:r>
        <w:t xml:space="preserve">): 2.343, 95% confidence interval (CI): 1.532-3.581, </w:t>
      </w:r>
      <w:r>
        <w:rPr>
          <w:rFonts w:ascii="Tahoma Italic" w:hAnsi="Tahoma Italic" w:cs="Tahoma Italic"/>
          <w:i/>
          <w:iCs/>
        </w:rPr>
        <w:t>P</w:t>
      </w:r>
      <w:r>
        <w:t xml:space="preserve"> &lt; 0.001], </w:t>
      </w:r>
      <w:proofErr w:type="spellStart"/>
      <w:r>
        <w:t>TNM</w:t>
      </w:r>
      <w:proofErr w:type="spellEnd"/>
      <w:r>
        <w:t xml:space="preserve"> stage (</w:t>
      </w:r>
      <w:r>
        <w:rPr>
          <w:rFonts w:ascii="Tahoma Italic" w:hAnsi="Tahoma Italic" w:cs="Tahoma Italic"/>
          <w:i/>
          <w:iCs/>
        </w:rPr>
        <w:t>P</w:t>
      </w:r>
      <w:r>
        <w:t xml:space="preserve"> = 0.035), albumin level (</w:t>
      </w:r>
      <w:proofErr w:type="spellStart"/>
      <w:r>
        <w:t>HR</w:t>
      </w:r>
      <w:proofErr w:type="spellEnd"/>
      <w:r>
        <w:t xml:space="preserve"> = 0.595, 95%CI: 0.385-0.921, </w:t>
      </w:r>
      <w:r>
        <w:rPr>
          <w:rFonts w:ascii="Tahoma Italic" w:hAnsi="Tahoma Italic" w:cs="Tahoma Italic"/>
          <w:i/>
          <w:iCs/>
        </w:rPr>
        <w:t>P</w:t>
      </w:r>
      <w:r>
        <w:t xml:space="preserve"> = 0.020) and FAR (</w:t>
      </w:r>
      <w:proofErr w:type="spellStart"/>
      <w:r>
        <w:t>HR</w:t>
      </w:r>
      <w:proofErr w:type="spellEnd"/>
      <w:r>
        <w:t>: 2.813, 95%CI: 1.765-4.484, P &lt; 0.001) were independent prognostic factors in GBC patients.</w:t>
      </w:r>
    </w:p>
    <w:p w:rsidR="009D0DA2" w:rsidRPr="00D10777" w:rsidRDefault="009D0DA2" w:rsidP="009D0DA2">
      <w:pPr>
        <w:pStyle w:val="E-1"/>
        <w:rPr>
          <w:rFonts w:ascii="Times New Roman" w:hAnsi="Times New Roman" w:cs="Times New Roman"/>
          <w:b/>
          <w:bCs/>
          <w:iCs/>
        </w:rPr>
      </w:pPr>
      <w:r w:rsidRPr="00D10777">
        <w:rPr>
          <w:rFonts w:ascii="Times New Roman" w:hAnsi="Times New Roman" w:cs="Times New Roman"/>
          <w:b/>
          <w:bCs/>
          <w:iCs/>
        </w:rPr>
        <w:t>CONCLUSION</w:t>
      </w:r>
    </w:p>
    <w:p w:rsidR="009D0DA2" w:rsidRDefault="009D0DA2" w:rsidP="009D0DA2">
      <w:pPr>
        <w:pStyle w:val="E-1"/>
        <w:rPr>
          <w:spacing w:val="-2"/>
        </w:rPr>
      </w:pPr>
      <w:r>
        <w:rPr>
          <w:spacing w:val="-2"/>
        </w:rPr>
        <w:t>An elevated preoperative FAR was significantly cor</w:t>
      </w:r>
      <w:r>
        <w:rPr>
          <w:spacing w:val="-2"/>
        </w:rPr>
        <w:softHyphen/>
        <w:t>related with unfavorable overall survival in GBC patients, while an elevated preoperative albumin level was a protective prognostic factor for patients with GBC. The preoperative FAR could be used to predict the prognosis of GBC patients, which was easily accessible, cost-effective and noninvasive.</w:t>
      </w:r>
    </w:p>
    <w:p w:rsidR="009D0DA2" w:rsidRDefault="009D0DA2" w:rsidP="009D0DA2">
      <w:pPr>
        <w:pStyle w:val="E-1"/>
        <w:rPr>
          <w:rFonts w:ascii="Times New Roman" w:hAnsi="Times New Roman" w:cs="Times New Roman"/>
          <w:b/>
          <w:bCs/>
        </w:rPr>
      </w:pPr>
    </w:p>
    <w:p w:rsidR="009D0DA2" w:rsidRDefault="009D0DA2" w:rsidP="009D0DA2">
      <w:pPr>
        <w:pStyle w:val="E-1"/>
      </w:pPr>
      <w:r>
        <w:rPr>
          <w:rFonts w:ascii="Times New Roman" w:hAnsi="Times New Roman" w:cs="Times New Roman"/>
          <w:b/>
          <w:bCs/>
        </w:rPr>
        <w:t xml:space="preserve">Key words: </w:t>
      </w:r>
      <w:r>
        <w:rPr>
          <w:caps/>
        </w:rPr>
        <w:t>g</w:t>
      </w:r>
      <w:r>
        <w:t xml:space="preserve">allbladder cancer; </w:t>
      </w:r>
      <w:r>
        <w:rPr>
          <w:caps/>
        </w:rPr>
        <w:t>f</w:t>
      </w:r>
      <w:r>
        <w:t xml:space="preserve">ibrinogen; </w:t>
      </w:r>
      <w:r>
        <w:rPr>
          <w:caps/>
        </w:rPr>
        <w:t>a</w:t>
      </w:r>
      <w:r>
        <w:t xml:space="preserve">lbumin; </w:t>
      </w:r>
      <w:r>
        <w:rPr>
          <w:caps/>
        </w:rPr>
        <w:t>f</w:t>
      </w:r>
      <w:r>
        <w:t xml:space="preserve">ibrinogen-to-albumin ratio; </w:t>
      </w:r>
      <w:r>
        <w:rPr>
          <w:caps/>
        </w:rPr>
        <w:t>p</w:t>
      </w:r>
      <w:r>
        <w:t xml:space="preserve">rognosis; </w:t>
      </w:r>
      <w:r>
        <w:rPr>
          <w:caps/>
        </w:rPr>
        <w:t>s</w:t>
      </w:r>
      <w:r>
        <w:t>urvival</w:t>
      </w:r>
    </w:p>
    <w:p w:rsidR="009D0DA2" w:rsidRDefault="009D0DA2" w:rsidP="009D0DA2">
      <w:pPr>
        <w:pStyle w:val="E-1"/>
        <w:rPr>
          <w:b/>
          <w:bCs/>
          <w:sz w:val="17"/>
          <w:szCs w:val="17"/>
        </w:rPr>
      </w:pPr>
    </w:p>
    <w:p w:rsidR="009D0DA2" w:rsidRDefault="009D0DA2" w:rsidP="009D0DA2">
      <w:pPr>
        <w:pStyle w:val="af4"/>
      </w:pPr>
      <w:proofErr w:type="spellStart"/>
      <w:r>
        <w:t>Xu</w:t>
      </w:r>
      <w:proofErr w:type="spellEnd"/>
      <w:r>
        <w:t xml:space="preserve"> WY, Zhang </w:t>
      </w:r>
      <w:proofErr w:type="spellStart"/>
      <w:r>
        <w:t>HH</w:t>
      </w:r>
      <w:proofErr w:type="spellEnd"/>
      <w:r>
        <w:t xml:space="preserve">, </w:t>
      </w:r>
      <w:proofErr w:type="spellStart"/>
      <w:r>
        <w:t>Xiong</w:t>
      </w:r>
      <w:proofErr w:type="spellEnd"/>
      <w:r>
        <w:t xml:space="preserve"> JP, Yang </w:t>
      </w:r>
      <w:proofErr w:type="spellStart"/>
      <w:r>
        <w:t>XB</w:t>
      </w:r>
      <w:proofErr w:type="spellEnd"/>
      <w:r>
        <w:t xml:space="preserve">, </w:t>
      </w:r>
      <w:proofErr w:type="spellStart"/>
      <w:r>
        <w:t>Bai</w:t>
      </w:r>
      <w:proofErr w:type="spellEnd"/>
      <w:r>
        <w:t xml:space="preserve"> Y, Lin </w:t>
      </w:r>
      <w:proofErr w:type="spellStart"/>
      <w:r>
        <w:t>JZ</w:t>
      </w:r>
      <w:proofErr w:type="spellEnd"/>
      <w:r>
        <w:t xml:space="preserve">, Long </w:t>
      </w:r>
      <w:proofErr w:type="spellStart"/>
      <w:r>
        <w:t>JY</w:t>
      </w:r>
      <w:proofErr w:type="spellEnd"/>
      <w:r>
        <w:t xml:space="preserve">, </w:t>
      </w:r>
      <w:proofErr w:type="spellStart"/>
      <w:r>
        <w:t>Zheng</w:t>
      </w:r>
      <w:proofErr w:type="spellEnd"/>
      <w:r>
        <w:t xml:space="preserve"> </w:t>
      </w:r>
      <w:proofErr w:type="spellStart"/>
      <w:r>
        <w:t>YC</w:t>
      </w:r>
      <w:proofErr w:type="spellEnd"/>
      <w:r>
        <w:t xml:space="preserve">, Zhao </w:t>
      </w:r>
      <w:proofErr w:type="spellStart"/>
      <w:r>
        <w:t>HT</w:t>
      </w:r>
      <w:proofErr w:type="spellEnd"/>
      <w:r>
        <w:t xml:space="preserve">, Sang </w:t>
      </w:r>
      <w:proofErr w:type="spellStart"/>
      <w:r>
        <w:t>XT.</w:t>
      </w:r>
      <w:proofErr w:type="spellEnd"/>
      <w:r>
        <w:t xml:space="preserve"> </w:t>
      </w:r>
      <w:proofErr w:type="gramStart"/>
      <w:r>
        <w:t>Prognostic significance of the fibrinogen-to-albumin ratio in gallbladder cancer patients.</w:t>
      </w:r>
      <w:proofErr w:type="gramEnd"/>
      <w:r>
        <w:t xml:space="preserve"> </w:t>
      </w:r>
      <w:r>
        <w:rPr>
          <w:i/>
          <w:iCs/>
          <w:spacing w:val="0"/>
        </w:rPr>
        <w:t xml:space="preserve">World J </w:t>
      </w:r>
      <w:proofErr w:type="spellStart"/>
      <w:r>
        <w:rPr>
          <w:i/>
          <w:iCs/>
          <w:spacing w:val="0"/>
        </w:rPr>
        <w:t>Gastroenterol</w:t>
      </w:r>
      <w:proofErr w:type="spellEnd"/>
      <w:r>
        <w:rPr>
          <w:spacing w:val="0"/>
        </w:rPr>
        <w:t xml:space="preserve"> 2018; 24(29): 3281-</w:t>
      </w:r>
      <w:proofErr w:type="gramStart"/>
      <w:r>
        <w:rPr>
          <w:spacing w:val="0"/>
        </w:rPr>
        <w:t>3292  Available</w:t>
      </w:r>
      <w:proofErr w:type="gramEnd"/>
      <w:r>
        <w:rPr>
          <w:spacing w:val="0"/>
        </w:rPr>
        <w:t xml:space="preserve"> from: URL: http://www.wjgnet.com/1007-9327/full/v24/i29/3281.htm  </w:t>
      </w:r>
      <w:proofErr w:type="spellStart"/>
      <w:r>
        <w:rPr>
          <w:spacing w:val="0"/>
        </w:rPr>
        <w:t>DOI</w:t>
      </w:r>
      <w:proofErr w:type="spellEnd"/>
      <w:r>
        <w:rPr>
          <w:spacing w:val="0"/>
        </w:rPr>
        <w:t>: http://dx.doi.org/10.3748/wjg.v24.i29.3281</w:t>
      </w:r>
    </w:p>
    <w:p w:rsidR="009D0DA2" w:rsidRPr="00D10777" w:rsidRDefault="009D0DA2" w:rsidP="009D0DA2">
      <w:pPr>
        <w:pStyle w:val="E-1"/>
        <w:rPr>
          <w:rFonts w:ascii="Times New Roman" w:hAnsi="Times New Roman" w:cs="Times New Roman"/>
          <w:b/>
          <w:bCs/>
          <w:spacing w:val="-3"/>
        </w:rPr>
      </w:pPr>
    </w:p>
    <w:p w:rsidR="009D0DA2" w:rsidRDefault="009D0DA2" w:rsidP="009D0DA2">
      <w:pPr>
        <w:pStyle w:val="E-1"/>
      </w:pPr>
      <w:r>
        <w:rPr>
          <w:rFonts w:ascii="Times New Roman" w:hAnsi="Times New Roman" w:cs="Times New Roman"/>
          <w:b/>
          <w:bCs/>
          <w:spacing w:val="-3"/>
        </w:rPr>
        <w:t xml:space="preserve">Core tip: </w:t>
      </w:r>
      <w:r>
        <w:t>The vital prognostic significance of fibrinogen and serum albumin has been confirmed in diverse ma</w:t>
      </w:r>
      <w:r>
        <w:softHyphen/>
        <w:t>lignancies, presenting host hemostasis and nutrition, respectively. Moreover, elevated plasma fibrinogen and reduced serum albumin levels are significantly related to shortened survival of cancer patients. It is reported that fibrinogen-to-albumin ratio (FAR) is more potent in predicting cancer patient prognosis than elevated fibrinogen or reduced serum albumin level alone. Nevertheless, there has been no study on the prognostic role of FAR in gallbladder cancer (GBC). Herein, we defined an elevated preoperative FAR, featured by noninvasiveness, cost-effectiveness and easily-accessible, which was a potential prognostic indicator for GBC.</w:t>
      </w:r>
    </w:p>
    <w:p w:rsidR="009D0DA2" w:rsidRDefault="009D0DA2" w:rsidP="009D0DA2">
      <w:pPr>
        <w:pStyle w:val="af4"/>
      </w:pPr>
    </w:p>
    <w:p w:rsidR="009D0DA2" w:rsidRDefault="009D0DA2" w:rsidP="009D0DA2">
      <w:pPr>
        <w:pStyle w:val="af4"/>
      </w:pPr>
    </w:p>
    <w:p w:rsidR="009D0DA2" w:rsidRPr="00752E70" w:rsidRDefault="009D0DA2" w:rsidP="009D0DA2">
      <w:pPr>
        <w:pStyle w:val="af7"/>
        <w:ind w:left="5250"/>
        <w:rPr>
          <w:lang w:val="en-US"/>
        </w:rPr>
      </w:pPr>
    </w:p>
    <w:p w:rsidR="009D0DA2" w:rsidRPr="00752E70" w:rsidRDefault="009D0DA2" w:rsidP="009D0DA2">
      <w:pPr>
        <w:pStyle w:val="af7"/>
        <w:ind w:left="5250"/>
        <w:rPr>
          <w:lang w:val="en-US"/>
        </w:rPr>
      </w:pPr>
    </w:p>
    <w:p w:rsidR="009D0DA2" w:rsidRPr="00D10777" w:rsidRDefault="009D0DA2" w:rsidP="004267C1">
      <w:pPr>
        <w:pStyle w:val="af7"/>
        <w:rPr>
          <w:u w:val="single"/>
          <w:lang w:val="en-US"/>
        </w:rPr>
      </w:pPr>
      <w:r w:rsidRPr="00D10777">
        <w:rPr>
          <w:u w:val="single"/>
          <w:lang w:val="en-US"/>
        </w:rPr>
        <w:t>INTRODUCTION</w:t>
      </w:r>
    </w:p>
    <w:p w:rsidR="009D0DA2" w:rsidRDefault="009D0DA2" w:rsidP="009D0DA2">
      <w:pPr>
        <w:pStyle w:val="af8"/>
      </w:pPr>
      <w:r>
        <w:t xml:space="preserve">Gallbladder cancer (GBC) is an uncommon malignancy among all types of cancer, but is the </w:t>
      </w:r>
      <w:r>
        <w:softHyphen/>
        <w:t xml:space="preserve">fifth most common gastrointestinal malignancy. Meanwhile, GBC is the most prevalent and aggressive cancer of the biliary </w:t>
      </w:r>
      <w:proofErr w:type="gramStart"/>
      <w:r>
        <w:t>tract</w:t>
      </w:r>
      <w:r>
        <w:rPr>
          <w:vertAlign w:val="superscript"/>
        </w:rPr>
        <w:t>[</w:t>
      </w:r>
      <w:proofErr w:type="gramEnd"/>
      <w:r>
        <w:rPr>
          <w:vertAlign w:val="superscript"/>
        </w:rPr>
        <w:t>1-3]</w:t>
      </w:r>
      <w:r>
        <w:t>. Despite recent encouraging progress in the diagnosis and treatment of GBC, it is still a highly lethal disease, with overall 5-year survival rate under 5</w:t>
      </w:r>
      <w:proofErr w:type="gramStart"/>
      <w:r>
        <w:t>%</w:t>
      </w:r>
      <w:r>
        <w:rPr>
          <w:vertAlign w:val="superscript"/>
        </w:rPr>
        <w:t>[</w:t>
      </w:r>
      <w:proofErr w:type="gramEnd"/>
      <w:r>
        <w:rPr>
          <w:vertAlign w:val="superscript"/>
        </w:rPr>
        <w:t>4]</w:t>
      </w:r>
      <w:r>
        <w:t xml:space="preserve">. Only surgical intervention renders probability of a long-term survival, however, most GBC patients generally present at late stage, with </w:t>
      </w:r>
      <w:proofErr w:type="spellStart"/>
      <w:r>
        <w:t>unresectable</w:t>
      </w:r>
      <w:proofErr w:type="spellEnd"/>
      <w:r>
        <w:t xml:space="preserve"> lesion. To be specific, fewer than 20% of cases are amenable to surgical </w:t>
      </w:r>
      <w:proofErr w:type="gramStart"/>
      <w:r>
        <w:t>treatment</w:t>
      </w:r>
      <w:r>
        <w:rPr>
          <w:vertAlign w:val="superscript"/>
        </w:rPr>
        <w:t>[</w:t>
      </w:r>
      <w:proofErr w:type="gramEnd"/>
      <w:r>
        <w:rPr>
          <w:vertAlign w:val="superscript"/>
        </w:rPr>
        <w:t>5,6]</w:t>
      </w:r>
      <w:r>
        <w:t>.</w:t>
      </w:r>
    </w:p>
    <w:p w:rsidR="009D0DA2" w:rsidRDefault="009D0DA2" w:rsidP="009D0DA2">
      <w:pPr>
        <w:pStyle w:val="10"/>
      </w:pPr>
      <w:r>
        <w:lastRenderedPageBreak/>
        <w:t xml:space="preserve">At present, a few </w:t>
      </w:r>
      <w:proofErr w:type="spellStart"/>
      <w:r>
        <w:t>clinicopathological</w:t>
      </w:r>
      <w:proofErr w:type="spellEnd"/>
      <w:r>
        <w:t xml:space="preserve"> parameters, such as clinical stage, performance status (PS), and pathological classification, have been demonstrated as independent survival predictors in patients harboring various types of common solid </w:t>
      </w:r>
      <w:proofErr w:type="gramStart"/>
      <w:r>
        <w:t>tumors</w:t>
      </w:r>
      <w:r>
        <w:rPr>
          <w:vertAlign w:val="superscript"/>
        </w:rPr>
        <w:t>[</w:t>
      </w:r>
      <w:proofErr w:type="gramEnd"/>
      <w:r>
        <w:rPr>
          <w:vertAlign w:val="superscript"/>
        </w:rPr>
        <w:t>7]</w:t>
      </w:r>
      <w:r>
        <w:t>. Nevertheless, despite the wide application of high-resolution imaging systems, it is rather difficult to obtain accurate classi</w:t>
      </w:r>
      <w:r>
        <w:softHyphen/>
        <w:t xml:space="preserve">fication of clinical stage, and objective </w:t>
      </w:r>
      <w:proofErr w:type="spellStart"/>
      <w:r>
        <w:t>judgement</w:t>
      </w:r>
      <w:proofErr w:type="spellEnd"/>
      <w:r>
        <w:t xml:space="preserve"> of </w:t>
      </w:r>
      <w:proofErr w:type="gramStart"/>
      <w:r>
        <w:t>PS</w:t>
      </w:r>
      <w:r>
        <w:rPr>
          <w:vertAlign w:val="superscript"/>
        </w:rPr>
        <w:t>[</w:t>
      </w:r>
      <w:proofErr w:type="gramEnd"/>
      <w:r>
        <w:rPr>
          <w:vertAlign w:val="superscript"/>
        </w:rPr>
        <w:t>8-10]</w:t>
      </w:r>
      <w:r>
        <w:t xml:space="preserve">. In addition, the pathological stage of tumor samples in these subjects is not as informative as that in untreated </w:t>
      </w:r>
      <w:proofErr w:type="gramStart"/>
      <w:r>
        <w:t>subjects</w:t>
      </w:r>
      <w:r>
        <w:rPr>
          <w:vertAlign w:val="superscript"/>
        </w:rPr>
        <w:t>[</w:t>
      </w:r>
      <w:proofErr w:type="gramEnd"/>
      <w:r>
        <w:rPr>
          <w:vertAlign w:val="superscript"/>
        </w:rPr>
        <w:t>11]</w:t>
      </w:r>
      <w:r>
        <w:t xml:space="preserve">. In order to guarantee potent intense </w:t>
      </w:r>
      <w:proofErr w:type="spellStart"/>
      <w:r>
        <w:t>neoadjuvant</w:t>
      </w:r>
      <w:proofErr w:type="spellEnd"/>
      <w:r>
        <w:t xml:space="preserve"> therapy as well as regular follow-up in high-risk subjects, it is necessary to explore a simple and cost-effective predictor for the postoperative overall survival (OS) prior to surgery.</w:t>
      </w:r>
    </w:p>
    <w:p w:rsidR="009D0DA2" w:rsidRDefault="009D0DA2" w:rsidP="009D0DA2">
      <w:pPr>
        <w:pStyle w:val="10"/>
      </w:pPr>
      <w:r>
        <w:t xml:space="preserve">Accumulating evidence has demonstrated that nutritional deficiencies, hemostatic factors and systemic inﬂammatory response (SIR) are likely to be critically involved in the progression of human </w:t>
      </w:r>
      <w:proofErr w:type="gramStart"/>
      <w:r>
        <w:t>malignancies</w:t>
      </w:r>
      <w:r>
        <w:rPr>
          <w:vertAlign w:val="superscript"/>
        </w:rPr>
        <w:t>[</w:t>
      </w:r>
      <w:proofErr w:type="gramEnd"/>
      <w:r>
        <w:rPr>
          <w:vertAlign w:val="superscript"/>
        </w:rPr>
        <w:t>12]</w:t>
      </w:r>
      <w:r>
        <w:t xml:space="preserve">. Fibrinogen plays an important regulatory role in both inﬂammation and cancer progression, including proliferation, angiogenesis as well as migration of tumor </w:t>
      </w:r>
      <w:proofErr w:type="gramStart"/>
      <w:r>
        <w:t>cells</w:t>
      </w:r>
      <w:r>
        <w:rPr>
          <w:vertAlign w:val="superscript"/>
        </w:rPr>
        <w:t>[</w:t>
      </w:r>
      <w:proofErr w:type="gramEnd"/>
      <w:r>
        <w:rPr>
          <w:vertAlign w:val="superscript"/>
        </w:rPr>
        <w:t>13]</w:t>
      </w:r>
      <w:r>
        <w:t xml:space="preserve">. Serum albumin levels reflect the SIR of host and nutritional </w:t>
      </w:r>
      <w:proofErr w:type="gramStart"/>
      <w:r>
        <w:t>status</w:t>
      </w:r>
      <w:r>
        <w:rPr>
          <w:vertAlign w:val="superscript"/>
        </w:rPr>
        <w:t>[</w:t>
      </w:r>
      <w:proofErr w:type="gramEnd"/>
      <w:r>
        <w:rPr>
          <w:vertAlign w:val="superscript"/>
        </w:rPr>
        <w:t>14-16]</w:t>
      </w:r>
      <w:r>
        <w:t xml:space="preserve">. Recently, accumulating researches have shown that both fibrinogen and serum albumin are important prognostic predictors in various cancers, and elevated plasma fibrinogen and lower serum albumin levels are significantly correlated with shorter survival in tumor </w:t>
      </w:r>
      <w:proofErr w:type="gramStart"/>
      <w:r>
        <w:t>patients</w:t>
      </w:r>
      <w:r>
        <w:rPr>
          <w:vertAlign w:val="superscript"/>
        </w:rPr>
        <w:t>[</w:t>
      </w:r>
      <w:proofErr w:type="gramEnd"/>
      <w:r>
        <w:rPr>
          <w:vertAlign w:val="superscript"/>
        </w:rPr>
        <w:t>17-21]</w:t>
      </w:r>
      <w:r>
        <w:t>.</w:t>
      </w:r>
    </w:p>
    <w:p w:rsidR="009D0DA2" w:rsidRDefault="009D0DA2" w:rsidP="009D0DA2">
      <w:pPr>
        <w:pStyle w:val="10"/>
      </w:pPr>
      <w:r>
        <w:t xml:space="preserve">From the results of the above studies, we can naturally hypothesize that the fibrinogen-to-albumin ratio (FAR) might be more powerful than elevated fibrinogen or lower serum albumin level in predicting the prognosis of patients with malignant tumors. In fact, Tan </w:t>
      </w:r>
      <w:r>
        <w:rPr>
          <w:i/>
          <w:iCs/>
        </w:rPr>
        <w:t>et al</w:t>
      </w:r>
      <w:r>
        <w:rPr>
          <w:vertAlign w:val="superscript"/>
        </w:rPr>
        <w:t>[22]</w:t>
      </w:r>
      <w:r>
        <w:t xml:space="preserve"> have indicated that the preoperative FAR is an independent prognostic indicator for esophageal squamous-cell carcinoma (</w:t>
      </w:r>
      <w:proofErr w:type="spellStart"/>
      <w:r>
        <w:t>ESCC</w:t>
      </w:r>
      <w:proofErr w:type="spellEnd"/>
      <w:r>
        <w:t xml:space="preserve">) patients, while Hwang </w:t>
      </w:r>
      <w:r>
        <w:rPr>
          <w:i/>
          <w:iCs/>
        </w:rPr>
        <w:t>et al</w:t>
      </w:r>
      <w:r>
        <w:rPr>
          <w:vertAlign w:val="superscript"/>
        </w:rPr>
        <w:t>[23]</w:t>
      </w:r>
      <w:r>
        <w:t xml:space="preserve"> have indicated that the FAR is a more significant prognostic indicator than either indicator alone (elevated fibrinogen or lower serum albumin).</w:t>
      </w:r>
    </w:p>
    <w:p w:rsidR="009D0DA2" w:rsidRDefault="009D0DA2" w:rsidP="009D0DA2">
      <w:pPr>
        <w:pStyle w:val="10"/>
      </w:pPr>
      <w:r>
        <w:t>To our knowledge, there are no relevant studies concerning the prognostic significance of FAR in GBC patients. Herein, the study was designed to explore the prognostic roles of the preoperative FAR in GBC in terms of OS.</w:t>
      </w:r>
    </w:p>
    <w:p w:rsidR="009D0DA2" w:rsidRPr="00752E70" w:rsidRDefault="009D0DA2" w:rsidP="009D0DA2">
      <w:pPr>
        <w:pStyle w:val="af7"/>
        <w:ind w:left="5250"/>
        <w:rPr>
          <w:lang w:val="en-US"/>
        </w:rPr>
      </w:pPr>
    </w:p>
    <w:p w:rsidR="009D0DA2" w:rsidRPr="00D10777" w:rsidRDefault="009D0DA2" w:rsidP="004267C1">
      <w:pPr>
        <w:pStyle w:val="af7"/>
        <w:rPr>
          <w:u w:val="single"/>
          <w:lang w:val="en-US"/>
        </w:rPr>
      </w:pPr>
      <w:r w:rsidRPr="00D10777">
        <w:rPr>
          <w:u w:val="single"/>
          <w:lang w:val="en-US"/>
        </w:rPr>
        <w:t>MATERIALS AND METHODS</w:t>
      </w:r>
    </w:p>
    <w:p w:rsidR="009D0DA2" w:rsidRPr="00752E70" w:rsidRDefault="009D0DA2" w:rsidP="009D0DA2">
      <w:pPr>
        <w:pStyle w:val="af9"/>
        <w:rPr>
          <w:lang w:val="en-US"/>
        </w:rPr>
      </w:pPr>
      <w:r w:rsidRPr="00752E70">
        <w:rPr>
          <w:lang w:val="en-US"/>
        </w:rPr>
        <w:t>Patients</w:t>
      </w:r>
    </w:p>
    <w:p w:rsidR="009D0DA2" w:rsidRDefault="009D0DA2" w:rsidP="009D0DA2">
      <w:pPr>
        <w:pStyle w:val="af8"/>
      </w:pPr>
      <w:r>
        <w:t xml:space="preserve">Eligible patients were included in this study according to the following criteria: (1) patients with histological diagnosis of GBC; (2) GBC patients without other coexisting malignancies; (3) patients not undergoing other treatments before enrollment; (4) patients with complete clinical information and available follow-up data; and (5) patients aged &gt; 18 years. The exclusion criteria were listed as follows: (1) patients with acute infection or chronic active inﬂammatory disease; (2) patients with collagen diseases, anemia and other diseases concerning the hematological system; (3) patients who received anticoagulant treatment or albumin transfusions before treatment; (4) patients with liver disease; and (5) patients with perioperative surgery-associated mortality. As a result, 154 GBC patients were retrospectively included and analyzed, who underwent potential curative resection at Peking Union Medical College </w:t>
      </w:r>
      <w:r>
        <w:lastRenderedPageBreak/>
        <w:t xml:space="preserve">Hospital of Chinese Academy of Medical Sciences and Peking Union Medical College (CAMS &amp; </w:t>
      </w:r>
      <w:proofErr w:type="spellStart"/>
      <w:r>
        <w:t>PUMC</w:t>
      </w:r>
      <w:proofErr w:type="spellEnd"/>
      <w:r>
        <w:t>) from January 2005 to May 2017.</w:t>
      </w:r>
    </w:p>
    <w:p w:rsidR="009D0DA2" w:rsidRPr="00752E70" w:rsidRDefault="009D0DA2" w:rsidP="009D0DA2">
      <w:pPr>
        <w:pStyle w:val="af9"/>
        <w:rPr>
          <w:lang w:val="en-US"/>
        </w:rPr>
      </w:pPr>
    </w:p>
    <w:p w:rsidR="009D0DA2" w:rsidRPr="00752E70" w:rsidRDefault="009D0DA2" w:rsidP="009D0DA2">
      <w:pPr>
        <w:pStyle w:val="af9"/>
        <w:rPr>
          <w:lang w:val="en-US"/>
        </w:rPr>
      </w:pPr>
      <w:r w:rsidRPr="00752E70">
        <w:rPr>
          <w:lang w:val="en-US"/>
        </w:rPr>
        <w:t>Data collection</w:t>
      </w:r>
    </w:p>
    <w:p w:rsidR="009D0DA2" w:rsidRDefault="009D0DA2" w:rsidP="009D0DA2">
      <w:pPr>
        <w:pStyle w:val="af8"/>
      </w:pPr>
      <w:r>
        <w:t xml:space="preserve">Baseline </w:t>
      </w:r>
      <w:proofErr w:type="spellStart"/>
      <w:r>
        <w:t>clinicopathological</w:t>
      </w:r>
      <w:proofErr w:type="spellEnd"/>
      <w:r>
        <w:t xml:space="preserve"> characteristics, including age, gender, comorbidities, ABO blood group, patho</w:t>
      </w:r>
      <w:r>
        <w:softHyphen/>
        <w:t xml:space="preserve">logical classifications, tumor differentiation, resection margin status, maximal tumor diameter, </w:t>
      </w:r>
      <w:proofErr w:type="spellStart"/>
      <w:r>
        <w:t>TNM</w:t>
      </w:r>
      <w:proofErr w:type="spellEnd"/>
      <w:r>
        <w:t xml:space="preserve"> stage, and preoperative CA199, fibrinogen, and albumin levels. Patient age referred to the age at diagnosis of primary GBC. The eighth edition of the American Joint Committee on Cancer (AJCC-8</w:t>
      </w:r>
      <w:r>
        <w:rPr>
          <w:vertAlign w:val="superscript"/>
        </w:rPr>
        <w:t>th</w:t>
      </w:r>
      <w:r>
        <w:t xml:space="preserve">) </w:t>
      </w:r>
      <w:proofErr w:type="spellStart"/>
      <w:r>
        <w:t>TNM</w:t>
      </w:r>
      <w:proofErr w:type="spellEnd"/>
      <w:r>
        <w:t xml:space="preserve"> classification was utilized for </w:t>
      </w:r>
      <w:proofErr w:type="spellStart"/>
      <w:r>
        <w:t>TNM</w:t>
      </w:r>
      <w:proofErr w:type="spellEnd"/>
      <w:r>
        <w:t xml:space="preserve"> stage.</w:t>
      </w:r>
    </w:p>
    <w:p w:rsidR="009D0DA2" w:rsidRPr="00752E70" w:rsidRDefault="009D0DA2" w:rsidP="009D0DA2">
      <w:pPr>
        <w:pStyle w:val="af9"/>
        <w:rPr>
          <w:lang w:val="en-US"/>
        </w:rPr>
      </w:pPr>
    </w:p>
    <w:p w:rsidR="009D0DA2" w:rsidRPr="00752E70" w:rsidRDefault="009D0DA2" w:rsidP="009D0DA2">
      <w:pPr>
        <w:pStyle w:val="af9"/>
        <w:rPr>
          <w:lang w:val="en-US"/>
        </w:rPr>
      </w:pPr>
      <w:r w:rsidRPr="00752E70">
        <w:rPr>
          <w:lang w:val="en-US"/>
        </w:rPr>
        <w:t>Ethical statement</w:t>
      </w:r>
    </w:p>
    <w:p w:rsidR="009D0DA2" w:rsidRDefault="009D0DA2" w:rsidP="009D0DA2">
      <w:pPr>
        <w:pStyle w:val="af8"/>
      </w:pPr>
      <w:r>
        <w:t>The study was approved by the Medical Ethics Com</w:t>
      </w:r>
      <w:r>
        <w:softHyphen/>
        <w:t xml:space="preserve">mittee of Peking Union Medical College Hospital of CAMS &amp; </w:t>
      </w:r>
      <w:proofErr w:type="spellStart"/>
      <w:r>
        <w:t>PUMC</w:t>
      </w:r>
      <w:proofErr w:type="spellEnd"/>
      <w:r>
        <w:t xml:space="preserve">. All patients signed written informed consent. The study was carried out according to the ethical standard of the World Medical Association Declaration of </w:t>
      </w:r>
      <w:proofErr w:type="gramStart"/>
      <w:r>
        <w:t>Helsinki</w:t>
      </w:r>
      <w:r>
        <w:rPr>
          <w:vertAlign w:val="superscript"/>
        </w:rPr>
        <w:t>[</w:t>
      </w:r>
      <w:proofErr w:type="gramEnd"/>
      <w:r>
        <w:rPr>
          <w:vertAlign w:val="superscript"/>
        </w:rPr>
        <w:t>24]</w:t>
      </w:r>
      <w:r>
        <w:t>.</w:t>
      </w:r>
    </w:p>
    <w:p w:rsidR="009D0DA2" w:rsidRPr="00752E70" w:rsidRDefault="009D0DA2" w:rsidP="009D0DA2">
      <w:pPr>
        <w:pStyle w:val="af9"/>
        <w:rPr>
          <w:lang w:val="en-US"/>
        </w:rPr>
      </w:pPr>
    </w:p>
    <w:p w:rsidR="009D0DA2" w:rsidRPr="00752E70" w:rsidRDefault="009D0DA2" w:rsidP="009D0DA2">
      <w:pPr>
        <w:pStyle w:val="af9"/>
        <w:rPr>
          <w:lang w:val="en-US"/>
        </w:rPr>
      </w:pPr>
      <w:r w:rsidRPr="00752E70">
        <w:rPr>
          <w:lang w:val="en-US"/>
        </w:rPr>
        <w:t>Fibrinogen and albumin measurements</w:t>
      </w:r>
    </w:p>
    <w:p w:rsidR="009D0DA2" w:rsidRDefault="009D0DA2" w:rsidP="009D0DA2">
      <w:pPr>
        <w:pStyle w:val="af8"/>
      </w:pPr>
      <w:r>
        <w:t xml:space="preserve">Blood specimens were collected before breakfast within seven days before surgery, in order to assess the preoperative plasma fibrinogen and serum albumin concentrations. Afterwards, </w:t>
      </w:r>
      <w:proofErr w:type="spellStart"/>
      <w:r>
        <w:t>Datafai</w:t>
      </w:r>
      <w:proofErr w:type="spellEnd"/>
      <w:r>
        <w:t xml:space="preserve"> Fibrinogen (</w:t>
      </w:r>
      <w:proofErr w:type="spellStart"/>
      <w:r>
        <w:t>Sysmex</w:t>
      </w:r>
      <w:proofErr w:type="spellEnd"/>
      <w:r>
        <w:t xml:space="preserve"> </w:t>
      </w:r>
      <w:r>
        <w:rPr>
          <w:spacing w:val="-11"/>
        </w:rPr>
        <w:t xml:space="preserve">Corporation, Kobe, Japan) and CA7000 analyzer </w:t>
      </w:r>
      <w:r>
        <w:t>(</w:t>
      </w:r>
      <w:proofErr w:type="spellStart"/>
      <w:r>
        <w:t>Sysmex</w:t>
      </w:r>
      <w:proofErr w:type="spellEnd"/>
      <w:r>
        <w:t xml:space="preserve"> Corporation, </w:t>
      </w:r>
      <w:r>
        <w:rPr>
          <w:spacing w:val="-11"/>
        </w:rPr>
        <w:t>Kobe, Japan</w:t>
      </w:r>
      <w:r>
        <w:t xml:space="preserve">) were employed to assess fibrinogen level using the previously-mentioned </w:t>
      </w:r>
      <w:proofErr w:type="spellStart"/>
      <w:r>
        <w:t>Clauss</w:t>
      </w:r>
      <w:proofErr w:type="spellEnd"/>
      <w:r>
        <w:t xml:space="preserve"> </w:t>
      </w:r>
      <w:proofErr w:type="gramStart"/>
      <w:r>
        <w:t>method</w:t>
      </w:r>
      <w:r>
        <w:rPr>
          <w:vertAlign w:val="superscript"/>
        </w:rPr>
        <w:t>[</w:t>
      </w:r>
      <w:proofErr w:type="gramEnd"/>
      <w:r>
        <w:rPr>
          <w:vertAlign w:val="superscript"/>
        </w:rPr>
        <w:t>25]</w:t>
      </w:r>
      <w:r>
        <w:t xml:space="preserve">. </w:t>
      </w:r>
      <w:r>
        <w:rPr>
          <w:spacing w:val="-11"/>
        </w:rPr>
        <w:t xml:space="preserve">The normal reference values of plasma fibrinogen and serum albumin were 2-4 g/L and 35-51 g/L, </w:t>
      </w:r>
      <w:r>
        <w:t>respectively, according to relevant instructions.</w:t>
      </w:r>
    </w:p>
    <w:p w:rsidR="009D0DA2" w:rsidRPr="00752E70" w:rsidRDefault="009D0DA2" w:rsidP="009D0DA2">
      <w:pPr>
        <w:pStyle w:val="af9"/>
        <w:rPr>
          <w:lang w:val="en-US"/>
        </w:rPr>
      </w:pPr>
    </w:p>
    <w:p w:rsidR="009D0DA2" w:rsidRPr="00752E70" w:rsidRDefault="009D0DA2" w:rsidP="009D0DA2">
      <w:pPr>
        <w:pStyle w:val="af9"/>
        <w:rPr>
          <w:lang w:val="en-US"/>
        </w:rPr>
      </w:pPr>
      <w:r w:rsidRPr="00752E70">
        <w:rPr>
          <w:lang w:val="en-US"/>
        </w:rPr>
        <w:t>FAR</w:t>
      </w:r>
    </w:p>
    <w:p w:rsidR="009D0DA2" w:rsidRDefault="009D0DA2" w:rsidP="009D0DA2">
      <w:pPr>
        <w:pStyle w:val="af8"/>
      </w:pPr>
      <w:r>
        <w:t>FAR was defined by dividing the preoperative fibrinogen level by the preoperative serum albumin level.</w:t>
      </w:r>
    </w:p>
    <w:p w:rsidR="009D0DA2" w:rsidRPr="00752E70" w:rsidRDefault="009D0DA2" w:rsidP="009D0DA2">
      <w:pPr>
        <w:pStyle w:val="af9"/>
        <w:rPr>
          <w:lang w:val="en-US"/>
        </w:rPr>
      </w:pPr>
    </w:p>
    <w:p w:rsidR="009D0DA2" w:rsidRPr="00752E70" w:rsidRDefault="009D0DA2" w:rsidP="009D0DA2">
      <w:pPr>
        <w:pStyle w:val="af9"/>
        <w:rPr>
          <w:lang w:val="en-US"/>
        </w:rPr>
      </w:pPr>
      <w:r w:rsidRPr="00752E70">
        <w:rPr>
          <w:lang w:val="en-US"/>
        </w:rPr>
        <w:t>Treatments and Follow up</w:t>
      </w:r>
    </w:p>
    <w:p w:rsidR="009D0DA2" w:rsidRDefault="009D0DA2" w:rsidP="009D0DA2">
      <w:pPr>
        <w:pStyle w:val="af8"/>
      </w:pPr>
      <w:r>
        <w:t xml:space="preserve">All subjects received potential curative gallbladder resection at Peking Union Medical College Hospital of CAMS &amp; </w:t>
      </w:r>
      <w:proofErr w:type="spellStart"/>
      <w:r>
        <w:t>PUMC</w:t>
      </w:r>
      <w:proofErr w:type="spellEnd"/>
      <w:r>
        <w:t>. The extent of resection was classified as modified radical cholecystectomy or radical cholecy</w:t>
      </w:r>
      <w:r>
        <w:softHyphen/>
        <w:t>stectomy and systemic therapy according to the extent of tumor invasion, which was identified by preoperative auxiliary examination results. Follow-up visits in our center were carried out every three months for the first two years, every six months for the third year and annually thereafter. The follow-up period was defined from the date of surgery to death or the last follow-up visit.</w:t>
      </w:r>
    </w:p>
    <w:p w:rsidR="009D0DA2" w:rsidRPr="00752E70" w:rsidRDefault="009D0DA2" w:rsidP="009D0DA2">
      <w:pPr>
        <w:pStyle w:val="af9"/>
        <w:rPr>
          <w:lang w:val="en-US"/>
        </w:rPr>
      </w:pPr>
    </w:p>
    <w:p w:rsidR="009D0DA2" w:rsidRPr="00752E70" w:rsidRDefault="009D0DA2" w:rsidP="009D0DA2">
      <w:pPr>
        <w:pStyle w:val="af9"/>
        <w:rPr>
          <w:lang w:val="en-US"/>
        </w:rPr>
      </w:pPr>
      <w:r w:rsidRPr="00752E70">
        <w:rPr>
          <w:lang w:val="en-US"/>
        </w:rPr>
        <w:t>Statistical analysis</w:t>
      </w:r>
    </w:p>
    <w:p w:rsidR="009D0DA2" w:rsidRDefault="009D0DA2" w:rsidP="009D0DA2">
      <w:pPr>
        <w:pStyle w:val="af8"/>
      </w:pPr>
      <w:r>
        <w:t xml:space="preserve">The continuous data with normal distribution were shown as the mean ± standard deviation (Kolmogorov-Smirnov </w:t>
      </w:r>
      <w:r>
        <w:lastRenderedPageBreak/>
        <w:t xml:space="preserve">test, </w:t>
      </w:r>
      <w:r>
        <w:rPr>
          <w:i/>
          <w:iCs/>
        </w:rPr>
        <w:t>P</w:t>
      </w:r>
      <w:r>
        <w:t xml:space="preserve"> &gt; 0.05), and those with abnormal distribution were expressed as the median (minimum-maximum). Frequencies and percentages were used for the categorical variables. Chi-square test or Fisher’s exact test was utilized to assess differences in baseline </w:t>
      </w:r>
      <w:proofErr w:type="spellStart"/>
      <w:r>
        <w:t>clinicopathological</w:t>
      </w:r>
      <w:proofErr w:type="spellEnd"/>
      <w:r>
        <w:t xml:space="preserve"> characteristics between groups. OS referred to the duration from the date of surgery to death or the last follow-up visit. The optimal cut-off values of fibrinogen, albumin and FAR were identified by the receiver operating characteristic (ROC) curve. Kaplan-Meier method was used to generate the survival curves, followed by analysis by log-rank test. Additionally, multivariate Cox proportional hazards model was used to further assess those significant factors indicated by </w:t>
      </w:r>
      <w:proofErr w:type="spellStart"/>
      <w:r>
        <w:t>univariate</w:t>
      </w:r>
      <w:proofErr w:type="spellEnd"/>
      <w:r>
        <w:t xml:space="preserve"> analysis. SPSS version 24.0 (IBM Corp., Armonk, NY, United States) was utilized for statistical analysis. A two-sided </w:t>
      </w:r>
      <w:r>
        <w:rPr>
          <w:i/>
          <w:iCs/>
        </w:rPr>
        <w:t>P</w:t>
      </w:r>
      <w:r>
        <w:t xml:space="preserve"> &lt; 0.05 was considered as statistical significance, and 95% confidence intervals (</w:t>
      </w:r>
      <w:proofErr w:type="spellStart"/>
      <w:r>
        <w:t>CIs</w:t>
      </w:r>
      <w:proofErr w:type="spellEnd"/>
      <w:r>
        <w:t>) were calculated.</w:t>
      </w:r>
    </w:p>
    <w:p w:rsidR="009D0DA2" w:rsidRPr="00752E70" w:rsidRDefault="009D0DA2" w:rsidP="009D0DA2">
      <w:pPr>
        <w:pStyle w:val="af7"/>
        <w:ind w:left="5250"/>
        <w:rPr>
          <w:lang w:val="en-US"/>
        </w:rPr>
      </w:pPr>
    </w:p>
    <w:p w:rsidR="009D0DA2" w:rsidRPr="00D10777" w:rsidRDefault="009D0DA2" w:rsidP="004267C1">
      <w:pPr>
        <w:pStyle w:val="af7"/>
        <w:rPr>
          <w:u w:val="single"/>
          <w:lang w:val="en-US"/>
        </w:rPr>
      </w:pPr>
      <w:r w:rsidRPr="00D10777">
        <w:rPr>
          <w:u w:val="single"/>
          <w:lang w:val="en-US"/>
        </w:rPr>
        <w:t>RESULTS</w:t>
      </w:r>
    </w:p>
    <w:p w:rsidR="009D0DA2" w:rsidRPr="00752E70" w:rsidRDefault="009D0DA2" w:rsidP="009D0DA2">
      <w:pPr>
        <w:pStyle w:val="af9"/>
        <w:rPr>
          <w:lang w:val="en-US"/>
        </w:rPr>
      </w:pPr>
      <w:r w:rsidRPr="00752E70">
        <w:rPr>
          <w:lang w:val="en-US"/>
        </w:rPr>
        <w:t xml:space="preserve">Patient characteristics </w:t>
      </w:r>
    </w:p>
    <w:p w:rsidR="009D0DA2" w:rsidRDefault="009D0DA2" w:rsidP="009D0DA2">
      <w:pPr>
        <w:pStyle w:val="af8"/>
      </w:pPr>
      <w:r>
        <w:t xml:space="preserve">All the 154 GBC patients in this study were treated at Peking Union Medical Hospital from January 2005 to May 2017. The median follow-up period was 17 </w:t>
      </w:r>
      <w:proofErr w:type="gramStart"/>
      <w:r>
        <w:t>mo</w:t>
      </w:r>
      <w:proofErr w:type="gramEnd"/>
      <w:r>
        <w:t xml:space="preserve">. In total, 103 subjects died during the follow-up period, with an estimated median OS of 14.5 </w:t>
      </w:r>
      <w:proofErr w:type="spellStart"/>
      <w:proofErr w:type="gramStart"/>
      <w:r>
        <w:t>mo</w:t>
      </w:r>
      <w:proofErr w:type="spellEnd"/>
      <w:proofErr w:type="gramEnd"/>
      <w:r>
        <w:t xml:space="preserve"> (range: 0.5-153.0 </w:t>
      </w:r>
      <w:proofErr w:type="spellStart"/>
      <w:r>
        <w:t>mo</w:t>
      </w:r>
      <w:proofErr w:type="spellEnd"/>
      <w:r>
        <w:t xml:space="preserve">). The 1- and 2-year survival rates were 55.8% and 35.7%, respectively. The clinical data of all patients who met all criteria were analyzed. Among these patients, the median age at diagnosis was 64 years old (range: </w:t>
      </w:r>
      <w:r>
        <w:rPr>
          <w:spacing w:val="-13"/>
        </w:rPr>
        <w:t xml:space="preserve">29-85 years old), of whom, 98 (63.6%) were &gt; 60 </w:t>
      </w:r>
      <w:r>
        <w:t xml:space="preserve">years old. Ninety-one (59.1%) patients were female. One hundred fifty (97.4%) patients were pathologically diagnosed with adenocarcinoma, three (1.9%) with </w:t>
      </w:r>
      <w:proofErr w:type="spellStart"/>
      <w:r>
        <w:t>adenosquamous</w:t>
      </w:r>
      <w:proofErr w:type="spellEnd"/>
      <w:r>
        <w:t xml:space="preserve"> cell carcinoma and one (0.6%) with papillary carcinoma. Ninety-four (61.0%) patients were histologically diagnosed with moderately or well-differentiated disease. Fifty-eight (37.7%) patients harbored a positive resection margin. According to the </w:t>
      </w:r>
      <w:proofErr w:type="spellStart"/>
      <w:r>
        <w:t>TNM</w:t>
      </w:r>
      <w:proofErr w:type="spellEnd"/>
      <w:r>
        <w:t xml:space="preserve"> staging, most patients (59.7%) were classified as stage </w:t>
      </w:r>
      <w:r>
        <w:rPr>
          <w:rFonts w:ascii="KozMinPro-Regular" w:eastAsia="KozMinPro-Regular" w:cs="KozMinPro-Regular" w:hint="eastAsia"/>
          <w:spacing w:val="0"/>
        </w:rPr>
        <w:t>Ⅲ</w:t>
      </w:r>
      <w:r>
        <w:t>A-</w:t>
      </w:r>
      <w:r>
        <w:rPr>
          <w:rFonts w:ascii="KozMinPro-Regular" w:eastAsia="KozMinPro-Regular" w:cs="KozMinPro-Regular" w:hint="eastAsia"/>
          <w:spacing w:val="0"/>
        </w:rPr>
        <w:t>Ⅲ</w:t>
      </w:r>
      <w:r>
        <w:t>B. The detailed information of baseline characteristics of patients was shown in Table 1.</w:t>
      </w:r>
    </w:p>
    <w:p w:rsidR="009D0DA2" w:rsidRPr="00752E70" w:rsidRDefault="009D0DA2" w:rsidP="009D0DA2">
      <w:pPr>
        <w:pStyle w:val="af9"/>
        <w:rPr>
          <w:lang w:val="en-US"/>
        </w:rPr>
      </w:pPr>
    </w:p>
    <w:p w:rsidR="009D0DA2" w:rsidRPr="00752E70" w:rsidRDefault="009D0DA2" w:rsidP="009D0DA2">
      <w:pPr>
        <w:pStyle w:val="af9"/>
        <w:rPr>
          <w:spacing w:val="-4"/>
          <w:lang w:val="en-US"/>
        </w:rPr>
      </w:pPr>
      <w:r w:rsidRPr="00752E70">
        <w:rPr>
          <w:lang w:val="en-US"/>
        </w:rPr>
        <w:t xml:space="preserve">The optimal cut-off value of the preoperative fibrinogen </w:t>
      </w:r>
      <w:r w:rsidRPr="00752E70">
        <w:rPr>
          <w:spacing w:val="-4"/>
          <w:lang w:val="en-US"/>
        </w:rPr>
        <w:t>concentration, albumin level and FAR for survival analysis</w:t>
      </w:r>
    </w:p>
    <w:p w:rsidR="009D0DA2" w:rsidRDefault="009D0DA2" w:rsidP="009D0DA2">
      <w:pPr>
        <w:pStyle w:val="af8"/>
      </w:pPr>
      <w:r>
        <w:t xml:space="preserve">The ROC curves of OS were generated to validate the optimal cut-off values for the preoperative fibrinogen concentration, albumin level and FAR (Figure 1). The median plasma fibrinogen concentration in all patients </w:t>
      </w:r>
      <w:r>
        <w:rPr>
          <w:spacing w:val="-11"/>
        </w:rPr>
        <w:t>was 3.54 g/L (range: 1.71-7.47 g/L) (Table 1). As shown in Figure 1A, the area under the curve (</w:t>
      </w:r>
      <w:proofErr w:type="spellStart"/>
      <w:r>
        <w:rPr>
          <w:spacing w:val="-11"/>
        </w:rPr>
        <w:t>AUC</w:t>
      </w:r>
      <w:proofErr w:type="spellEnd"/>
      <w:r>
        <w:rPr>
          <w:spacing w:val="-11"/>
        </w:rPr>
        <w:t xml:space="preserve">) </w:t>
      </w:r>
      <w:r>
        <w:t>was recorded as 0.735 (95%CI: 0.654-0.816), and the optimal cut-off value of preoperative fibrinogen concentration for OS was 3.47 g/L, with the highest sensitivity and specificity of 0.709 and 0.721, res</w:t>
      </w:r>
      <w:r>
        <w:softHyphen/>
        <w:t xml:space="preserve">pectively. Based on this cut-off, there were 75 patients (48.7%) with a fibrinogen concentration </w:t>
      </w:r>
      <w:r>
        <w:rPr>
          <w:rFonts w:ascii="宋体" w:cs="宋体" w:hint="eastAsia"/>
          <w:spacing w:val="0"/>
          <w:sz w:val="17"/>
          <w:szCs w:val="17"/>
        </w:rPr>
        <w:t>≤</w:t>
      </w:r>
      <w:r>
        <w:t xml:space="preserve"> 3.47 g/L, and 79 patients (51.3%) with a fibrinogen concentration &gt; 3.47 g/L (Table 2).</w:t>
      </w:r>
    </w:p>
    <w:p w:rsidR="009D0DA2" w:rsidRDefault="009D0DA2" w:rsidP="009D0DA2">
      <w:pPr>
        <w:pStyle w:val="10"/>
      </w:pPr>
      <w:r>
        <w:t xml:space="preserve">The median serum albumin level in all patients was 41.0 g/L (range: 20.0-40.0 g/L) (Table 1). As shown in Figure 1B, the </w:t>
      </w:r>
      <w:proofErr w:type="spellStart"/>
      <w:r>
        <w:t>AUC</w:t>
      </w:r>
      <w:proofErr w:type="spellEnd"/>
      <w:r>
        <w:t xml:space="preserve"> was recorded as 0.648 (95%CI: 0.562-0.735), and the optimal cut-off value of the preoperative albumin </w:t>
      </w:r>
      <w:r>
        <w:lastRenderedPageBreak/>
        <w:t xml:space="preserve">level for OS was 40.5 g/L, with the highest sensitivity and specificity of 0.647 and 0.605, respectively. Based on this value, 76 patients (49.4%) had an albumin level </w:t>
      </w:r>
      <w:r>
        <w:rPr>
          <w:rFonts w:ascii="宋体" w:cs="宋体" w:hint="eastAsia"/>
          <w:spacing w:val="0"/>
          <w:sz w:val="17"/>
          <w:szCs w:val="17"/>
        </w:rPr>
        <w:t>≤</w:t>
      </w:r>
      <w:r>
        <w:rPr>
          <w:rFonts w:ascii="宋体" w:cs="宋体"/>
          <w:spacing w:val="0"/>
          <w:sz w:val="17"/>
          <w:szCs w:val="17"/>
        </w:rPr>
        <w:t xml:space="preserve"> </w:t>
      </w:r>
      <w:r>
        <w:t>40.5 g/L, and 78 patients (50.6%) had an albumin level &gt; 40.5 g/L (Table 3).</w:t>
      </w:r>
    </w:p>
    <w:p w:rsidR="009D0DA2" w:rsidRDefault="009D0DA2" w:rsidP="009D0DA2">
      <w:pPr>
        <w:pStyle w:val="10"/>
      </w:pPr>
      <w:r>
        <w:t xml:space="preserve">The median FAR in all patients was 0.09 (range: 0.04-0.25) (Table 1). As shown in Figure 1C, the </w:t>
      </w:r>
      <w:proofErr w:type="spellStart"/>
      <w:r>
        <w:t>AUC</w:t>
      </w:r>
      <w:proofErr w:type="spellEnd"/>
      <w:r>
        <w:t xml:space="preserve"> was recorded as 0.783 (95%CI: 0.707-0.859), and the optimal cut-off value of the preoperative FAR for OS was 0.08, with the highest sensitivity and specificity of 0.779 and 0.765, respectively. Based on this value, 71 patients (46.1%) harbored a FAR value </w:t>
      </w:r>
      <w:r>
        <w:rPr>
          <w:rFonts w:ascii="宋体" w:cs="宋体" w:hint="eastAsia"/>
          <w:spacing w:val="0"/>
          <w:sz w:val="17"/>
          <w:szCs w:val="17"/>
        </w:rPr>
        <w:t>≤</w:t>
      </w:r>
      <w:r>
        <w:t xml:space="preserve"> 0.08, and 83 patients (53.9%) had a FAR value &gt; 0.08 (Table 4).</w:t>
      </w:r>
    </w:p>
    <w:p w:rsidR="009D0DA2" w:rsidRPr="00752E70" w:rsidRDefault="009D0DA2" w:rsidP="009D0DA2">
      <w:pPr>
        <w:pStyle w:val="af9"/>
        <w:rPr>
          <w:lang w:val="en-US"/>
        </w:rPr>
      </w:pPr>
    </w:p>
    <w:p w:rsidR="009D0DA2" w:rsidRPr="00752E70" w:rsidRDefault="009D0DA2" w:rsidP="009D0DA2">
      <w:pPr>
        <w:pStyle w:val="af9"/>
        <w:rPr>
          <w:spacing w:val="-2"/>
          <w:lang w:val="en-US"/>
        </w:rPr>
      </w:pPr>
      <w:r w:rsidRPr="00752E70">
        <w:rPr>
          <w:spacing w:val="-2"/>
          <w:lang w:val="en-US"/>
        </w:rPr>
        <w:t xml:space="preserve">Correlations of the preoperative fibrinogen concentration, albumin level and FAR with </w:t>
      </w:r>
      <w:proofErr w:type="spellStart"/>
      <w:r w:rsidRPr="00752E70">
        <w:rPr>
          <w:spacing w:val="-2"/>
          <w:lang w:val="en-US"/>
        </w:rPr>
        <w:t>clinicopathological</w:t>
      </w:r>
      <w:proofErr w:type="spellEnd"/>
      <w:r w:rsidRPr="00752E70">
        <w:rPr>
          <w:spacing w:val="-2"/>
          <w:lang w:val="en-US"/>
        </w:rPr>
        <w:t xml:space="preserve"> factors</w:t>
      </w:r>
    </w:p>
    <w:p w:rsidR="009D0DA2" w:rsidRDefault="009D0DA2" w:rsidP="009D0DA2">
      <w:pPr>
        <w:pStyle w:val="af8"/>
      </w:pPr>
      <w:r>
        <w:t>As shown in Table 2, based on the optimal cut-off value for the preoperative fibrinogen concentration, all patients could be divided into the low-value group (</w:t>
      </w:r>
      <w:r>
        <w:rPr>
          <w:rFonts w:ascii="宋体" w:cs="宋体" w:hint="eastAsia"/>
          <w:spacing w:val="0"/>
          <w:sz w:val="17"/>
          <w:szCs w:val="17"/>
        </w:rPr>
        <w:t>≤</w:t>
      </w:r>
      <w:r>
        <w:t xml:space="preserve"> 3.47 g/L) or the high-value group (&gt; 3.47 g/L). Higher preoperative fibrinogen concentration was significantly correlated with jaundice (</w:t>
      </w:r>
      <w:r>
        <w:rPr>
          <w:i/>
          <w:iCs/>
        </w:rPr>
        <w:t>P</w:t>
      </w:r>
      <w:r>
        <w:t xml:space="preserve"> = 0.003), degree of differentiation (</w:t>
      </w:r>
      <w:r>
        <w:rPr>
          <w:i/>
          <w:iCs/>
        </w:rPr>
        <w:t>P</w:t>
      </w:r>
      <w:r>
        <w:t xml:space="preserve"> = 0.048), resection margin (</w:t>
      </w:r>
      <w:r>
        <w:rPr>
          <w:i/>
          <w:iCs/>
        </w:rPr>
        <w:t>P</w:t>
      </w:r>
      <w:r>
        <w:t xml:space="preserve"> = 0.003), T stage (</w:t>
      </w:r>
      <w:r>
        <w:rPr>
          <w:i/>
          <w:iCs/>
        </w:rPr>
        <w:t>P</w:t>
      </w:r>
      <w:r>
        <w:t xml:space="preserve"> &lt; 0.001), </w:t>
      </w:r>
      <w:proofErr w:type="spellStart"/>
      <w:r>
        <w:t>TNM</w:t>
      </w:r>
      <w:proofErr w:type="spellEnd"/>
      <w:r>
        <w:t xml:space="preserve"> stage (</w:t>
      </w:r>
      <w:r>
        <w:rPr>
          <w:i/>
          <w:iCs/>
        </w:rPr>
        <w:t>P</w:t>
      </w:r>
      <w:r>
        <w:t xml:space="preserve"> = 0.011), CA199 level (</w:t>
      </w:r>
      <w:r>
        <w:rPr>
          <w:i/>
          <w:iCs/>
        </w:rPr>
        <w:t>P</w:t>
      </w:r>
      <w:r>
        <w:t xml:space="preserve"> = 0.005) as well as FAR (</w:t>
      </w:r>
      <w:r>
        <w:rPr>
          <w:i/>
          <w:iCs/>
        </w:rPr>
        <w:t>P</w:t>
      </w:r>
      <w:r>
        <w:t xml:space="preserve"> &lt; 0.001). However, there were no significant associations of the preoperative fibrinogen concentration with age, gender, </w:t>
      </w:r>
      <w:proofErr w:type="spellStart"/>
      <w:r>
        <w:t>cholecystolithiasis</w:t>
      </w:r>
      <w:proofErr w:type="spellEnd"/>
      <w:r>
        <w:t>, diabetes, ABO blood group, pathological type, tumor size, N stage, distant meta</w:t>
      </w:r>
      <w:r>
        <w:softHyphen/>
        <w:t>stasis or albumin level (</w:t>
      </w:r>
      <w:r>
        <w:rPr>
          <w:i/>
          <w:iCs/>
        </w:rPr>
        <w:t>P</w:t>
      </w:r>
      <w:r>
        <w:t xml:space="preserve"> &gt; 0.05). The survival curve stratified by the fibrinogen concentration indicated that GBC subjects with a fibrinogen concentration &gt; 3.47 g/L had shorter OS than those with a fibrinogen concentration </w:t>
      </w:r>
      <w:r>
        <w:rPr>
          <w:rFonts w:ascii="宋体" w:cs="宋体" w:hint="eastAsia"/>
          <w:spacing w:val="0"/>
          <w:sz w:val="17"/>
          <w:szCs w:val="17"/>
        </w:rPr>
        <w:t>≤</w:t>
      </w:r>
      <w:r>
        <w:t xml:space="preserve"> 3.47 g/L (Figure 2A).</w:t>
      </w:r>
    </w:p>
    <w:p w:rsidR="009D0DA2" w:rsidRDefault="009D0DA2" w:rsidP="009D0DA2">
      <w:pPr>
        <w:pStyle w:val="10"/>
      </w:pPr>
      <w:r>
        <w:t>As shown in Table 3, based on the optimal cut-off value for the preoperative albumin level, all patients could be categorized into the low-value group (</w:t>
      </w:r>
      <w:r>
        <w:rPr>
          <w:rFonts w:ascii="宋体" w:cs="宋体" w:hint="eastAsia"/>
          <w:spacing w:val="0"/>
          <w:sz w:val="17"/>
          <w:szCs w:val="17"/>
        </w:rPr>
        <w:t>≤</w:t>
      </w:r>
      <w:r>
        <w:t xml:space="preserve"> 40.5 g/L) or high-value group (&gt; 40.5 g/L). Higher preoperative albumin levels were significantly associated with jaundice (</w:t>
      </w:r>
      <w:r>
        <w:rPr>
          <w:i/>
          <w:iCs/>
        </w:rPr>
        <w:t>P</w:t>
      </w:r>
      <w:r>
        <w:t xml:space="preserve"> &lt; 0.001), ABO blood group (</w:t>
      </w:r>
      <w:r>
        <w:rPr>
          <w:i/>
          <w:iCs/>
        </w:rPr>
        <w:t>P</w:t>
      </w:r>
      <w:r>
        <w:t xml:space="preserve"> = 0.046), degree of differentiation (</w:t>
      </w:r>
      <w:r>
        <w:rPr>
          <w:i/>
          <w:iCs/>
        </w:rPr>
        <w:t>P</w:t>
      </w:r>
      <w:r>
        <w:t xml:space="preserve"> = 0.047), resection margin status (</w:t>
      </w:r>
      <w:r>
        <w:rPr>
          <w:i/>
          <w:iCs/>
        </w:rPr>
        <w:t>P</w:t>
      </w:r>
      <w:r>
        <w:t xml:space="preserve"> = 0.008), T stage (</w:t>
      </w:r>
      <w:r>
        <w:rPr>
          <w:i/>
          <w:iCs/>
        </w:rPr>
        <w:t>P</w:t>
      </w:r>
      <w:r>
        <w:t xml:space="preserve"> = 0.021), </w:t>
      </w:r>
      <w:proofErr w:type="spellStart"/>
      <w:r>
        <w:t>TNM</w:t>
      </w:r>
      <w:proofErr w:type="spellEnd"/>
      <w:r>
        <w:t xml:space="preserve"> stage (</w:t>
      </w:r>
      <w:r>
        <w:rPr>
          <w:i/>
          <w:iCs/>
        </w:rPr>
        <w:t>P</w:t>
      </w:r>
      <w:r>
        <w:t xml:space="preserve"> = 0.007), CA199 levels (</w:t>
      </w:r>
      <w:r>
        <w:rPr>
          <w:i/>
          <w:iCs/>
        </w:rPr>
        <w:t>P</w:t>
      </w:r>
      <w:r>
        <w:t xml:space="preserve"> = 0.006) as well as FAR (</w:t>
      </w:r>
      <w:r>
        <w:rPr>
          <w:i/>
          <w:iCs/>
        </w:rPr>
        <w:t>P</w:t>
      </w:r>
      <w:r>
        <w:t xml:space="preserve"> &lt; 0.001). The survival curve stratified by the albumin level showed that GBC patients with an albumin level &gt; 40.5 g/L had longer OS than those with an albumin level </w:t>
      </w:r>
      <w:r>
        <w:rPr>
          <w:rFonts w:ascii="宋体" w:cs="宋体" w:hint="eastAsia"/>
          <w:spacing w:val="0"/>
          <w:sz w:val="17"/>
          <w:szCs w:val="17"/>
        </w:rPr>
        <w:t>≤</w:t>
      </w:r>
      <w:r>
        <w:t xml:space="preserve"> 40.5 g/L (Figure 2B).</w:t>
      </w:r>
    </w:p>
    <w:p w:rsidR="009D0DA2" w:rsidRDefault="009D0DA2" w:rsidP="009D0DA2">
      <w:pPr>
        <w:pStyle w:val="10"/>
      </w:pPr>
      <w:r>
        <w:t>As shown in Table 4, based on the optimal cut-off value for the preoperative FAR, all patients could be grouped into the low-value group (</w:t>
      </w:r>
      <w:r>
        <w:rPr>
          <w:rFonts w:ascii="宋体" w:cs="宋体" w:hint="eastAsia"/>
          <w:spacing w:val="0"/>
          <w:sz w:val="17"/>
          <w:szCs w:val="17"/>
        </w:rPr>
        <w:t>≤</w:t>
      </w:r>
      <w:r>
        <w:t xml:space="preserve"> 0.08) or high-value group (&gt; 0.08). A higher preoperative FAR was significantly correlated with age (</w:t>
      </w:r>
      <w:r>
        <w:rPr>
          <w:i/>
          <w:iCs/>
        </w:rPr>
        <w:t>P</w:t>
      </w:r>
      <w:r>
        <w:t xml:space="preserve"> = 0.045), jaundice (</w:t>
      </w:r>
      <w:r>
        <w:rPr>
          <w:i/>
          <w:iCs/>
        </w:rPr>
        <w:t>P</w:t>
      </w:r>
      <w:r>
        <w:t xml:space="preserve"> &lt; 0.001), degree of differentiation (</w:t>
      </w:r>
      <w:r>
        <w:rPr>
          <w:i/>
          <w:iCs/>
        </w:rPr>
        <w:t>P</w:t>
      </w:r>
      <w:r>
        <w:t xml:space="preserve"> = 0.002), re</w:t>
      </w:r>
      <w:r>
        <w:softHyphen/>
        <w:t>section margin status (</w:t>
      </w:r>
      <w:r>
        <w:rPr>
          <w:i/>
          <w:iCs/>
        </w:rPr>
        <w:t>P</w:t>
      </w:r>
      <w:r>
        <w:t xml:space="preserve"> &lt; 0.001), T stage (</w:t>
      </w:r>
      <w:r>
        <w:rPr>
          <w:i/>
          <w:iCs/>
        </w:rPr>
        <w:t>P</w:t>
      </w:r>
      <w:r>
        <w:t xml:space="preserve"> &lt; 0.001), </w:t>
      </w:r>
      <w:proofErr w:type="spellStart"/>
      <w:r>
        <w:t>TNM</w:t>
      </w:r>
      <w:proofErr w:type="spellEnd"/>
      <w:r>
        <w:t xml:space="preserve"> stage (</w:t>
      </w:r>
      <w:r>
        <w:rPr>
          <w:i/>
          <w:iCs/>
        </w:rPr>
        <w:t>P</w:t>
      </w:r>
      <w:r>
        <w:t xml:space="preserve"> &lt; 0.001), CA199 level (</w:t>
      </w:r>
      <w:r>
        <w:rPr>
          <w:i/>
          <w:iCs/>
        </w:rPr>
        <w:t>P</w:t>
      </w:r>
      <w:r>
        <w:t xml:space="preserve"> &lt; 0.001) as well as albumin level (</w:t>
      </w:r>
      <w:r>
        <w:rPr>
          <w:i/>
          <w:iCs/>
        </w:rPr>
        <w:t>P</w:t>
      </w:r>
      <w:r>
        <w:t xml:space="preserve"> &lt; 0.001). The survival curve stratified by the FAR showed that GBC patients with a FAR &gt; 0.08 harbored worse OS compared to those with a FAR </w:t>
      </w:r>
      <w:r>
        <w:rPr>
          <w:rFonts w:ascii="宋体" w:cs="宋体" w:hint="eastAsia"/>
          <w:spacing w:val="0"/>
          <w:sz w:val="17"/>
          <w:szCs w:val="17"/>
        </w:rPr>
        <w:t>≤</w:t>
      </w:r>
      <w:r>
        <w:t xml:space="preserve"> 0.08 (Figure 2C).</w:t>
      </w:r>
    </w:p>
    <w:p w:rsidR="009D0DA2" w:rsidRPr="00752E70" w:rsidRDefault="009D0DA2" w:rsidP="009D0DA2">
      <w:pPr>
        <w:pStyle w:val="af9"/>
        <w:rPr>
          <w:lang w:val="en-US"/>
        </w:rPr>
      </w:pPr>
    </w:p>
    <w:p w:rsidR="009D0DA2" w:rsidRPr="00752E70" w:rsidRDefault="009D0DA2" w:rsidP="009D0DA2">
      <w:pPr>
        <w:pStyle w:val="af9"/>
        <w:rPr>
          <w:lang w:val="en-US"/>
        </w:rPr>
      </w:pPr>
      <w:proofErr w:type="spellStart"/>
      <w:r w:rsidRPr="00752E70">
        <w:rPr>
          <w:lang w:val="en-US"/>
        </w:rPr>
        <w:t>Univariate</w:t>
      </w:r>
      <w:proofErr w:type="spellEnd"/>
      <w:r w:rsidRPr="00752E70">
        <w:rPr>
          <w:lang w:val="en-US"/>
        </w:rPr>
        <w:t xml:space="preserve"> and multivariate analysis results</w:t>
      </w:r>
    </w:p>
    <w:p w:rsidR="009D0DA2" w:rsidRDefault="009D0DA2" w:rsidP="009D0DA2">
      <w:pPr>
        <w:pStyle w:val="af8"/>
      </w:pPr>
      <w:proofErr w:type="spellStart"/>
      <w:r>
        <w:t>Univariate</w:t>
      </w:r>
      <w:proofErr w:type="spellEnd"/>
      <w:r>
        <w:t xml:space="preserve"> and multivariate analyses for OS prediction in GBC patients are shown in Tables 5 and 6. In the </w:t>
      </w:r>
      <w:proofErr w:type="spellStart"/>
      <w:r>
        <w:t>univariate</w:t>
      </w:r>
      <w:proofErr w:type="spellEnd"/>
      <w:r>
        <w:t xml:space="preserve"> </w:t>
      </w:r>
      <w:r>
        <w:lastRenderedPageBreak/>
        <w:t>Cox analysis, jaundice (</w:t>
      </w:r>
      <w:proofErr w:type="spellStart"/>
      <w:r>
        <w:t>HR</w:t>
      </w:r>
      <w:proofErr w:type="spellEnd"/>
      <w:r>
        <w:t xml:space="preserve">: 2.598, 95%CI: 1.644-4.106, </w:t>
      </w:r>
      <w:r>
        <w:rPr>
          <w:i/>
          <w:iCs/>
        </w:rPr>
        <w:t>P</w:t>
      </w:r>
      <w:r>
        <w:t xml:space="preserve"> &lt; 0.001), degree of differentiation (</w:t>
      </w:r>
      <w:proofErr w:type="spellStart"/>
      <w:r>
        <w:t>HR</w:t>
      </w:r>
      <w:proofErr w:type="spellEnd"/>
      <w:r>
        <w:t xml:space="preserve">: 1.527, 95%CI: 1.031-2.261, </w:t>
      </w:r>
      <w:r>
        <w:rPr>
          <w:i/>
          <w:iCs/>
        </w:rPr>
        <w:t>P</w:t>
      </w:r>
      <w:r>
        <w:t xml:space="preserve"> = 0.035), resection margin status (</w:t>
      </w:r>
      <w:proofErr w:type="spellStart"/>
      <w:r>
        <w:t>HR</w:t>
      </w:r>
      <w:proofErr w:type="spellEnd"/>
      <w:r>
        <w:t xml:space="preserve">: 3.683, 95%CI: 2.468-5.496, </w:t>
      </w:r>
      <w:r>
        <w:rPr>
          <w:i/>
          <w:iCs/>
        </w:rPr>
        <w:t>P</w:t>
      </w:r>
      <w:r>
        <w:t xml:space="preserve"> &lt; 0.001), T stage (</w:t>
      </w:r>
      <w:r>
        <w:rPr>
          <w:i/>
          <w:iCs/>
        </w:rPr>
        <w:t>P</w:t>
      </w:r>
      <w:r>
        <w:t xml:space="preserve"> &lt; 0.001), N stage (</w:t>
      </w:r>
      <w:r>
        <w:rPr>
          <w:i/>
          <w:iCs/>
        </w:rPr>
        <w:t>P</w:t>
      </w:r>
      <w:r>
        <w:t xml:space="preserve"> &lt; 0.001), distant metastasis (</w:t>
      </w:r>
      <w:proofErr w:type="spellStart"/>
      <w:r>
        <w:t>HR</w:t>
      </w:r>
      <w:proofErr w:type="spellEnd"/>
      <w:r>
        <w:t xml:space="preserve">: 2.550, 95%CI: 1.388-4.684, </w:t>
      </w:r>
      <w:r>
        <w:rPr>
          <w:i/>
          <w:iCs/>
        </w:rPr>
        <w:t>P</w:t>
      </w:r>
      <w:r>
        <w:t xml:space="preserve"> = 0.003), </w:t>
      </w:r>
      <w:proofErr w:type="spellStart"/>
      <w:r>
        <w:t>TNM</w:t>
      </w:r>
      <w:proofErr w:type="spellEnd"/>
      <w:r>
        <w:t xml:space="preserve"> stage (</w:t>
      </w:r>
      <w:r>
        <w:rPr>
          <w:i/>
          <w:iCs/>
        </w:rPr>
        <w:t>P</w:t>
      </w:r>
      <w:r>
        <w:t xml:space="preserve"> &lt; 0.001), CA199 level (</w:t>
      </w:r>
      <w:proofErr w:type="spellStart"/>
      <w:r>
        <w:t>HR</w:t>
      </w:r>
      <w:proofErr w:type="spellEnd"/>
      <w:r>
        <w:t xml:space="preserve">: 3.125, 95%CI: 2.010-4.858, </w:t>
      </w:r>
      <w:r>
        <w:rPr>
          <w:i/>
          <w:iCs/>
        </w:rPr>
        <w:t>P</w:t>
      </w:r>
      <w:r>
        <w:t xml:space="preserve"> &lt; 0.001), fibrinogen concentration (</w:t>
      </w:r>
      <w:proofErr w:type="spellStart"/>
      <w:r>
        <w:t>HR</w:t>
      </w:r>
      <w:proofErr w:type="spellEnd"/>
      <w:r>
        <w:t xml:space="preserve">: 2.795, 95%CI: 1.853-4.214, </w:t>
      </w:r>
      <w:r>
        <w:rPr>
          <w:i/>
          <w:iCs/>
        </w:rPr>
        <w:t>P</w:t>
      </w:r>
      <w:r>
        <w:t xml:space="preserve"> &lt; 0.001), albumin level (</w:t>
      </w:r>
      <w:proofErr w:type="spellStart"/>
      <w:r>
        <w:t>HR</w:t>
      </w:r>
      <w:proofErr w:type="spellEnd"/>
      <w:r>
        <w:t xml:space="preserve">: 0.391, 95%CI: 0.259-0.590, </w:t>
      </w:r>
    </w:p>
    <w:p w:rsidR="009D0DA2" w:rsidRDefault="009D0DA2" w:rsidP="009D0DA2">
      <w:pPr>
        <w:pStyle w:val="af8"/>
      </w:pPr>
      <w:r>
        <w:rPr>
          <w:i/>
          <w:iCs/>
        </w:rPr>
        <w:t>P</w:t>
      </w:r>
      <w:r>
        <w:t xml:space="preserve"> &lt; 0.001) and FAR (</w:t>
      </w:r>
      <w:proofErr w:type="spellStart"/>
      <w:r>
        <w:t>HR</w:t>
      </w:r>
      <w:proofErr w:type="spellEnd"/>
      <w:r>
        <w:t xml:space="preserve">: 4.626, 95%CI: 2.987-7.165, </w:t>
      </w:r>
      <w:r>
        <w:rPr>
          <w:i/>
          <w:iCs/>
        </w:rPr>
        <w:t>P</w:t>
      </w:r>
      <w:r>
        <w:t xml:space="preserve"> &lt; 0.001) were significant prognostic factors for OS in GBC patients (Table 5), whereas age, gender, </w:t>
      </w:r>
      <w:proofErr w:type="spellStart"/>
      <w:r>
        <w:t>cholecystolithiasis</w:t>
      </w:r>
      <w:proofErr w:type="spellEnd"/>
      <w:r>
        <w:t>, diabetes, ABO blood group, pathological type and maximal tumor diameter were not significant predictors of OS (</w:t>
      </w:r>
      <w:r>
        <w:rPr>
          <w:i/>
          <w:iCs/>
        </w:rPr>
        <w:t>P</w:t>
      </w:r>
      <w:r>
        <w:t xml:space="preserve"> &gt; 0.05; Table 5). In the multivariate Cox regression analysis, resection margin status (</w:t>
      </w:r>
      <w:proofErr w:type="spellStart"/>
      <w:r>
        <w:t>HR</w:t>
      </w:r>
      <w:proofErr w:type="spellEnd"/>
      <w:r>
        <w:t xml:space="preserve">: 2.343, 95%CI: 1.532-3.581, </w:t>
      </w:r>
      <w:r>
        <w:rPr>
          <w:i/>
          <w:iCs/>
        </w:rPr>
        <w:t>P</w:t>
      </w:r>
      <w:r>
        <w:t xml:space="preserve"> &lt; 0.001, </w:t>
      </w:r>
      <w:proofErr w:type="spellStart"/>
      <w:r>
        <w:t>TNM</w:t>
      </w:r>
      <w:proofErr w:type="spellEnd"/>
      <w:r>
        <w:t xml:space="preserve"> stage (</w:t>
      </w:r>
      <w:r>
        <w:rPr>
          <w:i/>
          <w:iCs/>
        </w:rPr>
        <w:t>P</w:t>
      </w:r>
      <w:r>
        <w:t xml:space="preserve"> = 0.035), and FAR (</w:t>
      </w:r>
      <w:proofErr w:type="spellStart"/>
      <w:r>
        <w:t>HR</w:t>
      </w:r>
      <w:proofErr w:type="spellEnd"/>
      <w:r>
        <w:t xml:space="preserve">: 2.813, 95%CI: 1.765-4.484, </w:t>
      </w:r>
      <w:r>
        <w:rPr>
          <w:i/>
          <w:iCs/>
        </w:rPr>
        <w:t>P</w:t>
      </w:r>
      <w:r>
        <w:t xml:space="preserve"> &lt; 0.001) were revealed as in</w:t>
      </w:r>
      <w:r>
        <w:softHyphen/>
        <w:t>dependent risk factors for poor OS in GBC patients, and the albumin level (</w:t>
      </w:r>
      <w:proofErr w:type="spellStart"/>
      <w:r>
        <w:t>HR</w:t>
      </w:r>
      <w:proofErr w:type="spellEnd"/>
      <w:r>
        <w:t xml:space="preserve">: 0.595, 95%CI: 0.385-0.921, </w:t>
      </w:r>
      <w:r>
        <w:rPr>
          <w:i/>
          <w:iCs/>
        </w:rPr>
        <w:t>P</w:t>
      </w:r>
      <w:r>
        <w:t xml:space="preserve"> = 0.020) was correlated with favorable OS in patients with GBC (Table 6).</w:t>
      </w:r>
    </w:p>
    <w:p w:rsidR="009D0DA2" w:rsidRDefault="009D0DA2" w:rsidP="009D0DA2">
      <w:pPr>
        <w:pStyle w:val="10"/>
      </w:pPr>
      <w:r>
        <w:t xml:space="preserve">Although the multivariate analysis showed that both FAR and albumin level were independent risk factors for the prognosis of GBC patients (Table 6), the </w:t>
      </w:r>
      <w:proofErr w:type="spellStart"/>
      <w:r>
        <w:t>AUC</w:t>
      </w:r>
      <w:proofErr w:type="spellEnd"/>
      <w:r>
        <w:t xml:space="preserve"> of FAR (0.783) was greater than that (0.648) of the albumin level (Figure 1B and C), indicating that the prognostic value of FAR was more powerful than that of the al</w:t>
      </w:r>
      <w:r>
        <w:softHyphen/>
        <w:t>bumin level.</w:t>
      </w:r>
    </w:p>
    <w:p w:rsidR="009D0DA2" w:rsidRPr="00752E70" w:rsidRDefault="009D0DA2" w:rsidP="009D0DA2">
      <w:pPr>
        <w:pStyle w:val="af7"/>
        <w:ind w:left="5250"/>
        <w:rPr>
          <w:lang w:val="en-US"/>
        </w:rPr>
      </w:pPr>
    </w:p>
    <w:p w:rsidR="009D0DA2" w:rsidRPr="00D10777" w:rsidRDefault="009D0DA2" w:rsidP="004267C1">
      <w:pPr>
        <w:pStyle w:val="af7"/>
        <w:rPr>
          <w:u w:val="single"/>
          <w:lang w:val="en-US"/>
        </w:rPr>
      </w:pPr>
      <w:r w:rsidRPr="00D10777">
        <w:rPr>
          <w:u w:val="single"/>
          <w:lang w:val="en-US"/>
        </w:rPr>
        <w:t>DISCUSSION</w:t>
      </w:r>
    </w:p>
    <w:p w:rsidR="009D0DA2" w:rsidRDefault="009D0DA2" w:rsidP="009D0DA2">
      <w:pPr>
        <w:pStyle w:val="af8"/>
      </w:pPr>
      <w:r>
        <w:t>In this study, we demonstrate FAR is a significantly independent prognostic indicator for GBC. To our knowledge, it is the first research concerning the prog</w:t>
      </w:r>
      <w:r>
        <w:softHyphen/>
        <w:t xml:space="preserve">nostic significance of FAR in patients with GBC. Although both FAR and serum albumin level were revealed to be significant prognostic indicators, the </w:t>
      </w:r>
      <w:proofErr w:type="spellStart"/>
      <w:r>
        <w:t>AUC</w:t>
      </w:r>
      <w:proofErr w:type="spellEnd"/>
      <w:r>
        <w:t xml:space="preserve"> of FAR was greater than that of the serum albumin level, and the </w:t>
      </w:r>
      <w:r>
        <w:rPr>
          <w:i/>
          <w:iCs/>
        </w:rPr>
        <w:t>P</w:t>
      </w:r>
      <w:r>
        <w:t xml:space="preserve"> value of FAR was smaller than that of the serum albumin level. </w:t>
      </w:r>
    </w:p>
    <w:p w:rsidR="009D0DA2" w:rsidRDefault="009D0DA2" w:rsidP="009D0DA2">
      <w:pPr>
        <w:pStyle w:val="10"/>
      </w:pPr>
      <w:r>
        <w:rPr>
          <w:spacing w:val="-13"/>
        </w:rPr>
        <w:t xml:space="preserve">In our study, a greater FAR was found to be </w:t>
      </w:r>
      <w:r>
        <w:t xml:space="preserve">correlated with a series of important </w:t>
      </w:r>
      <w:proofErr w:type="spellStart"/>
      <w:r>
        <w:t>clinicopathological</w:t>
      </w:r>
      <w:proofErr w:type="spellEnd"/>
      <w:r>
        <w:t xml:space="preserve"> indicators of GBC patients, such as resection margin status, </w:t>
      </w:r>
      <w:proofErr w:type="spellStart"/>
      <w:r>
        <w:t>TNM</w:t>
      </w:r>
      <w:proofErr w:type="spellEnd"/>
      <w:r>
        <w:t xml:space="preserve"> stage and albumin level, which were in</w:t>
      </w:r>
      <w:r>
        <w:softHyphen/>
        <w:t>dependent risk factors for OS in GBC, indicating that an elevated FAR might be associated with aggressiveness and systemic progression of GBC.</w:t>
      </w:r>
    </w:p>
    <w:p w:rsidR="009D0DA2" w:rsidRDefault="009D0DA2" w:rsidP="009D0DA2">
      <w:pPr>
        <w:pStyle w:val="10"/>
      </w:pPr>
      <w:r>
        <w:t xml:space="preserve">Relatively few previous studies have probed into the prognostic significance of FAR in patients with malignant tumors. To date, there are only two studies performed in the context of breast </w:t>
      </w:r>
      <w:proofErr w:type="gramStart"/>
      <w:r>
        <w:t>cancer</w:t>
      </w:r>
      <w:r>
        <w:rPr>
          <w:vertAlign w:val="superscript"/>
        </w:rPr>
        <w:t>[</w:t>
      </w:r>
      <w:proofErr w:type="gramEnd"/>
      <w:r>
        <w:rPr>
          <w:vertAlign w:val="superscript"/>
        </w:rPr>
        <w:t>23]</w:t>
      </w:r>
      <w:r>
        <w:t xml:space="preserve"> and </w:t>
      </w:r>
      <w:proofErr w:type="spellStart"/>
      <w:r>
        <w:t>ESCC</w:t>
      </w:r>
      <w:proofErr w:type="spellEnd"/>
      <w:r>
        <w:rPr>
          <w:vertAlign w:val="superscript"/>
        </w:rPr>
        <w:t>[22]</w:t>
      </w:r>
      <w:r>
        <w:t xml:space="preserve">. In line with our findings, the optimal cut-off value of FAR for </w:t>
      </w:r>
      <w:proofErr w:type="spellStart"/>
      <w:r>
        <w:t>ESCC</w:t>
      </w:r>
      <w:proofErr w:type="spellEnd"/>
      <w:r>
        <w:t xml:space="preserve"> patients was also 0.08. However, the optimal cut</w:t>
      </w:r>
      <w:r>
        <w:noBreakHyphen/>
        <w:t xml:space="preserve">off value of FAR in breast cancer was 0.071, which is slightly lower than </w:t>
      </w:r>
      <w:proofErr w:type="gramStart"/>
      <w:r>
        <w:t xml:space="preserve">that in </w:t>
      </w:r>
      <w:proofErr w:type="spellStart"/>
      <w:r>
        <w:t>ESCC</w:t>
      </w:r>
      <w:proofErr w:type="spellEnd"/>
      <w:r>
        <w:t xml:space="preserve"> patients</w:t>
      </w:r>
      <w:proofErr w:type="gramEnd"/>
      <w:r>
        <w:t xml:space="preserve"> and in GBC subjects in our study. Together, the inconsistent findings indicate that the optimal FAR cut-off value varies in different malignancies. Although the exact cause and underlying mechanism of these differences remain unknown, they might be related to the different biological behaviors of different tumors and gender-associated hormone difference. Hence, more studies </w:t>
      </w:r>
      <w:r>
        <w:lastRenderedPageBreak/>
        <w:t>are needed to further verify these conclusions.</w:t>
      </w:r>
    </w:p>
    <w:p w:rsidR="009D0DA2" w:rsidRDefault="009D0DA2" w:rsidP="009D0DA2">
      <w:pPr>
        <w:pStyle w:val="10"/>
      </w:pPr>
      <w:r>
        <w:t xml:space="preserve">Inconsistent with these previous two studies, our study indicates that the preoperative albumin level is also an independent risk factor for OS in GBC patients, and an elevated albumin level is a favorable prognostic factor for GBC patients. Several studies have demonstrated that lower serum albumin levels could lead to deteriorated diseases and a greater risk of poor prognosis in patients with gastric </w:t>
      </w:r>
      <w:proofErr w:type="gramStart"/>
      <w:r>
        <w:t>cancer</w:t>
      </w:r>
      <w:r>
        <w:rPr>
          <w:vertAlign w:val="superscript"/>
        </w:rPr>
        <w:t>[</w:t>
      </w:r>
      <w:proofErr w:type="gramEnd"/>
      <w:r>
        <w:rPr>
          <w:vertAlign w:val="superscript"/>
        </w:rPr>
        <w:t>26]</w:t>
      </w:r>
      <w:r>
        <w:t>, ovarian cancer</w:t>
      </w:r>
      <w:r>
        <w:rPr>
          <w:vertAlign w:val="superscript"/>
        </w:rPr>
        <w:t>[27]</w:t>
      </w:r>
      <w:r>
        <w:t xml:space="preserve"> and upper urinary tract </w:t>
      </w:r>
      <w:proofErr w:type="spellStart"/>
      <w:r>
        <w:t>urothelial</w:t>
      </w:r>
      <w:proofErr w:type="spellEnd"/>
      <w:r>
        <w:t xml:space="preserve"> carcinoma</w:t>
      </w:r>
      <w:r>
        <w:rPr>
          <w:vertAlign w:val="superscript"/>
        </w:rPr>
        <w:t>[12]</w:t>
      </w:r>
      <w:r>
        <w:t>. However, to our knowledge, it is the first study to assess the prognostic significance of preoperative serum albumin in GBC.</w:t>
      </w:r>
    </w:p>
    <w:p w:rsidR="009D0DA2" w:rsidRDefault="009D0DA2" w:rsidP="009D0DA2">
      <w:pPr>
        <w:pStyle w:val="10"/>
        <w:rPr>
          <w:spacing w:val="-10"/>
        </w:rPr>
      </w:pPr>
      <w:r>
        <w:rPr>
          <w:spacing w:val="-11"/>
        </w:rPr>
        <w:t xml:space="preserve">Accumulating studies have demonstrated the effect of activated coagulation with fibrinolysis, malnutrition and inﬂammation during carcinogenesis, cancer progression and </w:t>
      </w:r>
      <w:proofErr w:type="gramStart"/>
      <w:r>
        <w:rPr>
          <w:spacing w:val="-11"/>
        </w:rPr>
        <w:t>metastasis</w:t>
      </w:r>
      <w:r>
        <w:rPr>
          <w:spacing w:val="-11"/>
          <w:vertAlign w:val="superscript"/>
        </w:rPr>
        <w:t>[</w:t>
      </w:r>
      <w:proofErr w:type="gramEnd"/>
      <w:r>
        <w:rPr>
          <w:spacing w:val="-11"/>
          <w:vertAlign w:val="superscript"/>
        </w:rPr>
        <w:t>28-31]</w:t>
      </w:r>
      <w:r>
        <w:rPr>
          <w:spacing w:val="-11"/>
        </w:rPr>
        <w:t xml:space="preserve">. Although the prognostic value of the preoperative FAR has been established in patients with malignant </w:t>
      </w:r>
      <w:proofErr w:type="gramStart"/>
      <w:r>
        <w:rPr>
          <w:spacing w:val="-11"/>
        </w:rPr>
        <w:t>tumors</w:t>
      </w:r>
      <w:r>
        <w:rPr>
          <w:spacing w:val="-11"/>
          <w:vertAlign w:val="superscript"/>
        </w:rPr>
        <w:t>[</w:t>
      </w:r>
      <w:proofErr w:type="gramEnd"/>
      <w:r>
        <w:rPr>
          <w:spacing w:val="-11"/>
          <w:vertAlign w:val="superscript"/>
        </w:rPr>
        <w:t>22,23]</w:t>
      </w:r>
      <w:r>
        <w:rPr>
          <w:spacing w:val="-11"/>
        </w:rPr>
        <w:t>, the real mechanisms underlying this association remains largely undefined. Our observations are supported by several previous experimental and clinical researches. As a P-globulin and pro-inflammatory protein, fibrinogen can be synthesized by malignant tumor cells apart from hepatic cells, which participates in extracellular matrix (</w:t>
      </w:r>
      <w:proofErr w:type="spellStart"/>
      <w:r>
        <w:rPr>
          <w:spacing w:val="-11"/>
        </w:rPr>
        <w:t>ECM</w:t>
      </w:r>
      <w:proofErr w:type="spellEnd"/>
      <w:r>
        <w:rPr>
          <w:spacing w:val="-11"/>
        </w:rPr>
        <w:t xml:space="preserve">) </w:t>
      </w:r>
      <w:proofErr w:type="gramStart"/>
      <w:r>
        <w:rPr>
          <w:spacing w:val="-11"/>
        </w:rPr>
        <w:t>formation</w:t>
      </w:r>
      <w:r>
        <w:rPr>
          <w:spacing w:val="-11"/>
          <w:vertAlign w:val="superscript"/>
        </w:rPr>
        <w:t>[</w:t>
      </w:r>
      <w:proofErr w:type="gramEnd"/>
      <w:r>
        <w:rPr>
          <w:spacing w:val="-11"/>
          <w:vertAlign w:val="superscript"/>
        </w:rPr>
        <w:t>32-34]</w:t>
      </w:r>
      <w:r>
        <w:rPr>
          <w:spacing w:val="-11"/>
        </w:rPr>
        <w:t xml:space="preserve">. Fibrinogen can promote tumor </w:t>
      </w:r>
      <w:r>
        <w:rPr>
          <w:spacing w:val="-10"/>
        </w:rPr>
        <w:t xml:space="preserve">progression </w:t>
      </w:r>
      <w:r>
        <w:rPr>
          <w:i/>
          <w:iCs/>
          <w:spacing w:val="-10"/>
        </w:rPr>
        <w:t>via</w:t>
      </w:r>
      <w:r>
        <w:rPr>
          <w:spacing w:val="-10"/>
        </w:rPr>
        <w:t xml:space="preserve"> regulation of tumor cell growth by binding to vascular endothelial growth factor (</w:t>
      </w:r>
      <w:proofErr w:type="spellStart"/>
      <w:r>
        <w:rPr>
          <w:spacing w:val="-10"/>
        </w:rPr>
        <w:t>VEGF</w:t>
      </w:r>
      <w:proofErr w:type="spellEnd"/>
      <w:r>
        <w:rPr>
          <w:spacing w:val="-10"/>
        </w:rPr>
        <w:t>) as well as platelet-derived growth factor (</w:t>
      </w:r>
      <w:proofErr w:type="spellStart"/>
      <w:r>
        <w:rPr>
          <w:spacing w:val="-10"/>
        </w:rPr>
        <w:t>PDGF</w:t>
      </w:r>
      <w:proofErr w:type="spellEnd"/>
      <w:proofErr w:type="gramStart"/>
      <w:r>
        <w:rPr>
          <w:spacing w:val="-10"/>
        </w:rPr>
        <w:t>)</w:t>
      </w:r>
      <w:r>
        <w:rPr>
          <w:spacing w:val="-10"/>
          <w:vertAlign w:val="superscript"/>
        </w:rPr>
        <w:t>[</w:t>
      </w:r>
      <w:proofErr w:type="gramEnd"/>
      <w:r>
        <w:rPr>
          <w:spacing w:val="-10"/>
          <w:vertAlign w:val="superscript"/>
        </w:rPr>
        <w:t>33-35]</w:t>
      </w:r>
      <w:r>
        <w:rPr>
          <w:spacing w:val="-10"/>
        </w:rPr>
        <w:t>. An experimental study has demonstrated that fibrinogen can induce epithelial-</w:t>
      </w:r>
      <w:proofErr w:type="spellStart"/>
      <w:r>
        <w:rPr>
          <w:spacing w:val="-10"/>
        </w:rPr>
        <w:t>mesenchymal</w:t>
      </w:r>
      <w:proofErr w:type="spellEnd"/>
      <w:r>
        <w:rPr>
          <w:spacing w:val="-10"/>
        </w:rPr>
        <w:t xml:space="preserve"> transition (</w:t>
      </w:r>
      <w:proofErr w:type="spellStart"/>
      <w:r>
        <w:rPr>
          <w:spacing w:val="-10"/>
        </w:rPr>
        <w:t>EMT</w:t>
      </w:r>
      <w:proofErr w:type="spellEnd"/>
      <w:r>
        <w:rPr>
          <w:spacing w:val="-10"/>
        </w:rPr>
        <w:t xml:space="preserve">) to enhance the migration and invasion ability of tumor cells via modulation of the expression of </w:t>
      </w:r>
      <w:proofErr w:type="spellStart"/>
      <w:r>
        <w:rPr>
          <w:spacing w:val="-10"/>
        </w:rPr>
        <w:t>vimentin</w:t>
      </w:r>
      <w:proofErr w:type="spellEnd"/>
      <w:r>
        <w:rPr>
          <w:spacing w:val="-10"/>
        </w:rPr>
        <w:t xml:space="preserve"> and E-</w:t>
      </w:r>
      <w:proofErr w:type="gramStart"/>
      <w:r>
        <w:rPr>
          <w:spacing w:val="-10"/>
        </w:rPr>
        <w:t>cadherin</w:t>
      </w:r>
      <w:r>
        <w:rPr>
          <w:spacing w:val="-10"/>
          <w:vertAlign w:val="superscript"/>
        </w:rPr>
        <w:t>[</w:t>
      </w:r>
      <w:proofErr w:type="gramEnd"/>
      <w:r>
        <w:rPr>
          <w:spacing w:val="-10"/>
          <w:vertAlign w:val="superscript"/>
        </w:rPr>
        <w:t>36]</w:t>
      </w:r>
      <w:r>
        <w:rPr>
          <w:spacing w:val="-10"/>
        </w:rPr>
        <w:t>. Another experimental study performed in fibrinogen-deficient mice indicates that fibrinogen-free internal environ</w:t>
      </w:r>
      <w:r>
        <w:rPr>
          <w:spacing w:val="-10"/>
        </w:rPr>
        <w:softHyphen/>
        <w:t>ment can suppress the spread of tumor cells and the subsequent establishment of micro-</w:t>
      </w:r>
      <w:proofErr w:type="gramStart"/>
      <w:r>
        <w:rPr>
          <w:spacing w:val="-10"/>
        </w:rPr>
        <w:t>metastases</w:t>
      </w:r>
      <w:r>
        <w:rPr>
          <w:spacing w:val="-10"/>
          <w:vertAlign w:val="superscript"/>
        </w:rPr>
        <w:t>[</w:t>
      </w:r>
      <w:proofErr w:type="gramEnd"/>
      <w:r>
        <w:rPr>
          <w:spacing w:val="-10"/>
          <w:vertAlign w:val="superscript"/>
        </w:rPr>
        <w:t>37]</w:t>
      </w:r>
      <w:r>
        <w:rPr>
          <w:spacing w:val="-10"/>
        </w:rPr>
        <w:t xml:space="preserve">. A previous </w:t>
      </w:r>
      <w:proofErr w:type="gramStart"/>
      <w:r>
        <w:rPr>
          <w:spacing w:val="-10"/>
        </w:rPr>
        <w:t>study</w:t>
      </w:r>
      <w:r>
        <w:rPr>
          <w:spacing w:val="-10"/>
          <w:vertAlign w:val="superscript"/>
        </w:rPr>
        <w:t>[</w:t>
      </w:r>
      <w:proofErr w:type="gramEnd"/>
      <w:r>
        <w:rPr>
          <w:spacing w:val="-10"/>
          <w:vertAlign w:val="superscript"/>
        </w:rPr>
        <w:t>38]</w:t>
      </w:r>
      <w:r>
        <w:rPr>
          <w:spacing w:val="-10"/>
        </w:rPr>
        <w:t xml:space="preserve"> also showed that fibrinogen could facilitate tumor cell metastasis by suppressing natural killer (</w:t>
      </w:r>
      <w:proofErr w:type="spellStart"/>
      <w:r>
        <w:rPr>
          <w:spacing w:val="-10"/>
        </w:rPr>
        <w:t>NK</w:t>
      </w:r>
      <w:proofErr w:type="spellEnd"/>
      <w:r>
        <w:rPr>
          <w:spacing w:val="-10"/>
        </w:rPr>
        <w:t xml:space="preserve">) cell-mediated apoptosis. Fibrinogen has also been demonstrated to be critically involved in the </w:t>
      </w:r>
      <w:proofErr w:type="spellStart"/>
      <w:r>
        <w:rPr>
          <w:spacing w:val="-10"/>
        </w:rPr>
        <w:t>tumorigenesis</w:t>
      </w:r>
      <w:proofErr w:type="spellEnd"/>
      <w:r>
        <w:rPr>
          <w:spacing w:val="-10"/>
        </w:rPr>
        <w:t xml:space="preserve"> and tumor progression </w:t>
      </w:r>
      <w:r>
        <w:rPr>
          <w:i/>
          <w:iCs/>
          <w:spacing w:val="-10"/>
        </w:rPr>
        <w:t>via</w:t>
      </w:r>
      <w:r>
        <w:rPr>
          <w:spacing w:val="-10"/>
        </w:rPr>
        <w:t xml:space="preserve"> aggravation of cell proliferation, suppression of apoptosis and stimulation of angiogenesis as well as </w:t>
      </w:r>
      <w:proofErr w:type="spellStart"/>
      <w:r>
        <w:rPr>
          <w:spacing w:val="-10"/>
        </w:rPr>
        <w:t>hematogenous</w:t>
      </w:r>
      <w:proofErr w:type="spellEnd"/>
      <w:r>
        <w:rPr>
          <w:spacing w:val="-10"/>
        </w:rPr>
        <w:t xml:space="preserve"> </w:t>
      </w:r>
      <w:proofErr w:type="gramStart"/>
      <w:r>
        <w:rPr>
          <w:spacing w:val="-10"/>
        </w:rPr>
        <w:t>metastasis</w:t>
      </w:r>
      <w:r>
        <w:rPr>
          <w:spacing w:val="-10"/>
          <w:vertAlign w:val="superscript"/>
        </w:rPr>
        <w:t>[</w:t>
      </w:r>
      <w:proofErr w:type="gramEnd"/>
      <w:r>
        <w:rPr>
          <w:spacing w:val="-10"/>
          <w:vertAlign w:val="superscript"/>
        </w:rPr>
        <w:t>33,34,39-41]</w:t>
      </w:r>
      <w:r>
        <w:rPr>
          <w:spacing w:val="-10"/>
        </w:rPr>
        <w:t>. The albumin level can not only reflect the malnutrition status of host, but also implicate the existence of inflammation. Malnu</w:t>
      </w:r>
      <w:r>
        <w:rPr>
          <w:spacing w:val="-10"/>
        </w:rPr>
        <w:softHyphen/>
        <w:t xml:space="preserve">trition is commonly detected in cancer patients, which might lead to multiple negative outcomes, including compromised immune function, insensitive therapeutic response as well as reduced </w:t>
      </w:r>
      <w:proofErr w:type="gramStart"/>
      <w:r>
        <w:rPr>
          <w:spacing w:val="-10"/>
        </w:rPr>
        <w:t>OS</w:t>
      </w:r>
      <w:r>
        <w:rPr>
          <w:spacing w:val="-10"/>
          <w:vertAlign w:val="superscript"/>
        </w:rPr>
        <w:t>[</w:t>
      </w:r>
      <w:proofErr w:type="gramEnd"/>
      <w:r>
        <w:rPr>
          <w:spacing w:val="-10"/>
          <w:vertAlign w:val="superscript"/>
        </w:rPr>
        <w:t>42]</w:t>
      </w:r>
      <w:r>
        <w:rPr>
          <w:spacing w:val="-10"/>
        </w:rPr>
        <w:t>. As part of the SIR to tumor or from tumor itself, inflammatory mediators are secreted, including tumor necrosis factor (</w:t>
      </w:r>
      <w:proofErr w:type="spellStart"/>
      <w:r>
        <w:rPr>
          <w:spacing w:val="-10"/>
        </w:rPr>
        <w:t>TNF</w:t>
      </w:r>
      <w:proofErr w:type="spellEnd"/>
      <w:r>
        <w:rPr>
          <w:spacing w:val="-10"/>
        </w:rPr>
        <w:t>)-</w:t>
      </w:r>
      <w:r>
        <w:rPr>
          <w:rFonts w:ascii="Symbol" w:hAnsi="Symbol" w:cs="Symbol"/>
          <w:sz w:val="17"/>
          <w:szCs w:val="17"/>
        </w:rPr>
        <w:t></w:t>
      </w:r>
      <w:r>
        <w:rPr>
          <w:spacing w:val="-10"/>
        </w:rPr>
        <w:t xml:space="preserve">, interleukin (IL)-1, IL-6 as well as acute-phase reactants. IL-6 has been suggested to modulate </w:t>
      </w:r>
      <w:proofErr w:type="spellStart"/>
      <w:r>
        <w:rPr>
          <w:spacing w:val="-10"/>
        </w:rPr>
        <w:t>VEGF</w:t>
      </w:r>
      <w:proofErr w:type="spellEnd"/>
      <w:r>
        <w:rPr>
          <w:spacing w:val="-10"/>
        </w:rPr>
        <w:t xml:space="preserve"> secretion from </w:t>
      </w:r>
      <w:proofErr w:type="spellStart"/>
      <w:r>
        <w:rPr>
          <w:spacing w:val="-10"/>
        </w:rPr>
        <w:t>glioblastoma</w:t>
      </w:r>
      <w:proofErr w:type="spellEnd"/>
      <w:r>
        <w:rPr>
          <w:spacing w:val="-10"/>
        </w:rPr>
        <w:t xml:space="preserve"> cells, and the latter can result in vascular permeability, contributing to declined serum albumin </w:t>
      </w:r>
      <w:proofErr w:type="gramStart"/>
      <w:r>
        <w:rPr>
          <w:spacing w:val="-10"/>
        </w:rPr>
        <w:t>levels</w:t>
      </w:r>
      <w:r>
        <w:rPr>
          <w:spacing w:val="-10"/>
          <w:vertAlign w:val="superscript"/>
        </w:rPr>
        <w:t>[</w:t>
      </w:r>
      <w:proofErr w:type="gramEnd"/>
      <w:r>
        <w:rPr>
          <w:spacing w:val="-10"/>
          <w:vertAlign w:val="superscript"/>
        </w:rPr>
        <w:t>43,44]</w:t>
      </w:r>
      <w:r>
        <w:rPr>
          <w:spacing w:val="-10"/>
        </w:rPr>
        <w:t xml:space="preserve">. </w:t>
      </w:r>
      <w:proofErr w:type="spellStart"/>
      <w:r>
        <w:rPr>
          <w:spacing w:val="-10"/>
        </w:rPr>
        <w:t>Proinﬂammatory</w:t>
      </w:r>
      <w:proofErr w:type="spellEnd"/>
      <w:r>
        <w:rPr>
          <w:spacing w:val="-10"/>
        </w:rPr>
        <w:t xml:space="preserve"> cytokines, such as </w:t>
      </w:r>
      <w:proofErr w:type="spellStart"/>
      <w:r>
        <w:rPr>
          <w:spacing w:val="-10"/>
        </w:rPr>
        <w:t>TNF</w:t>
      </w:r>
      <w:proofErr w:type="spellEnd"/>
      <w:r>
        <w:rPr>
          <w:spacing w:val="-10"/>
        </w:rPr>
        <w:t>-</w:t>
      </w:r>
      <w:r>
        <w:rPr>
          <w:rFonts w:ascii="Symbol" w:hAnsi="Symbol" w:cs="Symbol"/>
          <w:sz w:val="17"/>
          <w:szCs w:val="17"/>
        </w:rPr>
        <w:t></w:t>
      </w:r>
      <w:r>
        <w:rPr>
          <w:spacing w:val="-10"/>
        </w:rPr>
        <w:t xml:space="preserve">, IL-1 and IL-6 can </w:t>
      </w:r>
      <w:proofErr w:type="spellStart"/>
      <w:r>
        <w:rPr>
          <w:spacing w:val="-10"/>
        </w:rPr>
        <w:t>downregulate</w:t>
      </w:r>
      <w:proofErr w:type="spellEnd"/>
      <w:r>
        <w:rPr>
          <w:spacing w:val="-10"/>
        </w:rPr>
        <w:t xml:space="preserve"> the hepatic synthesis of </w:t>
      </w:r>
      <w:proofErr w:type="gramStart"/>
      <w:r>
        <w:rPr>
          <w:spacing w:val="-10"/>
        </w:rPr>
        <w:t>albumin</w:t>
      </w:r>
      <w:r>
        <w:rPr>
          <w:spacing w:val="-10"/>
          <w:vertAlign w:val="superscript"/>
        </w:rPr>
        <w:t>[</w:t>
      </w:r>
      <w:proofErr w:type="gramEnd"/>
      <w:r>
        <w:rPr>
          <w:spacing w:val="-10"/>
          <w:vertAlign w:val="superscript"/>
        </w:rPr>
        <w:t>45-48]</w:t>
      </w:r>
      <w:r>
        <w:rPr>
          <w:spacing w:val="-10"/>
        </w:rPr>
        <w:t>. Therefore, albumin level might be used to reflect tumor prognosis. Taken together, FAR could be considered as a prognostic factor for GBC patients.</w:t>
      </w:r>
    </w:p>
    <w:p w:rsidR="009D0DA2" w:rsidRDefault="009D0DA2" w:rsidP="009D0DA2">
      <w:pPr>
        <w:pStyle w:val="10"/>
      </w:pPr>
      <w:r>
        <w:t xml:space="preserve">There are certain limitations in this study. To begin with, this study was a retrospective, small-sample, </w:t>
      </w:r>
      <w:proofErr w:type="gramStart"/>
      <w:r>
        <w:t>single</w:t>
      </w:r>
      <w:proofErr w:type="gramEnd"/>
      <w:r>
        <w:t xml:space="preserve">-center one, hence, there might be a selection bias. Secondly, due to the small sample size, we were unable to </w:t>
      </w:r>
      <w:r>
        <w:lastRenderedPageBreak/>
        <w:t xml:space="preserve">perform further subgroup analysis according to different models, such as the </w:t>
      </w:r>
      <w:proofErr w:type="spellStart"/>
      <w:r>
        <w:t>TNM</w:t>
      </w:r>
      <w:proofErr w:type="spellEnd"/>
      <w:r>
        <w:t xml:space="preserve"> stage model, treatment model and distant metastasis model. Thirdly, our findings lacked external verification, which requires further investigation. Fourth, although the cut-off values were calculated by ROC curves, they were based on a relatively small sample; as such, other cut-off values may be more accurate in the case of increased sample size. In this study, we mainly focused on the prognostic significance of the preoperative FAR, while changes in the postoperative FAR have not been studied; thus, the prognostic value of the postoperative FAR was not assessed. Therefore, more well-designed, prospective and large-sample multi-center studies are warranted to further verify the present conclusions.</w:t>
      </w:r>
    </w:p>
    <w:p w:rsidR="009D0DA2" w:rsidRDefault="009D0DA2" w:rsidP="009D0DA2">
      <w:pPr>
        <w:pStyle w:val="10"/>
        <w:rPr>
          <w:spacing w:val="-10"/>
        </w:rPr>
      </w:pPr>
      <w:r>
        <w:rPr>
          <w:spacing w:val="-10"/>
        </w:rPr>
        <w:t>In conclusion, the preoperative FAR is a significant and powerful negative prognostic indicator for OS in GBC patients, and the preoperative serum albumin level is a favorable prognostic factor for OS in GBC patients, and the predictive power of FAR is greater than that of the albumin level. As a simple, convenient and cost-effective indicator, FAR, defined as the fibrinogen-to-albumin ratio, could easily be applied in the clinical setting via routine preoperative laboratory tests to predict the prognosis of GBC patients. However, more related studies are warranted to validate these conclusions.</w:t>
      </w:r>
    </w:p>
    <w:p w:rsidR="009D0DA2" w:rsidRPr="00752E70" w:rsidRDefault="009D0DA2" w:rsidP="009D0DA2">
      <w:pPr>
        <w:pStyle w:val="af7"/>
        <w:ind w:left="5250"/>
        <w:rPr>
          <w:lang w:val="en-US"/>
        </w:rPr>
      </w:pPr>
    </w:p>
    <w:p w:rsidR="009D0DA2" w:rsidRPr="00D10777" w:rsidRDefault="009D0DA2" w:rsidP="004267C1">
      <w:pPr>
        <w:pStyle w:val="af7"/>
        <w:rPr>
          <w:rFonts w:ascii="Times New Roman" w:hAnsi="Times New Roman" w:cs="Times New Roman"/>
          <w:caps/>
          <w:spacing w:val="0"/>
          <w:sz w:val="21"/>
          <w:szCs w:val="21"/>
          <w:u w:val="single"/>
          <w:lang w:val="en-US"/>
        </w:rPr>
      </w:pPr>
      <w:r w:rsidRPr="00D10777">
        <w:rPr>
          <w:u w:val="single"/>
          <w:lang w:val="en-US"/>
        </w:rPr>
        <w:t>ARTICLE HIGHLIGHTS</w:t>
      </w:r>
    </w:p>
    <w:p w:rsidR="009D0DA2" w:rsidRPr="00752E70" w:rsidRDefault="009D0DA2" w:rsidP="009D0DA2">
      <w:pPr>
        <w:pStyle w:val="af9"/>
        <w:rPr>
          <w:lang w:val="en-US"/>
        </w:rPr>
      </w:pPr>
      <w:r w:rsidRPr="00752E70">
        <w:rPr>
          <w:lang w:val="en-US"/>
        </w:rPr>
        <w:t>Research background</w:t>
      </w:r>
    </w:p>
    <w:p w:rsidR="009D0DA2" w:rsidRDefault="009D0DA2" w:rsidP="009D0DA2">
      <w:pPr>
        <w:pStyle w:val="8BF4"/>
      </w:pPr>
      <w:r>
        <w:t xml:space="preserve">Although gallbladder cancer (GBC) is a relatively rare </w:t>
      </w:r>
      <w:proofErr w:type="spellStart"/>
      <w:r>
        <w:t>hepato</w:t>
      </w:r>
      <w:proofErr w:type="spellEnd"/>
      <w:r>
        <w:t>-biliary malignancy with a low incidence, it is generally insidious and progresses rapidly. Most GBC patients are diagnosed at an advanced stage, losing the chance of surgical intervention, which is considered to yield an optimal therapeutic effect. Despite the great advance in surgical techniques in recent years, the prognosis remains very poor. Therefore, it is urgent to explore a clinically simple, convenient and cost-effective prognostic indicator to detect and identify high-risk patients with GBC, on whom, appropriate surgical treatment can be performed as soon as possible. In recent years, a variety of studies have shown that the increased plasma fibrinogen concentration representing coagulation function of the body and the declined plasma albumin concentration indicating nutrient state of the body are independent risk factors for poor prognosis of malignant tumor patients. Integrating the results of studies on fibrinogen-to-albumin ratio (FAR) in the prognosis of patients with esophageal cancer and breast cancer, we naturally speculate that FAR might be significantly more effective than single elevated plasma fibrinogen concentration or reduced plasma albumin concentration in predicting the prognosis of GBC patients.</w:t>
      </w:r>
    </w:p>
    <w:p w:rsidR="009D0DA2" w:rsidRPr="00752E70" w:rsidRDefault="009D0DA2" w:rsidP="009D0DA2">
      <w:pPr>
        <w:pStyle w:val="af9"/>
        <w:rPr>
          <w:lang w:val="en-US"/>
        </w:rPr>
      </w:pPr>
    </w:p>
    <w:p w:rsidR="009D0DA2" w:rsidRPr="00752E70" w:rsidRDefault="009D0DA2" w:rsidP="009D0DA2">
      <w:pPr>
        <w:pStyle w:val="af9"/>
        <w:rPr>
          <w:lang w:val="en-US"/>
        </w:rPr>
      </w:pPr>
      <w:r w:rsidRPr="00752E70">
        <w:rPr>
          <w:lang w:val="en-US"/>
        </w:rPr>
        <w:t>Research motivation</w:t>
      </w:r>
    </w:p>
    <w:p w:rsidR="009D0DA2" w:rsidRDefault="009D0DA2" w:rsidP="009D0DA2">
      <w:pPr>
        <w:pStyle w:val="8BF4"/>
      </w:pPr>
      <w:r>
        <w:t>Hence, the present was mainly designed to determine and verify the role of high FAR in the prognosis of surgically-treated GBC patients. We aimed to detect a simple, convenient and cost-effective prognostic biomarker for GBC patients undergoing surgical treatment, which could facilitate the selection and identification of GBC patients suitable for surgical resection for clinical surgeons. Notably, this would be beneficial to both surgeons and GBC patients. Our findings would provide clinical evidence and research directions for other large-scale, multi-center randomized controlled trials in the future.</w:t>
      </w:r>
    </w:p>
    <w:p w:rsidR="009D0DA2" w:rsidRPr="00752E70" w:rsidRDefault="009D0DA2" w:rsidP="009D0DA2">
      <w:pPr>
        <w:pStyle w:val="af9"/>
        <w:rPr>
          <w:lang w:val="en-US"/>
        </w:rPr>
      </w:pPr>
    </w:p>
    <w:p w:rsidR="009D0DA2" w:rsidRPr="00752E70" w:rsidRDefault="009D0DA2" w:rsidP="009D0DA2">
      <w:pPr>
        <w:pStyle w:val="af9"/>
        <w:rPr>
          <w:lang w:val="en-US"/>
        </w:rPr>
      </w:pPr>
      <w:r w:rsidRPr="00752E70">
        <w:rPr>
          <w:lang w:val="en-US"/>
        </w:rPr>
        <w:t>Research objectives</w:t>
      </w:r>
    </w:p>
    <w:p w:rsidR="009D0DA2" w:rsidRDefault="009D0DA2" w:rsidP="009D0DA2">
      <w:pPr>
        <w:pStyle w:val="8BF4"/>
      </w:pPr>
      <w:r>
        <w:t xml:space="preserve">The main objective of our study was to determine whether high preoperative FAR was an independent risk factors for postoperative survival in GBC patients. As a result, we demonstrated that high preoperative plasma FAR value and low preoperative plasma albumin concentration were independent risk factors for poor post-operative prognosis of GBC patients. In addition, the prognostic effect of high preoperative FAR value was significantly stronger than the low preoperative </w:t>
      </w:r>
      <w:r>
        <w:lastRenderedPageBreak/>
        <w:t>plasma albumin concentration. Therefore, these above-described outcomes provided not only clinical direction for further clinical validation or relevant studies, but also clinical data for further researches concerning the underlying mechanisms.</w:t>
      </w:r>
    </w:p>
    <w:p w:rsidR="009D0DA2" w:rsidRPr="00752E70" w:rsidRDefault="009D0DA2" w:rsidP="009D0DA2">
      <w:pPr>
        <w:pStyle w:val="af9"/>
        <w:rPr>
          <w:lang w:val="en-US"/>
        </w:rPr>
      </w:pPr>
    </w:p>
    <w:p w:rsidR="009D0DA2" w:rsidRPr="00752E70" w:rsidRDefault="009D0DA2" w:rsidP="009D0DA2">
      <w:pPr>
        <w:pStyle w:val="af9"/>
        <w:rPr>
          <w:lang w:val="en-US"/>
        </w:rPr>
      </w:pPr>
      <w:r w:rsidRPr="00752E70">
        <w:rPr>
          <w:lang w:val="en-US"/>
        </w:rPr>
        <w:t>Research methods</w:t>
      </w:r>
    </w:p>
    <w:p w:rsidR="009D0DA2" w:rsidRDefault="009D0DA2" w:rsidP="009D0DA2">
      <w:pPr>
        <w:pStyle w:val="8BF4"/>
      </w:pPr>
      <w:r>
        <w:t xml:space="preserve">First, the present study was a clinical retrospective one. A prearranged EXCEL data collection table was utilized to collect and organize the various variables, including epidemiological data, </w:t>
      </w:r>
      <w:proofErr w:type="spellStart"/>
      <w:r>
        <w:t>clinicopathological</w:t>
      </w:r>
      <w:proofErr w:type="spellEnd"/>
      <w:r>
        <w:t xml:space="preserve"> characteristics, and research-related target data. Moreover, the receiver operating characteristic (ROC) curve was used to obtain the optimal cut-off values for fibrinogen, albumin, and FAR. Continuous variables in normal distribution were shown as mean </w:t>
      </w:r>
      <w:r>
        <w:rPr>
          <w:rFonts w:ascii="Garamond" w:hAnsi="Garamond" w:cs="Garamond"/>
          <w:sz w:val="15"/>
          <w:szCs w:val="15"/>
        </w:rPr>
        <w:t>±</w:t>
      </w:r>
      <w:r>
        <w:t xml:space="preserve"> SD, and continuous variables without normal distribution were expressed as medians (range: minimum-maximum). Categorical variables were expressed as percentages or frequencies. Variables from the EXCEL table were further imported into the SPSS 24.0 statistical software for statistical analysis. Of note, the statistical methods used in our study were different from those used in previous studies of survival analysis regarding the prognosis of cancer patients. To begin with, the ROC curve was used to identify the optimal cut-off value of fibrinogen, albumin, and FAR in this study, which was more reasonable and more scientific than the traditional methods, which used the mean value of the targeted or identified biomarkers based on previous studies. It was because the cut-off value identified by this method was significantly associated with the overall survival of the targeted population. Secondly, most of the previous studies on postoperative prognosis of GBC patients only focused on single index, such as plasma fibrinogen or plasma albumin. However, in this study, we used the plasma FAR, representing the division of high fibrinogen and low albumin, which contributed to the more significant prognostic effect of the index, and effectively inhibited the influence of confounding factors. Together, the method was more scientific and harbored higher statistical efficiency.</w:t>
      </w:r>
    </w:p>
    <w:p w:rsidR="009D0DA2" w:rsidRPr="00752E70" w:rsidRDefault="009D0DA2" w:rsidP="009D0DA2">
      <w:pPr>
        <w:pStyle w:val="af9"/>
        <w:rPr>
          <w:lang w:val="en-US"/>
        </w:rPr>
      </w:pPr>
    </w:p>
    <w:p w:rsidR="009D0DA2" w:rsidRPr="00752E70" w:rsidRDefault="009D0DA2" w:rsidP="009D0DA2">
      <w:pPr>
        <w:pStyle w:val="af9"/>
        <w:rPr>
          <w:lang w:val="en-US"/>
        </w:rPr>
      </w:pPr>
      <w:r w:rsidRPr="00752E70">
        <w:rPr>
          <w:lang w:val="en-US"/>
        </w:rPr>
        <w:t>Research results</w:t>
      </w:r>
    </w:p>
    <w:p w:rsidR="009D0DA2" w:rsidRDefault="009D0DA2" w:rsidP="009D0DA2">
      <w:pPr>
        <w:pStyle w:val="8BF4"/>
      </w:pPr>
      <w:r>
        <w:t xml:space="preserve">In this study, we demonstrated that high preoperative plasma FAR and low preoperative plasma albumin concentration were independent risk factors for poor postoperative outcome in GBC patients. To the best of our knowledge, this is the first study indicating that high preoperative plasma FAR is an unfavorable prognostic biomarker for GBC patients undergoing surgical intervention. Additionally, it also verifies the role of low preoperative plasma albumin in predicting the worse prognosis of GBC patients receiving surgery. Nevertheless, our study is a retrospective study but not a prospective study, which might lead to a systematic bias. Moreover, the sample size in our study is relatively small, and it is a single-center study, and these defects would attenuate the statistical effectiveness of our conclusions. Nevertheless, the study was conducted in China, which did not include GBC patients from other ethnic groups and countries, thereby affecting the clinical applicability and generalizability of the results. Therefore, more multiple-center, large-scale prospective studies enrolling GBC patients from different races and countries are necessary to further </w:t>
      </w:r>
      <w:proofErr w:type="gramStart"/>
      <w:r>
        <w:t>verify</w:t>
      </w:r>
      <w:proofErr w:type="gramEnd"/>
      <w:r>
        <w:t xml:space="preserve"> the conclusions of this study.</w:t>
      </w:r>
    </w:p>
    <w:p w:rsidR="009D0DA2" w:rsidRPr="00752E70" w:rsidRDefault="009D0DA2" w:rsidP="009D0DA2">
      <w:pPr>
        <w:pStyle w:val="af9"/>
        <w:rPr>
          <w:lang w:val="en-US"/>
        </w:rPr>
      </w:pPr>
    </w:p>
    <w:p w:rsidR="009D0DA2" w:rsidRPr="00752E70" w:rsidRDefault="009D0DA2" w:rsidP="009D0DA2">
      <w:pPr>
        <w:pStyle w:val="af9"/>
        <w:rPr>
          <w:lang w:val="en-US"/>
        </w:rPr>
      </w:pPr>
      <w:r w:rsidRPr="00752E70">
        <w:rPr>
          <w:lang w:val="en-US"/>
        </w:rPr>
        <w:t>Research conclusions</w:t>
      </w:r>
    </w:p>
    <w:p w:rsidR="009D0DA2" w:rsidRDefault="009D0DA2" w:rsidP="009D0DA2">
      <w:pPr>
        <w:pStyle w:val="8BF4"/>
      </w:pPr>
      <w:r>
        <w:t xml:space="preserve">At present, accumulating studies have confirmed that high preoperative plasma fibrinogen concentration and low preoperative plasma albumin concentration are independent risk factors for poor prognosis of GBC patients. In addition, some studies have further validated that high preoperative plasma FAR is an independent risk factor for poor prognosis of patients with esophageal cancer and breast cancer, and its predictive ability is significantly more potent than that of single biomarkers, such as high plasma fibrinogen and low plasma albumin. Therefore, we naturally speculated that FAR, representing the body’s coagulation function and the body’s nutritional </w:t>
      </w:r>
      <w:proofErr w:type="gramStart"/>
      <w:r>
        <w:t>status,</w:t>
      </w:r>
      <w:proofErr w:type="gramEnd"/>
      <w:r>
        <w:t xml:space="preserve"> might be an independent risk factor for predicting postoperative adverse outcomes of GBC patients, which has been confirmed in our study. Our study was the first to reveal the prognostic effect of FAR in GBC patients, and we also used the ROC curve as a novel method to identify the optimal cut-off value for the prognostic index studied. The potential mechanism for our conclusion might be indicated as follows: fibrinogen, as a coagulation factor, was associated with the growth, progression and metastasis of cancer cells, while albumin was correlated with the nutrient status and immune function of the body. Therefore, the high preoperative plasma fibrinogen and low preoperative albumin are both unfavorable prognostic factors for GBC patients. The FAR can enhance and magnify the prognostic effect of the single index such as fibrinogen and albumin. Collectively, our research provides a simple, convenient and cost-effective prognostic indicator to help clinicians to more efficiently screen and identify high-risk GBC patients in clinical practice, and to facilitate patients to adopt better </w:t>
      </w:r>
      <w:r>
        <w:lastRenderedPageBreak/>
        <w:t>surgical methods and optimal follow-up strategy in the future.</w:t>
      </w:r>
    </w:p>
    <w:p w:rsidR="009D0DA2" w:rsidRPr="00752E70" w:rsidRDefault="009D0DA2" w:rsidP="009D0DA2">
      <w:pPr>
        <w:pStyle w:val="af9"/>
        <w:rPr>
          <w:lang w:val="en-US"/>
        </w:rPr>
      </w:pPr>
    </w:p>
    <w:p w:rsidR="009D0DA2" w:rsidRPr="00752E70" w:rsidRDefault="009D0DA2" w:rsidP="009D0DA2">
      <w:pPr>
        <w:pStyle w:val="af9"/>
        <w:rPr>
          <w:lang w:val="en-US"/>
        </w:rPr>
      </w:pPr>
      <w:r w:rsidRPr="00752E70">
        <w:rPr>
          <w:lang w:val="en-US"/>
        </w:rPr>
        <w:t>Research perspectives</w:t>
      </w:r>
    </w:p>
    <w:p w:rsidR="009D0DA2" w:rsidRDefault="009D0DA2" w:rsidP="009D0DA2">
      <w:pPr>
        <w:pStyle w:val="8BF4"/>
      </w:pPr>
      <w:r>
        <w:t xml:space="preserve">In the present study, it is indicated that the plasma FAR, incorporating two biomarkers, harbors a significantly better prognostic impact on surgically-treated GBC patients compared to a single prognostic indicator, such as plasma albumin or plasma fibrinogen. In the future, more large-scale, multiple-center and prospective studies, including GBC patients from other races and countries, should be conducted to further investigate and verify the conclusion derived from our study. Additionally, more basic experiments exploring the potential mechanisms are also necessary in the future. </w:t>
      </w:r>
    </w:p>
    <w:p w:rsidR="009D0DA2" w:rsidRPr="00752E70" w:rsidRDefault="009D0DA2" w:rsidP="009D0DA2">
      <w:pPr>
        <w:pStyle w:val="af7"/>
        <w:ind w:left="5250"/>
        <w:rPr>
          <w:lang w:val="en-US"/>
        </w:rPr>
      </w:pPr>
    </w:p>
    <w:p w:rsidR="009D0DA2" w:rsidRPr="00752E70" w:rsidRDefault="009D0DA2" w:rsidP="004267C1">
      <w:pPr>
        <w:pStyle w:val="af7"/>
        <w:rPr>
          <w:rFonts w:ascii="Book Antiqua" w:hAnsi="Book Antiqua" w:cs="Book Antiqua"/>
          <w:lang w:val="en-US"/>
        </w:rPr>
      </w:pPr>
      <w:bookmarkStart w:id="0" w:name="_GoBack"/>
      <w:bookmarkEnd w:id="0"/>
      <w:r w:rsidRPr="00752E70">
        <w:rPr>
          <w:lang w:val="en-US"/>
        </w:rPr>
        <w:t>REFERENCES</w:t>
      </w:r>
    </w:p>
    <w:p w:rsidR="009D0DA2" w:rsidRDefault="009D0DA2" w:rsidP="009D0DA2">
      <w:pPr>
        <w:pStyle w:val="-1"/>
        <w:rPr>
          <w:spacing w:val="-2"/>
        </w:rPr>
      </w:pPr>
      <w:proofErr w:type="gramStart"/>
      <w:r>
        <w:rPr>
          <w:spacing w:val="-2"/>
        </w:rPr>
        <w:t>1</w:t>
      </w:r>
      <w:r>
        <w:rPr>
          <w:b/>
          <w:bCs/>
          <w:spacing w:val="-2"/>
        </w:rPr>
        <w:tab/>
        <w:t>Zhu AX</w:t>
      </w:r>
      <w:r>
        <w:rPr>
          <w:spacing w:val="-2"/>
        </w:rPr>
        <w:t xml:space="preserve">, Hong </w:t>
      </w:r>
      <w:proofErr w:type="spellStart"/>
      <w:r>
        <w:rPr>
          <w:spacing w:val="-2"/>
        </w:rPr>
        <w:t>TS</w:t>
      </w:r>
      <w:proofErr w:type="spellEnd"/>
      <w:r>
        <w:rPr>
          <w:spacing w:val="-2"/>
        </w:rPr>
        <w:t xml:space="preserve">, </w:t>
      </w:r>
      <w:proofErr w:type="spellStart"/>
      <w:r>
        <w:rPr>
          <w:spacing w:val="-2"/>
        </w:rPr>
        <w:t>Hezel</w:t>
      </w:r>
      <w:proofErr w:type="spellEnd"/>
      <w:r>
        <w:rPr>
          <w:spacing w:val="-2"/>
        </w:rPr>
        <w:t xml:space="preserve"> AF, </w:t>
      </w:r>
      <w:proofErr w:type="spellStart"/>
      <w:r>
        <w:rPr>
          <w:spacing w:val="-2"/>
        </w:rPr>
        <w:t>Kooby</w:t>
      </w:r>
      <w:proofErr w:type="spellEnd"/>
      <w:r>
        <w:rPr>
          <w:spacing w:val="-2"/>
        </w:rPr>
        <w:t xml:space="preserve"> DA.</w:t>
      </w:r>
      <w:proofErr w:type="gramEnd"/>
      <w:r>
        <w:rPr>
          <w:spacing w:val="-2"/>
        </w:rPr>
        <w:t xml:space="preserve"> </w:t>
      </w:r>
      <w:proofErr w:type="gramStart"/>
      <w:r>
        <w:rPr>
          <w:spacing w:val="-2"/>
        </w:rPr>
        <w:t>Current management of gallbladder carcinoma.</w:t>
      </w:r>
      <w:proofErr w:type="gramEnd"/>
      <w:r>
        <w:rPr>
          <w:spacing w:val="-2"/>
        </w:rPr>
        <w:t xml:space="preserve"> </w:t>
      </w:r>
      <w:r>
        <w:rPr>
          <w:i/>
          <w:iCs/>
          <w:spacing w:val="-2"/>
        </w:rPr>
        <w:t>Oncologist</w:t>
      </w:r>
      <w:r>
        <w:rPr>
          <w:spacing w:val="-2"/>
        </w:rPr>
        <w:t xml:space="preserve"> 2010; </w:t>
      </w:r>
      <w:r>
        <w:rPr>
          <w:b/>
          <w:bCs/>
          <w:spacing w:val="-2"/>
        </w:rPr>
        <w:t>15</w:t>
      </w:r>
      <w:r>
        <w:rPr>
          <w:spacing w:val="-2"/>
        </w:rPr>
        <w:t>: 168-181 [</w:t>
      </w:r>
      <w:proofErr w:type="spellStart"/>
      <w:r>
        <w:rPr>
          <w:spacing w:val="-2"/>
        </w:rPr>
        <w:t>PMID</w:t>
      </w:r>
      <w:proofErr w:type="spellEnd"/>
      <w:r>
        <w:rPr>
          <w:spacing w:val="-2"/>
        </w:rPr>
        <w:t xml:space="preserve">: 20147507 </w:t>
      </w:r>
      <w:proofErr w:type="spellStart"/>
      <w:r>
        <w:rPr>
          <w:spacing w:val="-2"/>
        </w:rPr>
        <w:t>DOI</w:t>
      </w:r>
      <w:proofErr w:type="spellEnd"/>
      <w:r>
        <w:rPr>
          <w:spacing w:val="-2"/>
        </w:rPr>
        <w:t>: 10.1634/theoncologist.2009-0302]</w:t>
      </w:r>
    </w:p>
    <w:p w:rsidR="009D0DA2" w:rsidRDefault="009D0DA2" w:rsidP="009D0DA2">
      <w:pPr>
        <w:pStyle w:val="-1"/>
        <w:rPr>
          <w:spacing w:val="-2"/>
        </w:rPr>
      </w:pPr>
      <w:r>
        <w:rPr>
          <w:spacing w:val="-2"/>
        </w:rPr>
        <w:t>2</w:t>
      </w:r>
      <w:r>
        <w:rPr>
          <w:b/>
          <w:bCs/>
          <w:spacing w:val="-2"/>
        </w:rPr>
        <w:tab/>
      </w:r>
      <w:proofErr w:type="spellStart"/>
      <w:r>
        <w:rPr>
          <w:b/>
          <w:bCs/>
          <w:spacing w:val="-2"/>
        </w:rPr>
        <w:t>Paliogiannis</w:t>
      </w:r>
      <w:proofErr w:type="spellEnd"/>
      <w:r>
        <w:rPr>
          <w:b/>
          <w:bCs/>
          <w:spacing w:val="-2"/>
        </w:rPr>
        <w:t xml:space="preserve"> P</w:t>
      </w:r>
      <w:r>
        <w:rPr>
          <w:spacing w:val="-2"/>
        </w:rPr>
        <w:t xml:space="preserve">, </w:t>
      </w:r>
      <w:proofErr w:type="spellStart"/>
      <w:r>
        <w:rPr>
          <w:spacing w:val="-2"/>
        </w:rPr>
        <w:t>Scognamillo</w:t>
      </w:r>
      <w:proofErr w:type="spellEnd"/>
      <w:r>
        <w:rPr>
          <w:spacing w:val="-2"/>
        </w:rPr>
        <w:t xml:space="preserve"> F, </w:t>
      </w:r>
      <w:proofErr w:type="spellStart"/>
      <w:r>
        <w:rPr>
          <w:spacing w:val="-2"/>
        </w:rPr>
        <w:t>Attene</w:t>
      </w:r>
      <w:proofErr w:type="spellEnd"/>
      <w:r>
        <w:rPr>
          <w:spacing w:val="-2"/>
        </w:rPr>
        <w:t xml:space="preserve"> F, </w:t>
      </w:r>
      <w:proofErr w:type="spellStart"/>
      <w:r>
        <w:rPr>
          <w:spacing w:val="-2"/>
        </w:rPr>
        <w:t>Marrosu</w:t>
      </w:r>
      <w:proofErr w:type="spellEnd"/>
      <w:r>
        <w:rPr>
          <w:spacing w:val="-2"/>
        </w:rPr>
        <w:t xml:space="preserve"> A, </w:t>
      </w:r>
      <w:proofErr w:type="spellStart"/>
      <w:r>
        <w:rPr>
          <w:spacing w:val="-2"/>
        </w:rPr>
        <w:t>Trignano</w:t>
      </w:r>
      <w:proofErr w:type="spellEnd"/>
      <w:r>
        <w:rPr>
          <w:spacing w:val="-2"/>
        </w:rPr>
        <w:t xml:space="preserve"> E, </w:t>
      </w:r>
      <w:proofErr w:type="spellStart"/>
      <w:r>
        <w:rPr>
          <w:spacing w:val="-2"/>
        </w:rPr>
        <w:t>Tedde</w:t>
      </w:r>
      <w:proofErr w:type="spellEnd"/>
      <w:r>
        <w:rPr>
          <w:spacing w:val="-2"/>
        </w:rPr>
        <w:t xml:space="preserve"> L, </w:t>
      </w:r>
      <w:proofErr w:type="spellStart"/>
      <w:r>
        <w:rPr>
          <w:spacing w:val="-2"/>
        </w:rPr>
        <w:t>Delogu</w:t>
      </w:r>
      <w:proofErr w:type="spellEnd"/>
      <w:r>
        <w:rPr>
          <w:spacing w:val="-2"/>
        </w:rPr>
        <w:t xml:space="preserve"> D, </w:t>
      </w:r>
      <w:proofErr w:type="spellStart"/>
      <w:r>
        <w:rPr>
          <w:spacing w:val="-2"/>
        </w:rPr>
        <w:t>Trignano</w:t>
      </w:r>
      <w:proofErr w:type="spellEnd"/>
      <w:r>
        <w:rPr>
          <w:spacing w:val="-2"/>
        </w:rPr>
        <w:t xml:space="preserve"> M. </w:t>
      </w:r>
      <w:proofErr w:type="spellStart"/>
      <w:r>
        <w:rPr>
          <w:spacing w:val="-2"/>
        </w:rPr>
        <w:t>Preneoplastic</w:t>
      </w:r>
      <w:proofErr w:type="spellEnd"/>
      <w:r>
        <w:rPr>
          <w:spacing w:val="-2"/>
        </w:rPr>
        <w:t xml:space="preserve"> and neoplastic gallbladder lesions occasionally discovered after elective </w:t>
      </w:r>
      <w:proofErr w:type="spellStart"/>
      <w:r>
        <w:rPr>
          <w:spacing w:val="-2"/>
        </w:rPr>
        <w:t>videocholecystectomy</w:t>
      </w:r>
      <w:proofErr w:type="spellEnd"/>
      <w:r>
        <w:rPr>
          <w:spacing w:val="-2"/>
        </w:rPr>
        <w:t xml:space="preserve"> for benign disease. A single </w:t>
      </w:r>
      <w:proofErr w:type="spellStart"/>
      <w:r>
        <w:rPr>
          <w:spacing w:val="-2"/>
        </w:rPr>
        <w:t>centre</w:t>
      </w:r>
      <w:proofErr w:type="spellEnd"/>
      <w:r>
        <w:rPr>
          <w:spacing w:val="-2"/>
        </w:rPr>
        <w:t xml:space="preserve"> experience and literature review. </w:t>
      </w:r>
      <w:r>
        <w:rPr>
          <w:i/>
          <w:iCs/>
          <w:spacing w:val="-2"/>
        </w:rPr>
        <w:t xml:space="preserve">Ann </w:t>
      </w:r>
      <w:proofErr w:type="spellStart"/>
      <w:r>
        <w:rPr>
          <w:i/>
          <w:iCs/>
          <w:spacing w:val="-2"/>
        </w:rPr>
        <w:t>Ital</w:t>
      </w:r>
      <w:proofErr w:type="spellEnd"/>
      <w:r>
        <w:rPr>
          <w:i/>
          <w:iCs/>
          <w:spacing w:val="-2"/>
        </w:rPr>
        <w:t xml:space="preserve"> </w:t>
      </w:r>
      <w:proofErr w:type="spellStart"/>
      <w:r>
        <w:rPr>
          <w:i/>
          <w:iCs/>
          <w:spacing w:val="-2"/>
        </w:rPr>
        <w:t>Chir</w:t>
      </w:r>
      <w:proofErr w:type="spellEnd"/>
      <w:r>
        <w:rPr>
          <w:spacing w:val="-2"/>
        </w:rPr>
        <w:t xml:space="preserve"> 2013; </w:t>
      </w:r>
      <w:r>
        <w:rPr>
          <w:b/>
          <w:bCs/>
          <w:spacing w:val="-2"/>
        </w:rPr>
        <w:t>84</w:t>
      </w:r>
      <w:r>
        <w:rPr>
          <w:spacing w:val="-2"/>
        </w:rPr>
        <w:t>: 281-285 [</w:t>
      </w:r>
      <w:proofErr w:type="spellStart"/>
      <w:r>
        <w:rPr>
          <w:spacing w:val="-2"/>
        </w:rPr>
        <w:t>PMID</w:t>
      </w:r>
      <w:proofErr w:type="spellEnd"/>
      <w:r>
        <w:rPr>
          <w:spacing w:val="-2"/>
        </w:rPr>
        <w:t>: 23047610]</w:t>
      </w:r>
    </w:p>
    <w:p w:rsidR="009D0DA2" w:rsidRDefault="009D0DA2" w:rsidP="009D0DA2">
      <w:pPr>
        <w:pStyle w:val="-1"/>
        <w:rPr>
          <w:spacing w:val="-2"/>
        </w:rPr>
      </w:pPr>
      <w:r>
        <w:rPr>
          <w:spacing w:val="-2"/>
        </w:rPr>
        <w:t>3</w:t>
      </w:r>
      <w:r>
        <w:rPr>
          <w:b/>
          <w:bCs/>
          <w:spacing w:val="-2"/>
        </w:rPr>
        <w:tab/>
      </w:r>
      <w:proofErr w:type="spellStart"/>
      <w:r>
        <w:rPr>
          <w:b/>
          <w:bCs/>
          <w:spacing w:val="-2"/>
        </w:rPr>
        <w:t>Misra</w:t>
      </w:r>
      <w:proofErr w:type="spellEnd"/>
      <w:r>
        <w:rPr>
          <w:b/>
          <w:bCs/>
          <w:spacing w:val="-2"/>
        </w:rPr>
        <w:t xml:space="preserve"> S</w:t>
      </w:r>
      <w:r>
        <w:rPr>
          <w:spacing w:val="-2"/>
        </w:rPr>
        <w:t xml:space="preserve">, </w:t>
      </w:r>
      <w:proofErr w:type="spellStart"/>
      <w:r>
        <w:rPr>
          <w:spacing w:val="-2"/>
        </w:rPr>
        <w:t>Chaturvedi</w:t>
      </w:r>
      <w:proofErr w:type="spellEnd"/>
      <w:r>
        <w:rPr>
          <w:spacing w:val="-2"/>
        </w:rPr>
        <w:t xml:space="preserve"> A, </w:t>
      </w:r>
      <w:proofErr w:type="spellStart"/>
      <w:r>
        <w:rPr>
          <w:spacing w:val="-2"/>
        </w:rPr>
        <w:t>Misra</w:t>
      </w:r>
      <w:proofErr w:type="spellEnd"/>
      <w:r>
        <w:rPr>
          <w:spacing w:val="-2"/>
        </w:rPr>
        <w:t xml:space="preserve"> NC, Sharma ID. </w:t>
      </w:r>
      <w:proofErr w:type="gramStart"/>
      <w:r>
        <w:rPr>
          <w:spacing w:val="-2"/>
        </w:rPr>
        <w:t>Carcinoma of the gallbladder.</w:t>
      </w:r>
      <w:proofErr w:type="gramEnd"/>
      <w:r>
        <w:rPr>
          <w:spacing w:val="-2"/>
        </w:rPr>
        <w:t xml:space="preserve"> </w:t>
      </w:r>
      <w:r>
        <w:rPr>
          <w:i/>
          <w:iCs/>
          <w:spacing w:val="-2"/>
        </w:rPr>
        <w:t xml:space="preserve">Lancet </w:t>
      </w:r>
      <w:proofErr w:type="spellStart"/>
      <w:r>
        <w:rPr>
          <w:i/>
          <w:iCs/>
          <w:spacing w:val="-2"/>
        </w:rPr>
        <w:t>Oncol</w:t>
      </w:r>
      <w:proofErr w:type="spellEnd"/>
      <w:r>
        <w:rPr>
          <w:spacing w:val="-2"/>
        </w:rPr>
        <w:t xml:space="preserve"> 2003; </w:t>
      </w:r>
      <w:r>
        <w:rPr>
          <w:b/>
          <w:bCs/>
          <w:spacing w:val="-2"/>
        </w:rPr>
        <w:t>4</w:t>
      </w:r>
      <w:r>
        <w:rPr>
          <w:spacing w:val="-2"/>
        </w:rPr>
        <w:t>: 167-176 [</w:t>
      </w:r>
      <w:proofErr w:type="spellStart"/>
      <w:r>
        <w:rPr>
          <w:spacing w:val="-2"/>
        </w:rPr>
        <w:t>PMID</w:t>
      </w:r>
      <w:proofErr w:type="spellEnd"/>
      <w:r>
        <w:rPr>
          <w:spacing w:val="-2"/>
        </w:rPr>
        <w:t xml:space="preserve">: 12623362 </w:t>
      </w:r>
      <w:proofErr w:type="spellStart"/>
      <w:r>
        <w:rPr>
          <w:spacing w:val="-2"/>
        </w:rPr>
        <w:t>DOI</w:t>
      </w:r>
      <w:proofErr w:type="spellEnd"/>
      <w:r>
        <w:rPr>
          <w:spacing w:val="-2"/>
        </w:rPr>
        <w:t>: 10.1016/S1470-2045(03)01021-0]</w:t>
      </w:r>
    </w:p>
    <w:p w:rsidR="009D0DA2" w:rsidRDefault="009D0DA2" w:rsidP="009D0DA2">
      <w:pPr>
        <w:pStyle w:val="-1"/>
        <w:rPr>
          <w:spacing w:val="-2"/>
        </w:rPr>
      </w:pPr>
      <w:r>
        <w:rPr>
          <w:spacing w:val="-2"/>
        </w:rPr>
        <w:t>4</w:t>
      </w:r>
      <w:r>
        <w:rPr>
          <w:spacing w:val="-2"/>
        </w:rPr>
        <w:tab/>
      </w:r>
      <w:r>
        <w:rPr>
          <w:b/>
          <w:bCs/>
          <w:spacing w:val="-2"/>
        </w:rPr>
        <w:t>Duffy A</w:t>
      </w:r>
      <w:r>
        <w:rPr>
          <w:spacing w:val="-2"/>
        </w:rPr>
        <w:t xml:space="preserve">, </w:t>
      </w:r>
      <w:proofErr w:type="spellStart"/>
      <w:r>
        <w:rPr>
          <w:spacing w:val="-2"/>
        </w:rPr>
        <w:t>Capanu</w:t>
      </w:r>
      <w:proofErr w:type="spellEnd"/>
      <w:r>
        <w:rPr>
          <w:spacing w:val="-2"/>
        </w:rPr>
        <w:t xml:space="preserve"> M, </w:t>
      </w:r>
      <w:proofErr w:type="spellStart"/>
      <w:r>
        <w:rPr>
          <w:spacing w:val="-2"/>
        </w:rPr>
        <w:t>Abou</w:t>
      </w:r>
      <w:proofErr w:type="spellEnd"/>
      <w:r>
        <w:rPr>
          <w:spacing w:val="-2"/>
        </w:rPr>
        <w:t xml:space="preserve">-Alfa </w:t>
      </w:r>
      <w:proofErr w:type="spellStart"/>
      <w:r>
        <w:rPr>
          <w:spacing w:val="-2"/>
        </w:rPr>
        <w:t>GK</w:t>
      </w:r>
      <w:proofErr w:type="spellEnd"/>
      <w:r>
        <w:rPr>
          <w:spacing w:val="-2"/>
        </w:rPr>
        <w:t xml:space="preserve">, </w:t>
      </w:r>
      <w:proofErr w:type="spellStart"/>
      <w:r>
        <w:rPr>
          <w:spacing w:val="-2"/>
        </w:rPr>
        <w:t>Huitzil</w:t>
      </w:r>
      <w:proofErr w:type="spellEnd"/>
      <w:r>
        <w:rPr>
          <w:spacing w:val="-2"/>
        </w:rPr>
        <w:t xml:space="preserve"> D, </w:t>
      </w:r>
      <w:proofErr w:type="spellStart"/>
      <w:r>
        <w:rPr>
          <w:spacing w:val="-2"/>
        </w:rPr>
        <w:t>Jarnagin</w:t>
      </w:r>
      <w:proofErr w:type="spellEnd"/>
      <w:r>
        <w:rPr>
          <w:spacing w:val="-2"/>
        </w:rPr>
        <w:t xml:space="preserve"> W, Fong Y, </w:t>
      </w:r>
      <w:proofErr w:type="spellStart"/>
      <w:r>
        <w:rPr>
          <w:spacing w:val="-2"/>
        </w:rPr>
        <w:t>D’Angelica</w:t>
      </w:r>
      <w:proofErr w:type="spellEnd"/>
      <w:r>
        <w:rPr>
          <w:spacing w:val="-2"/>
        </w:rPr>
        <w:t xml:space="preserve"> M, </w:t>
      </w:r>
      <w:proofErr w:type="spellStart"/>
      <w:r>
        <w:rPr>
          <w:spacing w:val="-2"/>
        </w:rPr>
        <w:t>Dematteo</w:t>
      </w:r>
      <w:proofErr w:type="spellEnd"/>
      <w:r>
        <w:rPr>
          <w:spacing w:val="-2"/>
        </w:rPr>
        <w:t xml:space="preserve"> RP, </w:t>
      </w:r>
      <w:proofErr w:type="spellStart"/>
      <w:r>
        <w:rPr>
          <w:spacing w:val="-2"/>
        </w:rPr>
        <w:t>Blumgart</w:t>
      </w:r>
      <w:proofErr w:type="spellEnd"/>
      <w:r>
        <w:rPr>
          <w:spacing w:val="-2"/>
        </w:rPr>
        <w:t xml:space="preserve"> </w:t>
      </w:r>
      <w:proofErr w:type="spellStart"/>
      <w:r>
        <w:rPr>
          <w:spacing w:val="-2"/>
        </w:rPr>
        <w:t>LH</w:t>
      </w:r>
      <w:proofErr w:type="spellEnd"/>
      <w:r>
        <w:rPr>
          <w:spacing w:val="-2"/>
        </w:rPr>
        <w:t xml:space="preserve">, O’Reilly </w:t>
      </w:r>
      <w:proofErr w:type="spellStart"/>
      <w:r>
        <w:rPr>
          <w:spacing w:val="-2"/>
        </w:rPr>
        <w:t>EM</w:t>
      </w:r>
      <w:proofErr w:type="spellEnd"/>
      <w:r>
        <w:rPr>
          <w:spacing w:val="-2"/>
        </w:rPr>
        <w:t>. Gallbladder cancer (GBC): 10-year experience at Memorial Sloan-Kettering Cancer Centre (</w:t>
      </w:r>
      <w:proofErr w:type="spellStart"/>
      <w:r>
        <w:rPr>
          <w:spacing w:val="-2"/>
        </w:rPr>
        <w:t>MSKCC</w:t>
      </w:r>
      <w:proofErr w:type="spellEnd"/>
      <w:r>
        <w:rPr>
          <w:spacing w:val="-2"/>
        </w:rPr>
        <w:t xml:space="preserve">). </w:t>
      </w:r>
      <w:r>
        <w:rPr>
          <w:i/>
          <w:iCs/>
          <w:spacing w:val="-2"/>
        </w:rPr>
        <w:t xml:space="preserve">J </w:t>
      </w:r>
      <w:proofErr w:type="spellStart"/>
      <w:r>
        <w:rPr>
          <w:i/>
          <w:iCs/>
          <w:spacing w:val="-2"/>
        </w:rPr>
        <w:t>Surg</w:t>
      </w:r>
      <w:proofErr w:type="spellEnd"/>
      <w:r>
        <w:rPr>
          <w:i/>
          <w:iCs/>
          <w:spacing w:val="-2"/>
        </w:rPr>
        <w:t xml:space="preserve"> </w:t>
      </w:r>
      <w:proofErr w:type="spellStart"/>
      <w:r>
        <w:rPr>
          <w:i/>
          <w:iCs/>
          <w:spacing w:val="-2"/>
        </w:rPr>
        <w:t>Oncol</w:t>
      </w:r>
      <w:proofErr w:type="spellEnd"/>
      <w:r>
        <w:rPr>
          <w:spacing w:val="-2"/>
        </w:rPr>
        <w:t xml:space="preserve"> 2008; </w:t>
      </w:r>
      <w:r>
        <w:rPr>
          <w:b/>
          <w:bCs/>
          <w:spacing w:val="-2"/>
        </w:rPr>
        <w:t>98</w:t>
      </w:r>
      <w:r>
        <w:rPr>
          <w:spacing w:val="-2"/>
        </w:rPr>
        <w:t>: 485-489 [</w:t>
      </w:r>
      <w:proofErr w:type="spellStart"/>
      <w:r>
        <w:rPr>
          <w:spacing w:val="-2"/>
        </w:rPr>
        <w:t>PMID</w:t>
      </w:r>
      <w:proofErr w:type="spellEnd"/>
      <w:r>
        <w:rPr>
          <w:spacing w:val="-2"/>
        </w:rPr>
        <w:t xml:space="preserve">: 18802958 </w:t>
      </w:r>
      <w:proofErr w:type="spellStart"/>
      <w:r>
        <w:rPr>
          <w:spacing w:val="-2"/>
        </w:rPr>
        <w:t>DOI</w:t>
      </w:r>
      <w:proofErr w:type="spellEnd"/>
      <w:r>
        <w:rPr>
          <w:spacing w:val="-2"/>
        </w:rPr>
        <w:t>: 10.1002/jso.21141]</w:t>
      </w:r>
    </w:p>
    <w:p w:rsidR="009D0DA2" w:rsidRDefault="009D0DA2" w:rsidP="009D0DA2">
      <w:pPr>
        <w:pStyle w:val="-1"/>
        <w:rPr>
          <w:spacing w:val="-2"/>
        </w:rPr>
      </w:pPr>
      <w:proofErr w:type="gramStart"/>
      <w:r>
        <w:rPr>
          <w:spacing w:val="-2"/>
        </w:rPr>
        <w:t>5</w:t>
      </w:r>
      <w:r>
        <w:rPr>
          <w:b/>
          <w:bCs/>
          <w:spacing w:val="-2"/>
        </w:rPr>
        <w:tab/>
        <w:t>Lai EC</w:t>
      </w:r>
      <w:r>
        <w:rPr>
          <w:spacing w:val="-2"/>
        </w:rPr>
        <w:t>, Lau WY.</w:t>
      </w:r>
      <w:proofErr w:type="gramEnd"/>
      <w:r>
        <w:rPr>
          <w:spacing w:val="-2"/>
        </w:rPr>
        <w:t xml:space="preserve"> </w:t>
      </w:r>
      <w:proofErr w:type="gramStart"/>
      <w:r>
        <w:rPr>
          <w:spacing w:val="-2"/>
        </w:rPr>
        <w:t>Aggressive surgical resection for carcinoma of gallbladder.</w:t>
      </w:r>
      <w:proofErr w:type="gramEnd"/>
      <w:r>
        <w:rPr>
          <w:spacing w:val="-2"/>
        </w:rPr>
        <w:t xml:space="preserve"> </w:t>
      </w:r>
      <w:proofErr w:type="spellStart"/>
      <w:r>
        <w:rPr>
          <w:i/>
          <w:iCs/>
          <w:spacing w:val="-2"/>
        </w:rPr>
        <w:t>ANZ</w:t>
      </w:r>
      <w:proofErr w:type="spellEnd"/>
      <w:r>
        <w:rPr>
          <w:i/>
          <w:iCs/>
          <w:spacing w:val="-2"/>
        </w:rPr>
        <w:t xml:space="preserve"> J </w:t>
      </w:r>
      <w:proofErr w:type="spellStart"/>
      <w:r>
        <w:rPr>
          <w:i/>
          <w:iCs/>
          <w:spacing w:val="-2"/>
        </w:rPr>
        <w:t>Surg</w:t>
      </w:r>
      <w:proofErr w:type="spellEnd"/>
      <w:r>
        <w:rPr>
          <w:spacing w:val="-2"/>
        </w:rPr>
        <w:t xml:space="preserve"> 2005; </w:t>
      </w:r>
      <w:r>
        <w:rPr>
          <w:b/>
          <w:bCs/>
          <w:spacing w:val="-2"/>
        </w:rPr>
        <w:t>75</w:t>
      </w:r>
      <w:r>
        <w:rPr>
          <w:spacing w:val="-2"/>
        </w:rPr>
        <w:t>: 441-444 [</w:t>
      </w:r>
      <w:proofErr w:type="spellStart"/>
      <w:r>
        <w:rPr>
          <w:spacing w:val="-2"/>
        </w:rPr>
        <w:t>PMID</w:t>
      </w:r>
      <w:proofErr w:type="spellEnd"/>
      <w:r>
        <w:rPr>
          <w:spacing w:val="-2"/>
        </w:rPr>
        <w:t xml:space="preserve">: 15943734 </w:t>
      </w:r>
      <w:proofErr w:type="spellStart"/>
      <w:r>
        <w:rPr>
          <w:spacing w:val="-2"/>
        </w:rPr>
        <w:t>DOI</w:t>
      </w:r>
      <w:proofErr w:type="spellEnd"/>
      <w:r>
        <w:rPr>
          <w:spacing w:val="-2"/>
        </w:rPr>
        <w:t>: 10.1111/j.1445-2197.2005.03401.x]</w:t>
      </w:r>
    </w:p>
    <w:p w:rsidR="009D0DA2" w:rsidRDefault="009D0DA2" w:rsidP="009D0DA2">
      <w:pPr>
        <w:pStyle w:val="-1"/>
        <w:rPr>
          <w:spacing w:val="-2"/>
        </w:rPr>
      </w:pPr>
      <w:r>
        <w:rPr>
          <w:spacing w:val="-2"/>
        </w:rPr>
        <w:t>6</w:t>
      </w:r>
      <w:r>
        <w:rPr>
          <w:b/>
          <w:bCs/>
          <w:spacing w:val="-2"/>
        </w:rPr>
        <w:tab/>
        <w:t>Bartlett DL</w:t>
      </w:r>
      <w:r>
        <w:rPr>
          <w:spacing w:val="-2"/>
        </w:rPr>
        <w:t xml:space="preserve">, Fong Y, Fortner JG, Brennan MF, </w:t>
      </w:r>
      <w:proofErr w:type="spellStart"/>
      <w:r>
        <w:rPr>
          <w:spacing w:val="-2"/>
        </w:rPr>
        <w:t>Blumgart</w:t>
      </w:r>
      <w:proofErr w:type="spellEnd"/>
      <w:r>
        <w:rPr>
          <w:spacing w:val="-2"/>
        </w:rPr>
        <w:t xml:space="preserve"> </w:t>
      </w:r>
      <w:proofErr w:type="spellStart"/>
      <w:r>
        <w:rPr>
          <w:spacing w:val="-2"/>
        </w:rPr>
        <w:t>LH</w:t>
      </w:r>
      <w:proofErr w:type="spellEnd"/>
      <w:r>
        <w:rPr>
          <w:spacing w:val="-2"/>
        </w:rPr>
        <w:t xml:space="preserve">. </w:t>
      </w:r>
      <w:proofErr w:type="gramStart"/>
      <w:r>
        <w:rPr>
          <w:spacing w:val="-2"/>
        </w:rPr>
        <w:t>Long-term results after resection for gallbladder cancer.</w:t>
      </w:r>
      <w:proofErr w:type="gramEnd"/>
      <w:r>
        <w:rPr>
          <w:spacing w:val="-2"/>
        </w:rPr>
        <w:t xml:space="preserve"> </w:t>
      </w:r>
      <w:proofErr w:type="gramStart"/>
      <w:r>
        <w:rPr>
          <w:spacing w:val="-2"/>
        </w:rPr>
        <w:t>Implications for staging and management.</w:t>
      </w:r>
      <w:proofErr w:type="gramEnd"/>
      <w:r>
        <w:rPr>
          <w:spacing w:val="-2"/>
        </w:rPr>
        <w:t xml:space="preserve"> </w:t>
      </w:r>
      <w:r>
        <w:rPr>
          <w:i/>
          <w:iCs/>
          <w:spacing w:val="-2"/>
        </w:rPr>
        <w:t xml:space="preserve">Ann </w:t>
      </w:r>
      <w:proofErr w:type="spellStart"/>
      <w:r>
        <w:rPr>
          <w:i/>
          <w:iCs/>
          <w:spacing w:val="-2"/>
        </w:rPr>
        <w:t>Surg</w:t>
      </w:r>
      <w:proofErr w:type="spellEnd"/>
      <w:r>
        <w:rPr>
          <w:spacing w:val="-2"/>
        </w:rPr>
        <w:t xml:space="preserve"> 1996; </w:t>
      </w:r>
      <w:r>
        <w:rPr>
          <w:b/>
          <w:bCs/>
          <w:spacing w:val="-2"/>
        </w:rPr>
        <w:t>224</w:t>
      </w:r>
      <w:r>
        <w:rPr>
          <w:spacing w:val="-2"/>
        </w:rPr>
        <w:t>: 639-646 [</w:t>
      </w:r>
      <w:proofErr w:type="spellStart"/>
      <w:r>
        <w:rPr>
          <w:spacing w:val="-2"/>
        </w:rPr>
        <w:t>PMID</w:t>
      </w:r>
      <w:proofErr w:type="spellEnd"/>
      <w:r>
        <w:rPr>
          <w:spacing w:val="-2"/>
        </w:rPr>
        <w:t>: 8916879]</w:t>
      </w:r>
    </w:p>
    <w:p w:rsidR="009D0DA2" w:rsidRDefault="009D0DA2" w:rsidP="009D0DA2">
      <w:pPr>
        <w:pStyle w:val="-1"/>
        <w:rPr>
          <w:spacing w:val="-2"/>
        </w:rPr>
      </w:pPr>
      <w:r>
        <w:rPr>
          <w:spacing w:val="-2"/>
        </w:rPr>
        <w:t>7</w:t>
      </w:r>
      <w:r>
        <w:rPr>
          <w:b/>
          <w:bCs/>
          <w:spacing w:val="-2"/>
        </w:rPr>
        <w:tab/>
        <w:t>Forrest LM</w:t>
      </w:r>
      <w:r>
        <w:rPr>
          <w:spacing w:val="-2"/>
        </w:rPr>
        <w:t xml:space="preserve">, McMillan DC, </w:t>
      </w:r>
      <w:proofErr w:type="spellStart"/>
      <w:r>
        <w:rPr>
          <w:spacing w:val="-2"/>
        </w:rPr>
        <w:t>McArdle</w:t>
      </w:r>
      <w:proofErr w:type="spellEnd"/>
      <w:r>
        <w:rPr>
          <w:spacing w:val="-2"/>
        </w:rPr>
        <w:t xml:space="preserve"> CS, </w:t>
      </w:r>
      <w:proofErr w:type="spellStart"/>
      <w:r>
        <w:rPr>
          <w:spacing w:val="-2"/>
        </w:rPr>
        <w:t>Angerson</w:t>
      </w:r>
      <w:proofErr w:type="spellEnd"/>
      <w:r>
        <w:rPr>
          <w:spacing w:val="-2"/>
        </w:rPr>
        <w:t xml:space="preserve"> </w:t>
      </w:r>
      <w:proofErr w:type="spellStart"/>
      <w:r>
        <w:rPr>
          <w:spacing w:val="-2"/>
        </w:rPr>
        <w:t>WJ</w:t>
      </w:r>
      <w:proofErr w:type="spellEnd"/>
      <w:r>
        <w:rPr>
          <w:spacing w:val="-2"/>
        </w:rPr>
        <w:t xml:space="preserve">, Dunlop DJ. </w:t>
      </w:r>
      <w:proofErr w:type="gramStart"/>
      <w:r>
        <w:rPr>
          <w:spacing w:val="-2"/>
        </w:rPr>
        <w:t>Comparison of an inflammation-based prognostic score (GPS) with performance status (</w:t>
      </w:r>
      <w:proofErr w:type="spellStart"/>
      <w:r>
        <w:rPr>
          <w:spacing w:val="-2"/>
        </w:rPr>
        <w:t>ECOG</w:t>
      </w:r>
      <w:proofErr w:type="spellEnd"/>
      <w:r>
        <w:rPr>
          <w:spacing w:val="-2"/>
        </w:rPr>
        <w:t>) in patients receiving platinum-based chemotherapy for inoperable non-small-cell lung cancer.</w:t>
      </w:r>
      <w:proofErr w:type="gramEnd"/>
      <w:r>
        <w:rPr>
          <w:spacing w:val="-2"/>
        </w:rPr>
        <w:t xml:space="preserve"> </w:t>
      </w:r>
      <w:r>
        <w:rPr>
          <w:i/>
          <w:iCs/>
          <w:spacing w:val="-2"/>
        </w:rPr>
        <w:t>Br J Cancer</w:t>
      </w:r>
      <w:r>
        <w:rPr>
          <w:spacing w:val="-2"/>
        </w:rPr>
        <w:t xml:space="preserve"> 2004; </w:t>
      </w:r>
      <w:r>
        <w:rPr>
          <w:b/>
          <w:bCs/>
          <w:spacing w:val="-2"/>
        </w:rPr>
        <w:t>90</w:t>
      </w:r>
      <w:r>
        <w:rPr>
          <w:spacing w:val="-2"/>
        </w:rPr>
        <w:t>: 1704-1706 [</w:t>
      </w:r>
      <w:proofErr w:type="spellStart"/>
      <w:r>
        <w:rPr>
          <w:spacing w:val="-2"/>
        </w:rPr>
        <w:t>PMID</w:t>
      </w:r>
      <w:proofErr w:type="spellEnd"/>
      <w:r>
        <w:rPr>
          <w:spacing w:val="-2"/>
        </w:rPr>
        <w:t xml:space="preserve">: 15150622 </w:t>
      </w:r>
      <w:proofErr w:type="spellStart"/>
      <w:r>
        <w:rPr>
          <w:spacing w:val="-2"/>
        </w:rPr>
        <w:t>DOI</w:t>
      </w:r>
      <w:proofErr w:type="spellEnd"/>
      <w:r>
        <w:rPr>
          <w:spacing w:val="-2"/>
        </w:rPr>
        <w:t>: 10.1038/sj.bjc.6601789]</w:t>
      </w:r>
    </w:p>
    <w:p w:rsidR="009D0DA2" w:rsidRDefault="009D0DA2" w:rsidP="009D0DA2">
      <w:pPr>
        <w:pStyle w:val="-1"/>
        <w:rPr>
          <w:spacing w:val="-2"/>
        </w:rPr>
      </w:pPr>
      <w:r>
        <w:rPr>
          <w:spacing w:val="-2"/>
        </w:rPr>
        <w:t>8</w:t>
      </w:r>
      <w:r>
        <w:rPr>
          <w:b/>
          <w:bCs/>
          <w:spacing w:val="-2"/>
        </w:rPr>
        <w:tab/>
      </w:r>
      <w:proofErr w:type="spellStart"/>
      <w:r>
        <w:rPr>
          <w:b/>
          <w:bCs/>
          <w:spacing w:val="-2"/>
        </w:rPr>
        <w:t>Ahn</w:t>
      </w:r>
      <w:proofErr w:type="spellEnd"/>
      <w:r>
        <w:rPr>
          <w:b/>
          <w:bCs/>
          <w:spacing w:val="-2"/>
        </w:rPr>
        <w:t xml:space="preserve"> HS</w:t>
      </w:r>
      <w:r>
        <w:rPr>
          <w:spacing w:val="-2"/>
        </w:rPr>
        <w:t xml:space="preserve">, Lee </w:t>
      </w:r>
      <w:proofErr w:type="spellStart"/>
      <w:r>
        <w:rPr>
          <w:spacing w:val="-2"/>
        </w:rPr>
        <w:t>HJ</w:t>
      </w:r>
      <w:proofErr w:type="spellEnd"/>
      <w:r>
        <w:rPr>
          <w:spacing w:val="-2"/>
        </w:rPr>
        <w:t xml:space="preserve">, </w:t>
      </w:r>
      <w:proofErr w:type="spellStart"/>
      <w:r>
        <w:rPr>
          <w:spacing w:val="-2"/>
        </w:rPr>
        <w:t>Yoo</w:t>
      </w:r>
      <w:proofErr w:type="spellEnd"/>
      <w:r>
        <w:rPr>
          <w:spacing w:val="-2"/>
        </w:rPr>
        <w:t xml:space="preserve"> MW, Kim </w:t>
      </w:r>
      <w:proofErr w:type="spellStart"/>
      <w:r>
        <w:rPr>
          <w:spacing w:val="-2"/>
        </w:rPr>
        <w:t>SG</w:t>
      </w:r>
      <w:proofErr w:type="spellEnd"/>
      <w:r>
        <w:rPr>
          <w:spacing w:val="-2"/>
        </w:rPr>
        <w:t xml:space="preserve">, </w:t>
      </w:r>
      <w:proofErr w:type="spellStart"/>
      <w:r>
        <w:rPr>
          <w:spacing w:val="-2"/>
        </w:rPr>
        <w:t>Im</w:t>
      </w:r>
      <w:proofErr w:type="spellEnd"/>
      <w:r>
        <w:rPr>
          <w:spacing w:val="-2"/>
        </w:rPr>
        <w:t xml:space="preserve"> JP, Kim </w:t>
      </w:r>
      <w:proofErr w:type="spellStart"/>
      <w:r>
        <w:rPr>
          <w:spacing w:val="-2"/>
        </w:rPr>
        <w:t>SH</w:t>
      </w:r>
      <w:proofErr w:type="spellEnd"/>
      <w:r>
        <w:rPr>
          <w:spacing w:val="-2"/>
        </w:rPr>
        <w:t xml:space="preserve">, Kim </w:t>
      </w:r>
      <w:proofErr w:type="spellStart"/>
      <w:r>
        <w:rPr>
          <w:spacing w:val="-2"/>
        </w:rPr>
        <w:t>WH</w:t>
      </w:r>
      <w:proofErr w:type="spellEnd"/>
      <w:r>
        <w:rPr>
          <w:spacing w:val="-2"/>
        </w:rPr>
        <w:t xml:space="preserve">, Lee KU, Yang HK. Diagnostic accuracy of T and N stages with endoscopy, stomach protocol CT, and endoscopic ultrasonography in early gastric cancer. </w:t>
      </w:r>
      <w:r>
        <w:rPr>
          <w:i/>
          <w:iCs/>
          <w:spacing w:val="-2"/>
        </w:rPr>
        <w:t xml:space="preserve">J </w:t>
      </w:r>
      <w:proofErr w:type="spellStart"/>
      <w:r>
        <w:rPr>
          <w:i/>
          <w:iCs/>
          <w:spacing w:val="-2"/>
        </w:rPr>
        <w:t>Surg</w:t>
      </w:r>
      <w:proofErr w:type="spellEnd"/>
      <w:r>
        <w:rPr>
          <w:i/>
          <w:iCs/>
          <w:spacing w:val="-2"/>
        </w:rPr>
        <w:t xml:space="preserve"> </w:t>
      </w:r>
      <w:proofErr w:type="spellStart"/>
      <w:r>
        <w:rPr>
          <w:i/>
          <w:iCs/>
          <w:spacing w:val="-2"/>
        </w:rPr>
        <w:t>Oncol</w:t>
      </w:r>
      <w:proofErr w:type="spellEnd"/>
      <w:r>
        <w:rPr>
          <w:spacing w:val="-2"/>
        </w:rPr>
        <w:t xml:space="preserve"> 2009; </w:t>
      </w:r>
      <w:r>
        <w:rPr>
          <w:b/>
          <w:bCs/>
          <w:spacing w:val="-2"/>
        </w:rPr>
        <w:t>99</w:t>
      </w:r>
      <w:r>
        <w:rPr>
          <w:spacing w:val="-2"/>
        </w:rPr>
        <w:t>: 20-27 [</w:t>
      </w:r>
      <w:proofErr w:type="spellStart"/>
      <w:r>
        <w:rPr>
          <w:spacing w:val="-2"/>
        </w:rPr>
        <w:t>PMID</w:t>
      </w:r>
      <w:proofErr w:type="spellEnd"/>
      <w:r>
        <w:rPr>
          <w:spacing w:val="-2"/>
        </w:rPr>
        <w:t xml:space="preserve">: 18937292 </w:t>
      </w:r>
      <w:proofErr w:type="spellStart"/>
      <w:r>
        <w:rPr>
          <w:spacing w:val="-2"/>
        </w:rPr>
        <w:t>DOI</w:t>
      </w:r>
      <w:proofErr w:type="spellEnd"/>
      <w:r>
        <w:rPr>
          <w:spacing w:val="-2"/>
        </w:rPr>
        <w:t>: 10.1002/jso.21170]</w:t>
      </w:r>
    </w:p>
    <w:p w:rsidR="009D0DA2" w:rsidRDefault="009D0DA2" w:rsidP="009D0DA2">
      <w:pPr>
        <w:pStyle w:val="-1"/>
        <w:rPr>
          <w:spacing w:val="-2"/>
        </w:rPr>
      </w:pPr>
      <w:proofErr w:type="gramStart"/>
      <w:r>
        <w:rPr>
          <w:spacing w:val="-2"/>
        </w:rPr>
        <w:t>9</w:t>
      </w:r>
      <w:r>
        <w:rPr>
          <w:b/>
          <w:bCs/>
          <w:spacing w:val="-2"/>
        </w:rPr>
        <w:tab/>
        <w:t xml:space="preserve">Lee </w:t>
      </w:r>
      <w:proofErr w:type="spellStart"/>
      <w:r>
        <w:rPr>
          <w:b/>
          <w:bCs/>
          <w:spacing w:val="-2"/>
        </w:rPr>
        <w:t>HH</w:t>
      </w:r>
      <w:proofErr w:type="spellEnd"/>
      <w:r>
        <w:rPr>
          <w:spacing w:val="-2"/>
        </w:rPr>
        <w:t xml:space="preserve">, Lim CH, Park </w:t>
      </w:r>
      <w:proofErr w:type="spellStart"/>
      <w:r>
        <w:rPr>
          <w:spacing w:val="-2"/>
        </w:rPr>
        <w:t>JM</w:t>
      </w:r>
      <w:proofErr w:type="spellEnd"/>
      <w:r>
        <w:rPr>
          <w:spacing w:val="-2"/>
        </w:rPr>
        <w:t xml:space="preserve">, Cho YK, Song KY, </w:t>
      </w:r>
      <w:proofErr w:type="spellStart"/>
      <w:r>
        <w:rPr>
          <w:spacing w:val="-2"/>
        </w:rPr>
        <w:t>Jeon</w:t>
      </w:r>
      <w:proofErr w:type="spellEnd"/>
      <w:r>
        <w:rPr>
          <w:spacing w:val="-2"/>
        </w:rPr>
        <w:t xml:space="preserve"> HM, Park CH. Low accuracy of endoscopic ultrasonography for detailed T staging in gastric cancer.</w:t>
      </w:r>
      <w:proofErr w:type="gramEnd"/>
      <w:r>
        <w:rPr>
          <w:spacing w:val="-2"/>
        </w:rPr>
        <w:t xml:space="preserve"> </w:t>
      </w:r>
      <w:r>
        <w:rPr>
          <w:i/>
          <w:iCs/>
          <w:spacing w:val="-2"/>
        </w:rPr>
        <w:t xml:space="preserve">World J </w:t>
      </w:r>
      <w:proofErr w:type="spellStart"/>
      <w:r>
        <w:rPr>
          <w:i/>
          <w:iCs/>
          <w:spacing w:val="-2"/>
        </w:rPr>
        <w:t>Surg</w:t>
      </w:r>
      <w:proofErr w:type="spellEnd"/>
      <w:r>
        <w:rPr>
          <w:i/>
          <w:iCs/>
          <w:spacing w:val="-2"/>
        </w:rPr>
        <w:t xml:space="preserve"> </w:t>
      </w:r>
      <w:proofErr w:type="spellStart"/>
      <w:r>
        <w:rPr>
          <w:i/>
          <w:iCs/>
          <w:spacing w:val="-2"/>
        </w:rPr>
        <w:t>Oncol</w:t>
      </w:r>
      <w:proofErr w:type="spellEnd"/>
      <w:r>
        <w:rPr>
          <w:spacing w:val="-2"/>
        </w:rPr>
        <w:t xml:space="preserve"> 2012; </w:t>
      </w:r>
      <w:r>
        <w:rPr>
          <w:b/>
          <w:bCs/>
          <w:spacing w:val="-2"/>
        </w:rPr>
        <w:t>10</w:t>
      </w:r>
      <w:r>
        <w:rPr>
          <w:spacing w:val="-2"/>
        </w:rPr>
        <w:t>: 190 [</w:t>
      </w:r>
      <w:proofErr w:type="spellStart"/>
      <w:r>
        <w:rPr>
          <w:spacing w:val="-2"/>
        </w:rPr>
        <w:t>PMID</w:t>
      </w:r>
      <w:proofErr w:type="spellEnd"/>
      <w:r>
        <w:rPr>
          <w:spacing w:val="-2"/>
        </w:rPr>
        <w:t xml:space="preserve">: 22978534 </w:t>
      </w:r>
      <w:proofErr w:type="spellStart"/>
      <w:r>
        <w:rPr>
          <w:spacing w:val="-2"/>
        </w:rPr>
        <w:t>DOI</w:t>
      </w:r>
      <w:proofErr w:type="spellEnd"/>
      <w:r>
        <w:rPr>
          <w:spacing w:val="-2"/>
        </w:rPr>
        <w:t>: 10.1186/1477-7819-10-190]</w:t>
      </w:r>
    </w:p>
    <w:p w:rsidR="009D0DA2" w:rsidRDefault="009D0DA2" w:rsidP="009D0DA2">
      <w:pPr>
        <w:pStyle w:val="-1"/>
        <w:rPr>
          <w:spacing w:val="-2"/>
        </w:rPr>
      </w:pPr>
      <w:r>
        <w:rPr>
          <w:spacing w:val="-2"/>
        </w:rPr>
        <w:t>10</w:t>
      </w:r>
      <w:r>
        <w:rPr>
          <w:b/>
          <w:bCs/>
          <w:spacing w:val="-2"/>
        </w:rPr>
        <w:tab/>
        <w:t>Ando M</w:t>
      </w:r>
      <w:r>
        <w:rPr>
          <w:spacing w:val="-2"/>
        </w:rPr>
        <w:t xml:space="preserve">, Ando Y, Hasegawa Y, </w:t>
      </w:r>
      <w:proofErr w:type="spellStart"/>
      <w:r>
        <w:rPr>
          <w:spacing w:val="-2"/>
        </w:rPr>
        <w:t>Shimokata</w:t>
      </w:r>
      <w:proofErr w:type="spellEnd"/>
      <w:r>
        <w:rPr>
          <w:spacing w:val="-2"/>
        </w:rPr>
        <w:t xml:space="preserve"> K, Minami H, </w:t>
      </w:r>
      <w:proofErr w:type="spellStart"/>
      <w:r>
        <w:rPr>
          <w:spacing w:val="-2"/>
        </w:rPr>
        <w:t>Wakai</w:t>
      </w:r>
      <w:proofErr w:type="spellEnd"/>
      <w:r>
        <w:rPr>
          <w:spacing w:val="-2"/>
        </w:rPr>
        <w:t xml:space="preserve"> K, </w:t>
      </w:r>
      <w:proofErr w:type="spellStart"/>
      <w:r>
        <w:rPr>
          <w:spacing w:val="-2"/>
        </w:rPr>
        <w:t>Ohno</w:t>
      </w:r>
      <w:proofErr w:type="spellEnd"/>
      <w:r>
        <w:rPr>
          <w:spacing w:val="-2"/>
        </w:rPr>
        <w:t xml:space="preserve"> Y, Sakai S. Prognostic value of performance status assessed by patients themselves, nurses, and oncologists in advanced non-small cell lung cancer. </w:t>
      </w:r>
      <w:r>
        <w:rPr>
          <w:i/>
          <w:iCs/>
          <w:spacing w:val="-2"/>
        </w:rPr>
        <w:t>Br J Cancer</w:t>
      </w:r>
      <w:r>
        <w:rPr>
          <w:spacing w:val="-2"/>
        </w:rPr>
        <w:t xml:space="preserve"> 2001; </w:t>
      </w:r>
      <w:r>
        <w:rPr>
          <w:b/>
          <w:bCs/>
          <w:spacing w:val="-2"/>
        </w:rPr>
        <w:t>85</w:t>
      </w:r>
      <w:r>
        <w:rPr>
          <w:spacing w:val="-2"/>
        </w:rPr>
        <w:t>: 1634-1639 [</w:t>
      </w:r>
      <w:proofErr w:type="spellStart"/>
      <w:r>
        <w:rPr>
          <w:spacing w:val="-2"/>
        </w:rPr>
        <w:t>PMID</w:t>
      </w:r>
      <w:proofErr w:type="spellEnd"/>
      <w:r>
        <w:rPr>
          <w:spacing w:val="-2"/>
        </w:rPr>
        <w:t xml:space="preserve">: 11742480 </w:t>
      </w:r>
      <w:proofErr w:type="spellStart"/>
      <w:r>
        <w:rPr>
          <w:spacing w:val="-2"/>
        </w:rPr>
        <w:t>DOI</w:t>
      </w:r>
      <w:proofErr w:type="spellEnd"/>
      <w:r>
        <w:rPr>
          <w:spacing w:val="-2"/>
        </w:rPr>
        <w:t>: 10.1054/bjoc.2001.2162]</w:t>
      </w:r>
    </w:p>
    <w:p w:rsidR="009D0DA2" w:rsidRDefault="009D0DA2" w:rsidP="009D0DA2">
      <w:pPr>
        <w:pStyle w:val="-1"/>
        <w:rPr>
          <w:spacing w:val="-2"/>
        </w:rPr>
      </w:pPr>
      <w:r>
        <w:rPr>
          <w:spacing w:val="-2"/>
        </w:rPr>
        <w:t>11</w:t>
      </w:r>
      <w:r>
        <w:rPr>
          <w:b/>
          <w:bCs/>
          <w:spacing w:val="-2"/>
        </w:rPr>
        <w:tab/>
      </w:r>
      <w:proofErr w:type="spellStart"/>
      <w:r>
        <w:rPr>
          <w:b/>
          <w:bCs/>
          <w:spacing w:val="-2"/>
        </w:rPr>
        <w:t>Rajan</w:t>
      </w:r>
      <w:proofErr w:type="spellEnd"/>
      <w:r>
        <w:rPr>
          <w:b/>
          <w:bCs/>
          <w:spacing w:val="-2"/>
        </w:rPr>
        <w:t xml:space="preserve"> R</w:t>
      </w:r>
      <w:r>
        <w:rPr>
          <w:spacing w:val="-2"/>
        </w:rPr>
        <w:t xml:space="preserve">, </w:t>
      </w:r>
      <w:proofErr w:type="spellStart"/>
      <w:r>
        <w:rPr>
          <w:spacing w:val="-2"/>
        </w:rPr>
        <w:t>Poniecka</w:t>
      </w:r>
      <w:proofErr w:type="spellEnd"/>
      <w:r>
        <w:rPr>
          <w:spacing w:val="-2"/>
        </w:rPr>
        <w:t xml:space="preserve"> A, Smith TL, Yang Y, Frye D, </w:t>
      </w:r>
      <w:proofErr w:type="spellStart"/>
      <w:r>
        <w:rPr>
          <w:spacing w:val="-2"/>
        </w:rPr>
        <w:t>Pusztai</w:t>
      </w:r>
      <w:proofErr w:type="spellEnd"/>
      <w:r>
        <w:rPr>
          <w:spacing w:val="-2"/>
        </w:rPr>
        <w:t xml:space="preserve"> L, </w:t>
      </w:r>
      <w:proofErr w:type="spellStart"/>
      <w:r>
        <w:rPr>
          <w:spacing w:val="-2"/>
        </w:rPr>
        <w:t>Fiterman</w:t>
      </w:r>
      <w:proofErr w:type="spellEnd"/>
      <w:r>
        <w:rPr>
          <w:spacing w:val="-2"/>
        </w:rPr>
        <w:t xml:space="preserve"> DJ, Gal-</w:t>
      </w:r>
      <w:proofErr w:type="spellStart"/>
      <w:r>
        <w:rPr>
          <w:spacing w:val="-2"/>
        </w:rPr>
        <w:t>Gombos</w:t>
      </w:r>
      <w:proofErr w:type="spellEnd"/>
      <w:r>
        <w:rPr>
          <w:spacing w:val="-2"/>
        </w:rPr>
        <w:t xml:space="preserve"> E, Whitman G, </w:t>
      </w:r>
      <w:proofErr w:type="spellStart"/>
      <w:r>
        <w:rPr>
          <w:spacing w:val="-2"/>
        </w:rPr>
        <w:t>Rouzier</w:t>
      </w:r>
      <w:proofErr w:type="spellEnd"/>
      <w:r>
        <w:rPr>
          <w:spacing w:val="-2"/>
        </w:rPr>
        <w:t xml:space="preserve"> R, Green M, </w:t>
      </w:r>
      <w:proofErr w:type="spellStart"/>
      <w:r>
        <w:rPr>
          <w:spacing w:val="-2"/>
        </w:rPr>
        <w:t>Kuerer</w:t>
      </w:r>
      <w:proofErr w:type="spellEnd"/>
      <w:r>
        <w:rPr>
          <w:spacing w:val="-2"/>
        </w:rPr>
        <w:t xml:space="preserve"> H, </w:t>
      </w:r>
      <w:proofErr w:type="spellStart"/>
      <w:r>
        <w:rPr>
          <w:spacing w:val="-2"/>
        </w:rPr>
        <w:t>Buzdar</w:t>
      </w:r>
      <w:proofErr w:type="spellEnd"/>
      <w:r>
        <w:rPr>
          <w:spacing w:val="-2"/>
        </w:rPr>
        <w:t xml:space="preserve"> AU, </w:t>
      </w:r>
      <w:proofErr w:type="spellStart"/>
      <w:r>
        <w:rPr>
          <w:spacing w:val="-2"/>
        </w:rPr>
        <w:t>Hortobagyi</w:t>
      </w:r>
      <w:proofErr w:type="spellEnd"/>
      <w:r>
        <w:rPr>
          <w:spacing w:val="-2"/>
        </w:rPr>
        <w:t xml:space="preserve"> </w:t>
      </w:r>
      <w:proofErr w:type="spellStart"/>
      <w:r>
        <w:rPr>
          <w:spacing w:val="-2"/>
        </w:rPr>
        <w:t>GN</w:t>
      </w:r>
      <w:proofErr w:type="spellEnd"/>
      <w:r>
        <w:rPr>
          <w:spacing w:val="-2"/>
        </w:rPr>
        <w:t xml:space="preserve">, </w:t>
      </w:r>
      <w:proofErr w:type="spellStart"/>
      <w:r>
        <w:rPr>
          <w:spacing w:val="-2"/>
        </w:rPr>
        <w:t>Symmans</w:t>
      </w:r>
      <w:proofErr w:type="spellEnd"/>
      <w:r>
        <w:rPr>
          <w:spacing w:val="-2"/>
        </w:rPr>
        <w:t xml:space="preserve"> </w:t>
      </w:r>
      <w:proofErr w:type="spellStart"/>
      <w:r>
        <w:rPr>
          <w:spacing w:val="-2"/>
        </w:rPr>
        <w:t>WF</w:t>
      </w:r>
      <w:proofErr w:type="spellEnd"/>
      <w:r>
        <w:rPr>
          <w:spacing w:val="-2"/>
        </w:rPr>
        <w:t xml:space="preserve">. Change in tumor cellularity of breast carcinoma after </w:t>
      </w:r>
      <w:proofErr w:type="spellStart"/>
      <w:r>
        <w:rPr>
          <w:spacing w:val="-2"/>
        </w:rPr>
        <w:t>neoadjuvant</w:t>
      </w:r>
      <w:proofErr w:type="spellEnd"/>
      <w:r>
        <w:rPr>
          <w:spacing w:val="-2"/>
        </w:rPr>
        <w:t xml:space="preserve"> chemotherapy as a variable in the pathologic assessment of response. </w:t>
      </w:r>
      <w:r>
        <w:rPr>
          <w:i/>
          <w:iCs/>
          <w:spacing w:val="-2"/>
        </w:rPr>
        <w:t>Cancer</w:t>
      </w:r>
      <w:r>
        <w:rPr>
          <w:spacing w:val="-2"/>
        </w:rPr>
        <w:t xml:space="preserve"> 2004; </w:t>
      </w:r>
      <w:r>
        <w:rPr>
          <w:b/>
          <w:bCs/>
          <w:spacing w:val="-2"/>
        </w:rPr>
        <w:t>100</w:t>
      </w:r>
      <w:r>
        <w:rPr>
          <w:spacing w:val="-2"/>
        </w:rPr>
        <w:t>: 1365-1373 [</w:t>
      </w:r>
      <w:proofErr w:type="spellStart"/>
      <w:r>
        <w:rPr>
          <w:spacing w:val="-2"/>
        </w:rPr>
        <w:t>PMID</w:t>
      </w:r>
      <w:proofErr w:type="spellEnd"/>
      <w:r>
        <w:rPr>
          <w:spacing w:val="-2"/>
        </w:rPr>
        <w:t xml:space="preserve">: 15042669 </w:t>
      </w:r>
      <w:proofErr w:type="spellStart"/>
      <w:r>
        <w:rPr>
          <w:spacing w:val="-2"/>
        </w:rPr>
        <w:t>DOI</w:t>
      </w:r>
      <w:proofErr w:type="spellEnd"/>
      <w:r>
        <w:rPr>
          <w:spacing w:val="-2"/>
        </w:rPr>
        <w:t>: 10.1002/cncr.20134]</w:t>
      </w:r>
    </w:p>
    <w:p w:rsidR="009D0DA2" w:rsidRDefault="009D0DA2" w:rsidP="009D0DA2">
      <w:pPr>
        <w:pStyle w:val="-1"/>
        <w:rPr>
          <w:spacing w:val="-2"/>
        </w:rPr>
      </w:pPr>
      <w:proofErr w:type="gramStart"/>
      <w:r>
        <w:rPr>
          <w:spacing w:val="-2"/>
        </w:rPr>
        <w:t>12</w:t>
      </w:r>
      <w:r>
        <w:rPr>
          <w:b/>
          <w:bCs/>
          <w:spacing w:val="-2"/>
        </w:rPr>
        <w:tab/>
        <w:t xml:space="preserve">Ku </w:t>
      </w:r>
      <w:proofErr w:type="spellStart"/>
      <w:r>
        <w:rPr>
          <w:b/>
          <w:bCs/>
          <w:spacing w:val="-2"/>
        </w:rPr>
        <w:t>JH</w:t>
      </w:r>
      <w:proofErr w:type="spellEnd"/>
      <w:r>
        <w:rPr>
          <w:spacing w:val="-2"/>
        </w:rPr>
        <w:t xml:space="preserve">, Kim M, Choi </w:t>
      </w:r>
      <w:proofErr w:type="spellStart"/>
      <w:r>
        <w:rPr>
          <w:spacing w:val="-2"/>
        </w:rPr>
        <w:t>WS</w:t>
      </w:r>
      <w:proofErr w:type="spellEnd"/>
      <w:r>
        <w:rPr>
          <w:spacing w:val="-2"/>
        </w:rPr>
        <w:t xml:space="preserve">, </w:t>
      </w:r>
      <w:proofErr w:type="spellStart"/>
      <w:r>
        <w:rPr>
          <w:spacing w:val="-2"/>
        </w:rPr>
        <w:t>Kwak</w:t>
      </w:r>
      <w:proofErr w:type="spellEnd"/>
      <w:r>
        <w:rPr>
          <w:spacing w:val="-2"/>
        </w:rPr>
        <w:t xml:space="preserve"> C, Kim </w:t>
      </w:r>
      <w:proofErr w:type="spellStart"/>
      <w:r>
        <w:rPr>
          <w:spacing w:val="-2"/>
        </w:rPr>
        <w:t>HH</w:t>
      </w:r>
      <w:proofErr w:type="spellEnd"/>
      <w:r>
        <w:rPr>
          <w:spacing w:val="-2"/>
        </w:rPr>
        <w:t>.</w:t>
      </w:r>
      <w:proofErr w:type="gramEnd"/>
      <w:r>
        <w:rPr>
          <w:spacing w:val="-2"/>
        </w:rPr>
        <w:t xml:space="preserve"> </w:t>
      </w:r>
      <w:proofErr w:type="gramStart"/>
      <w:r>
        <w:rPr>
          <w:spacing w:val="-2"/>
        </w:rPr>
        <w:t xml:space="preserve">Preoperative serum albumin as a prognostic factor in patients with upper urinary tract </w:t>
      </w:r>
      <w:proofErr w:type="spellStart"/>
      <w:r>
        <w:rPr>
          <w:spacing w:val="-2"/>
        </w:rPr>
        <w:t>urothelial</w:t>
      </w:r>
      <w:proofErr w:type="spellEnd"/>
      <w:r>
        <w:rPr>
          <w:spacing w:val="-2"/>
        </w:rPr>
        <w:t xml:space="preserve"> </w:t>
      </w:r>
      <w:r>
        <w:rPr>
          <w:spacing w:val="-2"/>
        </w:rPr>
        <w:lastRenderedPageBreak/>
        <w:t>carcinoma.</w:t>
      </w:r>
      <w:proofErr w:type="gramEnd"/>
      <w:r>
        <w:rPr>
          <w:spacing w:val="-2"/>
        </w:rPr>
        <w:t xml:space="preserve"> </w:t>
      </w:r>
      <w:proofErr w:type="spellStart"/>
      <w:r>
        <w:rPr>
          <w:i/>
          <w:iCs/>
          <w:spacing w:val="-2"/>
        </w:rPr>
        <w:t>Int</w:t>
      </w:r>
      <w:proofErr w:type="spellEnd"/>
      <w:r>
        <w:rPr>
          <w:i/>
          <w:iCs/>
          <w:spacing w:val="-2"/>
        </w:rPr>
        <w:t xml:space="preserve"> </w:t>
      </w:r>
      <w:proofErr w:type="spellStart"/>
      <w:r>
        <w:rPr>
          <w:i/>
          <w:iCs/>
          <w:spacing w:val="-2"/>
        </w:rPr>
        <w:t>Braz</w:t>
      </w:r>
      <w:proofErr w:type="spellEnd"/>
      <w:r>
        <w:rPr>
          <w:i/>
          <w:iCs/>
          <w:spacing w:val="-2"/>
        </w:rPr>
        <w:t xml:space="preserve"> J </w:t>
      </w:r>
      <w:proofErr w:type="spellStart"/>
      <w:r>
        <w:rPr>
          <w:i/>
          <w:iCs/>
          <w:spacing w:val="-2"/>
        </w:rPr>
        <w:t>Urol</w:t>
      </w:r>
      <w:proofErr w:type="spellEnd"/>
      <w:r>
        <w:rPr>
          <w:spacing w:val="-2"/>
        </w:rPr>
        <w:t xml:space="preserve"> 2014; </w:t>
      </w:r>
      <w:r>
        <w:rPr>
          <w:b/>
          <w:bCs/>
          <w:spacing w:val="-2"/>
        </w:rPr>
        <w:t>40</w:t>
      </w:r>
      <w:r>
        <w:rPr>
          <w:spacing w:val="-2"/>
        </w:rPr>
        <w:t>: 753-762 [</w:t>
      </w:r>
      <w:proofErr w:type="spellStart"/>
      <w:r>
        <w:rPr>
          <w:spacing w:val="-2"/>
        </w:rPr>
        <w:t>PMID</w:t>
      </w:r>
      <w:proofErr w:type="spellEnd"/>
      <w:r>
        <w:rPr>
          <w:spacing w:val="-2"/>
        </w:rPr>
        <w:t xml:space="preserve">: 25615244 </w:t>
      </w:r>
      <w:proofErr w:type="spellStart"/>
      <w:r>
        <w:rPr>
          <w:spacing w:val="-2"/>
        </w:rPr>
        <w:t>DOI</w:t>
      </w:r>
      <w:proofErr w:type="spellEnd"/>
      <w:r>
        <w:rPr>
          <w:spacing w:val="-2"/>
        </w:rPr>
        <w:t>: 10.1590/S1677-5538.IBJU.2014.06.06]</w:t>
      </w:r>
    </w:p>
    <w:p w:rsidR="009D0DA2" w:rsidRDefault="009D0DA2" w:rsidP="009D0DA2">
      <w:pPr>
        <w:pStyle w:val="-1"/>
        <w:rPr>
          <w:spacing w:val="-2"/>
        </w:rPr>
      </w:pPr>
      <w:r>
        <w:rPr>
          <w:spacing w:val="-2"/>
        </w:rPr>
        <w:t>13</w:t>
      </w:r>
      <w:r>
        <w:rPr>
          <w:b/>
          <w:bCs/>
          <w:spacing w:val="-2"/>
        </w:rPr>
        <w:tab/>
      </w:r>
      <w:proofErr w:type="spellStart"/>
      <w:r>
        <w:rPr>
          <w:b/>
          <w:bCs/>
          <w:spacing w:val="-2"/>
        </w:rPr>
        <w:t>Perisanidis</w:t>
      </w:r>
      <w:proofErr w:type="spellEnd"/>
      <w:r>
        <w:rPr>
          <w:b/>
          <w:bCs/>
          <w:spacing w:val="-2"/>
        </w:rPr>
        <w:t xml:space="preserve"> C</w:t>
      </w:r>
      <w:r>
        <w:rPr>
          <w:spacing w:val="-2"/>
        </w:rPr>
        <w:t xml:space="preserve">, </w:t>
      </w:r>
      <w:proofErr w:type="spellStart"/>
      <w:r>
        <w:rPr>
          <w:spacing w:val="-2"/>
        </w:rPr>
        <w:t>Psyrri</w:t>
      </w:r>
      <w:proofErr w:type="spellEnd"/>
      <w:r>
        <w:rPr>
          <w:spacing w:val="-2"/>
        </w:rPr>
        <w:t xml:space="preserve"> A, Cohen EE, Engelmann J, </w:t>
      </w:r>
      <w:proofErr w:type="spellStart"/>
      <w:r>
        <w:rPr>
          <w:spacing w:val="-2"/>
        </w:rPr>
        <w:t>Heinze</w:t>
      </w:r>
      <w:proofErr w:type="spellEnd"/>
      <w:r>
        <w:rPr>
          <w:spacing w:val="-2"/>
        </w:rPr>
        <w:t xml:space="preserve"> G, </w:t>
      </w:r>
      <w:proofErr w:type="spellStart"/>
      <w:r>
        <w:rPr>
          <w:spacing w:val="-2"/>
        </w:rPr>
        <w:t>Perisanidis</w:t>
      </w:r>
      <w:proofErr w:type="spellEnd"/>
      <w:r>
        <w:rPr>
          <w:spacing w:val="-2"/>
        </w:rPr>
        <w:t xml:space="preserve"> B, </w:t>
      </w:r>
      <w:proofErr w:type="spellStart"/>
      <w:r>
        <w:rPr>
          <w:spacing w:val="-2"/>
        </w:rPr>
        <w:t>Stift</w:t>
      </w:r>
      <w:proofErr w:type="spellEnd"/>
      <w:r>
        <w:rPr>
          <w:spacing w:val="-2"/>
        </w:rPr>
        <w:t xml:space="preserve"> A, </w:t>
      </w:r>
      <w:proofErr w:type="spellStart"/>
      <w:r>
        <w:rPr>
          <w:spacing w:val="-2"/>
        </w:rPr>
        <w:t>Filipits</w:t>
      </w:r>
      <w:proofErr w:type="spellEnd"/>
      <w:r>
        <w:rPr>
          <w:spacing w:val="-2"/>
        </w:rPr>
        <w:t xml:space="preserve"> M, </w:t>
      </w:r>
      <w:proofErr w:type="spellStart"/>
      <w:r>
        <w:rPr>
          <w:spacing w:val="-2"/>
        </w:rPr>
        <w:t>Kornek</w:t>
      </w:r>
      <w:proofErr w:type="spellEnd"/>
      <w:r>
        <w:rPr>
          <w:spacing w:val="-2"/>
        </w:rPr>
        <w:t xml:space="preserve"> G, </w:t>
      </w:r>
      <w:proofErr w:type="spellStart"/>
      <w:r>
        <w:rPr>
          <w:spacing w:val="-2"/>
        </w:rPr>
        <w:t>Nkenke</w:t>
      </w:r>
      <w:proofErr w:type="spellEnd"/>
      <w:r>
        <w:rPr>
          <w:spacing w:val="-2"/>
        </w:rPr>
        <w:t xml:space="preserve"> E. Prognostic role of pretreatment plasma fibrinogen in patients with solid tumors: A systematic review and meta-analysis. </w:t>
      </w:r>
      <w:r>
        <w:rPr>
          <w:i/>
          <w:iCs/>
          <w:spacing w:val="-2"/>
        </w:rPr>
        <w:t>Cancer Treat Rev</w:t>
      </w:r>
      <w:r>
        <w:rPr>
          <w:spacing w:val="-2"/>
        </w:rPr>
        <w:t xml:space="preserve"> 2015; </w:t>
      </w:r>
      <w:r>
        <w:rPr>
          <w:b/>
          <w:bCs/>
          <w:spacing w:val="-2"/>
        </w:rPr>
        <w:t>41</w:t>
      </w:r>
      <w:r>
        <w:rPr>
          <w:spacing w:val="-2"/>
        </w:rPr>
        <w:t>: 960-970 [</w:t>
      </w:r>
      <w:proofErr w:type="spellStart"/>
      <w:r>
        <w:rPr>
          <w:spacing w:val="-2"/>
        </w:rPr>
        <w:t>PMID</w:t>
      </w:r>
      <w:proofErr w:type="spellEnd"/>
      <w:r>
        <w:rPr>
          <w:spacing w:val="-2"/>
        </w:rPr>
        <w:t xml:space="preserve">: 26604093 </w:t>
      </w:r>
      <w:proofErr w:type="spellStart"/>
      <w:r>
        <w:rPr>
          <w:spacing w:val="-2"/>
        </w:rPr>
        <w:t>DOI</w:t>
      </w:r>
      <w:proofErr w:type="spellEnd"/>
      <w:r>
        <w:rPr>
          <w:spacing w:val="-2"/>
        </w:rPr>
        <w:t>: 10.1016/j.ctrv.2015.10.002]</w:t>
      </w:r>
    </w:p>
    <w:p w:rsidR="009D0DA2" w:rsidRDefault="009D0DA2" w:rsidP="009D0DA2">
      <w:pPr>
        <w:pStyle w:val="-1"/>
        <w:rPr>
          <w:spacing w:val="-2"/>
        </w:rPr>
      </w:pPr>
      <w:r>
        <w:rPr>
          <w:spacing w:val="-2"/>
        </w:rPr>
        <w:t>14</w:t>
      </w:r>
      <w:r>
        <w:rPr>
          <w:b/>
          <w:bCs/>
          <w:spacing w:val="-2"/>
        </w:rPr>
        <w:tab/>
        <w:t xml:space="preserve">Son </w:t>
      </w:r>
      <w:proofErr w:type="spellStart"/>
      <w:r>
        <w:rPr>
          <w:b/>
          <w:bCs/>
          <w:spacing w:val="-2"/>
        </w:rPr>
        <w:t>HJ</w:t>
      </w:r>
      <w:proofErr w:type="spellEnd"/>
      <w:r>
        <w:rPr>
          <w:spacing w:val="-2"/>
        </w:rPr>
        <w:t xml:space="preserve">, Park </w:t>
      </w:r>
      <w:proofErr w:type="spellStart"/>
      <w:r>
        <w:rPr>
          <w:spacing w:val="-2"/>
        </w:rPr>
        <w:t>JW</w:t>
      </w:r>
      <w:proofErr w:type="spellEnd"/>
      <w:r>
        <w:rPr>
          <w:spacing w:val="-2"/>
        </w:rPr>
        <w:t xml:space="preserve">, Chang </w:t>
      </w:r>
      <w:proofErr w:type="spellStart"/>
      <w:r>
        <w:rPr>
          <w:spacing w:val="-2"/>
        </w:rPr>
        <w:t>HJ</w:t>
      </w:r>
      <w:proofErr w:type="spellEnd"/>
      <w:r>
        <w:rPr>
          <w:spacing w:val="-2"/>
        </w:rPr>
        <w:t xml:space="preserve">, Kim </w:t>
      </w:r>
      <w:proofErr w:type="spellStart"/>
      <w:r>
        <w:rPr>
          <w:spacing w:val="-2"/>
        </w:rPr>
        <w:t>DY</w:t>
      </w:r>
      <w:proofErr w:type="spellEnd"/>
      <w:r>
        <w:rPr>
          <w:spacing w:val="-2"/>
        </w:rPr>
        <w:t xml:space="preserve">, Kim BC, Kim </w:t>
      </w:r>
      <w:proofErr w:type="spellStart"/>
      <w:r>
        <w:rPr>
          <w:spacing w:val="-2"/>
        </w:rPr>
        <w:t>SY</w:t>
      </w:r>
      <w:proofErr w:type="spellEnd"/>
      <w:r>
        <w:rPr>
          <w:spacing w:val="-2"/>
        </w:rPr>
        <w:t xml:space="preserve">, Park SC, Choi HS, Oh </w:t>
      </w:r>
      <w:proofErr w:type="spellStart"/>
      <w:r>
        <w:rPr>
          <w:spacing w:val="-2"/>
        </w:rPr>
        <w:t>JH</w:t>
      </w:r>
      <w:proofErr w:type="spellEnd"/>
      <w:r>
        <w:rPr>
          <w:spacing w:val="-2"/>
        </w:rPr>
        <w:t xml:space="preserve">. Preoperative plasma </w:t>
      </w:r>
      <w:proofErr w:type="spellStart"/>
      <w:r>
        <w:rPr>
          <w:spacing w:val="-2"/>
        </w:rPr>
        <w:t>hyperfibrinogenemia</w:t>
      </w:r>
      <w:proofErr w:type="spellEnd"/>
      <w:r>
        <w:rPr>
          <w:spacing w:val="-2"/>
        </w:rPr>
        <w:t xml:space="preserve"> is predictive of poor prognosis in patients with </w:t>
      </w:r>
      <w:proofErr w:type="spellStart"/>
      <w:r>
        <w:rPr>
          <w:spacing w:val="-2"/>
        </w:rPr>
        <w:t>nonmetastatic</w:t>
      </w:r>
      <w:proofErr w:type="spellEnd"/>
      <w:r>
        <w:rPr>
          <w:spacing w:val="-2"/>
        </w:rPr>
        <w:t xml:space="preserve"> colon cancer. </w:t>
      </w:r>
      <w:r>
        <w:rPr>
          <w:i/>
          <w:iCs/>
          <w:spacing w:val="-2"/>
        </w:rPr>
        <w:t xml:space="preserve">Ann </w:t>
      </w:r>
      <w:proofErr w:type="spellStart"/>
      <w:r>
        <w:rPr>
          <w:i/>
          <w:iCs/>
          <w:spacing w:val="-2"/>
        </w:rPr>
        <w:t>Surg</w:t>
      </w:r>
      <w:proofErr w:type="spellEnd"/>
      <w:r>
        <w:rPr>
          <w:i/>
          <w:iCs/>
          <w:spacing w:val="-2"/>
        </w:rPr>
        <w:t xml:space="preserve"> </w:t>
      </w:r>
      <w:proofErr w:type="spellStart"/>
      <w:r>
        <w:rPr>
          <w:i/>
          <w:iCs/>
          <w:spacing w:val="-2"/>
        </w:rPr>
        <w:t>Oncol</w:t>
      </w:r>
      <w:proofErr w:type="spellEnd"/>
      <w:r>
        <w:rPr>
          <w:spacing w:val="-2"/>
        </w:rPr>
        <w:t xml:space="preserve"> 2013; </w:t>
      </w:r>
      <w:r>
        <w:rPr>
          <w:b/>
          <w:bCs/>
          <w:spacing w:val="-2"/>
        </w:rPr>
        <w:t>20</w:t>
      </w:r>
      <w:r>
        <w:rPr>
          <w:spacing w:val="-2"/>
        </w:rPr>
        <w:t>: 2908-2913 [</w:t>
      </w:r>
      <w:proofErr w:type="spellStart"/>
      <w:r>
        <w:rPr>
          <w:spacing w:val="-2"/>
        </w:rPr>
        <w:t>PMID</w:t>
      </w:r>
      <w:proofErr w:type="spellEnd"/>
      <w:r>
        <w:rPr>
          <w:spacing w:val="-2"/>
        </w:rPr>
        <w:t xml:space="preserve">: 23612884 </w:t>
      </w:r>
      <w:proofErr w:type="spellStart"/>
      <w:r>
        <w:rPr>
          <w:spacing w:val="-2"/>
        </w:rPr>
        <w:t>DOI</w:t>
      </w:r>
      <w:proofErr w:type="spellEnd"/>
      <w:r>
        <w:rPr>
          <w:spacing w:val="-2"/>
        </w:rPr>
        <w:t>: 10.1245/s10434-013-2968-8]</w:t>
      </w:r>
    </w:p>
    <w:p w:rsidR="009D0DA2" w:rsidRDefault="009D0DA2" w:rsidP="009D0DA2">
      <w:pPr>
        <w:pStyle w:val="-1"/>
        <w:rPr>
          <w:spacing w:val="-2"/>
        </w:rPr>
      </w:pPr>
      <w:r>
        <w:rPr>
          <w:spacing w:val="-2"/>
        </w:rPr>
        <w:t>15</w:t>
      </w:r>
      <w:r>
        <w:rPr>
          <w:b/>
          <w:bCs/>
          <w:spacing w:val="-2"/>
        </w:rPr>
        <w:tab/>
      </w:r>
      <w:proofErr w:type="spellStart"/>
      <w:r>
        <w:rPr>
          <w:b/>
          <w:bCs/>
          <w:spacing w:val="-2"/>
        </w:rPr>
        <w:t>Bairey</w:t>
      </w:r>
      <w:proofErr w:type="spellEnd"/>
      <w:r>
        <w:rPr>
          <w:b/>
          <w:bCs/>
          <w:spacing w:val="-2"/>
        </w:rPr>
        <w:t xml:space="preserve"> O</w:t>
      </w:r>
      <w:r>
        <w:rPr>
          <w:spacing w:val="-2"/>
        </w:rPr>
        <w:t xml:space="preserve">, </w:t>
      </w:r>
      <w:proofErr w:type="spellStart"/>
      <w:r>
        <w:rPr>
          <w:spacing w:val="-2"/>
        </w:rPr>
        <w:t>Shacham-Abulafia</w:t>
      </w:r>
      <w:proofErr w:type="spellEnd"/>
      <w:r>
        <w:rPr>
          <w:spacing w:val="-2"/>
        </w:rPr>
        <w:t xml:space="preserve"> A, </w:t>
      </w:r>
      <w:proofErr w:type="spellStart"/>
      <w:r>
        <w:rPr>
          <w:spacing w:val="-2"/>
        </w:rPr>
        <w:t>Shpilberg</w:t>
      </w:r>
      <w:proofErr w:type="spellEnd"/>
      <w:r>
        <w:rPr>
          <w:spacing w:val="-2"/>
        </w:rPr>
        <w:t xml:space="preserve"> O, </w:t>
      </w:r>
      <w:proofErr w:type="spellStart"/>
      <w:r>
        <w:rPr>
          <w:spacing w:val="-2"/>
        </w:rPr>
        <w:t>Gurion</w:t>
      </w:r>
      <w:proofErr w:type="spellEnd"/>
      <w:r>
        <w:rPr>
          <w:spacing w:val="-2"/>
        </w:rPr>
        <w:t xml:space="preserve"> R. Serum albumin level at diagnosis of diffuse large B-cell lymphoma: an important simple prognostic factor. </w:t>
      </w:r>
      <w:proofErr w:type="spellStart"/>
      <w:r>
        <w:rPr>
          <w:i/>
          <w:iCs/>
          <w:spacing w:val="-2"/>
        </w:rPr>
        <w:t>Hematol</w:t>
      </w:r>
      <w:proofErr w:type="spellEnd"/>
      <w:r>
        <w:rPr>
          <w:i/>
          <w:iCs/>
          <w:spacing w:val="-2"/>
        </w:rPr>
        <w:t xml:space="preserve"> </w:t>
      </w:r>
      <w:proofErr w:type="spellStart"/>
      <w:r>
        <w:rPr>
          <w:i/>
          <w:iCs/>
          <w:spacing w:val="-2"/>
        </w:rPr>
        <w:t>Oncol</w:t>
      </w:r>
      <w:proofErr w:type="spellEnd"/>
      <w:r>
        <w:rPr>
          <w:spacing w:val="-2"/>
        </w:rPr>
        <w:t xml:space="preserve"> 2016; </w:t>
      </w:r>
      <w:r>
        <w:rPr>
          <w:b/>
          <w:bCs/>
          <w:spacing w:val="-2"/>
        </w:rPr>
        <w:t>34</w:t>
      </w:r>
      <w:r>
        <w:rPr>
          <w:spacing w:val="-2"/>
        </w:rPr>
        <w:t>: 184-192 [</w:t>
      </w:r>
      <w:proofErr w:type="spellStart"/>
      <w:r>
        <w:rPr>
          <w:spacing w:val="-2"/>
        </w:rPr>
        <w:t>PMID</w:t>
      </w:r>
      <w:proofErr w:type="spellEnd"/>
      <w:r>
        <w:rPr>
          <w:spacing w:val="-2"/>
        </w:rPr>
        <w:t xml:space="preserve">: 26052918 </w:t>
      </w:r>
      <w:proofErr w:type="spellStart"/>
      <w:r>
        <w:rPr>
          <w:spacing w:val="-2"/>
        </w:rPr>
        <w:t>DOI</w:t>
      </w:r>
      <w:proofErr w:type="spellEnd"/>
      <w:r>
        <w:rPr>
          <w:spacing w:val="-2"/>
        </w:rPr>
        <w:t>: 10.1002/hon.2233]</w:t>
      </w:r>
    </w:p>
    <w:p w:rsidR="009D0DA2" w:rsidRDefault="009D0DA2" w:rsidP="009D0DA2">
      <w:pPr>
        <w:pStyle w:val="-1"/>
        <w:rPr>
          <w:spacing w:val="-2"/>
        </w:rPr>
      </w:pPr>
      <w:r>
        <w:rPr>
          <w:spacing w:val="-2"/>
        </w:rPr>
        <w:t>16</w:t>
      </w:r>
      <w:r>
        <w:rPr>
          <w:b/>
          <w:bCs/>
          <w:spacing w:val="-2"/>
        </w:rPr>
        <w:tab/>
        <w:t>Gupta D</w:t>
      </w:r>
      <w:r>
        <w:rPr>
          <w:spacing w:val="-2"/>
        </w:rPr>
        <w:t xml:space="preserve">, </w:t>
      </w:r>
      <w:proofErr w:type="spellStart"/>
      <w:r>
        <w:rPr>
          <w:spacing w:val="-2"/>
        </w:rPr>
        <w:t>Lis</w:t>
      </w:r>
      <w:proofErr w:type="spellEnd"/>
      <w:r>
        <w:rPr>
          <w:spacing w:val="-2"/>
        </w:rPr>
        <w:t xml:space="preserve"> CG. Pretreatment serum albumin as a predictor of cancer survival: a systematic review of the epidemiological literature. </w:t>
      </w:r>
      <w:proofErr w:type="spellStart"/>
      <w:r>
        <w:rPr>
          <w:i/>
          <w:iCs/>
          <w:spacing w:val="-2"/>
        </w:rPr>
        <w:t>Nutr</w:t>
      </w:r>
      <w:proofErr w:type="spellEnd"/>
      <w:r>
        <w:rPr>
          <w:i/>
          <w:iCs/>
          <w:spacing w:val="-2"/>
        </w:rPr>
        <w:t xml:space="preserve"> J</w:t>
      </w:r>
      <w:r>
        <w:rPr>
          <w:spacing w:val="-2"/>
        </w:rPr>
        <w:t xml:space="preserve"> 2010; </w:t>
      </w:r>
      <w:r>
        <w:rPr>
          <w:b/>
          <w:bCs/>
          <w:spacing w:val="-2"/>
        </w:rPr>
        <w:t>9</w:t>
      </w:r>
      <w:r>
        <w:rPr>
          <w:spacing w:val="-2"/>
        </w:rPr>
        <w:t>: 69 [</w:t>
      </w:r>
      <w:proofErr w:type="spellStart"/>
      <w:r>
        <w:rPr>
          <w:spacing w:val="-2"/>
        </w:rPr>
        <w:t>PMID</w:t>
      </w:r>
      <w:proofErr w:type="spellEnd"/>
      <w:r>
        <w:rPr>
          <w:spacing w:val="-2"/>
        </w:rPr>
        <w:t xml:space="preserve">: 21176210 </w:t>
      </w:r>
      <w:proofErr w:type="spellStart"/>
      <w:r>
        <w:rPr>
          <w:spacing w:val="-2"/>
        </w:rPr>
        <w:t>DOI</w:t>
      </w:r>
      <w:proofErr w:type="spellEnd"/>
      <w:r>
        <w:rPr>
          <w:spacing w:val="-2"/>
        </w:rPr>
        <w:t>: 10.1186/1475-2891-9-69]</w:t>
      </w:r>
    </w:p>
    <w:p w:rsidR="009D0DA2" w:rsidRDefault="009D0DA2" w:rsidP="009D0DA2">
      <w:pPr>
        <w:pStyle w:val="-1"/>
        <w:rPr>
          <w:spacing w:val="-2"/>
        </w:rPr>
      </w:pPr>
      <w:r>
        <w:rPr>
          <w:spacing w:val="-2"/>
        </w:rPr>
        <w:t>17</w:t>
      </w:r>
      <w:r>
        <w:rPr>
          <w:b/>
          <w:bCs/>
          <w:spacing w:val="-2"/>
        </w:rPr>
        <w:tab/>
        <w:t xml:space="preserve">Lee </w:t>
      </w:r>
      <w:proofErr w:type="spellStart"/>
      <w:r>
        <w:rPr>
          <w:b/>
          <w:bCs/>
          <w:spacing w:val="-2"/>
        </w:rPr>
        <w:t>JH</w:t>
      </w:r>
      <w:proofErr w:type="spellEnd"/>
      <w:r>
        <w:rPr>
          <w:spacing w:val="-2"/>
        </w:rPr>
        <w:t xml:space="preserve">, Hyun </w:t>
      </w:r>
      <w:proofErr w:type="spellStart"/>
      <w:r>
        <w:rPr>
          <w:spacing w:val="-2"/>
        </w:rPr>
        <w:t>JH</w:t>
      </w:r>
      <w:proofErr w:type="spellEnd"/>
      <w:r>
        <w:rPr>
          <w:spacing w:val="-2"/>
        </w:rPr>
        <w:t xml:space="preserve">, Kim </w:t>
      </w:r>
      <w:proofErr w:type="spellStart"/>
      <w:r>
        <w:rPr>
          <w:spacing w:val="-2"/>
        </w:rPr>
        <w:t>DY</w:t>
      </w:r>
      <w:proofErr w:type="spellEnd"/>
      <w:r>
        <w:rPr>
          <w:spacing w:val="-2"/>
        </w:rPr>
        <w:t xml:space="preserve">, </w:t>
      </w:r>
      <w:proofErr w:type="spellStart"/>
      <w:r>
        <w:rPr>
          <w:spacing w:val="-2"/>
        </w:rPr>
        <w:t>Yoo</w:t>
      </w:r>
      <w:proofErr w:type="spellEnd"/>
      <w:r>
        <w:rPr>
          <w:spacing w:val="-2"/>
        </w:rPr>
        <w:t xml:space="preserve"> BC, Park </w:t>
      </w:r>
      <w:proofErr w:type="spellStart"/>
      <w:r>
        <w:rPr>
          <w:spacing w:val="-2"/>
        </w:rPr>
        <w:t>JW</w:t>
      </w:r>
      <w:proofErr w:type="spellEnd"/>
      <w:r>
        <w:rPr>
          <w:spacing w:val="-2"/>
        </w:rPr>
        <w:t xml:space="preserve">, Kim </w:t>
      </w:r>
      <w:proofErr w:type="spellStart"/>
      <w:r>
        <w:rPr>
          <w:spacing w:val="-2"/>
        </w:rPr>
        <w:t>SY</w:t>
      </w:r>
      <w:proofErr w:type="spellEnd"/>
      <w:r>
        <w:rPr>
          <w:spacing w:val="-2"/>
        </w:rPr>
        <w:t xml:space="preserve">, Chang </w:t>
      </w:r>
      <w:proofErr w:type="spellStart"/>
      <w:r>
        <w:rPr>
          <w:spacing w:val="-2"/>
        </w:rPr>
        <w:t>HJ</w:t>
      </w:r>
      <w:proofErr w:type="spellEnd"/>
      <w:r>
        <w:rPr>
          <w:spacing w:val="-2"/>
        </w:rPr>
        <w:t xml:space="preserve">, Kim BC, Kim TH, Oh </w:t>
      </w:r>
      <w:proofErr w:type="spellStart"/>
      <w:r>
        <w:rPr>
          <w:spacing w:val="-2"/>
        </w:rPr>
        <w:t>JH</w:t>
      </w:r>
      <w:proofErr w:type="spellEnd"/>
      <w:r>
        <w:rPr>
          <w:spacing w:val="-2"/>
        </w:rPr>
        <w:t xml:space="preserve">, </w:t>
      </w:r>
      <w:proofErr w:type="spellStart"/>
      <w:r>
        <w:rPr>
          <w:spacing w:val="-2"/>
        </w:rPr>
        <w:t>Sohn</w:t>
      </w:r>
      <w:proofErr w:type="spellEnd"/>
      <w:r>
        <w:rPr>
          <w:spacing w:val="-2"/>
        </w:rPr>
        <w:t xml:space="preserve"> DK. </w:t>
      </w:r>
      <w:proofErr w:type="gramStart"/>
      <w:r>
        <w:rPr>
          <w:spacing w:val="-2"/>
        </w:rPr>
        <w:t xml:space="preserve">The role of fibrinogen as a predictor in preoperative </w:t>
      </w:r>
      <w:proofErr w:type="spellStart"/>
      <w:r>
        <w:rPr>
          <w:spacing w:val="-2"/>
        </w:rPr>
        <w:t>chemoradiation</w:t>
      </w:r>
      <w:proofErr w:type="spellEnd"/>
      <w:r>
        <w:rPr>
          <w:spacing w:val="-2"/>
        </w:rPr>
        <w:t xml:space="preserve"> for rectal cancer.</w:t>
      </w:r>
      <w:proofErr w:type="gramEnd"/>
      <w:r>
        <w:rPr>
          <w:spacing w:val="-2"/>
        </w:rPr>
        <w:t xml:space="preserve"> </w:t>
      </w:r>
      <w:r>
        <w:rPr>
          <w:i/>
          <w:iCs/>
          <w:spacing w:val="-2"/>
        </w:rPr>
        <w:t xml:space="preserve">Ann </w:t>
      </w:r>
      <w:proofErr w:type="spellStart"/>
      <w:r>
        <w:rPr>
          <w:i/>
          <w:iCs/>
          <w:spacing w:val="-2"/>
        </w:rPr>
        <w:t>Surg</w:t>
      </w:r>
      <w:proofErr w:type="spellEnd"/>
      <w:r>
        <w:rPr>
          <w:i/>
          <w:iCs/>
          <w:spacing w:val="-2"/>
        </w:rPr>
        <w:t xml:space="preserve"> </w:t>
      </w:r>
      <w:proofErr w:type="spellStart"/>
      <w:r>
        <w:rPr>
          <w:i/>
          <w:iCs/>
          <w:spacing w:val="-2"/>
        </w:rPr>
        <w:t>Oncol</w:t>
      </w:r>
      <w:proofErr w:type="spellEnd"/>
      <w:r>
        <w:rPr>
          <w:spacing w:val="-2"/>
        </w:rPr>
        <w:t xml:space="preserve"> 2015; </w:t>
      </w:r>
      <w:r>
        <w:rPr>
          <w:b/>
          <w:bCs/>
          <w:spacing w:val="-2"/>
        </w:rPr>
        <w:t>22</w:t>
      </w:r>
      <w:r>
        <w:rPr>
          <w:spacing w:val="-2"/>
        </w:rPr>
        <w:t>: 209-215 [</w:t>
      </w:r>
      <w:proofErr w:type="spellStart"/>
      <w:r>
        <w:rPr>
          <w:spacing w:val="-2"/>
        </w:rPr>
        <w:t>PMID</w:t>
      </w:r>
      <w:proofErr w:type="spellEnd"/>
      <w:r>
        <w:rPr>
          <w:spacing w:val="-2"/>
        </w:rPr>
        <w:t xml:space="preserve">: 25384698 </w:t>
      </w:r>
      <w:proofErr w:type="spellStart"/>
      <w:r>
        <w:rPr>
          <w:spacing w:val="-2"/>
        </w:rPr>
        <w:t>DOI</w:t>
      </w:r>
      <w:proofErr w:type="spellEnd"/>
      <w:r>
        <w:rPr>
          <w:spacing w:val="-2"/>
        </w:rPr>
        <w:t>: 10.1245/s10434-014-3962-5]</w:t>
      </w:r>
    </w:p>
    <w:p w:rsidR="009D0DA2" w:rsidRDefault="009D0DA2" w:rsidP="009D0DA2">
      <w:pPr>
        <w:pStyle w:val="-1"/>
        <w:rPr>
          <w:spacing w:val="-2"/>
        </w:rPr>
      </w:pPr>
      <w:r>
        <w:rPr>
          <w:spacing w:val="-2"/>
        </w:rPr>
        <w:t>18</w:t>
      </w:r>
      <w:r>
        <w:rPr>
          <w:b/>
          <w:bCs/>
          <w:spacing w:val="-2"/>
        </w:rPr>
        <w:tab/>
        <w:t>Zhao J</w:t>
      </w:r>
      <w:r>
        <w:rPr>
          <w:spacing w:val="-2"/>
        </w:rPr>
        <w:t xml:space="preserve">, Zhao M, Jin B, Yu P, Hu X, </w:t>
      </w:r>
      <w:proofErr w:type="spellStart"/>
      <w:r>
        <w:rPr>
          <w:spacing w:val="-2"/>
        </w:rPr>
        <w:t>Teng</w:t>
      </w:r>
      <w:proofErr w:type="spellEnd"/>
      <w:r>
        <w:rPr>
          <w:spacing w:val="-2"/>
        </w:rPr>
        <w:t xml:space="preserve"> Y, Zhang J, </w:t>
      </w:r>
      <w:proofErr w:type="spellStart"/>
      <w:r>
        <w:rPr>
          <w:spacing w:val="-2"/>
        </w:rPr>
        <w:t>Luo</w:t>
      </w:r>
      <w:proofErr w:type="spellEnd"/>
      <w:r>
        <w:rPr>
          <w:spacing w:val="-2"/>
        </w:rPr>
        <w:t xml:space="preserve"> Y, Zhang L, </w:t>
      </w:r>
      <w:proofErr w:type="spellStart"/>
      <w:r>
        <w:rPr>
          <w:spacing w:val="-2"/>
        </w:rPr>
        <w:t>Zheng</w:t>
      </w:r>
      <w:proofErr w:type="spellEnd"/>
      <w:r>
        <w:rPr>
          <w:spacing w:val="-2"/>
        </w:rPr>
        <w:t xml:space="preserve"> S, Zhou Q, Li H, Liu Y, </w:t>
      </w:r>
      <w:proofErr w:type="spellStart"/>
      <w:r>
        <w:rPr>
          <w:spacing w:val="-2"/>
        </w:rPr>
        <w:t>Qu</w:t>
      </w:r>
      <w:proofErr w:type="spellEnd"/>
      <w:r>
        <w:rPr>
          <w:spacing w:val="-2"/>
        </w:rPr>
        <w:t xml:space="preserve"> X. Tumor response and survival in patients with advanced non-small-cell lung cancer: the predictive value of chemotherapy-induced changes in fibrinogen. </w:t>
      </w:r>
      <w:r>
        <w:rPr>
          <w:i/>
          <w:iCs/>
          <w:spacing w:val="-2"/>
        </w:rPr>
        <w:t>BMC Cancer</w:t>
      </w:r>
      <w:r>
        <w:rPr>
          <w:spacing w:val="-2"/>
        </w:rPr>
        <w:t xml:space="preserve"> 2012; </w:t>
      </w:r>
      <w:r>
        <w:rPr>
          <w:b/>
          <w:bCs/>
          <w:spacing w:val="-2"/>
        </w:rPr>
        <w:t>12</w:t>
      </w:r>
      <w:r>
        <w:rPr>
          <w:spacing w:val="-2"/>
        </w:rPr>
        <w:t>: 330 [</w:t>
      </w:r>
      <w:proofErr w:type="spellStart"/>
      <w:r>
        <w:rPr>
          <w:spacing w:val="-2"/>
        </w:rPr>
        <w:t>PMID</w:t>
      </w:r>
      <w:proofErr w:type="spellEnd"/>
      <w:r>
        <w:rPr>
          <w:spacing w:val="-2"/>
        </w:rPr>
        <w:t xml:space="preserve">: 22852778 </w:t>
      </w:r>
      <w:proofErr w:type="spellStart"/>
      <w:r>
        <w:rPr>
          <w:spacing w:val="-2"/>
        </w:rPr>
        <w:t>DOI</w:t>
      </w:r>
      <w:proofErr w:type="spellEnd"/>
      <w:r>
        <w:rPr>
          <w:spacing w:val="-2"/>
        </w:rPr>
        <w:t>: 10.1186/1471-2407-12-330]</w:t>
      </w:r>
    </w:p>
    <w:p w:rsidR="009D0DA2" w:rsidRDefault="009D0DA2" w:rsidP="009D0DA2">
      <w:pPr>
        <w:pStyle w:val="-1"/>
        <w:rPr>
          <w:spacing w:val="-2"/>
        </w:rPr>
      </w:pPr>
      <w:r>
        <w:rPr>
          <w:spacing w:val="-2"/>
        </w:rPr>
        <w:t>19</w:t>
      </w:r>
      <w:r>
        <w:rPr>
          <w:b/>
          <w:bCs/>
          <w:spacing w:val="-2"/>
        </w:rPr>
        <w:tab/>
      </w:r>
      <w:proofErr w:type="spellStart"/>
      <w:r>
        <w:rPr>
          <w:b/>
          <w:bCs/>
          <w:spacing w:val="-2"/>
        </w:rPr>
        <w:t>Pichler</w:t>
      </w:r>
      <w:proofErr w:type="spellEnd"/>
      <w:r>
        <w:rPr>
          <w:b/>
          <w:bCs/>
          <w:spacing w:val="-2"/>
        </w:rPr>
        <w:t xml:space="preserve"> M</w:t>
      </w:r>
      <w:r>
        <w:rPr>
          <w:spacing w:val="-2"/>
        </w:rPr>
        <w:t xml:space="preserve">, </w:t>
      </w:r>
      <w:proofErr w:type="spellStart"/>
      <w:r>
        <w:rPr>
          <w:spacing w:val="-2"/>
        </w:rPr>
        <w:t>Hutterer</w:t>
      </w:r>
      <w:proofErr w:type="spellEnd"/>
      <w:r>
        <w:rPr>
          <w:spacing w:val="-2"/>
        </w:rPr>
        <w:t xml:space="preserve"> GC, </w:t>
      </w:r>
      <w:proofErr w:type="spellStart"/>
      <w:r>
        <w:rPr>
          <w:spacing w:val="-2"/>
        </w:rPr>
        <w:t>Stojakovic</w:t>
      </w:r>
      <w:proofErr w:type="spellEnd"/>
      <w:r>
        <w:rPr>
          <w:spacing w:val="-2"/>
        </w:rPr>
        <w:t xml:space="preserve"> T, </w:t>
      </w:r>
      <w:proofErr w:type="spellStart"/>
      <w:r>
        <w:rPr>
          <w:spacing w:val="-2"/>
        </w:rPr>
        <w:t>Mannweiler</w:t>
      </w:r>
      <w:proofErr w:type="spellEnd"/>
      <w:r>
        <w:rPr>
          <w:spacing w:val="-2"/>
        </w:rPr>
        <w:t xml:space="preserve"> S, </w:t>
      </w:r>
      <w:proofErr w:type="spellStart"/>
      <w:r>
        <w:rPr>
          <w:spacing w:val="-2"/>
        </w:rPr>
        <w:t>Pummer</w:t>
      </w:r>
      <w:proofErr w:type="spellEnd"/>
      <w:r>
        <w:rPr>
          <w:spacing w:val="-2"/>
        </w:rPr>
        <w:t xml:space="preserve"> K, </w:t>
      </w:r>
      <w:proofErr w:type="spellStart"/>
      <w:r>
        <w:rPr>
          <w:spacing w:val="-2"/>
        </w:rPr>
        <w:t>Zigeuner</w:t>
      </w:r>
      <w:proofErr w:type="spellEnd"/>
      <w:r>
        <w:rPr>
          <w:spacing w:val="-2"/>
        </w:rPr>
        <w:t xml:space="preserve"> R. High plasma fibrinogen level represents an independent negative prognostic factor regarding cancer-specific, metastasis-free, as well as overall survival in a European cohort of non-metastatic renal cell carcinoma patients. </w:t>
      </w:r>
      <w:r>
        <w:rPr>
          <w:i/>
          <w:iCs/>
          <w:spacing w:val="-2"/>
        </w:rPr>
        <w:t>Br J Cancer</w:t>
      </w:r>
      <w:r>
        <w:rPr>
          <w:spacing w:val="-2"/>
        </w:rPr>
        <w:t xml:space="preserve"> 2013; </w:t>
      </w:r>
      <w:r>
        <w:rPr>
          <w:b/>
          <w:bCs/>
          <w:spacing w:val="-2"/>
        </w:rPr>
        <w:t>109</w:t>
      </w:r>
      <w:r>
        <w:rPr>
          <w:spacing w:val="-2"/>
        </w:rPr>
        <w:t>: 1123-1129 [</w:t>
      </w:r>
      <w:proofErr w:type="spellStart"/>
      <w:r>
        <w:rPr>
          <w:spacing w:val="-2"/>
        </w:rPr>
        <w:t>PMID</w:t>
      </w:r>
      <w:proofErr w:type="spellEnd"/>
      <w:r>
        <w:rPr>
          <w:spacing w:val="-2"/>
        </w:rPr>
        <w:t xml:space="preserve">: 23922109 </w:t>
      </w:r>
      <w:proofErr w:type="spellStart"/>
      <w:r>
        <w:rPr>
          <w:spacing w:val="-2"/>
        </w:rPr>
        <w:t>DOI</w:t>
      </w:r>
      <w:proofErr w:type="spellEnd"/>
      <w:r>
        <w:rPr>
          <w:spacing w:val="-2"/>
        </w:rPr>
        <w:t>: 10.1038/bjc.2013.443]</w:t>
      </w:r>
    </w:p>
    <w:p w:rsidR="009D0DA2" w:rsidRDefault="009D0DA2" w:rsidP="009D0DA2">
      <w:pPr>
        <w:pStyle w:val="-1"/>
        <w:rPr>
          <w:spacing w:val="-2"/>
        </w:rPr>
      </w:pPr>
      <w:r>
        <w:rPr>
          <w:spacing w:val="-2"/>
        </w:rPr>
        <w:t>20</w:t>
      </w:r>
      <w:r>
        <w:rPr>
          <w:b/>
          <w:bCs/>
          <w:spacing w:val="-2"/>
        </w:rPr>
        <w:tab/>
        <w:t>Wen J</w:t>
      </w:r>
      <w:r>
        <w:rPr>
          <w:spacing w:val="-2"/>
        </w:rPr>
        <w:t xml:space="preserve">, Yang Y, Ye F, Huang X, Li S, Wang Q, </w:t>
      </w:r>
      <w:proofErr w:type="spellStart"/>
      <w:r>
        <w:rPr>
          <w:spacing w:val="-2"/>
        </w:rPr>
        <w:t>Xie</w:t>
      </w:r>
      <w:proofErr w:type="spellEnd"/>
      <w:r>
        <w:rPr>
          <w:spacing w:val="-2"/>
        </w:rPr>
        <w:t xml:space="preserve"> X. The preoperative plasma fibrinogen level is an independent prognostic factor for overall survival of breast cancer patients who underwent surgical treatment. </w:t>
      </w:r>
      <w:r>
        <w:rPr>
          <w:i/>
          <w:iCs/>
          <w:spacing w:val="-2"/>
        </w:rPr>
        <w:t>Breast</w:t>
      </w:r>
      <w:r>
        <w:rPr>
          <w:spacing w:val="-2"/>
        </w:rPr>
        <w:t xml:space="preserve"> 2015; </w:t>
      </w:r>
      <w:r>
        <w:rPr>
          <w:b/>
          <w:bCs/>
          <w:spacing w:val="-2"/>
        </w:rPr>
        <w:t>24</w:t>
      </w:r>
      <w:r>
        <w:rPr>
          <w:spacing w:val="-2"/>
        </w:rPr>
        <w:t>: 745-750 [</w:t>
      </w:r>
      <w:proofErr w:type="spellStart"/>
      <w:r>
        <w:rPr>
          <w:spacing w:val="-2"/>
        </w:rPr>
        <w:t>PMID</w:t>
      </w:r>
      <w:proofErr w:type="spellEnd"/>
      <w:r>
        <w:rPr>
          <w:spacing w:val="-2"/>
        </w:rPr>
        <w:t xml:space="preserve">: 26482138 </w:t>
      </w:r>
      <w:proofErr w:type="spellStart"/>
      <w:r>
        <w:rPr>
          <w:spacing w:val="-2"/>
        </w:rPr>
        <w:t>DOI</w:t>
      </w:r>
      <w:proofErr w:type="spellEnd"/>
      <w:r>
        <w:rPr>
          <w:spacing w:val="-2"/>
        </w:rPr>
        <w:t>: 10.1016/j.breast.2015.09.007]</w:t>
      </w:r>
    </w:p>
    <w:p w:rsidR="009D0DA2" w:rsidRDefault="009D0DA2" w:rsidP="009D0DA2">
      <w:pPr>
        <w:pStyle w:val="-1"/>
        <w:rPr>
          <w:spacing w:val="-2"/>
        </w:rPr>
      </w:pPr>
      <w:r>
        <w:rPr>
          <w:spacing w:val="-2"/>
        </w:rPr>
        <w:t>21</w:t>
      </w:r>
      <w:r>
        <w:rPr>
          <w:b/>
          <w:bCs/>
          <w:spacing w:val="-2"/>
        </w:rPr>
        <w:tab/>
        <w:t>Borg N</w:t>
      </w:r>
      <w:r>
        <w:rPr>
          <w:spacing w:val="-2"/>
        </w:rPr>
        <w:t xml:space="preserve">, </w:t>
      </w:r>
      <w:proofErr w:type="spellStart"/>
      <w:r>
        <w:rPr>
          <w:spacing w:val="-2"/>
        </w:rPr>
        <w:t>Guilfoyle</w:t>
      </w:r>
      <w:proofErr w:type="spellEnd"/>
      <w:r>
        <w:rPr>
          <w:spacing w:val="-2"/>
        </w:rPr>
        <w:t xml:space="preserve"> </w:t>
      </w:r>
      <w:proofErr w:type="spellStart"/>
      <w:r>
        <w:rPr>
          <w:spacing w:val="-2"/>
        </w:rPr>
        <w:t>MR</w:t>
      </w:r>
      <w:proofErr w:type="spellEnd"/>
      <w:r>
        <w:rPr>
          <w:spacing w:val="-2"/>
        </w:rPr>
        <w:t xml:space="preserve">, Greenberg DC, Watts C, Thomson S. Serum albumin and survival in </w:t>
      </w:r>
      <w:proofErr w:type="spellStart"/>
      <w:r>
        <w:rPr>
          <w:spacing w:val="-2"/>
        </w:rPr>
        <w:t>glioblastoma</w:t>
      </w:r>
      <w:proofErr w:type="spellEnd"/>
      <w:r>
        <w:rPr>
          <w:spacing w:val="-2"/>
        </w:rPr>
        <w:t xml:space="preserve"> </w:t>
      </w:r>
      <w:proofErr w:type="spellStart"/>
      <w:r>
        <w:rPr>
          <w:spacing w:val="-2"/>
        </w:rPr>
        <w:t>multiforme</w:t>
      </w:r>
      <w:proofErr w:type="spellEnd"/>
      <w:r>
        <w:rPr>
          <w:spacing w:val="-2"/>
        </w:rPr>
        <w:t xml:space="preserve">. </w:t>
      </w:r>
      <w:r>
        <w:rPr>
          <w:i/>
          <w:iCs/>
          <w:spacing w:val="-2"/>
        </w:rPr>
        <w:t xml:space="preserve">J </w:t>
      </w:r>
      <w:proofErr w:type="spellStart"/>
      <w:r>
        <w:rPr>
          <w:i/>
          <w:iCs/>
          <w:spacing w:val="-2"/>
        </w:rPr>
        <w:t>Neurooncol</w:t>
      </w:r>
      <w:proofErr w:type="spellEnd"/>
      <w:r>
        <w:rPr>
          <w:spacing w:val="-2"/>
        </w:rPr>
        <w:t xml:space="preserve"> 2011; </w:t>
      </w:r>
      <w:r>
        <w:rPr>
          <w:b/>
          <w:bCs/>
          <w:spacing w:val="-2"/>
        </w:rPr>
        <w:t>105</w:t>
      </w:r>
      <w:r>
        <w:rPr>
          <w:spacing w:val="-2"/>
        </w:rPr>
        <w:t>: 77-81 [</w:t>
      </w:r>
      <w:proofErr w:type="spellStart"/>
      <w:r>
        <w:rPr>
          <w:spacing w:val="-2"/>
        </w:rPr>
        <w:t>PMID</w:t>
      </w:r>
      <w:proofErr w:type="spellEnd"/>
      <w:r>
        <w:rPr>
          <w:spacing w:val="-2"/>
        </w:rPr>
        <w:t xml:space="preserve">: 21409514 </w:t>
      </w:r>
      <w:proofErr w:type="spellStart"/>
      <w:r>
        <w:rPr>
          <w:spacing w:val="-2"/>
        </w:rPr>
        <w:t>DOI</w:t>
      </w:r>
      <w:proofErr w:type="spellEnd"/>
      <w:r>
        <w:rPr>
          <w:spacing w:val="-2"/>
        </w:rPr>
        <w:t>: 10.1007/s11060-011-0562-0]</w:t>
      </w:r>
    </w:p>
    <w:p w:rsidR="009D0DA2" w:rsidRDefault="009D0DA2" w:rsidP="009D0DA2">
      <w:pPr>
        <w:pStyle w:val="-1"/>
        <w:rPr>
          <w:spacing w:val="-2"/>
        </w:rPr>
      </w:pPr>
      <w:r>
        <w:rPr>
          <w:spacing w:val="-2"/>
        </w:rPr>
        <w:t>22</w:t>
      </w:r>
      <w:r>
        <w:rPr>
          <w:b/>
          <w:bCs/>
          <w:spacing w:val="-2"/>
        </w:rPr>
        <w:tab/>
        <w:t>Tan Z</w:t>
      </w:r>
      <w:r>
        <w:rPr>
          <w:spacing w:val="-2"/>
        </w:rPr>
        <w:t xml:space="preserve">, Zhang M, Han Q, Wen J, </w:t>
      </w:r>
      <w:proofErr w:type="spellStart"/>
      <w:r>
        <w:rPr>
          <w:spacing w:val="-2"/>
        </w:rPr>
        <w:t>Luo</w:t>
      </w:r>
      <w:proofErr w:type="spellEnd"/>
      <w:r>
        <w:rPr>
          <w:spacing w:val="-2"/>
        </w:rPr>
        <w:t xml:space="preserve"> K, Lin P, Zhang L, Yang H, Fu J. A novel blood tool of cancer prognosis in esophageal squamous cell carcinoma: the Fibrinogen/Albumin Ratio. </w:t>
      </w:r>
      <w:r>
        <w:rPr>
          <w:i/>
          <w:iCs/>
          <w:spacing w:val="-2"/>
        </w:rPr>
        <w:t>J Cancer</w:t>
      </w:r>
      <w:r>
        <w:rPr>
          <w:spacing w:val="-2"/>
        </w:rPr>
        <w:t xml:space="preserve"> 2017; </w:t>
      </w:r>
      <w:r>
        <w:rPr>
          <w:b/>
          <w:bCs/>
          <w:spacing w:val="-2"/>
        </w:rPr>
        <w:t>8</w:t>
      </w:r>
      <w:r>
        <w:rPr>
          <w:spacing w:val="-2"/>
        </w:rPr>
        <w:t>: 1025-1029 [</w:t>
      </w:r>
      <w:proofErr w:type="spellStart"/>
      <w:r>
        <w:rPr>
          <w:spacing w:val="-2"/>
        </w:rPr>
        <w:t>PMID</w:t>
      </w:r>
      <w:proofErr w:type="spellEnd"/>
      <w:r>
        <w:rPr>
          <w:spacing w:val="-2"/>
        </w:rPr>
        <w:t xml:space="preserve">: 28529615 </w:t>
      </w:r>
      <w:proofErr w:type="spellStart"/>
      <w:r>
        <w:rPr>
          <w:spacing w:val="-2"/>
        </w:rPr>
        <w:t>DOI</w:t>
      </w:r>
      <w:proofErr w:type="spellEnd"/>
      <w:r>
        <w:rPr>
          <w:spacing w:val="-2"/>
        </w:rPr>
        <w:t>: 10.7150/jca.16491]</w:t>
      </w:r>
    </w:p>
    <w:p w:rsidR="009D0DA2" w:rsidRDefault="009D0DA2" w:rsidP="009D0DA2">
      <w:pPr>
        <w:pStyle w:val="-1"/>
        <w:rPr>
          <w:spacing w:val="-2"/>
        </w:rPr>
      </w:pPr>
      <w:r>
        <w:rPr>
          <w:spacing w:val="-2"/>
        </w:rPr>
        <w:t>23</w:t>
      </w:r>
      <w:r>
        <w:rPr>
          <w:b/>
          <w:bCs/>
          <w:spacing w:val="-2"/>
        </w:rPr>
        <w:tab/>
        <w:t xml:space="preserve">Hwang </w:t>
      </w:r>
      <w:proofErr w:type="spellStart"/>
      <w:r>
        <w:rPr>
          <w:b/>
          <w:bCs/>
          <w:spacing w:val="-2"/>
        </w:rPr>
        <w:t>KT</w:t>
      </w:r>
      <w:proofErr w:type="spellEnd"/>
      <w:r>
        <w:rPr>
          <w:spacing w:val="-2"/>
        </w:rPr>
        <w:t xml:space="preserve">, Chung </w:t>
      </w:r>
      <w:proofErr w:type="spellStart"/>
      <w:r>
        <w:rPr>
          <w:spacing w:val="-2"/>
        </w:rPr>
        <w:t>JK</w:t>
      </w:r>
      <w:proofErr w:type="spellEnd"/>
      <w:r>
        <w:rPr>
          <w:spacing w:val="-2"/>
        </w:rPr>
        <w:t xml:space="preserve">, </w:t>
      </w:r>
      <w:proofErr w:type="spellStart"/>
      <w:r>
        <w:rPr>
          <w:spacing w:val="-2"/>
        </w:rPr>
        <w:t>Roh</w:t>
      </w:r>
      <w:proofErr w:type="spellEnd"/>
      <w:r>
        <w:rPr>
          <w:spacing w:val="-2"/>
        </w:rPr>
        <w:t xml:space="preserve"> </w:t>
      </w:r>
      <w:proofErr w:type="spellStart"/>
      <w:r>
        <w:rPr>
          <w:spacing w:val="-2"/>
        </w:rPr>
        <w:t>EY</w:t>
      </w:r>
      <w:proofErr w:type="spellEnd"/>
      <w:r>
        <w:rPr>
          <w:spacing w:val="-2"/>
        </w:rPr>
        <w:t xml:space="preserve">, Kim J, Oh S, Kim YA, </w:t>
      </w:r>
      <w:proofErr w:type="spellStart"/>
      <w:r>
        <w:rPr>
          <w:spacing w:val="-2"/>
        </w:rPr>
        <w:t>Rhu</w:t>
      </w:r>
      <w:proofErr w:type="spellEnd"/>
      <w:r>
        <w:rPr>
          <w:spacing w:val="-2"/>
        </w:rPr>
        <w:t xml:space="preserve"> J, Kim S. Prognostic Influence of Preoperative Fibrinogen to Albumin Ratio for Breast Cancer. </w:t>
      </w:r>
      <w:r>
        <w:rPr>
          <w:i/>
          <w:iCs/>
          <w:spacing w:val="-2"/>
        </w:rPr>
        <w:t>J Breast Cancer</w:t>
      </w:r>
      <w:r>
        <w:rPr>
          <w:spacing w:val="-2"/>
        </w:rPr>
        <w:t xml:space="preserve"> 2017; </w:t>
      </w:r>
      <w:r>
        <w:rPr>
          <w:b/>
          <w:bCs/>
          <w:spacing w:val="-2"/>
        </w:rPr>
        <w:t>20</w:t>
      </w:r>
      <w:r>
        <w:rPr>
          <w:spacing w:val="-2"/>
        </w:rPr>
        <w:t>: 254-263 [</w:t>
      </w:r>
      <w:proofErr w:type="spellStart"/>
      <w:r>
        <w:rPr>
          <w:spacing w:val="-2"/>
        </w:rPr>
        <w:t>PMID</w:t>
      </w:r>
      <w:proofErr w:type="spellEnd"/>
      <w:r>
        <w:rPr>
          <w:spacing w:val="-2"/>
        </w:rPr>
        <w:t xml:space="preserve">: 28970851 </w:t>
      </w:r>
      <w:proofErr w:type="spellStart"/>
      <w:r>
        <w:rPr>
          <w:spacing w:val="-2"/>
        </w:rPr>
        <w:t>DOI</w:t>
      </w:r>
      <w:proofErr w:type="spellEnd"/>
      <w:r>
        <w:rPr>
          <w:spacing w:val="-2"/>
        </w:rPr>
        <w:t>: 10.4048/jbc.2017.20.3.254]</w:t>
      </w:r>
    </w:p>
    <w:p w:rsidR="009D0DA2" w:rsidRDefault="009D0DA2" w:rsidP="009D0DA2">
      <w:pPr>
        <w:pStyle w:val="-1"/>
        <w:rPr>
          <w:spacing w:val="-2"/>
        </w:rPr>
      </w:pPr>
      <w:r>
        <w:rPr>
          <w:spacing w:val="-2"/>
        </w:rPr>
        <w:t>24</w:t>
      </w:r>
      <w:r>
        <w:rPr>
          <w:b/>
          <w:bCs/>
          <w:spacing w:val="-2"/>
        </w:rPr>
        <w:tab/>
        <w:t>General Assembly of the World Medical Association</w:t>
      </w:r>
      <w:r>
        <w:rPr>
          <w:spacing w:val="-2"/>
        </w:rPr>
        <w:t xml:space="preserve">. World Medical Association Declaration of Helsinki: ethical principles for medical research involving human subjects. </w:t>
      </w:r>
      <w:r>
        <w:rPr>
          <w:i/>
          <w:iCs/>
          <w:spacing w:val="-2"/>
        </w:rPr>
        <w:t xml:space="preserve">J Am </w:t>
      </w:r>
      <w:proofErr w:type="spellStart"/>
      <w:r>
        <w:rPr>
          <w:i/>
          <w:iCs/>
          <w:spacing w:val="-2"/>
        </w:rPr>
        <w:t>Coll</w:t>
      </w:r>
      <w:proofErr w:type="spellEnd"/>
      <w:r>
        <w:rPr>
          <w:i/>
          <w:iCs/>
          <w:spacing w:val="-2"/>
        </w:rPr>
        <w:t xml:space="preserve"> Dent</w:t>
      </w:r>
      <w:r>
        <w:rPr>
          <w:spacing w:val="-2"/>
        </w:rPr>
        <w:t xml:space="preserve"> 2014; </w:t>
      </w:r>
      <w:r>
        <w:rPr>
          <w:b/>
          <w:bCs/>
          <w:spacing w:val="-2"/>
        </w:rPr>
        <w:t>81</w:t>
      </w:r>
      <w:r>
        <w:rPr>
          <w:spacing w:val="-2"/>
        </w:rPr>
        <w:t>: 14-18 [</w:t>
      </w:r>
      <w:proofErr w:type="spellStart"/>
      <w:r>
        <w:rPr>
          <w:spacing w:val="-2"/>
        </w:rPr>
        <w:t>PMID</w:t>
      </w:r>
      <w:proofErr w:type="spellEnd"/>
      <w:r>
        <w:rPr>
          <w:spacing w:val="-2"/>
        </w:rPr>
        <w:t>: 25951678]</w:t>
      </w:r>
    </w:p>
    <w:p w:rsidR="009D0DA2" w:rsidRDefault="009D0DA2" w:rsidP="009D0DA2">
      <w:pPr>
        <w:pStyle w:val="-1"/>
        <w:rPr>
          <w:spacing w:val="-2"/>
        </w:rPr>
      </w:pPr>
      <w:r>
        <w:rPr>
          <w:spacing w:val="-2"/>
        </w:rPr>
        <w:t>25</w:t>
      </w:r>
      <w:r>
        <w:rPr>
          <w:b/>
          <w:bCs/>
          <w:spacing w:val="-2"/>
        </w:rPr>
        <w:tab/>
      </w:r>
      <w:proofErr w:type="spellStart"/>
      <w:r>
        <w:rPr>
          <w:b/>
          <w:bCs/>
          <w:spacing w:val="-2"/>
        </w:rPr>
        <w:t>CLAUSS</w:t>
      </w:r>
      <w:proofErr w:type="spellEnd"/>
      <w:r>
        <w:rPr>
          <w:b/>
          <w:bCs/>
          <w:spacing w:val="-2"/>
        </w:rPr>
        <w:t xml:space="preserve"> A</w:t>
      </w:r>
      <w:r>
        <w:rPr>
          <w:spacing w:val="-2"/>
        </w:rPr>
        <w:t xml:space="preserve">. [Rapid physiological coagulation method in determination of fibrinogen]. </w:t>
      </w:r>
      <w:proofErr w:type="spellStart"/>
      <w:r>
        <w:rPr>
          <w:i/>
          <w:iCs/>
          <w:spacing w:val="-2"/>
        </w:rPr>
        <w:t>Acta</w:t>
      </w:r>
      <w:proofErr w:type="spellEnd"/>
      <w:r>
        <w:rPr>
          <w:i/>
          <w:iCs/>
          <w:spacing w:val="-2"/>
        </w:rPr>
        <w:t xml:space="preserve"> </w:t>
      </w:r>
      <w:proofErr w:type="spellStart"/>
      <w:r>
        <w:rPr>
          <w:i/>
          <w:iCs/>
          <w:spacing w:val="-2"/>
        </w:rPr>
        <w:t>Haematol</w:t>
      </w:r>
      <w:proofErr w:type="spellEnd"/>
      <w:r>
        <w:rPr>
          <w:spacing w:val="-2"/>
        </w:rPr>
        <w:t xml:space="preserve"> 1957; </w:t>
      </w:r>
      <w:r>
        <w:rPr>
          <w:b/>
          <w:bCs/>
          <w:spacing w:val="-2"/>
        </w:rPr>
        <w:t>17</w:t>
      </w:r>
      <w:r>
        <w:rPr>
          <w:spacing w:val="-2"/>
        </w:rPr>
        <w:t>: 237-246 [</w:t>
      </w:r>
      <w:proofErr w:type="spellStart"/>
      <w:r>
        <w:rPr>
          <w:spacing w:val="-2"/>
        </w:rPr>
        <w:t>PMID</w:t>
      </w:r>
      <w:proofErr w:type="spellEnd"/>
      <w:r>
        <w:rPr>
          <w:spacing w:val="-2"/>
        </w:rPr>
        <w:t xml:space="preserve">: 13434757 </w:t>
      </w:r>
      <w:proofErr w:type="spellStart"/>
      <w:r>
        <w:rPr>
          <w:spacing w:val="-2"/>
        </w:rPr>
        <w:t>DOI</w:t>
      </w:r>
      <w:proofErr w:type="spellEnd"/>
      <w:r>
        <w:rPr>
          <w:spacing w:val="-2"/>
        </w:rPr>
        <w:t>: 10.1159/000205234]</w:t>
      </w:r>
    </w:p>
    <w:p w:rsidR="009D0DA2" w:rsidRDefault="009D0DA2" w:rsidP="009D0DA2">
      <w:pPr>
        <w:pStyle w:val="-1"/>
        <w:rPr>
          <w:spacing w:val="-2"/>
        </w:rPr>
      </w:pPr>
      <w:r>
        <w:rPr>
          <w:spacing w:val="-2"/>
        </w:rPr>
        <w:t>26</w:t>
      </w:r>
      <w:r>
        <w:rPr>
          <w:b/>
          <w:bCs/>
          <w:spacing w:val="-2"/>
        </w:rPr>
        <w:tab/>
      </w:r>
      <w:proofErr w:type="spellStart"/>
      <w:r>
        <w:rPr>
          <w:b/>
          <w:bCs/>
          <w:spacing w:val="-2"/>
        </w:rPr>
        <w:t>Crumley</w:t>
      </w:r>
      <w:proofErr w:type="spellEnd"/>
      <w:r>
        <w:rPr>
          <w:b/>
          <w:bCs/>
          <w:spacing w:val="-2"/>
        </w:rPr>
        <w:t xml:space="preserve"> AB</w:t>
      </w:r>
      <w:r>
        <w:rPr>
          <w:spacing w:val="-2"/>
        </w:rPr>
        <w:t xml:space="preserve">, Stuart RC, </w:t>
      </w:r>
      <w:proofErr w:type="spellStart"/>
      <w:r>
        <w:rPr>
          <w:spacing w:val="-2"/>
        </w:rPr>
        <w:t>McKernan</w:t>
      </w:r>
      <w:proofErr w:type="spellEnd"/>
      <w:r>
        <w:rPr>
          <w:spacing w:val="-2"/>
        </w:rPr>
        <w:t xml:space="preserve"> M, McMillan DC. Is </w:t>
      </w:r>
      <w:proofErr w:type="spellStart"/>
      <w:r>
        <w:rPr>
          <w:spacing w:val="-2"/>
        </w:rPr>
        <w:t>hypoalbuminemia</w:t>
      </w:r>
      <w:proofErr w:type="spellEnd"/>
      <w:r>
        <w:rPr>
          <w:spacing w:val="-2"/>
        </w:rPr>
        <w:t xml:space="preserve"> an independent prognostic factor in patients with gastric cancer? </w:t>
      </w:r>
      <w:r>
        <w:rPr>
          <w:i/>
          <w:iCs/>
          <w:spacing w:val="-2"/>
        </w:rPr>
        <w:t xml:space="preserve">World J </w:t>
      </w:r>
      <w:proofErr w:type="spellStart"/>
      <w:r>
        <w:rPr>
          <w:i/>
          <w:iCs/>
          <w:spacing w:val="-2"/>
        </w:rPr>
        <w:t>Surg</w:t>
      </w:r>
      <w:proofErr w:type="spellEnd"/>
      <w:r>
        <w:rPr>
          <w:spacing w:val="-2"/>
        </w:rPr>
        <w:t xml:space="preserve"> 2010; </w:t>
      </w:r>
      <w:r>
        <w:rPr>
          <w:b/>
          <w:bCs/>
          <w:spacing w:val="-2"/>
        </w:rPr>
        <w:t>34</w:t>
      </w:r>
      <w:r>
        <w:rPr>
          <w:spacing w:val="-2"/>
        </w:rPr>
        <w:t>: 2393-2398 [</w:t>
      </w:r>
      <w:proofErr w:type="spellStart"/>
      <w:r>
        <w:rPr>
          <w:spacing w:val="-2"/>
        </w:rPr>
        <w:t>PMID</w:t>
      </w:r>
      <w:proofErr w:type="spellEnd"/>
      <w:r>
        <w:rPr>
          <w:spacing w:val="-2"/>
        </w:rPr>
        <w:t xml:space="preserve">: 20602101 </w:t>
      </w:r>
      <w:proofErr w:type="spellStart"/>
      <w:r>
        <w:rPr>
          <w:spacing w:val="-2"/>
        </w:rPr>
        <w:t>DOI</w:t>
      </w:r>
      <w:proofErr w:type="spellEnd"/>
      <w:r>
        <w:rPr>
          <w:spacing w:val="-2"/>
        </w:rPr>
        <w:t>: 10.1007/s00268-010-0641-y]</w:t>
      </w:r>
    </w:p>
    <w:p w:rsidR="009D0DA2" w:rsidRDefault="009D0DA2" w:rsidP="009D0DA2">
      <w:pPr>
        <w:pStyle w:val="-1"/>
        <w:rPr>
          <w:spacing w:val="-2"/>
        </w:rPr>
      </w:pPr>
      <w:r>
        <w:rPr>
          <w:spacing w:val="-2"/>
        </w:rPr>
        <w:t>27</w:t>
      </w:r>
      <w:r>
        <w:rPr>
          <w:b/>
          <w:bCs/>
          <w:spacing w:val="-2"/>
        </w:rPr>
        <w:tab/>
        <w:t>Asher V</w:t>
      </w:r>
      <w:r>
        <w:rPr>
          <w:spacing w:val="-2"/>
        </w:rPr>
        <w:t xml:space="preserve">, Lee J, Bali A. Preoperative serum albumin is an independent prognostic predictor of survival in ovarian cancer. </w:t>
      </w:r>
      <w:r>
        <w:rPr>
          <w:i/>
          <w:iCs/>
          <w:spacing w:val="-2"/>
        </w:rPr>
        <w:t xml:space="preserve">Med </w:t>
      </w:r>
      <w:proofErr w:type="spellStart"/>
      <w:r>
        <w:rPr>
          <w:i/>
          <w:iCs/>
          <w:spacing w:val="-2"/>
        </w:rPr>
        <w:t>Oncol</w:t>
      </w:r>
      <w:proofErr w:type="spellEnd"/>
      <w:r>
        <w:rPr>
          <w:spacing w:val="-2"/>
        </w:rPr>
        <w:t xml:space="preserve"> 2012; </w:t>
      </w:r>
      <w:r>
        <w:rPr>
          <w:b/>
          <w:bCs/>
          <w:spacing w:val="-2"/>
        </w:rPr>
        <w:t>29</w:t>
      </w:r>
      <w:r>
        <w:rPr>
          <w:spacing w:val="-2"/>
        </w:rPr>
        <w:t>: 2005-2009 [</w:t>
      </w:r>
      <w:proofErr w:type="spellStart"/>
      <w:r>
        <w:rPr>
          <w:spacing w:val="-2"/>
        </w:rPr>
        <w:t>PMID</w:t>
      </w:r>
      <w:proofErr w:type="spellEnd"/>
      <w:r>
        <w:rPr>
          <w:spacing w:val="-2"/>
        </w:rPr>
        <w:t xml:space="preserve">: 21735143 </w:t>
      </w:r>
      <w:proofErr w:type="spellStart"/>
      <w:r>
        <w:rPr>
          <w:spacing w:val="-2"/>
        </w:rPr>
        <w:t>DOI</w:t>
      </w:r>
      <w:proofErr w:type="spellEnd"/>
      <w:r>
        <w:rPr>
          <w:spacing w:val="-2"/>
        </w:rPr>
        <w:t>: 10.1007/s12032-011-0019-5]</w:t>
      </w:r>
    </w:p>
    <w:p w:rsidR="009D0DA2" w:rsidRDefault="009D0DA2" w:rsidP="009D0DA2">
      <w:pPr>
        <w:pStyle w:val="-1"/>
        <w:rPr>
          <w:spacing w:val="-2"/>
        </w:rPr>
      </w:pPr>
      <w:r>
        <w:rPr>
          <w:spacing w:val="-2"/>
        </w:rPr>
        <w:t>28</w:t>
      </w:r>
      <w:r>
        <w:rPr>
          <w:b/>
          <w:bCs/>
          <w:spacing w:val="-2"/>
        </w:rPr>
        <w:tab/>
      </w:r>
      <w:proofErr w:type="spellStart"/>
      <w:r>
        <w:rPr>
          <w:b/>
          <w:bCs/>
          <w:spacing w:val="-2"/>
        </w:rPr>
        <w:t>Unsal</w:t>
      </w:r>
      <w:proofErr w:type="spellEnd"/>
      <w:r>
        <w:rPr>
          <w:b/>
          <w:bCs/>
          <w:spacing w:val="-2"/>
        </w:rPr>
        <w:t xml:space="preserve"> E</w:t>
      </w:r>
      <w:r>
        <w:rPr>
          <w:spacing w:val="-2"/>
        </w:rPr>
        <w:t xml:space="preserve">, </w:t>
      </w:r>
      <w:proofErr w:type="spellStart"/>
      <w:r>
        <w:rPr>
          <w:spacing w:val="-2"/>
        </w:rPr>
        <w:t>Atalay</w:t>
      </w:r>
      <w:proofErr w:type="spellEnd"/>
      <w:r>
        <w:rPr>
          <w:spacing w:val="-2"/>
        </w:rPr>
        <w:t xml:space="preserve"> F, </w:t>
      </w:r>
      <w:proofErr w:type="spellStart"/>
      <w:r>
        <w:rPr>
          <w:spacing w:val="-2"/>
        </w:rPr>
        <w:t>Atikcan</w:t>
      </w:r>
      <w:proofErr w:type="spellEnd"/>
      <w:r>
        <w:rPr>
          <w:spacing w:val="-2"/>
        </w:rPr>
        <w:t xml:space="preserve"> S, </w:t>
      </w:r>
      <w:proofErr w:type="spellStart"/>
      <w:r>
        <w:rPr>
          <w:spacing w:val="-2"/>
        </w:rPr>
        <w:t>Yilmaz</w:t>
      </w:r>
      <w:proofErr w:type="spellEnd"/>
      <w:r>
        <w:rPr>
          <w:spacing w:val="-2"/>
        </w:rPr>
        <w:t xml:space="preserve"> A. Prognostic significance of hemostatic parameters in patients with lung cancer. </w:t>
      </w:r>
      <w:proofErr w:type="spellStart"/>
      <w:r>
        <w:rPr>
          <w:i/>
          <w:iCs/>
          <w:spacing w:val="-2"/>
        </w:rPr>
        <w:t>Respir</w:t>
      </w:r>
      <w:proofErr w:type="spellEnd"/>
      <w:r>
        <w:rPr>
          <w:i/>
          <w:iCs/>
          <w:spacing w:val="-2"/>
        </w:rPr>
        <w:t xml:space="preserve"> Med</w:t>
      </w:r>
      <w:r>
        <w:rPr>
          <w:spacing w:val="-2"/>
        </w:rPr>
        <w:t xml:space="preserve"> 2004; </w:t>
      </w:r>
      <w:r>
        <w:rPr>
          <w:b/>
          <w:bCs/>
          <w:spacing w:val="-2"/>
        </w:rPr>
        <w:t>98</w:t>
      </w:r>
      <w:r>
        <w:rPr>
          <w:spacing w:val="-2"/>
        </w:rPr>
        <w:t>: 93-98 [</w:t>
      </w:r>
      <w:proofErr w:type="spellStart"/>
      <w:r>
        <w:rPr>
          <w:spacing w:val="-2"/>
        </w:rPr>
        <w:t>PMID</w:t>
      </w:r>
      <w:proofErr w:type="spellEnd"/>
      <w:r>
        <w:rPr>
          <w:spacing w:val="-2"/>
        </w:rPr>
        <w:t xml:space="preserve">: 14971870 </w:t>
      </w:r>
      <w:proofErr w:type="spellStart"/>
      <w:r>
        <w:rPr>
          <w:spacing w:val="-2"/>
        </w:rPr>
        <w:t>DOI</w:t>
      </w:r>
      <w:proofErr w:type="spellEnd"/>
      <w:r>
        <w:rPr>
          <w:spacing w:val="-2"/>
        </w:rPr>
        <w:t>: 10.1016/j.rmed.2003.07.001]</w:t>
      </w:r>
    </w:p>
    <w:p w:rsidR="009D0DA2" w:rsidRDefault="009D0DA2" w:rsidP="009D0DA2">
      <w:pPr>
        <w:pStyle w:val="-1"/>
        <w:rPr>
          <w:spacing w:val="-2"/>
        </w:rPr>
      </w:pPr>
      <w:r>
        <w:rPr>
          <w:spacing w:val="-2"/>
        </w:rPr>
        <w:t>29</w:t>
      </w:r>
      <w:r>
        <w:rPr>
          <w:b/>
          <w:bCs/>
          <w:spacing w:val="-2"/>
        </w:rPr>
        <w:tab/>
        <w:t>Torre LA</w:t>
      </w:r>
      <w:r>
        <w:rPr>
          <w:spacing w:val="-2"/>
        </w:rPr>
        <w:t xml:space="preserve">, Bray F, Siegel </w:t>
      </w:r>
      <w:proofErr w:type="spellStart"/>
      <w:r>
        <w:rPr>
          <w:spacing w:val="-2"/>
        </w:rPr>
        <w:t>RL</w:t>
      </w:r>
      <w:proofErr w:type="spellEnd"/>
      <w:r>
        <w:rPr>
          <w:spacing w:val="-2"/>
        </w:rPr>
        <w:t xml:space="preserve">, </w:t>
      </w:r>
      <w:proofErr w:type="spellStart"/>
      <w:r>
        <w:rPr>
          <w:spacing w:val="-2"/>
        </w:rPr>
        <w:t>Ferlay</w:t>
      </w:r>
      <w:proofErr w:type="spellEnd"/>
      <w:r>
        <w:rPr>
          <w:spacing w:val="-2"/>
        </w:rPr>
        <w:t xml:space="preserve"> J, </w:t>
      </w:r>
      <w:proofErr w:type="spellStart"/>
      <w:r>
        <w:rPr>
          <w:spacing w:val="-2"/>
        </w:rPr>
        <w:t>Lortet-Tieulent</w:t>
      </w:r>
      <w:proofErr w:type="spellEnd"/>
      <w:r>
        <w:rPr>
          <w:spacing w:val="-2"/>
        </w:rPr>
        <w:t xml:space="preserve"> J, </w:t>
      </w:r>
      <w:proofErr w:type="spellStart"/>
      <w:r>
        <w:rPr>
          <w:spacing w:val="-2"/>
        </w:rPr>
        <w:t>Jemal</w:t>
      </w:r>
      <w:proofErr w:type="spellEnd"/>
      <w:r>
        <w:rPr>
          <w:spacing w:val="-2"/>
        </w:rPr>
        <w:t xml:space="preserve"> A. Global cancer statistics, 2012. </w:t>
      </w:r>
      <w:r>
        <w:rPr>
          <w:i/>
          <w:iCs/>
          <w:spacing w:val="-2"/>
        </w:rPr>
        <w:t xml:space="preserve">CA Cancer J </w:t>
      </w:r>
      <w:proofErr w:type="spellStart"/>
      <w:r>
        <w:rPr>
          <w:i/>
          <w:iCs/>
          <w:spacing w:val="-2"/>
        </w:rPr>
        <w:t>Clin</w:t>
      </w:r>
      <w:proofErr w:type="spellEnd"/>
      <w:r>
        <w:rPr>
          <w:spacing w:val="-2"/>
        </w:rPr>
        <w:t xml:space="preserve"> 2015; </w:t>
      </w:r>
      <w:r>
        <w:rPr>
          <w:b/>
          <w:bCs/>
          <w:spacing w:val="-2"/>
        </w:rPr>
        <w:t>65</w:t>
      </w:r>
      <w:r>
        <w:rPr>
          <w:spacing w:val="-2"/>
        </w:rPr>
        <w:t>: 87-108 [</w:t>
      </w:r>
      <w:proofErr w:type="spellStart"/>
      <w:r>
        <w:rPr>
          <w:spacing w:val="-2"/>
        </w:rPr>
        <w:t>PMID</w:t>
      </w:r>
      <w:proofErr w:type="spellEnd"/>
      <w:r>
        <w:rPr>
          <w:spacing w:val="-2"/>
        </w:rPr>
        <w:t xml:space="preserve">: </w:t>
      </w:r>
      <w:r>
        <w:rPr>
          <w:spacing w:val="-2"/>
        </w:rPr>
        <w:lastRenderedPageBreak/>
        <w:t xml:space="preserve">25651787 </w:t>
      </w:r>
      <w:proofErr w:type="spellStart"/>
      <w:r>
        <w:rPr>
          <w:spacing w:val="-2"/>
        </w:rPr>
        <w:t>DOI</w:t>
      </w:r>
      <w:proofErr w:type="spellEnd"/>
      <w:r>
        <w:rPr>
          <w:spacing w:val="-2"/>
        </w:rPr>
        <w:t>: 10.3322/caac.21262]</w:t>
      </w:r>
    </w:p>
    <w:p w:rsidR="009D0DA2" w:rsidRDefault="009D0DA2" w:rsidP="009D0DA2">
      <w:pPr>
        <w:pStyle w:val="-1"/>
        <w:rPr>
          <w:spacing w:val="-2"/>
        </w:rPr>
      </w:pPr>
      <w:r>
        <w:rPr>
          <w:spacing w:val="-2"/>
        </w:rPr>
        <w:t>30</w:t>
      </w:r>
      <w:r>
        <w:rPr>
          <w:b/>
          <w:bCs/>
          <w:spacing w:val="-2"/>
        </w:rPr>
        <w:tab/>
        <w:t>Sun KY</w:t>
      </w:r>
      <w:r>
        <w:rPr>
          <w:spacing w:val="-2"/>
        </w:rPr>
        <w:t xml:space="preserve">, </w:t>
      </w:r>
      <w:proofErr w:type="spellStart"/>
      <w:r>
        <w:rPr>
          <w:spacing w:val="-2"/>
        </w:rPr>
        <w:t>Xu</w:t>
      </w:r>
      <w:proofErr w:type="spellEnd"/>
      <w:r>
        <w:rPr>
          <w:spacing w:val="-2"/>
        </w:rPr>
        <w:t xml:space="preserve"> </w:t>
      </w:r>
      <w:proofErr w:type="spellStart"/>
      <w:r>
        <w:rPr>
          <w:spacing w:val="-2"/>
        </w:rPr>
        <w:t>JB</w:t>
      </w:r>
      <w:proofErr w:type="spellEnd"/>
      <w:r>
        <w:rPr>
          <w:spacing w:val="-2"/>
        </w:rPr>
        <w:t xml:space="preserve">, Chen SL, Yuan </w:t>
      </w:r>
      <w:proofErr w:type="spellStart"/>
      <w:r>
        <w:rPr>
          <w:spacing w:val="-2"/>
        </w:rPr>
        <w:t>YJ</w:t>
      </w:r>
      <w:proofErr w:type="spellEnd"/>
      <w:r>
        <w:rPr>
          <w:spacing w:val="-2"/>
        </w:rPr>
        <w:t xml:space="preserve">, Wu H, </w:t>
      </w:r>
      <w:proofErr w:type="spellStart"/>
      <w:r>
        <w:rPr>
          <w:spacing w:val="-2"/>
        </w:rPr>
        <w:t>Peng</w:t>
      </w:r>
      <w:proofErr w:type="spellEnd"/>
      <w:r>
        <w:rPr>
          <w:spacing w:val="-2"/>
        </w:rPr>
        <w:t xml:space="preserve"> </w:t>
      </w:r>
      <w:proofErr w:type="spellStart"/>
      <w:r>
        <w:rPr>
          <w:spacing w:val="-2"/>
        </w:rPr>
        <w:t>JJ</w:t>
      </w:r>
      <w:proofErr w:type="spellEnd"/>
      <w:r>
        <w:rPr>
          <w:spacing w:val="-2"/>
        </w:rPr>
        <w:t xml:space="preserve">, Chen </w:t>
      </w:r>
      <w:proofErr w:type="spellStart"/>
      <w:r>
        <w:rPr>
          <w:spacing w:val="-2"/>
        </w:rPr>
        <w:t>CQ</w:t>
      </w:r>
      <w:proofErr w:type="spellEnd"/>
      <w:r>
        <w:rPr>
          <w:spacing w:val="-2"/>
        </w:rPr>
        <w:t xml:space="preserve">, </w:t>
      </w:r>
      <w:proofErr w:type="spellStart"/>
      <w:r>
        <w:rPr>
          <w:spacing w:val="-2"/>
        </w:rPr>
        <w:t>Guo</w:t>
      </w:r>
      <w:proofErr w:type="spellEnd"/>
      <w:r>
        <w:rPr>
          <w:spacing w:val="-2"/>
        </w:rPr>
        <w:t xml:space="preserve"> P, </w:t>
      </w:r>
      <w:proofErr w:type="spellStart"/>
      <w:r>
        <w:rPr>
          <w:spacing w:val="-2"/>
        </w:rPr>
        <w:t>Hao</w:t>
      </w:r>
      <w:proofErr w:type="spellEnd"/>
      <w:r>
        <w:rPr>
          <w:spacing w:val="-2"/>
        </w:rPr>
        <w:t xml:space="preserve"> YT, He </w:t>
      </w:r>
      <w:proofErr w:type="spellStart"/>
      <w:r>
        <w:rPr>
          <w:spacing w:val="-2"/>
        </w:rPr>
        <w:t>YL</w:t>
      </w:r>
      <w:proofErr w:type="spellEnd"/>
      <w:r>
        <w:rPr>
          <w:spacing w:val="-2"/>
        </w:rPr>
        <w:t xml:space="preserve">. </w:t>
      </w:r>
      <w:proofErr w:type="gramStart"/>
      <w:r>
        <w:rPr>
          <w:spacing w:val="-2"/>
        </w:rPr>
        <w:t>Novel immunological and nutritional-based prognostic index for gastric cancer.</w:t>
      </w:r>
      <w:proofErr w:type="gramEnd"/>
      <w:r>
        <w:rPr>
          <w:spacing w:val="-2"/>
        </w:rPr>
        <w:t xml:space="preserve"> </w:t>
      </w:r>
      <w:r>
        <w:rPr>
          <w:i/>
          <w:iCs/>
          <w:spacing w:val="-2"/>
        </w:rPr>
        <w:t xml:space="preserve">World J </w:t>
      </w:r>
      <w:proofErr w:type="spellStart"/>
      <w:r>
        <w:rPr>
          <w:i/>
          <w:iCs/>
          <w:spacing w:val="-2"/>
        </w:rPr>
        <w:t>Gastroenterol</w:t>
      </w:r>
      <w:proofErr w:type="spellEnd"/>
      <w:r>
        <w:rPr>
          <w:spacing w:val="-2"/>
        </w:rPr>
        <w:t xml:space="preserve"> 2015; </w:t>
      </w:r>
      <w:r>
        <w:rPr>
          <w:b/>
          <w:bCs/>
          <w:spacing w:val="-2"/>
        </w:rPr>
        <w:t>21</w:t>
      </w:r>
      <w:r>
        <w:rPr>
          <w:spacing w:val="-2"/>
        </w:rPr>
        <w:t>: 5961-5971 [</w:t>
      </w:r>
      <w:proofErr w:type="spellStart"/>
      <w:r>
        <w:rPr>
          <w:spacing w:val="-2"/>
        </w:rPr>
        <w:t>PMID</w:t>
      </w:r>
      <w:proofErr w:type="spellEnd"/>
      <w:r>
        <w:rPr>
          <w:spacing w:val="-2"/>
        </w:rPr>
        <w:t xml:space="preserve">: 26019461 </w:t>
      </w:r>
      <w:proofErr w:type="spellStart"/>
      <w:r>
        <w:rPr>
          <w:spacing w:val="-2"/>
        </w:rPr>
        <w:t>DOI</w:t>
      </w:r>
      <w:proofErr w:type="spellEnd"/>
      <w:r>
        <w:rPr>
          <w:spacing w:val="-2"/>
        </w:rPr>
        <w:t>: 10.3748/wjg.v21.i19.5961]</w:t>
      </w:r>
    </w:p>
    <w:p w:rsidR="009D0DA2" w:rsidRDefault="009D0DA2" w:rsidP="009D0DA2">
      <w:pPr>
        <w:pStyle w:val="-1"/>
        <w:rPr>
          <w:spacing w:val="-2"/>
        </w:rPr>
      </w:pPr>
      <w:r>
        <w:rPr>
          <w:spacing w:val="-2"/>
        </w:rPr>
        <w:t>31</w:t>
      </w:r>
      <w:r>
        <w:rPr>
          <w:b/>
          <w:bCs/>
          <w:spacing w:val="-2"/>
        </w:rPr>
        <w:tab/>
      </w:r>
      <w:proofErr w:type="spellStart"/>
      <w:r>
        <w:rPr>
          <w:b/>
          <w:bCs/>
          <w:spacing w:val="-2"/>
        </w:rPr>
        <w:t>Zitvogel</w:t>
      </w:r>
      <w:proofErr w:type="spellEnd"/>
      <w:r>
        <w:rPr>
          <w:b/>
          <w:bCs/>
          <w:spacing w:val="-2"/>
        </w:rPr>
        <w:t xml:space="preserve"> L</w:t>
      </w:r>
      <w:r>
        <w:rPr>
          <w:spacing w:val="-2"/>
        </w:rPr>
        <w:t xml:space="preserve">, </w:t>
      </w:r>
      <w:proofErr w:type="spellStart"/>
      <w:r>
        <w:rPr>
          <w:spacing w:val="-2"/>
        </w:rPr>
        <w:t>Tesniere</w:t>
      </w:r>
      <w:proofErr w:type="spellEnd"/>
      <w:r>
        <w:rPr>
          <w:spacing w:val="-2"/>
        </w:rPr>
        <w:t xml:space="preserve"> A, </w:t>
      </w:r>
      <w:proofErr w:type="spellStart"/>
      <w:r>
        <w:rPr>
          <w:spacing w:val="-2"/>
        </w:rPr>
        <w:t>Kroemer</w:t>
      </w:r>
      <w:proofErr w:type="spellEnd"/>
      <w:r>
        <w:rPr>
          <w:spacing w:val="-2"/>
        </w:rPr>
        <w:t xml:space="preserve"> G. Cancer despite </w:t>
      </w:r>
      <w:proofErr w:type="spellStart"/>
      <w:r>
        <w:rPr>
          <w:spacing w:val="-2"/>
        </w:rPr>
        <w:t>immunosurveillance</w:t>
      </w:r>
      <w:proofErr w:type="spellEnd"/>
      <w:r>
        <w:rPr>
          <w:spacing w:val="-2"/>
        </w:rPr>
        <w:t xml:space="preserve">: </w:t>
      </w:r>
      <w:proofErr w:type="spellStart"/>
      <w:r>
        <w:rPr>
          <w:spacing w:val="-2"/>
        </w:rPr>
        <w:t>immunoselection</w:t>
      </w:r>
      <w:proofErr w:type="spellEnd"/>
      <w:r>
        <w:rPr>
          <w:spacing w:val="-2"/>
        </w:rPr>
        <w:t xml:space="preserve"> and </w:t>
      </w:r>
      <w:proofErr w:type="spellStart"/>
      <w:r>
        <w:rPr>
          <w:spacing w:val="-2"/>
        </w:rPr>
        <w:t>immunosubversion</w:t>
      </w:r>
      <w:proofErr w:type="spellEnd"/>
      <w:r>
        <w:rPr>
          <w:spacing w:val="-2"/>
        </w:rPr>
        <w:t xml:space="preserve">. </w:t>
      </w:r>
      <w:r>
        <w:rPr>
          <w:i/>
          <w:iCs/>
          <w:spacing w:val="-2"/>
        </w:rPr>
        <w:t xml:space="preserve">Nat Rev </w:t>
      </w:r>
      <w:proofErr w:type="spellStart"/>
      <w:r>
        <w:rPr>
          <w:i/>
          <w:iCs/>
          <w:spacing w:val="-2"/>
        </w:rPr>
        <w:t>Immunol</w:t>
      </w:r>
      <w:proofErr w:type="spellEnd"/>
      <w:r>
        <w:rPr>
          <w:spacing w:val="-2"/>
        </w:rPr>
        <w:t xml:space="preserve"> 2006; </w:t>
      </w:r>
      <w:r>
        <w:rPr>
          <w:b/>
          <w:bCs/>
          <w:spacing w:val="-2"/>
        </w:rPr>
        <w:t>6</w:t>
      </w:r>
      <w:r>
        <w:rPr>
          <w:spacing w:val="-2"/>
        </w:rPr>
        <w:t>: 715-727 [</w:t>
      </w:r>
      <w:proofErr w:type="spellStart"/>
      <w:r>
        <w:rPr>
          <w:spacing w:val="-2"/>
        </w:rPr>
        <w:t>PMID</w:t>
      </w:r>
      <w:proofErr w:type="spellEnd"/>
      <w:r>
        <w:rPr>
          <w:spacing w:val="-2"/>
        </w:rPr>
        <w:t xml:space="preserve">: 16977338 </w:t>
      </w:r>
      <w:proofErr w:type="spellStart"/>
      <w:r>
        <w:rPr>
          <w:spacing w:val="-2"/>
        </w:rPr>
        <w:t>DOI</w:t>
      </w:r>
      <w:proofErr w:type="spellEnd"/>
      <w:r>
        <w:rPr>
          <w:spacing w:val="-2"/>
        </w:rPr>
        <w:t>: 10.1038/nri1936]</w:t>
      </w:r>
    </w:p>
    <w:p w:rsidR="009D0DA2" w:rsidRDefault="009D0DA2" w:rsidP="009D0DA2">
      <w:pPr>
        <w:pStyle w:val="-1"/>
        <w:rPr>
          <w:spacing w:val="-2"/>
        </w:rPr>
      </w:pPr>
      <w:r>
        <w:rPr>
          <w:spacing w:val="-2"/>
        </w:rPr>
        <w:t>32</w:t>
      </w:r>
      <w:r>
        <w:rPr>
          <w:b/>
          <w:bCs/>
          <w:spacing w:val="-2"/>
        </w:rPr>
        <w:tab/>
        <w:t>Simpson-</w:t>
      </w:r>
      <w:proofErr w:type="spellStart"/>
      <w:r>
        <w:rPr>
          <w:b/>
          <w:bCs/>
          <w:spacing w:val="-2"/>
        </w:rPr>
        <w:t>Haidaris</w:t>
      </w:r>
      <w:proofErr w:type="spellEnd"/>
      <w:r>
        <w:rPr>
          <w:b/>
          <w:bCs/>
          <w:spacing w:val="-2"/>
        </w:rPr>
        <w:t xml:space="preserve"> </w:t>
      </w:r>
      <w:proofErr w:type="spellStart"/>
      <w:r>
        <w:rPr>
          <w:b/>
          <w:bCs/>
          <w:spacing w:val="-2"/>
        </w:rPr>
        <w:t>PJ</w:t>
      </w:r>
      <w:proofErr w:type="spellEnd"/>
      <w:r>
        <w:rPr>
          <w:spacing w:val="-2"/>
        </w:rPr>
        <w:t xml:space="preserve">, </w:t>
      </w:r>
      <w:proofErr w:type="spellStart"/>
      <w:r>
        <w:rPr>
          <w:spacing w:val="-2"/>
        </w:rPr>
        <w:t>Rybarczyk</w:t>
      </w:r>
      <w:proofErr w:type="spellEnd"/>
      <w:r>
        <w:rPr>
          <w:spacing w:val="-2"/>
        </w:rPr>
        <w:t xml:space="preserve"> B. Tumors and fibrinogen. </w:t>
      </w:r>
      <w:proofErr w:type="gramStart"/>
      <w:r>
        <w:rPr>
          <w:spacing w:val="-2"/>
        </w:rPr>
        <w:t>The role of fibrinogen as an extracellular matrix protein.</w:t>
      </w:r>
      <w:proofErr w:type="gramEnd"/>
      <w:r>
        <w:rPr>
          <w:spacing w:val="-2"/>
        </w:rPr>
        <w:t xml:space="preserve"> </w:t>
      </w:r>
      <w:r>
        <w:rPr>
          <w:i/>
          <w:iCs/>
          <w:spacing w:val="-2"/>
        </w:rPr>
        <w:t xml:space="preserve">Ann N Y </w:t>
      </w:r>
      <w:proofErr w:type="spellStart"/>
      <w:r>
        <w:rPr>
          <w:i/>
          <w:iCs/>
          <w:spacing w:val="-2"/>
        </w:rPr>
        <w:t>Acad</w:t>
      </w:r>
      <w:proofErr w:type="spellEnd"/>
      <w:r>
        <w:rPr>
          <w:i/>
          <w:iCs/>
          <w:spacing w:val="-2"/>
        </w:rPr>
        <w:t xml:space="preserve"> </w:t>
      </w:r>
      <w:proofErr w:type="spellStart"/>
      <w:r>
        <w:rPr>
          <w:i/>
          <w:iCs/>
          <w:spacing w:val="-2"/>
        </w:rPr>
        <w:t>Sci</w:t>
      </w:r>
      <w:proofErr w:type="spellEnd"/>
      <w:r>
        <w:rPr>
          <w:spacing w:val="-2"/>
        </w:rPr>
        <w:t xml:space="preserve"> 2001; </w:t>
      </w:r>
      <w:r>
        <w:rPr>
          <w:b/>
          <w:bCs/>
          <w:spacing w:val="-2"/>
        </w:rPr>
        <w:t>936</w:t>
      </w:r>
      <w:r>
        <w:rPr>
          <w:spacing w:val="-2"/>
        </w:rPr>
        <w:t>: 406-425 [</w:t>
      </w:r>
      <w:proofErr w:type="spellStart"/>
      <w:r>
        <w:rPr>
          <w:spacing w:val="-2"/>
        </w:rPr>
        <w:t>PMID</w:t>
      </w:r>
      <w:proofErr w:type="spellEnd"/>
      <w:r>
        <w:rPr>
          <w:spacing w:val="-2"/>
        </w:rPr>
        <w:t xml:space="preserve">: 11460495 </w:t>
      </w:r>
      <w:proofErr w:type="spellStart"/>
      <w:r>
        <w:rPr>
          <w:spacing w:val="-2"/>
        </w:rPr>
        <w:t>DOI</w:t>
      </w:r>
      <w:proofErr w:type="spellEnd"/>
      <w:r>
        <w:rPr>
          <w:spacing w:val="-2"/>
        </w:rPr>
        <w:t>: 10.1111/j.1749-6632.2001.tb03525.x]</w:t>
      </w:r>
    </w:p>
    <w:p w:rsidR="009D0DA2" w:rsidRDefault="009D0DA2" w:rsidP="009D0DA2">
      <w:pPr>
        <w:pStyle w:val="-1"/>
        <w:rPr>
          <w:spacing w:val="-2"/>
        </w:rPr>
      </w:pPr>
      <w:r>
        <w:rPr>
          <w:spacing w:val="-2"/>
        </w:rPr>
        <w:t>33</w:t>
      </w:r>
      <w:r>
        <w:rPr>
          <w:b/>
          <w:bCs/>
          <w:spacing w:val="-2"/>
        </w:rPr>
        <w:tab/>
      </w:r>
      <w:proofErr w:type="spellStart"/>
      <w:r>
        <w:rPr>
          <w:b/>
          <w:bCs/>
          <w:spacing w:val="-2"/>
        </w:rPr>
        <w:t>Sahni</w:t>
      </w:r>
      <w:proofErr w:type="spellEnd"/>
      <w:r>
        <w:rPr>
          <w:b/>
          <w:bCs/>
          <w:spacing w:val="-2"/>
        </w:rPr>
        <w:t xml:space="preserve"> A</w:t>
      </w:r>
      <w:r>
        <w:rPr>
          <w:spacing w:val="-2"/>
        </w:rPr>
        <w:t xml:space="preserve">, Khorana AA, </w:t>
      </w:r>
      <w:proofErr w:type="spellStart"/>
      <w:r>
        <w:rPr>
          <w:spacing w:val="-2"/>
        </w:rPr>
        <w:t>Baggs</w:t>
      </w:r>
      <w:proofErr w:type="spellEnd"/>
      <w:r>
        <w:rPr>
          <w:spacing w:val="-2"/>
        </w:rPr>
        <w:t xml:space="preserve"> </w:t>
      </w:r>
      <w:proofErr w:type="spellStart"/>
      <w:r>
        <w:rPr>
          <w:spacing w:val="-2"/>
        </w:rPr>
        <w:t>RB</w:t>
      </w:r>
      <w:proofErr w:type="spellEnd"/>
      <w:r>
        <w:rPr>
          <w:spacing w:val="-2"/>
        </w:rPr>
        <w:t xml:space="preserve">, </w:t>
      </w:r>
      <w:proofErr w:type="spellStart"/>
      <w:r>
        <w:rPr>
          <w:spacing w:val="-2"/>
        </w:rPr>
        <w:t>Peng</w:t>
      </w:r>
      <w:proofErr w:type="spellEnd"/>
      <w:r>
        <w:rPr>
          <w:spacing w:val="-2"/>
        </w:rPr>
        <w:t xml:space="preserve"> H, Francis CW. FGF-2 binding to fibrin(</w:t>
      </w:r>
      <w:proofErr w:type="spellStart"/>
      <w:r>
        <w:rPr>
          <w:spacing w:val="-2"/>
        </w:rPr>
        <w:t>ogen</w:t>
      </w:r>
      <w:proofErr w:type="spellEnd"/>
      <w:r>
        <w:rPr>
          <w:spacing w:val="-2"/>
        </w:rPr>
        <w:t xml:space="preserve">) is required for augmented angiogenesis. </w:t>
      </w:r>
      <w:r>
        <w:rPr>
          <w:i/>
          <w:iCs/>
          <w:spacing w:val="-2"/>
        </w:rPr>
        <w:t>Blood</w:t>
      </w:r>
      <w:r>
        <w:rPr>
          <w:spacing w:val="-2"/>
        </w:rPr>
        <w:t xml:space="preserve"> 2006; </w:t>
      </w:r>
      <w:r>
        <w:rPr>
          <w:b/>
          <w:bCs/>
          <w:spacing w:val="-2"/>
        </w:rPr>
        <w:t>107</w:t>
      </w:r>
      <w:r>
        <w:rPr>
          <w:spacing w:val="-2"/>
        </w:rPr>
        <w:t>: 126-131 [</w:t>
      </w:r>
      <w:proofErr w:type="spellStart"/>
      <w:r>
        <w:rPr>
          <w:spacing w:val="-2"/>
        </w:rPr>
        <w:t>PMID</w:t>
      </w:r>
      <w:proofErr w:type="spellEnd"/>
      <w:r>
        <w:rPr>
          <w:spacing w:val="-2"/>
        </w:rPr>
        <w:t xml:space="preserve">: 16160009 </w:t>
      </w:r>
      <w:proofErr w:type="spellStart"/>
      <w:r>
        <w:rPr>
          <w:spacing w:val="-2"/>
        </w:rPr>
        <w:t>DOI</w:t>
      </w:r>
      <w:proofErr w:type="spellEnd"/>
      <w:r>
        <w:rPr>
          <w:spacing w:val="-2"/>
        </w:rPr>
        <w:t>: 10.1182/blood-2005-06-2460]</w:t>
      </w:r>
    </w:p>
    <w:p w:rsidR="009D0DA2" w:rsidRDefault="009D0DA2" w:rsidP="009D0DA2">
      <w:pPr>
        <w:pStyle w:val="-1"/>
        <w:rPr>
          <w:spacing w:val="-2"/>
        </w:rPr>
      </w:pPr>
      <w:r>
        <w:rPr>
          <w:spacing w:val="-2"/>
        </w:rPr>
        <w:t>34</w:t>
      </w:r>
      <w:r>
        <w:rPr>
          <w:b/>
          <w:bCs/>
          <w:spacing w:val="-2"/>
        </w:rPr>
        <w:tab/>
      </w:r>
      <w:proofErr w:type="spellStart"/>
      <w:r>
        <w:rPr>
          <w:b/>
          <w:bCs/>
          <w:spacing w:val="-2"/>
        </w:rPr>
        <w:t>Sahni</w:t>
      </w:r>
      <w:proofErr w:type="spellEnd"/>
      <w:r>
        <w:rPr>
          <w:b/>
          <w:bCs/>
          <w:spacing w:val="-2"/>
        </w:rPr>
        <w:t xml:space="preserve"> A</w:t>
      </w:r>
      <w:r>
        <w:rPr>
          <w:spacing w:val="-2"/>
        </w:rPr>
        <w:t>, Simpson-</w:t>
      </w:r>
      <w:proofErr w:type="spellStart"/>
      <w:r>
        <w:rPr>
          <w:spacing w:val="-2"/>
        </w:rPr>
        <w:t>Haidaris</w:t>
      </w:r>
      <w:proofErr w:type="spellEnd"/>
      <w:r>
        <w:rPr>
          <w:spacing w:val="-2"/>
        </w:rPr>
        <w:t xml:space="preserve"> </w:t>
      </w:r>
      <w:proofErr w:type="spellStart"/>
      <w:r>
        <w:rPr>
          <w:spacing w:val="-2"/>
        </w:rPr>
        <w:t>PJ</w:t>
      </w:r>
      <w:proofErr w:type="spellEnd"/>
      <w:r>
        <w:rPr>
          <w:spacing w:val="-2"/>
        </w:rPr>
        <w:t xml:space="preserve">, </w:t>
      </w:r>
      <w:proofErr w:type="spellStart"/>
      <w:r>
        <w:rPr>
          <w:spacing w:val="-2"/>
        </w:rPr>
        <w:t>Sahni</w:t>
      </w:r>
      <w:proofErr w:type="spellEnd"/>
      <w:r>
        <w:rPr>
          <w:spacing w:val="-2"/>
        </w:rPr>
        <w:t xml:space="preserve"> SK, </w:t>
      </w:r>
      <w:proofErr w:type="spellStart"/>
      <w:r>
        <w:rPr>
          <w:spacing w:val="-2"/>
        </w:rPr>
        <w:t>Vaday</w:t>
      </w:r>
      <w:proofErr w:type="spellEnd"/>
      <w:r>
        <w:rPr>
          <w:spacing w:val="-2"/>
        </w:rPr>
        <w:t xml:space="preserve"> </w:t>
      </w:r>
      <w:proofErr w:type="spellStart"/>
      <w:r>
        <w:rPr>
          <w:spacing w:val="-2"/>
        </w:rPr>
        <w:t>GG</w:t>
      </w:r>
      <w:proofErr w:type="spellEnd"/>
      <w:r>
        <w:rPr>
          <w:spacing w:val="-2"/>
        </w:rPr>
        <w:t xml:space="preserve">, Francis CW. Fibrinogen synthesized by cancer cells augments the proliferative effect of fibroblast growth factor-2 (FGF-2). </w:t>
      </w:r>
      <w:r>
        <w:rPr>
          <w:i/>
          <w:iCs/>
          <w:spacing w:val="-2"/>
        </w:rPr>
        <w:t xml:space="preserve">J </w:t>
      </w:r>
      <w:proofErr w:type="spellStart"/>
      <w:r>
        <w:rPr>
          <w:i/>
          <w:iCs/>
          <w:spacing w:val="-2"/>
        </w:rPr>
        <w:t>Thromb</w:t>
      </w:r>
      <w:proofErr w:type="spellEnd"/>
      <w:r>
        <w:rPr>
          <w:i/>
          <w:iCs/>
          <w:spacing w:val="-2"/>
        </w:rPr>
        <w:t xml:space="preserve"> </w:t>
      </w:r>
      <w:proofErr w:type="spellStart"/>
      <w:r>
        <w:rPr>
          <w:i/>
          <w:iCs/>
          <w:spacing w:val="-2"/>
        </w:rPr>
        <w:t>Haemost</w:t>
      </w:r>
      <w:proofErr w:type="spellEnd"/>
      <w:r>
        <w:rPr>
          <w:spacing w:val="-2"/>
        </w:rPr>
        <w:t xml:space="preserve"> 2008; </w:t>
      </w:r>
      <w:r>
        <w:rPr>
          <w:b/>
          <w:bCs/>
          <w:spacing w:val="-2"/>
        </w:rPr>
        <w:t>6</w:t>
      </w:r>
      <w:r>
        <w:rPr>
          <w:spacing w:val="-2"/>
        </w:rPr>
        <w:t>: 176-183 [</w:t>
      </w:r>
      <w:proofErr w:type="spellStart"/>
      <w:r>
        <w:rPr>
          <w:spacing w:val="-2"/>
        </w:rPr>
        <w:t>PMID</w:t>
      </w:r>
      <w:proofErr w:type="spellEnd"/>
      <w:r>
        <w:rPr>
          <w:spacing w:val="-2"/>
        </w:rPr>
        <w:t xml:space="preserve">: 17949478 </w:t>
      </w:r>
      <w:proofErr w:type="spellStart"/>
      <w:r>
        <w:rPr>
          <w:spacing w:val="-2"/>
        </w:rPr>
        <w:t>DOI</w:t>
      </w:r>
      <w:proofErr w:type="spellEnd"/>
      <w:r>
        <w:rPr>
          <w:spacing w:val="-2"/>
        </w:rPr>
        <w:t>: 10.1111/j.1538-7836.2007.02808.x]</w:t>
      </w:r>
    </w:p>
    <w:p w:rsidR="009D0DA2" w:rsidRDefault="009D0DA2" w:rsidP="009D0DA2">
      <w:pPr>
        <w:pStyle w:val="-1"/>
        <w:rPr>
          <w:spacing w:val="-2"/>
        </w:rPr>
      </w:pPr>
      <w:r>
        <w:rPr>
          <w:spacing w:val="-2"/>
        </w:rPr>
        <w:t>35</w:t>
      </w:r>
      <w:r>
        <w:rPr>
          <w:b/>
          <w:bCs/>
          <w:spacing w:val="-2"/>
        </w:rPr>
        <w:tab/>
      </w:r>
      <w:proofErr w:type="spellStart"/>
      <w:r>
        <w:rPr>
          <w:b/>
          <w:bCs/>
          <w:spacing w:val="-2"/>
        </w:rPr>
        <w:t>Witsch</w:t>
      </w:r>
      <w:proofErr w:type="spellEnd"/>
      <w:r>
        <w:rPr>
          <w:b/>
          <w:bCs/>
          <w:spacing w:val="-2"/>
        </w:rPr>
        <w:t xml:space="preserve"> E</w:t>
      </w:r>
      <w:r>
        <w:rPr>
          <w:spacing w:val="-2"/>
        </w:rPr>
        <w:t xml:space="preserve">, </w:t>
      </w:r>
      <w:proofErr w:type="spellStart"/>
      <w:r>
        <w:rPr>
          <w:spacing w:val="-2"/>
        </w:rPr>
        <w:t>Sela</w:t>
      </w:r>
      <w:proofErr w:type="spellEnd"/>
      <w:r>
        <w:rPr>
          <w:spacing w:val="-2"/>
        </w:rPr>
        <w:t xml:space="preserve"> M, </w:t>
      </w:r>
      <w:proofErr w:type="spellStart"/>
      <w:r>
        <w:rPr>
          <w:spacing w:val="-2"/>
        </w:rPr>
        <w:t>Yarden</w:t>
      </w:r>
      <w:proofErr w:type="spellEnd"/>
      <w:r>
        <w:rPr>
          <w:spacing w:val="-2"/>
        </w:rPr>
        <w:t xml:space="preserve"> Y. Roles for growth factors in cancer progression. </w:t>
      </w:r>
      <w:r>
        <w:rPr>
          <w:i/>
          <w:iCs/>
          <w:spacing w:val="-2"/>
        </w:rPr>
        <w:t xml:space="preserve">Physiology </w:t>
      </w:r>
      <w:r>
        <w:rPr>
          <w:spacing w:val="-2"/>
        </w:rPr>
        <w:t xml:space="preserve">(Bethesda) 2010; </w:t>
      </w:r>
      <w:r>
        <w:rPr>
          <w:b/>
          <w:bCs/>
          <w:spacing w:val="-2"/>
        </w:rPr>
        <w:t>25</w:t>
      </w:r>
      <w:r>
        <w:rPr>
          <w:spacing w:val="-2"/>
        </w:rPr>
        <w:t>: 85-101 [</w:t>
      </w:r>
      <w:proofErr w:type="spellStart"/>
      <w:r>
        <w:rPr>
          <w:spacing w:val="-2"/>
        </w:rPr>
        <w:t>PMID</w:t>
      </w:r>
      <w:proofErr w:type="spellEnd"/>
      <w:r>
        <w:rPr>
          <w:spacing w:val="-2"/>
        </w:rPr>
        <w:t xml:space="preserve">: 20430953 </w:t>
      </w:r>
      <w:proofErr w:type="spellStart"/>
      <w:r>
        <w:rPr>
          <w:spacing w:val="-2"/>
        </w:rPr>
        <w:t>DOI</w:t>
      </w:r>
      <w:proofErr w:type="spellEnd"/>
      <w:r>
        <w:rPr>
          <w:spacing w:val="-2"/>
        </w:rPr>
        <w:t>: 10.1152/physiol.00045.2009]</w:t>
      </w:r>
    </w:p>
    <w:p w:rsidR="009D0DA2" w:rsidRDefault="009D0DA2" w:rsidP="009D0DA2">
      <w:pPr>
        <w:pStyle w:val="-1"/>
        <w:rPr>
          <w:spacing w:val="-2"/>
        </w:rPr>
      </w:pPr>
      <w:r>
        <w:rPr>
          <w:spacing w:val="-2"/>
        </w:rPr>
        <w:t>36</w:t>
      </w:r>
      <w:r>
        <w:rPr>
          <w:b/>
          <w:bCs/>
          <w:spacing w:val="-2"/>
        </w:rPr>
        <w:tab/>
      </w:r>
      <w:proofErr w:type="spellStart"/>
      <w:r>
        <w:rPr>
          <w:b/>
          <w:bCs/>
          <w:spacing w:val="-2"/>
        </w:rPr>
        <w:t>Shu</w:t>
      </w:r>
      <w:proofErr w:type="spellEnd"/>
      <w:r>
        <w:rPr>
          <w:b/>
          <w:bCs/>
          <w:spacing w:val="-2"/>
        </w:rPr>
        <w:t xml:space="preserve"> </w:t>
      </w:r>
      <w:proofErr w:type="spellStart"/>
      <w:r>
        <w:rPr>
          <w:b/>
          <w:bCs/>
          <w:spacing w:val="-2"/>
        </w:rPr>
        <w:t>YJ</w:t>
      </w:r>
      <w:proofErr w:type="spellEnd"/>
      <w:r>
        <w:rPr>
          <w:spacing w:val="-2"/>
        </w:rPr>
        <w:t xml:space="preserve">, </w:t>
      </w:r>
      <w:proofErr w:type="spellStart"/>
      <w:r>
        <w:rPr>
          <w:spacing w:val="-2"/>
        </w:rPr>
        <w:t>Weng</w:t>
      </w:r>
      <w:proofErr w:type="spellEnd"/>
      <w:r>
        <w:rPr>
          <w:spacing w:val="-2"/>
        </w:rPr>
        <w:t xml:space="preserve"> H, </w:t>
      </w:r>
      <w:proofErr w:type="spellStart"/>
      <w:r>
        <w:rPr>
          <w:spacing w:val="-2"/>
        </w:rPr>
        <w:t>Bao</w:t>
      </w:r>
      <w:proofErr w:type="spellEnd"/>
      <w:r>
        <w:rPr>
          <w:spacing w:val="-2"/>
        </w:rPr>
        <w:t xml:space="preserve"> </w:t>
      </w:r>
      <w:proofErr w:type="spellStart"/>
      <w:r>
        <w:rPr>
          <w:spacing w:val="-2"/>
        </w:rPr>
        <w:t>RF</w:t>
      </w:r>
      <w:proofErr w:type="spellEnd"/>
      <w:r>
        <w:rPr>
          <w:spacing w:val="-2"/>
        </w:rPr>
        <w:t xml:space="preserve">, Wu </w:t>
      </w:r>
      <w:proofErr w:type="spellStart"/>
      <w:r>
        <w:rPr>
          <w:spacing w:val="-2"/>
        </w:rPr>
        <w:t>XS</w:t>
      </w:r>
      <w:proofErr w:type="spellEnd"/>
      <w:r>
        <w:rPr>
          <w:spacing w:val="-2"/>
        </w:rPr>
        <w:t xml:space="preserve">, Ding Q, Cao Y, Wang </w:t>
      </w:r>
      <w:proofErr w:type="spellStart"/>
      <w:r>
        <w:rPr>
          <w:spacing w:val="-2"/>
        </w:rPr>
        <w:t>XA</w:t>
      </w:r>
      <w:proofErr w:type="spellEnd"/>
      <w:r>
        <w:rPr>
          <w:spacing w:val="-2"/>
        </w:rPr>
        <w:t xml:space="preserve">, Zhang F, Xiang SS, Li </w:t>
      </w:r>
      <w:proofErr w:type="spellStart"/>
      <w:r>
        <w:rPr>
          <w:spacing w:val="-2"/>
        </w:rPr>
        <w:t>HF</w:t>
      </w:r>
      <w:proofErr w:type="spellEnd"/>
      <w:r>
        <w:rPr>
          <w:spacing w:val="-2"/>
        </w:rPr>
        <w:t xml:space="preserve">, Li ML, Mu </w:t>
      </w:r>
      <w:proofErr w:type="spellStart"/>
      <w:r>
        <w:rPr>
          <w:spacing w:val="-2"/>
        </w:rPr>
        <w:t>JS</w:t>
      </w:r>
      <w:proofErr w:type="spellEnd"/>
      <w:r>
        <w:rPr>
          <w:spacing w:val="-2"/>
        </w:rPr>
        <w:t xml:space="preserve">, Wu </w:t>
      </w:r>
      <w:proofErr w:type="spellStart"/>
      <w:r>
        <w:rPr>
          <w:spacing w:val="-2"/>
        </w:rPr>
        <w:t>WG</w:t>
      </w:r>
      <w:proofErr w:type="spellEnd"/>
      <w:r>
        <w:rPr>
          <w:spacing w:val="-2"/>
        </w:rPr>
        <w:t xml:space="preserve">, Liu </w:t>
      </w:r>
      <w:proofErr w:type="spellStart"/>
      <w:r>
        <w:rPr>
          <w:spacing w:val="-2"/>
        </w:rPr>
        <w:t>YB</w:t>
      </w:r>
      <w:proofErr w:type="spellEnd"/>
      <w:r>
        <w:rPr>
          <w:spacing w:val="-2"/>
        </w:rPr>
        <w:t xml:space="preserve">. Clinical and prognostic significance of preoperative plasma </w:t>
      </w:r>
      <w:proofErr w:type="spellStart"/>
      <w:r>
        <w:rPr>
          <w:spacing w:val="-2"/>
        </w:rPr>
        <w:t>hyperfibrinogenemia</w:t>
      </w:r>
      <w:proofErr w:type="spellEnd"/>
      <w:r>
        <w:rPr>
          <w:spacing w:val="-2"/>
        </w:rPr>
        <w:t xml:space="preserve"> in gallbladder cancer patients following surgical resection: a retrospective and in vitro study. </w:t>
      </w:r>
      <w:r>
        <w:rPr>
          <w:i/>
          <w:iCs/>
          <w:spacing w:val="-2"/>
        </w:rPr>
        <w:t>BMC Cancer</w:t>
      </w:r>
      <w:r>
        <w:rPr>
          <w:spacing w:val="-2"/>
        </w:rPr>
        <w:t xml:space="preserve"> 2014; </w:t>
      </w:r>
      <w:r>
        <w:rPr>
          <w:b/>
          <w:bCs/>
          <w:spacing w:val="-2"/>
        </w:rPr>
        <w:t>14</w:t>
      </w:r>
      <w:r>
        <w:rPr>
          <w:spacing w:val="-2"/>
        </w:rPr>
        <w:t>: 566 [</w:t>
      </w:r>
      <w:proofErr w:type="spellStart"/>
      <w:r>
        <w:rPr>
          <w:spacing w:val="-2"/>
        </w:rPr>
        <w:t>PMID</w:t>
      </w:r>
      <w:proofErr w:type="spellEnd"/>
      <w:r>
        <w:rPr>
          <w:spacing w:val="-2"/>
        </w:rPr>
        <w:t xml:space="preserve">: 25096189 </w:t>
      </w:r>
      <w:proofErr w:type="spellStart"/>
      <w:r>
        <w:rPr>
          <w:spacing w:val="-2"/>
        </w:rPr>
        <w:t>DOI</w:t>
      </w:r>
      <w:proofErr w:type="spellEnd"/>
      <w:r>
        <w:rPr>
          <w:spacing w:val="-2"/>
        </w:rPr>
        <w:t>: 10.1186/1471-2407-14-566]</w:t>
      </w:r>
    </w:p>
    <w:p w:rsidR="009D0DA2" w:rsidRDefault="009D0DA2" w:rsidP="009D0DA2">
      <w:pPr>
        <w:pStyle w:val="-1"/>
        <w:rPr>
          <w:spacing w:val="-2"/>
        </w:rPr>
      </w:pPr>
      <w:r>
        <w:rPr>
          <w:spacing w:val="-2"/>
        </w:rPr>
        <w:t>37</w:t>
      </w:r>
      <w:r>
        <w:rPr>
          <w:b/>
          <w:bCs/>
          <w:spacing w:val="-2"/>
        </w:rPr>
        <w:tab/>
        <w:t xml:space="preserve">Palumbo </w:t>
      </w:r>
      <w:proofErr w:type="spellStart"/>
      <w:r>
        <w:rPr>
          <w:b/>
          <w:bCs/>
          <w:spacing w:val="-2"/>
        </w:rPr>
        <w:t>JS</w:t>
      </w:r>
      <w:proofErr w:type="spellEnd"/>
      <w:r>
        <w:rPr>
          <w:spacing w:val="-2"/>
        </w:rPr>
        <w:t xml:space="preserve">, Potter </w:t>
      </w:r>
      <w:proofErr w:type="spellStart"/>
      <w:r>
        <w:rPr>
          <w:spacing w:val="-2"/>
        </w:rPr>
        <w:t>JM</w:t>
      </w:r>
      <w:proofErr w:type="spellEnd"/>
      <w:r>
        <w:rPr>
          <w:spacing w:val="-2"/>
        </w:rPr>
        <w:t xml:space="preserve">, Kaplan </w:t>
      </w:r>
      <w:proofErr w:type="spellStart"/>
      <w:r>
        <w:rPr>
          <w:spacing w:val="-2"/>
        </w:rPr>
        <w:t>LS</w:t>
      </w:r>
      <w:proofErr w:type="spellEnd"/>
      <w:r>
        <w:rPr>
          <w:spacing w:val="-2"/>
        </w:rPr>
        <w:t xml:space="preserve">, </w:t>
      </w:r>
      <w:proofErr w:type="spellStart"/>
      <w:r>
        <w:rPr>
          <w:spacing w:val="-2"/>
        </w:rPr>
        <w:t>Talmage</w:t>
      </w:r>
      <w:proofErr w:type="spellEnd"/>
      <w:r>
        <w:rPr>
          <w:spacing w:val="-2"/>
        </w:rPr>
        <w:t xml:space="preserve"> K, Jackson DG, </w:t>
      </w:r>
      <w:proofErr w:type="spellStart"/>
      <w:r>
        <w:rPr>
          <w:spacing w:val="-2"/>
        </w:rPr>
        <w:t>Degen</w:t>
      </w:r>
      <w:proofErr w:type="spellEnd"/>
      <w:r>
        <w:rPr>
          <w:spacing w:val="-2"/>
        </w:rPr>
        <w:t xml:space="preserve"> JL. Spontaneous </w:t>
      </w:r>
      <w:proofErr w:type="spellStart"/>
      <w:r>
        <w:rPr>
          <w:spacing w:val="-2"/>
        </w:rPr>
        <w:t>hematogenous</w:t>
      </w:r>
      <w:proofErr w:type="spellEnd"/>
      <w:r>
        <w:rPr>
          <w:spacing w:val="-2"/>
        </w:rPr>
        <w:t xml:space="preserve"> and lymphatic metastasis, but not primary tumor growth or angiogenesis, is diminished in fibrinogen-deficient mice. </w:t>
      </w:r>
      <w:r>
        <w:rPr>
          <w:i/>
          <w:iCs/>
          <w:spacing w:val="-2"/>
        </w:rPr>
        <w:t>Cancer Res</w:t>
      </w:r>
      <w:r>
        <w:rPr>
          <w:spacing w:val="-2"/>
        </w:rPr>
        <w:t xml:space="preserve"> 2002; </w:t>
      </w:r>
      <w:r>
        <w:rPr>
          <w:b/>
          <w:bCs/>
          <w:spacing w:val="-2"/>
        </w:rPr>
        <w:t>62</w:t>
      </w:r>
      <w:r>
        <w:rPr>
          <w:spacing w:val="-2"/>
        </w:rPr>
        <w:t>: 6966-6972 [</w:t>
      </w:r>
      <w:proofErr w:type="spellStart"/>
      <w:r>
        <w:rPr>
          <w:spacing w:val="-2"/>
        </w:rPr>
        <w:t>PMID</w:t>
      </w:r>
      <w:proofErr w:type="spellEnd"/>
      <w:r>
        <w:rPr>
          <w:spacing w:val="-2"/>
        </w:rPr>
        <w:t>: 12460914]</w:t>
      </w:r>
    </w:p>
    <w:p w:rsidR="009D0DA2" w:rsidRDefault="009D0DA2" w:rsidP="009D0DA2">
      <w:pPr>
        <w:pStyle w:val="-1"/>
        <w:rPr>
          <w:spacing w:val="-2"/>
        </w:rPr>
      </w:pPr>
      <w:r>
        <w:rPr>
          <w:spacing w:val="-2"/>
        </w:rPr>
        <w:t>38</w:t>
      </w:r>
      <w:r>
        <w:rPr>
          <w:b/>
          <w:bCs/>
          <w:spacing w:val="-2"/>
        </w:rPr>
        <w:tab/>
      </w:r>
      <w:proofErr w:type="spellStart"/>
      <w:r>
        <w:rPr>
          <w:b/>
          <w:bCs/>
          <w:spacing w:val="-2"/>
        </w:rPr>
        <w:t>Zheng</w:t>
      </w:r>
      <w:proofErr w:type="spellEnd"/>
      <w:r>
        <w:rPr>
          <w:b/>
          <w:bCs/>
          <w:spacing w:val="-2"/>
        </w:rPr>
        <w:t xml:space="preserve"> S</w:t>
      </w:r>
      <w:r>
        <w:rPr>
          <w:spacing w:val="-2"/>
        </w:rPr>
        <w:t xml:space="preserve">, </w:t>
      </w:r>
      <w:proofErr w:type="spellStart"/>
      <w:r>
        <w:rPr>
          <w:spacing w:val="-2"/>
        </w:rPr>
        <w:t>Shen</w:t>
      </w:r>
      <w:proofErr w:type="spellEnd"/>
      <w:r>
        <w:rPr>
          <w:spacing w:val="-2"/>
        </w:rPr>
        <w:t xml:space="preserve"> J, Jiao Y, Liu Y, Zhang C, Wei M, </w:t>
      </w:r>
      <w:proofErr w:type="spellStart"/>
      <w:r>
        <w:rPr>
          <w:spacing w:val="-2"/>
        </w:rPr>
        <w:t>Hao</w:t>
      </w:r>
      <w:proofErr w:type="spellEnd"/>
      <w:r>
        <w:rPr>
          <w:spacing w:val="-2"/>
        </w:rPr>
        <w:t xml:space="preserve"> S, </w:t>
      </w:r>
      <w:proofErr w:type="spellStart"/>
      <w:r>
        <w:rPr>
          <w:spacing w:val="-2"/>
        </w:rPr>
        <w:t>Zeng</w:t>
      </w:r>
      <w:proofErr w:type="spellEnd"/>
      <w:r>
        <w:rPr>
          <w:spacing w:val="-2"/>
        </w:rPr>
        <w:t xml:space="preserve"> X. Platelets and fibrinogen facilitate each other in protecting tumor cells from natural killer cytotoxicity. </w:t>
      </w:r>
      <w:r>
        <w:rPr>
          <w:i/>
          <w:iCs/>
          <w:spacing w:val="-2"/>
        </w:rPr>
        <w:t xml:space="preserve">Cancer </w:t>
      </w:r>
      <w:proofErr w:type="spellStart"/>
      <w:r>
        <w:rPr>
          <w:i/>
          <w:iCs/>
          <w:spacing w:val="-2"/>
        </w:rPr>
        <w:t>Sci</w:t>
      </w:r>
      <w:proofErr w:type="spellEnd"/>
      <w:r>
        <w:rPr>
          <w:spacing w:val="-2"/>
        </w:rPr>
        <w:t xml:space="preserve"> 2009; </w:t>
      </w:r>
      <w:r>
        <w:rPr>
          <w:b/>
          <w:bCs/>
          <w:spacing w:val="-2"/>
        </w:rPr>
        <w:t>100</w:t>
      </w:r>
      <w:r>
        <w:rPr>
          <w:spacing w:val="-2"/>
        </w:rPr>
        <w:t>: 859-865 [</w:t>
      </w:r>
      <w:proofErr w:type="spellStart"/>
      <w:r>
        <w:rPr>
          <w:spacing w:val="-2"/>
        </w:rPr>
        <w:t>PMID</w:t>
      </w:r>
      <w:proofErr w:type="spellEnd"/>
      <w:r>
        <w:rPr>
          <w:spacing w:val="-2"/>
        </w:rPr>
        <w:t xml:space="preserve">: 19302289 </w:t>
      </w:r>
      <w:proofErr w:type="spellStart"/>
      <w:r>
        <w:rPr>
          <w:spacing w:val="-2"/>
        </w:rPr>
        <w:t>DOI</w:t>
      </w:r>
      <w:proofErr w:type="spellEnd"/>
      <w:r>
        <w:rPr>
          <w:spacing w:val="-2"/>
        </w:rPr>
        <w:t>: 10.1111/j.1349-7006.2009.01115.x]</w:t>
      </w:r>
    </w:p>
    <w:p w:rsidR="009D0DA2" w:rsidRDefault="009D0DA2" w:rsidP="009D0DA2">
      <w:pPr>
        <w:pStyle w:val="-1"/>
        <w:rPr>
          <w:spacing w:val="-2"/>
        </w:rPr>
      </w:pPr>
      <w:r>
        <w:rPr>
          <w:spacing w:val="-2"/>
        </w:rPr>
        <w:t>39</w:t>
      </w:r>
      <w:r>
        <w:rPr>
          <w:b/>
          <w:bCs/>
          <w:spacing w:val="-2"/>
        </w:rPr>
        <w:tab/>
      </w:r>
      <w:proofErr w:type="spellStart"/>
      <w:r>
        <w:rPr>
          <w:b/>
          <w:bCs/>
          <w:spacing w:val="-2"/>
        </w:rPr>
        <w:t>Steinbrecher</w:t>
      </w:r>
      <w:proofErr w:type="spellEnd"/>
      <w:r>
        <w:rPr>
          <w:b/>
          <w:bCs/>
          <w:spacing w:val="-2"/>
        </w:rPr>
        <w:t xml:space="preserve"> KA</w:t>
      </w:r>
      <w:r>
        <w:rPr>
          <w:spacing w:val="-2"/>
        </w:rPr>
        <w:t xml:space="preserve">, Horowitz NA, Blevins </w:t>
      </w:r>
      <w:proofErr w:type="spellStart"/>
      <w:r>
        <w:rPr>
          <w:spacing w:val="-2"/>
        </w:rPr>
        <w:t>EA</w:t>
      </w:r>
      <w:proofErr w:type="spellEnd"/>
      <w:r>
        <w:rPr>
          <w:spacing w:val="-2"/>
        </w:rPr>
        <w:t xml:space="preserve">, Barney KA, Shaw MA, </w:t>
      </w:r>
      <w:proofErr w:type="spellStart"/>
      <w:r>
        <w:rPr>
          <w:spacing w:val="-2"/>
        </w:rPr>
        <w:t>Harmel</w:t>
      </w:r>
      <w:proofErr w:type="spellEnd"/>
      <w:r>
        <w:rPr>
          <w:spacing w:val="-2"/>
        </w:rPr>
        <w:t xml:space="preserve">-Laws E, </w:t>
      </w:r>
      <w:proofErr w:type="spellStart"/>
      <w:r>
        <w:rPr>
          <w:spacing w:val="-2"/>
        </w:rPr>
        <w:t>Finkelman</w:t>
      </w:r>
      <w:proofErr w:type="spellEnd"/>
      <w:r>
        <w:rPr>
          <w:spacing w:val="-2"/>
        </w:rPr>
        <w:t xml:space="preserve"> FD, Flick </w:t>
      </w:r>
      <w:proofErr w:type="spellStart"/>
      <w:r>
        <w:rPr>
          <w:spacing w:val="-2"/>
        </w:rPr>
        <w:t>MJ</w:t>
      </w:r>
      <w:proofErr w:type="spellEnd"/>
      <w:r>
        <w:rPr>
          <w:spacing w:val="-2"/>
        </w:rPr>
        <w:t xml:space="preserve">, Pinkerton MD, </w:t>
      </w:r>
      <w:proofErr w:type="spellStart"/>
      <w:r>
        <w:rPr>
          <w:spacing w:val="-2"/>
        </w:rPr>
        <w:t>Talmage</w:t>
      </w:r>
      <w:proofErr w:type="spellEnd"/>
      <w:r>
        <w:rPr>
          <w:spacing w:val="-2"/>
        </w:rPr>
        <w:t xml:space="preserve"> </w:t>
      </w:r>
      <w:proofErr w:type="spellStart"/>
      <w:r>
        <w:rPr>
          <w:spacing w:val="-2"/>
        </w:rPr>
        <w:t>KE</w:t>
      </w:r>
      <w:proofErr w:type="spellEnd"/>
      <w:r>
        <w:rPr>
          <w:spacing w:val="-2"/>
        </w:rPr>
        <w:t xml:space="preserve">, </w:t>
      </w:r>
      <w:proofErr w:type="spellStart"/>
      <w:r>
        <w:rPr>
          <w:spacing w:val="-2"/>
        </w:rPr>
        <w:t>Kombrinck</w:t>
      </w:r>
      <w:proofErr w:type="spellEnd"/>
      <w:r>
        <w:rPr>
          <w:spacing w:val="-2"/>
        </w:rPr>
        <w:t xml:space="preserve"> KW, Witte DP, Palumbo </w:t>
      </w:r>
      <w:proofErr w:type="spellStart"/>
      <w:r>
        <w:rPr>
          <w:spacing w:val="-2"/>
        </w:rPr>
        <w:t>JS</w:t>
      </w:r>
      <w:proofErr w:type="spellEnd"/>
      <w:r>
        <w:rPr>
          <w:spacing w:val="-2"/>
        </w:rPr>
        <w:t xml:space="preserve">. Colitis-associated cancer is dependent on the interplay between the hemostatic and inflammatory systems and supported by integrin </w:t>
      </w:r>
      <w:proofErr w:type="gramStart"/>
      <w:r>
        <w:rPr>
          <w:spacing w:val="-2"/>
        </w:rPr>
        <w:t>alpha(</w:t>
      </w:r>
      <w:proofErr w:type="gramEnd"/>
      <w:r>
        <w:rPr>
          <w:spacing w:val="-2"/>
        </w:rPr>
        <w:t xml:space="preserve">M)beta(2) engagement of fibrinogen. </w:t>
      </w:r>
      <w:r>
        <w:rPr>
          <w:i/>
          <w:iCs/>
          <w:spacing w:val="-2"/>
        </w:rPr>
        <w:t>Cancer Res</w:t>
      </w:r>
      <w:r>
        <w:rPr>
          <w:spacing w:val="-2"/>
        </w:rPr>
        <w:t xml:space="preserve"> 2010; </w:t>
      </w:r>
      <w:r>
        <w:rPr>
          <w:b/>
          <w:bCs/>
          <w:spacing w:val="-2"/>
        </w:rPr>
        <w:t>70</w:t>
      </w:r>
      <w:r>
        <w:rPr>
          <w:spacing w:val="-2"/>
        </w:rPr>
        <w:t>: 2634-2643 [</w:t>
      </w:r>
      <w:proofErr w:type="spellStart"/>
      <w:r>
        <w:rPr>
          <w:spacing w:val="-2"/>
        </w:rPr>
        <w:t>PMID</w:t>
      </w:r>
      <w:proofErr w:type="spellEnd"/>
      <w:r>
        <w:rPr>
          <w:spacing w:val="-2"/>
        </w:rPr>
        <w:t xml:space="preserve">: 20233870 </w:t>
      </w:r>
      <w:proofErr w:type="spellStart"/>
      <w:r>
        <w:rPr>
          <w:spacing w:val="-2"/>
        </w:rPr>
        <w:t>DOI</w:t>
      </w:r>
      <w:proofErr w:type="spellEnd"/>
      <w:r>
        <w:rPr>
          <w:spacing w:val="-2"/>
        </w:rPr>
        <w:t>: 10.1158/0008-5472.CAN-09-3465]</w:t>
      </w:r>
    </w:p>
    <w:p w:rsidR="009D0DA2" w:rsidRDefault="009D0DA2" w:rsidP="009D0DA2">
      <w:pPr>
        <w:pStyle w:val="-1"/>
        <w:rPr>
          <w:spacing w:val="-2"/>
        </w:rPr>
      </w:pPr>
      <w:r>
        <w:rPr>
          <w:spacing w:val="-2"/>
        </w:rPr>
        <w:t>40</w:t>
      </w:r>
      <w:r>
        <w:rPr>
          <w:b/>
          <w:bCs/>
          <w:spacing w:val="-2"/>
        </w:rPr>
        <w:tab/>
        <w:t>Martino MM</w:t>
      </w:r>
      <w:r>
        <w:rPr>
          <w:spacing w:val="-2"/>
        </w:rPr>
        <w:t xml:space="preserve">, </w:t>
      </w:r>
      <w:proofErr w:type="spellStart"/>
      <w:r>
        <w:rPr>
          <w:spacing w:val="-2"/>
        </w:rPr>
        <w:t>Briquez</w:t>
      </w:r>
      <w:proofErr w:type="spellEnd"/>
      <w:r>
        <w:rPr>
          <w:spacing w:val="-2"/>
        </w:rPr>
        <w:t xml:space="preserve"> PS, </w:t>
      </w:r>
      <w:proofErr w:type="spellStart"/>
      <w:r>
        <w:rPr>
          <w:spacing w:val="-2"/>
        </w:rPr>
        <w:t>Ranga</w:t>
      </w:r>
      <w:proofErr w:type="spellEnd"/>
      <w:r>
        <w:rPr>
          <w:spacing w:val="-2"/>
        </w:rPr>
        <w:t xml:space="preserve"> A, </w:t>
      </w:r>
      <w:proofErr w:type="spellStart"/>
      <w:r>
        <w:rPr>
          <w:spacing w:val="-2"/>
        </w:rPr>
        <w:t>Lutolf</w:t>
      </w:r>
      <w:proofErr w:type="spellEnd"/>
      <w:r>
        <w:rPr>
          <w:spacing w:val="-2"/>
        </w:rPr>
        <w:t xml:space="preserve"> MP, Hubbell JA. Heparin-binding domain of </w:t>
      </w:r>
      <w:proofErr w:type="gramStart"/>
      <w:r>
        <w:rPr>
          <w:spacing w:val="-2"/>
        </w:rPr>
        <w:t>fibrin(</w:t>
      </w:r>
      <w:proofErr w:type="spellStart"/>
      <w:proofErr w:type="gramEnd"/>
      <w:r>
        <w:rPr>
          <w:spacing w:val="-2"/>
        </w:rPr>
        <w:t>ogen</w:t>
      </w:r>
      <w:proofErr w:type="spellEnd"/>
      <w:r>
        <w:rPr>
          <w:spacing w:val="-2"/>
        </w:rPr>
        <w:t xml:space="preserve">) binds growth factors and promotes tissue repair when incorporated within a synthetic matrix. </w:t>
      </w:r>
      <w:proofErr w:type="spellStart"/>
      <w:r>
        <w:rPr>
          <w:i/>
          <w:iCs/>
          <w:spacing w:val="-2"/>
        </w:rPr>
        <w:t>Proc</w:t>
      </w:r>
      <w:proofErr w:type="spellEnd"/>
      <w:r>
        <w:rPr>
          <w:i/>
          <w:iCs/>
          <w:spacing w:val="-2"/>
        </w:rPr>
        <w:t xml:space="preserve"> </w:t>
      </w:r>
      <w:proofErr w:type="spellStart"/>
      <w:r>
        <w:rPr>
          <w:i/>
          <w:iCs/>
          <w:spacing w:val="-2"/>
        </w:rPr>
        <w:t>Natl</w:t>
      </w:r>
      <w:proofErr w:type="spellEnd"/>
      <w:r>
        <w:rPr>
          <w:i/>
          <w:iCs/>
          <w:spacing w:val="-2"/>
        </w:rPr>
        <w:t xml:space="preserve"> </w:t>
      </w:r>
      <w:proofErr w:type="spellStart"/>
      <w:r>
        <w:rPr>
          <w:i/>
          <w:iCs/>
          <w:spacing w:val="-2"/>
        </w:rPr>
        <w:t>Acad</w:t>
      </w:r>
      <w:proofErr w:type="spellEnd"/>
      <w:r>
        <w:rPr>
          <w:i/>
          <w:iCs/>
          <w:spacing w:val="-2"/>
        </w:rPr>
        <w:t xml:space="preserve"> </w:t>
      </w:r>
      <w:proofErr w:type="spellStart"/>
      <w:r>
        <w:rPr>
          <w:i/>
          <w:iCs/>
          <w:spacing w:val="-2"/>
        </w:rPr>
        <w:t>Sci</w:t>
      </w:r>
      <w:proofErr w:type="spellEnd"/>
      <w:r>
        <w:rPr>
          <w:i/>
          <w:iCs/>
          <w:spacing w:val="-2"/>
        </w:rPr>
        <w:t xml:space="preserve"> USA</w:t>
      </w:r>
      <w:r>
        <w:rPr>
          <w:spacing w:val="-2"/>
        </w:rPr>
        <w:t xml:space="preserve"> 2013; </w:t>
      </w:r>
      <w:r>
        <w:rPr>
          <w:b/>
          <w:bCs/>
          <w:spacing w:val="-2"/>
        </w:rPr>
        <w:t>110</w:t>
      </w:r>
      <w:r>
        <w:rPr>
          <w:spacing w:val="-2"/>
        </w:rPr>
        <w:t>: 4563-4568 [</w:t>
      </w:r>
      <w:proofErr w:type="spellStart"/>
      <w:r>
        <w:rPr>
          <w:spacing w:val="-2"/>
        </w:rPr>
        <w:t>PMID</w:t>
      </w:r>
      <w:proofErr w:type="spellEnd"/>
      <w:r>
        <w:rPr>
          <w:spacing w:val="-2"/>
        </w:rPr>
        <w:t xml:space="preserve">: 23487783 </w:t>
      </w:r>
      <w:proofErr w:type="spellStart"/>
      <w:r>
        <w:rPr>
          <w:spacing w:val="-2"/>
        </w:rPr>
        <w:t>DOI</w:t>
      </w:r>
      <w:proofErr w:type="spellEnd"/>
      <w:r>
        <w:rPr>
          <w:spacing w:val="-2"/>
        </w:rPr>
        <w:t>: 10.1073/pnas.1221602110]</w:t>
      </w:r>
    </w:p>
    <w:p w:rsidR="009D0DA2" w:rsidRDefault="009D0DA2" w:rsidP="009D0DA2">
      <w:pPr>
        <w:pStyle w:val="-1"/>
        <w:rPr>
          <w:spacing w:val="-2"/>
        </w:rPr>
      </w:pPr>
      <w:r>
        <w:rPr>
          <w:spacing w:val="-2"/>
        </w:rPr>
        <w:t>41</w:t>
      </w:r>
      <w:r>
        <w:rPr>
          <w:b/>
          <w:bCs/>
          <w:spacing w:val="-2"/>
        </w:rPr>
        <w:tab/>
      </w:r>
      <w:proofErr w:type="spellStart"/>
      <w:r>
        <w:rPr>
          <w:b/>
          <w:bCs/>
          <w:spacing w:val="-2"/>
        </w:rPr>
        <w:t>Staton</w:t>
      </w:r>
      <w:proofErr w:type="spellEnd"/>
      <w:r>
        <w:rPr>
          <w:b/>
          <w:bCs/>
          <w:spacing w:val="-2"/>
        </w:rPr>
        <w:t xml:space="preserve"> CA</w:t>
      </w:r>
      <w:r>
        <w:rPr>
          <w:spacing w:val="-2"/>
        </w:rPr>
        <w:t xml:space="preserve">, Brown NJ, Lewis CE. </w:t>
      </w:r>
      <w:proofErr w:type="gramStart"/>
      <w:r>
        <w:rPr>
          <w:spacing w:val="-2"/>
        </w:rPr>
        <w:t xml:space="preserve">The role of fibrinogen and related fragments in </w:t>
      </w:r>
      <w:proofErr w:type="spellStart"/>
      <w:r>
        <w:rPr>
          <w:spacing w:val="-2"/>
        </w:rPr>
        <w:t>tumour</w:t>
      </w:r>
      <w:proofErr w:type="spellEnd"/>
      <w:r>
        <w:rPr>
          <w:spacing w:val="-2"/>
        </w:rPr>
        <w:t xml:space="preserve"> angiogenesis and metastasis.</w:t>
      </w:r>
      <w:proofErr w:type="gramEnd"/>
      <w:r>
        <w:rPr>
          <w:spacing w:val="-2"/>
        </w:rPr>
        <w:t xml:space="preserve"> </w:t>
      </w:r>
      <w:r>
        <w:rPr>
          <w:i/>
          <w:iCs/>
          <w:spacing w:val="-2"/>
        </w:rPr>
        <w:t xml:space="preserve">Expert </w:t>
      </w:r>
      <w:proofErr w:type="spellStart"/>
      <w:r>
        <w:rPr>
          <w:i/>
          <w:iCs/>
          <w:spacing w:val="-2"/>
        </w:rPr>
        <w:t>Opin</w:t>
      </w:r>
      <w:proofErr w:type="spellEnd"/>
      <w:r>
        <w:rPr>
          <w:i/>
          <w:iCs/>
          <w:spacing w:val="-2"/>
        </w:rPr>
        <w:t xml:space="preserve"> </w:t>
      </w:r>
      <w:proofErr w:type="spellStart"/>
      <w:r>
        <w:rPr>
          <w:i/>
          <w:iCs/>
          <w:spacing w:val="-2"/>
        </w:rPr>
        <w:t>Biol</w:t>
      </w:r>
      <w:proofErr w:type="spellEnd"/>
      <w:r>
        <w:rPr>
          <w:i/>
          <w:iCs/>
          <w:spacing w:val="-2"/>
        </w:rPr>
        <w:t xml:space="preserve"> </w:t>
      </w:r>
      <w:proofErr w:type="spellStart"/>
      <w:r>
        <w:rPr>
          <w:i/>
          <w:iCs/>
          <w:spacing w:val="-2"/>
        </w:rPr>
        <w:t>Ther</w:t>
      </w:r>
      <w:proofErr w:type="spellEnd"/>
      <w:r>
        <w:rPr>
          <w:spacing w:val="-2"/>
        </w:rPr>
        <w:t xml:space="preserve"> 2003; </w:t>
      </w:r>
      <w:r>
        <w:rPr>
          <w:b/>
          <w:bCs/>
          <w:spacing w:val="-2"/>
        </w:rPr>
        <w:t>3</w:t>
      </w:r>
      <w:r>
        <w:rPr>
          <w:spacing w:val="-2"/>
        </w:rPr>
        <w:t>: 1105-1120 [</w:t>
      </w:r>
      <w:proofErr w:type="spellStart"/>
      <w:r>
        <w:rPr>
          <w:spacing w:val="-2"/>
        </w:rPr>
        <w:t>PMID</w:t>
      </w:r>
      <w:proofErr w:type="spellEnd"/>
      <w:r>
        <w:rPr>
          <w:spacing w:val="-2"/>
        </w:rPr>
        <w:t xml:space="preserve">: 14519075 </w:t>
      </w:r>
      <w:proofErr w:type="spellStart"/>
      <w:r>
        <w:rPr>
          <w:spacing w:val="-2"/>
        </w:rPr>
        <w:t>DOI</w:t>
      </w:r>
      <w:proofErr w:type="spellEnd"/>
      <w:r>
        <w:rPr>
          <w:spacing w:val="-2"/>
        </w:rPr>
        <w:t>: 10.1517/14712598.3.7.1105]</w:t>
      </w:r>
    </w:p>
    <w:p w:rsidR="009D0DA2" w:rsidRDefault="009D0DA2" w:rsidP="009D0DA2">
      <w:pPr>
        <w:pStyle w:val="-1"/>
        <w:rPr>
          <w:spacing w:val="-2"/>
        </w:rPr>
      </w:pPr>
      <w:r>
        <w:rPr>
          <w:spacing w:val="-2"/>
        </w:rPr>
        <w:t>42</w:t>
      </w:r>
      <w:r>
        <w:rPr>
          <w:b/>
          <w:bCs/>
          <w:spacing w:val="-2"/>
        </w:rPr>
        <w:tab/>
        <w:t xml:space="preserve">Van </w:t>
      </w:r>
      <w:proofErr w:type="spellStart"/>
      <w:r>
        <w:rPr>
          <w:b/>
          <w:bCs/>
          <w:spacing w:val="-2"/>
        </w:rPr>
        <w:t>Cutsem</w:t>
      </w:r>
      <w:proofErr w:type="spellEnd"/>
      <w:r>
        <w:rPr>
          <w:b/>
          <w:bCs/>
          <w:spacing w:val="-2"/>
        </w:rPr>
        <w:t xml:space="preserve"> E</w:t>
      </w:r>
      <w:r>
        <w:rPr>
          <w:spacing w:val="-2"/>
        </w:rPr>
        <w:t xml:space="preserve">, </w:t>
      </w:r>
      <w:proofErr w:type="spellStart"/>
      <w:r>
        <w:rPr>
          <w:spacing w:val="-2"/>
        </w:rPr>
        <w:t>Arends</w:t>
      </w:r>
      <w:proofErr w:type="spellEnd"/>
      <w:r>
        <w:rPr>
          <w:spacing w:val="-2"/>
        </w:rPr>
        <w:t xml:space="preserve"> J. </w:t>
      </w:r>
      <w:proofErr w:type="gramStart"/>
      <w:r>
        <w:rPr>
          <w:spacing w:val="-2"/>
        </w:rPr>
        <w:t>The causes and consequences of cancer-associated malnutrition.</w:t>
      </w:r>
      <w:proofErr w:type="gramEnd"/>
      <w:r>
        <w:rPr>
          <w:spacing w:val="-2"/>
        </w:rPr>
        <w:t xml:space="preserve"> </w:t>
      </w:r>
      <w:proofErr w:type="spellStart"/>
      <w:r>
        <w:rPr>
          <w:i/>
          <w:iCs/>
          <w:spacing w:val="-2"/>
        </w:rPr>
        <w:t>Eur</w:t>
      </w:r>
      <w:proofErr w:type="spellEnd"/>
      <w:r>
        <w:rPr>
          <w:i/>
          <w:iCs/>
          <w:spacing w:val="-2"/>
        </w:rPr>
        <w:t xml:space="preserve"> J </w:t>
      </w:r>
      <w:proofErr w:type="spellStart"/>
      <w:r>
        <w:rPr>
          <w:i/>
          <w:iCs/>
          <w:spacing w:val="-2"/>
        </w:rPr>
        <w:t>Oncol</w:t>
      </w:r>
      <w:proofErr w:type="spellEnd"/>
      <w:r>
        <w:rPr>
          <w:i/>
          <w:iCs/>
          <w:spacing w:val="-2"/>
        </w:rPr>
        <w:t xml:space="preserve"> </w:t>
      </w:r>
      <w:proofErr w:type="spellStart"/>
      <w:r>
        <w:rPr>
          <w:i/>
          <w:iCs/>
          <w:spacing w:val="-2"/>
        </w:rPr>
        <w:t>Nurs</w:t>
      </w:r>
      <w:proofErr w:type="spellEnd"/>
      <w:r>
        <w:rPr>
          <w:spacing w:val="-2"/>
        </w:rPr>
        <w:t xml:space="preserve"> 2005; </w:t>
      </w:r>
      <w:r>
        <w:rPr>
          <w:b/>
          <w:bCs/>
          <w:spacing w:val="-2"/>
        </w:rPr>
        <w:t xml:space="preserve">9 </w:t>
      </w:r>
      <w:proofErr w:type="spellStart"/>
      <w:r>
        <w:rPr>
          <w:spacing w:val="-2"/>
        </w:rPr>
        <w:t>Suppl</w:t>
      </w:r>
      <w:proofErr w:type="spellEnd"/>
      <w:r>
        <w:rPr>
          <w:spacing w:val="-2"/>
        </w:rPr>
        <w:t xml:space="preserve"> 2: S51-S63 [</w:t>
      </w:r>
      <w:proofErr w:type="spellStart"/>
      <w:r>
        <w:rPr>
          <w:spacing w:val="-2"/>
        </w:rPr>
        <w:t>PMID</w:t>
      </w:r>
      <w:proofErr w:type="spellEnd"/>
      <w:r>
        <w:rPr>
          <w:spacing w:val="-2"/>
        </w:rPr>
        <w:t xml:space="preserve">: 16437758 </w:t>
      </w:r>
      <w:proofErr w:type="spellStart"/>
      <w:r>
        <w:rPr>
          <w:spacing w:val="-2"/>
        </w:rPr>
        <w:t>DOI</w:t>
      </w:r>
      <w:proofErr w:type="spellEnd"/>
      <w:r>
        <w:rPr>
          <w:spacing w:val="-2"/>
        </w:rPr>
        <w:t>: 10.1016/j.ejon.2005.09.007]</w:t>
      </w:r>
    </w:p>
    <w:p w:rsidR="009D0DA2" w:rsidRDefault="009D0DA2" w:rsidP="009D0DA2">
      <w:pPr>
        <w:pStyle w:val="-1"/>
        <w:rPr>
          <w:spacing w:val="-2"/>
        </w:rPr>
      </w:pPr>
      <w:r>
        <w:rPr>
          <w:spacing w:val="-2"/>
        </w:rPr>
        <w:t>43</w:t>
      </w:r>
      <w:r>
        <w:rPr>
          <w:b/>
          <w:bCs/>
          <w:spacing w:val="-2"/>
        </w:rPr>
        <w:tab/>
        <w:t xml:space="preserve">Fleck </w:t>
      </w:r>
      <w:proofErr w:type="gramStart"/>
      <w:r>
        <w:rPr>
          <w:b/>
          <w:bCs/>
          <w:spacing w:val="-2"/>
        </w:rPr>
        <w:t>A</w:t>
      </w:r>
      <w:proofErr w:type="gramEnd"/>
      <w:r>
        <w:rPr>
          <w:spacing w:val="-2"/>
        </w:rPr>
        <w:t xml:space="preserve">, Raines G, Hawker F, Trotter J, Wallace PI, </w:t>
      </w:r>
      <w:proofErr w:type="spellStart"/>
      <w:r>
        <w:rPr>
          <w:spacing w:val="-2"/>
        </w:rPr>
        <w:t>Ledingham</w:t>
      </w:r>
      <w:proofErr w:type="spellEnd"/>
      <w:r>
        <w:rPr>
          <w:spacing w:val="-2"/>
        </w:rPr>
        <w:t xml:space="preserve"> IM, </w:t>
      </w:r>
      <w:proofErr w:type="spellStart"/>
      <w:r>
        <w:rPr>
          <w:spacing w:val="-2"/>
        </w:rPr>
        <w:t>Calman</w:t>
      </w:r>
      <w:proofErr w:type="spellEnd"/>
      <w:r>
        <w:rPr>
          <w:spacing w:val="-2"/>
        </w:rPr>
        <w:t xml:space="preserve"> KC. Increased vascular permeability: a major cause of </w:t>
      </w:r>
      <w:proofErr w:type="spellStart"/>
      <w:r>
        <w:rPr>
          <w:spacing w:val="-2"/>
        </w:rPr>
        <w:t>hypoalbuminaemia</w:t>
      </w:r>
      <w:proofErr w:type="spellEnd"/>
      <w:r>
        <w:rPr>
          <w:spacing w:val="-2"/>
        </w:rPr>
        <w:t xml:space="preserve"> in disease and injury. </w:t>
      </w:r>
      <w:r>
        <w:rPr>
          <w:i/>
          <w:iCs/>
          <w:spacing w:val="-2"/>
        </w:rPr>
        <w:t>Lancet</w:t>
      </w:r>
      <w:r>
        <w:rPr>
          <w:spacing w:val="-2"/>
        </w:rPr>
        <w:t xml:space="preserve"> 1985; </w:t>
      </w:r>
      <w:r>
        <w:rPr>
          <w:b/>
          <w:bCs/>
          <w:spacing w:val="-2"/>
        </w:rPr>
        <w:t>1</w:t>
      </w:r>
      <w:r>
        <w:rPr>
          <w:spacing w:val="-2"/>
        </w:rPr>
        <w:t>: 781-784 [</w:t>
      </w:r>
      <w:proofErr w:type="spellStart"/>
      <w:r>
        <w:rPr>
          <w:spacing w:val="-2"/>
        </w:rPr>
        <w:t>PMID</w:t>
      </w:r>
      <w:proofErr w:type="spellEnd"/>
      <w:r>
        <w:rPr>
          <w:spacing w:val="-2"/>
        </w:rPr>
        <w:t xml:space="preserve">: 2858667 </w:t>
      </w:r>
      <w:proofErr w:type="spellStart"/>
      <w:r>
        <w:rPr>
          <w:spacing w:val="-2"/>
        </w:rPr>
        <w:t>DOI</w:t>
      </w:r>
      <w:proofErr w:type="spellEnd"/>
      <w:r>
        <w:rPr>
          <w:spacing w:val="-2"/>
        </w:rPr>
        <w:t>: 10.1016/S0140-6736(85)91447-3]</w:t>
      </w:r>
    </w:p>
    <w:p w:rsidR="009D0DA2" w:rsidRDefault="009D0DA2" w:rsidP="009D0DA2">
      <w:pPr>
        <w:pStyle w:val="-1"/>
        <w:rPr>
          <w:spacing w:val="-2"/>
        </w:rPr>
      </w:pPr>
      <w:r>
        <w:rPr>
          <w:spacing w:val="-2"/>
        </w:rPr>
        <w:t>44</w:t>
      </w:r>
      <w:r>
        <w:rPr>
          <w:b/>
          <w:bCs/>
          <w:spacing w:val="-2"/>
        </w:rPr>
        <w:tab/>
      </w:r>
      <w:proofErr w:type="spellStart"/>
      <w:r>
        <w:rPr>
          <w:b/>
          <w:bCs/>
          <w:spacing w:val="-2"/>
        </w:rPr>
        <w:t>Loeffler</w:t>
      </w:r>
      <w:proofErr w:type="spellEnd"/>
      <w:r>
        <w:rPr>
          <w:b/>
          <w:bCs/>
          <w:spacing w:val="-2"/>
        </w:rPr>
        <w:t xml:space="preserve"> S</w:t>
      </w:r>
      <w:r>
        <w:rPr>
          <w:spacing w:val="-2"/>
        </w:rPr>
        <w:t xml:space="preserve">, </w:t>
      </w:r>
      <w:proofErr w:type="spellStart"/>
      <w:r>
        <w:rPr>
          <w:spacing w:val="-2"/>
        </w:rPr>
        <w:t>Fayard</w:t>
      </w:r>
      <w:proofErr w:type="spellEnd"/>
      <w:r>
        <w:rPr>
          <w:spacing w:val="-2"/>
        </w:rPr>
        <w:t xml:space="preserve"> B, Weis J, </w:t>
      </w:r>
      <w:proofErr w:type="spellStart"/>
      <w:r>
        <w:rPr>
          <w:spacing w:val="-2"/>
        </w:rPr>
        <w:t>Weissenberger</w:t>
      </w:r>
      <w:proofErr w:type="spellEnd"/>
      <w:r>
        <w:rPr>
          <w:spacing w:val="-2"/>
        </w:rPr>
        <w:t xml:space="preserve"> J. Interleukin-6 induces transcriptional activation of vascular endothelial growth factor (</w:t>
      </w:r>
      <w:proofErr w:type="spellStart"/>
      <w:r>
        <w:rPr>
          <w:spacing w:val="-2"/>
        </w:rPr>
        <w:t>VEGF</w:t>
      </w:r>
      <w:proofErr w:type="spellEnd"/>
      <w:r>
        <w:rPr>
          <w:spacing w:val="-2"/>
        </w:rPr>
        <w:t xml:space="preserve">) in astrocytes in vivo and regulates </w:t>
      </w:r>
      <w:proofErr w:type="spellStart"/>
      <w:r>
        <w:rPr>
          <w:spacing w:val="-2"/>
        </w:rPr>
        <w:t>VEGF</w:t>
      </w:r>
      <w:proofErr w:type="spellEnd"/>
      <w:r>
        <w:rPr>
          <w:spacing w:val="-2"/>
        </w:rPr>
        <w:t xml:space="preserve"> promoter activity in </w:t>
      </w:r>
      <w:proofErr w:type="spellStart"/>
      <w:r>
        <w:rPr>
          <w:spacing w:val="-2"/>
        </w:rPr>
        <w:t>glioblastoma</w:t>
      </w:r>
      <w:proofErr w:type="spellEnd"/>
      <w:r>
        <w:rPr>
          <w:spacing w:val="-2"/>
        </w:rPr>
        <w:t xml:space="preserve"> cells via direct interaction between STAT3 and Sp1. </w:t>
      </w:r>
      <w:proofErr w:type="spellStart"/>
      <w:r>
        <w:rPr>
          <w:i/>
          <w:iCs/>
          <w:spacing w:val="-2"/>
        </w:rPr>
        <w:t>Int</w:t>
      </w:r>
      <w:proofErr w:type="spellEnd"/>
      <w:r>
        <w:rPr>
          <w:i/>
          <w:iCs/>
          <w:spacing w:val="-2"/>
        </w:rPr>
        <w:t xml:space="preserve"> J Cancer</w:t>
      </w:r>
      <w:r>
        <w:rPr>
          <w:spacing w:val="-2"/>
        </w:rPr>
        <w:t xml:space="preserve"> 2005; </w:t>
      </w:r>
      <w:r>
        <w:rPr>
          <w:b/>
          <w:bCs/>
          <w:spacing w:val="-2"/>
        </w:rPr>
        <w:t>115</w:t>
      </w:r>
      <w:r>
        <w:rPr>
          <w:spacing w:val="-2"/>
        </w:rPr>
        <w:t>: 202-213 [</w:t>
      </w:r>
      <w:proofErr w:type="spellStart"/>
      <w:r>
        <w:rPr>
          <w:spacing w:val="-2"/>
        </w:rPr>
        <w:t>PMID</w:t>
      </w:r>
      <w:proofErr w:type="spellEnd"/>
      <w:r>
        <w:rPr>
          <w:spacing w:val="-2"/>
        </w:rPr>
        <w:t xml:space="preserve">: 15688401 </w:t>
      </w:r>
      <w:proofErr w:type="spellStart"/>
      <w:r>
        <w:rPr>
          <w:spacing w:val="-2"/>
        </w:rPr>
        <w:t>DOI</w:t>
      </w:r>
      <w:proofErr w:type="spellEnd"/>
      <w:r>
        <w:rPr>
          <w:spacing w:val="-2"/>
        </w:rPr>
        <w:t>: 10.1002/ijc.20871]</w:t>
      </w:r>
    </w:p>
    <w:p w:rsidR="009D0DA2" w:rsidRDefault="009D0DA2" w:rsidP="009D0DA2">
      <w:pPr>
        <w:pStyle w:val="-1"/>
        <w:rPr>
          <w:spacing w:val="-2"/>
        </w:rPr>
      </w:pPr>
      <w:r>
        <w:rPr>
          <w:spacing w:val="-2"/>
        </w:rPr>
        <w:t>45</w:t>
      </w:r>
      <w:r>
        <w:rPr>
          <w:b/>
          <w:bCs/>
          <w:spacing w:val="-2"/>
        </w:rPr>
        <w:tab/>
        <w:t>Rothschild MA</w:t>
      </w:r>
      <w:r>
        <w:rPr>
          <w:spacing w:val="-2"/>
        </w:rPr>
        <w:t xml:space="preserve">, </w:t>
      </w:r>
      <w:proofErr w:type="spellStart"/>
      <w:r>
        <w:rPr>
          <w:spacing w:val="-2"/>
        </w:rPr>
        <w:t>Oratz</w:t>
      </w:r>
      <w:proofErr w:type="spellEnd"/>
      <w:r>
        <w:rPr>
          <w:spacing w:val="-2"/>
        </w:rPr>
        <w:t xml:space="preserve"> M, Schreiber SS. Serum albumin. </w:t>
      </w:r>
      <w:proofErr w:type="spellStart"/>
      <w:r>
        <w:rPr>
          <w:i/>
          <w:iCs/>
          <w:spacing w:val="-2"/>
        </w:rPr>
        <w:t>Hepatology</w:t>
      </w:r>
      <w:proofErr w:type="spellEnd"/>
      <w:r>
        <w:rPr>
          <w:spacing w:val="-2"/>
        </w:rPr>
        <w:t xml:space="preserve"> 1988; </w:t>
      </w:r>
      <w:r>
        <w:rPr>
          <w:b/>
          <w:bCs/>
          <w:spacing w:val="-2"/>
        </w:rPr>
        <w:t>8</w:t>
      </w:r>
      <w:r>
        <w:rPr>
          <w:spacing w:val="-2"/>
        </w:rPr>
        <w:t>: 385-401 [</w:t>
      </w:r>
      <w:proofErr w:type="spellStart"/>
      <w:r>
        <w:rPr>
          <w:spacing w:val="-2"/>
        </w:rPr>
        <w:t>PMID</w:t>
      </w:r>
      <w:proofErr w:type="spellEnd"/>
      <w:r>
        <w:rPr>
          <w:spacing w:val="-2"/>
        </w:rPr>
        <w:t xml:space="preserve">: 3281888 </w:t>
      </w:r>
      <w:proofErr w:type="spellStart"/>
      <w:r>
        <w:rPr>
          <w:spacing w:val="-2"/>
        </w:rPr>
        <w:t>DOI</w:t>
      </w:r>
      <w:proofErr w:type="spellEnd"/>
      <w:r>
        <w:rPr>
          <w:spacing w:val="-2"/>
        </w:rPr>
        <w:t>: 10.1002/hep.1840080234]</w:t>
      </w:r>
    </w:p>
    <w:p w:rsidR="009D0DA2" w:rsidRDefault="009D0DA2" w:rsidP="009D0DA2">
      <w:pPr>
        <w:pStyle w:val="-1"/>
        <w:rPr>
          <w:spacing w:val="-2"/>
        </w:rPr>
      </w:pPr>
      <w:r>
        <w:rPr>
          <w:spacing w:val="-2"/>
        </w:rPr>
        <w:t>46</w:t>
      </w:r>
      <w:r>
        <w:rPr>
          <w:b/>
          <w:bCs/>
          <w:spacing w:val="-2"/>
        </w:rPr>
        <w:tab/>
      </w:r>
      <w:proofErr w:type="spellStart"/>
      <w:r>
        <w:rPr>
          <w:b/>
          <w:bCs/>
          <w:spacing w:val="-2"/>
        </w:rPr>
        <w:t>Deehan</w:t>
      </w:r>
      <w:proofErr w:type="spellEnd"/>
      <w:r>
        <w:rPr>
          <w:b/>
          <w:bCs/>
          <w:spacing w:val="-2"/>
        </w:rPr>
        <w:t xml:space="preserve"> DJ</w:t>
      </w:r>
      <w:r>
        <w:rPr>
          <w:spacing w:val="-2"/>
        </w:rPr>
        <w:t xml:space="preserve">, </w:t>
      </w:r>
      <w:proofErr w:type="spellStart"/>
      <w:r>
        <w:rPr>
          <w:spacing w:val="-2"/>
        </w:rPr>
        <w:t>Heys</w:t>
      </w:r>
      <w:proofErr w:type="spellEnd"/>
      <w:r>
        <w:rPr>
          <w:spacing w:val="-2"/>
        </w:rPr>
        <w:t xml:space="preserve"> SD, Simpson W, Herriot R, Broom J, </w:t>
      </w:r>
      <w:proofErr w:type="spellStart"/>
      <w:r>
        <w:rPr>
          <w:spacing w:val="-2"/>
        </w:rPr>
        <w:t>Eremin</w:t>
      </w:r>
      <w:proofErr w:type="spellEnd"/>
      <w:r>
        <w:rPr>
          <w:spacing w:val="-2"/>
        </w:rPr>
        <w:t xml:space="preserve"> O. Correlation of serum cytokine and acute phase reactant levels with alterations in weight and serum albumin in patients receiving immunotherapy with recombinant IL-2. </w:t>
      </w:r>
      <w:proofErr w:type="spellStart"/>
      <w:r>
        <w:rPr>
          <w:i/>
          <w:iCs/>
          <w:spacing w:val="-2"/>
        </w:rPr>
        <w:t>Clin</w:t>
      </w:r>
      <w:proofErr w:type="spellEnd"/>
      <w:r>
        <w:rPr>
          <w:i/>
          <w:iCs/>
          <w:spacing w:val="-2"/>
        </w:rPr>
        <w:t xml:space="preserve"> </w:t>
      </w:r>
      <w:proofErr w:type="spellStart"/>
      <w:r>
        <w:rPr>
          <w:i/>
          <w:iCs/>
          <w:spacing w:val="-2"/>
        </w:rPr>
        <w:t>Exp</w:t>
      </w:r>
      <w:proofErr w:type="spellEnd"/>
      <w:r>
        <w:rPr>
          <w:i/>
          <w:iCs/>
          <w:spacing w:val="-2"/>
        </w:rPr>
        <w:t xml:space="preserve"> </w:t>
      </w:r>
      <w:proofErr w:type="spellStart"/>
      <w:r>
        <w:rPr>
          <w:i/>
          <w:iCs/>
          <w:spacing w:val="-2"/>
        </w:rPr>
        <w:t>Immunol</w:t>
      </w:r>
      <w:proofErr w:type="spellEnd"/>
      <w:r>
        <w:rPr>
          <w:spacing w:val="-2"/>
        </w:rPr>
        <w:t xml:space="preserve"> 1994; </w:t>
      </w:r>
      <w:r>
        <w:rPr>
          <w:b/>
          <w:bCs/>
          <w:spacing w:val="-2"/>
        </w:rPr>
        <w:t>95</w:t>
      </w:r>
      <w:r>
        <w:rPr>
          <w:spacing w:val="-2"/>
        </w:rPr>
        <w:t>: 366-372 [</w:t>
      </w:r>
      <w:proofErr w:type="spellStart"/>
      <w:r>
        <w:rPr>
          <w:spacing w:val="-2"/>
        </w:rPr>
        <w:t>PMID</w:t>
      </w:r>
      <w:proofErr w:type="spellEnd"/>
      <w:r>
        <w:rPr>
          <w:spacing w:val="-2"/>
        </w:rPr>
        <w:t xml:space="preserve">: </w:t>
      </w:r>
      <w:r>
        <w:rPr>
          <w:spacing w:val="-2"/>
        </w:rPr>
        <w:lastRenderedPageBreak/>
        <w:t xml:space="preserve">7511074 </w:t>
      </w:r>
      <w:proofErr w:type="spellStart"/>
      <w:r>
        <w:rPr>
          <w:spacing w:val="-2"/>
        </w:rPr>
        <w:t>DOI</w:t>
      </w:r>
      <w:proofErr w:type="spellEnd"/>
      <w:r>
        <w:rPr>
          <w:spacing w:val="-2"/>
        </w:rPr>
        <w:t>: 10.1111/j.1365-2249.1994.tb07005.x]</w:t>
      </w:r>
    </w:p>
    <w:p w:rsidR="009D0DA2" w:rsidRDefault="009D0DA2" w:rsidP="009D0DA2">
      <w:pPr>
        <w:pStyle w:val="-1"/>
        <w:rPr>
          <w:spacing w:val="-2"/>
        </w:rPr>
      </w:pPr>
      <w:r>
        <w:rPr>
          <w:spacing w:val="-2"/>
        </w:rPr>
        <w:t>47</w:t>
      </w:r>
      <w:r>
        <w:rPr>
          <w:b/>
          <w:bCs/>
          <w:spacing w:val="-2"/>
        </w:rPr>
        <w:tab/>
        <w:t>Nakashima J</w:t>
      </w:r>
      <w:r>
        <w:rPr>
          <w:spacing w:val="-2"/>
        </w:rPr>
        <w:t xml:space="preserve">, Tachibana M, Ueno M, </w:t>
      </w:r>
      <w:proofErr w:type="spellStart"/>
      <w:r>
        <w:rPr>
          <w:spacing w:val="-2"/>
        </w:rPr>
        <w:t>Miyajima</w:t>
      </w:r>
      <w:proofErr w:type="spellEnd"/>
      <w:r>
        <w:rPr>
          <w:spacing w:val="-2"/>
        </w:rPr>
        <w:t xml:space="preserve"> A, Baba S, </w:t>
      </w:r>
      <w:proofErr w:type="spellStart"/>
      <w:r>
        <w:rPr>
          <w:spacing w:val="-2"/>
        </w:rPr>
        <w:t>Murai</w:t>
      </w:r>
      <w:proofErr w:type="spellEnd"/>
      <w:r>
        <w:rPr>
          <w:spacing w:val="-2"/>
        </w:rPr>
        <w:t xml:space="preserve"> M. Association between tumor necrosis factor in serum and cachexia in patients with prostate cancer. </w:t>
      </w:r>
      <w:proofErr w:type="spellStart"/>
      <w:r>
        <w:rPr>
          <w:i/>
          <w:iCs/>
          <w:spacing w:val="-2"/>
        </w:rPr>
        <w:t>Clin</w:t>
      </w:r>
      <w:proofErr w:type="spellEnd"/>
      <w:r>
        <w:rPr>
          <w:i/>
          <w:iCs/>
          <w:spacing w:val="-2"/>
        </w:rPr>
        <w:t xml:space="preserve"> Cancer Res</w:t>
      </w:r>
      <w:r>
        <w:rPr>
          <w:spacing w:val="-2"/>
        </w:rPr>
        <w:t xml:space="preserve"> 1998; </w:t>
      </w:r>
      <w:r>
        <w:rPr>
          <w:b/>
          <w:bCs/>
          <w:spacing w:val="-2"/>
        </w:rPr>
        <w:t>4</w:t>
      </w:r>
      <w:r>
        <w:rPr>
          <w:spacing w:val="-2"/>
        </w:rPr>
        <w:t>: 1743-1748 [</w:t>
      </w:r>
      <w:proofErr w:type="spellStart"/>
      <w:r>
        <w:rPr>
          <w:spacing w:val="-2"/>
        </w:rPr>
        <w:t>PMID</w:t>
      </w:r>
      <w:proofErr w:type="spellEnd"/>
      <w:r>
        <w:rPr>
          <w:spacing w:val="-2"/>
        </w:rPr>
        <w:t>: 9676850]</w:t>
      </w:r>
    </w:p>
    <w:p w:rsidR="009D0DA2" w:rsidRDefault="009D0DA2" w:rsidP="009D0DA2">
      <w:pPr>
        <w:pStyle w:val="-1"/>
        <w:rPr>
          <w:spacing w:val="-2"/>
        </w:rPr>
      </w:pPr>
      <w:r>
        <w:rPr>
          <w:spacing w:val="-2"/>
        </w:rPr>
        <w:t>48</w:t>
      </w:r>
      <w:r>
        <w:rPr>
          <w:b/>
          <w:bCs/>
          <w:spacing w:val="-2"/>
        </w:rPr>
        <w:tab/>
      </w:r>
      <w:proofErr w:type="spellStart"/>
      <w:r>
        <w:rPr>
          <w:b/>
          <w:bCs/>
          <w:spacing w:val="-2"/>
        </w:rPr>
        <w:t>Mantovani</w:t>
      </w:r>
      <w:proofErr w:type="spellEnd"/>
      <w:r>
        <w:rPr>
          <w:b/>
          <w:bCs/>
          <w:spacing w:val="-2"/>
        </w:rPr>
        <w:t xml:space="preserve"> A</w:t>
      </w:r>
      <w:r>
        <w:rPr>
          <w:spacing w:val="-2"/>
        </w:rPr>
        <w:t xml:space="preserve">, </w:t>
      </w:r>
      <w:proofErr w:type="spellStart"/>
      <w:r>
        <w:rPr>
          <w:spacing w:val="-2"/>
        </w:rPr>
        <w:t>Allavena</w:t>
      </w:r>
      <w:proofErr w:type="spellEnd"/>
      <w:r>
        <w:rPr>
          <w:spacing w:val="-2"/>
        </w:rPr>
        <w:t xml:space="preserve"> P, </w:t>
      </w:r>
      <w:proofErr w:type="spellStart"/>
      <w:r>
        <w:rPr>
          <w:spacing w:val="-2"/>
        </w:rPr>
        <w:t>Sica</w:t>
      </w:r>
      <w:proofErr w:type="spellEnd"/>
      <w:r>
        <w:rPr>
          <w:spacing w:val="-2"/>
        </w:rPr>
        <w:t xml:space="preserve"> A, </w:t>
      </w:r>
      <w:proofErr w:type="spellStart"/>
      <w:r>
        <w:rPr>
          <w:spacing w:val="-2"/>
        </w:rPr>
        <w:t>Balkwill</w:t>
      </w:r>
      <w:proofErr w:type="spellEnd"/>
      <w:r>
        <w:rPr>
          <w:spacing w:val="-2"/>
        </w:rPr>
        <w:t xml:space="preserve"> F. Cancer-related inflammation. </w:t>
      </w:r>
      <w:r>
        <w:rPr>
          <w:i/>
          <w:iCs/>
          <w:spacing w:val="-2"/>
        </w:rPr>
        <w:t>Nature</w:t>
      </w:r>
      <w:r>
        <w:rPr>
          <w:spacing w:val="-2"/>
        </w:rPr>
        <w:t xml:space="preserve"> 2008; </w:t>
      </w:r>
      <w:r>
        <w:rPr>
          <w:b/>
          <w:bCs/>
          <w:spacing w:val="-2"/>
        </w:rPr>
        <w:t>454</w:t>
      </w:r>
      <w:r>
        <w:rPr>
          <w:spacing w:val="-2"/>
        </w:rPr>
        <w:t>: 436-444 [</w:t>
      </w:r>
      <w:proofErr w:type="spellStart"/>
      <w:r>
        <w:rPr>
          <w:spacing w:val="-2"/>
        </w:rPr>
        <w:t>PMID</w:t>
      </w:r>
      <w:proofErr w:type="spellEnd"/>
      <w:r>
        <w:rPr>
          <w:spacing w:val="-2"/>
        </w:rPr>
        <w:t xml:space="preserve">: 18650914 </w:t>
      </w:r>
      <w:proofErr w:type="spellStart"/>
      <w:r>
        <w:rPr>
          <w:spacing w:val="-2"/>
        </w:rPr>
        <w:t>DOI</w:t>
      </w:r>
      <w:proofErr w:type="spellEnd"/>
      <w:r>
        <w:rPr>
          <w:spacing w:val="-2"/>
        </w:rPr>
        <w:t>: 10.1038/nature07205]</w:t>
      </w:r>
    </w:p>
    <w:p w:rsidR="009D0DA2" w:rsidRDefault="009D0DA2" w:rsidP="009D0DA2">
      <w:pPr>
        <w:pStyle w:val="afa"/>
        <w:rPr>
          <w:b/>
          <w:bCs/>
        </w:rPr>
      </w:pPr>
    </w:p>
    <w:p w:rsidR="009D0DA2" w:rsidRDefault="009D0DA2" w:rsidP="009D0DA2"/>
    <w:p w:rsidR="009D0DA2" w:rsidRDefault="009D0DA2" w:rsidP="009D0DA2">
      <w:pPr>
        <w:rPr>
          <w:rFonts w:hint="eastAsia"/>
        </w:rPr>
      </w:pPr>
      <w:r>
        <w:t>Figure Legends</w:t>
      </w:r>
    </w:p>
    <w:p w:rsidR="009D0DA2" w:rsidRDefault="009D0DA2" w:rsidP="009D0DA2">
      <w:r>
        <w:rPr>
          <w:noProof/>
        </w:rPr>
        <w:drawing>
          <wp:inline distT="0" distB="0" distL="0" distR="0">
            <wp:extent cx="3856382" cy="1329348"/>
            <wp:effectExtent l="0" t="0" r="0" b="4445"/>
            <wp:docPr id="9" name="图片 9" descr="E:\黄燕\已出版\WJGv24i29\pmc\fig-29\WJG-24-3281-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29\pmc\fig-29\WJG-24-3281-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7121" cy="1329603"/>
                    </a:xfrm>
                    <a:prstGeom prst="rect">
                      <a:avLst/>
                    </a:prstGeom>
                    <a:noFill/>
                    <a:ln>
                      <a:noFill/>
                    </a:ln>
                  </pic:spPr>
                </pic:pic>
              </a:graphicData>
            </a:graphic>
          </wp:inline>
        </w:drawing>
      </w:r>
    </w:p>
    <w:p w:rsidR="009D0DA2" w:rsidRPr="00D10777" w:rsidRDefault="009D0DA2" w:rsidP="009D0DA2">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D10777">
        <w:rPr>
          <w:rFonts w:ascii="Arial Narrow" w:hAnsi="Arial Narrow" w:cs="Arial Narrow"/>
          <w:b/>
          <w:bCs/>
          <w:color w:val="000000"/>
          <w:kern w:val="0"/>
          <w:sz w:val="16"/>
          <w:szCs w:val="16"/>
        </w:rPr>
        <w:t xml:space="preserve">Figure </w:t>
      </w:r>
      <w:proofErr w:type="gramStart"/>
      <w:r w:rsidRPr="00D10777">
        <w:rPr>
          <w:rFonts w:ascii="Arial Narrow" w:hAnsi="Arial Narrow" w:cs="Arial Narrow"/>
          <w:b/>
          <w:bCs/>
          <w:color w:val="000000"/>
          <w:kern w:val="0"/>
          <w:sz w:val="16"/>
          <w:szCs w:val="16"/>
        </w:rPr>
        <w:t>1  Receiver</w:t>
      </w:r>
      <w:proofErr w:type="gramEnd"/>
      <w:r w:rsidRPr="00D10777">
        <w:rPr>
          <w:rFonts w:ascii="Arial Narrow" w:hAnsi="Arial Narrow" w:cs="Arial Narrow"/>
          <w:b/>
          <w:bCs/>
          <w:color w:val="000000"/>
          <w:kern w:val="0"/>
          <w:sz w:val="16"/>
          <w:szCs w:val="16"/>
        </w:rPr>
        <w:t xml:space="preserve"> operating characteristics curve analysis based on fibrinogen (A), albumin (B), and fibrinogen to albumin ratio (C) for overall survival. </w:t>
      </w:r>
      <w:r w:rsidRPr="00D10777">
        <w:rPr>
          <w:rFonts w:ascii="Arial Narrow" w:hAnsi="Arial Narrow" w:cs="Arial Narrow"/>
          <w:color w:val="000000"/>
          <w:kern w:val="0"/>
          <w:sz w:val="16"/>
          <w:szCs w:val="16"/>
        </w:rPr>
        <w:t>A: The area under the ROC curve (</w:t>
      </w:r>
      <w:proofErr w:type="spellStart"/>
      <w:r w:rsidRPr="00D10777">
        <w:rPr>
          <w:rFonts w:ascii="Arial Narrow" w:hAnsi="Arial Narrow" w:cs="Arial Narrow"/>
          <w:color w:val="000000"/>
          <w:kern w:val="0"/>
          <w:sz w:val="16"/>
          <w:szCs w:val="16"/>
        </w:rPr>
        <w:t>AUC</w:t>
      </w:r>
      <w:proofErr w:type="spellEnd"/>
      <w:r w:rsidRPr="00D10777">
        <w:rPr>
          <w:rFonts w:ascii="Arial Narrow" w:hAnsi="Arial Narrow" w:cs="Arial Narrow"/>
          <w:color w:val="000000"/>
          <w:kern w:val="0"/>
          <w:sz w:val="16"/>
          <w:szCs w:val="16"/>
        </w:rPr>
        <w:t xml:space="preserve">) indicates the diagnostic power of preoperative plasma fibrinogen concentration. In this model, the optimum cut-off point for fibrinogen concentration was 3.47 g/L, </w:t>
      </w:r>
      <w:proofErr w:type="spellStart"/>
      <w:r w:rsidRPr="00D10777">
        <w:rPr>
          <w:rFonts w:ascii="Arial Narrow" w:hAnsi="Arial Narrow" w:cs="Arial Narrow"/>
          <w:color w:val="000000"/>
          <w:kern w:val="0"/>
          <w:sz w:val="16"/>
          <w:szCs w:val="16"/>
        </w:rPr>
        <w:t>AUC</w:t>
      </w:r>
      <w:proofErr w:type="spellEnd"/>
      <w:r w:rsidRPr="00D10777">
        <w:rPr>
          <w:rFonts w:ascii="Arial Narrow" w:hAnsi="Arial Narrow" w:cs="Arial Narrow"/>
          <w:color w:val="000000"/>
          <w:kern w:val="0"/>
          <w:sz w:val="16"/>
          <w:szCs w:val="16"/>
        </w:rPr>
        <w:t xml:space="preserve"> was 0.735 (95%CI: 0.654-0.816), with a sensitivity of 0.709 and a specificity of 0.721 by the </w:t>
      </w:r>
      <w:proofErr w:type="spellStart"/>
      <w:r w:rsidRPr="00D10777">
        <w:rPr>
          <w:rFonts w:ascii="Arial Narrow" w:hAnsi="Arial Narrow" w:cs="Arial Narrow"/>
          <w:color w:val="000000"/>
          <w:kern w:val="0"/>
          <w:sz w:val="16"/>
          <w:szCs w:val="16"/>
        </w:rPr>
        <w:t>Youden</w:t>
      </w:r>
      <w:proofErr w:type="spellEnd"/>
      <w:r w:rsidRPr="00D10777">
        <w:rPr>
          <w:rFonts w:ascii="Arial Narrow" w:hAnsi="Arial Narrow" w:cs="Arial Narrow"/>
          <w:color w:val="000000"/>
          <w:kern w:val="0"/>
          <w:sz w:val="16"/>
          <w:szCs w:val="16"/>
        </w:rPr>
        <w:t xml:space="preserve"> index; B: The </w:t>
      </w:r>
      <w:proofErr w:type="spellStart"/>
      <w:r w:rsidRPr="00D10777">
        <w:rPr>
          <w:rFonts w:ascii="Arial Narrow" w:hAnsi="Arial Narrow" w:cs="Arial Narrow"/>
          <w:color w:val="000000"/>
          <w:kern w:val="0"/>
          <w:sz w:val="16"/>
          <w:szCs w:val="16"/>
        </w:rPr>
        <w:t>AUC</w:t>
      </w:r>
      <w:proofErr w:type="spellEnd"/>
      <w:r w:rsidRPr="00D10777">
        <w:rPr>
          <w:rFonts w:ascii="Arial Narrow" w:hAnsi="Arial Narrow" w:cs="Arial Narrow"/>
          <w:color w:val="000000"/>
          <w:kern w:val="0"/>
          <w:sz w:val="16"/>
          <w:szCs w:val="16"/>
        </w:rPr>
        <w:t xml:space="preserve"> indicates the diagnostic power of preoperative plasma albumin level. In this model, the optimum cut-off point for albumin level was 40.5 g/L, </w:t>
      </w:r>
      <w:proofErr w:type="spellStart"/>
      <w:r w:rsidRPr="00D10777">
        <w:rPr>
          <w:rFonts w:ascii="Arial Narrow" w:hAnsi="Arial Narrow" w:cs="Arial Narrow"/>
          <w:color w:val="000000"/>
          <w:kern w:val="0"/>
          <w:sz w:val="16"/>
          <w:szCs w:val="16"/>
        </w:rPr>
        <w:t>AUC</w:t>
      </w:r>
      <w:proofErr w:type="spellEnd"/>
      <w:r w:rsidRPr="00D10777">
        <w:rPr>
          <w:rFonts w:ascii="Arial Narrow" w:hAnsi="Arial Narrow" w:cs="Arial Narrow"/>
          <w:color w:val="000000"/>
          <w:kern w:val="0"/>
          <w:sz w:val="16"/>
          <w:szCs w:val="16"/>
        </w:rPr>
        <w:t xml:space="preserve"> was 0.648 (95%CI: 0.562-0.735), with a sensitivity of 0.647 and a specificity of 0.605 by the </w:t>
      </w:r>
      <w:proofErr w:type="spellStart"/>
      <w:r w:rsidRPr="00D10777">
        <w:rPr>
          <w:rFonts w:ascii="Arial Narrow" w:hAnsi="Arial Narrow" w:cs="Arial Narrow"/>
          <w:color w:val="000000"/>
          <w:kern w:val="0"/>
          <w:sz w:val="16"/>
          <w:szCs w:val="16"/>
        </w:rPr>
        <w:t>Youden</w:t>
      </w:r>
      <w:proofErr w:type="spellEnd"/>
      <w:r w:rsidRPr="00D10777">
        <w:rPr>
          <w:rFonts w:ascii="Arial Narrow" w:hAnsi="Arial Narrow" w:cs="Arial Narrow"/>
          <w:color w:val="000000"/>
          <w:kern w:val="0"/>
          <w:sz w:val="16"/>
          <w:szCs w:val="16"/>
        </w:rPr>
        <w:t xml:space="preserve"> index; C: The </w:t>
      </w:r>
      <w:proofErr w:type="spellStart"/>
      <w:r w:rsidRPr="00D10777">
        <w:rPr>
          <w:rFonts w:ascii="Arial Narrow" w:hAnsi="Arial Narrow" w:cs="Arial Narrow"/>
          <w:color w:val="000000"/>
          <w:kern w:val="0"/>
          <w:sz w:val="16"/>
          <w:szCs w:val="16"/>
        </w:rPr>
        <w:t>AUC</w:t>
      </w:r>
      <w:proofErr w:type="spellEnd"/>
      <w:r w:rsidRPr="00D10777">
        <w:rPr>
          <w:rFonts w:ascii="Arial Narrow" w:hAnsi="Arial Narrow" w:cs="Arial Narrow"/>
          <w:color w:val="000000"/>
          <w:kern w:val="0"/>
          <w:sz w:val="16"/>
          <w:szCs w:val="16"/>
        </w:rPr>
        <w:t xml:space="preserve"> indicates the diagnostic power of preoperative FAR. In this model, the optimum cut-off point for FAR was 0.08, </w:t>
      </w:r>
      <w:proofErr w:type="spellStart"/>
      <w:r w:rsidRPr="00D10777">
        <w:rPr>
          <w:rFonts w:ascii="Arial Narrow" w:hAnsi="Arial Narrow" w:cs="Arial Narrow"/>
          <w:color w:val="000000"/>
          <w:kern w:val="0"/>
          <w:sz w:val="16"/>
          <w:szCs w:val="16"/>
        </w:rPr>
        <w:t>AUC</w:t>
      </w:r>
      <w:proofErr w:type="spellEnd"/>
      <w:r w:rsidRPr="00D10777">
        <w:rPr>
          <w:rFonts w:ascii="Arial Narrow" w:hAnsi="Arial Narrow" w:cs="Arial Narrow"/>
          <w:color w:val="000000"/>
          <w:kern w:val="0"/>
          <w:sz w:val="16"/>
          <w:szCs w:val="16"/>
        </w:rPr>
        <w:t xml:space="preserve"> was 0.783 (95%CI: 0.707-0.859), with a sensitivity of 0.779 and a specificity of 0.765 by the </w:t>
      </w:r>
      <w:proofErr w:type="spellStart"/>
      <w:r w:rsidRPr="00D10777">
        <w:rPr>
          <w:rFonts w:ascii="Arial Narrow" w:hAnsi="Arial Narrow" w:cs="Arial Narrow"/>
          <w:color w:val="000000"/>
          <w:kern w:val="0"/>
          <w:sz w:val="16"/>
          <w:szCs w:val="16"/>
        </w:rPr>
        <w:t>Youden</w:t>
      </w:r>
      <w:proofErr w:type="spellEnd"/>
      <w:r w:rsidRPr="00D10777">
        <w:rPr>
          <w:rFonts w:ascii="Arial Narrow" w:hAnsi="Arial Narrow" w:cs="Arial Narrow"/>
          <w:color w:val="000000"/>
          <w:kern w:val="0"/>
          <w:sz w:val="16"/>
          <w:szCs w:val="16"/>
        </w:rPr>
        <w:t xml:space="preserve"> index. ROC: Receiver operating characteristics curve.</w:t>
      </w:r>
    </w:p>
    <w:p w:rsidR="009D0DA2" w:rsidRDefault="009D0DA2" w:rsidP="009D0DA2">
      <w:pPr>
        <w:rPr>
          <w:rFonts w:hint="eastAsia"/>
        </w:rPr>
      </w:pPr>
      <w:r>
        <w:rPr>
          <w:noProof/>
        </w:rPr>
        <w:drawing>
          <wp:inline distT="0" distB="0" distL="0" distR="0">
            <wp:extent cx="3466769" cy="2621215"/>
            <wp:effectExtent l="0" t="0" r="635" b="8255"/>
            <wp:docPr id="10" name="图片 10" descr="E:\黄燕\已出版\WJGv24i29\pmc\fig-29\WJG-24-3281-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黄燕\已出版\WJGv24i29\pmc\fig-29\WJG-24-3281-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742" cy="2621951"/>
                    </a:xfrm>
                    <a:prstGeom prst="rect">
                      <a:avLst/>
                    </a:prstGeom>
                    <a:noFill/>
                    <a:ln>
                      <a:noFill/>
                    </a:ln>
                  </pic:spPr>
                </pic:pic>
              </a:graphicData>
            </a:graphic>
          </wp:inline>
        </w:drawing>
      </w:r>
    </w:p>
    <w:p w:rsidR="009D0DA2" w:rsidRPr="00D10777" w:rsidRDefault="009D0DA2" w:rsidP="009D0DA2">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D10777">
        <w:rPr>
          <w:rFonts w:ascii="Arial Narrow" w:hAnsi="Arial Narrow" w:cs="Arial Narrow"/>
          <w:b/>
          <w:bCs/>
          <w:color w:val="000000"/>
          <w:kern w:val="0"/>
          <w:sz w:val="16"/>
          <w:szCs w:val="16"/>
        </w:rPr>
        <w:t xml:space="preserve">Figure </w:t>
      </w:r>
      <w:proofErr w:type="gramStart"/>
      <w:r w:rsidRPr="00D10777">
        <w:rPr>
          <w:rFonts w:ascii="Arial Narrow" w:hAnsi="Arial Narrow" w:cs="Arial Narrow"/>
          <w:b/>
          <w:bCs/>
          <w:color w:val="000000"/>
          <w:kern w:val="0"/>
          <w:sz w:val="16"/>
          <w:szCs w:val="16"/>
        </w:rPr>
        <w:t>2  Survival</w:t>
      </w:r>
      <w:proofErr w:type="gramEnd"/>
      <w:r w:rsidRPr="00D10777">
        <w:rPr>
          <w:rFonts w:ascii="Arial Narrow" w:hAnsi="Arial Narrow" w:cs="Arial Narrow"/>
          <w:b/>
          <w:bCs/>
          <w:color w:val="000000"/>
          <w:kern w:val="0"/>
          <w:sz w:val="16"/>
          <w:szCs w:val="16"/>
        </w:rPr>
        <w:t xml:space="preserve"> curve according to the presence of preoperative fibrinogen concentration (A), albumin level (B), and fibrinogen to albumin ratio (C). </w:t>
      </w:r>
      <w:r w:rsidRPr="00D10777">
        <w:rPr>
          <w:rFonts w:ascii="Arial Narrow" w:hAnsi="Arial Narrow" w:cs="Arial Narrow"/>
          <w:color w:val="000000"/>
          <w:kern w:val="0"/>
          <w:sz w:val="16"/>
          <w:szCs w:val="16"/>
        </w:rPr>
        <w:t xml:space="preserve">A: Data compares fibrinogen concentration &gt; 3.47 g/L </w:t>
      </w:r>
      <w:proofErr w:type="spellStart"/>
      <w:r w:rsidRPr="00D10777">
        <w:rPr>
          <w:rFonts w:ascii="Arial Narrow" w:hAnsi="Arial Narrow" w:cs="Arial Narrow"/>
          <w:i/>
          <w:iCs/>
          <w:color w:val="000000"/>
          <w:kern w:val="0"/>
          <w:sz w:val="16"/>
          <w:szCs w:val="16"/>
        </w:rPr>
        <w:t>vs</w:t>
      </w:r>
      <w:proofErr w:type="spellEnd"/>
      <w:r w:rsidRPr="00D10777">
        <w:rPr>
          <w:rFonts w:ascii="Arial Narrow" w:hAnsi="Arial Narrow" w:cs="Arial Narrow"/>
          <w:color w:val="000000"/>
          <w:kern w:val="0"/>
          <w:sz w:val="16"/>
          <w:szCs w:val="16"/>
        </w:rPr>
        <w:t xml:space="preserve"> </w:t>
      </w:r>
      <w:r w:rsidRPr="00D10777">
        <w:rPr>
          <w:rFonts w:ascii="宋体" w:hAnsi="Arial Narrow" w:cs="宋体" w:hint="eastAsia"/>
          <w:color w:val="000000"/>
          <w:kern w:val="0"/>
          <w:sz w:val="15"/>
          <w:szCs w:val="15"/>
        </w:rPr>
        <w:t>≤</w:t>
      </w:r>
      <w:r w:rsidRPr="00D10777">
        <w:rPr>
          <w:rFonts w:ascii="Arial Narrow" w:hAnsi="Arial Narrow" w:cs="Arial Narrow"/>
          <w:color w:val="000000"/>
          <w:kern w:val="0"/>
          <w:sz w:val="16"/>
          <w:szCs w:val="16"/>
        </w:rPr>
        <w:t xml:space="preserve"> 3.47 g/L group (</w:t>
      </w:r>
      <w:r w:rsidRPr="00D10777">
        <w:rPr>
          <w:rFonts w:ascii="Arial Narrow" w:hAnsi="Arial Narrow" w:cs="Arial Narrow"/>
          <w:i/>
          <w:iCs/>
          <w:color w:val="000000"/>
          <w:kern w:val="0"/>
          <w:sz w:val="16"/>
          <w:szCs w:val="16"/>
        </w:rPr>
        <w:t>P</w:t>
      </w:r>
      <w:r w:rsidRPr="00D10777">
        <w:rPr>
          <w:rFonts w:ascii="Arial Narrow" w:hAnsi="Arial Narrow" w:cs="Arial Narrow"/>
          <w:color w:val="000000"/>
          <w:kern w:val="0"/>
          <w:sz w:val="16"/>
          <w:szCs w:val="16"/>
        </w:rPr>
        <w:t xml:space="preserve"> &lt; 0.05). The number 1 for </w:t>
      </w:r>
      <w:r w:rsidRPr="00D10777">
        <w:rPr>
          <w:rFonts w:ascii="宋体" w:hAnsi="Arial Narrow" w:cs="宋体" w:hint="eastAsia"/>
          <w:color w:val="000000"/>
          <w:kern w:val="0"/>
          <w:sz w:val="15"/>
          <w:szCs w:val="15"/>
        </w:rPr>
        <w:t>≤</w:t>
      </w:r>
      <w:r w:rsidRPr="00D10777">
        <w:rPr>
          <w:rFonts w:ascii="Arial Narrow" w:hAnsi="Arial Narrow" w:cs="Arial Narrow"/>
          <w:color w:val="000000"/>
          <w:kern w:val="0"/>
          <w:sz w:val="16"/>
          <w:szCs w:val="16"/>
        </w:rPr>
        <w:t xml:space="preserve"> 3.47 g/L group, number 2 for &gt; 3.47g/L group; B: Data compares albumin level &gt; 40.5 g/L </w:t>
      </w:r>
      <w:proofErr w:type="spellStart"/>
      <w:r w:rsidRPr="00D10777">
        <w:rPr>
          <w:rFonts w:ascii="Arial Narrow" w:hAnsi="Arial Narrow" w:cs="Arial Narrow"/>
          <w:i/>
          <w:iCs/>
          <w:color w:val="000000"/>
          <w:kern w:val="0"/>
          <w:sz w:val="16"/>
          <w:szCs w:val="16"/>
        </w:rPr>
        <w:t>vs</w:t>
      </w:r>
      <w:proofErr w:type="spellEnd"/>
      <w:r w:rsidRPr="00D10777">
        <w:rPr>
          <w:rFonts w:ascii="Arial Narrow" w:hAnsi="Arial Narrow" w:cs="Arial Narrow"/>
          <w:color w:val="000000"/>
          <w:kern w:val="0"/>
          <w:sz w:val="16"/>
          <w:szCs w:val="16"/>
        </w:rPr>
        <w:t xml:space="preserve"> </w:t>
      </w:r>
      <w:r w:rsidRPr="00D10777">
        <w:rPr>
          <w:rFonts w:ascii="宋体" w:hAnsi="Arial Narrow" w:cs="宋体" w:hint="eastAsia"/>
          <w:color w:val="000000"/>
          <w:kern w:val="0"/>
          <w:sz w:val="15"/>
          <w:szCs w:val="15"/>
        </w:rPr>
        <w:t>≤</w:t>
      </w:r>
      <w:r w:rsidRPr="00D10777">
        <w:rPr>
          <w:rFonts w:ascii="Arial Narrow" w:hAnsi="Arial Narrow" w:cs="Arial Narrow"/>
          <w:color w:val="000000"/>
          <w:kern w:val="0"/>
          <w:sz w:val="16"/>
          <w:szCs w:val="16"/>
        </w:rPr>
        <w:t xml:space="preserve"> 40.5 g/L group (</w:t>
      </w:r>
      <w:r w:rsidRPr="00D10777">
        <w:rPr>
          <w:rFonts w:ascii="Arial Narrow" w:hAnsi="Arial Narrow" w:cs="Arial Narrow"/>
          <w:i/>
          <w:iCs/>
          <w:color w:val="000000"/>
          <w:kern w:val="0"/>
          <w:sz w:val="16"/>
          <w:szCs w:val="16"/>
        </w:rPr>
        <w:t>P</w:t>
      </w:r>
      <w:r w:rsidRPr="00D10777">
        <w:rPr>
          <w:rFonts w:ascii="Arial Narrow" w:hAnsi="Arial Narrow" w:cs="Arial Narrow"/>
          <w:color w:val="000000"/>
          <w:kern w:val="0"/>
          <w:sz w:val="16"/>
          <w:szCs w:val="16"/>
        </w:rPr>
        <w:t xml:space="preserve"> &lt; 0.05). The number 0 for albumin level &gt; 40.5 g/L group, number 1 for albumin level </w:t>
      </w:r>
      <w:r w:rsidRPr="00D10777">
        <w:rPr>
          <w:rFonts w:ascii="宋体" w:hAnsi="Arial Narrow" w:cs="宋体" w:hint="eastAsia"/>
          <w:color w:val="000000"/>
          <w:kern w:val="0"/>
          <w:sz w:val="15"/>
          <w:szCs w:val="15"/>
        </w:rPr>
        <w:t>≤</w:t>
      </w:r>
      <w:r w:rsidRPr="00D10777">
        <w:rPr>
          <w:rFonts w:ascii="Arial Narrow" w:hAnsi="Arial Narrow" w:cs="Arial Narrow"/>
          <w:color w:val="000000"/>
          <w:kern w:val="0"/>
          <w:sz w:val="16"/>
          <w:szCs w:val="16"/>
        </w:rPr>
        <w:t xml:space="preserve"> 40.5 </w:t>
      </w:r>
      <w:r w:rsidRPr="00D10777">
        <w:rPr>
          <w:rFonts w:ascii="Arial Narrow" w:hAnsi="Arial Narrow" w:cs="Arial Narrow"/>
          <w:color w:val="000000"/>
          <w:kern w:val="0"/>
          <w:sz w:val="16"/>
          <w:szCs w:val="16"/>
        </w:rPr>
        <w:lastRenderedPageBreak/>
        <w:t xml:space="preserve">g/L group; C: Data compares FAR &gt; 0.08 </w:t>
      </w:r>
      <w:proofErr w:type="spellStart"/>
      <w:r w:rsidRPr="00D10777">
        <w:rPr>
          <w:rFonts w:ascii="Arial Narrow" w:hAnsi="Arial Narrow" w:cs="Arial Narrow"/>
          <w:i/>
          <w:iCs/>
          <w:color w:val="000000"/>
          <w:kern w:val="0"/>
          <w:sz w:val="16"/>
          <w:szCs w:val="16"/>
        </w:rPr>
        <w:t>vs</w:t>
      </w:r>
      <w:proofErr w:type="spellEnd"/>
      <w:r w:rsidRPr="00D10777">
        <w:rPr>
          <w:rFonts w:ascii="Arial Narrow" w:hAnsi="Arial Narrow" w:cs="Arial Narrow"/>
          <w:color w:val="000000"/>
          <w:kern w:val="0"/>
          <w:sz w:val="16"/>
          <w:szCs w:val="16"/>
        </w:rPr>
        <w:t xml:space="preserve"> </w:t>
      </w:r>
      <w:r w:rsidRPr="00D10777">
        <w:rPr>
          <w:rFonts w:ascii="宋体" w:hAnsi="Arial Narrow" w:cs="宋体" w:hint="eastAsia"/>
          <w:color w:val="000000"/>
          <w:kern w:val="0"/>
          <w:sz w:val="15"/>
          <w:szCs w:val="15"/>
        </w:rPr>
        <w:t>≤</w:t>
      </w:r>
      <w:r w:rsidRPr="00D10777">
        <w:rPr>
          <w:rFonts w:ascii="Arial Narrow" w:hAnsi="Arial Narrow" w:cs="Arial Narrow"/>
          <w:color w:val="000000"/>
          <w:kern w:val="0"/>
          <w:sz w:val="16"/>
          <w:szCs w:val="16"/>
        </w:rPr>
        <w:t xml:space="preserve"> 0.08 group (</w:t>
      </w:r>
      <w:r w:rsidRPr="00D10777">
        <w:rPr>
          <w:rFonts w:ascii="Arial Narrow" w:hAnsi="Arial Narrow" w:cs="Arial Narrow"/>
          <w:i/>
          <w:iCs/>
          <w:color w:val="000000"/>
          <w:kern w:val="0"/>
          <w:sz w:val="16"/>
          <w:szCs w:val="16"/>
        </w:rPr>
        <w:t>P</w:t>
      </w:r>
      <w:r w:rsidRPr="00D10777">
        <w:rPr>
          <w:rFonts w:ascii="Arial Narrow" w:hAnsi="Arial Narrow" w:cs="Arial Narrow"/>
          <w:color w:val="000000"/>
          <w:kern w:val="0"/>
          <w:sz w:val="16"/>
          <w:szCs w:val="16"/>
        </w:rPr>
        <w:t xml:space="preserve"> &lt; 0.05). The number 1 for FAR &gt; 0.08 group, number 0 for FAR </w:t>
      </w:r>
      <w:r w:rsidRPr="00D10777">
        <w:rPr>
          <w:rFonts w:ascii="宋体" w:hAnsi="Arial Narrow" w:cs="宋体" w:hint="eastAsia"/>
          <w:color w:val="000000"/>
          <w:kern w:val="0"/>
          <w:sz w:val="15"/>
          <w:szCs w:val="15"/>
        </w:rPr>
        <w:t>≤</w:t>
      </w:r>
      <w:r w:rsidRPr="00D10777">
        <w:rPr>
          <w:rFonts w:ascii="Arial Narrow" w:hAnsi="Arial Narrow" w:cs="Arial Narrow"/>
          <w:color w:val="000000"/>
          <w:kern w:val="0"/>
          <w:sz w:val="16"/>
          <w:szCs w:val="16"/>
        </w:rPr>
        <w:t xml:space="preserve"> 0.08 g/L group. FAR: Fibrinogen to albumin ratio.</w:t>
      </w:r>
    </w:p>
    <w:p w:rsidR="009D0DA2" w:rsidRDefault="009D0DA2" w:rsidP="009D0DA2">
      <w:pPr>
        <w:rPr>
          <w:rFonts w:hint="eastAsia"/>
        </w:rPr>
      </w:pPr>
    </w:p>
    <w:p w:rsidR="009D0DA2" w:rsidRDefault="009D0DA2" w:rsidP="009D0DA2">
      <w:pPr>
        <w:rPr>
          <w:rFonts w:hint="eastAsia"/>
        </w:rPr>
      </w:pPr>
      <w:r>
        <w:t>Footnotes</w:t>
      </w:r>
    </w:p>
    <w:p w:rsidR="009D0DA2" w:rsidRDefault="009D0DA2" w:rsidP="009D0DA2">
      <w:pPr>
        <w:pStyle w:val="af6"/>
      </w:pPr>
      <w:r>
        <w:rPr>
          <w:rFonts w:ascii="Tahoma" w:hAnsi="Tahoma" w:cs="Tahoma"/>
        </w:rPr>
        <w:t>Manuscript source:</w:t>
      </w:r>
      <w:r>
        <w:t xml:space="preserve"> Unsolicited manuscript </w:t>
      </w:r>
    </w:p>
    <w:p w:rsidR="009D0DA2" w:rsidRPr="00752E70" w:rsidRDefault="009D0DA2" w:rsidP="009D0DA2">
      <w:pPr>
        <w:rPr>
          <w:b/>
        </w:rPr>
      </w:pPr>
      <w:bookmarkStart w:id="1" w:name="OLE_LINK813"/>
      <w:bookmarkStart w:id="2" w:name="OLE_LINK497"/>
      <w:bookmarkStart w:id="3" w:name="OLE_LINK881"/>
      <w:bookmarkStart w:id="4" w:name="OLE_LINK880"/>
      <w:r w:rsidRPr="00752E70">
        <w:rPr>
          <w:b/>
        </w:rPr>
        <w:t xml:space="preserve">Specialty type: </w:t>
      </w:r>
      <w:r w:rsidRPr="00752E70">
        <w:t xml:space="preserve">Gastroenterology and </w:t>
      </w:r>
      <w:proofErr w:type="spellStart"/>
      <w:r w:rsidRPr="00752E70">
        <w:t>hepatology</w:t>
      </w:r>
      <w:proofErr w:type="spellEnd"/>
    </w:p>
    <w:p w:rsidR="009D0DA2" w:rsidRPr="00752E70" w:rsidRDefault="009D0DA2" w:rsidP="009D0DA2">
      <w:pPr>
        <w:rPr>
          <w:b/>
        </w:rPr>
      </w:pPr>
      <w:r w:rsidRPr="00752E70">
        <w:rPr>
          <w:b/>
        </w:rPr>
        <w:t xml:space="preserve">Country of origin: </w:t>
      </w:r>
      <w:r w:rsidRPr="00752E70">
        <w:rPr>
          <w:lang w:val="en-CA"/>
        </w:rPr>
        <w:t>China</w:t>
      </w:r>
    </w:p>
    <w:p w:rsidR="009D0DA2" w:rsidRPr="00752E70" w:rsidRDefault="009D0DA2" w:rsidP="009D0DA2">
      <w:pPr>
        <w:rPr>
          <w:b/>
        </w:rPr>
      </w:pPr>
      <w:r w:rsidRPr="00752E70">
        <w:rPr>
          <w:b/>
        </w:rPr>
        <w:t>Peer-review report classification</w:t>
      </w:r>
    </w:p>
    <w:p w:rsidR="009D0DA2" w:rsidRPr="00752E70" w:rsidRDefault="009D0DA2" w:rsidP="009D0DA2">
      <w:r w:rsidRPr="00752E70">
        <w:t xml:space="preserve">Grade </w:t>
      </w:r>
      <w:proofErr w:type="gramStart"/>
      <w:r w:rsidRPr="00752E70">
        <w:t>A</w:t>
      </w:r>
      <w:proofErr w:type="gramEnd"/>
      <w:r w:rsidRPr="00752E70">
        <w:t xml:space="preserve"> (Excellent): A</w:t>
      </w:r>
    </w:p>
    <w:p w:rsidR="009D0DA2" w:rsidRPr="00752E70" w:rsidRDefault="009D0DA2" w:rsidP="009D0DA2">
      <w:r w:rsidRPr="00752E70">
        <w:t>Grade B (Very good): B, B</w:t>
      </w:r>
    </w:p>
    <w:p w:rsidR="009D0DA2" w:rsidRPr="00752E70" w:rsidRDefault="009D0DA2" w:rsidP="009D0DA2">
      <w:r w:rsidRPr="00752E70">
        <w:t>Grade C (Good): 0</w:t>
      </w:r>
    </w:p>
    <w:p w:rsidR="009D0DA2" w:rsidRPr="00752E70" w:rsidRDefault="009D0DA2" w:rsidP="009D0DA2">
      <w:r w:rsidRPr="00752E70">
        <w:t>Grade D (Fair): 0</w:t>
      </w:r>
    </w:p>
    <w:p w:rsidR="009D0DA2" w:rsidRPr="00752E70" w:rsidRDefault="009D0DA2" w:rsidP="009D0DA2">
      <w:r w:rsidRPr="00752E70">
        <w:t xml:space="preserve">Grade E (Poor): </w:t>
      </w:r>
      <w:bookmarkEnd w:id="1"/>
      <w:bookmarkEnd w:id="2"/>
      <w:bookmarkEnd w:id="3"/>
      <w:bookmarkEnd w:id="4"/>
      <w:r w:rsidRPr="00752E70">
        <w:t>0</w:t>
      </w:r>
    </w:p>
    <w:p w:rsidR="009D0DA2" w:rsidRDefault="009D0DA2" w:rsidP="009D0DA2">
      <w:pPr>
        <w:pStyle w:val="af6"/>
      </w:pPr>
      <w:r>
        <w:rPr>
          <w:rFonts w:ascii="Tahoma" w:hAnsi="Tahoma" w:cs="Tahoma"/>
          <w:lang w:val="it-IT"/>
        </w:rPr>
        <w:t>Institutional review board statement</w:t>
      </w:r>
      <w:r w:rsidRPr="00752E70">
        <w:rPr>
          <w:rFonts w:ascii="Tahoma" w:hAnsi="Tahoma" w:cs="Tahoma"/>
        </w:rPr>
        <w:t>:</w:t>
      </w:r>
      <w:r>
        <w:t xml:space="preserve"> The publication of this manuscript has been reviewed and approved by the </w:t>
      </w:r>
      <w:proofErr w:type="spellStart"/>
      <w:r>
        <w:t>PUMCH</w:t>
      </w:r>
      <w:proofErr w:type="spellEnd"/>
      <w:r>
        <w:t xml:space="preserve"> </w:t>
      </w:r>
      <w:r>
        <w:rPr>
          <w:caps/>
        </w:rPr>
        <w:t>i</w:t>
      </w:r>
      <w:r>
        <w:t xml:space="preserve">nstitutional </w:t>
      </w:r>
      <w:r>
        <w:rPr>
          <w:caps/>
        </w:rPr>
        <w:t>r</w:t>
      </w:r>
      <w:r>
        <w:t xml:space="preserve">eview </w:t>
      </w:r>
      <w:r>
        <w:rPr>
          <w:caps/>
        </w:rPr>
        <w:t>b</w:t>
      </w:r>
      <w:r>
        <w:t>oard.</w:t>
      </w:r>
    </w:p>
    <w:p w:rsidR="009D0DA2" w:rsidRDefault="009D0DA2" w:rsidP="009D0DA2">
      <w:pPr>
        <w:pStyle w:val="af6"/>
      </w:pPr>
      <w:r>
        <w:rPr>
          <w:rFonts w:ascii="Tahoma" w:hAnsi="Tahoma" w:cs="Tahoma"/>
          <w:lang w:val="it-IT"/>
        </w:rPr>
        <w:t>Informed consent statement</w:t>
      </w:r>
      <w:r w:rsidRPr="00752E70">
        <w:rPr>
          <w:rFonts w:ascii="Tahoma" w:hAnsi="Tahoma" w:cs="Tahoma"/>
        </w:rPr>
        <w:t>:</w:t>
      </w:r>
      <w:r>
        <w:t xml:space="preserve"> All patients and their families signed informed consent statements before surgery, and the type of surgical procedure was performed according to the approved guidelines.</w:t>
      </w:r>
    </w:p>
    <w:p w:rsidR="009D0DA2" w:rsidRDefault="009D0DA2" w:rsidP="009D0DA2">
      <w:pPr>
        <w:pStyle w:val="af6"/>
      </w:pPr>
      <w:r>
        <w:rPr>
          <w:rFonts w:ascii="Tahoma" w:hAnsi="Tahoma" w:cs="Tahoma"/>
          <w:lang w:val="it-IT"/>
        </w:rPr>
        <w:t>Conflict-of-interest statement</w:t>
      </w:r>
      <w:r w:rsidRPr="00752E70">
        <w:rPr>
          <w:rFonts w:ascii="Tahoma" w:hAnsi="Tahoma" w:cs="Tahoma"/>
        </w:rPr>
        <w:t>:</w:t>
      </w:r>
      <w:r>
        <w:t xml:space="preserve"> We declare that the authors have no conflict of interest.</w:t>
      </w:r>
    </w:p>
    <w:p w:rsidR="009D0DA2" w:rsidRDefault="009D0DA2" w:rsidP="009D0DA2">
      <w:pPr>
        <w:pStyle w:val="af6"/>
      </w:pPr>
      <w:r>
        <w:rPr>
          <w:rFonts w:ascii="Tahoma" w:hAnsi="Tahoma" w:cs="Tahoma"/>
          <w:lang w:val="it-IT"/>
        </w:rPr>
        <w:t>Data sharing statement</w:t>
      </w:r>
      <w:r w:rsidRPr="00752E70">
        <w:rPr>
          <w:rFonts w:ascii="Tahoma" w:hAnsi="Tahoma" w:cs="Tahoma"/>
        </w:rPr>
        <w:t>:</w:t>
      </w:r>
      <w:r w:rsidRPr="00752E70">
        <w:t xml:space="preserve"> </w:t>
      </w:r>
      <w:r>
        <w:t>No additional data are available.</w:t>
      </w:r>
    </w:p>
    <w:p w:rsidR="009D0DA2" w:rsidRDefault="009D0DA2" w:rsidP="009D0DA2">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D0DA2" w:rsidRDefault="009D0DA2" w:rsidP="009D0DA2">
      <w:pPr>
        <w:pStyle w:val="af6"/>
      </w:pPr>
      <w:r>
        <w:rPr>
          <w:rFonts w:ascii="Tahoma" w:hAnsi="Tahoma" w:cs="Tahoma"/>
        </w:rPr>
        <w:t xml:space="preserve">Peer-review </w:t>
      </w:r>
      <w:proofErr w:type="spellStart"/>
      <w:r>
        <w:rPr>
          <w:rFonts w:ascii="Tahoma" w:hAnsi="Tahoma" w:cs="Tahoma"/>
        </w:rPr>
        <w:t>started</w:t>
      </w:r>
      <w:proofErr w:type="gramStart"/>
      <w:r>
        <w:rPr>
          <w:rFonts w:ascii="Tahoma" w:hAnsi="Tahoma" w:cs="Tahoma"/>
        </w:rPr>
        <w:t>:</w:t>
      </w:r>
      <w:r>
        <w:t>April</w:t>
      </w:r>
      <w:proofErr w:type="spellEnd"/>
      <w:proofErr w:type="gramEnd"/>
      <w:r>
        <w:t xml:space="preserve"> 20, 2018</w:t>
      </w:r>
    </w:p>
    <w:p w:rsidR="009D0DA2" w:rsidRDefault="009D0DA2" w:rsidP="009D0DA2">
      <w:pPr>
        <w:pStyle w:val="af6"/>
      </w:pPr>
      <w:r>
        <w:rPr>
          <w:rFonts w:ascii="Tahoma" w:hAnsi="Tahoma" w:cs="Tahoma"/>
        </w:rPr>
        <w:t>First decision:</w:t>
      </w:r>
      <w:r>
        <w:t xml:space="preserve"> June 6, 2018</w:t>
      </w:r>
    </w:p>
    <w:p w:rsidR="009D0DA2" w:rsidRDefault="009D0DA2" w:rsidP="009D0DA2">
      <w:pPr>
        <w:pStyle w:val="af6"/>
      </w:pPr>
      <w:r>
        <w:rPr>
          <w:rFonts w:ascii="Tahoma" w:hAnsi="Tahoma" w:cs="Tahoma"/>
        </w:rPr>
        <w:t xml:space="preserve">Article in press: </w:t>
      </w:r>
      <w:r>
        <w:t xml:space="preserve">June 27, 2018 </w:t>
      </w:r>
    </w:p>
    <w:p w:rsidR="009D0DA2" w:rsidRPr="00752E70" w:rsidRDefault="009D0DA2" w:rsidP="009D0DA2">
      <w:pPr>
        <w:pStyle w:val="afa"/>
        <w:rPr>
          <w:rFonts w:ascii="Times New Roman" w:hAnsi="Times New Roman" w:cs="Times New Roman" w:hint="eastAsia"/>
        </w:rPr>
      </w:pPr>
      <w:r>
        <w:rPr>
          <w:b/>
          <w:bCs/>
          <w:spacing w:val="-1"/>
        </w:rPr>
        <w:t>P- Reviewer</w:t>
      </w:r>
      <w:r>
        <w:t>:</w:t>
      </w:r>
      <w:r>
        <w:rPr>
          <w:spacing w:val="-1"/>
        </w:rPr>
        <w:t xml:space="preserve"> Okada S, Snyder J, Tatsuya O    </w:t>
      </w:r>
      <w:r>
        <w:rPr>
          <w:b/>
          <w:bCs/>
        </w:rPr>
        <w:t>S- Editor</w:t>
      </w:r>
      <w:r>
        <w:t>:</w:t>
      </w:r>
      <w:r>
        <w:rPr>
          <w:b/>
          <w:bCs/>
        </w:rPr>
        <w:t xml:space="preserve"> </w:t>
      </w:r>
      <w:r>
        <w:t xml:space="preserve">Gong </w:t>
      </w:r>
      <w:proofErr w:type="spellStart"/>
      <w:r>
        <w:t>ZM</w:t>
      </w:r>
      <w:proofErr w:type="spellEnd"/>
      <w:r>
        <w:t xml:space="preserve">    </w:t>
      </w:r>
      <w:r>
        <w:rPr>
          <w:b/>
          <w:bCs/>
        </w:rPr>
        <w:t>L- Editor</w:t>
      </w:r>
      <w:r>
        <w:t xml:space="preserve">: </w:t>
      </w:r>
      <w:proofErr w:type="spellStart"/>
      <w:r>
        <w:t>Filipodia</w:t>
      </w:r>
      <w:proofErr w:type="spellEnd"/>
      <w:r>
        <w:t xml:space="preserve">     </w:t>
      </w:r>
      <w:r>
        <w:rPr>
          <w:b/>
          <w:bCs/>
        </w:rPr>
        <w:t>E- Editor</w:t>
      </w:r>
      <w:r>
        <w:t>:</w:t>
      </w:r>
      <w:r>
        <w:rPr>
          <w:b/>
          <w:bCs/>
        </w:rPr>
        <w:t xml:space="preserve"> </w:t>
      </w:r>
      <w:r>
        <w:t>Huang Y</w:t>
      </w: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20217765"/>
                <wp:effectExtent l="9525" t="9525" r="12065" b="13335"/>
                <wp:wrapSquare wrapText="bothSides"/>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20217765"/>
                        </a:xfrm>
                        <a:prstGeom prst="rect">
                          <a:avLst/>
                        </a:prstGeom>
                        <a:solidFill>
                          <a:srgbClr val="FFFFFF"/>
                        </a:solidFill>
                        <a:ln w="9525">
                          <a:solidFill>
                            <a:srgbClr val="000000"/>
                          </a:solidFill>
                          <a:miter lim="800000"/>
                          <a:headEnd/>
                          <a:tailEnd/>
                        </a:ln>
                      </wps:spPr>
                      <wps:txbx>
                        <w:txbxContent>
                          <w:p w:rsidR="009D0DA2" w:rsidRPr="00752E70" w:rsidRDefault="009D0DA2" w:rsidP="009D0DA2">
                            <w:pPr>
                              <w:rPr>
                                <w:b/>
                                <w:bCs/>
                              </w:rPr>
                            </w:pPr>
                            <w:r w:rsidRPr="00752E70">
                              <w:rPr>
                                <w:b/>
                                <w:bCs/>
                              </w:rPr>
                              <w:t xml:space="preserve">Table </w:t>
                            </w:r>
                            <w:proofErr w:type="gramStart"/>
                            <w:r w:rsidRPr="00752E70">
                              <w:rPr>
                                <w:b/>
                                <w:bCs/>
                              </w:rPr>
                              <w:t>1  Baseline</w:t>
                            </w:r>
                            <w:proofErr w:type="gramEnd"/>
                            <w:r w:rsidRPr="00752E70">
                              <w:rPr>
                                <w:b/>
                                <w:bCs/>
                              </w:rPr>
                              <w:t xml:space="preserve"> characteristics of 154 gallbladder cancer patients who underwent potential curative cholecystectomy </w:t>
                            </w:r>
                            <w:r w:rsidRPr="00752E70">
                              <w:rPr>
                                <w:b/>
                                <w:bCs/>
                                <w:i/>
                                <w:iCs/>
                              </w:rPr>
                              <w:t>n</w:t>
                            </w:r>
                            <w:r w:rsidRPr="00752E70">
                              <w:rPr>
                                <w:b/>
                                <w:bCs/>
                              </w:rPr>
                              <w:t xml:space="preserve"> (%)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053"/>
                              <w:gridCol w:w="2464"/>
                            </w:tblGrid>
                            <w:tr w:rsidR="009D0DA2" w:rsidRPr="00752E70">
                              <w:tblPrEx>
                                <w:tblCellMar>
                                  <w:top w:w="0" w:type="dxa"/>
                                  <w:left w:w="0" w:type="dxa"/>
                                  <w:bottom w:w="0" w:type="dxa"/>
                                  <w:right w:w="0" w:type="dxa"/>
                                </w:tblCellMar>
                              </w:tblPrEx>
                              <w:trPr>
                                <w:trHeight w:val="266"/>
                              </w:trPr>
                              <w:tc>
                                <w:tcPr>
                                  <w:tcW w:w="2053"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pPr>
                                    <w:pStyle w:val="afb"/>
                                  </w:pPr>
                                  <w:r w:rsidRPr="00752E70">
                                    <w:t>Characteristic</w:t>
                                  </w:r>
                                </w:p>
                                <w:p w:rsidR="009D0DA2" w:rsidRPr="00752E70" w:rsidRDefault="009D0DA2">
                                  <w:pPr>
                                    <w:pStyle w:val="afb"/>
                                  </w:pPr>
                                </w:p>
                              </w:tc>
                              <w:tc>
                                <w:tcPr>
                                  <w:tcW w:w="2464"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pPr>
                                    <w:pStyle w:val="afb"/>
                                    <w:jc w:val="center"/>
                                  </w:pPr>
                                  <w:r w:rsidRPr="00752E70">
                                    <w:t>Patients (</w:t>
                                  </w:r>
                                  <w:r w:rsidRPr="00752E70">
                                    <w:rPr>
                                      <w:rFonts w:ascii="Albertus Bold Italic" w:hAnsi="Albertus Bold Italic" w:cs="Albertus Bold Italic"/>
                                      <w:i/>
                                      <w:iCs/>
                                    </w:rPr>
                                    <w:t xml:space="preserve">n </w:t>
                                  </w:r>
                                  <w:r w:rsidRPr="00752E70">
                                    <w:t xml:space="preserve">= 154) </w:t>
                                  </w:r>
                                </w:p>
                                <w:p w:rsidR="009D0DA2" w:rsidRPr="00752E70" w:rsidRDefault="009D0DA2">
                                  <w:pPr>
                                    <w:pStyle w:val="afb"/>
                                    <w:jc w:val="center"/>
                                  </w:pPr>
                                </w:p>
                              </w:tc>
                            </w:tr>
                            <w:tr w:rsidR="009D0DA2" w:rsidRPr="00752E70">
                              <w:tblPrEx>
                                <w:tblCellMar>
                                  <w:top w:w="0" w:type="dxa"/>
                                  <w:left w:w="0" w:type="dxa"/>
                                  <w:bottom w:w="0" w:type="dxa"/>
                                  <w:right w:w="0" w:type="dxa"/>
                                </w:tblCellMar>
                              </w:tblPrEx>
                              <w:trPr>
                                <w:trHeight w:val="60"/>
                              </w:trPr>
                              <w:tc>
                                <w:tcPr>
                                  <w:tcW w:w="2053" w:type="dxa"/>
                                  <w:tcBorders>
                                    <w:top w:val="single" w:sz="6" w:space="0" w:color="000000"/>
                                  </w:tcBorders>
                                  <w:tcMar>
                                    <w:top w:w="28" w:type="dxa"/>
                                    <w:left w:w="28" w:type="dxa"/>
                                    <w:bottom w:w="28" w:type="dxa"/>
                                    <w:right w:w="28" w:type="dxa"/>
                                  </w:tcMar>
                                </w:tcPr>
                                <w:p w:rsidR="009D0DA2" w:rsidRPr="00752E70" w:rsidRDefault="009D0DA2">
                                  <w:pPr>
                                    <w:pStyle w:val="afc"/>
                                    <w:rPr>
                                      <w:b w:val="0"/>
                                    </w:rPr>
                                  </w:pPr>
                                  <w:r w:rsidRPr="00752E70">
                                    <w:rPr>
                                      <w:b w:val="0"/>
                                    </w:rPr>
                                    <w:t>Age (yr)</w:t>
                                  </w:r>
                                </w:p>
                                <w:p w:rsidR="009D0DA2" w:rsidRPr="00752E70" w:rsidRDefault="009D0DA2">
                                  <w:pPr>
                                    <w:pStyle w:val="afc"/>
                                    <w:rPr>
                                      <w:b w:val="0"/>
                                    </w:rPr>
                                  </w:pPr>
                                </w:p>
                              </w:tc>
                              <w:tc>
                                <w:tcPr>
                                  <w:tcW w:w="2464" w:type="dxa"/>
                                  <w:tcBorders>
                                    <w:top w:val="single" w:sz="6" w:space="0" w:color="000000"/>
                                  </w:tcBorders>
                                  <w:tcMar>
                                    <w:top w:w="28" w:type="dxa"/>
                                    <w:left w:w="28" w:type="dxa"/>
                                    <w:bottom w:w="28" w:type="dxa"/>
                                    <w:right w:w="28" w:type="dxa"/>
                                  </w:tcMar>
                                </w:tcPr>
                                <w:p w:rsidR="009D0DA2" w:rsidRPr="00752E70" w:rsidRDefault="009D0DA2">
                                  <w:pPr>
                                    <w:pStyle w:val="afc"/>
                                    <w:jc w:val="center"/>
                                    <w:rPr>
                                      <w:b w:val="0"/>
                                    </w:rPr>
                                  </w:pPr>
                                  <w:r w:rsidRPr="00752E70">
                                    <w:rPr>
                                      <w:b w:val="0"/>
                                    </w:rPr>
                                    <w:t xml:space="preserve">    64 (29-85)</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w:t>
                                  </w:r>
                                  <w:r w:rsidRPr="00752E70">
                                    <w:rPr>
                                      <w:rFonts w:ascii="宋体" w:cs="宋体" w:hint="eastAsia"/>
                                      <w:b w:val="0"/>
                                      <w:bCs w:val="0"/>
                                      <w:sz w:val="13"/>
                                      <w:szCs w:val="13"/>
                                      <w:lang w:val="en-US"/>
                                    </w:rPr>
                                    <w:t>≤</w:t>
                                  </w:r>
                                  <w:r w:rsidRPr="00752E70">
                                    <w:rPr>
                                      <w:b w:val="0"/>
                                    </w:rPr>
                                    <w:t xml:space="preserve"> 60</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56 (36.4)</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&gt; 60</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98 (63.6)</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Sex</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Male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63 (40.9)</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Female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91 (59.1)</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Cholecystolithiasis</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Absent</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79 (51.3)</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Present</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75 (48.7)</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Diabetes</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Absent</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116 (75.3)</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Present</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38 (24.7)</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Jaundice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Absent</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129 (83.8)</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Present</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25 (8.9)</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Blood groups</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A</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43 (27.9)</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B</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56 (36.4)</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AB</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9 (5.8)</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O</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46 (29.9)</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Pathological types</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Adenosquamous carcinoma</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3 (1.9)</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Adenocarcinoma</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150 (97.4)</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Papillocarcinoma</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1 (0.6)</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Degree of differentiation</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Poor</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60 (39.0)</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Moderate-well</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94 (61.0)</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Resection margin status</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Negative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96 (62.3)</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Positive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58 (37.7)</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Maximum tumor diameter (cm)</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3 (0.2-13)</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w:t>
                                  </w:r>
                                  <w:r w:rsidRPr="00752E70">
                                    <w:rPr>
                                      <w:rFonts w:ascii="宋体" w:cs="宋体" w:hint="eastAsia"/>
                                      <w:b w:val="0"/>
                                      <w:bCs w:val="0"/>
                                      <w:sz w:val="13"/>
                                      <w:szCs w:val="13"/>
                                      <w:lang w:val="en-US"/>
                                    </w:rPr>
                                    <w:t>≤</w:t>
                                  </w:r>
                                  <w:r w:rsidRPr="00752E70">
                                    <w:rPr>
                                      <w:b w:val="0"/>
                                    </w:rPr>
                                    <w:t xml:space="preserve"> 2.45</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68 (44.2)</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&gt; 2.45</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86 (55.8)</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T stage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Tis-T1a</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10 (6.5)</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T1b-T2b</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29 (18.8)</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T3</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103 (66.9)</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T4</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12 (7.8)</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N stage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0</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98 (63.6)</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1</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47 (30.5)</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2</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9 (5.8)</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Distant metastasis</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Absent</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142 (92.2)</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Present</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12 (7.8)</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TNM stage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0-</w:t>
                                  </w:r>
                                  <w:r w:rsidRPr="00752E70">
                                    <w:rPr>
                                      <w:rFonts w:ascii="KozMinPro-Regular" w:eastAsia="KozMinPro-Regular" w:cs="KozMinPro-Regular" w:hint="eastAsia"/>
                                      <w:b w:val="0"/>
                                      <w:bCs w:val="0"/>
                                      <w:lang w:val="en-US"/>
                                    </w:rPr>
                                    <w:t>Ⅰ</w:t>
                                  </w:r>
                                  <w:r w:rsidRPr="00752E70">
                                    <w:rPr>
                                      <w:b w:val="0"/>
                                    </w:rPr>
                                    <w:t>stage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16 (10.4)</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w:t>
                                  </w:r>
                                  <w:r w:rsidRPr="00752E70">
                                    <w:rPr>
                                      <w:rFonts w:ascii="KozMinPro-Regular" w:eastAsia="KozMinPro-Regular" w:cs="KozMinPro-Regular" w:hint="eastAsia"/>
                                      <w:b w:val="0"/>
                                      <w:bCs w:val="0"/>
                                      <w:lang w:val="en-US"/>
                                    </w:rPr>
                                    <w:t>Ⅱ</w:t>
                                  </w:r>
                                  <w:r w:rsidRPr="00752E70">
                                    <w:rPr>
                                      <w:b w:val="0"/>
                                    </w:rPr>
                                    <w:t>A-</w:t>
                                  </w:r>
                                  <w:r w:rsidRPr="00752E70">
                                    <w:rPr>
                                      <w:rFonts w:ascii="KozMinPro-Regular" w:eastAsia="KozMinPro-Regular" w:cs="KozMinPro-Regular" w:hint="eastAsia"/>
                                      <w:b w:val="0"/>
                                      <w:bCs w:val="0"/>
                                      <w:lang w:val="en-US"/>
                                    </w:rPr>
                                    <w:t>Ⅱ</w:t>
                                  </w:r>
                                  <w:r w:rsidRPr="00752E70">
                                    <w:rPr>
                                      <w:b w:val="0"/>
                                    </w:rPr>
                                    <w:t>B stage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16 (10.4)</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w:t>
                                  </w:r>
                                  <w:r w:rsidRPr="00752E70">
                                    <w:rPr>
                                      <w:rFonts w:ascii="KozMinPro-Regular" w:eastAsia="KozMinPro-Regular" w:cs="KozMinPro-Regular" w:hint="eastAsia"/>
                                      <w:b w:val="0"/>
                                      <w:bCs w:val="0"/>
                                      <w:lang w:val="en-US"/>
                                    </w:rPr>
                                    <w:t>Ⅲ</w:t>
                                  </w:r>
                                  <w:r w:rsidRPr="00752E70">
                                    <w:rPr>
                                      <w:b w:val="0"/>
                                    </w:rPr>
                                    <w:t>A-</w:t>
                                  </w:r>
                                  <w:r w:rsidRPr="00752E70">
                                    <w:rPr>
                                      <w:rFonts w:ascii="KozMinPro-Regular" w:eastAsia="KozMinPro-Regular" w:cs="KozMinPro-Regular" w:hint="eastAsia"/>
                                      <w:b w:val="0"/>
                                      <w:bCs w:val="0"/>
                                      <w:lang w:val="en-US"/>
                                    </w:rPr>
                                    <w:t>Ⅲ</w:t>
                                  </w:r>
                                  <w:r w:rsidRPr="00752E70">
                                    <w:rPr>
                                      <w:b w:val="0"/>
                                    </w:rPr>
                                    <w:t>B stage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92 (59.7)</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w:t>
                                  </w:r>
                                  <w:r w:rsidRPr="00752E70">
                                    <w:rPr>
                                      <w:rFonts w:ascii="KozMinPro-Regular" w:eastAsia="KozMinPro-Regular" w:cs="KozMinPro-Regular" w:hint="eastAsia"/>
                                      <w:b w:val="0"/>
                                      <w:bCs w:val="0"/>
                                      <w:lang w:val="en-US"/>
                                    </w:rPr>
                                    <w:t>Ⅳ</w:t>
                                  </w:r>
                                  <w:r w:rsidRPr="00752E70">
                                    <w:rPr>
                                      <w:b w:val="0"/>
                                    </w:rPr>
                                    <w:t>A-</w:t>
                                  </w:r>
                                  <w:r w:rsidRPr="00752E70">
                                    <w:rPr>
                                      <w:rFonts w:ascii="KozMinPro-Regular" w:eastAsia="KozMinPro-Regular" w:cs="KozMinPro-Regular" w:hint="eastAsia"/>
                                      <w:b w:val="0"/>
                                      <w:bCs w:val="0"/>
                                      <w:lang w:val="en-US"/>
                                    </w:rPr>
                                    <w:t>Ⅳ</w:t>
                                  </w:r>
                                  <w:r w:rsidRPr="00752E70">
                                    <w:rPr>
                                      <w:b w:val="0"/>
                                    </w:rPr>
                                    <w:t>B stage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30 (19.5)</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CA199 (U/mL)</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69.3 (0.6-10524)</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w:t>
                                  </w:r>
                                  <w:r w:rsidRPr="00752E70">
                                    <w:rPr>
                                      <w:rFonts w:ascii="宋体" w:cs="宋体" w:hint="eastAsia"/>
                                      <w:b w:val="0"/>
                                      <w:bCs w:val="0"/>
                                      <w:sz w:val="13"/>
                                      <w:szCs w:val="13"/>
                                      <w:lang w:val="en-US"/>
                                    </w:rPr>
                                    <w:t>≤</w:t>
                                  </w:r>
                                  <w:r w:rsidRPr="00752E70">
                                    <w:rPr>
                                      <w:b w:val="0"/>
                                    </w:rPr>
                                    <w:t xml:space="preserve"> 39</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66 (42.9)</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&gt; 39</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88 (57.1)</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Fibrinogen concentration (g/L)</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3.54 (1.71-7.47)</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w:t>
                                  </w:r>
                                  <w:r w:rsidRPr="00752E70">
                                    <w:rPr>
                                      <w:rFonts w:ascii="宋体" w:cs="宋体" w:hint="eastAsia"/>
                                      <w:b w:val="0"/>
                                      <w:bCs w:val="0"/>
                                      <w:sz w:val="13"/>
                                      <w:szCs w:val="13"/>
                                      <w:lang w:val="en-US"/>
                                    </w:rPr>
                                    <w:t>≤</w:t>
                                  </w:r>
                                  <w:r w:rsidRPr="00752E70">
                                    <w:rPr>
                                      <w:b w:val="0"/>
                                    </w:rPr>
                                    <w:t xml:space="preserve"> 3.47</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75 (48.7)</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&gt; 3.47</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79 (51.3)</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Albumin levels (g/L)</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41.0 (20.0-50.0)</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w:t>
                                  </w:r>
                                  <w:r w:rsidRPr="00752E70">
                                    <w:rPr>
                                      <w:rFonts w:ascii="宋体" w:cs="宋体" w:hint="eastAsia"/>
                                      <w:b w:val="0"/>
                                      <w:bCs w:val="0"/>
                                      <w:sz w:val="13"/>
                                      <w:szCs w:val="13"/>
                                      <w:lang w:val="en-US"/>
                                    </w:rPr>
                                    <w:t>≤</w:t>
                                  </w:r>
                                  <w:r w:rsidRPr="00752E70">
                                    <w:rPr>
                                      <w:b w:val="0"/>
                                    </w:rPr>
                                    <w:t xml:space="preserve"> 40.5</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78 (50.6)</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&gt; 40.5</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76 (49.4)</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FAR</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0.09 (0.04-0.25)</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w:t>
                                  </w:r>
                                  <w:r w:rsidRPr="00752E70">
                                    <w:rPr>
                                      <w:rFonts w:ascii="宋体" w:cs="宋体" w:hint="eastAsia"/>
                                      <w:b w:val="0"/>
                                      <w:bCs w:val="0"/>
                                      <w:sz w:val="13"/>
                                      <w:szCs w:val="13"/>
                                      <w:lang w:val="en-US"/>
                                    </w:rPr>
                                    <w:t>≤</w:t>
                                  </w:r>
                                  <w:r w:rsidRPr="00752E70">
                                    <w:rPr>
                                      <w:b w:val="0"/>
                                    </w:rPr>
                                    <w:t xml:space="preserve"> 0.08</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71 (46.1)</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&gt; 0.08</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83 (53.9)</w:t>
                                  </w:r>
                                </w:p>
                                <w:p w:rsidR="009D0DA2" w:rsidRPr="00752E70" w:rsidRDefault="009D0DA2">
                                  <w:pPr>
                                    <w:pStyle w:val="afc"/>
                                    <w:jc w:val="center"/>
                                    <w:rPr>
                                      <w:b w:val="0"/>
                                    </w:rPr>
                                  </w:pPr>
                                </w:p>
                              </w:tc>
                            </w:tr>
                          </w:tbl>
                          <w:p w:rsidR="009D0DA2" w:rsidRPr="00193786" w:rsidRDefault="009D0DA2" w:rsidP="009D0DA2">
                            <w:pPr>
                              <w:pStyle w:val="afd"/>
                            </w:pPr>
                            <w:r w:rsidRPr="00752E70">
                              <w:rPr>
                                <w:b w:val="0"/>
                              </w:rPr>
                              <w:t>FAR: Fibrinogen to albumin ratio.</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 o:spid="_x0000_s1026" type="#_x0000_t202" style="position:absolute;left:0;text-align:left;margin-left:0;margin-top:0;width:416.05pt;height:1591.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">
                <v:textbox style="mso-fit-shape-to-text:t">
                  <w:txbxContent>
                    <w:p w:rsidR="009D0DA2" w:rsidRPr="00752E70" w:rsidRDefault="009D0DA2" w:rsidP="009D0DA2">
                      <w:pPr>
                        <w:rPr>
                          <w:b/>
                          <w:bCs/>
                        </w:rPr>
                      </w:pPr>
                      <w:r w:rsidRPr="00752E70">
                        <w:rPr>
                          <w:b/>
                          <w:bCs/>
                        </w:rPr>
                        <w:t xml:space="preserve">Table </w:t>
                      </w:r>
                      <w:proofErr w:type="gramStart"/>
                      <w:r w:rsidRPr="00752E70">
                        <w:rPr>
                          <w:b/>
                          <w:bCs/>
                        </w:rPr>
                        <w:t>1  Baseline</w:t>
                      </w:r>
                      <w:proofErr w:type="gramEnd"/>
                      <w:r w:rsidRPr="00752E70">
                        <w:rPr>
                          <w:b/>
                          <w:bCs/>
                        </w:rPr>
                        <w:t xml:space="preserve"> characteristics of 154 gallbladder cancer patients who underwent potential curative cholecystectomy </w:t>
                      </w:r>
                      <w:r w:rsidRPr="00752E70">
                        <w:rPr>
                          <w:b/>
                          <w:bCs/>
                          <w:i/>
                          <w:iCs/>
                        </w:rPr>
                        <w:t>n</w:t>
                      </w:r>
                      <w:r w:rsidRPr="00752E70">
                        <w:rPr>
                          <w:b/>
                          <w:bCs/>
                        </w:rPr>
                        <w:t xml:space="preserve"> (%)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053"/>
                        <w:gridCol w:w="2464"/>
                      </w:tblGrid>
                      <w:tr w:rsidR="009D0DA2" w:rsidRPr="00752E70">
                        <w:tblPrEx>
                          <w:tblCellMar>
                            <w:top w:w="0" w:type="dxa"/>
                            <w:left w:w="0" w:type="dxa"/>
                            <w:bottom w:w="0" w:type="dxa"/>
                            <w:right w:w="0" w:type="dxa"/>
                          </w:tblCellMar>
                        </w:tblPrEx>
                        <w:trPr>
                          <w:trHeight w:val="266"/>
                        </w:trPr>
                        <w:tc>
                          <w:tcPr>
                            <w:tcW w:w="2053"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pPr>
                              <w:pStyle w:val="afb"/>
                            </w:pPr>
                            <w:r w:rsidRPr="00752E70">
                              <w:t>Characteristic</w:t>
                            </w:r>
                          </w:p>
                          <w:p w:rsidR="009D0DA2" w:rsidRPr="00752E70" w:rsidRDefault="009D0DA2">
                            <w:pPr>
                              <w:pStyle w:val="afb"/>
                            </w:pPr>
                          </w:p>
                        </w:tc>
                        <w:tc>
                          <w:tcPr>
                            <w:tcW w:w="2464"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pPr>
                              <w:pStyle w:val="afb"/>
                              <w:jc w:val="center"/>
                            </w:pPr>
                            <w:r w:rsidRPr="00752E70">
                              <w:t>Patients (</w:t>
                            </w:r>
                            <w:r w:rsidRPr="00752E70">
                              <w:rPr>
                                <w:rFonts w:ascii="Albertus Bold Italic" w:hAnsi="Albertus Bold Italic" w:cs="Albertus Bold Italic"/>
                                <w:i/>
                                <w:iCs/>
                              </w:rPr>
                              <w:t xml:space="preserve">n </w:t>
                            </w:r>
                            <w:r w:rsidRPr="00752E70">
                              <w:t xml:space="preserve">= 154) </w:t>
                            </w:r>
                          </w:p>
                          <w:p w:rsidR="009D0DA2" w:rsidRPr="00752E70" w:rsidRDefault="009D0DA2">
                            <w:pPr>
                              <w:pStyle w:val="afb"/>
                              <w:jc w:val="center"/>
                            </w:pPr>
                          </w:p>
                        </w:tc>
                      </w:tr>
                      <w:tr w:rsidR="009D0DA2" w:rsidRPr="00752E70">
                        <w:tblPrEx>
                          <w:tblCellMar>
                            <w:top w:w="0" w:type="dxa"/>
                            <w:left w:w="0" w:type="dxa"/>
                            <w:bottom w:w="0" w:type="dxa"/>
                            <w:right w:w="0" w:type="dxa"/>
                          </w:tblCellMar>
                        </w:tblPrEx>
                        <w:trPr>
                          <w:trHeight w:val="60"/>
                        </w:trPr>
                        <w:tc>
                          <w:tcPr>
                            <w:tcW w:w="2053" w:type="dxa"/>
                            <w:tcBorders>
                              <w:top w:val="single" w:sz="6" w:space="0" w:color="000000"/>
                            </w:tcBorders>
                            <w:tcMar>
                              <w:top w:w="28" w:type="dxa"/>
                              <w:left w:w="28" w:type="dxa"/>
                              <w:bottom w:w="28" w:type="dxa"/>
                              <w:right w:w="28" w:type="dxa"/>
                            </w:tcMar>
                          </w:tcPr>
                          <w:p w:rsidR="009D0DA2" w:rsidRPr="00752E70" w:rsidRDefault="009D0DA2">
                            <w:pPr>
                              <w:pStyle w:val="afc"/>
                              <w:rPr>
                                <w:b w:val="0"/>
                              </w:rPr>
                            </w:pPr>
                            <w:r w:rsidRPr="00752E70">
                              <w:rPr>
                                <w:b w:val="0"/>
                              </w:rPr>
                              <w:t>Age (yr)</w:t>
                            </w:r>
                          </w:p>
                          <w:p w:rsidR="009D0DA2" w:rsidRPr="00752E70" w:rsidRDefault="009D0DA2">
                            <w:pPr>
                              <w:pStyle w:val="afc"/>
                              <w:rPr>
                                <w:b w:val="0"/>
                              </w:rPr>
                            </w:pPr>
                          </w:p>
                        </w:tc>
                        <w:tc>
                          <w:tcPr>
                            <w:tcW w:w="2464" w:type="dxa"/>
                            <w:tcBorders>
                              <w:top w:val="single" w:sz="6" w:space="0" w:color="000000"/>
                            </w:tcBorders>
                            <w:tcMar>
                              <w:top w:w="28" w:type="dxa"/>
                              <w:left w:w="28" w:type="dxa"/>
                              <w:bottom w:w="28" w:type="dxa"/>
                              <w:right w:w="28" w:type="dxa"/>
                            </w:tcMar>
                          </w:tcPr>
                          <w:p w:rsidR="009D0DA2" w:rsidRPr="00752E70" w:rsidRDefault="009D0DA2">
                            <w:pPr>
                              <w:pStyle w:val="afc"/>
                              <w:jc w:val="center"/>
                              <w:rPr>
                                <w:b w:val="0"/>
                              </w:rPr>
                            </w:pPr>
                            <w:r w:rsidRPr="00752E70">
                              <w:rPr>
                                <w:b w:val="0"/>
                              </w:rPr>
                              <w:t xml:space="preserve">    64 (29-85)</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w:t>
                            </w:r>
                            <w:r w:rsidRPr="00752E70">
                              <w:rPr>
                                <w:rFonts w:ascii="宋体" w:cs="宋体" w:hint="eastAsia"/>
                                <w:b w:val="0"/>
                                <w:bCs w:val="0"/>
                                <w:sz w:val="13"/>
                                <w:szCs w:val="13"/>
                                <w:lang w:val="en-US"/>
                              </w:rPr>
                              <w:t>≤</w:t>
                            </w:r>
                            <w:r w:rsidRPr="00752E70">
                              <w:rPr>
                                <w:b w:val="0"/>
                              </w:rPr>
                              <w:t xml:space="preserve"> 60</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56 (36.4)</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&gt; 60</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98 (63.6)</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Sex</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Male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63 (40.9)</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Female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91 (59.1)</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Cholecystolithiasis</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Absent</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79 (51.3)</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Present</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75 (48.7)</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Diabetes</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Absent</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116 (75.3)</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Present</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38 (24.7)</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Jaundice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Absent</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129 (83.8)</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Present</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25 (8.9)</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Blood groups</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A</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43 (27.9)</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B</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56 (36.4)</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AB</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9 (5.8)</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O</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46 (29.9)</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Pathological types</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Adenosquamous carcinoma</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3 (1.9)</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Adenocarcinoma</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150 (97.4)</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Papillocarcinoma</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1 (0.6)</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Degree of differentiation</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Poor</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60 (39.0)</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Moderate-well</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94 (61.0)</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Resection margin status</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Negative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96 (62.3)</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Positive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58 (37.7)</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Maximum tumor diameter (cm)</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3 (0.2-13)</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w:t>
                            </w:r>
                            <w:r w:rsidRPr="00752E70">
                              <w:rPr>
                                <w:rFonts w:ascii="宋体" w:cs="宋体" w:hint="eastAsia"/>
                                <w:b w:val="0"/>
                                <w:bCs w:val="0"/>
                                <w:sz w:val="13"/>
                                <w:szCs w:val="13"/>
                                <w:lang w:val="en-US"/>
                              </w:rPr>
                              <w:t>≤</w:t>
                            </w:r>
                            <w:r w:rsidRPr="00752E70">
                              <w:rPr>
                                <w:b w:val="0"/>
                              </w:rPr>
                              <w:t xml:space="preserve"> 2.45</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68 (44.2)</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&gt; 2.45</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86 (55.8)</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T stage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Tis-T1a</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10 (6.5)</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T1b-T2b</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29 (18.8)</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T3</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103 (66.9)</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T4</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12 (7.8)</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N stage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0</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98 (63.6)</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1</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47 (30.5)</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2</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9 (5.8)</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Distant metastasis</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Absent</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142 (92.2)</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Present</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12 (7.8)</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TNM stage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Noparagraphstyle"/>
                              <w:spacing w:line="240" w:lineRule="auto"/>
                              <w:jc w:val="left"/>
                              <w:textAlignment w:val="auto"/>
                              <w:rPr>
                                <w:rFonts w:ascii="Albertus Bold Italic" w:cs="Times New Roman"/>
                                <w:color w:val="auto"/>
                                <w:lang w:val="en-US"/>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0-</w:t>
                            </w:r>
                            <w:r w:rsidRPr="00752E70">
                              <w:rPr>
                                <w:rFonts w:ascii="KozMinPro-Regular" w:eastAsia="KozMinPro-Regular" w:cs="KozMinPro-Regular" w:hint="eastAsia"/>
                                <w:b w:val="0"/>
                                <w:bCs w:val="0"/>
                                <w:lang w:val="en-US"/>
                              </w:rPr>
                              <w:t>Ⅰ</w:t>
                            </w:r>
                            <w:r w:rsidRPr="00752E70">
                              <w:rPr>
                                <w:b w:val="0"/>
                              </w:rPr>
                              <w:t>stage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16 (10.4)</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w:t>
                            </w:r>
                            <w:r w:rsidRPr="00752E70">
                              <w:rPr>
                                <w:rFonts w:ascii="KozMinPro-Regular" w:eastAsia="KozMinPro-Regular" w:cs="KozMinPro-Regular" w:hint="eastAsia"/>
                                <w:b w:val="0"/>
                                <w:bCs w:val="0"/>
                                <w:lang w:val="en-US"/>
                              </w:rPr>
                              <w:t>Ⅱ</w:t>
                            </w:r>
                            <w:r w:rsidRPr="00752E70">
                              <w:rPr>
                                <w:b w:val="0"/>
                              </w:rPr>
                              <w:t>A-</w:t>
                            </w:r>
                            <w:r w:rsidRPr="00752E70">
                              <w:rPr>
                                <w:rFonts w:ascii="KozMinPro-Regular" w:eastAsia="KozMinPro-Regular" w:cs="KozMinPro-Regular" w:hint="eastAsia"/>
                                <w:b w:val="0"/>
                                <w:bCs w:val="0"/>
                                <w:lang w:val="en-US"/>
                              </w:rPr>
                              <w:t>Ⅱ</w:t>
                            </w:r>
                            <w:r w:rsidRPr="00752E70">
                              <w:rPr>
                                <w:b w:val="0"/>
                              </w:rPr>
                              <w:t>B stage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16 (10.4)</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w:t>
                            </w:r>
                            <w:r w:rsidRPr="00752E70">
                              <w:rPr>
                                <w:rFonts w:ascii="KozMinPro-Regular" w:eastAsia="KozMinPro-Regular" w:cs="KozMinPro-Regular" w:hint="eastAsia"/>
                                <w:b w:val="0"/>
                                <w:bCs w:val="0"/>
                                <w:lang w:val="en-US"/>
                              </w:rPr>
                              <w:t>Ⅲ</w:t>
                            </w:r>
                            <w:r w:rsidRPr="00752E70">
                              <w:rPr>
                                <w:b w:val="0"/>
                              </w:rPr>
                              <w:t>A-</w:t>
                            </w:r>
                            <w:r w:rsidRPr="00752E70">
                              <w:rPr>
                                <w:rFonts w:ascii="KozMinPro-Regular" w:eastAsia="KozMinPro-Regular" w:cs="KozMinPro-Regular" w:hint="eastAsia"/>
                                <w:b w:val="0"/>
                                <w:bCs w:val="0"/>
                                <w:lang w:val="en-US"/>
                              </w:rPr>
                              <w:t>Ⅲ</w:t>
                            </w:r>
                            <w:r w:rsidRPr="00752E70">
                              <w:rPr>
                                <w:b w:val="0"/>
                              </w:rPr>
                              <w:t>B stage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92 (59.7)</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w:t>
                            </w:r>
                            <w:r w:rsidRPr="00752E70">
                              <w:rPr>
                                <w:rFonts w:ascii="KozMinPro-Regular" w:eastAsia="KozMinPro-Regular" w:cs="KozMinPro-Regular" w:hint="eastAsia"/>
                                <w:b w:val="0"/>
                                <w:bCs w:val="0"/>
                                <w:lang w:val="en-US"/>
                              </w:rPr>
                              <w:t>Ⅳ</w:t>
                            </w:r>
                            <w:r w:rsidRPr="00752E70">
                              <w:rPr>
                                <w:b w:val="0"/>
                              </w:rPr>
                              <w:t>A-</w:t>
                            </w:r>
                            <w:r w:rsidRPr="00752E70">
                              <w:rPr>
                                <w:rFonts w:ascii="KozMinPro-Regular" w:eastAsia="KozMinPro-Regular" w:cs="KozMinPro-Regular" w:hint="eastAsia"/>
                                <w:b w:val="0"/>
                                <w:bCs w:val="0"/>
                                <w:lang w:val="en-US"/>
                              </w:rPr>
                              <w:t>Ⅳ</w:t>
                            </w:r>
                            <w:r w:rsidRPr="00752E70">
                              <w:rPr>
                                <w:b w:val="0"/>
                              </w:rPr>
                              <w:t>B stage</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30 (19.5)</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CA199 (U/mL)</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69.3 (0.6-10524)</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w:t>
                            </w:r>
                            <w:r w:rsidRPr="00752E70">
                              <w:rPr>
                                <w:rFonts w:ascii="宋体" w:cs="宋体" w:hint="eastAsia"/>
                                <w:b w:val="0"/>
                                <w:bCs w:val="0"/>
                                <w:sz w:val="13"/>
                                <w:szCs w:val="13"/>
                                <w:lang w:val="en-US"/>
                              </w:rPr>
                              <w:t>≤</w:t>
                            </w:r>
                            <w:r w:rsidRPr="00752E70">
                              <w:rPr>
                                <w:b w:val="0"/>
                              </w:rPr>
                              <w:t xml:space="preserve"> 39</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66 (42.9)</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&gt; 39</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88 (57.1)</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Fibrinogen concentration (g/L)</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3.54 (1.71-7.47)</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w:t>
                            </w:r>
                            <w:r w:rsidRPr="00752E70">
                              <w:rPr>
                                <w:rFonts w:ascii="宋体" w:cs="宋体" w:hint="eastAsia"/>
                                <w:b w:val="0"/>
                                <w:bCs w:val="0"/>
                                <w:sz w:val="13"/>
                                <w:szCs w:val="13"/>
                                <w:lang w:val="en-US"/>
                              </w:rPr>
                              <w:t>≤</w:t>
                            </w:r>
                            <w:r w:rsidRPr="00752E70">
                              <w:rPr>
                                <w:b w:val="0"/>
                              </w:rPr>
                              <w:t xml:space="preserve"> 3.47</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75 (48.7)</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&gt; 3.47</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79 (51.3)</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Albumin levels (g/L)</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41.0 (20.0-50.0)</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w:t>
                            </w:r>
                            <w:r w:rsidRPr="00752E70">
                              <w:rPr>
                                <w:rFonts w:ascii="宋体" w:cs="宋体" w:hint="eastAsia"/>
                                <w:b w:val="0"/>
                                <w:bCs w:val="0"/>
                                <w:sz w:val="13"/>
                                <w:szCs w:val="13"/>
                                <w:lang w:val="en-US"/>
                              </w:rPr>
                              <w:t>≤</w:t>
                            </w:r>
                            <w:r w:rsidRPr="00752E70">
                              <w:rPr>
                                <w:b w:val="0"/>
                              </w:rPr>
                              <w:t xml:space="preserve"> 40.5</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78 (50.6)</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&gt; 40.5</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76 (49.4)</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FAR</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0.09 (0.04-0.25)</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w:t>
                            </w:r>
                            <w:r w:rsidRPr="00752E70">
                              <w:rPr>
                                <w:rFonts w:ascii="宋体" w:cs="宋体" w:hint="eastAsia"/>
                                <w:b w:val="0"/>
                                <w:bCs w:val="0"/>
                                <w:sz w:val="13"/>
                                <w:szCs w:val="13"/>
                                <w:lang w:val="en-US"/>
                              </w:rPr>
                              <w:t>≤</w:t>
                            </w:r>
                            <w:r w:rsidRPr="00752E70">
                              <w:rPr>
                                <w:b w:val="0"/>
                              </w:rPr>
                              <w:t xml:space="preserve"> 0.08</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71 (46.1)</w:t>
                            </w:r>
                          </w:p>
                          <w:p w:rsidR="009D0DA2" w:rsidRPr="00752E70" w:rsidRDefault="009D0DA2">
                            <w:pPr>
                              <w:pStyle w:val="afc"/>
                              <w:jc w:val="center"/>
                              <w:rPr>
                                <w:b w:val="0"/>
                              </w:rPr>
                            </w:pPr>
                          </w:p>
                        </w:tc>
                      </w:tr>
                      <w:tr w:rsidR="009D0DA2" w:rsidRPr="00752E70">
                        <w:tblPrEx>
                          <w:tblCellMar>
                            <w:top w:w="0" w:type="dxa"/>
                            <w:left w:w="0" w:type="dxa"/>
                            <w:bottom w:w="0" w:type="dxa"/>
                            <w:right w:w="0" w:type="dxa"/>
                          </w:tblCellMar>
                        </w:tblPrEx>
                        <w:trPr>
                          <w:trHeight w:val="60"/>
                        </w:trPr>
                        <w:tc>
                          <w:tcPr>
                            <w:tcW w:w="2053" w:type="dxa"/>
                            <w:tcMar>
                              <w:top w:w="28" w:type="dxa"/>
                              <w:left w:w="28" w:type="dxa"/>
                              <w:bottom w:w="28" w:type="dxa"/>
                              <w:right w:w="28" w:type="dxa"/>
                            </w:tcMar>
                          </w:tcPr>
                          <w:p w:rsidR="009D0DA2" w:rsidRPr="00752E70" w:rsidRDefault="009D0DA2">
                            <w:pPr>
                              <w:pStyle w:val="afc"/>
                              <w:rPr>
                                <w:b w:val="0"/>
                              </w:rPr>
                            </w:pPr>
                            <w:r w:rsidRPr="00752E70">
                              <w:rPr>
                                <w:b w:val="0"/>
                              </w:rPr>
                              <w:t xml:space="preserve">   &gt; 0.08</w:t>
                            </w:r>
                          </w:p>
                          <w:p w:rsidR="009D0DA2" w:rsidRPr="00752E70" w:rsidRDefault="009D0DA2">
                            <w:pPr>
                              <w:pStyle w:val="afc"/>
                              <w:rPr>
                                <w:b w:val="0"/>
                              </w:rPr>
                            </w:pPr>
                          </w:p>
                        </w:tc>
                        <w:tc>
                          <w:tcPr>
                            <w:tcW w:w="2464" w:type="dxa"/>
                            <w:tcMar>
                              <w:top w:w="28" w:type="dxa"/>
                              <w:left w:w="28" w:type="dxa"/>
                              <w:bottom w:w="28" w:type="dxa"/>
                              <w:right w:w="28" w:type="dxa"/>
                            </w:tcMar>
                          </w:tcPr>
                          <w:p w:rsidR="009D0DA2" w:rsidRPr="00752E70" w:rsidRDefault="009D0DA2">
                            <w:pPr>
                              <w:pStyle w:val="afc"/>
                              <w:jc w:val="center"/>
                              <w:rPr>
                                <w:b w:val="0"/>
                              </w:rPr>
                            </w:pPr>
                            <w:r w:rsidRPr="00752E70">
                              <w:rPr>
                                <w:b w:val="0"/>
                              </w:rPr>
                              <w:t xml:space="preserve">   83 (53.9)</w:t>
                            </w:r>
                          </w:p>
                          <w:p w:rsidR="009D0DA2" w:rsidRPr="00752E70" w:rsidRDefault="009D0DA2">
                            <w:pPr>
                              <w:pStyle w:val="afc"/>
                              <w:jc w:val="center"/>
                              <w:rPr>
                                <w:b w:val="0"/>
                              </w:rPr>
                            </w:pPr>
                          </w:p>
                        </w:tc>
                      </w:tr>
                    </w:tbl>
                    <w:p w:rsidR="009D0DA2" w:rsidRPr="00193786" w:rsidRDefault="009D0DA2" w:rsidP="009D0DA2">
                      <w:pPr>
                        <w:pStyle w:val="afd"/>
                      </w:pPr>
                      <w:r w:rsidRPr="00752E70">
                        <w:rPr>
                          <w:b w:val="0"/>
                        </w:rPr>
                        <w:t>FAR: Fibrinogen to albumin ratio.</w:t>
                      </w:r>
                    </w:p>
                  </w:txbxContent>
                </v:textbox>
                <w10:wrap type="square"/>
              </v:shape>
            </w:pict>
          </mc:Fallback>
        </mc:AlternateContent>
      </w: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20217765"/>
                <wp:effectExtent l="9525" t="9525" r="12065" b="13335"/>
                <wp:wrapSquare wrapText="bothSides"/>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20217765"/>
                        </a:xfrm>
                        <a:prstGeom prst="rect">
                          <a:avLst/>
                        </a:prstGeom>
                        <a:solidFill>
                          <a:srgbClr val="FFFFFF"/>
                        </a:solidFill>
                        <a:ln w="9525">
                          <a:solidFill>
                            <a:srgbClr val="000000"/>
                          </a:solidFill>
                          <a:miter lim="800000"/>
                          <a:headEnd/>
                          <a:tailEnd/>
                        </a:ln>
                      </wps:spPr>
                      <wps:txbx>
                        <w:txbxContent>
                          <w:p w:rsidR="009D0DA2" w:rsidRPr="00752E70" w:rsidRDefault="009D0DA2" w:rsidP="009D0DA2">
                            <w:pPr>
                              <w:rPr>
                                <w:b/>
                                <w:bCs/>
                              </w:rPr>
                            </w:pPr>
                            <w:r w:rsidRPr="00752E70">
                              <w:rPr>
                                <w:b/>
                                <w:bCs/>
                              </w:rPr>
                              <w:t xml:space="preserve">Table </w:t>
                            </w:r>
                            <w:proofErr w:type="gramStart"/>
                            <w:r w:rsidRPr="00752E70">
                              <w:rPr>
                                <w:b/>
                                <w:bCs/>
                              </w:rPr>
                              <w:t>2  Correlation</w:t>
                            </w:r>
                            <w:proofErr w:type="gramEnd"/>
                            <w:r w:rsidRPr="00752E70">
                              <w:rPr>
                                <w:b/>
                                <w:bCs/>
                              </w:rPr>
                              <w:t xml:space="preserve"> between fibrinogen concentration and </w:t>
                            </w:r>
                            <w:proofErr w:type="spellStart"/>
                            <w:r w:rsidRPr="00752E70">
                              <w:rPr>
                                <w:b/>
                                <w:bCs/>
                              </w:rPr>
                              <w:t>clinicopathological</w:t>
                            </w:r>
                            <w:proofErr w:type="spellEnd"/>
                            <w:r w:rsidRPr="00752E70">
                              <w:rPr>
                                <w:b/>
                                <w:bCs/>
                              </w:rPr>
                              <w:t xml:space="preserve"> characteristics in gallbladder cancer patients </w:t>
                            </w:r>
                            <w:r w:rsidRPr="00752E70">
                              <w:rPr>
                                <w:b/>
                                <w:bCs/>
                                <w:i/>
                                <w:iCs/>
                              </w:rPr>
                              <w:t>n</w:t>
                            </w:r>
                            <w:r w:rsidRPr="00752E70">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118"/>
                              <w:gridCol w:w="923"/>
                              <w:gridCol w:w="904"/>
                              <w:gridCol w:w="575"/>
                            </w:tblGrid>
                            <w:tr w:rsidR="009D0DA2" w:rsidRPr="00752E70">
                              <w:tblPrEx>
                                <w:tblCellMar>
                                  <w:top w:w="0" w:type="dxa"/>
                                  <w:left w:w="0" w:type="dxa"/>
                                  <w:bottom w:w="0" w:type="dxa"/>
                                  <w:right w:w="0" w:type="dxa"/>
                                </w:tblCellMar>
                              </w:tblPrEx>
                              <w:trPr>
                                <w:trHeight w:val="202"/>
                              </w:trPr>
                              <w:tc>
                                <w:tcPr>
                                  <w:tcW w:w="2118" w:type="dxa"/>
                                  <w:vMerge w:val="restart"/>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Characteristics</w:t>
                                  </w:r>
                                </w:p>
                                <w:p w:rsidR="009D0DA2" w:rsidRPr="00752E70" w:rsidRDefault="009D0DA2" w:rsidP="00752E7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827" w:type="dxa"/>
                                  <w:gridSpan w:val="2"/>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Fibrinogen concentration</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75" w:type="dxa"/>
                                  <w:vMerge w:val="restart"/>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Bold Italic" w:hAnsi="Albertus Bold Italic" w:cs="Albertus Bold Italic"/>
                                      <w:b/>
                                      <w:bCs/>
                                      <w:i/>
                                      <w:iCs/>
                                      <w:color w:val="000000"/>
                                      <w:kern w:val="0"/>
                                      <w:sz w:val="14"/>
                                      <w:szCs w:val="14"/>
                                      <w:lang w:val="zh-CN"/>
                                    </w:rPr>
                                    <w:t>P</w:t>
                                  </w:r>
                                  <w:r w:rsidRPr="00752E70">
                                    <w:rPr>
                                      <w:rFonts w:ascii="Albertus" w:hAnsi="Albertus" w:cs="Albertus"/>
                                      <w:b/>
                                      <w:bCs/>
                                      <w:color w:val="000000"/>
                                      <w:kern w:val="0"/>
                                      <w:sz w:val="14"/>
                                      <w:szCs w:val="14"/>
                                      <w:lang w:val="zh-CN"/>
                                    </w:rPr>
                                    <w:t xml:space="preserve"> value</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D0DA2" w:rsidRPr="00752E70">
                              <w:tblPrEx>
                                <w:tblCellMar>
                                  <w:top w:w="0" w:type="dxa"/>
                                  <w:left w:w="0" w:type="dxa"/>
                                  <w:bottom w:w="0" w:type="dxa"/>
                                  <w:right w:w="0" w:type="dxa"/>
                                </w:tblCellMar>
                              </w:tblPrEx>
                              <w:trPr>
                                <w:trHeight w:val="404"/>
                              </w:trPr>
                              <w:tc>
                                <w:tcPr>
                                  <w:tcW w:w="2118" w:type="dxa"/>
                                  <w:vMerge/>
                                  <w:tcBorders>
                                    <w:top w:val="single" w:sz="6" w:space="0" w:color="000000"/>
                                    <w:bottom w:val="single" w:sz="6" w:space="0" w:color="000000"/>
                                  </w:tcBorders>
                                </w:tcPr>
                                <w:p w:rsidR="009D0DA2" w:rsidRPr="00752E70" w:rsidRDefault="009D0DA2" w:rsidP="00752E70">
                                  <w:pPr>
                                    <w:autoSpaceDE w:val="0"/>
                                    <w:autoSpaceDN w:val="0"/>
                                    <w:adjustRightInd w:val="0"/>
                                    <w:jc w:val="left"/>
                                    <w:rPr>
                                      <w:rFonts w:ascii="Albertus Bold Italic" w:hAnsi="Albertus Bold Italic"/>
                                      <w:b/>
                                      <w:kern w:val="0"/>
                                      <w:sz w:val="24"/>
                                    </w:rPr>
                                  </w:pPr>
                                </w:p>
                              </w:tc>
                              <w:tc>
                                <w:tcPr>
                                  <w:tcW w:w="923"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宋体" w:hAnsi="Albertus" w:cs="宋体" w:hint="eastAsia"/>
                                      <w:b/>
                                      <w:color w:val="000000"/>
                                      <w:kern w:val="0"/>
                                      <w:sz w:val="13"/>
                                      <w:szCs w:val="13"/>
                                    </w:rPr>
                                    <w:t>≤</w:t>
                                  </w:r>
                                  <w:r w:rsidRPr="00752E70">
                                    <w:rPr>
                                      <w:rFonts w:ascii="Albertus" w:hAnsi="Albertus" w:cs="Albertus"/>
                                      <w:b/>
                                      <w:bCs/>
                                      <w:color w:val="000000"/>
                                      <w:kern w:val="0"/>
                                      <w:sz w:val="14"/>
                                      <w:szCs w:val="14"/>
                                      <w:lang w:val="zh-CN"/>
                                    </w:rPr>
                                    <w:t xml:space="preserve"> 3.47 g/L (</w:t>
                                  </w:r>
                                  <w:r w:rsidRPr="00752E70">
                                    <w:rPr>
                                      <w:rFonts w:ascii="Albertus Bold Italic" w:hAnsi="Albertus Bold Italic" w:cs="Albertus Bold Italic"/>
                                      <w:b/>
                                      <w:bCs/>
                                      <w:i/>
                                      <w:iCs/>
                                      <w:color w:val="000000"/>
                                      <w:kern w:val="0"/>
                                      <w:sz w:val="14"/>
                                      <w:szCs w:val="14"/>
                                      <w:lang w:val="zh-CN"/>
                                    </w:rPr>
                                    <w:t>n</w:t>
                                  </w:r>
                                  <w:r w:rsidRPr="00752E70">
                                    <w:rPr>
                                      <w:rFonts w:ascii="Albertus" w:hAnsi="Albertus" w:cs="Albertus"/>
                                      <w:b/>
                                      <w:bCs/>
                                      <w:color w:val="000000"/>
                                      <w:kern w:val="0"/>
                                      <w:sz w:val="14"/>
                                      <w:szCs w:val="14"/>
                                      <w:lang w:val="zh-CN"/>
                                    </w:rPr>
                                    <w:t xml:space="preserve"> = 75)</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04"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&gt; 3.47 g/L (</w:t>
                                  </w:r>
                                  <w:r w:rsidRPr="00752E70">
                                    <w:rPr>
                                      <w:rFonts w:ascii="Albertus Bold Italic" w:hAnsi="Albertus Bold Italic" w:cs="Albertus Bold Italic"/>
                                      <w:b/>
                                      <w:bCs/>
                                      <w:i/>
                                      <w:iCs/>
                                      <w:color w:val="000000"/>
                                      <w:kern w:val="0"/>
                                      <w:sz w:val="14"/>
                                      <w:szCs w:val="14"/>
                                      <w:lang w:val="zh-CN"/>
                                    </w:rPr>
                                    <w:t>n</w:t>
                                  </w:r>
                                  <w:r w:rsidRPr="00752E70">
                                    <w:rPr>
                                      <w:rFonts w:ascii="Albertus" w:hAnsi="Albertus" w:cs="Albertus"/>
                                      <w:b/>
                                      <w:bCs/>
                                      <w:color w:val="000000"/>
                                      <w:kern w:val="0"/>
                                      <w:sz w:val="14"/>
                                      <w:szCs w:val="14"/>
                                      <w:lang w:val="zh-CN"/>
                                    </w:rPr>
                                    <w:t xml:space="preserve"> = 79)</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75" w:type="dxa"/>
                                  <w:vMerge/>
                                  <w:tcBorders>
                                    <w:top w:val="single" w:sz="6" w:space="0" w:color="000000"/>
                                    <w:bottom w:val="single" w:sz="6" w:space="0" w:color="000000"/>
                                  </w:tcBorders>
                                </w:tcPr>
                                <w:p w:rsidR="009D0DA2" w:rsidRPr="00752E70" w:rsidRDefault="009D0DA2" w:rsidP="00752E70">
                                  <w:pPr>
                                    <w:autoSpaceDE w:val="0"/>
                                    <w:autoSpaceDN w:val="0"/>
                                    <w:adjustRightInd w:val="0"/>
                                    <w:jc w:val="left"/>
                                    <w:rPr>
                                      <w:rFonts w:ascii="Albertus Bold Italic" w:hAnsi="Albertus Bold Italic"/>
                                      <w:b/>
                                      <w:kern w:val="0"/>
                                      <w:sz w:val="24"/>
                                    </w:rPr>
                                  </w:pPr>
                                </w:p>
                              </w:tc>
                            </w:tr>
                            <w:tr w:rsidR="009D0DA2" w:rsidRPr="00752E70">
                              <w:tblPrEx>
                                <w:tblCellMar>
                                  <w:top w:w="0" w:type="dxa"/>
                                  <w:left w:w="0" w:type="dxa"/>
                                  <w:bottom w:w="0" w:type="dxa"/>
                                  <w:right w:w="0" w:type="dxa"/>
                                </w:tblCellMar>
                              </w:tblPrEx>
                              <w:trPr>
                                <w:trHeight w:val="60"/>
                              </w:trPr>
                              <w:tc>
                                <w:tcPr>
                                  <w:tcW w:w="2118" w:type="dxa"/>
                                  <w:tcBorders>
                                    <w:top w:val="single" w:sz="6" w:space="0" w:color="000000"/>
                                  </w:tcBorders>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Age (yr)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Borders>
                                    <w:top w:val="single" w:sz="6" w:space="0" w:color="000000"/>
                                  </w:tcBorders>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Borders>
                                    <w:top w:val="single" w:sz="6" w:space="0" w:color="000000"/>
                                  </w:tcBorders>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Borders>
                                    <w:top w:val="single" w:sz="6" w:space="0" w:color="000000"/>
                                  </w:tcBorders>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60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31 (20.1)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25 (16.2)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0.243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60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44 (28.6)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54 (35.1)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Sex</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Male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33 (21.4)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30 (19.5)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0.513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Female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42 (27.3)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49 (31.8)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Cholecystolithiasis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38 (24.7)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41 (26.6)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0.878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37 (24.0)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38 (24.7)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Diabetes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57 (37.0)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59 (38.3)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0.850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18 (11.7)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20 (13.0)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Jaundice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68 (44.2)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61 (39.6)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0.029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 (4.5)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18 (11.7)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Blood groups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19 (12.3)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24 (15.6)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0.145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33 (21.4)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23 (14.9)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 (1.3)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 (4.5)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O</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21 (13.6)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25 (16.2)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Pathological types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Adenosquamous 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0 (0)</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 (1.9)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0.142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Adenocarcinoma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75 (48.7)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75 (48.7)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Papillocarcinoma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0 (0)</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 (0.6)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Degree of differentiation</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Poor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23 (14.9)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37 (24.0)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0.048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Moderate-well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52 (33.8)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42 (27.3)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Resection margin status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Negative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56 (36.4)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40 (26.4)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0.003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Positive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19 (12.3)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39 (25.3)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Maximum tumor diameter (cm)</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2.45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34 (22.1)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34 (22.1)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0.871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2.45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41 (26.6)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45 (29.2)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T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Tis-T1a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8 (5.2)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 (1.3)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T1b-T2b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22 (14.3)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 (4.5)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T3</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43 (27.9)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60 (39.0)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T4</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 (1.3)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10 (6.5)</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N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50 (32.5)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48 (31.2)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0.748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N1</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21 (13.6)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26 (16.9)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N2</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 (2.6)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 (3.2)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Distant metastasis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69 (44.8)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73 (47.4)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0.925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 (3.9)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 (3.9)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TNM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0-</w:t>
                                  </w:r>
                                  <w:r w:rsidRPr="00752E70">
                                    <w:rPr>
                                      <w:rFonts w:ascii="KozMinPro-Regular" w:eastAsia="KozMinPro-Regular" w:hAnsi="Book Antiqua" w:cs="KozMinPro-Regular" w:hint="eastAsia"/>
                                      <w:color w:val="000000"/>
                                      <w:kern w:val="0"/>
                                      <w:sz w:val="14"/>
                                      <w:szCs w:val="14"/>
                                    </w:rPr>
                                    <w:t>Ⅰ</w:t>
                                  </w:r>
                                  <w:r w:rsidRPr="00752E70">
                                    <w:rPr>
                                      <w:rFonts w:ascii="Book Antiqua" w:hAnsi="Book Antiqua" w:cs="Book Antiqua"/>
                                      <w:bCs/>
                                      <w:color w:val="000000"/>
                                      <w:kern w:val="0"/>
                                      <w:sz w:val="14"/>
                                      <w:szCs w:val="14"/>
                                      <w:lang w:val="zh-CN"/>
                                    </w:rPr>
                                    <w:t>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12 (7.8)</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 (2.6)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0.011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Ⅱ</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Ⅱ</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12 (7.8)</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 (2.6)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Ⅲ</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Ⅲ</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39 (25.3)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53 (34.4)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Ⅳ</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Ⅳ</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12 (7.8)</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18 (11.7)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CA199 (U/mL)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39</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41 (26.6)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25 (16.2)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0.005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39</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34 (22.1)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54 (35.1)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Albumin levels (g/L)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40.5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32 (20.8)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44 (28.6)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0.111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40.5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43 (27.9)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35 (22.7)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FAR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0.08</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59 (38.3)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12 (7.8)</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0.08</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16 (10.4)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67 (43.5)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bl>
                          <w:p w:rsidR="009D0DA2" w:rsidRPr="00331313" w:rsidRDefault="009D0DA2" w:rsidP="009D0D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52E70">
                              <w:rPr>
                                <w:rFonts w:ascii="Book Antiqua" w:hAnsi="Book Antiqua" w:cs="Book Antiqua"/>
                                <w:bCs/>
                                <w:color w:val="000000"/>
                                <w:kern w:val="0"/>
                                <w:sz w:val="14"/>
                                <w:szCs w:val="14"/>
                              </w:rPr>
                              <w:t>FAR: Fibrinogen to albumin ratio.</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7" o:spid="_x0000_s1027" type="#_x0000_t202" style="position:absolute;left:0;text-align:left;margin-left:0;margin-top:0;width:416.05pt;height:1591.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">
                <v:textbox style="mso-fit-shape-to-text:t">
                  <w:txbxContent>
                    <w:p w:rsidR="009D0DA2" w:rsidRPr="00752E70" w:rsidRDefault="009D0DA2" w:rsidP="009D0DA2">
                      <w:pPr>
                        <w:rPr>
                          <w:b/>
                          <w:bCs/>
                        </w:rPr>
                      </w:pPr>
                      <w:r w:rsidRPr="00752E70">
                        <w:rPr>
                          <w:b/>
                          <w:bCs/>
                        </w:rPr>
                        <w:t xml:space="preserve">Table </w:t>
                      </w:r>
                      <w:proofErr w:type="gramStart"/>
                      <w:r w:rsidRPr="00752E70">
                        <w:rPr>
                          <w:b/>
                          <w:bCs/>
                        </w:rPr>
                        <w:t>2  Correlation</w:t>
                      </w:r>
                      <w:proofErr w:type="gramEnd"/>
                      <w:r w:rsidRPr="00752E70">
                        <w:rPr>
                          <w:b/>
                          <w:bCs/>
                        </w:rPr>
                        <w:t xml:space="preserve"> between fibrinogen concentration and </w:t>
                      </w:r>
                      <w:proofErr w:type="spellStart"/>
                      <w:r w:rsidRPr="00752E70">
                        <w:rPr>
                          <w:b/>
                          <w:bCs/>
                        </w:rPr>
                        <w:t>clinicopathological</w:t>
                      </w:r>
                      <w:proofErr w:type="spellEnd"/>
                      <w:r w:rsidRPr="00752E70">
                        <w:rPr>
                          <w:b/>
                          <w:bCs/>
                        </w:rPr>
                        <w:t xml:space="preserve"> characteristics in gallbladder cancer patients </w:t>
                      </w:r>
                      <w:r w:rsidRPr="00752E70">
                        <w:rPr>
                          <w:b/>
                          <w:bCs/>
                          <w:i/>
                          <w:iCs/>
                        </w:rPr>
                        <w:t>n</w:t>
                      </w:r>
                      <w:r w:rsidRPr="00752E70">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118"/>
                        <w:gridCol w:w="923"/>
                        <w:gridCol w:w="904"/>
                        <w:gridCol w:w="575"/>
                      </w:tblGrid>
                      <w:tr w:rsidR="009D0DA2" w:rsidRPr="00752E70">
                        <w:tblPrEx>
                          <w:tblCellMar>
                            <w:top w:w="0" w:type="dxa"/>
                            <w:left w:w="0" w:type="dxa"/>
                            <w:bottom w:w="0" w:type="dxa"/>
                            <w:right w:w="0" w:type="dxa"/>
                          </w:tblCellMar>
                        </w:tblPrEx>
                        <w:trPr>
                          <w:trHeight w:val="202"/>
                        </w:trPr>
                        <w:tc>
                          <w:tcPr>
                            <w:tcW w:w="2118" w:type="dxa"/>
                            <w:vMerge w:val="restart"/>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Characteristics</w:t>
                            </w:r>
                          </w:p>
                          <w:p w:rsidR="009D0DA2" w:rsidRPr="00752E70" w:rsidRDefault="009D0DA2" w:rsidP="00752E7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827" w:type="dxa"/>
                            <w:gridSpan w:val="2"/>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Fibrinogen concentration</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75" w:type="dxa"/>
                            <w:vMerge w:val="restart"/>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Bold Italic" w:hAnsi="Albertus Bold Italic" w:cs="Albertus Bold Italic"/>
                                <w:b/>
                                <w:bCs/>
                                <w:i/>
                                <w:iCs/>
                                <w:color w:val="000000"/>
                                <w:kern w:val="0"/>
                                <w:sz w:val="14"/>
                                <w:szCs w:val="14"/>
                                <w:lang w:val="zh-CN"/>
                              </w:rPr>
                              <w:t>P</w:t>
                            </w:r>
                            <w:r w:rsidRPr="00752E70">
                              <w:rPr>
                                <w:rFonts w:ascii="Albertus" w:hAnsi="Albertus" w:cs="Albertus"/>
                                <w:b/>
                                <w:bCs/>
                                <w:color w:val="000000"/>
                                <w:kern w:val="0"/>
                                <w:sz w:val="14"/>
                                <w:szCs w:val="14"/>
                                <w:lang w:val="zh-CN"/>
                              </w:rPr>
                              <w:t xml:space="preserve"> value</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D0DA2" w:rsidRPr="00752E70">
                        <w:tblPrEx>
                          <w:tblCellMar>
                            <w:top w:w="0" w:type="dxa"/>
                            <w:left w:w="0" w:type="dxa"/>
                            <w:bottom w:w="0" w:type="dxa"/>
                            <w:right w:w="0" w:type="dxa"/>
                          </w:tblCellMar>
                        </w:tblPrEx>
                        <w:trPr>
                          <w:trHeight w:val="404"/>
                        </w:trPr>
                        <w:tc>
                          <w:tcPr>
                            <w:tcW w:w="2118" w:type="dxa"/>
                            <w:vMerge/>
                            <w:tcBorders>
                              <w:top w:val="single" w:sz="6" w:space="0" w:color="000000"/>
                              <w:bottom w:val="single" w:sz="6" w:space="0" w:color="000000"/>
                            </w:tcBorders>
                          </w:tcPr>
                          <w:p w:rsidR="009D0DA2" w:rsidRPr="00752E70" w:rsidRDefault="009D0DA2" w:rsidP="00752E70">
                            <w:pPr>
                              <w:autoSpaceDE w:val="0"/>
                              <w:autoSpaceDN w:val="0"/>
                              <w:adjustRightInd w:val="0"/>
                              <w:jc w:val="left"/>
                              <w:rPr>
                                <w:rFonts w:ascii="Albertus Bold Italic" w:hAnsi="Albertus Bold Italic"/>
                                <w:b/>
                                <w:kern w:val="0"/>
                                <w:sz w:val="24"/>
                              </w:rPr>
                            </w:pPr>
                          </w:p>
                        </w:tc>
                        <w:tc>
                          <w:tcPr>
                            <w:tcW w:w="923"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宋体" w:hAnsi="Albertus" w:cs="宋体" w:hint="eastAsia"/>
                                <w:b/>
                                <w:color w:val="000000"/>
                                <w:kern w:val="0"/>
                                <w:sz w:val="13"/>
                                <w:szCs w:val="13"/>
                              </w:rPr>
                              <w:t>≤</w:t>
                            </w:r>
                            <w:r w:rsidRPr="00752E70">
                              <w:rPr>
                                <w:rFonts w:ascii="Albertus" w:hAnsi="Albertus" w:cs="Albertus"/>
                                <w:b/>
                                <w:bCs/>
                                <w:color w:val="000000"/>
                                <w:kern w:val="0"/>
                                <w:sz w:val="14"/>
                                <w:szCs w:val="14"/>
                                <w:lang w:val="zh-CN"/>
                              </w:rPr>
                              <w:t xml:space="preserve"> 3.47 g/L (</w:t>
                            </w:r>
                            <w:r w:rsidRPr="00752E70">
                              <w:rPr>
                                <w:rFonts w:ascii="Albertus Bold Italic" w:hAnsi="Albertus Bold Italic" w:cs="Albertus Bold Italic"/>
                                <w:b/>
                                <w:bCs/>
                                <w:i/>
                                <w:iCs/>
                                <w:color w:val="000000"/>
                                <w:kern w:val="0"/>
                                <w:sz w:val="14"/>
                                <w:szCs w:val="14"/>
                                <w:lang w:val="zh-CN"/>
                              </w:rPr>
                              <w:t>n</w:t>
                            </w:r>
                            <w:r w:rsidRPr="00752E70">
                              <w:rPr>
                                <w:rFonts w:ascii="Albertus" w:hAnsi="Albertus" w:cs="Albertus"/>
                                <w:b/>
                                <w:bCs/>
                                <w:color w:val="000000"/>
                                <w:kern w:val="0"/>
                                <w:sz w:val="14"/>
                                <w:szCs w:val="14"/>
                                <w:lang w:val="zh-CN"/>
                              </w:rPr>
                              <w:t xml:space="preserve"> = 75)</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04"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&gt; 3.47 g/L (</w:t>
                            </w:r>
                            <w:r w:rsidRPr="00752E70">
                              <w:rPr>
                                <w:rFonts w:ascii="Albertus Bold Italic" w:hAnsi="Albertus Bold Italic" w:cs="Albertus Bold Italic"/>
                                <w:b/>
                                <w:bCs/>
                                <w:i/>
                                <w:iCs/>
                                <w:color w:val="000000"/>
                                <w:kern w:val="0"/>
                                <w:sz w:val="14"/>
                                <w:szCs w:val="14"/>
                                <w:lang w:val="zh-CN"/>
                              </w:rPr>
                              <w:t>n</w:t>
                            </w:r>
                            <w:r w:rsidRPr="00752E70">
                              <w:rPr>
                                <w:rFonts w:ascii="Albertus" w:hAnsi="Albertus" w:cs="Albertus"/>
                                <w:b/>
                                <w:bCs/>
                                <w:color w:val="000000"/>
                                <w:kern w:val="0"/>
                                <w:sz w:val="14"/>
                                <w:szCs w:val="14"/>
                                <w:lang w:val="zh-CN"/>
                              </w:rPr>
                              <w:t xml:space="preserve"> = 79)</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75" w:type="dxa"/>
                            <w:vMerge/>
                            <w:tcBorders>
                              <w:top w:val="single" w:sz="6" w:space="0" w:color="000000"/>
                              <w:bottom w:val="single" w:sz="6" w:space="0" w:color="000000"/>
                            </w:tcBorders>
                          </w:tcPr>
                          <w:p w:rsidR="009D0DA2" w:rsidRPr="00752E70" w:rsidRDefault="009D0DA2" w:rsidP="00752E70">
                            <w:pPr>
                              <w:autoSpaceDE w:val="0"/>
                              <w:autoSpaceDN w:val="0"/>
                              <w:adjustRightInd w:val="0"/>
                              <w:jc w:val="left"/>
                              <w:rPr>
                                <w:rFonts w:ascii="Albertus Bold Italic" w:hAnsi="Albertus Bold Italic"/>
                                <w:b/>
                                <w:kern w:val="0"/>
                                <w:sz w:val="24"/>
                              </w:rPr>
                            </w:pPr>
                          </w:p>
                        </w:tc>
                      </w:tr>
                      <w:tr w:rsidR="009D0DA2" w:rsidRPr="00752E70">
                        <w:tblPrEx>
                          <w:tblCellMar>
                            <w:top w:w="0" w:type="dxa"/>
                            <w:left w:w="0" w:type="dxa"/>
                            <w:bottom w:w="0" w:type="dxa"/>
                            <w:right w:w="0" w:type="dxa"/>
                          </w:tblCellMar>
                        </w:tblPrEx>
                        <w:trPr>
                          <w:trHeight w:val="60"/>
                        </w:trPr>
                        <w:tc>
                          <w:tcPr>
                            <w:tcW w:w="2118" w:type="dxa"/>
                            <w:tcBorders>
                              <w:top w:val="single" w:sz="6" w:space="0" w:color="000000"/>
                            </w:tcBorders>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Age (yr)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Borders>
                              <w:top w:val="single" w:sz="6" w:space="0" w:color="000000"/>
                            </w:tcBorders>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Borders>
                              <w:top w:val="single" w:sz="6" w:space="0" w:color="000000"/>
                            </w:tcBorders>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Borders>
                              <w:top w:val="single" w:sz="6" w:space="0" w:color="000000"/>
                            </w:tcBorders>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60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31 (20.1)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25 (16.2)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0.243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60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44 (28.6)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54 (35.1)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Sex</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Male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33 (21.4)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30 (19.5)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0.513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Female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42 (27.3)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49 (31.8)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Cholecystolithiasis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38 (24.7)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41 (26.6)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0.878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37 (24.0)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38 (24.7)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Diabetes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57 (37.0)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59 (38.3)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0.850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18 (11.7)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20 (13.0)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Jaundice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68 (44.2)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61 (39.6)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0.029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 (4.5)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18 (11.7)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Blood groups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19 (12.3)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24 (15.6)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0.145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33 (21.4)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23 (14.9)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 (1.3)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 (4.5)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O</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21 (13.6)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25 (16.2)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Pathological types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Adenosquamous 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0 (0)</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 (1.9)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0.142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Adenocarcinoma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75 (48.7)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75 (48.7)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Papillocarcinoma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0 (0)</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 (0.6)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Degree of differentiation</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Poor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23 (14.9)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37 (24.0)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0.048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Moderate-well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52 (33.8)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42 (27.3)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Resection margin status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Negative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56 (36.4)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40 (26.4)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0.003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Positive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19 (12.3)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39 (25.3)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Maximum tumor diameter (cm)</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2.45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34 (22.1)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34 (22.1)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0.871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2.45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41 (26.6)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45 (29.2)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T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Tis-T1a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8 (5.2)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 (1.3)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T1b-T2b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22 (14.3)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 (4.5)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T3</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43 (27.9)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60 (39.0)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T4</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 (1.3)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10 (6.5)</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N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50 (32.5)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48 (31.2)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0.748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N1</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21 (13.6)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26 (16.9)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N2</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 (2.6)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 (3.2)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Distant metastasis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69 (44.8)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73 (47.4)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0.925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 (3.9)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 (3.9)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TNM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0-</w:t>
                            </w:r>
                            <w:r w:rsidRPr="00752E70">
                              <w:rPr>
                                <w:rFonts w:ascii="KozMinPro-Regular" w:eastAsia="KozMinPro-Regular" w:hAnsi="Book Antiqua" w:cs="KozMinPro-Regular" w:hint="eastAsia"/>
                                <w:color w:val="000000"/>
                                <w:kern w:val="0"/>
                                <w:sz w:val="14"/>
                                <w:szCs w:val="14"/>
                              </w:rPr>
                              <w:t>Ⅰ</w:t>
                            </w:r>
                            <w:r w:rsidRPr="00752E70">
                              <w:rPr>
                                <w:rFonts w:ascii="Book Antiqua" w:hAnsi="Book Antiqua" w:cs="Book Antiqua"/>
                                <w:bCs/>
                                <w:color w:val="000000"/>
                                <w:kern w:val="0"/>
                                <w:sz w:val="14"/>
                                <w:szCs w:val="14"/>
                                <w:lang w:val="zh-CN"/>
                              </w:rPr>
                              <w:t>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12 (7.8)</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 (2.6)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0.011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Ⅱ</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Ⅱ</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12 (7.8)</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 (2.6)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Ⅲ</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Ⅲ</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39 (25.3)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53 (34.4)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Ⅳ</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Ⅳ</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12 (7.8)</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18 (11.7)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CA199 (U/mL)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39</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41 (26.6)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25 (16.2)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0.005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39</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34 (22.1)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54 (35.1)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Albumin levels (g/L)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40.5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32 (20.8)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44 (28.6)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0.111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40.5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43 (27.9)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35 (22.7)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FAR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0.08</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59 (38.3)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12 (7.8)</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18"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0.08</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2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16 (10.4)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67 (43.5)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bl>
                    <w:p w:rsidR="009D0DA2" w:rsidRPr="00331313" w:rsidRDefault="009D0DA2" w:rsidP="009D0D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52E70">
                        <w:rPr>
                          <w:rFonts w:ascii="Book Antiqua" w:hAnsi="Book Antiqua" w:cs="Book Antiqua"/>
                          <w:bCs/>
                          <w:color w:val="000000"/>
                          <w:kern w:val="0"/>
                          <w:sz w:val="14"/>
                          <w:szCs w:val="14"/>
                        </w:rPr>
                        <w:t>FAR: Fibrinogen to albumin ratio.</w:t>
                      </w:r>
                    </w:p>
                  </w:txbxContent>
                </v:textbox>
                <w10:wrap type="square"/>
              </v:shape>
            </w:pict>
          </mc:Fallback>
        </mc:AlternateContent>
      </w: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83835" cy="20217765"/>
                <wp:effectExtent l="9525" t="9525" r="12065" b="13335"/>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20217765"/>
                        </a:xfrm>
                        <a:prstGeom prst="rect">
                          <a:avLst/>
                        </a:prstGeom>
                        <a:solidFill>
                          <a:srgbClr val="FFFFFF"/>
                        </a:solidFill>
                        <a:ln w="9525">
                          <a:solidFill>
                            <a:srgbClr val="000000"/>
                          </a:solidFill>
                          <a:miter lim="800000"/>
                          <a:headEnd/>
                          <a:tailEnd/>
                        </a:ln>
                      </wps:spPr>
                      <wps:txbx>
                        <w:txbxContent>
                          <w:p w:rsidR="009D0DA2" w:rsidRPr="00752E70" w:rsidRDefault="009D0DA2" w:rsidP="009D0DA2">
                            <w:pPr>
                              <w:rPr>
                                <w:b/>
                                <w:bCs/>
                              </w:rPr>
                            </w:pPr>
                            <w:r w:rsidRPr="00752E70">
                              <w:rPr>
                                <w:b/>
                                <w:bCs/>
                              </w:rPr>
                              <w:t xml:space="preserve">Table </w:t>
                            </w:r>
                            <w:proofErr w:type="gramStart"/>
                            <w:r w:rsidRPr="00752E70">
                              <w:rPr>
                                <w:b/>
                                <w:bCs/>
                              </w:rPr>
                              <w:t>3  Correlation</w:t>
                            </w:r>
                            <w:proofErr w:type="gramEnd"/>
                            <w:r w:rsidRPr="00752E70">
                              <w:rPr>
                                <w:b/>
                                <w:bCs/>
                              </w:rPr>
                              <w:t xml:space="preserve"> between albumin levels and </w:t>
                            </w:r>
                            <w:proofErr w:type="spellStart"/>
                            <w:r w:rsidRPr="00752E70">
                              <w:rPr>
                                <w:b/>
                                <w:bCs/>
                              </w:rPr>
                              <w:t>clinicopathological</w:t>
                            </w:r>
                            <w:proofErr w:type="spellEnd"/>
                            <w:r w:rsidRPr="00752E70">
                              <w:rPr>
                                <w:b/>
                                <w:bCs/>
                              </w:rPr>
                              <w:t xml:space="preserve"> characteristics in gallbladder cancer patients </w:t>
                            </w:r>
                            <w:r w:rsidRPr="00752E70">
                              <w:rPr>
                                <w:b/>
                                <w:bCs/>
                                <w:i/>
                                <w:iCs/>
                              </w:rPr>
                              <w:t>n</w:t>
                            </w:r>
                            <w:r w:rsidRPr="00752E70">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060"/>
                              <w:gridCol w:w="936"/>
                              <w:gridCol w:w="972"/>
                              <w:gridCol w:w="539"/>
                            </w:tblGrid>
                            <w:tr w:rsidR="009D0DA2" w:rsidRPr="00752E70">
                              <w:tblPrEx>
                                <w:tblCellMar>
                                  <w:top w:w="0" w:type="dxa"/>
                                  <w:left w:w="0" w:type="dxa"/>
                                  <w:bottom w:w="0" w:type="dxa"/>
                                  <w:right w:w="0" w:type="dxa"/>
                                </w:tblCellMar>
                              </w:tblPrEx>
                              <w:trPr>
                                <w:trHeight w:val="202"/>
                              </w:trPr>
                              <w:tc>
                                <w:tcPr>
                                  <w:tcW w:w="2060" w:type="dxa"/>
                                  <w:vMerge w:val="restart"/>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Characteristics</w:t>
                                  </w:r>
                                </w:p>
                                <w:p w:rsidR="009D0DA2" w:rsidRPr="00752E70" w:rsidRDefault="009D0DA2" w:rsidP="00752E7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908" w:type="dxa"/>
                                  <w:gridSpan w:val="2"/>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Albumin levels</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39" w:type="dxa"/>
                                  <w:vMerge w:val="restart"/>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Bold Italic" w:hAnsi="Albertus Bold Italic" w:cs="Albertus Bold Italic"/>
                                      <w:b/>
                                      <w:bCs/>
                                      <w:i/>
                                      <w:iCs/>
                                      <w:color w:val="000000"/>
                                      <w:kern w:val="0"/>
                                      <w:sz w:val="14"/>
                                      <w:szCs w:val="14"/>
                                      <w:lang w:val="zh-CN"/>
                                    </w:rPr>
                                    <w:t>P</w:t>
                                  </w:r>
                                  <w:r w:rsidRPr="00752E70">
                                    <w:rPr>
                                      <w:rFonts w:ascii="Albertus" w:hAnsi="Albertus" w:cs="Albertus"/>
                                      <w:b/>
                                      <w:bCs/>
                                      <w:color w:val="000000"/>
                                      <w:kern w:val="0"/>
                                      <w:sz w:val="14"/>
                                      <w:szCs w:val="14"/>
                                      <w:lang w:val="zh-CN"/>
                                    </w:rPr>
                                    <w:t xml:space="preserve"> value</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D0DA2" w:rsidRPr="00752E70">
                              <w:tblPrEx>
                                <w:tblCellMar>
                                  <w:top w:w="0" w:type="dxa"/>
                                  <w:left w:w="0" w:type="dxa"/>
                                  <w:bottom w:w="0" w:type="dxa"/>
                                  <w:right w:w="0" w:type="dxa"/>
                                </w:tblCellMar>
                              </w:tblPrEx>
                              <w:trPr>
                                <w:trHeight w:val="404"/>
                              </w:trPr>
                              <w:tc>
                                <w:tcPr>
                                  <w:tcW w:w="2060" w:type="dxa"/>
                                  <w:vMerge/>
                                  <w:tcBorders>
                                    <w:top w:val="single" w:sz="6" w:space="0" w:color="000000"/>
                                    <w:bottom w:val="single" w:sz="6" w:space="0" w:color="000000"/>
                                  </w:tcBorders>
                                </w:tcPr>
                                <w:p w:rsidR="009D0DA2" w:rsidRPr="00752E70" w:rsidRDefault="009D0DA2" w:rsidP="00752E70">
                                  <w:pPr>
                                    <w:autoSpaceDE w:val="0"/>
                                    <w:autoSpaceDN w:val="0"/>
                                    <w:adjustRightInd w:val="0"/>
                                    <w:jc w:val="left"/>
                                    <w:rPr>
                                      <w:rFonts w:ascii="Albertus Bold Italic" w:hAnsi="Albertus Bold Italic"/>
                                      <w:b/>
                                      <w:kern w:val="0"/>
                                      <w:sz w:val="24"/>
                                    </w:rPr>
                                  </w:pPr>
                                </w:p>
                              </w:tc>
                              <w:tc>
                                <w:tcPr>
                                  <w:tcW w:w="936"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宋体" w:hAnsi="Albertus" w:cs="宋体" w:hint="eastAsia"/>
                                      <w:b/>
                                      <w:color w:val="000000"/>
                                      <w:kern w:val="0"/>
                                      <w:sz w:val="13"/>
                                      <w:szCs w:val="13"/>
                                    </w:rPr>
                                    <w:t>≤</w:t>
                                  </w:r>
                                  <w:r w:rsidRPr="00752E70">
                                    <w:rPr>
                                      <w:rFonts w:ascii="Albertus" w:hAnsi="Albertus" w:cs="Albertus"/>
                                      <w:b/>
                                      <w:bCs/>
                                      <w:color w:val="000000"/>
                                      <w:kern w:val="0"/>
                                      <w:sz w:val="14"/>
                                      <w:szCs w:val="14"/>
                                      <w:lang w:val="zh-CN"/>
                                    </w:rPr>
                                    <w:t xml:space="preserve"> 40.5g/L </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w:t>
                                  </w:r>
                                  <w:r w:rsidRPr="00752E70">
                                    <w:rPr>
                                      <w:rFonts w:ascii="Albertus Bold Italic" w:hAnsi="Albertus Bold Italic" w:cs="Albertus Bold Italic"/>
                                      <w:b/>
                                      <w:bCs/>
                                      <w:i/>
                                      <w:iCs/>
                                      <w:color w:val="000000"/>
                                      <w:kern w:val="0"/>
                                      <w:sz w:val="14"/>
                                      <w:szCs w:val="14"/>
                                      <w:lang w:val="zh-CN"/>
                                    </w:rPr>
                                    <w:t>n</w:t>
                                  </w:r>
                                  <w:r w:rsidRPr="00752E70">
                                    <w:rPr>
                                      <w:rFonts w:ascii="Albertus" w:hAnsi="Albertus" w:cs="Albertus"/>
                                      <w:b/>
                                      <w:bCs/>
                                      <w:color w:val="000000"/>
                                      <w:kern w:val="0"/>
                                      <w:sz w:val="14"/>
                                      <w:szCs w:val="14"/>
                                      <w:lang w:val="zh-CN"/>
                                    </w:rPr>
                                    <w:t xml:space="preserve"> = 76) </w:t>
                                  </w:r>
                                </w:p>
                              </w:tc>
                              <w:tc>
                                <w:tcPr>
                                  <w:tcW w:w="972"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 xml:space="preserve">&gt; 40.5 g/L </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w:t>
                                  </w:r>
                                  <w:r w:rsidRPr="00752E70">
                                    <w:rPr>
                                      <w:rFonts w:ascii="Albertus Bold Italic" w:hAnsi="Albertus Bold Italic" w:cs="Albertus Bold Italic"/>
                                      <w:b/>
                                      <w:bCs/>
                                      <w:i/>
                                      <w:iCs/>
                                      <w:color w:val="000000"/>
                                      <w:kern w:val="0"/>
                                      <w:sz w:val="14"/>
                                      <w:szCs w:val="14"/>
                                      <w:lang w:val="zh-CN"/>
                                    </w:rPr>
                                    <w:t>n</w:t>
                                  </w:r>
                                  <w:r w:rsidRPr="00752E70">
                                    <w:rPr>
                                      <w:rFonts w:ascii="Albertus" w:hAnsi="Albertus" w:cs="Albertus"/>
                                      <w:b/>
                                      <w:bCs/>
                                      <w:color w:val="000000"/>
                                      <w:kern w:val="0"/>
                                      <w:sz w:val="14"/>
                                      <w:szCs w:val="14"/>
                                      <w:lang w:val="zh-CN"/>
                                    </w:rPr>
                                    <w:t xml:space="preserve"> = 78)</w:t>
                                  </w:r>
                                </w:p>
                              </w:tc>
                              <w:tc>
                                <w:tcPr>
                                  <w:tcW w:w="539" w:type="dxa"/>
                                  <w:vMerge/>
                                  <w:tcBorders>
                                    <w:top w:val="single" w:sz="6" w:space="0" w:color="000000"/>
                                    <w:bottom w:val="single" w:sz="6" w:space="0" w:color="000000"/>
                                  </w:tcBorders>
                                </w:tcPr>
                                <w:p w:rsidR="009D0DA2" w:rsidRPr="00752E70" w:rsidRDefault="009D0DA2" w:rsidP="00752E70">
                                  <w:pPr>
                                    <w:autoSpaceDE w:val="0"/>
                                    <w:autoSpaceDN w:val="0"/>
                                    <w:adjustRightInd w:val="0"/>
                                    <w:jc w:val="left"/>
                                    <w:rPr>
                                      <w:rFonts w:ascii="Albertus Bold Italic" w:hAnsi="Albertus Bold Italic"/>
                                      <w:b/>
                                      <w:kern w:val="0"/>
                                      <w:sz w:val="24"/>
                                    </w:rPr>
                                  </w:pPr>
                                </w:p>
                              </w:tc>
                            </w:tr>
                            <w:tr w:rsidR="009D0DA2" w:rsidRPr="00752E70">
                              <w:tblPrEx>
                                <w:tblCellMar>
                                  <w:top w:w="0" w:type="dxa"/>
                                  <w:left w:w="0" w:type="dxa"/>
                                  <w:bottom w:w="0" w:type="dxa"/>
                                  <w:right w:w="0" w:type="dxa"/>
                                </w:tblCellMar>
                              </w:tblPrEx>
                              <w:trPr>
                                <w:trHeight w:val="60"/>
                              </w:trPr>
                              <w:tc>
                                <w:tcPr>
                                  <w:tcW w:w="2060" w:type="dxa"/>
                                  <w:tcBorders>
                                    <w:top w:val="single" w:sz="6" w:space="0" w:color="000000"/>
                                  </w:tcBorders>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Age (yr)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Borders>
                                    <w:top w:val="single" w:sz="6" w:space="0" w:color="000000"/>
                                  </w:tcBorders>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Borders>
                                    <w:top w:val="single" w:sz="6" w:space="0" w:color="000000"/>
                                  </w:tcBorders>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Borders>
                                    <w:top w:val="single" w:sz="6" w:space="0" w:color="000000"/>
                                  </w:tcBorders>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60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22 (14.3)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34 (22.1)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0.067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60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54 (35.1)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44 (28.6)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Sex</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Male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28 (18.2)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35 (22.7)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0.330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Female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48 (31.2)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43 (27.9)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Cholecystolithiasis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34 (22.1)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45 (29.2)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0.147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42 (27.3)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33 (21.4)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Diabetes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53 (34.4)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63 (40.9)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0.136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23 (14.9)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15 (9.7)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Jaundice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54 (35.1)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75 (48.7)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22 (14.3)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 (1.9)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Blood groups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20 (13.0)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23 (14.9)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0.046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34 (22.1)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22 (14.3)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 (7.9)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 (3.8)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O</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16 (21.1)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30 (19.5)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Pathological types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Adenosquamous 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0 (0)</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 (1.9)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0.137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Adenocarcinoma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75 (48.7)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75 (48.7)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Papillocarcinoma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 (0.6)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 (0.0)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Degree of differentiation</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Poor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36 (23.4)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24 (15.6)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0.047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Moderate-well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40 (26.0)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54 (35.1)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Resection margin status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Negative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39 (25.3)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57 (37.0)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0.008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Positive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37 (24.0)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21 (13.6)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Maximum tumor diameter (cm)</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2.45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36 (23.4)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32 (20.8)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0.516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2.45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40 (26.0)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46 (29.9)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T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Tis-T1a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 (1.3)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8 (5.2)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0.021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T1b-T2b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9 (5.8)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20 (13.0)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T3</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58 (37.7)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45 (29.2)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T4</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 (4.5)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 (3.2)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N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45 (29.2)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53 (34.4)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0.403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N1</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25 (16.2)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22 (14.3)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N2</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 (3.9)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 (1.9)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Distant metastasis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67 (43.5)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75 (48.7)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0.077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9 (5.8)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 (1.9)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TNM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0-</w:t>
                                  </w:r>
                                  <w:r w:rsidRPr="00752E70">
                                    <w:rPr>
                                      <w:rFonts w:ascii="KozMinPro-Regular" w:eastAsia="KozMinPro-Regular" w:hAnsi="Book Antiqua" w:cs="KozMinPro-Regular" w:hint="eastAsia"/>
                                      <w:color w:val="000000"/>
                                      <w:kern w:val="0"/>
                                      <w:sz w:val="14"/>
                                      <w:szCs w:val="14"/>
                                    </w:rPr>
                                    <w:t>Ⅰ</w:t>
                                  </w:r>
                                  <w:r w:rsidRPr="00752E70">
                                    <w:rPr>
                                      <w:rFonts w:ascii="Book Antiqua" w:hAnsi="Book Antiqua" w:cs="Book Antiqua"/>
                                      <w:bCs/>
                                      <w:color w:val="000000"/>
                                      <w:kern w:val="0"/>
                                      <w:sz w:val="14"/>
                                      <w:szCs w:val="14"/>
                                      <w:lang w:val="zh-CN"/>
                                    </w:rPr>
                                    <w:t>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 (1.9)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13 (8.4)</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0.007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Ⅱ</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Ⅱ</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 (3.9)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10 (6.5)</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Ⅲ</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Ⅲ</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46 (29.9)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46 (29.9)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Ⅳ</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Ⅳ</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21 (13.6)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9 (5.8)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CA199 (U/mL)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39</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24 (15.6)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42 (27.3)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0.006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39</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52 (33.8)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36 (23.4)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Fibrinogen concentration (g/L)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0.111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3.47g/L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32 (20.8)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43 (27.9)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3.47 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44 (28.6)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35 (22.7)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FAR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0.08</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21 (13.6)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50 (32.5)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0.08</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55 (35.7)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28 (18.2)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bl>
                          <w:p w:rsidR="009D0DA2" w:rsidRPr="00FF691A" w:rsidRDefault="009D0DA2" w:rsidP="009D0D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52E70">
                              <w:rPr>
                                <w:rFonts w:ascii="Book Antiqua" w:hAnsi="Book Antiqua" w:cs="Book Antiqua"/>
                                <w:bCs/>
                                <w:color w:val="000000"/>
                                <w:kern w:val="0"/>
                                <w:sz w:val="14"/>
                                <w:szCs w:val="14"/>
                              </w:rPr>
                              <w:t>FAR: Fibrinogen to albumin ratio.</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6" o:spid="_x0000_s1028" type="#_x0000_t202" style="position:absolute;left:0;text-align:left;margin-left:0;margin-top:0;width:416.05pt;height:1591.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">
                <v:textbox style="mso-fit-shape-to-text:t">
                  <w:txbxContent>
                    <w:p w:rsidR="009D0DA2" w:rsidRPr="00752E70" w:rsidRDefault="009D0DA2" w:rsidP="009D0DA2">
                      <w:pPr>
                        <w:rPr>
                          <w:b/>
                          <w:bCs/>
                        </w:rPr>
                      </w:pPr>
                      <w:r w:rsidRPr="00752E70">
                        <w:rPr>
                          <w:b/>
                          <w:bCs/>
                        </w:rPr>
                        <w:t xml:space="preserve">Table </w:t>
                      </w:r>
                      <w:proofErr w:type="gramStart"/>
                      <w:r w:rsidRPr="00752E70">
                        <w:rPr>
                          <w:b/>
                          <w:bCs/>
                        </w:rPr>
                        <w:t>3  Correlation</w:t>
                      </w:r>
                      <w:proofErr w:type="gramEnd"/>
                      <w:r w:rsidRPr="00752E70">
                        <w:rPr>
                          <w:b/>
                          <w:bCs/>
                        </w:rPr>
                        <w:t xml:space="preserve"> between albumin levels and </w:t>
                      </w:r>
                      <w:proofErr w:type="spellStart"/>
                      <w:r w:rsidRPr="00752E70">
                        <w:rPr>
                          <w:b/>
                          <w:bCs/>
                        </w:rPr>
                        <w:t>clinicopathological</w:t>
                      </w:r>
                      <w:proofErr w:type="spellEnd"/>
                      <w:r w:rsidRPr="00752E70">
                        <w:rPr>
                          <w:b/>
                          <w:bCs/>
                        </w:rPr>
                        <w:t xml:space="preserve"> characteristics in gallbladder cancer patients </w:t>
                      </w:r>
                      <w:r w:rsidRPr="00752E70">
                        <w:rPr>
                          <w:b/>
                          <w:bCs/>
                          <w:i/>
                          <w:iCs/>
                        </w:rPr>
                        <w:t>n</w:t>
                      </w:r>
                      <w:r w:rsidRPr="00752E70">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060"/>
                        <w:gridCol w:w="936"/>
                        <w:gridCol w:w="972"/>
                        <w:gridCol w:w="539"/>
                      </w:tblGrid>
                      <w:tr w:rsidR="009D0DA2" w:rsidRPr="00752E70">
                        <w:tblPrEx>
                          <w:tblCellMar>
                            <w:top w:w="0" w:type="dxa"/>
                            <w:left w:w="0" w:type="dxa"/>
                            <w:bottom w:w="0" w:type="dxa"/>
                            <w:right w:w="0" w:type="dxa"/>
                          </w:tblCellMar>
                        </w:tblPrEx>
                        <w:trPr>
                          <w:trHeight w:val="202"/>
                        </w:trPr>
                        <w:tc>
                          <w:tcPr>
                            <w:tcW w:w="2060" w:type="dxa"/>
                            <w:vMerge w:val="restart"/>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Characteristics</w:t>
                            </w:r>
                          </w:p>
                          <w:p w:rsidR="009D0DA2" w:rsidRPr="00752E70" w:rsidRDefault="009D0DA2" w:rsidP="00752E7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908" w:type="dxa"/>
                            <w:gridSpan w:val="2"/>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Albumin levels</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39" w:type="dxa"/>
                            <w:vMerge w:val="restart"/>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Bold Italic" w:hAnsi="Albertus Bold Italic" w:cs="Albertus Bold Italic"/>
                                <w:b/>
                                <w:bCs/>
                                <w:i/>
                                <w:iCs/>
                                <w:color w:val="000000"/>
                                <w:kern w:val="0"/>
                                <w:sz w:val="14"/>
                                <w:szCs w:val="14"/>
                                <w:lang w:val="zh-CN"/>
                              </w:rPr>
                              <w:t>P</w:t>
                            </w:r>
                            <w:r w:rsidRPr="00752E70">
                              <w:rPr>
                                <w:rFonts w:ascii="Albertus" w:hAnsi="Albertus" w:cs="Albertus"/>
                                <w:b/>
                                <w:bCs/>
                                <w:color w:val="000000"/>
                                <w:kern w:val="0"/>
                                <w:sz w:val="14"/>
                                <w:szCs w:val="14"/>
                                <w:lang w:val="zh-CN"/>
                              </w:rPr>
                              <w:t xml:space="preserve"> value</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D0DA2" w:rsidRPr="00752E70">
                        <w:tblPrEx>
                          <w:tblCellMar>
                            <w:top w:w="0" w:type="dxa"/>
                            <w:left w:w="0" w:type="dxa"/>
                            <w:bottom w:w="0" w:type="dxa"/>
                            <w:right w:w="0" w:type="dxa"/>
                          </w:tblCellMar>
                        </w:tblPrEx>
                        <w:trPr>
                          <w:trHeight w:val="404"/>
                        </w:trPr>
                        <w:tc>
                          <w:tcPr>
                            <w:tcW w:w="2060" w:type="dxa"/>
                            <w:vMerge/>
                            <w:tcBorders>
                              <w:top w:val="single" w:sz="6" w:space="0" w:color="000000"/>
                              <w:bottom w:val="single" w:sz="6" w:space="0" w:color="000000"/>
                            </w:tcBorders>
                          </w:tcPr>
                          <w:p w:rsidR="009D0DA2" w:rsidRPr="00752E70" w:rsidRDefault="009D0DA2" w:rsidP="00752E70">
                            <w:pPr>
                              <w:autoSpaceDE w:val="0"/>
                              <w:autoSpaceDN w:val="0"/>
                              <w:adjustRightInd w:val="0"/>
                              <w:jc w:val="left"/>
                              <w:rPr>
                                <w:rFonts w:ascii="Albertus Bold Italic" w:hAnsi="Albertus Bold Italic"/>
                                <w:b/>
                                <w:kern w:val="0"/>
                                <w:sz w:val="24"/>
                              </w:rPr>
                            </w:pPr>
                          </w:p>
                        </w:tc>
                        <w:tc>
                          <w:tcPr>
                            <w:tcW w:w="936"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宋体" w:hAnsi="Albertus" w:cs="宋体" w:hint="eastAsia"/>
                                <w:b/>
                                <w:color w:val="000000"/>
                                <w:kern w:val="0"/>
                                <w:sz w:val="13"/>
                                <w:szCs w:val="13"/>
                              </w:rPr>
                              <w:t>≤</w:t>
                            </w:r>
                            <w:r w:rsidRPr="00752E70">
                              <w:rPr>
                                <w:rFonts w:ascii="Albertus" w:hAnsi="Albertus" w:cs="Albertus"/>
                                <w:b/>
                                <w:bCs/>
                                <w:color w:val="000000"/>
                                <w:kern w:val="0"/>
                                <w:sz w:val="14"/>
                                <w:szCs w:val="14"/>
                                <w:lang w:val="zh-CN"/>
                              </w:rPr>
                              <w:t xml:space="preserve"> 40.5g/L </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w:t>
                            </w:r>
                            <w:r w:rsidRPr="00752E70">
                              <w:rPr>
                                <w:rFonts w:ascii="Albertus Bold Italic" w:hAnsi="Albertus Bold Italic" w:cs="Albertus Bold Italic"/>
                                <w:b/>
                                <w:bCs/>
                                <w:i/>
                                <w:iCs/>
                                <w:color w:val="000000"/>
                                <w:kern w:val="0"/>
                                <w:sz w:val="14"/>
                                <w:szCs w:val="14"/>
                                <w:lang w:val="zh-CN"/>
                              </w:rPr>
                              <w:t>n</w:t>
                            </w:r>
                            <w:r w:rsidRPr="00752E70">
                              <w:rPr>
                                <w:rFonts w:ascii="Albertus" w:hAnsi="Albertus" w:cs="Albertus"/>
                                <w:b/>
                                <w:bCs/>
                                <w:color w:val="000000"/>
                                <w:kern w:val="0"/>
                                <w:sz w:val="14"/>
                                <w:szCs w:val="14"/>
                                <w:lang w:val="zh-CN"/>
                              </w:rPr>
                              <w:t xml:space="preserve"> = 76) </w:t>
                            </w:r>
                          </w:p>
                        </w:tc>
                        <w:tc>
                          <w:tcPr>
                            <w:tcW w:w="972"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 xml:space="preserve">&gt; 40.5 g/L </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w:t>
                            </w:r>
                            <w:r w:rsidRPr="00752E70">
                              <w:rPr>
                                <w:rFonts w:ascii="Albertus Bold Italic" w:hAnsi="Albertus Bold Italic" w:cs="Albertus Bold Italic"/>
                                <w:b/>
                                <w:bCs/>
                                <w:i/>
                                <w:iCs/>
                                <w:color w:val="000000"/>
                                <w:kern w:val="0"/>
                                <w:sz w:val="14"/>
                                <w:szCs w:val="14"/>
                                <w:lang w:val="zh-CN"/>
                              </w:rPr>
                              <w:t>n</w:t>
                            </w:r>
                            <w:r w:rsidRPr="00752E70">
                              <w:rPr>
                                <w:rFonts w:ascii="Albertus" w:hAnsi="Albertus" w:cs="Albertus"/>
                                <w:b/>
                                <w:bCs/>
                                <w:color w:val="000000"/>
                                <w:kern w:val="0"/>
                                <w:sz w:val="14"/>
                                <w:szCs w:val="14"/>
                                <w:lang w:val="zh-CN"/>
                              </w:rPr>
                              <w:t xml:space="preserve"> = 78)</w:t>
                            </w:r>
                          </w:p>
                        </w:tc>
                        <w:tc>
                          <w:tcPr>
                            <w:tcW w:w="539" w:type="dxa"/>
                            <w:vMerge/>
                            <w:tcBorders>
                              <w:top w:val="single" w:sz="6" w:space="0" w:color="000000"/>
                              <w:bottom w:val="single" w:sz="6" w:space="0" w:color="000000"/>
                            </w:tcBorders>
                          </w:tcPr>
                          <w:p w:rsidR="009D0DA2" w:rsidRPr="00752E70" w:rsidRDefault="009D0DA2" w:rsidP="00752E70">
                            <w:pPr>
                              <w:autoSpaceDE w:val="0"/>
                              <w:autoSpaceDN w:val="0"/>
                              <w:adjustRightInd w:val="0"/>
                              <w:jc w:val="left"/>
                              <w:rPr>
                                <w:rFonts w:ascii="Albertus Bold Italic" w:hAnsi="Albertus Bold Italic"/>
                                <w:b/>
                                <w:kern w:val="0"/>
                                <w:sz w:val="24"/>
                              </w:rPr>
                            </w:pPr>
                          </w:p>
                        </w:tc>
                      </w:tr>
                      <w:tr w:rsidR="009D0DA2" w:rsidRPr="00752E70">
                        <w:tblPrEx>
                          <w:tblCellMar>
                            <w:top w:w="0" w:type="dxa"/>
                            <w:left w:w="0" w:type="dxa"/>
                            <w:bottom w:w="0" w:type="dxa"/>
                            <w:right w:w="0" w:type="dxa"/>
                          </w:tblCellMar>
                        </w:tblPrEx>
                        <w:trPr>
                          <w:trHeight w:val="60"/>
                        </w:trPr>
                        <w:tc>
                          <w:tcPr>
                            <w:tcW w:w="2060" w:type="dxa"/>
                            <w:tcBorders>
                              <w:top w:val="single" w:sz="6" w:space="0" w:color="000000"/>
                            </w:tcBorders>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Age (yr)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Borders>
                              <w:top w:val="single" w:sz="6" w:space="0" w:color="000000"/>
                            </w:tcBorders>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Borders>
                              <w:top w:val="single" w:sz="6" w:space="0" w:color="000000"/>
                            </w:tcBorders>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Borders>
                              <w:top w:val="single" w:sz="6" w:space="0" w:color="000000"/>
                            </w:tcBorders>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60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22 (14.3)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34 (22.1)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0.067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60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54 (35.1)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44 (28.6)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Sex</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Male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28 (18.2)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35 (22.7)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0.330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Female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48 (31.2)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43 (27.9)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Cholecystolithiasis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34 (22.1)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45 (29.2)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0.147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42 (27.3)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33 (21.4)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Diabetes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53 (34.4)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63 (40.9)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0.136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23 (14.9)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15 (9.7)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Jaundice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54 (35.1)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75 (48.7)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22 (14.3)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 (1.9)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Blood groups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20 (13.0)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23 (14.9)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0.046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34 (22.1)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22 (14.3)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 (7.9)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 (3.8)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O</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16 (21.1)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30 (19.5)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Pathological types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Adenosquamous 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0 (0)</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 (1.9)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0.137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Adenocarcinoma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75 (48.7)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75 (48.7)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Papillocarcinoma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 (0.6)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 (0.0)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Degree of differentiation</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Poor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36 (23.4)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24 (15.6)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0.047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Moderate-well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40 (26.0)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54 (35.1)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Resection margin status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Negative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39 (25.3)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57 (37.0)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0.008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Positive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37 (24.0)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21 (13.6)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Maximum tumor diameter (cm)</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2.45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36 (23.4)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32 (20.8)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0.516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2.45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40 (26.0)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46 (29.9)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T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Tis-T1a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 (1.3)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8 (5.2)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0.021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T1b-T2b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9 (5.8)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20 (13.0)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T3</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58 (37.7)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45 (29.2)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T4</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 (4.5)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 (3.2)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N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45 (29.2)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53 (34.4)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0.403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N1</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25 (16.2)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22 (14.3)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N2</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 (3.9)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 (1.9)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Distant metastasis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67 (43.5)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75 (48.7)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0.077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9 (5.8)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 (1.9)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TNM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0-</w:t>
                            </w:r>
                            <w:r w:rsidRPr="00752E70">
                              <w:rPr>
                                <w:rFonts w:ascii="KozMinPro-Regular" w:eastAsia="KozMinPro-Regular" w:hAnsi="Book Antiqua" w:cs="KozMinPro-Regular" w:hint="eastAsia"/>
                                <w:color w:val="000000"/>
                                <w:kern w:val="0"/>
                                <w:sz w:val="14"/>
                                <w:szCs w:val="14"/>
                              </w:rPr>
                              <w:t>Ⅰ</w:t>
                            </w:r>
                            <w:r w:rsidRPr="00752E70">
                              <w:rPr>
                                <w:rFonts w:ascii="Book Antiqua" w:hAnsi="Book Antiqua" w:cs="Book Antiqua"/>
                                <w:bCs/>
                                <w:color w:val="000000"/>
                                <w:kern w:val="0"/>
                                <w:sz w:val="14"/>
                                <w:szCs w:val="14"/>
                                <w:lang w:val="zh-CN"/>
                              </w:rPr>
                              <w:t>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 (1.9)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13 (8.4)</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0.007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Ⅱ</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Ⅱ</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 (3.9)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10 (6.5)</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Ⅲ</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Ⅲ</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46 (29.9)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46 (29.9)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Ⅳ</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Ⅳ</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21 (13.6)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9 (5.8)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CA199 (U/mL)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39</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24 (15.6)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42 (27.3)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0.006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39</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52 (33.8)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36 (23.4)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Fibrinogen concentration (g/L)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0.111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3.47g/L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32 (20.8)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43 (27.9)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3.47 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44 (28.6)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35 (22.7)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FAR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7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0.08</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21 (13.6)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50 (32.5)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6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0.08</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36"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55 (35.7)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7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28 (18.2)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39"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bl>
                    <w:p w:rsidR="009D0DA2" w:rsidRPr="00FF691A" w:rsidRDefault="009D0DA2" w:rsidP="009D0D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52E70">
                        <w:rPr>
                          <w:rFonts w:ascii="Book Antiqua" w:hAnsi="Book Antiqua" w:cs="Book Antiqua"/>
                          <w:bCs/>
                          <w:color w:val="000000"/>
                          <w:kern w:val="0"/>
                          <w:sz w:val="14"/>
                          <w:szCs w:val="14"/>
                        </w:rPr>
                        <w:t>FAR: Fibrinogen to albumin ratio.</w:t>
                      </w:r>
                    </w:p>
                  </w:txbxContent>
                </v:textbox>
                <w10:wrap type="square"/>
              </v:shape>
            </w:pict>
          </mc:Fallback>
        </mc:AlternateContent>
      </w: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283835" cy="20217765"/>
                <wp:effectExtent l="9525" t="9525" r="12065" b="1333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20217765"/>
                        </a:xfrm>
                        <a:prstGeom prst="rect">
                          <a:avLst/>
                        </a:prstGeom>
                        <a:solidFill>
                          <a:srgbClr val="FFFFFF"/>
                        </a:solidFill>
                        <a:ln w="9525">
                          <a:solidFill>
                            <a:srgbClr val="000000"/>
                          </a:solidFill>
                          <a:miter lim="800000"/>
                          <a:headEnd/>
                          <a:tailEnd/>
                        </a:ln>
                      </wps:spPr>
                      <wps:txbx>
                        <w:txbxContent>
                          <w:p w:rsidR="009D0DA2" w:rsidRPr="00752E70" w:rsidRDefault="009D0DA2" w:rsidP="009D0DA2">
                            <w:pPr>
                              <w:rPr>
                                <w:b/>
                                <w:bCs/>
                              </w:rPr>
                            </w:pPr>
                            <w:r w:rsidRPr="00752E70">
                              <w:rPr>
                                <w:b/>
                                <w:bCs/>
                              </w:rPr>
                              <w:t xml:space="preserve">Table </w:t>
                            </w:r>
                            <w:proofErr w:type="gramStart"/>
                            <w:r w:rsidRPr="00752E70">
                              <w:rPr>
                                <w:b/>
                                <w:bCs/>
                              </w:rPr>
                              <w:t>4  Correlation</w:t>
                            </w:r>
                            <w:proofErr w:type="gramEnd"/>
                            <w:r w:rsidRPr="00752E70">
                              <w:rPr>
                                <w:b/>
                                <w:bCs/>
                              </w:rPr>
                              <w:t xml:space="preserve"> between FAR and </w:t>
                            </w:r>
                            <w:proofErr w:type="spellStart"/>
                            <w:r w:rsidRPr="00752E70">
                              <w:rPr>
                                <w:b/>
                                <w:bCs/>
                              </w:rPr>
                              <w:t>clinicopathological</w:t>
                            </w:r>
                            <w:proofErr w:type="spellEnd"/>
                            <w:r w:rsidRPr="00752E70">
                              <w:rPr>
                                <w:b/>
                                <w:bCs/>
                              </w:rPr>
                              <w:t xml:space="preserve"> characteristics in gallbladder cancer patients </w:t>
                            </w:r>
                            <w:r w:rsidRPr="00752E70">
                              <w:rPr>
                                <w:b/>
                                <w:bCs/>
                                <w:i/>
                                <w:iCs/>
                              </w:rPr>
                              <w:t>n</w:t>
                            </w:r>
                            <w:r w:rsidRPr="00752E70">
                              <w:rPr>
                                <w:b/>
                                <w:bCs/>
                              </w:rPr>
                              <w:t xml:space="preserve"> (%)</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087"/>
                              <w:gridCol w:w="903"/>
                              <w:gridCol w:w="904"/>
                              <w:gridCol w:w="625"/>
                            </w:tblGrid>
                            <w:tr w:rsidR="009D0DA2" w:rsidRPr="00752E70">
                              <w:tblPrEx>
                                <w:tblCellMar>
                                  <w:top w:w="0" w:type="dxa"/>
                                  <w:left w:w="0" w:type="dxa"/>
                                  <w:bottom w:w="0" w:type="dxa"/>
                                  <w:right w:w="0" w:type="dxa"/>
                                </w:tblCellMar>
                              </w:tblPrEx>
                              <w:trPr>
                                <w:trHeight w:val="202"/>
                              </w:trPr>
                              <w:tc>
                                <w:tcPr>
                                  <w:tcW w:w="2087" w:type="dxa"/>
                                  <w:vMerge w:val="restart"/>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Characteristics</w:t>
                                  </w:r>
                                </w:p>
                                <w:p w:rsidR="009D0DA2" w:rsidRPr="00752E70" w:rsidRDefault="009D0DA2" w:rsidP="00752E7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807" w:type="dxa"/>
                                  <w:gridSpan w:val="2"/>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FAR</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25" w:type="dxa"/>
                                  <w:vMerge w:val="restart"/>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Bold Italic" w:hAnsi="Albertus Bold Italic" w:cs="Albertus Bold Italic"/>
                                      <w:b/>
                                      <w:bCs/>
                                      <w:i/>
                                      <w:iCs/>
                                      <w:color w:val="000000"/>
                                      <w:kern w:val="0"/>
                                      <w:sz w:val="14"/>
                                      <w:szCs w:val="14"/>
                                      <w:lang w:val="zh-CN"/>
                                    </w:rPr>
                                    <w:t>P</w:t>
                                  </w:r>
                                  <w:r w:rsidRPr="00752E70">
                                    <w:rPr>
                                      <w:rFonts w:ascii="Albertus" w:hAnsi="Albertus" w:cs="Albertus"/>
                                      <w:b/>
                                      <w:bCs/>
                                      <w:color w:val="000000"/>
                                      <w:kern w:val="0"/>
                                      <w:sz w:val="14"/>
                                      <w:szCs w:val="14"/>
                                      <w:lang w:val="zh-CN"/>
                                    </w:rPr>
                                    <w:t xml:space="preserve"> value</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D0DA2" w:rsidRPr="00752E70">
                              <w:tblPrEx>
                                <w:tblCellMar>
                                  <w:top w:w="0" w:type="dxa"/>
                                  <w:left w:w="0" w:type="dxa"/>
                                  <w:bottom w:w="0" w:type="dxa"/>
                                  <w:right w:w="0" w:type="dxa"/>
                                </w:tblCellMar>
                              </w:tblPrEx>
                              <w:trPr>
                                <w:trHeight w:val="404"/>
                              </w:trPr>
                              <w:tc>
                                <w:tcPr>
                                  <w:tcW w:w="2087" w:type="dxa"/>
                                  <w:vMerge/>
                                  <w:tcBorders>
                                    <w:top w:val="single" w:sz="6" w:space="0" w:color="000000"/>
                                    <w:bottom w:val="single" w:sz="6" w:space="0" w:color="000000"/>
                                  </w:tcBorders>
                                </w:tcPr>
                                <w:p w:rsidR="009D0DA2" w:rsidRPr="00752E70" w:rsidRDefault="009D0DA2" w:rsidP="00752E70">
                                  <w:pPr>
                                    <w:autoSpaceDE w:val="0"/>
                                    <w:autoSpaceDN w:val="0"/>
                                    <w:adjustRightInd w:val="0"/>
                                    <w:jc w:val="left"/>
                                    <w:rPr>
                                      <w:rFonts w:ascii="Albertus Bold Italic" w:hAnsi="Albertus Bold Italic"/>
                                      <w:b/>
                                      <w:kern w:val="0"/>
                                      <w:sz w:val="24"/>
                                    </w:rPr>
                                  </w:pPr>
                                </w:p>
                              </w:tc>
                              <w:tc>
                                <w:tcPr>
                                  <w:tcW w:w="903"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宋体" w:hAnsi="Albertus" w:cs="宋体" w:hint="eastAsia"/>
                                      <w:b/>
                                      <w:color w:val="000000"/>
                                      <w:kern w:val="0"/>
                                      <w:sz w:val="13"/>
                                      <w:szCs w:val="13"/>
                                    </w:rPr>
                                    <w:t>≤</w:t>
                                  </w:r>
                                  <w:r w:rsidRPr="00752E70">
                                    <w:rPr>
                                      <w:rFonts w:ascii="Albertus" w:hAnsi="Albertus" w:cs="Albertus"/>
                                      <w:b/>
                                      <w:bCs/>
                                      <w:color w:val="000000"/>
                                      <w:kern w:val="0"/>
                                      <w:sz w:val="14"/>
                                      <w:szCs w:val="14"/>
                                      <w:lang w:val="zh-CN"/>
                                    </w:rPr>
                                    <w:t xml:space="preserve"> 0.08 </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w:t>
                                  </w:r>
                                  <w:r w:rsidRPr="00752E70">
                                    <w:rPr>
                                      <w:rFonts w:ascii="Albertus Bold Italic" w:hAnsi="Albertus Bold Italic" w:cs="Albertus Bold Italic"/>
                                      <w:b/>
                                      <w:bCs/>
                                      <w:i/>
                                      <w:iCs/>
                                      <w:color w:val="000000"/>
                                      <w:kern w:val="0"/>
                                      <w:sz w:val="14"/>
                                      <w:szCs w:val="14"/>
                                      <w:lang w:val="zh-CN"/>
                                    </w:rPr>
                                    <w:t>n</w:t>
                                  </w:r>
                                  <w:r w:rsidRPr="00752E70">
                                    <w:rPr>
                                      <w:rFonts w:ascii="Albertus" w:hAnsi="Albertus" w:cs="Albertus"/>
                                      <w:b/>
                                      <w:bCs/>
                                      <w:color w:val="000000"/>
                                      <w:kern w:val="0"/>
                                      <w:sz w:val="14"/>
                                      <w:szCs w:val="14"/>
                                      <w:lang w:val="zh-CN"/>
                                    </w:rPr>
                                    <w:t xml:space="preserve"> = 71) </w:t>
                                  </w:r>
                                </w:p>
                              </w:tc>
                              <w:tc>
                                <w:tcPr>
                                  <w:tcW w:w="904"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 xml:space="preserve">&gt; 0.08 </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w:t>
                                  </w:r>
                                  <w:r w:rsidRPr="00752E70">
                                    <w:rPr>
                                      <w:rFonts w:ascii="Albertus Bold Italic" w:hAnsi="Albertus Bold Italic" w:cs="Albertus Bold Italic"/>
                                      <w:b/>
                                      <w:bCs/>
                                      <w:i/>
                                      <w:iCs/>
                                      <w:color w:val="000000"/>
                                      <w:kern w:val="0"/>
                                      <w:sz w:val="14"/>
                                      <w:szCs w:val="14"/>
                                      <w:lang w:val="zh-CN"/>
                                    </w:rPr>
                                    <w:t>n</w:t>
                                  </w:r>
                                  <w:r w:rsidRPr="00752E70">
                                    <w:rPr>
                                      <w:rFonts w:ascii="Albertus" w:hAnsi="Albertus" w:cs="Albertus"/>
                                      <w:b/>
                                      <w:bCs/>
                                      <w:color w:val="000000"/>
                                      <w:kern w:val="0"/>
                                      <w:sz w:val="14"/>
                                      <w:szCs w:val="14"/>
                                      <w:lang w:val="zh-CN"/>
                                    </w:rPr>
                                    <w:t xml:space="preserve"> = 83)</w:t>
                                  </w:r>
                                </w:p>
                              </w:tc>
                              <w:tc>
                                <w:tcPr>
                                  <w:tcW w:w="625" w:type="dxa"/>
                                  <w:vMerge/>
                                  <w:tcBorders>
                                    <w:top w:val="single" w:sz="6" w:space="0" w:color="000000"/>
                                    <w:bottom w:val="single" w:sz="6" w:space="0" w:color="000000"/>
                                  </w:tcBorders>
                                </w:tcPr>
                                <w:p w:rsidR="009D0DA2" w:rsidRPr="00752E70" w:rsidRDefault="009D0DA2" w:rsidP="00752E70">
                                  <w:pPr>
                                    <w:autoSpaceDE w:val="0"/>
                                    <w:autoSpaceDN w:val="0"/>
                                    <w:adjustRightInd w:val="0"/>
                                    <w:jc w:val="left"/>
                                    <w:rPr>
                                      <w:rFonts w:ascii="Albertus Bold Italic" w:hAnsi="Albertus Bold Italic"/>
                                      <w:b/>
                                      <w:kern w:val="0"/>
                                      <w:sz w:val="24"/>
                                    </w:rPr>
                                  </w:pPr>
                                </w:p>
                              </w:tc>
                            </w:tr>
                            <w:tr w:rsidR="009D0DA2" w:rsidRPr="00752E70">
                              <w:tblPrEx>
                                <w:tblCellMar>
                                  <w:top w:w="0" w:type="dxa"/>
                                  <w:left w:w="0" w:type="dxa"/>
                                  <w:bottom w:w="0" w:type="dxa"/>
                                  <w:right w:w="0" w:type="dxa"/>
                                </w:tblCellMar>
                              </w:tblPrEx>
                              <w:trPr>
                                <w:trHeight w:val="60"/>
                              </w:trPr>
                              <w:tc>
                                <w:tcPr>
                                  <w:tcW w:w="2087" w:type="dxa"/>
                                  <w:tcBorders>
                                    <w:top w:val="single" w:sz="6" w:space="0" w:color="000000"/>
                                  </w:tcBorders>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Age (yr)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Borders>
                                    <w:top w:val="single" w:sz="6" w:space="0" w:color="000000"/>
                                  </w:tcBorders>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Borders>
                                    <w:top w:val="single" w:sz="6" w:space="0" w:color="000000"/>
                                  </w:tcBorders>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Borders>
                                    <w:top w:val="single" w:sz="6" w:space="0" w:color="000000"/>
                                  </w:tcBorders>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60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32 (20.8)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24 (15.6)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0.045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60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39 (25.3)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59 (38.3)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Sex</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Male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30 (19.5)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33 (21.4)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0.870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Female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41 (26.6)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50 (32.5)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Cholecystolithiasis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37 (24.0)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42 (27.3)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0.873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34 (22.1)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41 (26.6)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Diabetes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56 (36.4)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60 (39.0)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0.357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15 (9.7)</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23 (14.9)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Jaundice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67 (43.5)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62 (40.3)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 (2.6)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21 (13.6)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Blood groups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22 (14.3)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21 (13.6)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0.148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28 (18.2)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28 (18.2)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 (0.6)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8 (5.2)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O</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20 (13.0)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26 (16.9)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Pathological types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Adenosquamous 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0 (0)</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 (1.9)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0.173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Adenocarcinoma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71 (46.1)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79 (51.3)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Papillocarcinoma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0 (0)</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 (0.6)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Degree of differentiation</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Poor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18 (11.7)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42 (27.3)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0.002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Moderate-well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53 (34.4)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41 (26.6)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Resection margin status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Negative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55 (35.7)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41 (26.6)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Positive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16 (10.4)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42 (27.3)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Maximum tumor diameter (cm)</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2.45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37 (24.0)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31 (20.1)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0.075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2.45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34 (22.1)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52 (33.8)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T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Tis-T1a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8 (5.2)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 (1.3)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T1b-T2b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24 (15.6)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 (3.2)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T3</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36 (23.4)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67 (43.5)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T4</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 (1.9)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9 (5.8)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N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48 (31.2)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50 (32.5)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0.623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N1</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19 (12.3)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28 (18.2)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N2</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 (2.6)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 (3.2)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Distant metastasis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68 (44.2)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74 (48.1)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0.145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 (1.9)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9 (5.8)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TNM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0-</w:t>
                                  </w:r>
                                  <w:r w:rsidRPr="00752E70">
                                    <w:rPr>
                                      <w:rFonts w:ascii="KozMinPro-Regular" w:eastAsia="KozMinPro-Regular" w:hAnsi="Book Antiqua" w:cs="KozMinPro-Regular" w:hint="eastAsia"/>
                                      <w:color w:val="000000"/>
                                      <w:kern w:val="0"/>
                                      <w:sz w:val="14"/>
                                      <w:szCs w:val="14"/>
                                    </w:rPr>
                                    <w:t>Ⅰ</w:t>
                                  </w:r>
                                  <w:r w:rsidRPr="00752E70">
                                    <w:rPr>
                                      <w:rFonts w:ascii="Book Antiqua" w:hAnsi="Book Antiqua" w:cs="Book Antiqua"/>
                                      <w:bCs/>
                                      <w:color w:val="000000"/>
                                      <w:kern w:val="0"/>
                                      <w:sz w:val="14"/>
                                      <w:szCs w:val="14"/>
                                      <w:lang w:val="zh-CN"/>
                                    </w:rPr>
                                    <w:t>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14 (9.1)</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 (1.3)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Ⅱ</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Ⅱ</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14 (9.1)</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 (1.3)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Ⅲ</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Ⅲ</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35 (22.7)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57 (37.0)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Ⅳ</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Ⅳ</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8 (5.2)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22 (14.3)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CA199 (U/mL)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39</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43 (27.9)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23 (14.9)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39</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28 (18.2)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60 (39.0)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Fibrinogen concentration (g/L)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3.47g/L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59 (38.3)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16 (10.4)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3.47 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12 (7.8)</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67 (43.5)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Albumin levels (g/L)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40.5g/L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21 (13.6)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55 (35.7)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40.5 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50 (32.5)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28 (18.2)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bl>
                          <w:p w:rsidR="009D0DA2" w:rsidRPr="00E62BF9" w:rsidRDefault="009D0DA2" w:rsidP="009D0DA2">
                            <w:pPr>
                              <w:widowControl/>
                              <w:jc w:val="left"/>
                              <w:rPr>
                                <w:rFonts w:ascii="Albertus Bold Italic"/>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5" o:spid="_x0000_s1029" type="#_x0000_t202" style="position:absolute;left:0;text-align:left;margin-left:0;margin-top:0;width:416.05pt;height:1591.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">
                <v:textbox style="mso-fit-shape-to-text:t">
                  <w:txbxContent>
                    <w:p w:rsidR="009D0DA2" w:rsidRPr="00752E70" w:rsidRDefault="009D0DA2" w:rsidP="009D0DA2">
                      <w:pPr>
                        <w:rPr>
                          <w:b/>
                          <w:bCs/>
                        </w:rPr>
                      </w:pPr>
                      <w:r w:rsidRPr="00752E70">
                        <w:rPr>
                          <w:b/>
                          <w:bCs/>
                        </w:rPr>
                        <w:t xml:space="preserve">Table </w:t>
                      </w:r>
                      <w:proofErr w:type="gramStart"/>
                      <w:r w:rsidRPr="00752E70">
                        <w:rPr>
                          <w:b/>
                          <w:bCs/>
                        </w:rPr>
                        <w:t>4  Correlation</w:t>
                      </w:r>
                      <w:proofErr w:type="gramEnd"/>
                      <w:r w:rsidRPr="00752E70">
                        <w:rPr>
                          <w:b/>
                          <w:bCs/>
                        </w:rPr>
                        <w:t xml:space="preserve"> between FAR and </w:t>
                      </w:r>
                      <w:proofErr w:type="spellStart"/>
                      <w:r w:rsidRPr="00752E70">
                        <w:rPr>
                          <w:b/>
                          <w:bCs/>
                        </w:rPr>
                        <w:t>clinicopathological</w:t>
                      </w:r>
                      <w:proofErr w:type="spellEnd"/>
                      <w:r w:rsidRPr="00752E70">
                        <w:rPr>
                          <w:b/>
                          <w:bCs/>
                        </w:rPr>
                        <w:t xml:space="preserve"> characteristics in gallbladder cancer patients </w:t>
                      </w:r>
                      <w:r w:rsidRPr="00752E70">
                        <w:rPr>
                          <w:b/>
                          <w:bCs/>
                          <w:i/>
                          <w:iCs/>
                        </w:rPr>
                        <w:t>n</w:t>
                      </w:r>
                      <w:r w:rsidRPr="00752E70">
                        <w:rPr>
                          <w:b/>
                          <w:bCs/>
                        </w:rPr>
                        <w:t xml:space="preserve"> (%)</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087"/>
                        <w:gridCol w:w="903"/>
                        <w:gridCol w:w="904"/>
                        <w:gridCol w:w="625"/>
                      </w:tblGrid>
                      <w:tr w:rsidR="009D0DA2" w:rsidRPr="00752E70">
                        <w:tblPrEx>
                          <w:tblCellMar>
                            <w:top w:w="0" w:type="dxa"/>
                            <w:left w:w="0" w:type="dxa"/>
                            <w:bottom w:w="0" w:type="dxa"/>
                            <w:right w:w="0" w:type="dxa"/>
                          </w:tblCellMar>
                        </w:tblPrEx>
                        <w:trPr>
                          <w:trHeight w:val="202"/>
                        </w:trPr>
                        <w:tc>
                          <w:tcPr>
                            <w:tcW w:w="2087" w:type="dxa"/>
                            <w:vMerge w:val="restart"/>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Characteristics</w:t>
                            </w:r>
                          </w:p>
                          <w:p w:rsidR="009D0DA2" w:rsidRPr="00752E70" w:rsidRDefault="009D0DA2" w:rsidP="00752E7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807" w:type="dxa"/>
                            <w:gridSpan w:val="2"/>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FAR</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25" w:type="dxa"/>
                            <w:vMerge w:val="restart"/>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Bold Italic" w:hAnsi="Albertus Bold Italic" w:cs="Albertus Bold Italic"/>
                                <w:b/>
                                <w:bCs/>
                                <w:i/>
                                <w:iCs/>
                                <w:color w:val="000000"/>
                                <w:kern w:val="0"/>
                                <w:sz w:val="14"/>
                                <w:szCs w:val="14"/>
                                <w:lang w:val="zh-CN"/>
                              </w:rPr>
                              <w:t>P</w:t>
                            </w:r>
                            <w:r w:rsidRPr="00752E70">
                              <w:rPr>
                                <w:rFonts w:ascii="Albertus" w:hAnsi="Albertus" w:cs="Albertus"/>
                                <w:b/>
                                <w:bCs/>
                                <w:color w:val="000000"/>
                                <w:kern w:val="0"/>
                                <w:sz w:val="14"/>
                                <w:szCs w:val="14"/>
                                <w:lang w:val="zh-CN"/>
                              </w:rPr>
                              <w:t xml:space="preserve"> value</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D0DA2" w:rsidRPr="00752E70">
                        <w:tblPrEx>
                          <w:tblCellMar>
                            <w:top w:w="0" w:type="dxa"/>
                            <w:left w:w="0" w:type="dxa"/>
                            <w:bottom w:w="0" w:type="dxa"/>
                            <w:right w:w="0" w:type="dxa"/>
                          </w:tblCellMar>
                        </w:tblPrEx>
                        <w:trPr>
                          <w:trHeight w:val="404"/>
                        </w:trPr>
                        <w:tc>
                          <w:tcPr>
                            <w:tcW w:w="2087" w:type="dxa"/>
                            <w:vMerge/>
                            <w:tcBorders>
                              <w:top w:val="single" w:sz="6" w:space="0" w:color="000000"/>
                              <w:bottom w:val="single" w:sz="6" w:space="0" w:color="000000"/>
                            </w:tcBorders>
                          </w:tcPr>
                          <w:p w:rsidR="009D0DA2" w:rsidRPr="00752E70" w:rsidRDefault="009D0DA2" w:rsidP="00752E70">
                            <w:pPr>
                              <w:autoSpaceDE w:val="0"/>
                              <w:autoSpaceDN w:val="0"/>
                              <w:adjustRightInd w:val="0"/>
                              <w:jc w:val="left"/>
                              <w:rPr>
                                <w:rFonts w:ascii="Albertus Bold Italic" w:hAnsi="Albertus Bold Italic"/>
                                <w:b/>
                                <w:kern w:val="0"/>
                                <w:sz w:val="24"/>
                              </w:rPr>
                            </w:pPr>
                          </w:p>
                        </w:tc>
                        <w:tc>
                          <w:tcPr>
                            <w:tcW w:w="903"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宋体" w:hAnsi="Albertus" w:cs="宋体" w:hint="eastAsia"/>
                                <w:b/>
                                <w:color w:val="000000"/>
                                <w:kern w:val="0"/>
                                <w:sz w:val="13"/>
                                <w:szCs w:val="13"/>
                              </w:rPr>
                              <w:t>≤</w:t>
                            </w:r>
                            <w:r w:rsidRPr="00752E70">
                              <w:rPr>
                                <w:rFonts w:ascii="Albertus" w:hAnsi="Albertus" w:cs="Albertus"/>
                                <w:b/>
                                <w:bCs/>
                                <w:color w:val="000000"/>
                                <w:kern w:val="0"/>
                                <w:sz w:val="14"/>
                                <w:szCs w:val="14"/>
                                <w:lang w:val="zh-CN"/>
                              </w:rPr>
                              <w:t xml:space="preserve"> 0.08 </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w:t>
                            </w:r>
                            <w:r w:rsidRPr="00752E70">
                              <w:rPr>
                                <w:rFonts w:ascii="Albertus Bold Italic" w:hAnsi="Albertus Bold Italic" w:cs="Albertus Bold Italic"/>
                                <w:b/>
                                <w:bCs/>
                                <w:i/>
                                <w:iCs/>
                                <w:color w:val="000000"/>
                                <w:kern w:val="0"/>
                                <w:sz w:val="14"/>
                                <w:szCs w:val="14"/>
                                <w:lang w:val="zh-CN"/>
                              </w:rPr>
                              <w:t>n</w:t>
                            </w:r>
                            <w:r w:rsidRPr="00752E70">
                              <w:rPr>
                                <w:rFonts w:ascii="Albertus" w:hAnsi="Albertus" w:cs="Albertus"/>
                                <w:b/>
                                <w:bCs/>
                                <w:color w:val="000000"/>
                                <w:kern w:val="0"/>
                                <w:sz w:val="14"/>
                                <w:szCs w:val="14"/>
                                <w:lang w:val="zh-CN"/>
                              </w:rPr>
                              <w:t xml:space="preserve"> = 71) </w:t>
                            </w:r>
                          </w:p>
                        </w:tc>
                        <w:tc>
                          <w:tcPr>
                            <w:tcW w:w="904"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 xml:space="preserve">&gt; 0.08 </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w:t>
                            </w:r>
                            <w:r w:rsidRPr="00752E70">
                              <w:rPr>
                                <w:rFonts w:ascii="Albertus Bold Italic" w:hAnsi="Albertus Bold Italic" w:cs="Albertus Bold Italic"/>
                                <w:b/>
                                <w:bCs/>
                                <w:i/>
                                <w:iCs/>
                                <w:color w:val="000000"/>
                                <w:kern w:val="0"/>
                                <w:sz w:val="14"/>
                                <w:szCs w:val="14"/>
                                <w:lang w:val="zh-CN"/>
                              </w:rPr>
                              <w:t>n</w:t>
                            </w:r>
                            <w:r w:rsidRPr="00752E70">
                              <w:rPr>
                                <w:rFonts w:ascii="Albertus" w:hAnsi="Albertus" w:cs="Albertus"/>
                                <w:b/>
                                <w:bCs/>
                                <w:color w:val="000000"/>
                                <w:kern w:val="0"/>
                                <w:sz w:val="14"/>
                                <w:szCs w:val="14"/>
                                <w:lang w:val="zh-CN"/>
                              </w:rPr>
                              <w:t xml:space="preserve"> = 83)</w:t>
                            </w:r>
                          </w:p>
                        </w:tc>
                        <w:tc>
                          <w:tcPr>
                            <w:tcW w:w="625" w:type="dxa"/>
                            <w:vMerge/>
                            <w:tcBorders>
                              <w:top w:val="single" w:sz="6" w:space="0" w:color="000000"/>
                              <w:bottom w:val="single" w:sz="6" w:space="0" w:color="000000"/>
                            </w:tcBorders>
                          </w:tcPr>
                          <w:p w:rsidR="009D0DA2" w:rsidRPr="00752E70" w:rsidRDefault="009D0DA2" w:rsidP="00752E70">
                            <w:pPr>
                              <w:autoSpaceDE w:val="0"/>
                              <w:autoSpaceDN w:val="0"/>
                              <w:adjustRightInd w:val="0"/>
                              <w:jc w:val="left"/>
                              <w:rPr>
                                <w:rFonts w:ascii="Albertus Bold Italic" w:hAnsi="Albertus Bold Italic"/>
                                <w:b/>
                                <w:kern w:val="0"/>
                                <w:sz w:val="24"/>
                              </w:rPr>
                            </w:pPr>
                          </w:p>
                        </w:tc>
                      </w:tr>
                      <w:tr w:rsidR="009D0DA2" w:rsidRPr="00752E70">
                        <w:tblPrEx>
                          <w:tblCellMar>
                            <w:top w:w="0" w:type="dxa"/>
                            <w:left w:w="0" w:type="dxa"/>
                            <w:bottom w:w="0" w:type="dxa"/>
                            <w:right w:w="0" w:type="dxa"/>
                          </w:tblCellMar>
                        </w:tblPrEx>
                        <w:trPr>
                          <w:trHeight w:val="60"/>
                        </w:trPr>
                        <w:tc>
                          <w:tcPr>
                            <w:tcW w:w="2087" w:type="dxa"/>
                            <w:tcBorders>
                              <w:top w:val="single" w:sz="6" w:space="0" w:color="000000"/>
                            </w:tcBorders>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Age (yr)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Borders>
                              <w:top w:val="single" w:sz="6" w:space="0" w:color="000000"/>
                            </w:tcBorders>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Borders>
                              <w:top w:val="single" w:sz="6" w:space="0" w:color="000000"/>
                            </w:tcBorders>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Borders>
                              <w:top w:val="single" w:sz="6" w:space="0" w:color="000000"/>
                            </w:tcBorders>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60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32 (20.8)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24 (15.6)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0.045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60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39 (25.3)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59 (38.3)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Sex</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Male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30 (19.5)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33 (21.4)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0.870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Female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41 (26.6)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50 (32.5)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Cholecystolithiasis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37 (24.0)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42 (27.3)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0.873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34 (22.1)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41 (26.6)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Diabetes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56 (36.4)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60 (39.0)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0.357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15 (9.7)</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23 (14.9)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Jaundice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67 (43.5)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62 (40.3)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 (2.6)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21 (13.6)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Blood groups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22 (14.3)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21 (13.6)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0.148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28 (18.2)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28 (18.2)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 (0.6)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8 (5.2)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O</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20 (13.0)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26 (16.9)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Pathological types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Adenosquamous 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0 (0)</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 (1.9)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0.173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Adenocarcinoma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71 (46.1)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79 (51.3)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Papillocarcinoma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0 (0)</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 (0.6)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Degree of differentiation</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Poor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18 (11.7)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42 (27.3)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0.002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Moderate-well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53 (34.4)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41 (26.6)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Resection margin status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Negative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55 (35.7)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41 (26.6)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Positive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16 (10.4)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42 (27.3)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Maximum tumor diameter (cm)</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2.45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37 (24.0)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31 (20.1)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0.075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2.45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34 (22.1)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52 (33.8)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T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Tis-T1a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8 (5.2)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 (1.3)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T1b-T2b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24 (15.6)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 (3.2)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T3</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36 (23.4)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67 (43.5)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T4</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 (1.9)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9 (5.8)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N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48 (31.2)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50 (32.5)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0.623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N1</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19 (12.3)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28 (18.2)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N2</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 (2.6)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 (3.2)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Distant metastasis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68 (44.2)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74 (48.1)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0.145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 (1.9)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9 (5.8)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TNM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0-</w:t>
                            </w:r>
                            <w:r w:rsidRPr="00752E70">
                              <w:rPr>
                                <w:rFonts w:ascii="KozMinPro-Regular" w:eastAsia="KozMinPro-Regular" w:hAnsi="Book Antiqua" w:cs="KozMinPro-Regular" w:hint="eastAsia"/>
                                <w:color w:val="000000"/>
                                <w:kern w:val="0"/>
                                <w:sz w:val="14"/>
                                <w:szCs w:val="14"/>
                              </w:rPr>
                              <w:t>Ⅰ</w:t>
                            </w:r>
                            <w:r w:rsidRPr="00752E70">
                              <w:rPr>
                                <w:rFonts w:ascii="Book Antiqua" w:hAnsi="Book Antiqua" w:cs="Book Antiqua"/>
                                <w:bCs/>
                                <w:color w:val="000000"/>
                                <w:kern w:val="0"/>
                                <w:sz w:val="14"/>
                                <w:szCs w:val="14"/>
                                <w:lang w:val="zh-CN"/>
                              </w:rPr>
                              <w:t>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14 (9.1)</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 (1.3)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Ⅱ</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Ⅱ</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14 (9.1)</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 (1.3)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Ⅲ</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Ⅲ</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35 (22.7)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57 (37.0)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Ⅳ</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Ⅳ</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8 (5.2)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22 (14.3)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CA199 (U/mL)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39</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43 (27.9)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23 (14.9)</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39</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28 (18.2)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60 (39.0)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Fibrinogen concentration (g/L)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3.47g/L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59 (38.3)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16 (10.4)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3.47 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12 (7.8)</w:t>
                            </w:r>
                          </w:p>
                          <w:p w:rsidR="009D0DA2" w:rsidRPr="00752E70" w:rsidRDefault="009D0DA2" w:rsidP="00752E70">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67 (43.5)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Albumin levels (g/L)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4"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40.5g/L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21 (13.6)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55 (35.7)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08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40.5 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03"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50 (32.5)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4"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28 (18.2)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bl>
                    <w:p w:rsidR="009D0DA2" w:rsidRPr="00E62BF9" w:rsidRDefault="009D0DA2" w:rsidP="009D0DA2">
                      <w:pPr>
                        <w:widowControl/>
                        <w:jc w:val="left"/>
                        <w:rPr>
                          <w:rFonts w:ascii="Albertus Bold Italic"/>
                        </w:rPr>
                      </w:pPr>
                    </w:p>
                  </w:txbxContent>
                </v:textbox>
                <w10:wrap type="square"/>
              </v:shape>
            </w:pict>
          </mc:Fallback>
        </mc:AlternateContent>
      </w: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4617720" cy="20217765"/>
                <wp:effectExtent l="9525" t="9525" r="11430" b="1333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20217765"/>
                        </a:xfrm>
                        <a:prstGeom prst="rect">
                          <a:avLst/>
                        </a:prstGeom>
                        <a:solidFill>
                          <a:srgbClr val="FFFFFF"/>
                        </a:solidFill>
                        <a:ln w="9525">
                          <a:solidFill>
                            <a:srgbClr val="000000"/>
                          </a:solidFill>
                          <a:miter lim="800000"/>
                          <a:headEnd/>
                          <a:tailEnd/>
                        </a:ln>
                      </wps:spPr>
                      <wps:txbx>
                        <w:txbxContent>
                          <w:p w:rsidR="009D0DA2" w:rsidRPr="00752E70" w:rsidRDefault="009D0DA2" w:rsidP="009D0DA2">
                            <w:pPr>
                              <w:rPr>
                                <w:b/>
                                <w:bCs/>
                              </w:rPr>
                            </w:pPr>
                            <w:r w:rsidRPr="00752E70">
                              <w:rPr>
                                <w:b/>
                                <w:bCs/>
                              </w:rPr>
                              <w:t xml:space="preserve">Table </w:t>
                            </w:r>
                            <w:proofErr w:type="gramStart"/>
                            <w:r w:rsidRPr="00752E70">
                              <w:rPr>
                                <w:b/>
                                <w:bCs/>
                              </w:rPr>
                              <w:t xml:space="preserve">5  </w:t>
                            </w:r>
                            <w:proofErr w:type="spellStart"/>
                            <w:r w:rsidRPr="00752E70">
                              <w:rPr>
                                <w:b/>
                                <w:bCs/>
                              </w:rPr>
                              <w:t>Univariate</w:t>
                            </w:r>
                            <w:proofErr w:type="spellEnd"/>
                            <w:proofErr w:type="gramEnd"/>
                            <w:r w:rsidRPr="00752E70">
                              <w:rPr>
                                <w:b/>
                                <w:bCs/>
                              </w:rPr>
                              <w:t xml:space="preserve"> analysis of overall survival in gallbladder cancer patients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167"/>
                              <w:gridCol w:w="1452"/>
                              <w:gridCol w:w="905"/>
                            </w:tblGrid>
                            <w:tr w:rsidR="009D0DA2" w:rsidRPr="00752E70">
                              <w:tblPrEx>
                                <w:tblCellMar>
                                  <w:top w:w="0" w:type="dxa"/>
                                  <w:left w:w="0" w:type="dxa"/>
                                  <w:bottom w:w="0" w:type="dxa"/>
                                  <w:right w:w="0" w:type="dxa"/>
                                </w:tblCellMar>
                              </w:tblPrEx>
                              <w:trPr>
                                <w:trHeight w:val="266"/>
                              </w:trPr>
                              <w:tc>
                                <w:tcPr>
                                  <w:tcW w:w="2167"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Characteristics</w:t>
                                  </w:r>
                                </w:p>
                                <w:p w:rsidR="009D0DA2" w:rsidRPr="00752E70" w:rsidRDefault="009D0DA2" w:rsidP="00752E7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452"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HR (95%CI)</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05"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Bold Italic" w:hAnsi="Albertus Bold Italic" w:cs="Albertus Bold Italic"/>
                                      <w:b/>
                                      <w:bCs/>
                                      <w:i/>
                                      <w:iCs/>
                                      <w:color w:val="000000"/>
                                      <w:kern w:val="0"/>
                                      <w:sz w:val="14"/>
                                      <w:szCs w:val="14"/>
                                      <w:lang w:val="zh-CN"/>
                                    </w:rPr>
                                    <w:t>P</w:t>
                                  </w:r>
                                  <w:r w:rsidRPr="00752E70">
                                    <w:rPr>
                                      <w:rFonts w:ascii="Albertus" w:hAnsi="Albertus" w:cs="Albertus"/>
                                      <w:b/>
                                      <w:bCs/>
                                      <w:color w:val="000000"/>
                                      <w:kern w:val="0"/>
                                      <w:sz w:val="14"/>
                                      <w:szCs w:val="14"/>
                                      <w:lang w:val="zh-CN"/>
                                    </w:rPr>
                                    <w:t xml:space="preserve"> value</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Borders>
                                    <w:top w:val="single" w:sz="6" w:space="0" w:color="000000"/>
                                  </w:tcBorders>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Age (yr)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Borders>
                                    <w:top w:val="single" w:sz="6" w:space="0" w:color="000000"/>
                                  </w:tcBorders>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1.473 (0.973-2.230)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Borders>
                                    <w:top w:val="single" w:sz="6" w:space="0" w:color="000000"/>
                                  </w:tcBorders>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0.067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60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60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Sex</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0.995 (0.670-1.477)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0.981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Male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Female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Cholecystolithiasis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1.198 (0.814-1.764)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0.360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Diabetes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1.028 (0.651-1.623)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0.906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Jaundice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2.598 (1.644-4.106)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Blood groups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0.113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O</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Pathological types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0.165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Adenosquamous 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Adenocarcinoma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Papillocarcinoma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Degree of differentiation</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1.527 (1.031-2.261)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0.035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Poor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Moderate-well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Resection margin status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3.683 (2.468-5.496)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Negative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Positive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Maximum tumor diameter (cm)</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1.101 (0.744-1.630)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0.631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2.45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2.45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T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Tis-T1a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T1b-T2b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T3</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T4</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N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2</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Distant metastasis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2.550 (1.388-4.684)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0.003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TNM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0-</w:t>
                                  </w:r>
                                  <w:r w:rsidRPr="00752E70">
                                    <w:rPr>
                                      <w:rFonts w:ascii="KozMinPro-Regular" w:eastAsia="KozMinPro-Regular" w:hAnsi="Book Antiqua" w:cs="KozMinPro-Regular" w:hint="eastAsia"/>
                                      <w:color w:val="000000"/>
                                      <w:kern w:val="0"/>
                                      <w:sz w:val="14"/>
                                      <w:szCs w:val="14"/>
                                    </w:rPr>
                                    <w:t>Ⅰ</w:t>
                                  </w:r>
                                  <w:r w:rsidRPr="00752E70">
                                    <w:rPr>
                                      <w:rFonts w:ascii="Book Antiqua" w:hAnsi="Book Antiqua" w:cs="Book Antiqua"/>
                                      <w:bCs/>
                                      <w:color w:val="000000"/>
                                      <w:kern w:val="0"/>
                                      <w:sz w:val="14"/>
                                      <w:szCs w:val="14"/>
                                      <w:lang w:val="zh-CN"/>
                                    </w:rPr>
                                    <w:t>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Ⅱ</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Ⅱ</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Ⅲ</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Ⅲ</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Ⅳ</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Ⅳ</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CA199 (U/mL)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3.125 (2.010-4.858)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39</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39</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Fibrinogen concentration (g/L)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2.795 (1.853-4.214)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3.47</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3.47</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Albumin levels (g/L)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0.391(0.259-0.590)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40.5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40.5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FAR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4.626(2.987-7.165)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0.08</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0.08</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bl>
                          <w:p w:rsidR="009D0DA2" w:rsidRPr="00B93E72" w:rsidRDefault="009D0DA2" w:rsidP="009D0D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52E70">
                              <w:rPr>
                                <w:rFonts w:ascii="Book Antiqua" w:hAnsi="Book Antiqua" w:cs="Book Antiqua"/>
                                <w:bCs/>
                                <w:color w:val="000000"/>
                                <w:kern w:val="0"/>
                                <w:sz w:val="14"/>
                                <w:szCs w:val="14"/>
                              </w:rPr>
                              <w:t xml:space="preserve">FAR: Fibrinogen to albumin ratio; </w:t>
                            </w:r>
                            <w:proofErr w:type="spellStart"/>
                            <w:r w:rsidRPr="00752E70">
                              <w:rPr>
                                <w:rFonts w:ascii="Book Antiqua" w:hAnsi="Book Antiqua" w:cs="Book Antiqua"/>
                                <w:bCs/>
                                <w:color w:val="000000"/>
                                <w:kern w:val="0"/>
                                <w:sz w:val="14"/>
                                <w:szCs w:val="14"/>
                              </w:rPr>
                              <w:t>HR</w:t>
                            </w:r>
                            <w:proofErr w:type="spellEnd"/>
                            <w:r w:rsidRPr="00752E70">
                              <w:rPr>
                                <w:rFonts w:ascii="Book Antiqua" w:hAnsi="Book Antiqua" w:cs="Book Antiqua"/>
                                <w:bCs/>
                                <w:color w:val="000000"/>
                                <w:kern w:val="0"/>
                                <w:sz w:val="14"/>
                                <w:szCs w:val="14"/>
                              </w:rPr>
                              <w:t>: Hazard ratio; CI: Confidence interval.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30" type="#_x0000_t202" style="position:absolute;left:0;text-align:left;margin-left:0;margin-top:0;width:363.6pt;height:1591.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">
                <v:textbox style="mso-fit-shape-to-text:t">
                  <w:txbxContent>
                    <w:p w:rsidR="009D0DA2" w:rsidRPr="00752E70" w:rsidRDefault="009D0DA2" w:rsidP="009D0DA2">
                      <w:pPr>
                        <w:rPr>
                          <w:b/>
                          <w:bCs/>
                        </w:rPr>
                      </w:pPr>
                      <w:r w:rsidRPr="00752E70">
                        <w:rPr>
                          <w:b/>
                          <w:bCs/>
                        </w:rPr>
                        <w:t xml:space="preserve">Table </w:t>
                      </w:r>
                      <w:proofErr w:type="gramStart"/>
                      <w:r w:rsidRPr="00752E70">
                        <w:rPr>
                          <w:b/>
                          <w:bCs/>
                        </w:rPr>
                        <w:t xml:space="preserve">5  </w:t>
                      </w:r>
                      <w:proofErr w:type="spellStart"/>
                      <w:r w:rsidRPr="00752E70">
                        <w:rPr>
                          <w:b/>
                          <w:bCs/>
                        </w:rPr>
                        <w:t>Univariate</w:t>
                      </w:r>
                      <w:proofErr w:type="spellEnd"/>
                      <w:proofErr w:type="gramEnd"/>
                      <w:r w:rsidRPr="00752E70">
                        <w:rPr>
                          <w:b/>
                          <w:bCs/>
                        </w:rPr>
                        <w:t xml:space="preserve"> analysis of overall survival in gallbladder cancer patients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167"/>
                        <w:gridCol w:w="1452"/>
                        <w:gridCol w:w="905"/>
                      </w:tblGrid>
                      <w:tr w:rsidR="009D0DA2" w:rsidRPr="00752E70">
                        <w:tblPrEx>
                          <w:tblCellMar>
                            <w:top w:w="0" w:type="dxa"/>
                            <w:left w:w="0" w:type="dxa"/>
                            <w:bottom w:w="0" w:type="dxa"/>
                            <w:right w:w="0" w:type="dxa"/>
                          </w:tblCellMar>
                        </w:tblPrEx>
                        <w:trPr>
                          <w:trHeight w:val="266"/>
                        </w:trPr>
                        <w:tc>
                          <w:tcPr>
                            <w:tcW w:w="2167"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Characteristics</w:t>
                            </w:r>
                          </w:p>
                          <w:p w:rsidR="009D0DA2" w:rsidRPr="00752E70" w:rsidRDefault="009D0DA2" w:rsidP="00752E7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452"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HR (95%CI)</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05"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Bold Italic" w:hAnsi="Albertus Bold Italic" w:cs="Albertus Bold Italic"/>
                                <w:b/>
                                <w:bCs/>
                                <w:i/>
                                <w:iCs/>
                                <w:color w:val="000000"/>
                                <w:kern w:val="0"/>
                                <w:sz w:val="14"/>
                                <w:szCs w:val="14"/>
                                <w:lang w:val="zh-CN"/>
                              </w:rPr>
                              <w:t>P</w:t>
                            </w:r>
                            <w:r w:rsidRPr="00752E70">
                              <w:rPr>
                                <w:rFonts w:ascii="Albertus" w:hAnsi="Albertus" w:cs="Albertus"/>
                                <w:b/>
                                <w:bCs/>
                                <w:color w:val="000000"/>
                                <w:kern w:val="0"/>
                                <w:sz w:val="14"/>
                                <w:szCs w:val="14"/>
                                <w:lang w:val="zh-CN"/>
                              </w:rPr>
                              <w:t xml:space="preserve"> value</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Borders>
                              <w:top w:val="single" w:sz="6" w:space="0" w:color="000000"/>
                            </w:tcBorders>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Age (yr)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Borders>
                              <w:top w:val="single" w:sz="6" w:space="0" w:color="000000"/>
                            </w:tcBorders>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1.473 (0.973-2.230)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Borders>
                              <w:top w:val="single" w:sz="6" w:space="0" w:color="000000"/>
                            </w:tcBorders>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0.067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60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60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Sex</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0.995 (0.670-1.477)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0.981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Male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Female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Cholecystolithiasis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1.198 (0.814-1.764)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0.360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Diabetes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1.028 (0.651-1.623)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0.906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Jaundice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2.598 (1.644-4.106)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Blood groups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0.113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O</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Pathological types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0.165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Adenosquamous 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Adenocarcinoma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Papillocarcinoma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Degree of differentiation</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1.527 (1.031-2.261)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0.035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Poor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Moderate-well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Resection margin status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3.683 (2.468-5.496)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Negative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Positive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Maximum tumor diameter (cm)</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1.101 (0.744-1.630)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0.631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2.45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2.45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T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Tis-T1a</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T1b-T2b</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T3</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T4</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N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0</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1</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2</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Distant metastasis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2.550 (1.388-4.684)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0.003</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Absent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Present</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TNM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0-</w:t>
                            </w:r>
                            <w:r w:rsidRPr="00752E70">
                              <w:rPr>
                                <w:rFonts w:ascii="KozMinPro-Regular" w:eastAsia="KozMinPro-Regular" w:hAnsi="Book Antiqua" w:cs="KozMinPro-Regular" w:hint="eastAsia"/>
                                <w:color w:val="000000"/>
                                <w:kern w:val="0"/>
                                <w:sz w:val="14"/>
                                <w:szCs w:val="14"/>
                              </w:rPr>
                              <w:t>Ⅰ</w:t>
                            </w:r>
                            <w:r w:rsidRPr="00752E70">
                              <w:rPr>
                                <w:rFonts w:ascii="Book Antiqua" w:hAnsi="Book Antiqua" w:cs="Book Antiqua"/>
                                <w:bCs/>
                                <w:color w:val="000000"/>
                                <w:kern w:val="0"/>
                                <w:sz w:val="14"/>
                                <w:szCs w:val="14"/>
                                <w:lang w:val="zh-CN"/>
                              </w:rPr>
                              <w:t>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Ⅱ</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Ⅱ</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Ⅲ</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Ⅲ</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KozMinPro-Regular" w:eastAsia="KozMinPro-Regular" w:hAnsi="Book Antiqua" w:cs="KozMinPro-Regular" w:hint="eastAsia"/>
                                <w:color w:val="000000"/>
                                <w:kern w:val="0"/>
                                <w:sz w:val="14"/>
                                <w:szCs w:val="14"/>
                              </w:rPr>
                              <w:t>Ⅳ</w:t>
                            </w:r>
                            <w:r w:rsidRPr="00752E70">
                              <w:rPr>
                                <w:rFonts w:ascii="Book Antiqua" w:hAnsi="Book Antiqua" w:cs="Book Antiqua"/>
                                <w:bCs/>
                                <w:color w:val="000000"/>
                                <w:kern w:val="0"/>
                                <w:sz w:val="14"/>
                                <w:szCs w:val="14"/>
                                <w:lang w:val="zh-CN"/>
                              </w:rPr>
                              <w:t>A-</w:t>
                            </w:r>
                            <w:r w:rsidRPr="00752E70">
                              <w:rPr>
                                <w:rFonts w:ascii="KozMinPro-Regular" w:eastAsia="KozMinPro-Regular" w:hAnsi="Book Antiqua" w:cs="KozMinPro-Regular" w:hint="eastAsia"/>
                                <w:color w:val="000000"/>
                                <w:kern w:val="0"/>
                                <w:sz w:val="14"/>
                                <w:szCs w:val="14"/>
                              </w:rPr>
                              <w:t>Ⅳ</w:t>
                            </w:r>
                            <w:r w:rsidRPr="00752E70">
                              <w:rPr>
                                <w:rFonts w:ascii="Book Antiqua" w:hAnsi="Book Antiqua" w:cs="Book Antiqua"/>
                                <w:bCs/>
                                <w:color w:val="000000"/>
                                <w:kern w:val="0"/>
                                <w:sz w:val="14"/>
                                <w:szCs w:val="14"/>
                                <w:lang w:val="zh-CN"/>
                              </w:rPr>
                              <w:t>B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CA199 (U/mL)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3.125 (2.010-4.858)</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39</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39</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Fibrinogen concentration (g/L)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2.795 (1.853-4.214)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3.47</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3.47</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Albumin levels (g/L)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0.391(0.259-0.590)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40.5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40.5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FAR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4.626(2.987-7.165)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0.08</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216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0.08</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52"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90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bl>
                    <w:p w:rsidR="009D0DA2" w:rsidRPr="00B93E72" w:rsidRDefault="009D0DA2" w:rsidP="009D0D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52E70">
                        <w:rPr>
                          <w:rFonts w:ascii="Book Antiqua" w:hAnsi="Book Antiqua" w:cs="Book Antiqua"/>
                          <w:bCs/>
                          <w:color w:val="000000"/>
                          <w:kern w:val="0"/>
                          <w:sz w:val="14"/>
                          <w:szCs w:val="14"/>
                        </w:rPr>
                        <w:t xml:space="preserve">FAR: Fibrinogen to albumin ratio; </w:t>
                      </w:r>
                      <w:proofErr w:type="spellStart"/>
                      <w:r w:rsidRPr="00752E70">
                        <w:rPr>
                          <w:rFonts w:ascii="Book Antiqua" w:hAnsi="Book Antiqua" w:cs="Book Antiqua"/>
                          <w:bCs/>
                          <w:color w:val="000000"/>
                          <w:kern w:val="0"/>
                          <w:sz w:val="14"/>
                          <w:szCs w:val="14"/>
                        </w:rPr>
                        <w:t>HR</w:t>
                      </w:r>
                      <w:proofErr w:type="spellEnd"/>
                      <w:r w:rsidRPr="00752E70">
                        <w:rPr>
                          <w:rFonts w:ascii="Book Antiqua" w:hAnsi="Book Antiqua" w:cs="Book Antiqua"/>
                          <w:bCs/>
                          <w:color w:val="000000"/>
                          <w:kern w:val="0"/>
                          <w:sz w:val="14"/>
                          <w:szCs w:val="14"/>
                        </w:rPr>
                        <w:t>: Hazard ratio; CI: Confidence interval.</w:t>
                      </w:r>
                    </w:p>
                  </w:txbxContent>
                </v:textbox>
                <w10:wrap type="square"/>
              </v:shape>
            </w:pict>
          </mc:Fallback>
        </mc:AlternateContent>
      </w: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Default="009D0DA2" w:rsidP="009D0DA2">
      <w:pPr>
        <w:rPr>
          <w:rFonts w:hint="eastAsia"/>
        </w:rPr>
      </w:pPr>
    </w:p>
    <w:p w:rsidR="009D0DA2" w:rsidRPr="00752E70" w:rsidRDefault="009D0DA2" w:rsidP="009D0DA2">
      <w:pPr>
        <w:rPr>
          <w:rFonts w:hint="eastAsia"/>
        </w:rPr>
      </w:pP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4785360" cy="6650355"/>
                <wp:effectExtent l="9525" t="9525" r="5715" b="762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6650355"/>
                        </a:xfrm>
                        <a:prstGeom prst="rect">
                          <a:avLst/>
                        </a:prstGeom>
                        <a:solidFill>
                          <a:srgbClr val="FFFFFF"/>
                        </a:solidFill>
                        <a:ln w="9525">
                          <a:solidFill>
                            <a:srgbClr val="000000"/>
                          </a:solidFill>
                          <a:miter lim="800000"/>
                          <a:headEnd/>
                          <a:tailEnd/>
                        </a:ln>
                      </wps:spPr>
                      <wps:txbx>
                        <w:txbxContent>
                          <w:p w:rsidR="009D0DA2" w:rsidRPr="00752E70" w:rsidRDefault="009D0DA2" w:rsidP="009D0DA2">
                            <w:pPr>
                              <w:rPr>
                                <w:b/>
                                <w:bCs/>
                              </w:rPr>
                            </w:pPr>
                            <w:r w:rsidRPr="00752E70">
                              <w:rPr>
                                <w:b/>
                                <w:bCs/>
                              </w:rPr>
                              <w:t xml:space="preserve">Table </w:t>
                            </w:r>
                            <w:proofErr w:type="gramStart"/>
                            <w:r w:rsidRPr="00752E70">
                              <w:rPr>
                                <w:b/>
                                <w:bCs/>
                              </w:rPr>
                              <w:t>6  Multivariate</w:t>
                            </w:r>
                            <w:proofErr w:type="gramEnd"/>
                            <w:r w:rsidRPr="00752E70">
                              <w:rPr>
                                <w:b/>
                                <w:bCs/>
                              </w:rPr>
                              <w:t xml:space="preserve"> analysis for overall survival in gallbladder cancer patients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00"/>
                              <w:gridCol w:w="1417"/>
                              <w:gridCol w:w="645"/>
                              <w:gridCol w:w="645"/>
                            </w:tblGrid>
                            <w:tr w:rsidR="009D0DA2" w:rsidRPr="00752E70">
                              <w:tblPrEx>
                                <w:tblCellMar>
                                  <w:top w:w="0" w:type="dxa"/>
                                  <w:left w:w="0" w:type="dxa"/>
                                  <w:bottom w:w="0" w:type="dxa"/>
                                  <w:right w:w="0" w:type="dxa"/>
                                </w:tblCellMar>
                              </w:tblPrEx>
                              <w:trPr>
                                <w:trHeight w:val="266"/>
                              </w:trPr>
                              <w:tc>
                                <w:tcPr>
                                  <w:tcW w:w="1800"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Characteristics</w:t>
                                  </w:r>
                                </w:p>
                                <w:p w:rsidR="009D0DA2" w:rsidRPr="00752E70" w:rsidRDefault="009D0DA2" w:rsidP="00752E7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417"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HR (95%CI)</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45"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Wald</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45"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Bold Italic" w:hAnsi="Albertus Bold Italic" w:cs="Albertus Bold Italic"/>
                                      <w:b/>
                                      <w:bCs/>
                                      <w:i/>
                                      <w:iCs/>
                                      <w:color w:val="000000"/>
                                      <w:kern w:val="0"/>
                                      <w:sz w:val="14"/>
                                      <w:szCs w:val="14"/>
                                      <w:lang w:val="zh-CN"/>
                                    </w:rPr>
                                    <w:t>P</w:t>
                                  </w:r>
                                  <w:r w:rsidRPr="00752E70">
                                    <w:rPr>
                                      <w:rFonts w:ascii="Albertus" w:hAnsi="Albertus" w:cs="Albertus"/>
                                      <w:b/>
                                      <w:bCs/>
                                      <w:color w:val="000000"/>
                                      <w:kern w:val="0"/>
                                      <w:sz w:val="14"/>
                                      <w:szCs w:val="14"/>
                                      <w:lang w:val="zh-CN"/>
                                    </w:rPr>
                                    <w:t xml:space="preserve"> value</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1800" w:type="dxa"/>
                                  <w:tcBorders>
                                    <w:top w:val="single" w:sz="6" w:space="0" w:color="000000"/>
                                  </w:tcBorders>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Resection margin status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7" w:type="dxa"/>
                                  <w:tcBorders>
                                    <w:top w:val="single" w:sz="6" w:space="0" w:color="000000"/>
                                  </w:tcBorders>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2.343 (1.532-3.581)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5" w:type="dxa"/>
                                  <w:tcBorders>
                                    <w:top w:val="single" w:sz="6" w:space="0" w:color="000000"/>
                                  </w:tcBorders>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Borders>
                                    <w:top w:val="single" w:sz="6" w:space="0" w:color="000000"/>
                                  </w:tcBorders>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Negative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7"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Positive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7"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TNM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7"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8.595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0.035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52E70">
                                    <w:rPr>
                                      <w:rFonts w:ascii="Book Antiqua" w:hAnsi="Book Antiqua" w:cs="Book Antiqua"/>
                                      <w:bCs/>
                                      <w:color w:val="000000"/>
                                      <w:kern w:val="0"/>
                                      <w:sz w:val="14"/>
                                      <w:szCs w:val="14"/>
                                    </w:rPr>
                                    <w:t xml:space="preserve">   </w:t>
                                  </w:r>
                                  <w:r w:rsidRPr="00752E70">
                                    <w:rPr>
                                      <w:rFonts w:ascii="KozMinPro-Regular" w:eastAsia="KozMinPro-Regular" w:hAnsi="Book Antiqua" w:cs="KozMinPro-Regular" w:hint="eastAsia"/>
                                      <w:color w:val="000000"/>
                                      <w:kern w:val="0"/>
                                      <w:sz w:val="14"/>
                                      <w:szCs w:val="14"/>
                                    </w:rPr>
                                    <w:t>Ⅱ</w:t>
                                  </w:r>
                                  <w:r w:rsidRPr="00752E70">
                                    <w:rPr>
                                      <w:rFonts w:ascii="Book Antiqua" w:hAnsi="Book Antiqua" w:cs="Book Antiqua"/>
                                      <w:bCs/>
                                      <w:color w:val="000000"/>
                                      <w:kern w:val="0"/>
                                      <w:sz w:val="14"/>
                                      <w:szCs w:val="14"/>
                                    </w:rPr>
                                    <w:t>A-</w:t>
                                  </w:r>
                                  <w:r w:rsidRPr="00752E70">
                                    <w:rPr>
                                      <w:rFonts w:ascii="KozMinPro-Regular" w:eastAsia="KozMinPro-Regular" w:hAnsi="Book Antiqua" w:cs="KozMinPro-Regular" w:hint="eastAsia"/>
                                      <w:color w:val="000000"/>
                                      <w:kern w:val="0"/>
                                      <w:sz w:val="14"/>
                                      <w:szCs w:val="14"/>
                                    </w:rPr>
                                    <w:t>Ⅱ</w:t>
                                  </w:r>
                                  <w:r w:rsidRPr="00752E70">
                                    <w:rPr>
                                      <w:rFonts w:ascii="Book Antiqua" w:hAnsi="Book Antiqua" w:cs="Book Antiqua"/>
                                      <w:bCs/>
                                      <w:color w:val="000000"/>
                                      <w:kern w:val="0"/>
                                      <w:sz w:val="14"/>
                                      <w:szCs w:val="14"/>
                                    </w:rPr>
                                    <w:t>B stage/0-1stage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41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1.209 (0.287-5.095)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0.067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0.796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52E70">
                                    <w:rPr>
                                      <w:rFonts w:ascii="Book Antiqua" w:hAnsi="Book Antiqua" w:cs="Book Antiqua"/>
                                      <w:bCs/>
                                      <w:color w:val="000000"/>
                                      <w:kern w:val="0"/>
                                      <w:sz w:val="14"/>
                                      <w:szCs w:val="14"/>
                                    </w:rPr>
                                    <w:t xml:space="preserve">   </w:t>
                                  </w:r>
                                  <w:r w:rsidRPr="00752E70">
                                    <w:rPr>
                                      <w:rFonts w:ascii="KozMinPro-Regular" w:eastAsia="KozMinPro-Regular" w:hAnsi="Book Antiqua" w:cs="KozMinPro-Regular" w:hint="eastAsia"/>
                                      <w:color w:val="000000"/>
                                      <w:kern w:val="0"/>
                                      <w:sz w:val="14"/>
                                      <w:szCs w:val="14"/>
                                    </w:rPr>
                                    <w:t>Ⅲ</w:t>
                                  </w:r>
                                  <w:r w:rsidRPr="00752E70">
                                    <w:rPr>
                                      <w:rFonts w:ascii="Book Antiqua" w:hAnsi="Book Antiqua" w:cs="Book Antiqua"/>
                                      <w:bCs/>
                                      <w:color w:val="000000"/>
                                      <w:kern w:val="0"/>
                                      <w:sz w:val="14"/>
                                      <w:szCs w:val="14"/>
                                    </w:rPr>
                                    <w:t>A-</w:t>
                                  </w:r>
                                  <w:r w:rsidRPr="00752E70">
                                    <w:rPr>
                                      <w:rFonts w:ascii="KozMinPro-Regular" w:eastAsia="KozMinPro-Regular" w:hAnsi="Book Antiqua" w:cs="KozMinPro-Regular" w:hint="eastAsia"/>
                                      <w:color w:val="000000"/>
                                      <w:kern w:val="0"/>
                                      <w:sz w:val="14"/>
                                      <w:szCs w:val="14"/>
                                    </w:rPr>
                                    <w:t>Ⅲ</w:t>
                                  </w:r>
                                  <w:r w:rsidRPr="00752E70">
                                    <w:rPr>
                                      <w:rFonts w:ascii="Book Antiqua" w:hAnsi="Book Antiqua" w:cs="Book Antiqua"/>
                                      <w:bCs/>
                                      <w:color w:val="000000"/>
                                      <w:kern w:val="0"/>
                                      <w:sz w:val="14"/>
                                      <w:szCs w:val="14"/>
                                    </w:rPr>
                                    <w:t>B stage/0-1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41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rPr>
                                    <w:t xml:space="preserve">  </w:t>
                                  </w:r>
                                  <w:r w:rsidRPr="00752E70">
                                    <w:rPr>
                                      <w:rFonts w:ascii="Book Antiqua" w:hAnsi="Book Antiqua" w:cs="Book Antiqua"/>
                                      <w:bCs/>
                                      <w:color w:val="000000"/>
                                      <w:kern w:val="0"/>
                                      <w:sz w:val="14"/>
                                      <w:szCs w:val="14"/>
                                      <w:lang w:val="zh-CN"/>
                                    </w:rPr>
                                    <w:t>3.401 (1.033-11.202)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4.051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0.044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52E70">
                                    <w:rPr>
                                      <w:rFonts w:ascii="Book Antiqua" w:hAnsi="Book Antiqua" w:cs="Book Antiqua"/>
                                      <w:bCs/>
                                      <w:color w:val="000000"/>
                                      <w:kern w:val="0"/>
                                      <w:sz w:val="14"/>
                                      <w:szCs w:val="14"/>
                                    </w:rPr>
                                    <w:t xml:space="preserve">   </w:t>
                                  </w:r>
                                  <w:r w:rsidRPr="00752E70">
                                    <w:rPr>
                                      <w:rFonts w:ascii="KozMinPro-Regular" w:eastAsia="KozMinPro-Regular" w:hAnsi="Book Antiqua" w:cs="KozMinPro-Regular" w:hint="eastAsia"/>
                                      <w:color w:val="000000"/>
                                      <w:kern w:val="0"/>
                                      <w:sz w:val="14"/>
                                      <w:szCs w:val="14"/>
                                    </w:rPr>
                                    <w:t>Ⅳ</w:t>
                                  </w:r>
                                  <w:r w:rsidRPr="00752E70">
                                    <w:rPr>
                                      <w:rFonts w:ascii="Book Antiqua" w:hAnsi="Book Antiqua" w:cs="Book Antiqua"/>
                                      <w:bCs/>
                                      <w:color w:val="000000"/>
                                      <w:kern w:val="0"/>
                                      <w:sz w:val="14"/>
                                      <w:szCs w:val="14"/>
                                    </w:rPr>
                                    <w:t>A-</w:t>
                                  </w:r>
                                  <w:r w:rsidRPr="00752E70">
                                    <w:rPr>
                                      <w:rFonts w:ascii="KozMinPro-Regular" w:eastAsia="KozMinPro-Regular" w:hAnsi="Book Antiqua" w:cs="KozMinPro-Regular" w:hint="eastAsia"/>
                                      <w:color w:val="000000"/>
                                      <w:kern w:val="0"/>
                                      <w:sz w:val="14"/>
                                      <w:szCs w:val="14"/>
                                    </w:rPr>
                                    <w:t>Ⅳ</w:t>
                                  </w:r>
                                  <w:r w:rsidRPr="00752E70">
                                    <w:rPr>
                                      <w:rFonts w:ascii="Book Antiqua" w:hAnsi="Book Antiqua" w:cs="Book Antiqua"/>
                                      <w:bCs/>
                                      <w:color w:val="000000"/>
                                      <w:kern w:val="0"/>
                                      <w:sz w:val="14"/>
                                      <w:szCs w:val="14"/>
                                    </w:rPr>
                                    <w:t>B stage/0-1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41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rPr>
                                    <w:t xml:space="preserve">  </w:t>
                                  </w:r>
                                  <w:r w:rsidRPr="00752E70">
                                    <w:rPr>
                                      <w:rFonts w:ascii="Book Antiqua" w:hAnsi="Book Antiqua" w:cs="Book Antiqua"/>
                                      <w:bCs/>
                                      <w:color w:val="000000"/>
                                      <w:kern w:val="0"/>
                                      <w:sz w:val="14"/>
                                      <w:szCs w:val="14"/>
                                      <w:lang w:val="zh-CN"/>
                                    </w:rPr>
                                    <w:t>4.014 (1.142-14.107)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4.696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0.030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FAR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2.813 (1.765-4.484)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0.08</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7"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0.08</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7"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Albumin levels (g/L)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0.595 (0.385-0.921)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0.020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40.5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7"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40.5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7"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bl>
                          <w:p w:rsidR="009D0DA2" w:rsidRPr="009F1E1D" w:rsidRDefault="009D0DA2" w:rsidP="009D0D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10777">
                              <w:rPr>
                                <w:rFonts w:ascii="Book Antiqua" w:hAnsi="Book Antiqua" w:cs="Book Antiqua"/>
                                <w:bCs/>
                                <w:color w:val="000000"/>
                                <w:kern w:val="0"/>
                                <w:sz w:val="14"/>
                                <w:szCs w:val="14"/>
                              </w:rPr>
                              <w:t xml:space="preserve">FAR: Fibrinogen to albumin ratio; </w:t>
                            </w:r>
                            <w:proofErr w:type="spellStart"/>
                            <w:r w:rsidRPr="00D10777">
                              <w:rPr>
                                <w:rFonts w:ascii="Book Antiqua" w:hAnsi="Book Antiqua" w:cs="Book Antiqua"/>
                                <w:bCs/>
                                <w:color w:val="000000"/>
                                <w:kern w:val="0"/>
                                <w:sz w:val="14"/>
                                <w:szCs w:val="14"/>
                              </w:rPr>
                              <w:t>HR</w:t>
                            </w:r>
                            <w:proofErr w:type="spellEnd"/>
                            <w:r w:rsidRPr="00D10777">
                              <w:rPr>
                                <w:rFonts w:ascii="Book Antiqua" w:hAnsi="Book Antiqua" w:cs="Book Antiqua"/>
                                <w:bCs/>
                                <w:color w:val="000000"/>
                                <w:kern w:val="0"/>
                                <w:sz w:val="14"/>
                                <w:szCs w:val="14"/>
                              </w:rPr>
                              <w:t>: Hazard ratio; CI: Confidence interval.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31" type="#_x0000_t202" style="position:absolute;left:0;text-align:left;margin-left:0;margin-top:0;width:376.8pt;height:523.6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">
                <v:textbox style="mso-fit-shape-to-text:t">
                  <w:txbxContent>
                    <w:p w:rsidR="009D0DA2" w:rsidRPr="00752E70" w:rsidRDefault="009D0DA2" w:rsidP="009D0DA2">
                      <w:pPr>
                        <w:rPr>
                          <w:b/>
                          <w:bCs/>
                        </w:rPr>
                      </w:pPr>
                      <w:r w:rsidRPr="00752E70">
                        <w:rPr>
                          <w:b/>
                          <w:bCs/>
                        </w:rPr>
                        <w:t xml:space="preserve">Table </w:t>
                      </w:r>
                      <w:proofErr w:type="gramStart"/>
                      <w:r w:rsidRPr="00752E70">
                        <w:rPr>
                          <w:b/>
                          <w:bCs/>
                        </w:rPr>
                        <w:t>6  Multivariate</w:t>
                      </w:r>
                      <w:proofErr w:type="gramEnd"/>
                      <w:r w:rsidRPr="00752E70">
                        <w:rPr>
                          <w:b/>
                          <w:bCs/>
                        </w:rPr>
                        <w:t xml:space="preserve"> analysis for overall survival in gallbladder cancer patients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00"/>
                        <w:gridCol w:w="1417"/>
                        <w:gridCol w:w="645"/>
                        <w:gridCol w:w="645"/>
                      </w:tblGrid>
                      <w:tr w:rsidR="009D0DA2" w:rsidRPr="00752E70">
                        <w:tblPrEx>
                          <w:tblCellMar>
                            <w:top w:w="0" w:type="dxa"/>
                            <w:left w:w="0" w:type="dxa"/>
                            <w:bottom w:w="0" w:type="dxa"/>
                            <w:right w:w="0" w:type="dxa"/>
                          </w:tblCellMar>
                        </w:tblPrEx>
                        <w:trPr>
                          <w:trHeight w:val="266"/>
                        </w:trPr>
                        <w:tc>
                          <w:tcPr>
                            <w:tcW w:w="1800"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Characteristics</w:t>
                            </w:r>
                          </w:p>
                          <w:p w:rsidR="009D0DA2" w:rsidRPr="00752E70" w:rsidRDefault="009D0DA2" w:rsidP="00752E7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417"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HR (95%CI)</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45"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w:hAnsi="Albertus" w:cs="Albertus"/>
                                <w:b/>
                                <w:bCs/>
                                <w:color w:val="000000"/>
                                <w:kern w:val="0"/>
                                <w:sz w:val="14"/>
                                <w:szCs w:val="14"/>
                                <w:lang w:val="zh-CN"/>
                              </w:rPr>
                              <w:t>Wald</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45" w:type="dxa"/>
                            <w:tcBorders>
                              <w:top w:val="single" w:sz="6" w:space="0" w:color="000000"/>
                              <w:bottom w:val="single" w:sz="6" w:space="0" w:color="000000"/>
                            </w:tcBorders>
                            <w:tcMar>
                              <w:top w:w="28" w:type="dxa"/>
                              <w:left w:w="28" w:type="dxa"/>
                              <w:bottom w:w="28" w:type="dxa"/>
                              <w:right w:w="28" w:type="dxa"/>
                            </w:tcMar>
                            <w:vAlign w:val="center"/>
                          </w:tcPr>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52E70">
                              <w:rPr>
                                <w:rFonts w:ascii="Albertus Bold Italic" w:hAnsi="Albertus Bold Italic" w:cs="Albertus Bold Italic"/>
                                <w:b/>
                                <w:bCs/>
                                <w:i/>
                                <w:iCs/>
                                <w:color w:val="000000"/>
                                <w:kern w:val="0"/>
                                <w:sz w:val="14"/>
                                <w:szCs w:val="14"/>
                                <w:lang w:val="zh-CN"/>
                              </w:rPr>
                              <w:t>P</w:t>
                            </w:r>
                            <w:r w:rsidRPr="00752E70">
                              <w:rPr>
                                <w:rFonts w:ascii="Albertus" w:hAnsi="Albertus" w:cs="Albertus"/>
                                <w:b/>
                                <w:bCs/>
                                <w:color w:val="000000"/>
                                <w:kern w:val="0"/>
                                <w:sz w:val="14"/>
                                <w:szCs w:val="14"/>
                                <w:lang w:val="zh-CN"/>
                              </w:rPr>
                              <w:t xml:space="preserve"> value</w:t>
                            </w:r>
                          </w:p>
                          <w:p w:rsidR="009D0DA2" w:rsidRPr="00752E70" w:rsidRDefault="009D0DA2" w:rsidP="00752E7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1800" w:type="dxa"/>
                            <w:tcBorders>
                              <w:top w:val="single" w:sz="6" w:space="0" w:color="000000"/>
                            </w:tcBorders>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Resection margin status</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7" w:type="dxa"/>
                            <w:tcBorders>
                              <w:top w:val="single" w:sz="6" w:space="0" w:color="000000"/>
                            </w:tcBorders>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2.343 (1.532-3.581)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5" w:type="dxa"/>
                            <w:tcBorders>
                              <w:top w:val="single" w:sz="6" w:space="0" w:color="000000"/>
                            </w:tcBorders>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Borders>
                              <w:top w:val="single" w:sz="6" w:space="0" w:color="000000"/>
                            </w:tcBorders>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Negative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7"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Positive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7"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TNM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7"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8.595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0.035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52E70">
                              <w:rPr>
                                <w:rFonts w:ascii="Book Antiqua" w:hAnsi="Book Antiqua" w:cs="Book Antiqua"/>
                                <w:bCs/>
                                <w:color w:val="000000"/>
                                <w:kern w:val="0"/>
                                <w:sz w:val="14"/>
                                <w:szCs w:val="14"/>
                              </w:rPr>
                              <w:t xml:space="preserve">   </w:t>
                            </w:r>
                            <w:r w:rsidRPr="00752E70">
                              <w:rPr>
                                <w:rFonts w:ascii="KozMinPro-Regular" w:eastAsia="KozMinPro-Regular" w:hAnsi="Book Antiqua" w:cs="KozMinPro-Regular" w:hint="eastAsia"/>
                                <w:color w:val="000000"/>
                                <w:kern w:val="0"/>
                                <w:sz w:val="14"/>
                                <w:szCs w:val="14"/>
                              </w:rPr>
                              <w:t>Ⅱ</w:t>
                            </w:r>
                            <w:r w:rsidRPr="00752E70">
                              <w:rPr>
                                <w:rFonts w:ascii="Book Antiqua" w:hAnsi="Book Antiqua" w:cs="Book Antiqua"/>
                                <w:bCs/>
                                <w:color w:val="000000"/>
                                <w:kern w:val="0"/>
                                <w:sz w:val="14"/>
                                <w:szCs w:val="14"/>
                              </w:rPr>
                              <w:t>A-</w:t>
                            </w:r>
                            <w:r w:rsidRPr="00752E70">
                              <w:rPr>
                                <w:rFonts w:ascii="KozMinPro-Regular" w:eastAsia="KozMinPro-Regular" w:hAnsi="Book Antiqua" w:cs="KozMinPro-Regular" w:hint="eastAsia"/>
                                <w:color w:val="000000"/>
                                <w:kern w:val="0"/>
                                <w:sz w:val="14"/>
                                <w:szCs w:val="14"/>
                              </w:rPr>
                              <w:t>Ⅱ</w:t>
                            </w:r>
                            <w:r w:rsidRPr="00752E70">
                              <w:rPr>
                                <w:rFonts w:ascii="Book Antiqua" w:hAnsi="Book Antiqua" w:cs="Book Antiqua"/>
                                <w:bCs/>
                                <w:color w:val="000000"/>
                                <w:kern w:val="0"/>
                                <w:sz w:val="14"/>
                                <w:szCs w:val="14"/>
                              </w:rPr>
                              <w:t>B stage/0-1stage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41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1.209 (0.287-5.095)</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0.067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0.796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52E70">
                              <w:rPr>
                                <w:rFonts w:ascii="Book Antiqua" w:hAnsi="Book Antiqua" w:cs="Book Antiqua"/>
                                <w:bCs/>
                                <w:color w:val="000000"/>
                                <w:kern w:val="0"/>
                                <w:sz w:val="14"/>
                                <w:szCs w:val="14"/>
                              </w:rPr>
                              <w:t xml:space="preserve">   </w:t>
                            </w:r>
                            <w:r w:rsidRPr="00752E70">
                              <w:rPr>
                                <w:rFonts w:ascii="KozMinPro-Regular" w:eastAsia="KozMinPro-Regular" w:hAnsi="Book Antiqua" w:cs="KozMinPro-Regular" w:hint="eastAsia"/>
                                <w:color w:val="000000"/>
                                <w:kern w:val="0"/>
                                <w:sz w:val="14"/>
                                <w:szCs w:val="14"/>
                              </w:rPr>
                              <w:t>Ⅲ</w:t>
                            </w:r>
                            <w:r w:rsidRPr="00752E70">
                              <w:rPr>
                                <w:rFonts w:ascii="Book Antiqua" w:hAnsi="Book Antiqua" w:cs="Book Antiqua"/>
                                <w:bCs/>
                                <w:color w:val="000000"/>
                                <w:kern w:val="0"/>
                                <w:sz w:val="14"/>
                                <w:szCs w:val="14"/>
                              </w:rPr>
                              <w:t>A-</w:t>
                            </w:r>
                            <w:r w:rsidRPr="00752E70">
                              <w:rPr>
                                <w:rFonts w:ascii="KozMinPro-Regular" w:eastAsia="KozMinPro-Regular" w:hAnsi="Book Antiqua" w:cs="KozMinPro-Regular" w:hint="eastAsia"/>
                                <w:color w:val="000000"/>
                                <w:kern w:val="0"/>
                                <w:sz w:val="14"/>
                                <w:szCs w:val="14"/>
                              </w:rPr>
                              <w:t>Ⅲ</w:t>
                            </w:r>
                            <w:r w:rsidRPr="00752E70">
                              <w:rPr>
                                <w:rFonts w:ascii="Book Antiqua" w:hAnsi="Book Antiqua" w:cs="Book Antiqua"/>
                                <w:bCs/>
                                <w:color w:val="000000"/>
                                <w:kern w:val="0"/>
                                <w:sz w:val="14"/>
                                <w:szCs w:val="14"/>
                              </w:rPr>
                              <w:t>B stage/0-1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41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rPr>
                              <w:t xml:space="preserve">  </w:t>
                            </w:r>
                            <w:r w:rsidRPr="00752E70">
                              <w:rPr>
                                <w:rFonts w:ascii="Book Antiqua" w:hAnsi="Book Antiqua" w:cs="Book Antiqua"/>
                                <w:bCs/>
                                <w:color w:val="000000"/>
                                <w:kern w:val="0"/>
                                <w:sz w:val="14"/>
                                <w:szCs w:val="14"/>
                                <w:lang w:val="zh-CN"/>
                              </w:rPr>
                              <w:t>3.401 (1.033-11.202)</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4.051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0.044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52E70">
                              <w:rPr>
                                <w:rFonts w:ascii="Book Antiqua" w:hAnsi="Book Antiqua" w:cs="Book Antiqua"/>
                                <w:bCs/>
                                <w:color w:val="000000"/>
                                <w:kern w:val="0"/>
                                <w:sz w:val="14"/>
                                <w:szCs w:val="14"/>
                              </w:rPr>
                              <w:t xml:space="preserve">   </w:t>
                            </w:r>
                            <w:r w:rsidRPr="00752E70">
                              <w:rPr>
                                <w:rFonts w:ascii="KozMinPro-Regular" w:eastAsia="KozMinPro-Regular" w:hAnsi="Book Antiqua" w:cs="KozMinPro-Regular" w:hint="eastAsia"/>
                                <w:color w:val="000000"/>
                                <w:kern w:val="0"/>
                                <w:sz w:val="14"/>
                                <w:szCs w:val="14"/>
                              </w:rPr>
                              <w:t>Ⅳ</w:t>
                            </w:r>
                            <w:r w:rsidRPr="00752E70">
                              <w:rPr>
                                <w:rFonts w:ascii="Book Antiqua" w:hAnsi="Book Antiqua" w:cs="Book Antiqua"/>
                                <w:bCs/>
                                <w:color w:val="000000"/>
                                <w:kern w:val="0"/>
                                <w:sz w:val="14"/>
                                <w:szCs w:val="14"/>
                              </w:rPr>
                              <w:t>A-</w:t>
                            </w:r>
                            <w:r w:rsidRPr="00752E70">
                              <w:rPr>
                                <w:rFonts w:ascii="KozMinPro-Regular" w:eastAsia="KozMinPro-Regular" w:hAnsi="Book Antiqua" w:cs="KozMinPro-Regular" w:hint="eastAsia"/>
                                <w:color w:val="000000"/>
                                <w:kern w:val="0"/>
                                <w:sz w:val="14"/>
                                <w:szCs w:val="14"/>
                              </w:rPr>
                              <w:t>Ⅳ</w:t>
                            </w:r>
                            <w:r w:rsidRPr="00752E70">
                              <w:rPr>
                                <w:rFonts w:ascii="Book Antiqua" w:hAnsi="Book Antiqua" w:cs="Book Antiqua"/>
                                <w:bCs/>
                                <w:color w:val="000000"/>
                                <w:kern w:val="0"/>
                                <w:sz w:val="14"/>
                                <w:szCs w:val="14"/>
                              </w:rPr>
                              <w:t>B stage/0-1 stage</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41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rPr>
                              <w:t xml:space="preserve">  </w:t>
                            </w:r>
                            <w:r w:rsidRPr="00752E70">
                              <w:rPr>
                                <w:rFonts w:ascii="Book Antiqua" w:hAnsi="Book Antiqua" w:cs="Book Antiqua"/>
                                <w:bCs/>
                                <w:color w:val="000000"/>
                                <w:kern w:val="0"/>
                                <w:sz w:val="14"/>
                                <w:szCs w:val="14"/>
                                <w:lang w:val="zh-CN"/>
                              </w:rPr>
                              <w:t>4.014 (1.142-14.107)</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4.696</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0.030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FAR</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2.813 (1.765-4.484)</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&lt; 0.001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0.08</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7"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0.08</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7"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Albumin levels (g/L)</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7"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0.595 (0.385-0.921)</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0.020</w:t>
                            </w:r>
                          </w:p>
                          <w:p w:rsidR="009D0DA2" w:rsidRPr="00752E70" w:rsidRDefault="009D0DA2" w:rsidP="00752E7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w:t>
                            </w:r>
                            <w:r w:rsidRPr="00752E70">
                              <w:rPr>
                                <w:rFonts w:ascii="宋体" w:hAnsi="Book Antiqua" w:cs="宋体" w:hint="eastAsia"/>
                                <w:color w:val="000000"/>
                                <w:kern w:val="0"/>
                                <w:sz w:val="13"/>
                                <w:szCs w:val="13"/>
                              </w:rPr>
                              <w:t>≤</w:t>
                            </w:r>
                            <w:r w:rsidRPr="00752E70">
                              <w:rPr>
                                <w:rFonts w:ascii="Book Antiqua" w:hAnsi="Book Antiqua" w:cs="Book Antiqua"/>
                                <w:bCs/>
                                <w:color w:val="000000"/>
                                <w:kern w:val="0"/>
                                <w:sz w:val="14"/>
                                <w:szCs w:val="14"/>
                                <w:lang w:val="zh-CN"/>
                              </w:rPr>
                              <w:t xml:space="preserve"> 40.5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7"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r w:rsidR="009D0DA2" w:rsidRPr="00752E70">
                        <w:tblPrEx>
                          <w:tblCellMar>
                            <w:top w:w="0" w:type="dxa"/>
                            <w:left w:w="0" w:type="dxa"/>
                            <w:bottom w:w="0" w:type="dxa"/>
                            <w:right w:w="0" w:type="dxa"/>
                          </w:tblCellMar>
                        </w:tblPrEx>
                        <w:trPr>
                          <w:trHeight w:val="60"/>
                        </w:trPr>
                        <w:tc>
                          <w:tcPr>
                            <w:tcW w:w="1800" w:type="dxa"/>
                            <w:tcMar>
                              <w:top w:w="28" w:type="dxa"/>
                              <w:left w:w="28" w:type="dxa"/>
                              <w:bottom w:w="28" w:type="dxa"/>
                              <w:right w:w="28" w:type="dxa"/>
                            </w:tcMar>
                          </w:tcPr>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52E70">
                              <w:rPr>
                                <w:rFonts w:ascii="Book Antiqua" w:hAnsi="Book Antiqua" w:cs="Book Antiqua"/>
                                <w:bCs/>
                                <w:color w:val="000000"/>
                                <w:kern w:val="0"/>
                                <w:sz w:val="14"/>
                                <w:szCs w:val="14"/>
                                <w:lang w:val="zh-CN"/>
                              </w:rPr>
                              <w:t xml:space="preserve">   &gt; 40.5</w:t>
                            </w:r>
                          </w:p>
                          <w:p w:rsidR="009D0DA2" w:rsidRPr="00752E70" w:rsidRDefault="009D0DA2" w:rsidP="00752E7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17"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c>
                          <w:tcPr>
                            <w:tcW w:w="645" w:type="dxa"/>
                            <w:tcMar>
                              <w:top w:w="28" w:type="dxa"/>
                              <w:left w:w="28" w:type="dxa"/>
                              <w:bottom w:w="28" w:type="dxa"/>
                              <w:right w:w="28" w:type="dxa"/>
                            </w:tcMar>
                          </w:tcPr>
                          <w:p w:rsidR="009D0DA2" w:rsidRPr="00752E70" w:rsidRDefault="009D0DA2" w:rsidP="00752E70">
                            <w:pPr>
                              <w:autoSpaceDE w:val="0"/>
                              <w:autoSpaceDN w:val="0"/>
                              <w:adjustRightInd w:val="0"/>
                              <w:jc w:val="left"/>
                              <w:rPr>
                                <w:rFonts w:ascii="Albertus Bold Italic" w:hAnsi="Albertus Bold Italic"/>
                                <w:kern w:val="0"/>
                                <w:sz w:val="24"/>
                              </w:rPr>
                            </w:pPr>
                          </w:p>
                        </w:tc>
                      </w:tr>
                    </w:tbl>
                    <w:p w:rsidR="009D0DA2" w:rsidRPr="009F1E1D" w:rsidRDefault="009D0DA2" w:rsidP="009D0D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D10777">
                        <w:rPr>
                          <w:rFonts w:ascii="Book Antiqua" w:hAnsi="Book Antiqua" w:cs="Book Antiqua"/>
                          <w:bCs/>
                          <w:color w:val="000000"/>
                          <w:kern w:val="0"/>
                          <w:sz w:val="14"/>
                          <w:szCs w:val="14"/>
                        </w:rPr>
                        <w:t xml:space="preserve">FAR: Fibrinogen to albumin ratio; </w:t>
                      </w:r>
                      <w:proofErr w:type="spellStart"/>
                      <w:r w:rsidRPr="00D10777">
                        <w:rPr>
                          <w:rFonts w:ascii="Book Antiqua" w:hAnsi="Book Antiqua" w:cs="Book Antiqua"/>
                          <w:bCs/>
                          <w:color w:val="000000"/>
                          <w:kern w:val="0"/>
                          <w:sz w:val="14"/>
                          <w:szCs w:val="14"/>
                        </w:rPr>
                        <w:t>HR</w:t>
                      </w:r>
                      <w:proofErr w:type="spellEnd"/>
                      <w:r w:rsidRPr="00D10777">
                        <w:rPr>
                          <w:rFonts w:ascii="Book Antiqua" w:hAnsi="Book Antiqua" w:cs="Book Antiqua"/>
                          <w:bCs/>
                          <w:color w:val="000000"/>
                          <w:kern w:val="0"/>
                          <w:sz w:val="14"/>
                          <w:szCs w:val="14"/>
                        </w:rPr>
                        <w:t>: Hazard ratio; CI: Confidence interval.</w:t>
                      </w:r>
                    </w:p>
                  </w:txbxContent>
                </v:textbox>
                <w10:wrap type="square"/>
              </v:shape>
            </w:pict>
          </mc:Fallback>
        </mc:AlternateContent>
      </w:r>
    </w:p>
    <w:p w:rsidR="009D0DA2" w:rsidRPr="009D0DA2" w:rsidRDefault="009D0DA2" w:rsidP="00B657F9"/>
    <w:p w:rsidR="00EE48DE" w:rsidRPr="00B657F9" w:rsidRDefault="00EE48DE" w:rsidP="00B657F9"/>
    <w:sectPr w:rsidR="00EE48DE" w:rsidRPr="00B657F9" w:rsidSect="00A21CED">
      <w:headerReference w:type="default" r:id="rId11"/>
      <w:footerReference w:type="default"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41B" w:rsidRDefault="0021441B">
      <w:r>
        <w:separator/>
      </w:r>
    </w:p>
  </w:endnote>
  <w:endnote w:type="continuationSeparator" w:id="0">
    <w:p w:rsidR="0021441B" w:rsidRDefault="00214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KozMinPro-Regular">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4267C1">
          <w:rPr>
            <w:noProof/>
          </w:rPr>
          <w:t>13</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41B" w:rsidRDefault="0021441B">
      <w:r>
        <w:separator/>
      </w:r>
    </w:p>
  </w:footnote>
  <w:footnote w:type="continuationSeparator" w:id="0">
    <w:p w:rsidR="0021441B" w:rsidRDefault="002144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441B"/>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67C1"/>
    <w:rsid w:val="00427176"/>
    <w:rsid w:val="004274AB"/>
    <w:rsid w:val="0045484D"/>
    <w:rsid w:val="00464F05"/>
    <w:rsid w:val="00480FC6"/>
    <w:rsid w:val="00481A91"/>
    <w:rsid w:val="0049560D"/>
    <w:rsid w:val="0049686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0DA2"/>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9D0DA2"/>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9D0DA2"/>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6">
    <w:name w:val="嶌幰怣"/>
    <w:basedOn w:val="NormalParagraphStyle"/>
    <w:rsid w:val="009D0DA2"/>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9D0DA2"/>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9D0DA2"/>
    <w:pPr>
      <w:suppressAutoHyphens/>
    </w:pPr>
    <w:rPr>
      <w:rFonts w:ascii="Verdana" w:hAnsi="Verdana" w:cs="Verdana"/>
      <w:spacing w:val="-9"/>
      <w:sz w:val="18"/>
      <w:szCs w:val="18"/>
      <w:lang w:val="en-US"/>
    </w:rPr>
  </w:style>
  <w:style w:type="paragraph" w:customStyle="1" w:styleId="10">
    <w:name w:val="惓暥暥_1"/>
    <w:basedOn w:val="NormalParagraphStyle"/>
    <w:rsid w:val="009D0DA2"/>
    <w:pPr>
      <w:suppressAutoHyphens/>
      <w:ind w:firstLine="283"/>
    </w:pPr>
    <w:rPr>
      <w:rFonts w:ascii="Verdana" w:hAnsi="Verdana" w:cs="Verdana"/>
      <w:spacing w:val="-9"/>
      <w:sz w:val="18"/>
      <w:szCs w:val="18"/>
      <w:lang w:val="en-US"/>
    </w:rPr>
  </w:style>
  <w:style w:type="paragraph" w:customStyle="1" w:styleId="af9">
    <w:name w:val="二级标题"/>
    <w:basedOn w:val="a"/>
    <w:rsid w:val="009D0DA2"/>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NormalParagraphStyle"/>
    <w:rsid w:val="009D0DA2"/>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rsid w:val="009D0DA2"/>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9D0DA2"/>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Noparagraphstyle">
    <w:name w:val="[No paragraph style]"/>
    <w:rsid w:val="009D0DA2"/>
    <w:pPr>
      <w:widowControl w:val="0"/>
      <w:autoSpaceDE w:val="0"/>
      <w:autoSpaceDN w:val="0"/>
      <w:adjustRightInd w:val="0"/>
      <w:spacing w:line="288" w:lineRule="auto"/>
      <w:jc w:val="both"/>
      <w:textAlignment w:val="center"/>
    </w:pPr>
    <w:rPr>
      <w:rFonts w:ascii="宋体" w:hAnsi="Albertus Bold Italic" w:cs="宋体"/>
      <w:color w:val="000000"/>
      <w:sz w:val="24"/>
      <w:szCs w:val="24"/>
      <w:lang w:val="zh-CN"/>
    </w:rPr>
  </w:style>
  <w:style w:type="paragraph" w:customStyle="1" w:styleId="afb">
    <w:name w:val="表头"/>
    <w:basedOn w:val="NormalParagraphStyle"/>
    <w:rsid w:val="009D0DA2"/>
    <w:pPr>
      <w:suppressAutoHyphens/>
    </w:pPr>
    <w:rPr>
      <w:rFonts w:ascii="Albertus" w:hAnsi="Albertus" w:cs="Albertus"/>
      <w:b/>
      <w:bCs/>
      <w:sz w:val="14"/>
      <w:szCs w:val="14"/>
    </w:rPr>
  </w:style>
  <w:style w:type="paragraph" w:customStyle="1" w:styleId="afc">
    <w:name w:val="表格中文字"/>
    <w:basedOn w:val="a"/>
    <w:rsid w:val="009D0DA2"/>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9D0DA2"/>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9D0DA2"/>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9D0DA2"/>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6">
    <w:name w:val="嶌幰怣"/>
    <w:basedOn w:val="NormalParagraphStyle"/>
    <w:rsid w:val="009D0DA2"/>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9D0DA2"/>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9D0DA2"/>
    <w:pPr>
      <w:suppressAutoHyphens/>
    </w:pPr>
    <w:rPr>
      <w:rFonts w:ascii="Verdana" w:hAnsi="Verdana" w:cs="Verdana"/>
      <w:spacing w:val="-9"/>
      <w:sz w:val="18"/>
      <w:szCs w:val="18"/>
      <w:lang w:val="en-US"/>
    </w:rPr>
  </w:style>
  <w:style w:type="paragraph" w:customStyle="1" w:styleId="10">
    <w:name w:val="惓暥暥_1"/>
    <w:basedOn w:val="NormalParagraphStyle"/>
    <w:rsid w:val="009D0DA2"/>
    <w:pPr>
      <w:suppressAutoHyphens/>
      <w:ind w:firstLine="283"/>
    </w:pPr>
    <w:rPr>
      <w:rFonts w:ascii="Verdana" w:hAnsi="Verdana" w:cs="Verdana"/>
      <w:spacing w:val="-9"/>
      <w:sz w:val="18"/>
      <w:szCs w:val="18"/>
      <w:lang w:val="en-US"/>
    </w:rPr>
  </w:style>
  <w:style w:type="paragraph" w:customStyle="1" w:styleId="af9">
    <w:name w:val="二级标题"/>
    <w:basedOn w:val="a"/>
    <w:rsid w:val="009D0DA2"/>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NormalParagraphStyle"/>
    <w:rsid w:val="009D0DA2"/>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rsid w:val="009D0DA2"/>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9D0DA2"/>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Noparagraphstyle">
    <w:name w:val="[No paragraph style]"/>
    <w:rsid w:val="009D0DA2"/>
    <w:pPr>
      <w:widowControl w:val="0"/>
      <w:autoSpaceDE w:val="0"/>
      <w:autoSpaceDN w:val="0"/>
      <w:adjustRightInd w:val="0"/>
      <w:spacing w:line="288" w:lineRule="auto"/>
      <w:jc w:val="both"/>
      <w:textAlignment w:val="center"/>
    </w:pPr>
    <w:rPr>
      <w:rFonts w:ascii="宋体" w:hAnsi="Albertus Bold Italic" w:cs="宋体"/>
      <w:color w:val="000000"/>
      <w:sz w:val="24"/>
      <w:szCs w:val="24"/>
      <w:lang w:val="zh-CN"/>
    </w:rPr>
  </w:style>
  <w:style w:type="paragraph" w:customStyle="1" w:styleId="afb">
    <w:name w:val="表头"/>
    <w:basedOn w:val="NormalParagraphStyle"/>
    <w:rsid w:val="009D0DA2"/>
    <w:pPr>
      <w:suppressAutoHyphens/>
    </w:pPr>
    <w:rPr>
      <w:rFonts w:ascii="Albertus" w:hAnsi="Albertus" w:cs="Albertus"/>
      <w:b/>
      <w:bCs/>
      <w:sz w:val="14"/>
      <w:szCs w:val="14"/>
    </w:rPr>
  </w:style>
  <w:style w:type="paragraph" w:customStyle="1" w:styleId="afc">
    <w:name w:val="表格中文字"/>
    <w:basedOn w:val="a"/>
    <w:rsid w:val="009D0DA2"/>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9D0DA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D1C1A-16DD-4027-87C5-65C4F3928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27</Pages>
  <Words>7610</Words>
  <Characters>43382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50891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112</cp:revision>
  <cp:lastPrinted>2017-07-31T17:15:00Z</cp:lastPrinted>
  <dcterms:created xsi:type="dcterms:W3CDTF">2017-06-13T15:12:00Z</dcterms:created>
  <dcterms:modified xsi:type="dcterms:W3CDTF">2018-08-03T10:38:00Z</dcterms:modified>
</cp:coreProperties>
</file>