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C0821" w14:textId="77777777" w:rsidR="00977615" w:rsidRPr="0056740F" w:rsidRDefault="00977615"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color w:val="000000" w:themeColor="text1"/>
          <w:sz w:val="24"/>
          <w:lang w:eastAsia="zh-CN"/>
        </w:rPr>
        <w:t xml:space="preserve">Name of Journal: </w:t>
      </w:r>
      <w:r w:rsidRPr="0056740F">
        <w:rPr>
          <w:rFonts w:ascii="Book Antiqua" w:hAnsi="Book Antiqua"/>
          <w:b/>
          <w:i/>
          <w:color w:val="000000" w:themeColor="text1"/>
          <w:sz w:val="24"/>
          <w:lang w:eastAsia="zh-CN"/>
        </w:rPr>
        <w:t>World Journal of Gastroenterology</w:t>
      </w:r>
    </w:p>
    <w:p w14:paraId="22207EFC" w14:textId="77777777" w:rsidR="00977615" w:rsidRPr="0056740F" w:rsidRDefault="00977615"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Manuscript NO: 45711</w:t>
      </w:r>
    </w:p>
    <w:p w14:paraId="53B460E5" w14:textId="77777777" w:rsidR="0056740F" w:rsidRDefault="00977615"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 xml:space="preserve">Manuscript Type: </w:t>
      </w:r>
      <w:r w:rsidR="0056740F">
        <w:rPr>
          <w:rFonts w:ascii="Book Antiqua" w:hAnsi="Book Antiqua"/>
          <w:b/>
          <w:color w:val="000000" w:themeColor="text1"/>
          <w:sz w:val="24"/>
          <w:lang w:eastAsia="zh-CN"/>
        </w:rPr>
        <w:t>ORIGINAL ARTICLE</w:t>
      </w:r>
    </w:p>
    <w:p w14:paraId="49F60AF5" w14:textId="77777777" w:rsidR="0056740F" w:rsidRDefault="0056740F" w:rsidP="0056740F">
      <w:pPr>
        <w:adjustRightInd w:val="0"/>
        <w:snapToGrid w:val="0"/>
        <w:spacing w:line="360" w:lineRule="auto"/>
        <w:jc w:val="both"/>
        <w:rPr>
          <w:rFonts w:ascii="Book Antiqua" w:hAnsi="Book Antiqua"/>
          <w:b/>
          <w:color w:val="000000" w:themeColor="text1"/>
          <w:sz w:val="24"/>
          <w:lang w:eastAsia="zh-CN"/>
        </w:rPr>
      </w:pPr>
    </w:p>
    <w:p w14:paraId="7F0F23B4" w14:textId="77777777" w:rsidR="00977615" w:rsidRPr="0056740F" w:rsidRDefault="00977615"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Basic Study</w:t>
      </w:r>
    </w:p>
    <w:p w14:paraId="02D9B445" w14:textId="77777777" w:rsidR="00977615" w:rsidRDefault="0097761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 xml:space="preserve">Functional role of long non-coding RNA CASC19/miR-140-5p/CEMIP axis in colorectal cancer progression </w:t>
      </w:r>
      <w:r w:rsidRPr="00DD4B38">
        <w:rPr>
          <w:rFonts w:ascii="Book Antiqua" w:hAnsi="Book Antiqua"/>
          <w:b/>
          <w:i/>
          <w:color w:val="000000" w:themeColor="text1"/>
          <w:sz w:val="24"/>
          <w:lang w:eastAsia="zh-CN"/>
        </w:rPr>
        <w:t>in vitro</w:t>
      </w:r>
    </w:p>
    <w:p w14:paraId="74E5628D" w14:textId="77777777" w:rsidR="0056740F" w:rsidRPr="0056740F" w:rsidRDefault="0056740F" w:rsidP="0056740F">
      <w:pPr>
        <w:adjustRightInd w:val="0"/>
        <w:snapToGrid w:val="0"/>
        <w:spacing w:line="360" w:lineRule="auto"/>
        <w:jc w:val="both"/>
        <w:rPr>
          <w:rFonts w:ascii="Book Antiqua" w:hAnsi="Book Antiqua"/>
          <w:b/>
          <w:color w:val="000000" w:themeColor="text1"/>
          <w:sz w:val="24"/>
          <w:lang w:eastAsia="zh-CN"/>
        </w:rPr>
      </w:pPr>
    </w:p>
    <w:p w14:paraId="1F02B0DD" w14:textId="77777777" w:rsidR="00977615" w:rsidRDefault="00DD4B38" w:rsidP="00C267B3">
      <w:pPr>
        <w:adjustRightInd w:val="0"/>
        <w:snapToGrid w:val="0"/>
        <w:spacing w:line="360" w:lineRule="auto"/>
        <w:jc w:val="both"/>
        <w:outlineLvl w:val="0"/>
        <w:rPr>
          <w:rFonts w:ascii="Book Antiqua" w:hAnsi="Book Antiqua"/>
          <w:color w:val="000000" w:themeColor="text1"/>
          <w:sz w:val="24"/>
          <w:lang w:eastAsia="zh-CN"/>
        </w:rPr>
      </w:pPr>
      <w:r w:rsidRPr="00DD4B38">
        <w:rPr>
          <w:rFonts w:ascii="Book Antiqua" w:hAnsi="Book Antiqua"/>
          <w:color w:val="000000" w:themeColor="text1"/>
          <w:sz w:val="24"/>
          <w:lang w:eastAsia="zh-CN"/>
        </w:rPr>
        <w:t xml:space="preserve">Wang XD </w:t>
      </w:r>
      <w:r w:rsidRPr="00DD4B38">
        <w:rPr>
          <w:rFonts w:ascii="Book Antiqua" w:hAnsi="Book Antiqua"/>
          <w:i/>
          <w:color w:val="000000" w:themeColor="text1"/>
          <w:sz w:val="24"/>
          <w:lang w:eastAsia="zh-CN"/>
        </w:rPr>
        <w:t>et al</w:t>
      </w:r>
      <w:r w:rsidRPr="00DD4B38">
        <w:rPr>
          <w:rFonts w:ascii="Book Antiqua" w:hAnsi="Book Antiqua"/>
          <w:color w:val="000000" w:themeColor="text1"/>
          <w:sz w:val="24"/>
          <w:lang w:eastAsia="zh-CN"/>
        </w:rPr>
        <w:t xml:space="preserve">. </w:t>
      </w:r>
      <w:r w:rsidR="00977615" w:rsidRPr="00DD4B38">
        <w:rPr>
          <w:rFonts w:ascii="Book Antiqua" w:hAnsi="Book Antiqua"/>
          <w:color w:val="000000" w:themeColor="text1"/>
          <w:sz w:val="24"/>
          <w:lang w:eastAsia="zh-CN"/>
        </w:rPr>
        <w:t xml:space="preserve">Role of CASC19 in </w:t>
      </w:r>
      <w:r w:rsidRPr="00DD4B38">
        <w:rPr>
          <w:rFonts w:ascii="Book Antiqua" w:hAnsi="Book Antiqua"/>
          <w:color w:val="000000" w:themeColor="text1"/>
          <w:sz w:val="24"/>
          <w:lang w:eastAsia="zh-CN"/>
        </w:rPr>
        <w:t>CRC</w:t>
      </w:r>
    </w:p>
    <w:p w14:paraId="4547DF95" w14:textId="77777777" w:rsidR="00DD4B38" w:rsidRPr="00DD4B38" w:rsidRDefault="00DD4B38" w:rsidP="0056740F">
      <w:pPr>
        <w:adjustRightInd w:val="0"/>
        <w:snapToGrid w:val="0"/>
        <w:spacing w:line="360" w:lineRule="auto"/>
        <w:jc w:val="both"/>
        <w:rPr>
          <w:rFonts w:ascii="Book Antiqua" w:hAnsi="Book Antiqua"/>
          <w:color w:val="000000" w:themeColor="text1"/>
          <w:sz w:val="24"/>
          <w:lang w:eastAsia="zh-CN"/>
        </w:rPr>
      </w:pPr>
    </w:p>
    <w:p w14:paraId="7159340A" w14:textId="77777777" w:rsidR="00977615" w:rsidRPr="00DD4B38" w:rsidRDefault="00977615" w:rsidP="00C267B3">
      <w:pPr>
        <w:adjustRightInd w:val="0"/>
        <w:snapToGrid w:val="0"/>
        <w:spacing w:line="360" w:lineRule="auto"/>
        <w:jc w:val="both"/>
        <w:outlineLvl w:val="0"/>
        <w:rPr>
          <w:rFonts w:ascii="Book Antiqua" w:hAnsi="Book Antiqua"/>
          <w:color w:val="000000" w:themeColor="text1"/>
          <w:sz w:val="24"/>
          <w:lang w:eastAsia="zh-CN"/>
        </w:rPr>
      </w:pPr>
      <w:r w:rsidRPr="00DD4B38">
        <w:rPr>
          <w:rFonts w:ascii="Book Antiqua" w:hAnsi="Book Antiqua"/>
          <w:color w:val="000000" w:themeColor="text1"/>
          <w:sz w:val="24"/>
          <w:lang w:eastAsia="zh-CN"/>
        </w:rPr>
        <w:t>Xiao</w:t>
      </w:r>
      <w:r w:rsidR="00DD4B38" w:rsidRPr="00DD4B38">
        <w:rPr>
          <w:rFonts w:ascii="Book Antiqua" w:hAnsi="Book Antiqua"/>
          <w:color w:val="000000" w:themeColor="text1"/>
          <w:sz w:val="24"/>
          <w:lang w:eastAsia="zh-CN"/>
        </w:rPr>
        <w:t>-D</w:t>
      </w:r>
      <w:r w:rsidRPr="00DD4B38">
        <w:rPr>
          <w:rFonts w:ascii="Book Antiqua" w:hAnsi="Book Antiqua"/>
          <w:color w:val="000000" w:themeColor="text1"/>
          <w:sz w:val="24"/>
          <w:lang w:eastAsia="zh-CN"/>
        </w:rPr>
        <w:t>ong Wang, Jian Lu, Yun</w:t>
      </w:r>
      <w:r w:rsidR="00DD4B38" w:rsidRPr="00DD4B38">
        <w:rPr>
          <w:rFonts w:ascii="Book Antiqua" w:hAnsi="Book Antiqua"/>
          <w:color w:val="000000" w:themeColor="text1"/>
          <w:sz w:val="24"/>
          <w:lang w:eastAsia="zh-CN"/>
        </w:rPr>
        <w:t>-S</w:t>
      </w:r>
      <w:r w:rsidRPr="00DD4B38">
        <w:rPr>
          <w:rFonts w:ascii="Book Antiqua" w:hAnsi="Book Antiqua"/>
          <w:color w:val="000000" w:themeColor="text1"/>
          <w:sz w:val="24"/>
          <w:lang w:eastAsia="zh-CN"/>
        </w:rPr>
        <w:t>hou Lin, Chao Gao</w:t>
      </w:r>
      <w:r w:rsidR="00DD4B38" w:rsidRPr="00DD4B38">
        <w:rPr>
          <w:rFonts w:ascii="Book Antiqua" w:hAnsi="Book Antiqua"/>
          <w:color w:val="000000" w:themeColor="text1"/>
          <w:sz w:val="24"/>
          <w:lang w:eastAsia="zh-CN"/>
        </w:rPr>
        <w:t>,</w:t>
      </w:r>
      <w:r w:rsidRPr="00DD4B38">
        <w:rPr>
          <w:rFonts w:ascii="Book Antiqua" w:hAnsi="Book Antiqua"/>
          <w:color w:val="000000" w:themeColor="text1"/>
          <w:sz w:val="24"/>
          <w:lang w:eastAsia="zh-CN"/>
        </w:rPr>
        <w:t xml:space="preserve"> Feng Qi</w:t>
      </w:r>
    </w:p>
    <w:p w14:paraId="062E4678" w14:textId="77777777" w:rsidR="00DD4B38" w:rsidRDefault="00DD4B38" w:rsidP="0056740F">
      <w:pPr>
        <w:adjustRightInd w:val="0"/>
        <w:snapToGrid w:val="0"/>
        <w:spacing w:line="360" w:lineRule="auto"/>
        <w:jc w:val="both"/>
        <w:rPr>
          <w:rFonts w:ascii="Book Antiqua" w:hAnsi="Book Antiqua"/>
          <w:b/>
          <w:color w:val="000000" w:themeColor="text1"/>
          <w:sz w:val="24"/>
          <w:lang w:eastAsia="zh-CN"/>
        </w:rPr>
      </w:pPr>
    </w:p>
    <w:p w14:paraId="38520D2F" w14:textId="77777777" w:rsidR="00977615" w:rsidRDefault="00DD4B38" w:rsidP="0056740F">
      <w:pPr>
        <w:adjustRightInd w:val="0"/>
        <w:snapToGrid w:val="0"/>
        <w:spacing w:line="360" w:lineRule="auto"/>
        <w:jc w:val="both"/>
        <w:rPr>
          <w:rFonts w:ascii="Book Antiqua" w:hAnsi="Book Antiqua"/>
          <w:color w:val="000000" w:themeColor="text1"/>
          <w:sz w:val="24"/>
          <w:lang w:eastAsia="zh-CN"/>
        </w:rPr>
      </w:pPr>
      <w:r w:rsidRPr="00DD4B38">
        <w:rPr>
          <w:rFonts w:ascii="Book Antiqua" w:hAnsi="Book Antiqua"/>
          <w:b/>
          <w:color w:val="000000" w:themeColor="text1"/>
          <w:sz w:val="24"/>
          <w:lang w:eastAsia="zh-CN"/>
        </w:rPr>
        <w:t>Xiao-Dong Wang, Jian Lu, Yun-Shou Lin, Chao Gao, Feng Qi</w:t>
      </w:r>
      <w:r>
        <w:rPr>
          <w:rFonts w:ascii="Book Antiqua" w:hAnsi="Book Antiqua"/>
          <w:b/>
          <w:color w:val="000000" w:themeColor="text1"/>
          <w:sz w:val="24"/>
          <w:lang w:eastAsia="zh-CN"/>
        </w:rPr>
        <w:t>,</w:t>
      </w:r>
      <w:r w:rsidR="00977615" w:rsidRPr="0056740F">
        <w:rPr>
          <w:rFonts w:ascii="Book Antiqua" w:hAnsi="Book Antiqua"/>
          <w:b/>
          <w:color w:val="000000" w:themeColor="text1"/>
          <w:sz w:val="24"/>
          <w:lang w:eastAsia="zh-CN"/>
        </w:rPr>
        <w:t xml:space="preserve"> </w:t>
      </w:r>
      <w:r w:rsidR="00977615" w:rsidRPr="00DD4B38">
        <w:rPr>
          <w:rFonts w:ascii="Book Antiqua" w:hAnsi="Book Antiqua"/>
          <w:color w:val="000000" w:themeColor="text1"/>
          <w:sz w:val="24"/>
          <w:lang w:eastAsia="zh-CN"/>
        </w:rPr>
        <w:t xml:space="preserve">Department of General Surgery, Tianjin Medical University General Hospital, Tianjin 300052, </w:t>
      </w:r>
      <w:r>
        <w:rPr>
          <w:rFonts w:ascii="Book Antiqua" w:hAnsi="Book Antiqua"/>
          <w:color w:val="000000" w:themeColor="text1"/>
          <w:sz w:val="24"/>
          <w:lang w:eastAsia="zh-CN"/>
        </w:rPr>
        <w:t>China</w:t>
      </w:r>
    </w:p>
    <w:p w14:paraId="3ED0A8A1" w14:textId="77777777" w:rsidR="00DD4B38" w:rsidRDefault="00DD4B38" w:rsidP="0056740F">
      <w:pPr>
        <w:adjustRightInd w:val="0"/>
        <w:snapToGrid w:val="0"/>
        <w:spacing w:line="360" w:lineRule="auto"/>
        <w:jc w:val="both"/>
        <w:rPr>
          <w:rFonts w:ascii="Book Antiqua" w:hAnsi="Book Antiqua"/>
          <w:b/>
          <w:color w:val="000000" w:themeColor="text1"/>
          <w:sz w:val="24"/>
          <w:lang w:eastAsia="zh-CN"/>
        </w:rPr>
      </w:pPr>
    </w:p>
    <w:p w14:paraId="65E1F92F" w14:textId="77777777" w:rsidR="00977615" w:rsidRPr="0056740F" w:rsidRDefault="0097761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ORCID number:</w:t>
      </w:r>
      <w:r w:rsidR="00DD4B38">
        <w:rPr>
          <w:rFonts w:ascii="Book Antiqua" w:hAnsi="Book Antiqua"/>
          <w:b/>
          <w:color w:val="000000" w:themeColor="text1"/>
          <w:sz w:val="24"/>
          <w:lang w:eastAsia="zh-CN"/>
        </w:rPr>
        <w:t xml:space="preserve"> </w:t>
      </w:r>
      <w:r w:rsidR="00DD4B38" w:rsidRPr="00DD4B38">
        <w:rPr>
          <w:rFonts w:ascii="Book Antiqua" w:hAnsi="Book Antiqua"/>
          <w:color w:val="000000" w:themeColor="text1"/>
          <w:sz w:val="24"/>
          <w:lang w:eastAsia="zh-CN"/>
        </w:rPr>
        <w:t>Xiao-Dong Wang</w:t>
      </w:r>
      <w:r w:rsidRPr="00DD4B38">
        <w:rPr>
          <w:rFonts w:ascii="Book Antiqua" w:hAnsi="Book Antiqua"/>
          <w:color w:val="000000" w:themeColor="text1"/>
          <w:sz w:val="24"/>
          <w:lang w:eastAsia="zh-CN"/>
        </w:rPr>
        <w:t xml:space="preserve"> </w:t>
      </w:r>
      <w:r w:rsidR="00DD4B38" w:rsidRPr="00DD4B38">
        <w:rPr>
          <w:rFonts w:ascii="Book Antiqua" w:hAnsi="Book Antiqua"/>
          <w:color w:val="000000" w:themeColor="text1"/>
          <w:sz w:val="24"/>
          <w:lang w:eastAsia="zh-CN"/>
        </w:rPr>
        <w:t>(</w:t>
      </w:r>
      <w:r w:rsidR="008F2E0D" w:rsidRPr="00DD4B38">
        <w:rPr>
          <w:rFonts w:ascii="Book Antiqua" w:hAnsi="Book Antiqua"/>
          <w:color w:val="000000" w:themeColor="text1"/>
          <w:sz w:val="24"/>
          <w:lang w:eastAsia="zh-CN"/>
        </w:rPr>
        <w:t>0000-0003-4463-5852</w:t>
      </w:r>
      <w:r w:rsidR="00DD4B38" w:rsidRPr="00DD4B38">
        <w:rPr>
          <w:rFonts w:ascii="Book Antiqua" w:hAnsi="Book Antiqua"/>
          <w:color w:val="000000" w:themeColor="text1"/>
          <w:sz w:val="24"/>
          <w:lang w:eastAsia="zh-CN"/>
        </w:rPr>
        <w:t>); Jian Lu (</w:t>
      </w:r>
      <w:r w:rsidRPr="00DD4B38">
        <w:rPr>
          <w:rFonts w:ascii="Book Antiqua" w:hAnsi="Book Antiqua"/>
          <w:color w:val="000000" w:themeColor="text1"/>
          <w:sz w:val="24"/>
          <w:lang w:eastAsia="zh-CN"/>
        </w:rPr>
        <w:t>0000</w:t>
      </w:r>
      <w:r w:rsidR="008F2E0D" w:rsidRPr="00DD4B38">
        <w:rPr>
          <w:rFonts w:ascii="Book Antiqua" w:hAnsi="Book Antiqua"/>
          <w:color w:val="000000" w:themeColor="text1"/>
          <w:sz w:val="24"/>
          <w:lang w:eastAsia="zh-CN"/>
        </w:rPr>
        <w:t>-0001-9656-2769</w:t>
      </w:r>
      <w:r w:rsidR="00DD4B38" w:rsidRPr="00DD4B38">
        <w:rPr>
          <w:rFonts w:ascii="Book Antiqua" w:hAnsi="Book Antiqua"/>
          <w:color w:val="000000" w:themeColor="text1"/>
          <w:sz w:val="24"/>
          <w:lang w:eastAsia="zh-CN"/>
        </w:rPr>
        <w:t>); Yun-Shou Lin (</w:t>
      </w:r>
      <w:r w:rsidR="008F2E0D" w:rsidRPr="00DD4B38">
        <w:rPr>
          <w:rFonts w:ascii="Book Antiqua" w:hAnsi="Book Antiqua"/>
          <w:color w:val="000000" w:themeColor="text1"/>
          <w:sz w:val="24"/>
          <w:lang w:eastAsia="zh-CN"/>
        </w:rPr>
        <w:t>0000-0003-4018-7503</w:t>
      </w:r>
      <w:r w:rsidR="00DD4B38" w:rsidRPr="00DD4B38">
        <w:rPr>
          <w:rFonts w:ascii="Book Antiqua" w:hAnsi="Book Antiqua"/>
          <w:color w:val="000000" w:themeColor="text1"/>
          <w:sz w:val="24"/>
          <w:lang w:eastAsia="zh-CN"/>
        </w:rPr>
        <w:t>); Chao Gao (</w:t>
      </w:r>
      <w:r w:rsidR="008F2E0D" w:rsidRPr="00DD4B38">
        <w:rPr>
          <w:rFonts w:ascii="Book Antiqua" w:hAnsi="Book Antiqua"/>
          <w:color w:val="000000" w:themeColor="text1"/>
          <w:sz w:val="24"/>
          <w:lang w:eastAsia="zh-CN"/>
        </w:rPr>
        <w:t>0000-0001-9083-6760</w:t>
      </w:r>
      <w:r w:rsidR="00DD4B38" w:rsidRPr="00DD4B38">
        <w:rPr>
          <w:rFonts w:ascii="Book Antiqua" w:hAnsi="Book Antiqua"/>
          <w:color w:val="000000" w:themeColor="text1"/>
          <w:sz w:val="24"/>
          <w:lang w:eastAsia="zh-CN"/>
        </w:rPr>
        <w:t>); Feng Qi (</w:t>
      </w:r>
      <w:r w:rsidR="008F2E0D" w:rsidRPr="00DD4B38">
        <w:rPr>
          <w:rFonts w:ascii="Book Antiqua" w:hAnsi="Book Antiqua"/>
          <w:color w:val="000000" w:themeColor="text1"/>
          <w:sz w:val="24"/>
          <w:lang w:eastAsia="zh-CN"/>
        </w:rPr>
        <w:t>0000-0001-5490-0985</w:t>
      </w:r>
      <w:r w:rsidR="00DD4B38" w:rsidRPr="00DD4B38">
        <w:rPr>
          <w:rFonts w:ascii="Book Antiqua" w:hAnsi="Book Antiqua"/>
          <w:color w:val="000000" w:themeColor="text1"/>
          <w:sz w:val="24"/>
          <w:lang w:eastAsia="zh-CN"/>
        </w:rPr>
        <w:t>).</w:t>
      </w:r>
    </w:p>
    <w:p w14:paraId="292171F8" w14:textId="77777777" w:rsidR="00977615" w:rsidRPr="0056740F" w:rsidRDefault="00977615" w:rsidP="0056740F">
      <w:pPr>
        <w:adjustRightInd w:val="0"/>
        <w:snapToGrid w:val="0"/>
        <w:spacing w:line="360" w:lineRule="auto"/>
        <w:jc w:val="both"/>
        <w:rPr>
          <w:rFonts w:ascii="Book Antiqua" w:hAnsi="Book Antiqua"/>
          <w:b/>
          <w:color w:val="000000" w:themeColor="text1"/>
          <w:sz w:val="24"/>
          <w:lang w:eastAsia="zh-CN"/>
        </w:rPr>
      </w:pPr>
    </w:p>
    <w:p w14:paraId="031DEE2C" w14:textId="5FCC1B0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Author contributions:</w:t>
      </w:r>
      <w:r w:rsidRPr="0056740F">
        <w:rPr>
          <w:rFonts w:ascii="Book Antiqua" w:hAnsi="Book Antiqua"/>
          <w:color w:val="000000" w:themeColor="text1"/>
          <w:sz w:val="24"/>
          <w:lang w:eastAsia="zh-CN"/>
        </w:rPr>
        <w:t xml:space="preserve"> </w:t>
      </w:r>
      <w:r w:rsidR="00A96767" w:rsidRPr="0056740F">
        <w:rPr>
          <w:rFonts w:ascii="Book Antiqua" w:hAnsi="Book Antiqua"/>
          <w:color w:val="000000" w:themeColor="text1"/>
          <w:sz w:val="24"/>
          <w:lang w:eastAsia="zh-CN"/>
        </w:rPr>
        <w:t xml:space="preserve">Qi F designed and </w:t>
      </w:r>
      <w:r w:rsidR="00DE2F21" w:rsidRPr="0056740F">
        <w:rPr>
          <w:rFonts w:ascii="Book Antiqua" w:hAnsi="Book Antiqua"/>
          <w:color w:val="000000" w:themeColor="text1"/>
          <w:sz w:val="24"/>
          <w:lang w:eastAsia="zh-CN"/>
        </w:rPr>
        <w:t>coordinate</w:t>
      </w:r>
      <w:r w:rsidR="00DE2F21">
        <w:rPr>
          <w:rFonts w:ascii="Book Antiqua" w:hAnsi="Book Antiqua"/>
          <w:color w:val="000000" w:themeColor="text1"/>
          <w:sz w:val="24"/>
          <w:lang w:eastAsia="zh-CN"/>
        </w:rPr>
        <w:t>d</w:t>
      </w:r>
      <w:r w:rsidR="00DE2F21" w:rsidRPr="0056740F">
        <w:rPr>
          <w:rFonts w:ascii="Book Antiqua" w:hAnsi="Book Antiqua"/>
          <w:color w:val="000000" w:themeColor="text1"/>
          <w:sz w:val="24"/>
          <w:lang w:eastAsia="zh-CN"/>
        </w:rPr>
        <w:t xml:space="preserve"> </w:t>
      </w:r>
      <w:r w:rsidR="00A96767" w:rsidRPr="0056740F">
        <w:rPr>
          <w:rFonts w:ascii="Book Antiqua" w:hAnsi="Book Antiqua"/>
          <w:color w:val="000000" w:themeColor="text1"/>
          <w:sz w:val="24"/>
          <w:lang w:eastAsia="zh-CN"/>
        </w:rPr>
        <w:t>the research</w:t>
      </w:r>
      <w:r w:rsidR="00DE2F21">
        <w:rPr>
          <w:rFonts w:ascii="Book Antiqua" w:hAnsi="Book Antiqua"/>
          <w:color w:val="000000" w:themeColor="text1"/>
          <w:sz w:val="24"/>
          <w:lang w:eastAsia="zh-CN"/>
        </w:rPr>
        <w:t>;</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Wang </w:t>
      </w:r>
      <w:r w:rsidR="00A96767" w:rsidRPr="0056740F">
        <w:rPr>
          <w:rFonts w:ascii="Book Antiqua" w:hAnsi="Book Antiqua"/>
          <w:color w:val="000000" w:themeColor="text1"/>
          <w:sz w:val="24"/>
          <w:lang w:eastAsia="zh-CN"/>
        </w:rPr>
        <w:t xml:space="preserve">XD </w:t>
      </w:r>
      <w:r w:rsidRPr="0056740F">
        <w:rPr>
          <w:rFonts w:ascii="Book Antiqua" w:hAnsi="Book Antiqua"/>
          <w:color w:val="000000" w:themeColor="text1"/>
          <w:sz w:val="24"/>
          <w:lang w:eastAsia="zh-CN"/>
        </w:rPr>
        <w:t>performed the majority of experiments</w:t>
      </w:r>
      <w:r w:rsidR="00A96767" w:rsidRPr="0056740F">
        <w:rPr>
          <w:rFonts w:ascii="Book Antiqua" w:hAnsi="Book Antiqua"/>
          <w:color w:val="000000" w:themeColor="text1"/>
          <w:sz w:val="24"/>
          <w:lang w:eastAsia="zh-CN"/>
        </w:rPr>
        <w:t xml:space="preserve">, </w:t>
      </w:r>
      <w:r w:rsidR="00DE2F21" w:rsidRPr="0056740F">
        <w:rPr>
          <w:rFonts w:ascii="Book Antiqua" w:hAnsi="Book Antiqua"/>
          <w:color w:val="000000" w:themeColor="text1"/>
          <w:sz w:val="24"/>
          <w:lang w:eastAsia="zh-CN"/>
        </w:rPr>
        <w:t>analyze</w:t>
      </w:r>
      <w:r w:rsidR="00DE2F21">
        <w:rPr>
          <w:rFonts w:ascii="Book Antiqua" w:hAnsi="Book Antiqua"/>
          <w:color w:val="000000" w:themeColor="text1"/>
          <w:sz w:val="24"/>
          <w:lang w:eastAsia="zh-CN"/>
        </w:rPr>
        <w:t>d</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the data</w:t>
      </w:r>
      <w:r w:rsidR="00DE2F21">
        <w:rPr>
          <w:rFonts w:ascii="Book Antiqua" w:hAnsi="Book Antiqua"/>
          <w:color w:val="000000" w:themeColor="text1"/>
          <w:sz w:val="24"/>
          <w:lang w:eastAsia="zh-CN"/>
        </w:rPr>
        <w:t>,</w:t>
      </w:r>
      <w:r w:rsidR="00A96767" w:rsidRPr="0056740F">
        <w:rPr>
          <w:rFonts w:ascii="Book Antiqua" w:hAnsi="Book Antiqua"/>
          <w:color w:val="000000" w:themeColor="text1"/>
          <w:sz w:val="24"/>
          <w:lang w:eastAsia="zh-CN"/>
        </w:rPr>
        <w:t xml:space="preserve"> and wrote the paper</w:t>
      </w:r>
      <w:r w:rsidRPr="0056740F">
        <w:rPr>
          <w:rFonts w:ascii="Book Antiqua" w:hAnsi="Book Antiqua"/>
          <w:color w:val="000000" w:themeColor="text1"/>
          <w:sz w:val="24"/>
          <w:lang w:eastAsia="zh-CN"/>
        </w:rPr>
        <w:t>; Lu</w:t>
      </w:r>
      <w:r w:rsidR="00A96767" w:rsidRPr="0056740F">
        <w:rPr>
          <w:rFonts w:ascii="Book Antiqua" w:hAnsi="Book Antiqua"/>
          <w:color w:val="000000" w:themeColor="text1"/>
          <w:sz w:val="24"/>
          <w:lang w:eastAsia="zh-CN"/>
        </w:rPr>
        <w:t xml:space="preserve"> J</w:t>
      </w:r>
      <w:r w:rsidRPr="0056740F">
        <w:rPr>
          <w:rFonts w:ascii="Book Antiqua" w:hAnsi="Book Antiqua"/>
          <w:color w:val="000000" w:themeColor="text1"/>
          <w:sz w:val="24"/>
          <w:lang w:eastAsia="zh-CN"/>
        </w:rPr>
        <w:t xml:space="preserve">, Lin </w:t>
      </w:r>
      <w:r w:rsidR="00A96767" w:rsidRPr="0056740F">
        <w:rPr>
          <w:rFonts w:ascii="Book Antiqua" w:hAnsi="Book Antiqua"/>
          <w:color w:val="000000" w:themeColor="text1"/>
          <w:sz w:val="24"/>
          <w:lang w:eastAsia="zh-CN"/>
        </w:rPr>
        <w:t>YS</w:t>
      </w:r>
      <w:r w:rsidR="00DE2F21">
        <w:rPr>
          <w:rFonts w:ascii="Book Antiqua" w:hAnsi="Book Antiqua"/>
          <w:color w:val="000000" w:themeColor="text1"/>
          <w:sz w:val="24"/>
          <w:lang w:eastAsia="zh-CN"/>
        </w:rPr>
        <w:t>,</w:t>
      </w:r>
      <w:r w:rsidR="00A96767"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Gao </w:t>
      </w:r>
      <w:r w:rsidR="00A96767" w:rsidRPr="0056740F">
        <w:rPr>
          <w:rFonts w:ascii="Book Antiqua" w:hAnsi="Book Antiqua"/>
          <w:color w:val="000000" w:themeColor="text1"/>
          <w:sz w:val="24"/>
          <w:lang w:eastAsia="zh-CN"/>
        </w:rPr>
        <w:t>C contributed new reagents or analytic tools.</w:t>
      </w:r>
    </w:p>
    <w:p w14:paraId="1D899A54"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2E46AE81" w14:textId="45C70EB5" w:rsidR="00C514FE"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lang w:eastAsia="zh-CN"/>
        </w:rPr>
        <w:t xml:space="preserve">Supported by </w:t>
      </w:r>
      <w:r w:rsidR="00C267B3">
        <w:rPr>
          <w:rFonts w:ascii="Book Antiqua" w:hAnsi="Book Antiqua"/>
          <w:color w:val="000000" w:themeColor="text1"/>
          <w:sz w:val="24"/>
          <w:lang w:eastAsia="zh-CN"/>
        </w:rPr>
        <w:t>t</w:t>
      </w:r>
      <w:r w:rsidRPr="0056740F">
        <w:rPr>
          <w:rFonts w:ascii="Book Antiqua" w:hAnsi="Book Antiqua"/>
          <w:color w:val="000000" w:themeColor="text1"/>
          <w:sz w:val="24"/>
          <w:lang w:eastAsia="zh-CN"/>
        </w:rPr>
        <w:t>he National Natur</w:t>
      </w:r>
      <w:r w:rsidR="00C267B3">
        <w:rPr>
          <w:rFonts w:ascii="Book Antiqua" w:hAnsi="Book Antiqua"/>
          <w:color w:val="000000" w:themeColor="text1"/>
          <w:sz w:val="24"/>
          <w:lang w:eastAsia="zh-CN"/>
        </w:rPr>
        <w:t xml:space="preserve">al Science Foundation of China, No. </w:t>
      </w:r>
      <w:r w:rsidRPr="0056740F">
        <w:rPr>
          <w:rFonts w:ascii="Book Antiqua" w:hAnsi="Book Antiqua"/>
          <w:color w:val="000000" w:themeColor="text1"/>
          <w:sz w:val="24"/>
          <w:lang w:eastAsia="zh-CN"/>
        </w:rPr>
        <w:t>8</w:t>
      </w:r>
      <w:r w:rsidR="00C267B3">
        <w:rPr>
          <w:rFonts w:ascii="Book Antiqua" w:hAnsi="Book Antiqua"/>
          <w:color w:val="000000" w:themeColor="text1"/>
          <w:sz w:val="24"/>
          <w:lang w:eastAsia="zh-CN"/>
        </w:rPr>
        <w:t>1570375</w:t>
      </w:r>
      <w:r w:rsidRPr="0056740F">
        <w:rPr>
          <w:rFonts w:ascii="Book Antiqua" w:hAnsi="Book Antiqua"/>
          <w:color w:val="000000" w:themeColor="text1"/>
          <w:sz w:val="24"/>
          <w:lang w:eastAsia="zh-CN"/>
        </w:rPr>
        <w:t>.</w:t>
      </w:r>
    </w:p>
    <w:p w14:paraId="56548786"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68A15E42" w14:textId="1958BF38"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 xml:space="preserve">Institutional review board statement: </w:t>
      </w:r>
      <w:r w:rsidRPr="0056740F">
        <w:rPr>
          <w:rFonts w:ascii="Book Antiqua" w:hAnsi="Book Antiqua"/>
          <w:color w:val="000000" w:themeColor="text1"/>
          <w:sz w:val="24"/>
          <w:lang w:eastAsia="zh-CN"/>
        </w:rPr>
        <w:t>This study was approved by the Medical Ethics Committee of Tianjin Medical Univers</w:t>
      </w:r>
      <w:r w:rsidR="00C267B3">
        <w:rPr>
          <w:rFonts w:ascii="Book Antiqua" w:hAnsi="Book Antiqua"/>
          <w:color w:val="000000" w:themeColor="text1"/>
          <w:sz w:val="24"/>
          <w:lang w:eastAsia="zh-CN"/>
        </w:rPr>
        <w:t>ity General Hospital (Ethical No</w:t>
      </w:r>
      <w:r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lastRenderedPageBreak/>
        <w:t>IRB2015-YX-018) and was conducted in strict compliance with the Declaration of Helsinki.</w:t>
      </w:r>
    </w:p>
    <w:p w14:paraId="7CAC8C80"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41FC67E7" w14:textId="5804E81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Conflict-of-interest statement:</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The author</w:t>
      </w:r>
      <w:r w:rsidR="00DE2F21">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report no conf</w:t>
      </w:r>
      <w:r w:rsidR="00C267B3">
        <w:rPr>
          <w:rFonts w:ascii="Book Antiqua" w:hAnsi="Book Antiqua"/>
          <w:color w:val="000000" w:themeColor="text1"/>
          <w:sz w:val="24"/>
          <w:lang w:eastAsia="zh-CN"/>
        </w:rPr>
        <w:t>licts of interest in this work.</w:t>
      </w:r>
    </w:p>
    <w:p w14:paraId="773EE023"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0B2ADE1D" w14:textId="3CCA32C0" w:rsidR="00C514FE"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lang w:eastAsia="zh-CN"/>
        </w:rPr>
        <w:t>Data sharing statement:</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No additional unpublished data are available</w:t>
      </w:r>
      <w:r w:rsidR="00C267B3">
        <w:rPr>
          <w:rFonts w:ascii="Book Antiqua" w:hAnsi="Book Antiqua"/>
          <w:color w:val="000000" w:themeColor="text1"/>
          <w:sz w:val="24"/>
          <w:lang w:eastAsia="zh-CN"/>
        </w:rPr>
        <w:t>.</w:t>
      </w:r>
    </w:p>
    <w:p w14:paraId="3409BB5B" w14:textId="77777777" w:rsidR="00C267B3" w:rsidRDefault="00C267B3" w:rsidP="0056740F">
      <w:pPr>
        <w:adjustRightInd w:val="0"/>
        <w:snapToGrid w:val="0"/>
        <w:spacing w:line="360" w:lineRule="auto"/>
        <w:jc w:val="both"/>
        <w:rPr>
          <w:rFonts w:ascii="Book Antiqua" w:hAnsi="Book Antiqua"/>
          <w:color w:val="000000" w:themeColor="text1"/>
          <w:sz w:val="24"/>
          <w:lang w:eastAsia="zh-CN"/>
        </w:rPr>
      </w:pPr>
    </w:p>
    <w:p w14:paraId="669A7C02" w14:textId="31C7200B" w:rsidR="00C267B3" w:rsidRPr="00C267B3" w:rsidRDefault="00C267B3" w:rsidP="00C267B3">
      <w:pPr>
        <w:snapToGrid w:val="0"/>
        <w:spacing w:line="360" w:lineRule="auto"/>
        <w:jc w:val="both"/>
        <w:rPr>
          <w:rFonts w:ascii="Book Antiqua" w:hAnsi="Book Antiqua"/>
          <w:sz w:val="24"/>
          <w:lang w:eastAsia="zh-CN"/>
        </w:rPr>
      </w:pPr>
      <w:bookmarkStart w:id="0" w:name="OLE_LINK25"/>
      <w:bookmarkStart w:id="1" w:name="OLE_LINK26"/>
      <w:bookmarkStart w:id="2" w:name="OLE_LINK375"/>
      <w:bookmarkStart w:id="3" w:name="OLE_LINK32"/>
      <w:bookmarkStart w:id="4" w:name="OLE_LINK381"/>
      <w:bookmarkStart w:id="5" w:name="OLE_LINK413"/>
      <w:r w:rsidRPr="00C267B3">
        <w:rPr>
          <w:rFonts w:ascii="Book Antiqua" w:hAnsi="Book Antiqua"/>
          <w:b/>
          <w:color w:val="000000"/>
          <w:sz w:val="24"/>
          <w:lang w:eastAsia="zh-CN"/>
        </w:rPr>
        <w:t xml:space="preserve">Open-Access: </w:t>
      </w:r>
      <w:r w:rsidRPr="00C267B3">
        <w:rPr>
          <w:rFonts w:ascii="Book Antiqua" w:hAnsi="Book Antiqua"/>
          <w:color w:val="000000"/>
          <w:sz w:val="24"/>
          <w:lang w:eastAsia="zh-CN"/>
        </w:rPr>
        <w:t xml:space="preserve">This is an </w:t>
      </w:r>
      <w:r w:rsidRPr="00C267B3">
        <w:rPr>
          <w:rFonts w:ascii="Book Antiqua" w:hAnsi="Book Antiqua" w:cs="宋体"/>
          <w:sz w:val="24"/>
          <w:lang w:eastAsia="zh-CN"/>
        </w:rPr>
        <w:t xml:space="preserve">open-access article that was </w:t>
      </w:r>
      <w:r w:rsidRPr="00C267B3">
        <w:rPr>
          <w:rFonts w:ascii="Book Antiqua" w:hAnsi="Book Antiqua"/>
          <w:sz w:val="24"/>
          <w:lang w:eastAsia="zh-CN"/>
        </w:rPr>
        <w:t xml:space="preserve">selected by an in-house editor and fully peer-reviewed by external reviewers. It is </w:t>
      </w:r>
      <w:r w:rsidRPr="00C267B3">
        <w:rPr>
          <w:rFonts w:ascii="Book Antiqua" w:hAnsi="Book Antiqua" w:cs="宋体"/>
          <w:sz w:val="24"/>
          <w:lang w:eastAsia="zh-CN"/>
        </w:rPr>
        <w:t xml:space="preserve">distributed in accordance with </w:t>
      </w:r>
      <w:r w:rsidRPr="00C267B3">
        <w:rPr>
          <w:rFonts w:ascii="Book Antiqua" w:hAnsi="Book Antiqua"/>
          <w:sz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267B3">
        <w:rPr>
          <w:rFonts w:ascii="Book Antiqua" w:hAnsi="Book Antiqua"/>
          <w:color w:val="0000FF"/>
          <w:sz w:val="24"/>
          <w:u w:val="single"/>
          <w:lang w:eastAsia="zh-CN"/>
        </w:rPr>
        <w:t>http://creativecommons.org/licenses/by-nc/4.0/</w:t>
      </w:r>
    </w:p>
    <w:p w14:paraId="4F943ACF" w14:textId="77777777" w:rsidR="00C267B3" w:rsidRPr="00C267B3" w:rsidRDefault="00C267B3" w:rsidP="00C267B3">
      <w:pPr>
        <w:snapToGrid w:val="0"/>
        <w:spacing w:line="360" w:lineRule="auto"/>
        <w:jc w:val="both"/>
        <w:rPr>
          <w:rFonts w:ascii="Book Antiqua" w:hAnsi="Book Antiqua"/>
          <w:sz w:val="24"/>
          <w:lang w:eastAsia="zh-CN"/>
        </w:rPr>
      </w:pPr>
    </w:p>
    <w:p w14:paraId="487C1B56" w14:textId="04A0E820" w:rsidR="00C267B3" w:rsidRDefault="00C267B3" w:rsidP="00C267B3">
      <w:pPr>
        <w:adjustRightInd w:val="0"/>
        <w:snapToGrid w:val="0"/>
        <w:spacing w:line="360" w:lineRule="auto"/>
        <w:jc w:val="both"/>
        <w:outlineLvl w:val="0"/>
        <w:rPr>
          <w:rFonts w:ascii="Book Antiqua" w:hAnsi="Book Antiqua"/>
          <w:bCs/>
          <w:sz w:val="24"/>
          <w:lang w:eastAsia="zh-CN"/>
        </w:rPr>
      </w:pPr>
      <w:bookmarkStart w:id="6" w:name="OLE_LINK11"/>
      <w:r w:rsidRPr="00C267B3">
        <w:rPr>
          <w:rFonts w:ascii="Book Antiqua" w:hAnsi="Book Antiqua"/>
          <w:b/>
          <w:bCs/>
          <w:sz w:val="24"/>
          <w:highlight w:val="white"/>
          <w:lang w:eastAsia="zh-CN"/>
        </w:rPr>
        <w:t>Manuscript source:</w:t>
      </w:r>
      <w:r w:rsidRPr="00C267B3">
        <w:rPr>
          <w:rFonts w:ascii="Book Antiqua" w:hAnsi="Book Antiqua" w:hint="eastAsia"/>
          <w:b/>
          <w:bCs/>
          <w:sz w:val="24"/>
          <w:highlight w:val="white"/>
          <w:lang w:eastAsia="zh-CN"/>
        </w:rPr>
        <w:t xml:space="preserve"> </w:t>
      </w:r>
      <w:r w:rsidRPr="00C267B3">
        <w:rPr>
          <w:rFonts w:ascii="Book Antiqua" w:hAnsi="Book Antiqua"/>
          <w:bCs/>
          <w:sz w:val="24"/>
          <w:highlight w:val="white"/>
          <w:lang w:eastAsia="zh-CN"/>
        </w:rPr>
        <w:t>Unsolicited manuscript</w:t>
      </w:r>
      <w:bookmarkEnd w:id="0"/>
      <w:bookmarkEnd w:id="1"/>
      <w:bookmarkEnd w:id="2"/>
      <w:bookmarkEnd w:id="3"/>
      <w:bookmarkEnd w:id="4"/>
      <w:bookmarkEnd w:id="5"/>
      <w:bookmarkEnd w:id="6"/>
    </w:p>
    <w:p w14:paraId="2BF5CDB2" w14:textId="77777777" w:rsidR="00C267B3" w:rsidRPr="0056740F" w:rsidRDefault="00C267B3" w:rsidP="00C267B3">
      <w:pPr>
        <w:adjustRightInd w:val="0"/>
        <w:snapToGrid w:val="0"/>
        <w:spacing w:line="360" w:lineRule="auto"/>
        <w:jc w:val="both"/>
        <w:rPr>
          <w:rFonts w:ascii="Book Antiqua" w:hAnsi="Book Antiqua"/>
          <w:color w:val="000000" w:themeColor="text1"/>
          <w:sz w:val="24"/>
          <w:lang w:eastAsia="zh-CN"/>
        </w:rPr>
      </w:pPr>
    </w:p>
    <w:p w14:paraId="079A2BFA" w14:textId="05B1AE81" w:rsidR="00C514FE" w:rsidRPr="0056740F" w:rsidRDefault="004C73DA" w:rsidP="0056740F">
      <w:pPr>
        <w:adjustRightInd w:val="0"/>
        <w:snapToGrid w:val="0"/>
        <w:spacing w:line="360" w:lineRule="auto"/>
        <w:jc w:val="both"/>
        <w:rPr>
          <w:rFonts w:ascii="Book Antiqua" w:hAnsi="Book Antiqua"/>
          <w:color w:val="000000" w:themeColor="text1"/>
          <w:sz w:val="24"/>
        </w:rPr>
      </w:pPr>
      <w:r w:rsidRPr="0056740F">
        <w:rPr>
          <w:rFonts w:ascii="Book Antiqua" w:hAnsi="Book Antiqua"/>
          <w:b/>
          <w:color w:val="000000" w:themeColor="text1"/>
          <w:sz w:val="24"/>
        </w:rPr>
        <w:t>Correspond</w:t>
      </w:r>
      <w:r w:rsidRPr="0056740F">
        <w:rPr>
          <w:rFonts w:ascii="Book Antiqua" w:hAnsi="Book Antiqua"/>
          <w:b/>
          <w:color w:val="000000" w:themeColor="text1"/>
          <w:sz w:val="24"/>
          <w:lang w:eastAsia="zh-CN"/>
        </w:rPr>
        <w:t>ing author</w:t>
      </w:r>
      <w:r w:rsidR="00C514FE" w:rsidRPr="0056740F">
        <w:rPr>
          <w:rFonts w:ascii="Book Antiqua" w:hAnsi="Book Antiqua"/>
          <w:b/>
          <w:color w:val="000000" w:themeColor="text1"/>
          <w:sz w:val="24"/>
        </w:rPr>
        <w:t>:</w:t>
      </w:r>
      <w:r w:rsidR="00C514FE" w:rsidRPr="0056740F">
        <w:rPr>
          <w:rFonts w:ascii="Book Antiqua" w:hAnsi="Book Antiqua"/>
          <w:color w:val="000000" w:themeColor="text1"/>
          <w:sz w:val="24"/>
        </w:rPr>
        <w:t xml:space="preserve"> </w:t>
      </w:r>
      <w:r w:rsidR="00C514FE" w:rsidRPr="00C267B3">
        <w:rPr>
          <w:rFonts w:ascii="Book Antiqua" w:hAnsi="Book Antiqua"/>
          <w:b/>
          <w:color w:val="000000" w:themeColor="text1"/>
          <w:sz w:val="24"/>
        </w:rPr>
        <w:t xml:space="preserve">Feng Qi, </w:t>
      </w:r>
      <w:r w:rsidR="00C267B3" w:rsidRPr="00C267B3">
        <w:rPr>
          <w:rFonts w:ascii="Book Antiqua" w:hAnsi="Book Antiqua"/>
          <w:b/>
          <w:color w:val="000000" w:themeColor="text1"/>
          <w:sz w:val="24"/>
        </w:rPr>
        <w:t xml:space="preserve">FRCS (Gen Surg), MD, PhD, Academic Research, Chief Doctor, Director, Doctor, Full Professor, Professor, Research Scientist, Senior Researcher, Senior Scientist, Surgeon, Surgical Oncologist, Teacher, </w:t>
      </w:r>
      <w:r w:rsidR="00C514FE" w:rsidRPr="0056740F">
        <w:rPr>
          <w:rFonts w:ascii="Book Antiqua" w:hAnsi="Book Antiqua"/>
          <w:color w:val="000000" w:themeColor="text1"/>
          <w:sz w:val="24"/>
        </w:rPr>
        <w:t xml:space="preserve">Department of General Surgery, Tianjin Medical University General Hospital, </w:t>
      </w:r>
      <w:r w:rsidR="004B75E8">
        <w:rPr>
          <w:rFonts w:ascii="Book Antiqua" w:hAnsi="Book Antiqua"/>
          <w:color w:val="000000" w:themeColor="text1"/>
          <w:sz w:val="24"/>
        </w:rPr>
        <w:t>No</w:t>
      </w:r>
      <w:r w:rsidR="004B75E8" w:rsidRPr="0056740F">
        <w:rPr>
          <w:rFonts w:ascii="Book Antiqua" w:hAnsi="Book Antiqua"/>
          <w:color w:val="000000" w:themeColor="text1"/>
          <w:sz w:val="24"/>
        </w:rPr>
        <w:t>.</w:t>
      </w:r>
      <w:r w:rsidR="004B75E8">
        <w:rPr>
          <w:rFonts w:ascii="Book Antiqua" w:hAnsi="Book Antiqua"/>
          <w:color w:val="000000" w:themeColor="text1"/>
          <w:sz w:val="24"/>
        </w:rPr>
        <w:t xml:space="preserve"> </w:t>
      </w:r>
      <w:r w:rsidR="004B75E8" w:rsidRPr="0056740F">
        <w:rPr>
          <w:rFonts w:ascii="Book Antiqua" w:hAnsi="Book Antiqua"/>
          <w:color w:val="000000" w:themeColor="text1"/>
          <w:sz w:val="24"/>
        </w:rPr>
        <w:t>154</w:t>
      </w:r>
      <w:r w:rsidR="00DE2F21">
        <w:rPr>
          <w:rFonts w:ascii="Book Antiqua" w:hAnsi="Book Antiqua"/>
          <w:color w:val="000000" w:themeColor="text1"/>
          <w:sz w:val="24"/>
        </w:rPr>
        <w:t>,</w:t>
      </w:r>
      <w:r w:rsidR="004B75E8">
        <w:rPr>
          <w:rFonts w:ascii="Book Antiqua" w:hAnsi="Book Antiqua"/>
          <w:color w:val="000000" w:themeColor="text1"/>
          <w:sz w:val="24"/>
        </w:rPr>
        <w:t xml:space="preserve"> An</w:t>
      </w:r>
      <w:r w:rsidR="004B75E8" w:rsidRPr="0056740F">
        <w:rPr>
          <w:rFonts w:ascii="Book Antiqua" w:hAnsi="Book Antiqua"/>
          <w:color w:val="000000" w:themeColor="text1"/>
          <w:sz w:val="24"/>
        </w:rPr>
        <w:t>shan Roa</w:t>
      </w:r>
      <w:r w:rsidR="004B75E8" w:rsidRPr="0056740F">
        <w:rPr>
          <w:rFonts w:ascii="Book Antiqua" w:hAnsi="Book Antiqua"/>
          <w:color w:val="000000" w:themeColor="text1"/>
          <w:sz w:val="24"/>
          <w:lang w:eastAsia="zh-CN"/>
        </w:rPr>
        <w:t>d</w:t>
      </w:r>
      <w:r w:rsidR="004B75E8" w:rsidRPr="0056740F">
        <w:rPr>
          <w:rFonts w:ascii="Book Antiqua" w:hAnsi="Book Antiqua"/>
          <w:color w:val="000000" w:themeColor="text1"/>
          <w:sz w:val="24"/>
        </w:rPr>
        <w:t>,</w:t>
      </w:r>
      <w:r w:rsidR="004B75E8">
        <w:rPr>
          <w:rFonts w:ascii="Book Antiqua" w:hAnsi="Book Antiqua"/>
          <w:color w:val="000000" w:themeColor="text1"/>
          <w:sz w:val="24"/>
        </w:rPr>
        <w:t xml:space="preserve"> He</w:t>
      </w:r>
      <w:r w:rsidR="00C514FE" w:rsidRPr="0056740F">
        <w:rPr>
          <w:rFonts w:ascii="Book Antiqua" w:hAnsi="Book Antiqua"/>
          <w:color w:val="000000" w:themeColor="text1"/>
          <w:sz w:val="24"/>
        </w:rPr>
        <w:t>ping District, Tianjin 300052, China.</w:t>
      </w:r>
      <w:r w:rsidR="00C267B3">
        <w:rPr>
          <w:rFonts w:ascii="Book Antiqua" w:hAnsi="Book Antiqua"/>
          <w:color w:val="000000" w:themeColor="text1"/>
          <w:sz w:val="24"/>
        </w:rPr>
        <w:t xml:space="preserve"> </w:t>
      </w:r>
      <w:r w:rsidR="00C267B3" w:rsidRPr="00C267B3">
        <w:rPr>
          <w:rFonts w:ascii="Book Antiqua" w:hAnsi="Book Antiqua"/>
          <w:color w:val="000000" w:themeColor="text1"/>
          <w:sz w:val="24"/>
          <w:lang w:eastAsia="zh-CN"/>
        </w:rPr>
        <w:t>qf@medmail.com.cn</w:t>
      </w:r>
    </w:p>
    <w:p w14:paraId="75CEDFD4" w14:textId="77777777" w:rsidR="00C267B3" w:rsidRDefault="00C267B3"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b/>
          <w:color w:val="000000" w:themeColor="text1"/>
          <w:sz w:val="24"/>
        </w:rPr>
        <w:t>Telephone</w:t>
      </w:r>
      <w:r w:rsidR="00C514FE" w:rsidRPr="0056740F">
        <w:rPr>
          <w:rFonts w:ascii="Book Antiqua" w:hAnsi="Book Antiqua"/>
          <w:b/>
          <w:color w:val="000000" w:themeColor="text1"/>
          <w:sz w:val="24"/>
          <w:lang w:eastAsia="zh-CN"/>
        </w:rPr>
        <w:t xml:space="preserve">: </w:t>
      </w:r>
      <w:r>
        <w:rPr>
          <w:rFonts w:ascii="Book Antiqua" w:hAnsi="Book Antiqua"/>
          <w:color w:val="000000" w:themeColor="text1"/>
          <w:sz w:val="24"/>
          <w:lang w:eastAsia="zh-CN"/>
        </w:rPr>
        <w:t>+86-1375211</w:t>
      </w:r>
      <w:r w:rsidR="00C514FE" w:rsidRPr="0056740F">
        <w:rPr>
          <w:rFonts w:ascii="Book Antiqua" w:hAnsi="Book Antiqua"/>
          <w:color w:val="000000" w:themeColor="text1"/>
          <w:sz w:val="24"/>
          <w:lang w:eastAsia="zh-CN"/>
        </w:rPr>
        <w:t>5987</w:t>
      </w:r>
    </w:p>
    <w:p w14:paraId="4095CCD1" w14:textId="3772C7DD" w:rsidR="00C514FE" w:rsidRPr="0056740F" w:rsidRDefault="00C267B3" w:rsidP="0056740F">
      <w:pPr>
        <w:adjustRightInd w:val="0"/>
        <w:snapToGrid w:val="0"/>
        <w:spacing w:line="360" w:lineRule="auto"/>
        <w:jc w:val="both"/>
        <w:rPr>
          <w:rFonts w:ascii="Book Antiqua" w:hAnsi="Book Antiqua"/>
          <w:color w:val="000000" w:themeColor="text1"/>
          <w:sz w:val="24"/>
          <w:lang w:eastAsia="zh-CN"/>
        </w:rPr>
      </w:pPr>
      <w:r w:rsidRPr="00C267B3">
        <w:rPr>
          <w:rFonts w:ascii="Book Antiqua" w:hAnsi="Book Antiqua"/>
          <w:b/>
          <w:color w:val="000000" w:themeColor="text1"/>
          <w:sz w:val="24"/>
          <w:lang w:eastAsia="zh-CN"/>
        </w:rPr>
        <w:t xml:space="preserve">Fax: </w:t>
      </w:r>
      <w:r>
        <w:rPr>
          <w:rFonts w:ascii="Book Antiqua" w:hAnsi="Book Antiqua"/>
          <w:color w:val="000000" w:themeColor="text1"/>
          <w:sz w:val="24"/>
          <w:lang w:eastAsia="zh-CN"/>
        </w:rPr>
        <w:t>+86-22-</w:t>
      </w:r>
      <w:r w:rsidR="00CF4DBB" w:rsidRPr="0056740F">
        <w:rPr>
          <w:rFonts w:ascii="Book Antiqua" w:hAnsi="Book Antiqua"/>
          <w:color w:val="000000" w:themeColor="text1"/>
          <w:sz w:val="24"/>
          <w:lang w:eastAsia="zh-CN"/>
        </w:rPr>
        <w:t>60363901</w:t>
      </w:r>
    </w:p>
    <w:p w14:paraId="0BAE2669" w14:textId="77777777" w:rsidR="00C514FE" w:rsidRDefault="00C514FE" w:rsidP="0056740F">
      <w:pPr>
        <w:adjustRightInd w:val="0"/>
        <w:snapToGrid w:val="0"/>
        <w:spacing w:line="360" w:lineRule="auto"/>
        <w:jc w:val="both"/>
        <w:rPr>
          <w:rFonts w:ascii="Book Antiqua" w:hAnsi="Book Antiqua"/>
          <w:color w:val="000000" w:themeColor="text1"/>
          <w:sz w:val="24"/>
          <w:lang w:eastAsia="zh-CN"/>
        </w:rPr>
      </w:pPr>
    </w:p>
    <w:p w14:paraId="023B467A" w14:textId="007A7FA0" w:rsidR="00C267B3" w:rsidRPr="00C267B3" w:rsidRDefault="00C267B3" w:rsidP="00C267B3">
      <w:pPr>
        <w:adjustRightInd w:val="0"/>
        <w:snapToGrid w:val="0"/>
        <w:spacing w:line="360" w:lineRule="auto"/>
        <w:jc w:val="both"/>
        <w:outlineLvl w:val="0"/>
        <w:rPr>
          <w:rFonts w:ascii="Book Antiqua" w:hAnsi="Book Antiqua"/>
          <w:b/>
          <w:sz w:val="24"/>
          <w:lang w:eastAsia="zh-CN"/>
        </w:rPr>
      </w:pPr>
      <w:bookmarkStart w:id="7" w:name="OLE_LINK14"/>
      <w:bookmarkStart w:id="8" w:name="OLE_LINK16"/>
      <w:bookmarkStart w:id="9" w:name="OLE_LINK51"/>
      <w:bookmarkStart w:id="10" w:name="OLE_LINK30"/>
      <w:bookmarkStart w:id="11" w:name="OLE_LINK27"/>
      <w:bookmarkStart w:id="12" w:name="OLE_LINK376"/>
      <w:bookmarkStart w:id="13" w:name="OLE_LINK382"/>
      <w:bookmarkStart w:id="14" w:name="OLE_LINK35"/>
      <w:r w:rsidRPr="00C267B3">
        <w:rPr>
          <w:rFonts w:ascii="Book Antiqua" w:hAnsi="Book Antiqua"/>
          <w:b/>
          <w:sz w:val="24"/>
          <w:lang w:eastAsia="zh-CN"/>
        </w:rPr>
        <w:t xml:space="preserve">Received: </w:t>
      </w:r>
      <w:r>
        <w:rPr>
          <w:rFonts w:ascii="Book Antiqua" w:hAnsi="Book Antiqua"/>
          <w:sz w:val="24"/>
          <w:lang w:eastAsia="zh-CN"/>
        </w:rPr>
        <w:t>January</w:t>
      </w:r>
      <w:r>
        <w:rPr>
          <w:rFonts w:ascii="Book Antiqua" w:eastAsia="等线" w:hAnsi="Book Antiqua"/>
          <w:sz w:val="24"/>
          <w:lang w:eastAsia="zh-CN"/>
        </w:rPr>
        <w:t xml:space="preserve"> 13</w:t>
      </w:r>
      <w:r w:rsidRPr="00C267B3">
        <w:rPr>
          <w:rFonts w:ascii="Book Antiqua" w:eastAsia="等线" w:hAnsi="Book Antiqua"/>
          <w:sz w:val="24"/>
          <w:lang w:eastAsia="zh-CN"/>
        </w:rPr>
        <w:t>, 201</w:t>
      </w:r>
      <w:r>
        <w:rPr>
          <w:rFonts w:ascii="Book Antiqua" w:eastAsia="等线" w:hAnsi="Book Antiqua"/>
          <w:sz w:val="24"/>
          <w:lang w:eastAsia="zh-CN"/>
        </w:rPr>
        <w:t>9</w:t>
      </w:r>
    </w:p>
    <w:p w14:paraId="370B5A5D" w14:textId="6DB1CF0B" w:rsidR="00C267B3" w:rsidRPr="00C267B3" w:rsidRDefault="00C267B3" w:rsidP="00C267B3">
      <w:pPr>
        <w:adjustRightInd w:val="0"/>
        <w:snapToGrid w:val="0"/>
        <w:spacing w:line="360" w:lineRule="auto"/>
        <w:jc w:val="both"/>
        <w:outlineLvl w:val="0"/>
        <w:rPr>
          <w:rFonts w:ascii="Book Antiqua" w:eastAsia="等线" w:hAnsi="Book Antiqua"/>
          <w:b/>
          <w:sz w:val="24"/>
          <w:lang w:eastAsia="zh-CN"/>
        </w:rPr>
      </w:pPr>
      <w:r w:rsidRPr="00C267B3">
        <w:rPr>
          <w:rFonts w:ascii="Book Antiqua" w:hAnsi="Book Antiqua"/>
          <w:b/>
          <w:sz w:val="24"/>
          <w:lang w:eastAsia="zh-CN"/>
        </w:rPr>
        <w:t>Peer-review started:</w:t>
      </w:r>
      <w:r w:rsidRPr="00C267B3">
        <w:rPr>
          <w:rFonts w:ascii="Book Antiqua" w:eastAsia="等线" w:hAnsi="Book Antiqua"/>
          <w:b/>
          <w:sz w:val="24"/>
          <w:lang w:eastAsia="zh-CN"/>
        </w:rPr>
        <w:t xml:space="preserve"> </w:t>
      </w:r>
      <w:r>
        <w:rPr>
          <w:rFonts w:ascii="Book Antiqua" w:hAnsi="Book Antiqua"/>
          <w:sz w:val="24"/>
          <w:lang w:eastAsia="zh-CN"/>
        </w:rPr>
        <w:t>January</w:t>
      </w:r>
      <w:r>
        <w:rPr>
          <w:rFonts w:ascii="Book Antiqua" w:eastAsia="等线" w:hAnsi="Book Antiqua"/>
          <w:sz w:val="24"/>
          <w:lang w:eastAsia="zh-CN"/>
        </w:rPr>
        <w:t xml:space="preserve"> 14</w:t>
      </w:r>
      <w:r w:rsidRPr="00C267B3">
        <w:rPr>
          <w:rFonts w:ascii="Book Antiqua" w:eastAsia="等线" w:hAnsi="Book Antiqua"/>
          <w:sz w:val="24"/>
          <w:lang w:eastAsia="zh-CN"/>
        </w:rPr>
        <w:t>, 201</w:t>
      </w:r>
      <w:r>
        <w:rPr>
          <w:rFonts w:ascii="Book Antiqua" w:eastAsia="等线" w:hAnsi="Book Antiqua"/>
          <w:sz w:val="24"/>
          <w:lang w:eastAsia="zh-CN"/>
        </w:rPr>
        <w:t>9</w:t>
      </w:r>
    </w:p>
    <w:p w14:paraId="49966EEC" w14:textId="4F32261C" w:rsidR="00C267B3" w:rsidRPr="00C267B3" w:rsidRDefault="00C267B3" w:rsidP="00C267B3">
      <w:pPr>
        <w:adjustRightInd w:val="0"/>
        <w:snapToGrid w:val="0"/>
        <w:spacing w:line="360" w:lineRule="auto"/>
        <w:jc w:val="both"/>
        <w:outlineLvl w:val="0"/>
        <w:rPr>
          <w:rFonts w:ascii="Book Antiqua" w:eastAsia="等线" w:hAnsi="Book Antiqua"/>
          <w:b/>
          <w:sz w:val="24"/>
          <w:lang w:eastAsia="zh-CN"/>
        </w:rPr>
      </w:pPr>
      <w:r w:rsidRPr="00C267B3">
        <w:rPr>
          <w:rFonts w:ascii="Book Antiqua" w:hAnsi="Book Antiqua"/>
          <w:b/>
          <w:sz w:val="24"/>
          <w:lang w:eastAsia="zh-CN"/>
        </w:rPr>
        <w:lastRenderedPageBreak/>
        <w:t>First decision:</w:t>
      </w:r>
      <w:r w:rsidRPr="00C267B3">
        <w:rPr>
          <w:rFonts w:ascii="Book Antiqua" w:eastAsia="等线" w:hAnsi="Book Antiqua"/>
          <w:b/>
          <w:sz w:val="24"/>
          <w:lang w:eastAsia="zh-CN"/>
        </w:rPr>
        <w:t xml:space="preserve"> </w:t>
      </w:r>
      <w:r>
        <w:rPr>
          <w:rFonts w:ascii="Book Antiqua" w:hAnsi="Book Antiqua"/>
          <w:sz w:val="24"/>
          <w:lang w:eastAsia="zh-CN"/>
        </w:rPr>
        <w:t>February</w:t>
      </w:r>
      <w:r>
        <w:rPr>
          <w:rFonts w:ascii="Book Antiqua" w:eastAsia="等线" w:hAnsi="Book Antiqua"/>
          <w:sz w:val="24"/>
          <w:lang w:eastAsia="zh-CN"/>
        </w:rPr>
        <w:t xml:space="preserve"> 21</w:t>
      </w:r>
      <w:r w:rsidRPr="00C267B3">
        <w:rPr>
          <w:rFonts w:ascii="Book Antiqua" w:eastAsia="等线" w:hAnsi="Book Antiqua"/>
          <w:sz w:val="24"/>
          <w:lang w:eastAsia="zh-CN"/>
        </w:rPr>
        <w:t>, 201</w:t>
      </w:r>
      <w:r>
        <w:rPr>
          <w:rFonts w:ascii="Book Antiqua" w:eastAsia="等线" w:hAnsi="Book Antiqua"/>
          <w:sz w:val="24"/>
          <w:lang w:eastAsia="zh-CN"/>
        </w:rPr>
        <w:t>9</w:t>
      </w:r>
    </w:p>
    <w:p w14:paraId="2B2A29C1" w14:textId="7D5A0234" w:rsidR="00C267B3" w:rsidRPr="00C267B3" w:rsidRDefault="00C267B3" w:rsidP="00C267B3">
      <w:pPr>
        <w:adjustRightInd w:val="0"/>
        <w:snapToGrid w:val="0"/>
        <w:spacing w:line="360" w:lineRule="auto"/>
        <w:jc w:val="both"/>
        <w:rPr>
          <w:rFonts w:ascii="Book Antiqua" w:hAnsi="Book Antiqua"/>
          <w:b/>
          <w:sz w:val="24"/>
          <w:lang w:eastAsia="zh-CN"/>
        </w:rPr>
      </w:pPr>
      <w:r w:rsidRPr="00C267B3">
        <w:rPr>
          <w:rFonts w:ascii="Book Antiqua" w:hAnsi="Book Antiqua"/>
          <w:b/>
          <w:sz w:val="24"/>
          <w:lang w:eastAsia="zh-CN"/>
        </w:rPr>
        <w:t xml:space="preserve">Revised: </w:t>
      </w:r>
      <w:r>
        <w:rPr>
          <w:rFonts w:ascii="Book Antiqua" w:hAnsi="Book Antiqua"/>
          <w:sz w:val="24"/>
          <w:lang w:eastAsia="zh-CN"/>
        </w:rPr>
        <w:t>March 6</w:t>
      </w:r>
      <w:r w:rsidRPr="00C267B3">
        <w:rPr>
          <w:rFonts w:ascii="Book Antiqua" w:hAnsi="Book Antiqua"/>
          <w:sz w:val="24"/>
          <w:lang w:eastAsia="zh-CN"/>
        </w:rPr>
        <w:t>, 201</w:t>
      </w:r>
      <w:r>
        <w:rPr>
          <w:rFonts w:ascii="Book Antiqua" w:hAnsi="Book Antiqua"/>
          <w:sz w:val="24"/>
          <w:lang w:eastAsia="zh-CN"/>
        </w:rPr>
        <w:t>9</w:t>
      </w:r>
    </w:p>
    <w:p w14:paraId="0B9098AC" w14:textId="5CC7ABCE" w:rsidR="00C267B3" w:rsidRPr="00C267B3" w:rsidRDefault="00C267B3" w:rsidP="00C267B3">
      <w:pPr>
        <w:adjustRightInd w:val="0"/>
        <w:snapToGrid w:val="0"/>
        <w:spacing w:line="360" w:lineRule="auto"/>
        <w:jc w:val="both"/>
        <w:outlineLvl w:val="0"/>
        <w:rPr>
          <w:rFonts w:ascii="Book Antiqua" w:hAnsi="Book Antiqua"/>
          <w:b/>
          <w:sz w:val="24"/>
          <w:lang w:eastAsia="zh-CN"/>
        </w:rPr>
      </w:pPr>
      <w:r w:rsidRPr="00C267B3">
        <w:rPr>
          <w:rFonts w:ascii="Book Antiqua" w:hAnsi="Book Antiqua"/>
          <w:b/>
          <w:sz w:val="24"/>
          <w:lang w:eastAsia="zh-CN"/>
        </w:rPr>
        <w:t>Accepted:</w:t>
      </w:r>
      <w:r w:rsidR="007623CA" w:rsidRPr="007623CA">
        <w:t xml:space="preserve"> </w:t>
      </w:r>
      <w:r w:rsidR="007623CA" w:rsidRPr="007623CA">
        <w:rPr>
          <w:rFonts w:ascii="Book Antiqua" w:hAnsi="Book Antiqua"/>
          <w:sz w:val="24"/>
          <w:lang w:eastAsia="zh-CN"/>
        </w:rPr>
        <w:t>March 15, 2019</w:t>
      </w:r>
      <w:r w:rsidRPr="00C267B3">
        <w:rPr>
          <w:rFonts w:ascii="Book Antiqua" w:hAnsi="Book Antiqua"/>
          <w:b/>
          <w:sz w:val="24"/>
          <w:lang w:eastAsia="zh-CN"/>
        </w:rPr>
        <w:t xml:space="preserve"> </w:t>
      </w:r>
    </w:p>
    <w:p w14:paraId="453DC3DE" w14:textId="30D0F40C" w:rsidR="00C267B3" w:rsidRPr="00C267B3" w:rsidRDefault="00C267B3" w:rsidP="00C267B3">
      <w:pPr>
        <w:adjustRightInd w:val="0"/>
        <w:snapToGrid w:val="0"/>
        <w:spacing w:line="360" w:lineRule="auto"/>
        <w:jc w:val="both"/>
        <w:outlineLvl w:val="0"/>
        <w:rPr>
          <w:rFonts w:ascii="Book Antiqua" w:hAnsi="Book Antiqua"/>
          <w:b/>
          <w:sz w:val="24"/>
          <w:lang w:eastAsia="zh-CN"/>
        </w:rPr>
      </w:pPr>
      <w:r w:rsidRPr="00C267B3">
        <w:rPr>
          <w:rFonts w:ascii="Book Antiqua" w:hAnsi="Book Antiqua"/>
          <w:b/>
          <w:sz w:val="24"/>
          <w:lang w:eastAsia="zh-CN"/>
        </w:rPr>
        <w:t>Article in press:</w:t>
      </w:r>
      <w:r w:rsidR="00775BAA" w:rsidRPr="00775BAA">
        <w:rPr>
          <w:rFonts w:ascii="Book Antiqua" w:hAnsi="Book Antiqua"/>
          <w:sz w:val="24"/>
          <w:lang w:eastAsia="zh-CN"/>
        </w:rPr>
        <w:t xml:space="preserve"> </w:t>
      </w:r>
      <w:r w:rsidR="00775BAA" w:rsidRPr="007623CA">
        <w:rPr>
          <w:rFonts w:ascii="Book Antiqua" w:hAnsi="Book Antiqua"/>
          <w:sz w:val="24"/>
          <w:lang w:eastAsia="zh-CN"/>
        </w:rPr>
        <w:t xml:space="preserve">March </w:t>
      </w:r>
      <w:r w:rsidR="00775BAA">
        <w:rPr>
          <w:rFonts w:ascii="Book Antiqua" w:hAnsi="Book Antiqua"/>
          <w:sz w:val="24"/>
          <w:lang w:eastAsia="zh-CN"/>
        </w:rPr>
        <w:t>16</w:t>
      </w:r>
      <w:r w:rsidR="00775BAA" w:rsidRPr="007623CA">
        <w:rPr>
          <w:rFonts w:ascii="Book Antiqua" w:hAnsi="Book Antiqua"/>
          <w:sz w:val="24"/>
          <w:lang w:eastAsia="zh-CN"/>
        </w:rPr>
        <w:t>, 2019</w:t>
      </w:r>
    </w:p>
    <w:p w14:paraId="5A11E039" w14:textId="6D711254" w:rsidR="00C267B3" w:rsidRPr="00C267B3" w:rsidRDefault="00C267B3" w:rsidP="00C267B3">
      <w:pPr>
        <w:snapToGrid w:val="0"/>
        <w:spacing w:line="360" w:lineRule="auto"/>
        <w:jc w:val="both"/>
        <w:outlineLvl w:val="0"/>
        <w:rPr>
          <w:rFonts w:ascii="Book Antiqua" w:hAnsi="Book Antiqua"/>
          <w:color w:val="000000"/>
          <w:sz w:val="24"/>
          <w:lang w:eastAsia="zh-CN"/>
        </w:rPr>
      </w:pPr>
      <w:r w:rsidRPr="00C267B3">
        <w:rPr>
          <w:rFonts w:ascii="Book Antiqua" w:hAnsi="Book Antiqua"/>
          <w:b/>
          <w:sz w:val="24"/>
          <w:lang w:eastAsia="zh-CN"/>
        </w:rPr>
        <w:t>Published online:</w:t>
      </w:r>
      <w:bookmarkEnd w:id="7"/>
      <w:bookmarkEnd w:id="8"/>
      <w:bookmarkEnd w:id="9"/>
      <w:bookmarkEnd w:id="10"/>
      <w:bookmarkEnd w:id="11"/>
      <w:bookmarkEnd w:id="12"/>
      <w:bookmarkEnd w:id="13"/>
      <w:bookmarkEnd w:id="14"/>
      <w:r w:rsidR="00775BAA" w:rsidRPr="00775BAA">
        <w:rPr>
          <w:rFonts w:ascii="Book Antiqua" w:hAnsi="Book Antiqua"/>
          <w:sz w:val="24"/>
          <w:lang w:eastAsia="zh-CN"/>
        </w:rPr>
        <w:t xml:space="preserve"> </w:t>
      </w:r>
      <w:r w:rsidR="00775BAA">
        <w:rPr>
          <w:rFonts w:ascii="Book Antiqua" w:hAnsi="Book Antiqua" w:hint="eastAsia"/>
          <w:sz w:val="24"/>
          <w:lang w:eastAsia="zh-CN"/>
        </w:rPr>
        <w:t>April</w:t>
      </w:r>
      <w:r w:rsidR="00775BAA">
        <w:rPr>
          <w:rFonts w:ascii="Book Antiqua" w:hAnsi="Book Antiqua"/>
          <w:sz w:val="24"/>
          <w:lang w:eastAsia="zh-CN"/>
        </w:rPr>
        <w:t xml:space="preserve"> </w:t>
      </w:r>
      <w:r w:rsidR="00775BAA" w:rsidRPr="007623CA">
        <w:rPr>
          <w:rFonts w:ascii="Book Antiqua" w:hAnsi="Book Antiqua"/>
          <w:sz w:val="24"/>
          <w:lang w:eastAsia="zh-CN"/>
        </w:rPr>
        <w:t>1</w:t>
      </w:r>
      <w:r w:rsidR="00775BAA">
        <w:rPr>
          <w:rFonts w:ascii="Book Antiqua" w:hAnsi="Book Antiqua"/>
          <w:sz w:val="24"/>
          <w:lang w:eastAsia="zh-CN"/>
        </w:rPr>
        <w:t>4</w:t>
      </w:r>
      <w:r w:rsidR="00775BAA" w:rsidRPr="007623CA">
        <w:rPr>
          <w:rFonts w:ascii="Book Antiqua" w:hAnsi="Book Antiqua"/>
          <w:sz w:val="24"/>
          <w:lang w:eastAsia="zh-CN"/>
        </w:rPr>
        <w:t>, 2019</w:t>
      </w:r>
    </w:p>
    <w:p w14:paraId="0B29B503" w14:textId="77777777" w:rsidR="00C267B3" w:rsidRDefault="00C267B3">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47682913" w14:textId="7F4071E7" w:rsidR="00C514FE" w:rsidRPr="0056740F" w:rsidRDefault="00C514FE"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rPr>
        <w:lastRenderedPageBreak/>
        <w:t>Abstract</w:t>
      </w:r>
    </w:p>
    <w:p w14:paraId="01FCA010" w14:textId="77777777" w:rsidR="001902BD" w:rsidRPr="00C267B3" w:rsidRDefault="001902BD"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BACKGROUND</w:t>
      </w:r>
    </w:p>
    <w:p w14:paraId="53953757" w14:textId="3436FD45" w:rsidR="001902BD" w:rsidRDefault="001902BD"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Long non-coding RNAs (lncRNA</w:t>
      </w:r>
      <w:r w:rsidR="00DE2F21">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are widely involved in tumor regulation. Nevertheless, the role of </w:t>
      </w:r>
      <w:r w:rsidR="00DE2F21">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w:t>
      </w:r>
      <w:bookmarkStart w:id="15" w:name="OLE_LINK572"/>
      <w:bookmarkStart w:id="16" w:name="OLE_LINK573"/>
      <w:r w:rsidRPr="0056740F">
        <w:rPr>
          <w:rFonts w:ascii="Book Antiqua" w:hAnsi="Book Antiqua"/>
          <w:color w:val="000000" w:themeColor="text1"/>
          <w:sz w:val="24"/>
          <w:lang w:eastAsia="zh-CN"/>
        </w:rPr>
        <w:t>cancer susceptibility 19</w:t>
      </w:r>
      <w:bookmarkEnd w:id="15"/>
      <w:bookmarkEnd w:id="16"/>
      <w:r w:rsidRPr="0056740F">
        <w:rPr>
          <w:rFonts w:ascii="Book Antiqua" w:hAnsi="Book Antiqua"/>
          <w:color w:val="000000" w:themeColor="text1"/>
          <w:sz w:val="24"/>
          <w:lang w:eastAsia="zh-CN"/>
        </w:rPr>
        <w:t xml:space="preserve"> (CASC19) in colorectal cancer (CRC) has yet to be fully clarified.</w:t>
      </w:r>
    </w:p>
    <w:p w14:paraId="665EA533" w14:textId="77777777" w:rsidR="00C267B3" w:rsidRPr="0056740F" w:rsidRDefault="00C267B3" w:rsidP="0056740F">
      <w:pPr>
        <w:adjustRightInd w:val="0"/>
        <w:snapToGrid w:val="0"/>
        <w:spacing w:line="360" w:lineRule="auto"/>
        <w:jc w:val="both"/>
        <w:rPr>
          <w:rFonts w:ascii="Book Antiqua" w:hAnsi="Book Antiqua"/>
          <w:b/>
          <w:color w:val="000000" w:themeColor="text1"/>
          <w:sz w:val="24"/>
          <w:lang w:eastAsia="zh-CN"/>
        </w:rPr>
      </w:pPr>
    </w:p>
    <w:p w14:paraId="1E78E0EC"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AIM</w:t>
      </w:r>
    </w:p>
    <w:p w14:paraId="1E597FD3" w14:textId="4924B2D1" w:rsidR="001902BD" w:rsidRDefault="001902BD"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 explore the effect of CASC19 on proliferation and metastasizing ability of CRC cells</w:t>
      </w:r>
      <w:r w:rsidR="00C267B3">
        <w:rPr>
          <w:rFonts w:ascii="Book Antiqua" w:hAnsi="Book Antiqua"/>
          <w:color w:val="000000" w:themeColor="text1"/>
          <w:sz w:val="24"/>
          <w:lang w:eastAsia="zh-CN"/>
        </w:rPr>
        <w:t>.</w:t>
      </w:r>
    </w:p>
    <w:p w14:paraId="34358ED0"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6A897D11"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M</w:t>
      </w:r>
      <w:r w:rsidR="00E20E99" w:rsidRPr="00C267B3">
        <w:rPr>
          <w:rFonts w:ascii="Book Antiqua" w:hAnsi="Book Antiqua"/>
          <w:b/>
          <w:i/>
          <w:color w:val="000000" w:themeColor="text1"/>
          <w:sz w:val="24"/>
          <w:lang w:eastAsia="zh-CN"/>
        </w:rPr>
        <w:t>ETHODS</w:t>
      </w:r>
    </w:p>
    <w:p w14:paraId="378FF6F4" w14:textId="55994E75"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CASC19 expression in human CRC tissues, pair-matched adjacent normal colon tissues, and CRC cells </w:t>
      </w:r>
      <w:r w:rsidR="00DE2F21"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detected using </w:t>
      </w:r>
      <w:bookmarkStart w:id="17" w:name="OLE_LINK576"/>
      <w:r w:rsidRPr="0056740F">
        <w:rPr>
          <w:rFonts w:ascii="Book Antiqua" w:hAnsi="Book Antiqua"/>
          <w:color w:val="000000" w:themeColor="text1"/>
          <w:sz w:val="24"/>
          <w:lang w:eastAsia="zh-CN"/>
        </w:rPr>
        <w:t>quantitative real-time PCR (qRT-PCR)</w:t>
      </w:r>
      <w:bookmarkEnd w:id="17"/>
      <w:r w:rsidRPr="0056740F">
        <w:rPr>
          <w:rFonts w:ascii="Book Antiqua" w:hAnsi="Book Antiqua"/>
          <w:color w:val="000000" w:themeColor="text1"/>
          <w:sz w:val="24"/>
          <w:lang w:eastAsia="zh-CN"/>
        </w:rPr>
        <w:t xml:space="preserve">. CASC19 expression, as well as its relation to overall survival, </w:t>
      </w:r>
      <w:r w:rsidR="00DE2F21"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extrapolated </w:t>
      </w:r>
      <w:r w:rsidR="00DE2F21">
        <w:rPr>
          <w:rFonts w:ascii="Book Antiqua" w:hAnsi="Book Antiqua"/>
          <w:color w:val="000000" w:themeColor="text1"/>
          <w:sz w:val="24"/>
          <w:lang w:eastAsia="zh-CN"/>
        </w:rPr>
        <w:t>by</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Kaplan-Meier survival analysis together with multivariable Cox regression assay. </w:t>
      </w:r>
      <w:r w:rsidRPr="0056740F">
        <w:rPr>
          <w:rFonts w:ascii="Book Antiqua" w:hAnsi="Book Antiqua"/>
          <w:i/>
          <w:color w:val="000000" w:themeColor="text1"/>
          <w:sz w:val="24"/>
          <w:lang w:eastAsia="zh-CN"/>
        </w:rPr>
        <w:t xml:space="preserve">In vitro </w:t>
      </w:r>
      <w:r w:rsidRPr="0056740F">
        <w:rPr>
          <w:rFonts w:ascii="Book Antiqua" w:hAnsi="Book Antiqua"/>
          <w:color w:val="000000" w:themeColor="text1"/>
          <w:sz w:val="24"/>
          <w:lang w:eastAsia="zh-CN"/>
        </w:rPr>
        <w:t xml:space="preserve">experiments </w:t>
      </w:r>
      <w:r w:rsidR="00DE2F21">
        <w:rPr>
          <w:rFonts w:ascii="Book Antiqua" w:hAnsi="Book Antiqua"/>
          <w:color w:val="000000" w:themeColor="text1"/>
          <w:sz w:val="24"/>
          <w:lang w:eastAsia="zh-CN"/>
        </w:rPr>
        <w:t xml:space="preserve">were performed to </w:t>
      </w:r>
      <w:r w:rsidRPr="0056740F">
        <w:rPr>
          <w:rFonts w:ascii="Book Antiqua" w:hAnsi="Book Antiqua"/>
          <w:color w:val="000000" w:themeColor="text1"/>
          <w:sz w:val="24"/>
          <w:lang w:eastAsia="zh-CN"/>
        </w:rPr>
        <w:t>confirm</w:t>
      </w:r>
      <w:r w:rsidR="00DE2F21">
        <w:rPr>
          <w:rFonts w:ascii="Book Antiqua" w:hAnsi="Book Antiqua"/>
          <w:color w:val="000000" w:themeColor="text1"/>
          <w:sz w:val="24"/>
          <w:lang w:eastAsia="zh-CN"/>
        </w:rPr>
        <w:t xml:space="preserve"> whether</w:t>
      </w:r>
      <w:r w:rsidRPr="0056740F">
        <w:rPr>
          <w:rFonts w:ascii="Book Antiqua" w:hAnsi="Book Antiqua"/>
          <w:color w:val="000000" w:themeColor="text1"/>
          <w:sz w:val="24"/>
          <w:lang w:eastAsia="zh-CN"/>
        </w:rPr>
        <w:t xml:space="preserve"> CASC19 </w:t>
      </w:r>
      <w:r w:rsidR="00DE2F21" w:rsidRPr="0056740F">
        <w:rPr>
          <w:rFonts w:ascii="Book Antiqua" w:hAnsi="Book Antiqua"/>
          <w:color w:val="000000" w:themeColor="text1"/>
          <w:sz w:val="24"/>
          <w:lang w:eastAsia="zh-CN"/>
        </w:rPr>
        <w:t>regulate</w:t>
      </w:r>
      <w:r w:rsidR="00DE2F21">
        <w:rPr>
          <w:rFonts w:ascii="Book Antiqua" w:hAnsi="Book Antiqua"/>
          <w:color w:val="000000" w:themeColor="text1"/>
          <w:sz w:val="24"/>
          <w:lang w:eastAsia="zh-CN"/>
        </w:rPr>
        <w:t>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CRC cell invasion, migratio</w:t>
      </w:r>
      <w:r w:rsidR="00C267B3">
        <w:rPr>
          <w:rFonts w:ascii="Book Antiqua" w:hAnsi="Book Antiqua"/>
          <w:color w:val="000000" w:themeColor="text1"/>
          <w:sz w:val="24"/>
          <w:lang w:eastAsia="zh-CN"/>
        </w:rPr>
        <w:t>n, proliferation</w:t>
      </w:r>
      <w:r w:rsidR="00DE2F21">
        <w:rPr>
          <w:rFonts w:ascii="Book Antiqua" w:hAnsi="Book Antiqua"/>
          <w:color w:val="000000" w:themeColor="text1"/>
          <w:sz w:val="24"/>
          <w:lang w:eastAsia="zh-CN"/>
        </w:rPr>
        <w:t>,</w:t>
      </w:r>
      <w:r w:rsidR="00C267B3">
        <w:rPr>
          <w:rFonts w:ascii="Book Antiqua" w:hAnsi="Book Antiqua"/>
          <w:color w:val="000000" w:themeColor="text1"/>
          <w:sz w:val="24"/>
          <w:lang w:eastAsia="zh-CN"/>
        </w:rPr>
        <w:t xml:space="preserve"> and apoptosis.</w:t>
      </w:r>
    </w:p>
    <w:p w14:paraId="7BFCD89F" w14:textId="77777777" w:rsidR="00C267B3" w:rsidRPr="0056740F" w:rsidRDefault="00C267B3" w:rsidP="0056740F">
      <w:pPr>
        <w:adjustRightInd w:val="0"/>
        <w:snapToGrid w:val="0"/>
        <w:spacing w:line="360" w:lineRule="auto"/>
        <w:jc w:val="both"/>
        <w:rPr>
          <w:rFonts w:ascii="Book Antiqua" w:hAnsi="Book Antiqua"/>
          <w:color w:val="000000" w:themeColor="text1"/>
          <w:sz w:val="24"/>
          <w:lang w:eastAsia="zh-CN"/>
        </w:rPr>
      </w:pPr>
    </w:p>
    <w:p w14:paraId="2901B932"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R</w:t>
      </w:r>
      <w:r w:rsidR="00E20E99" w:rsidRPr="00C267B3">
        <w:rPr>
          <w:rFonts w:ascii="Book Antiqua" w:hAnsi="Book Antiqua"/>
          <w:b/>
          <w:i/>
          <w:color w:val="000000" w:themeColor="text1"/>
          <w:sz w:val="24"/>
          <w:lang w:eastAsia="zh-CN"/>
        </w:rPr>
        <w:t>ESULTS</w:t>
      </w:r>
    </w:p>
    <w:p w14:paraId="422A82BD" w14:textId="30440DA1"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CASC19 expression was markedly upregulated in CRC tissues and CRC cell lines (</w:t>
      </w:r>
      <w:r w:rsidRPr="0056740F">
        <w:rPr>
          <w:rFonts w:ascii="Book Antiqua" w:hAnsi="Book Antiqua"/>
          <w:i/>
          <w:color w:val="000000" w:themeColor="text1"/>
          <w:sz w:val="24"/>
          <w:lang w:eastAsia="zh-CN"/>
        </w:rPr>
        <w:t>P</w:t>
      </w:r>
      <w:r w:rsidR="00C267B3">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C267B3">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00DE2F21">
        <w:rPr>
          <w:rFonts w:ascii="Book Antiqua" w:hAnsi="Book Antiqua"/>
          <w:color w:val="000000" w:themeColor="text1"/>
          <w:sz w:val="24"/>
          <w:lang w:eastAsia="zh-CN"/>
        </w:rPr>
        <w:t>q</w:t>
      </w:r>
      <w:r w:rsidR="00DE2F21" w:rsidRPr="0056740F">
        <w:rPr>
          <w:rFonts w:ascii="Book Antiqua" w:hAnsi="Book Antiqua"/>
          <w:color w:val="000000" w:themeColor="text1"/>
          <w:sz w:val="24"/>
          <w:lang w:eastAsia="zh-CN"/>
        </w:rPr>
        <w:t>RT</w:t>
      </w:r>
      <w:r w:rsidRPr="0056740F">
        <w:rPr>
          <w:rFonts w:ascii="Book Antiqua" w:hAnsi="Book Antiqua"/>
          <w:color w:val="000000" w:themeColor="text1"/>
          <w:sz w:val="24"/>
          <w:lang w:eastAsia="zh-CN"/>
        </w:rPr>
        <w:t>-PCR revealed that CASC19 expression was higher in 25 tissue samples from patients with aggressive CRC compared with the 27 tissue samples from patients with nonaggressive CRC (</w:t>
      </w:r>
      <w:r w:rsidRPr="0056740F">
        <w:rPr>
          <w:rFonts w:ascii="Book Antiqua" w:hAnsi="Book Antiqua"/>
          <w:i/>
          <w:color w:val="000000" w:themeColor="text1"/>
          <w:sz w:val="24"/>
          <w:lang w:eastAsia="zh-CN"/>
        </w:rPr>
        <w:t>P</w:t>
      </w:r>
      <w:r w:rsidR="00C267B3">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C267B3">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 Higher CASC19 expression</w:t>
      </w:r>
      <w:r w:rsidR="00DE2F21">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w:t>
      </w:r>
      <w:r w:rsidR="00DE2F21">
        <w:rPr>
          <w:rFonts w:ascii="Book Antiqua" w:hAnsi="Book Antiqua"/>
          <w:color w:val="000000" w:themeColor="text1"/>
          <w:sz w:val="24"/>
          <w:lang w:eastAsia="zh-CN"/>
        </w:rPr>
        <w:t>as</w:t>
      </w:r>
      <w:r w:rsidRPr="0056740F">
        <w:rPr>
          <w:rFonts w:ascii="Book Antiqua" w:hAnsi="Book Antiqua"/>
          <w:color w:val="000000" w:themeColor="text1"/>
          <w:sz w:val="24"/>
          <w:lang w:eastAsia="zh-CN"/>
        </w:rPr>
        <w:t xml:space="preserve"> associated with poorer patient prognoses. Furthermore,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experiments demonstrated that</w:t>
      </w:r>
      <w:r w:rsidRPr="0056740F">
        <w:rPr>
          <w:rFonts w:ascii="Book Antiqua" w:hAnsi="Book Antiqua"/>
          <w:i/>
          <w:color w:val="000000" w:themeColor="text1"/>
          <w:sz w:val="24"/>
          <w:lang w:eastAsia="zh-CN"/>
        </w:rPr>
        <w:t xml:space="preserve"> </w:t>
      </w:r>
      <w:r w:rsidRPr="0056740F">
        <w:rPr>
          <w:rFonts w:ascii="Book Antiqua" w:hAnsi="Book Antiqua"/>
          <w:color w:val="000000" w:themeColor="text1"/>
          <w:sz w:val="24"/>
        </w:rPr>
        <w:t>CASC19</w:t>
      </w:r>
      <w:r w:rsidRPr="0056740F">
        <w:rPr>
          <w:rFonts w:ascii="Book Antiqua" w:hAnsi="Book Antiqua"/>
          <w:color w:val="000000" w:themeColor="text1"/>
          <w:sz w:val="24"/>
          <w:lang w:eastAsia="zh-CN"/>
        </w:rPr>
        <w:t xml:space="preserve"> overexpression enhanced CRC cell invasion, migration, and proliferation. CASC19 overexpression enhanced the expression of cell migration inducing hyaluronidase 1 (CEMIP) and epithelial-mesenchymal transition markers. MiR-140-5p was found to be able to bind directly to CASC19 and CEMIP. Overexpression of miR-140-5p reversed the effect of CASC19 on cell </w:t>
      </w:r>
      <w:r w:rsidRPr="0056740F">
        <w:rPr>
          <w:rFonts w:ascii="Book Antiqua" w:hAnsi="Book Antiqua"/>
          <w:color w:val="000000" w:themeColor="text1"/>
          <w:sz w:val="24"/>
          <w:lang w:eastAsia="zh-CN"/>
        </w:rPr>
        <w:lastRenderedPageBreak/>
        <w:t xml:space="preserve">proliferation and tumor migration, as well as suppressed CASC19-induced CEMIP expression. </w:t>
      </w:r>
    </w:p>
    <w:p w14:paraId="6CCBF84C" w14:textId="77777777" w:rsidR="00C267B3" w:rsidRPr="00C267B3" w:rsidRDefault="00C267B3" w:rsidP="0056740F">
      <w:pPr>
        <w:adjustRightInd w:val="0"/>
        <w:snapToGrid w:val="0"/>
        <w:spacing w:line="360" w:lineRule="auto"/>
        <w:jc w:val="both"/>
        <w:rPr>
          <w:rFonts w:ascii="Book Antiqua" w:hAnsi="Book Antiqua"/>
          <w:i/>
          <w:color w:val="000000" w:themeColor="text1"/>
          <w:sz w:val="24"/>
          <w:lang w:eastAsia="zh-CN"/>
        </w:rPr>
      </w:pPr>
    </w:p>
    <w:p w14:paraId="73E662C0" w14:textId="77777777" w:rsidR="00C514FE" w:rsidRPr="00C267B3" w:rsidRDefault="00C514FE" w:rsidP="00C267B3">
      <w:pPr>
        <w:adjustRightInd w:val="0"/>
        <w:snapToGrid w:val="0"/>
        <w:spacing w:line="360" w:lineRule="auto"/>
        <w:jc w:val="both"/>
        <w:outlineLvl w:val="0"/>
        <w:rPr>
          <w:rFonts w:ascii="Book Antiqua" w:hAnsi="Book Antiqua"/>
          <w:b/>
          <w:i/>
          <w:color w:val="000000" w:themeColor="text1"/>
          <w:sz w:val="24"/>
          <w:lang w:eastAsia="zh-CN"/>
        </w:rPr>
      </w:pPr>
      <w:r w:rsidRPr="00C267B3">
        <w:rPr>
          <w:rFonts w:ascii="Book Antiqua" w:hAnsi="Book Antiqua"/>
          <w:b/>
          <w:i/>
          <w:color w:val="000000" w:themeColor="text1"/>
          <w:sz w:val="24"/>
          <w:lang w:eastAsia="zh-CN"/>
        </w:rPr>
        <w:t>C</w:t>
      </w:r>
      <w:r w:rsidR="00E20E99" w:rsidRPr="00C267B3">
        <w:rPr>
          <w:rFonts w:ascii="Book Antiqua" w:hAnsi="Book Antiqua"/>
          <w:b/>
          <w:i/>
          <w:color w:val="000000" w:themeColor="text1"/>
          <w:sz w:val="24"/>
          <w:lang w:eastAsia="zh-CN"/>
        </w:rPr>
        <w:t>ONCLUSION</w:t>
      </w:r>
    </w:p>
    <w:p w14:paraId="686754A3" w14:textId="49FC1713" w:rsidR="00C514FE" w:rsidRPr="0056740F"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CASC19 positively </w:t>
      </w:r>
      <w:r w:rsidR="00DE2F21" w:rsidRPr="0056740F">
        <w:rPr>
          <w:rFonts w:ascii="Book Antiqua" w:hAnsi="Book Antiqua"/>
          <w:color w:val="000000" w:themeColor="text1"/>
          <w:sz w:val="24"/>
          <w:lang w:eastAsia="zh-CN"/>
        </w:rPr>
        <w:t>regulate</w:t>
      </w:r>
      <w:r w:rsidR="00DE2F21">
        <w:rPr>
          <w:rFonts w:ascii="Book Antiqua" w:hAnsi="Book Antiqua"/>
          <w:color w:val="000000" w:themeColor="text1"/>
          <w:sz w:val="24"/>
          <w:lang w:eastAsia="zh-CN"/>
        </w:rPr>
        <w:t>s</w:t>
      </w:r>
      <w:r w:rsidR="00DE2F2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CEMIP expression through targeting</w:t>
      </w:r>
      <w:r w:rsidR="00DE2F21">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miR-140-5p. CASC19 may possess an oncogenic function in CRC progression, highlighting its potential as an essential biomarker in CRC diagnosis and therapy.</w:t>
      </w:r>
    </w:p>
    <w:p w14:paraId="5F26D8D7" w14:textId="77777777" w:rsidR="00C514FE" w:rsidRPr="0056740F" w:rsidRDefault="00C514FE" w:rsidP="0056740F">
      <w:pPr>
        <w:adjustRightInd w:val="0"/>
        <w:snapToGrid w:val="0"/>
        <w:spacing w:line="360" w:lineRule="auto"/>
        <w:jc w:val="both"/>
        <w:rPr>
          <w:rFonts w:ascii="Book Antiqua" w:hAnsi="Book Antiqua"/>
          <w:b/>
          <w:color w:val="000000" w:themeColor="text1"/>
          <w:sz w:val="24"/>
          <w:lang w:eastAsia="zh-CN"/>
        </w:rPr>
      </w:pPr>
    </w:p>
    <w:p w14:paraId="705991F6" w14:textId="3A54986F" w:rsidR="00C514FE" w:rsidRDefault="00C514F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rPr>
        <w:t>Key</w:t>
      </w:r>
      <w:r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rPr>
        <w:t>words:</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Co</w:t>
      </w:r>
      <w:r w:rsidR="00C267B3">
        <w:rPr>
          <w:rFonts w:ascii="Book Antiqua" w:hAnsi="Book Antiqua"/>
          <w:color w:val="000000" w:themeColor="text1"/>
          <w:sz w:val="24"/>
          <w:lang w:eastAsia="zh-CN"/>
        </w:rPr>
        <w:t>lorectal cancer;</w:t>
      </w:r>
      <w:r w:rsidRPr="0056740F">
        <w:rPr>
          <w:rFonts w:ascii="Book Antiqua" w:hAnsi="Book Antiqua"/>
          <w:color w:val="000000" w:themeColor="text1"/>
          <w:sz w:val="24"/>
          <w:lang w:eastAsia="zh-CN"/>
        </w:rPr>
        <w:t xml:space="preserve"> </w:t>
      </w:r>
      <w:r w:rsidR="00C267B3">
        <w:rPr>
          <w:rFonts w:ascii="Book Antiqua" w:hAnsi="Book Antiqua"/>
          <w:color w:val="000000" w:themeColor="text1"/>
          <w:sz w:val="24"/>
          <w:lang w:eastAsia="zh-CN"/>
        </w:rPr>
        <w:t>L</w:t>
      </w:r>
      <w:r w:rsidR="001902BD" w:rsidRPr="0056740F">
        <w:rPr>
          <w:rFonts w:ascii="Book Antiqua" w:hAnsi="Book Antiqua"/>
          <w:color w:val="000000" w:themeColor="text1"/>
          <w:sz w:val="24"/>
          <w:lang w:eastAsia="zh-CN"/>
        </w:rPr>
        <w:t xml:space="preserve">ong non-coding </w:t>
      </w:r>
      <w:r w:rsidR="000D515F">
        <w:rPr>
          <w:rFonts w:ascii="Book Antiqua" w:hAnsi="Book Antiqua"/>
          <w:color w:val="000000" w:themeColor="text1"/>
          <w:sz w:val="24"/>
          <w:lang w:eastAsia="zh-CN"/>
        </w:rPr>
        <w:t>RNA;</w:t>
      </w:r>
      <w:r w:rsidRPr="0056740F">
        <w:rPr>
          <w:rFonts w:ascii="Book Antiqua" w:hAnsi="Book Antiqua"/>
          <w:color w:val="000000" w:themeColor="text1"/>
          <w:sz w:val="24"/>
          <w:lang w:eastAsia="zh-CN"/>
        </w:rPr>
        <w:t xml:space="preserve"> </w:t>
      </w:r>
      <w:r w:rsidR="000D515F">
        <w:rPr>
          <w:rFonts w:ascii="Book Antiqua" w:hAnsi="Book Antiqua"/>
          <w:color w:val="000000" w:themeColor="text1"/>
          <w:sz w:val="24"/>
          <w:lang w:eastAsia="zh-CN"/>
        </w:rPr>
        <w:t>M</w:t>
      </w:r>
      <w:r w:rsidR="001902BD" w:rsidRPr="0056740F">
        <w:rPr>
          <w:rFonts w:ascii="Book Antiqua" w:hAnsi="Book Antiqua"/>
          <w:color w:val="000000" w:themeColor="text1"/>
          <w:sz w:val="24"/>
          <w:lang w:eastAsia="zh-CN"/>
        </w:rPr>
        <w:t>icro</w:t>
      </w:r>
      <w:r w:rsidR="000D515F">
        <w:rPr>
          <w:rFonts w:ascii="Book Antiqua" w:hAnsi="Book Antiqua"/>
          <w:color w:val="000000" w:themeColor="text1"/>
          <w:sz w:val="24"/>
          <w:lang w:eastAsia="zh-CN"/>
        </w:rPr>
        <w:t>RNA; Proliferation; M</w:t>
      </w:r>
      <w:r w:rsidRPr="0056740F">
        <w:rPr>
          <w:rFonts w:ascii="Book Antiqua" w:hAnsi="Book Antiqua"/>
          <w:color w:val="000000" w:themeColor="text1"/>
          <w:sz w:val="24"/>
          <w:lang w:eastAsia="zh-CN"/>
        </w:rPr>
        <w:t>etastasis</w:t>
      </w:r>
    </w:p>
    <w:p w14:paraId="5A68BAC1" w14:textId="77777777" w:rsidR="000D515F" w:rsidRDefault="000D515F" w:rsidP="0056740F">
      <w:pPr>
        <w:adjustRightInd w:val="0"/>
        <w:snapToGrid w:val="0"/>
        <w:spacing w:line="360" w:lineRule="auto"/>
        <w:jc w:val="both"/>
        <w:rPr>
          <w:rFonts w:ascii="Book Antiqua" w:hAnsi="Book Antiqua"/>
          <w:color w:val="000000" w:themeColor="text1"/>
          <w:sz w:val="24"/>
          <w:lang w:eastAsia="zh-CN"/>
        </w:rPr>
      </w:pPr>
    </w:p>
    <w:p w14:paraId="7ED1758C" w14:textId="0670514E" w:rsidR="000D515F" w:rsidRDefault="00EB68F4" w:rsidP="0056740F">
      <w:pPr>
        <w:adjustRightInd w:val="0"/>
        <w:snapToGrid w:val="0"/>
        <w:spacing w:line="360" w:lineRule="auto"/>
        <w:jc w:val="both"/>
        <w:rPr>
          <w:rFonts w:ascii="Book Antiqua" w:hAnsi="Book Antiqua"/>
          <w:sz w:val="24"/>
          <w:lang w:eastAsia="zh-CN"/>
        </w:rPr>
      </w:pPr>
      <w:bookmarkStart w:id="18" w:name="OLE_LINK43"/>
      <w:bookmarkStart w:id="19" w:name="OLE_LINK44"/>
      <w:r w:rsidRPr="00EB68F4">
        <w:rPr>
          <w:rFonts w:ascii="Book Antiqua" w:hAnsi="Book Antiqua"/>
          <w:b/>
          <w:sz w:val="24"/>
          <w:lang w:eastAsia="zh-CN"/>
        </w:rPr>
        <w:t>© The Author(s) 201</w:t>
      </w:r>
      <w:r w:rsidRPr="00EB68F4">
        <w:rPr>
          <w:rFonts w:ascii="Book Antiqua" w:hAnsi="Book Antiqua" w:hint="eastAsia"/>
          <w:b/>
          <w:sz w:val="24"/>
          <w:lang w:eastAsia="zh-CN"/>
        </w:rPr>
        <w:t>9</w:t>
      </w:r>
      <w:r w:rsidRPr="00EB68F4">
        <w:rPr>
          <w:rFonts w:ascii="Book Antiqua" w:hAnsi="Book Antiqua"/>
          <w:b/>
          <w:sz w:val="24"/>
          <w:lang w:eastAsia="zh-CN"/>
        </w:rPr>
        <w:t xml:space="preserve">. </w:t>
      </w:r>
      <w:r w:rsidRPr="00EB68F4">
        <w:rPr>
          <w:rFonts w:ascii="Book Antiqua" w:hAnsi="Book Antiqua"/>
          <w:sz w:val="24"/>
          <w:lang w:eastAsia="zh-CN"/>
        </w:rPr>
        <w:t>Published by Baishideng Publishing Group Inc. All rights reserved.</w:t>
      </w:r>
      <w:bookmarkEnd w:id="18"/>
      <w:bookmarkEnd w:id="19"/>
    </w:p>
    <w:p w14:paraId="1DEBC414" w14:textId="77777777" w:rsidR="00EB68F4" w:rsidRPr="0056740F" w:rsidRDefault="00EB68F4" w:rsidP="0056740F">
      <w:pPr>
        <w:adjustRightInd w:val="0"/>
        <w:snapToGrid w:val="0"/>
        <w:spacing w:line="360" w:lineRule="auto"/>
        <w:jc w:val="both"/>
        <w:rPr>
          <w:rFonts w:ascii="Book Antiqua" w:hAnsi="Book Antiqua"/>
          <w:color w:val="000000" w:themeColor="text1"/>
          <w:sz w:val="24"/>
          <w:lang w:eastAsia="zh-CN"/>
        </w:rPr>
      </w:pPr>
    </w:p>
    <w:p w14:paraId="37416CC0" w14:textId="244E3FE0" w:rsidR="00C514FE" w:rsidRPr="0056740F" w:rsidRDefault="00164D75" w:rsidP="0056740F">
      <w:pPr>
        <w:adjustRightInd w:val="0"/>
        <w:snapToGrid w:val="0"/>
        <w:spacing w:line="360" w:lineRule="auto"/>
        <w:jc w:val="both"/>
        <w:rPr>
          <w:rFonts w:ascii="Book Antiqua" w:hAnsi="Book Antiqua"/>
          <w:b/>
          <w:color w:val="000000" w:themeColor="text1"/>
          <w:sz w:val="24"/>
          <w:lang w:eastAsia="zh-CN"/>
        </w:rPr>
      </w:pPr>
      <w:r w:rsidRPr="0056740F">
        <w:rPr>
          <w:rFonts w:ascii="Book Antiqua" w:hAnsi="Book Antiqua"/>
          <w:b/>
          <w:color w:val="000000" w:themeColor="text1"/>
          <w:sz w:val="24"/>
          <w:lang w:eastAsia="zh-CN"/>
        </w:rPr>
        <w:t>Core tip</w:t>
      </w:r>
      <w:r w:rsidR="001902BD" w:rsidRPr="0056740F">
        <w:rPr>
          <w:rFonts w:ascii="Book Antiqua" w:hAnsi="Book Antiqua"/>
          <w:b/>
          <w:color w:val="000000" w:themeColor="text1"/>
          <w:sz w:val="24"/>
          <w:lang w:eastAsia="zh-CN"/>
        </w:rPr>
        <w:t>:</w:t>
      </w:r>
      <w:r w:rsidR="00E20E99" w:rsidRPr="0056740F">
        <w:rPr>
          <w:rFonts w:ascii="Book Antiqua" w:hAnsi="Book Antiqua"/>
          <w:color w:val="000000" w:themeColor="text1"/>
          <w:sz w:val="24"/>
        </w:rPr>
        <w:t xml:space="preserve"> </w:t>
      </w:r>
      <w:r w:rsidR="00DE2F21">
        <w:rPr>
          <w:rFonts w:ascii="Book Antiqua" w:hAnsi="Book Antiqua"/>
          <w:color w:val="000000" w:themeColor="text1"/>
          <w:sz w:val="24"/>
        </w:rPr>
        <w:t xml:space="preserve">The </w:t>
      </w:r>
      <w:r w:rsidR="00DE2F21">
        <w:rPr>
          <w:rFonts w:ascii="Book Antiqua" w:hAnsi="Book Antiqua"/>
          <w:color w:val="000000" w:themeColor="text1"/>
          <w:sz w:val="24"/>
          <w:lang w:eastAsia="zh-CN"/>
        </w:rPr>
        <w:t>l</w:t>
      </w:r>
      <w:r w:rsidR="00DE2F21" w:rsidRPr="0056740F">
        <w:rPr>
          <w:rFonts w:ascii="Book Antiqua" w:hAnsi="Book Antiqua"/>
          <w:color w:val="000000" w:themeColor="text1"/>
          <w:sz w:val="24"/>
          <w:lang w:eastAsia="zh-CN"/>
        </w:rPr>
        <w:t xml:space="preserve">ong </w:t>
      </w:r>
      <w:r w:rsidR="005C46A4" w:rsidRPr="0056740F">
        <w:rPr>
          <w:rFonts w:ascii="Book Antiqua" w:hAnsi="Book Antiqua"/>
          <w:color w:val="000000" w:themeColor="text1"/>
          <w:sz w:val="24"/>
          <w:lang w:eastAsia="zh-CN"/>
        </w:rPr>
        <w:t>non-coding RNA cancer susceptibility 19 is</w:t>
      </w:r>
      <w:r w:rsidR="00E20E99" w:rsidRPr="0056740F">
        <w:rPr>
          <w:rFonts w:ascii="Book Antiqua" w:hAnsi="Book Antiqua"/>
          <w:color w:val="000000" w:themeColor="text1"/>
          <w:sz w:val="24"/>
          <w:lang w:eastAsia="zh-CN"/>
        </w:rPr>
        <w:t xml:space="preserve"> highly expressed in colo</w:t>
      </w:r>
      <w:r w:rsidR="005C46A4" w:rsidRPr="0056740F">
        <w:rPr>
          <w:rFonts w:ascii="Book Antiqua" w:hAnsi="Book Antiqua"/>
          <w:color w:val="000000" w:themeColor="text1"/>
          <w:sz w:val="24"/>
          <w:lang w:eastAsia="zh-CN"/>
        </w:rPr>
        <w:t>rectal</w:t>
      </w:r>
      <w:r w:rsidR="00E20E99" w:rsidRPr="0056740F">
        <w:rPr>
          <w:rFonts w:ascii="Book Antiqua" w:hAnsi="Book Antiqua"/>
          <w:color w:val="000000" w:themeColor="text1"/>
          <w:sz w:val="24"/>
          <w:lang w:eastAsia="zh-CN"/>
        </w:rPr>
        <w:t xml:space="preserve"> cancer tissues. </w:t>
      </w:r>
      <w:r w:rsidR="00E20E99" w:rsidRPr="0056740F">
        <w:rPr>
          <w:rFonts w:ascii="Book Antiqua" w:hAnsi="Book Antiqua"/>
          <w:i/>
          <w:color w:val="000000" w:themeColor="text1"/>
          <w:sz w:val="24"/>
          <w:lang w:eastAsia="zh-CN"/>
        </w:rPr>
        <w:t>In vitro</w:t>
      </w:r>
      <w:r w:rsidR="00E20E99" w:rsidRPr="0056740F">
        <w:rPr>
          <w:rFonts w:ascii="Book Antiqua" w:hAnsi="Book Antiqua"/>
          <w:color w:val="000000" w:themeColor="text1"/>
          <w:sz w:val="24"/>
          <w:lang w:eastAsia="zh-CN"/>
        </w:rPr>
        <w:t xml:space="preserve"> studies have shown that </w:t>
      </w:r>
      <w:r w:rsidR="00DE2F21">
        <w:rPr>
          <w:rFonts w:ascii="Book Antiqua" w:hAnsi="Book Antiqua"/>
          <w:color w:val="000000" w:themeColor="text1"/>
          <w:sz w:val="24"/>
          <w:lang w:eastAsia="zh-CN"/>
        </w:rPr>
        <w:t xml:space="preserve">the </w:t>
      </w:r>
      <w:r w:rsidR="005C46A4" w:rsidRPr="0056740F">
        <w:rPr>
          <w:rFonts w:ascii="Book Antiqua" w:hAnsi="Book Antiqua"/>
          <w:color w:val="000000" w:themeColor="text1"/>
          <w:sz w:val="24"/>
          <w:lang w:eastAsia="zh-CN"/>
        </w:rPr>
        <w:t xml:space="preserve">long non-coding RNA cancer susceptibility 19 </w:t>
      </w:r>
      <w:r w:rsidR="00E20E99" w:rsidRPr="0056740F">
        <w:rPr>
          <w:rFonts w:ascii="Book Antiqua" w:hAnsi="Book Antiqua"/>
          <w:color w:val="000000" w:themeColor="text1"/>
          <w:sz w:val="24"/>
          <w:lang w:eastAsia="zh-CN"/>
        </w:rPr>
        <w:t>may regulate the proliferation, epithelial-mesenchymal transition</w:t>
      </w:r>
      <w:r w:rsidR="00DE2F21">
        <w:rPr>
          <w:rFonts w:ascii="Book Antiqua" w:hAnsi="Book Antiqua"/>
          <w:color w:val="000000" w:themeColor="text1"/>
          <w:sz w:val="24"/>
          <w:lang w:eastAsia="zh-CN"/>
        </w:rPr>
        <w:t>,</w:t>
      </w:r>
      <w:r w:rsidR="00E20E99" w:rsidRPr="0056740F">
        <w:rPr>
          <w:rFonts w:ascii="Book Antiqua" w:hAnsi="Book Antiqua"/>
          <w:color w:val="000000" w:themeColor="text1"/>
          <w:sz w:val="24"/>
          <w:lang w:eastAsia="zh-CN"/>
        </w:rPr>
        <w:t xml:space="preserve"> and metastasizing ability of </w:t>
      </w:r>
      <w:r w:rsidR="005C46A4" w:rsidRPr="0056740F">
        <w:rPr>
          <w:rFonts w:ascii="Book Antiqua" w:hAnsi="Book Antiqua"/>
          <w:color w:val="000000" w:themeColor="text1"/>
          <w:sz w:val="24"/>
          <w:lang w:eastAsia="zh-CN"/>
        </w:rPr>
        <w:t>colorectal cancer</w:t>
      </w:r>
      <w:r w:rsidR="00E20E99" w:rsidRPr="0056740F">
        <w:rPr>
          <w:rFonts w:ascii="Book Antiqua" w:hAnsi="Book Antiqua"/>
          <w:color w:val="000000" w:themeColor="text1"/>
          <w:sz w:val="24"/>
          <w:lang w:eastAsia="zh-CN"/>
        </w:rPr>
        <w:t xml:space="preserve"> cells by regulating mi</w:t>
      </w:r>
      <w:r w:rsidR="005C46A4" w:rsidRPr="0056740F">
        <w:rPr>
          <w:rFonts w:ascii="Book Antiqua" w:hAnsi="Book Antiqua"/>
          <w:color w:val="000000" w:themeColor="text1"/>
          <w:sz w:val="24"/>
          <w:lang w:eastAsia="zh-CN"/>
        </w:rPr>
        <w:t>croRNA</w:t>
      </w:r>
      <w:r w:rsidR="00E20E99" w:rsidRPr="0056740F">
        <w:rPr>
          <w:rFonts w:ascii="Book Antiqua" w:hAnsi="Book Antiqua"/>
          <w:color w:val="000000" w:themeColor="text1"/>
          <w:sz w:val="24"/>
          <w:lang w:eastAsia="zh-CN"/>
        </w:rPr>
        <w:t>-140-5p</w:t>
      </w:r>
      <w:r w:rsidR="00DE2F21">
        <w:rPr>
          <w:rFonts w:ascii="Book Antiqua" w:hAnsi="Book Antiqua"/>
          <w:color w:val="000000" w:themeColor="text1"/>
          <w:sz w:val="24"/>
          <w:lang w:eastAsia="zh-CN"/>
        </w:rPr>
        <w:t xml:space="preserve">, as well as </w:t>
      </w:r>
      <w:r w:rsidR="005C46A4" w:rsidRPr="0056740F">
        <w:rPr>
          <w:rFonts w:ascii="Book Antiqua" w:hAnsi="Book Antiqua"/>
          <w:color w:val="000000" w:themeColor="text1"/>
          <w:sz w:val="24"/>
          <w:lang w:eastAsia="zh-CN"/>
        </w:rPr>
        <w:t xml:space="preserve">cell migration </w:t>
      </w:r>
      <w:r w:rsidR="00DE2F21">
        <w:rPr>
          <w:rFonts w:ascii="Book Antiqua" w:hAnsi="Book Antiqua"/>
          <w:color w:val="000000" w:themeColor="text1"/>
          <w:sz w:val="24"/>
          <w:lang w:eastAsia="zh-CN"/>
        </w:rPr>
        <w:t xml:space="preserve">by </w:t>
      </w:r>
      <w:r w:rsidR="005C46A4" w:rsidRPr="0056740F">
        <w:rPr>
          <w:rFonts w:ascii="Book Antiqua" w:hAnsi="Book Antiqua"/>
          <w:color w:val="000000" w:themeColor="text1"/>
          <w:sz w:val="24"/>
          <w:lang w:eastAsia="zh-CN"/>
        </w:rPr>
        <w:t>inducing hyaluronidase 1</w:t>
      </w:r>
      <w:r w:rsidR="00E20E99" w:rsidRPr="0056740F">
        <w:rPr>
          <w:rFonts w:ascii="Book Antiqua" w:hAnsi="Book Antiqua"/>
          <w:color w:val="000000" w:themeColor="text1"/>
          <w:sz w:val="24"/>
          <w:lang w:eastAsia="zh-CN"/>
        </w:rPr>
        <w:t>.</w:t>
      </w:r>
    </w:p>
    <w:p w14:paraId="63F5C841" w14:textId="77777777" w:rsidR="00C514FE" w:rsidRPr="0056740F" w:rsidRDefault="00C514FE" w:rsidP="0056740F">
      <w:pPr>
        <w:adjustRightInd w:val="0"/>
        <w:snapToGrid w:val="0"/>
        <w:spacing w:line="360" w:lineRule="auto"/>
        <w:jc w:val="both"/>
        <w:rPr>
          <w:rFonts w:ascii="Book Antiqua" w:hAnsi="Book Antiqua"/>
          <w:b/>
          <w:color w:val="000000" w:themeColor="text1"/>
          <w:sz w:val="24"/>
          <w:lang w:eastAsia="zh-CN"/>
        </w:rPr>
      </w:pPr>
    </w:p>
    <w:p w14:paraId="4639A71A" w14:textId="77777777" w:rsidR="00775BAA" w:rsidRDefault="00775BAA" w:rsidP="0056740F">
      <w:pPr>
        <w:adjustRightInd w:val="0"/>
        <w:snapToGrid w:val="0"/>
        <w:spacing w:line="360" w:lineRule="auto"/>
        <w:jc w:val="both"/>
        <w:rPr>
          <w:rFonts w:ascii="Book Antiqua" w:hAnsi="Book Antiqua"/>
          <w:color w:val="000000"/>
          <w:sz w:val="24"/>
        </w:rPr>
      </w:pPr>
      <w:r w:rsidRPr="00775BAA">
        <w:rPr>
          <w:rFonts w:ascii="Book Antiqua" w:hAnsi="Book Antiqua"/>
          <w:b/>
          <w:color w:val="000000" w:themeColor="text1"/>
          <w:sz w:val="24"/>
          <w:lang w:eastAsia="zh-CN"/>
        </w:rPr>
        <w:t>C</w:t>
      </w:r>
      <w:r w:rsidRPr="00775BAA">
        <w:rPr>
          <w:rFonts w:ascii="Book Antiqua" w:hAnsi="Book Antiqua" w:hint="eastAsia"/>
          <w:b/>
          <w:color w:val="000000" w:themeColor="text1"/>
          <w:sz w:val="24"/>
          <w:lang w:eastAsia="zh-CN"/>
        </w:rPr>
        <w:t>itation</w:t>
      </w:r>
      <w:r>
        <w:rPr>
          <w:rFonts w:ascii="Book Antiqua" w:hAnsi="Book Antiqua"/>
          <w:color w:val="000000" w:themeColor="text1"/>
          <w:sz w:val="24"/>
          <w:lang w:eastAsia="zh-CN"/>
        </w:rPr>
        <w:t xml:space="preserve">: </w:t>
      </w:r>
      <w:r w:rsidR="00E20E99" w:rsidRPr="0056740F">
        <w:rPr>
          <w:rFonts w:ascii="Book Antiqua" w:hAnsi="Book Antiqua"/>
          <w:color w:val="000000" w:themeColor="text1"/>
          <w:sz w:val="24"/>
          <w:lang w:eastAsia="zh-CN"/>
        </w:rPr>
        <w:t>Wang XD, Lu J, Lin YS, Gao</w:t>
      </w:r>
      <w:r w:rsidR="00EB68F4">
        <w:rPr>
          <w:rFonts w:ascii="Book Antiqua" w:hAnsi="Book Antiqua"/>
          <w:color w:val="000000" w:themeColor="text1"/>
          <w:sz w:val="24"/>
          <w:lang w:eastAsia="zh-CN"/>
        </w:rPr>
        <w:t xml:space="preserve"> C, Qi F.</w:t>
      </w:r>
      <w:r w:rsidR="00E20E99" w:rsidRPr="0056740F">
        <w:rPr>
          <w:rFonts w:ascii="Book Antiqua" w:hAnsi="Book Antiqua"/>
          <w:color w:val="000000" w:themeColor="text1"/>
          <w:sz w:val="24"/>
          <w:lang w:eastAsia="zh-CN"/>
        </w:rPr>
        <w:t xml:space="preserve"> Functional role of long non-coding RNA CASC19/miR-140-5p/CEMIP axis in colorectal cancer progression </w:t>
      </w:r>
      <w:r w:rsidR="00E20E99" w:rsidRPr="0056740F">
        <w:rPr>
          <w:rFonts w:ascii="Book Antiqua" w:hAnsi="Book Antiqua"/>
          <w:i/>
          <w:color w:val="000000" w:themeColor="text1"/>
          <w:sz w:val="24"/>
          <w:lang w:eastAsia="zh-CN"/>
        </w:rPr>
        <w:t>in vitro</w:t>
      </w:r>
      <w:r w:rsidR="00E20E99" w:rsidRPr="0056740F">
        <w:rPr>
          <w:rFonts w:ascii="Book Antiqua" w:hAnsi="Book Antiqua"/>
          <w:color w:val="000000" w:themeColor="text1"/>
          <w:sz w:val="24"/>
          <w:lang w:eastAsia="zh-CN"/>
        </w:rPr>
        <w:t>.</w:t>
      </w:r>
      <w:r w:rsidR="00EB68F4">
        <w:rPr>
          <w:rFonts w:ascii="Book Antiqua" w:hAnsi="Book Antiqua"/>
          <w:color w:val="000000" w:themeColor="text1"/>
          <w:sz w:val="24"/>
          <w:lang w:eastAsia="zh-CN"/>
        </w:rPr>
        <w:t xml:space="preserve"> </w:t>
      </w:r>
      <w:r>
        <w:rPr>
          <w:rFonts w:ascii="Book Antiqua" w:hAnsi="Book Antiqua"/>
          <w:i/>
          <w:color w:val="000000"/>
          <w:sz w:val="24"/>
        </w:rPr>
        <w:t xml:space="preserve">World J Gastroenterol </w:t>
      </w:r>
      <w:r>
        <w:rPr>
          <w:rFonts w:ascii="Book Antiqua" w:hAnsi="Book Antiqua"/>
          <w:color w:val="000000"/>
          <w:sz w:val="24"/>
        </w:rPr>
        <w:t xml:space="preserve">2019; 25(14): 1697-1714  </w:t>
      </w:r>
    </w:p>
    <w:p w14:paraId="3AD3D026" w14:textId="77777777" w:rsidR="00775BAA" w:rsidRDefault="00775BAA" w:rsidP="0056740F">
      <w:pPr>
        <w:adjustRightInd w:val="0"/>
        <w:snapToGrid w:val="0"/>
        <w:spacing w:line="360" w:lineRule="auto"/>
        <w:jc w:val="both"/>
        <w:rPr>
          <w:rFonts w:ascii="Book Antiqua" w:hAnsi="Book Antiqua"/>
          <w:sz w:val="24"/>
        </w:rPr>
      </w:pPr>
      <w:r w:rsidRPr="00775BAA">
        <w:rPr>
          <w:rFonts w:ascii="Book Antiqua" w:hAnsi="Book Antiqua"/>
          <w:b/>
          <w:color w:val="000000"/>
          <w:sz w:val="24"/>
        </w:rPr>
        <w:t>URL</w:t>
      </w:r>
      <w:r>
        <w:rPr>
          <w:rFonts w:ascii="Book Antiqua" w:hAnsi="Book Antiqua"/>
          <w:color w:val="000000"/>
          <w:sz w:val="24"/>
        </w:rPr>
        <w:t xml:space="preserve">: </w:t>
      </w:r>
      <w:r>
        <w:rPr>
          <w:rFonts w:ascii="Book Antiqua" w:hAnsi="Book Antiqua"/>
          <w:sz w:val="24"/>
        </w:rPr>
        <w:t xml:space="preserve">https://www.wjgnet.com/1007-9327/full/v25/i14/1697.htm  </w:t>
      </w:r>
    </w:p>
    <w:p w14:paraId="671062E4" w14:textId="2CCC75E6" w:rsidR="00C514FE" w:rsidRPr="0056740F" w:rsidRDefault="00775BAA" w:rsidP="0056740F">
      <w:pPr>
        <w:adjustRightInd w:val="0"/>
        <w:snapToGrid w:val="0"/>
        <w:spacing w:line="360" w:lineRule="auto"/>
        <w:jc w:val="both"/>
        <w:rPr>
          <w:rFonts w:ascii="Book Antiqua" w:hAnsi="Book Antiqua"/>
          <w:color w:val="000000" w:themeColor="text1"/>
          <w:sz w:val="24"/>
          <w:lang w:eastAsia="zh-CN"/>
        </w:rPr>
      </w:pPr>
      <w:r w:rsidRPr="00775BAA">
        <w:rPr>
          <w:rFonts w:ascii="Book Antiqua" w:hAnsi="Book Antiqua"/>
          <w:b/>
          <w:sz w:val="24"/>
        </w:rPr>
        <w:t>DOI</w:t>
      </w:r>
      <w:r>
        <w:rPr>
          <w:rFonts w:ascii="Book Antiqua" w:hAnsi="Book Antiqua"/>
          <w:sz w:val="24"/>
        </w:rPr>
        <w:t>: https://dx.doi.org/10.3748/wjg.v25.i14.1697</w:t>
      </w:r>
    </w:p>
    <w:p w14:paraId="5E4DC1B9" w14:textId="77777777" w:rsidR="00EB68F4" w:rsidRDefault="00EB68F4">
      <w:pPr>
        <w:spacing w:after="200" w:line="276" w:lineRule="auto"/>
        <w:rPr>
          <w:rFonts w:ascii="Book Antiqua" w:hAnsi="Book Antiqua"/>
          <w:b/>
          <w:color w:val="000000" w:themeColor="text1"/>
          <w:sz w:val="24"/>
          <w:lang w:eastAsia="zh-CN"/>
        </w:rPr>
      </w:pPr>
      <w:r>
        <w:rPr>
          <w:rFonts w:ascii="Book Antiqua" w:hAnsi="Book Antiqua"/>
          <w:b/>
          <w:color w:val="000000" w:themeColor="text1"/>
          <w:sz w:val="24"/>
          <w:lang w:eastAsia="zh-CN"/>
        </w:rPr>
        <w:br w:type="page"/>
      </w:r>
    </w:p>
    <w:p w14:paraId="5FAD48EC" w14:textId="1A8E4084" w:rsidR="004A58D2" w:rsidRPr="0056740F" w:rsidRDefault="004A58D2" w:rsidP="00C267B3">
      <w:pPr>
        <w:adjustRightInd w:val="0"/>
        <w:snapToGrid w:val="0"/>
        <w:spacing w:line="360" w:lineRule="auto"/>
        <w:jc w:val="both"/>
        <w:outlineLvl w:val="0"/>
        <w:rPr>
          <w:rFonts w:ascii="Book Antiqua" w:hAnsi="Book Antiqua"/>
          <w:color w:val="000000" w:themeColor="text1"/>
          <w:sz w:val="24"/>
          <w:lang w:eastAsia="zh-CN"/>
        </w:rPr>
      </w:pPr>
      <w:r w:rsidRPr="0056740F">
        <w:rPr>
          <w:rFonts w:ascii="Book Antiqua" w:hAnsi="Book Antiqua"/>
          <w:b/>
          <w:color w:val="000000" w:themeColor="text1"/>
          <w:sz w:val="24"/>
        </w:rPr>
        <w:lastRenderedPageBreak/>
        <w:t>I</w:t>
      </w:r>
      <w:r w:rsidR="00E20E99" w:rsidRPr="0056740F">
        <w:rPr>
          <w:rFonts w:ascii="Book Antiqua" w:hAnsi="Book Antiqua"/>
          <w:b/>
          <w:color w:val="000000" w:themeColor="text1"/>
          <w:sz w:val="24"/>
          <w:lang w:eastAsia="zh-CN"/>
        </w:rPr>
        <w:t>NTRODUCTION</w:t>
      </w:r>
    </w:p>
    <w:p w14:paraId="15D375AE" w14:textId="04FC0EEA"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Colorectal cancer (CRC) is a tumor that is increasingly common in the modern world</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1</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Tumor metastasis is one of the most important causes of poor prognosis for patients with CRC. At the time of diagnosis, approximately 20</w:t>
      </w:r>
      <w:r w:rsidR="007C07E0">
        <w:rPr>
          <w:rFonts w:ascii="Book Antiqua" w:hAnsi="Book Antiqua"/>
          <w:color w:val="000000" w:themeColor="text1"/>
          <w:sz w:val="24"/>
          <w:lang w:eastAsia="zh-CN"/>
        </w:rPr>
        <w:t>%</w:t>
      </w:r>
      <w:r w:rsidRPr="0056740F">
        <w:rPr>
          <w:rFonts w:ascii="Book Antiqua" w:hAnsi="Book Antiqua"/>
          <w:color w:val="000000" w:themeColor="text1"/>
          <w:sz w:val="24"/>
          <w:lang w:eastAsia="zh-CN"/>
        </w:rPr>
        <w:t>-25% of patients with CRC are found to have liver metastasis. At the same time, liver metastasis occurs in up to 40</w:t>
      </w:r>
      <w:r w:rsidR="007C07E0">
        <w:rPr>
          <w:rFonts w:ascii="Book Antiqua" w:hAnsi="Book Antiqua"/>
          <w:color w:val="000000" w:themeColor="text1"/>
          <w:sz w:val="24"/>
          <w:lang w:eastAsia="zh-CN"/>
        </w:rPr>
        <w:t>%</w:t>
      </w:r>
      <w:r w:rsidRPr="0056740F">
        <w:rPr>
          <w:rFonts w:ascii="Book Antiqua" w:hAnsi="Book Antiqua"/>
          <w:color w:val="000000" w:themeColor="text1"/>
          <w:sz w:val="24"/>
          <w:lang w:eastAsia="zh-CN"/>
        </w:rPr>
        <w:t>-50% of patients after resection of primary CRC</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xml:space="preserve">. Although current methods </w:t>
      </w:r>
      <w:r w:rsidR="00856884">
        <w:rPr>
          <w:rFonts w:ascii="Book Antiqua" w:hAnsi="Book Antiqua"/>
          <w:color w:val="000000" w:themeColor="text1"/>
          <w:sz w:val="24"/>
          <w:lang w:eastAsia="zh-CN"/>
        </w:rPr>
        <w:t>for</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the diagnosis and therapy of CRC have achieved remarkable progress, tumor metastasis remains an important factor affecting the survival of patients</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In recent years, gene therapy has become an intense focus of research. Transporting tumor suppressor genes or non-coding RNAs via nanocarriers may be a new option for cancer therapeutics</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4</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Therefore, a thorough understanding of the molecular pathophysiological pathways underlying CRC is crucial to developing an effective therapeutic strategy.</w:t>
      </w:r>
    </w:p>
    <w:p w14:paraId="6C5655EC" w14:textId="24FBE9F9" w:rsidR="004A58D2" w:rsidRPr="0056740F" w:rsidRDefault="007C07E0"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Non-coding RNAs include microRNAs (miRNA</w:t>
      </w:r>
      <w:r w:rsidR="00856884">
        <w:rPr>
          <w:rFonts w:ascii="Book Antiqua" w:hAnsi="Book Antiqua"/>
          <w:color w:val="000000" w:themeColor="text1"/>
          <w:sz w:val="24"/>
          <w:lang w:eastAsia="zh-CN"/>
        </w:rPr>
        <w:t>s</w:t>
      </w:r>
      <w:r w:rsidR="004A58D2" w:rsidRPr="0056740F">
        <w:rPr>
          <w:rFonts w:ascii="Book Antiqua" w:hAnsi="Book Antiqua"/>
          <w:color w:val="000000" w:themeColor="text1"/>
          <w:sz w:val="24"/>
          <w:lang w:eastAsia="zh-CN"/>
        </w:rPr>
        <w:t>) and long non-coding RNAs (lncRNAs). MiRNAs bind to the 3</w:t>
      </w:r>
      <w:r w:rsidR="00856884" w:rsidRPr="0056740F">
        <w:rPr>
          <w:rFonts w:ascii="Book Antiqua" w:hAnsi="Book Antiqua"/>
          <w:color w:val="000000" w:themeColor="text1"/>
          <w:sz w:val="24"/>
          <w:lang w:eastAsia="zh-CN"/>
        </w:rPr>
        <w:t>’</w:t>
      </w:r>
      <w:r w:rsidR="00856884">
        <w:rPr>
          <w:rFonts w:ascii="Book Antiqua" w:hAnsi="Book Antiqua"/>
          <w:color w:val="000000" w:themeColor="text1"/>
          <w:sz w:val="24"/>
          <w:lang w:eastAsia="zh-CN"/>
        </w:rPr>
        <w:t>-</w:t>
      </w:r>
      <w:r w:rsidR="004A58D2" w:rsidRPr="0056740F">
        <w:rPr>
          <w:rFonts w:ascii="Book Antiqua" w:hAnsi="Book Antiqua"/>
          <w:color w:val="000000" w:themeColor="text1"/>
          <w:sz w:val="24"/>
          <w:lang w:eastAsia="zh-CN"/>
        </w:rPr>
        <w:t xml:space="preserve">untranslated regions (3’-UTR) of the message RNA (mRNA) of the target genes, resulting in mRNA degradation and inhibition of the translation process. LncRNAs are RNAs that are longer than 200 nucleotides. </w:t>
      </w:r>
      <w:r w:rsidR="00856884">
        <w:rPr>
          <w:rFonts w:ascii="Book Antiqua" w:hAnsi="Book Antiqua"/>
          <w:color w:val="000000" w:themeColor="text1"/>
          <w:sz w:val="24"/>
          <w:lang w:eastAsia="zh-CN"/>
        </w:rPr>
        <w:t>The e</w:t>
      </w:r>
      <w:r w:rsidR="00856884" w:rsidRPr="0056740F">
        <w:rPr>
          <w:rFonts w:ascii="Book Antiqua" w:hAnsi="Book Antiqua"/>
          <w:color w:val="000000" w:themeColor="text1"/>
          <w:sz w:val="24"/>
          <w:lang w:eastAsia="zh-CN"/>
        </w:rPr>
        <w:t xml:space="preserve">xisting </w:t>
      </w:r>
      <w:r w:rsidR="004A58D2" w:rsidRPr="0056740F">
        <w:rPr>
          <w:rFonts w:ascii="Book Antiqua" w:hAnsi="Book Antiqua"/>
          <w:color w:val="000000" w:themeColor="text1"/>
          <w:sz w:val="24"/>
          <w:lang w:eastAsia="zh-CN"/>
        </w:rPr>
        <w:t xml:space="preserve">literature primarily investigates </w:t>
      </w:r>
      <w:r w:rsidR="00877972" w:rsidRPr="0056740F">
        <w:rPr>
          <w:rFonts w:ascii="Book Antiqua" w:hAnsi="Book Antiqua"/>
          <w:color w:val="000000" w:themeColor="text1"/>
          <w:sz w:val="24"/>
          <w:lang w:eastAsia="zh-CN"/>
        </w:rPr>
        <w:t xml:space="preserve">the </w:t>
      </w:r>
      <w:r w:rsidR="004A58D2" w:rsidRPr="0056740F">
        <w:rPr>
          <w:rFonts w:ascii="Book Antiqua" w:hAnsi="Book Antiqua"/>
          <w:color w:val="000000" w:themeColor="text1"/>
          <w:sz w:val="24"/>
          <w:lang w:eastAsia="zh-CN"/>
        </w:rPr>
        <w:t xml:space="preserve">regulatory roles of lncRNAs in several biological </w:t>
      </w:r>
      <w:r w:rsidR="00D4400B" w:rsidRPr="0056740F">
        <w:rPr>
          <w:rFonts w:ascii="Book Antiqua" w:hAnsi="Book Antiqua"/>
          <w:color w:val="000000" w:themeColor="text1"/>
          <w:sz w:val="24"/>
          <w:lang w:eastAsia="zh-CN"/>
        </w:rPr>
        <w:t>processes</w:t>
      </w:r>
      <w:r w:rsidR="00F8283B" w:rsidRPr="0056740F">
        <w:rPr>
          <w:rFonts w:ascii="Book Antiqua" w:hAnsi="Book Antiqua"/>
          <w:color w:val="000000" w:themeColor="text1"/>
          <w:sz w:val="24"/>
          <w:vertAlign w:val="superscript"/>
          <w:lang w:eastAsia="zh-CN"/>
        </w:rPr>
        <w:t>[5</w:t>
      </w:r>
      <w:r>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6]</w:t>
      </w:r>
      <w:r w:rsidR="004A58D2" w:rsidRPr="0056740F">
        <w:rPr>
          <w:rFonts w:ascii="Book Antiqua" w:hAnsi="Book Antiqua"/>
          <w:color w:val="000000" w:themeColor="text1"/>
          <w:sz w:val="24"/>
          <w:lang w:eastAsia="zh-CN"/>
        </w:rPr>
        <w:t>. Dysregulation of lncRNAs is observed in various types of cancers, including breast cancer</w:t>
      </w:r>
      <w:r w:rsidR="004A58D2"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7</w:t>
      </w:r>
      <w:r w:rsidR="004A58D2"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t>,</w:t>
      </w:r>
      <w:r w:rsidR="006C5098">
        <w:rPr>
          <w:rFonts w:ascii="Book Antiqua" w:hAnsi="Book Antiqua"/>
          <w:color w:val="000000" w:themeColor="text1"/>
          <w:sz w:val="24"/>
          <w:lang w:eastAsia="zh-CN"/>
        </w:rPr>
        <w:t xml:space="preserve"> </w:t>
      </w:r>
      <w:r w:rsidR="00D4400B" w:rsidRPr="0056740F">
        <w:rPr>
          <w:rFonts w:ascii="Book Antiqua" w:hAnsi="Book Antiqua"/>
          <w:color w:val="000000" w:themeColor="text1"/>
          <w:sz w:val="24"/>
          <w:lang w:eastAsia="zh-CN"/>
        </w:rPr>
        <w:t>oesophageal cancer</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8</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hepatocellular carcinoma</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9-11</w:t>
      </w:r>
      <w:r w:rsidR="00D4400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t>, lung cancer</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12</w:t>
      </w:r>
      <w:r w:rsidR="00D4400B" w:rsidRPr="0056740F">
        <w:rPr>
          <w:rFonts w:ascii="Book Antiqua" w:hAnsi="Book Antiqua"/>
          <w:color w:val="000000" w:themeColor="text1"/>
          <w:sz w:val="24"/>
          <w:vertAlign w:val="superscript"/>
          <w:lang w:eastAsia="zh-CN"/>
        </w:rPr>
        <w:t>]</w:t>
      </w:r>
      <w:r w:rsidR="004A58D2" w:rsidRPr="0056740F">
        <w:rPr>
          <w:rFonts w:ascii="Book Antiqua" w:hAnsi="Book Antiqua"/>
          <w:color w:val="000000" w:themeColor="text1"/>
          <w:sz w:val="24"/>
          <w:lang w:eastAsia="zh-CN"/>
        </w:rPr>
        <w:t>, gastric cancer</w:t>
      </w:r>
      <w:r w:rsidR="00856884" w:rsidRPr="0056740F">
        <w:rPr>
          <w:rFonts w:ascii="Book Antiqua" w:hAnsi="Book Antiqua"/>
          <w:color w:val="000000" w:themeColor="text1"/>
          <w:sz w:val="24"/>
          <w:vertAlign w:val="superscript"/>
          <w:lang w:eastAsia="zh-CN"/>
        </w:rPr>
        <w:t>[13]</w:t>
      </w:r>
      <w:r w:rsidR="00856884">
        <w:rPr>
          <w:rFonts w:ascii="Book Antiqua" w:hAnsi="Book Antiqua"/>
          <w:color w:val="000000" w:themeColor="text1"/>
          <w:sz w:val="24"/>
          <w:lang w:eastAsia="zh-CN"/>
        </w:rPr>
        <w:t xml:space="preserve">, </w:t>
      </w:r>
      <w:r w:rsidR="004A58D2" w:rsidRPr="0056740F">
        <w:rPr>
          <w:rFonts w:ascii="Book Antiqua" w:hAnsi="Book Antiqua"/>
          <w:color w:val="000000" w:themeColor="text1"/>
          <w:sz w:val="24"/>
          <w:lang w:eastAsia="zh-CN"/>
        </w:rPr>
        <w:t>and CRC</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14-18</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xml:space="preserve">. LncRNA dysregulation has been discovered to be closely related to cancer progression. For example, overexpression of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lncRNA n335586 contributes to cell migration and invasion in hepatocellular carcinoma</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19</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xml:space="preserve">, while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lncRNA CASP5 facilitates the migration and invasion of human glioblastoma cells</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20</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The regulatory mechanism of lncRNAs is still not clearly understood</w:t>
      </w:r>
      <w:r w:rsidR="00877972" w:rsidRPr="0056740F">
        <w:rPr>
          <w:rFonts w:ascii="Book Antiqua" w:hAnsi="Book Antiqua"/>
          <w:color w:val="000000" w:themeColor="text1"/>
          <w:sz w:val="24"/>
          <w:lang w:eastAsia="zh-CN"/>
        </w:rPr>
        <w:t>,</w:t>
      </w:r>
      <w:r w:rsidR="00D4400B" w:rsidRPr="0056740F">
        <w:rPr>
          <w:rFonts w:ascii="Book Antiqua" w:hAnsi="Book Antiqua"/>
          <w:color w:val="000000" w:themeColor="text1"/>
          <w:sz w:val="24"/>
          <w:lang w:eastAsia="zh-CN"/>
        </w:rPr>
        <w:t xml:space="preserve"> and its possible role in cancer has been hypothesized to be as a competing endogenous RNA (ceRNA) for sponge miRNAs. For instance, </w:t>
      </w:r>
      <w:r w:rsidR="00856884">
        <w:rPr>
          <w:rFonts w:ascii="Book Antiqua" w:hAnsi="Book Antiqua"/>
          <w:color w:val="000000" w:themeColor="text1"/>
          <w:sz w:val="24"/>
          <w:lang w:eastAsia="zh-CN"/>
        </w:rPr>
        <w:t xml:space="preserve">the </w:t>
      </w:r>
      <w:r w:rsidR="00D4400B" w:rsidRPr="0056740F">
        <w:rPr>
          <w:rFonts w:ascii="Book Antiqua" w:hAnsi="Book Antiqua"/>
          <w:color w:val="000000" w:themeColor="text1"/>
          <w:sz w:val="24"/>
          <w:lang w:eastAsia="zh-CN"/>
        </w:rPr>
        <w:t xml:space="preserve">lncRNA UCA1 may adsorb microRNA (miRNA/miR)-182, thereby affecting the expression of its downstream target gene PFKFB2 and </w:t>
      </w:r>
      <w:r w:rsidR="00D4400B" w:rsidRPr="0056740F">
        <w:rPr>
          <w:rFonts w:ascii="Book Antiqua" w:hAnsi="Book Antiqua"/>
          <w:color w:val="000000" w:themeColor="text1"/>
          <w:sz w:val="24"/>
          <w:lang w:eastAsia="zh-CN"/>
        </w:rPr>
        <w:lastRenderedPageBreak/>
        <w:t>promoting glioma metastasis</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21</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xml:space="preserve">. </w:t>
      </w:r>
      <w:r w:rsidR="00856884">
        <w:rPr>
          <w:rFonts w:ascii="Book Antiqua" w:hAnsi="Book Antiqua"/>
          <w:color w:val="000000" w:themeColor="text1"/>
          <w:sz w:val="24"/>
          <w:lang w:eastAsia="zh-CN"/>
        </w:rPr>
        <w:t>The l</w:t>
      </w:r>
      <w:r w:rsidR="00856884" w:rsidRPr="0056740F">
        <w:rPr>
          <w:rFonts w:ascii="Book Antiqua" w:hAnsi="Book Antiqua"/>
          <w:color w:val="000000" w:themeColor="text1"/>
          <w:sz w:val="24"/>
          <w:lang w:eastAsia="zh-CN"/>
        </w:rPr>
        <w:t xml:space="preserve">ncRNA </w:t>
      </w:r>
      <w:r w:rsidR="00D4400B" w:rsidRPr="0056740F">
        <w:rPr>
          <w:rFonts w:ascii="Book Antiqua" w:hAnsi="Book Antiqua"/>
          <w:color w:val="000000" w:themeColor="text1"/>
          <w:sz w:val="24"/>
          <w:lang w:eastAsia="zh-CN"/>
        </w:rPr>
        <w:t>PVT1 enhances colon cancer metastasis by altering the miR-30d-5p/RUNX2 axis</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22</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 CRC progression has recently been discovered to be associated with endogenous lncRNA sponges. The cancer susceptibility 19 (CASC19) is a 324 bp lncRNA that is located on chromosome 8q24.21. Several lines of evidence suggest that the expression of CASC19 is overregulated in CRC, and this may play an oncogenic role in CRC progression</w:t>
      </w:r>
      <w:r w:rsidR="00D4400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23-25</w:t>
      </w:r>
      <w:r w:rsidR="00D4400B" w:rsidRPr="0056740F">
        <w:rPr>
          <w:rFonts w:ascii="Book Antiqua" w:hAnsi="Book Antiqua"/>
          <w:color w:val="000000" w:themeColor="text1"/>
          <w:sz w:val="24"/>
          <w:vertAlign w:val="superscript"/>
          <w:lang w:eastAsia="zh-CN"/>
        </w:rPr>
        <w:t>]</w:t>
      </w:r>
      <w:r w:rsidR="00D4400B" w:rsidRPr="0056740F">
        <w:rPr>
          <w:rFonts w:ascii="Book Antiqua" w:hAnsi="Book Antiqua"/>
          <w:color w:val="000000" w:themeColor="text1"/>
          <w:sz w:val="24"/>
          <w:lang w:eastAsia="zh-CN"/>
        </w:rPr>
        <w:t>.</w:t>
      </w:r>
      <w:r w:rsidR="006C5098">
        <w:rPr>
          <w:rFonts w:ascii="Book Antiqua" w:hAnsi="Book Antiqua"/>
          <w:color w:val="000000" w:themeColor="text1"/>
          <w:sz w:val="24"/>
          <w:lang w:eastAsia="zh-CN"/>
        </w:rPr>
        <w:t xml:space="preserve"> </w:t>
      </w:r>
      <w:r w:rsidR="00D4400B" w:rsidRPr="0056740F">
        <w:rPr>
          <w:rFonts w:ascii="Book Antiqua" w:hAnsi="Book Antiqua"/>
          <w:color w:val="000000" w:themeColor="text1"/>
          <w:sz w:val="24"/>
          <w:lang w:eastAsia="zh-CN"/>
        </w:rPr>
        <w:t>However, the mechanism by which CASC19 regulates CRC progression is not fully understood.</w:t>
      </w:r>
    </w:p>
    <w:p w14:paraId="472B240A" w14:textId="6FDA8D11" w:rsidR="0073585B" w:rsidRPr="0056740F" w:rsidRDefault="007C07E0"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 xml:space="preserve">The cell migration inducing hyaluronidase 1 (CEMIP) gene </w:t>
      </w:r>
      <w:r w:rsidR="00877972" w:rsidRPr="0056740F">
        <w:rPr>
          <w:rFonts w:ascii="Book Antiqua" w:hAnsi="Book Antiqua"/>
          <w:color w:val="000000" w:themeColor="text1"/>
          <w:sz w:val="24"/>
          <w:lang w:eastAsia="zh-CN"/>
        </w:rPr>
        <w:t xml:space="preserve">is located on chromosome 15q25 and </w:t>
      </w:r>
      <w:r w:rsidR="0073585B" w:rsidRPr="0056740F">
        <w:rPr>
          <w:rFonts w:ascii="Book Antiqua" w:hAnsi="Book Antiqua"/>
          <w:color w:val="000000" w:themeColor="text1"/>
          <w:sz w:val="24"/>
          <w:lang w:eastAsia="zh-CN"/>
        </w:rPr>
        <w:t>encodes a 150</w:t>
      </w:r>
      <w:r w:rsidR="000853DA">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kDa protein. CEMIP is originally described as an inner ear protein and its mutation leads to hearing loss</w:t>
      </w:r>
      <w:r w:rsidR="0073585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26</w:t>
      </w:r>
      <w:r w:rsidR="0073585B"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t>. CEMIP has traditionally been linked to hyaluronic acid depolymerization</w:t>
      </w:r>
      <w:r w:rsidR="0073585B"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27</w:t>
      </w:r>
      <w:r w:rsidR="0073585B"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t xml:space="preserve">. Recent findings indicate that CEMIP may be involved in tumor development and may promote tumor cell proliferation and metastasis. For instance, the high expression of </w:t>
      </w:r>
      <w:r w:rsidR="00877972" w:rsidRPr="0056740F">
        <w:rPr>
          <w:rFonts w:ascii="Book Antiqua" w:hAnsi="Book Antiqua"/>
          <w:color w:val="000000" w:themeColor="text1"/>
          <w:sz w:val="24"/>
          <w:lang w:eastAsia="zh-CN"/>
        </w:rPr>
        <w:t>C</w:t>
      </w:r>
      <w:r w:rsidR="0073585B" w:rsidRPr="0056740F">
        <w:rPr>
          <w:rFonts w:ascii="Book Antiqua" w:hAnsi="Book Antiqua"/>
          <w:color w:val="000000" w:themeColor="text1"/>
          <w:sz w:val="24"/>
          <w:lang w:eastAsia="zh-CN"/>
        </w:rPr>
        <w:t>EMIP is associated with a poor prognosis of prostate cancer</w:t>
      </w:r>
      <w:r w:rsidR="00877972"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28</w:t>
      </w:r>
      <w:r w:rsidR="00877972" w:rsidRPr="0056740F">
        <w:rPr>
          <w:rFonts w:ascii="Book Antiqua" w:hAnsi="Book Antiqua"/>
          <w:color w:val="000000" w:themeColor="text1"/>
          <w:sz w:val="24"/>
          <w:vertAlign w:val="superscript"/>
          <w:lang w:eastAsia="zh-CN"/>
        </w:rPr>
        <w:t>]</w:t>
      </w:r>
      <w:r w:rsidR="0073585B" w:rsidRPr="0056740F">
        <w:rPr>
          <w:rFonts w:ascii="Book Antiqua" w:hAnsi="Book Antiqua"/>
          <w:color w:val="000000" w:themeColor="text1"/>
          <w:sz w:val="24"/>
          <w:lang w:eastAsia="zh-CN"/>
        </w:rPr>
        <w:t>, gastric cancer</w:t>
      </w:r>
      <w:r w:rsidR="00856884" w:rsidRPr="0056740F">
        <w:rPr>
          <w:rFonts w:ascii="Book Antiqua" w:hAnsi="Book Antiqua"/>
          <w:color w:val="000000" w:themeColor="text1"/>
          <w:sz w:val="24"/>
          <w:vertAlign w:val="superscript"/>
          <w:lang w:eastAsia="zh-CN"/>
        </w:rPr>
        <w:t>[29]</w:t>
      </w:r>
      <w:r w:rsidR="00856884">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and CRC</w:t>
      </w:r>
      <w:r w:rsidR="00F8283B" w:rsidRPr="0056740F">
        <w:rPr>
          <w:rFonts w:ascii="Book Antiqua" w:hAnsi="Book Antiqua"/>
          <w:color w:val="000000" w:themeColor="text1"/>
          <w:sz w:val="24"/>
          <w:vertAlign w:val="superscript"/>
          <w:lang w:eastAsia="zh-CN"/>
        </w:rPr>
        <w:t>[28</w:t>
      </w:r>
      <w:r w:rsidR="000853DA">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30-34]</w:t>
      </w:r>
      <w:r w:rsidR="0073585B" w:rsidRPr="0056740F">
        <w:rPr>
          <w:rFonts w:ascii="Book Antiqua" w:hAnsi="Book Antiqua"/>
          <w:color w:val="000000" w:themeColor="text1"/>
          <w:sz w:val="24"/>
          <w:lang w:eastAsia="zh-CN"/>
        </w:rPr>
        <w:t xml:space="preserve">. These reports suggest that CEMIP contributes to cancer heterogeneity and may be a potential therapeutic target. </w:t>
      </w:r>
    </w:p>
    <w:p w14:paraId="5D125D49" w14:textId="22E36A46" w:rsidR="0073585B" w:rsidRPr="0056740F" w:rsidRDefault="000853DA"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 xml:space="preserve">Our present study </w:t>
      </w:r>
      <w:r w:rsidR="00856884" w:rsidRPr="0056740F">
        <w:rPr>
          <w:rFonts w:ascii="Book Antiqua" w:hAnsi="Book Antiqua"/>
          <w:color w:val="000000" w:themeColor="text1"/>
          <w:sz w:val="24"/>
          <w:lang w:eastAsia="zh-CN"/>
        </w:rPr>
        <w:t>demonstrate</w:t>
      </w:r>
      <w:r w:rsidR="00856884">
        <w:rPr>
          <w:rFonts w:ascii="Book Antiqua" w:hAnsi="Book Antiqua"/>
          <w:color w:val="000000" w:themeColor="text1"/>
          <w:sz w:val="24"/>
          <w:lang w:eastAsia="zh-CN"/>
        </w:rPr>
        <w:t>d</w:t>
      </w:r>
      <w:r w:rsidR="00856884" w:rsidRPr="0056740F">
        <w:rPr>
          <w:rFonts w:ascii="Book Antiqua" w:hAnsi="Book Antiqua"/>
          <w:color w:val="000000" w:themeColor="text1"/>
          <w:sz w:val="24"/>
          <w:lang w:eastAsia="zh-CN"/>
        </w:rPr>
        <w:t xml:space="preserve"> </w:t>
      </w:r>
      <w:r w:rsidR="0073585B" w:rsidRPr="0056740F">
        <w:rPr>
          <w:rFonts w:ascii="Book Antiqua" w:hAnsi="Book Antiqua"/>
          <w:color w:val="000000" w:themeColor="text1"/>
          <w:sz w:val="24"/>
          <w:lang w:eastAsia="zh-CN"/>
        </w:rPr>
        <w:t>that CRC possesses a characteristic alteration in CASC19 expression profile that is related to CRC progression. Overexpression of CASC19 promotes CRC progression. In addition, mechanism analysis showed that CASC19 positively regulates CEMIP expression via sponge miR-140-5p, thereby exerting a carcinogenic effect in CRC progression. Fu</w:t>
      </w:r>
      <w:r>
        <w:rPr>
          <w:rFonts w:ascii="Book Antiqua" w:hAnsi="Book Antiqua"/>
          <w:color w:val="000000" w:themeColor="text1"/>
          <w:sz w:val="24"/>
          <w:lang w:eastAsia="zh-CN"/>
        </w:rPr>
        <w:t xml:space="preserve">ture therapies targeting </w:t>
      </w:r>
      <w:r w:rsidR="00856884">
        <w:rPr>
          <w:rFonts w:ascii="Book Antiqua" w:hAnsi="Book Antiqua"/>
          <w:color w:val="000000" w:themeColor="text1"/>
          <w:sz w:val="24"/>
          <w:lang w:eastAsia="zh-CN"/>
        </w:rPr>
        <w:t xml:space="preserve">the </w:t>
      </w:r>
      <w:r>
        <w:rPr>
          <w:rFonts w:ascii="Book Antiqua" w:hAnsi="Book Antiqua"/>
          <w:color w:val="000000" w:themeColor="text1"/>
          <w:sz w:val="24"/>
          <w:lang w:eastAsia="zh-CN"/>
        </w:rPr>
        <w:t>CASC19/miR-140-5p/</w:t>
      </w:r>
      <w:r w:rsidR="0073585B" w:rsidRPr="0056740F">
        <w:rPr>
          <w:rFonts w:ascii="Book Antiqua" w:hAnsi="Book Antiqua"/>
          <w:color w:val="000000" w:themeColor="text1"/>
          <w:sz w:val="24"/>
          <w:lang w:eastAsia="zh-CN"/>
        </w:rPr>
        <w:t xml:space="preserve">CEMIP axis may be beneficial in CRC. </w:t>
      </w:r>
    </w:p>
    <w:p w14:paraId="2491A891" w14:textId="77777777"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p>
    <w:p w14:paraId="02FC7D80" w14:textId="575811AA" w:rsidR="00E71C86" w:rsidRPr="0056740F" w:rsidRDefault="00E71C86" w:rsidP="00C267B3">
      <w:pPr>
        <w:adjustRightInd w:val="0"/>
        <w:snapToGrid w:val="0"/>
        <w:spacing w:line="360" w:lineRule="auto"/>
        <w:jc w:val="both"/>
        <w:outlineLvl w:val="0"/>
        <w:rPr>
          <w:rFonts w:ascii="Book Antiqua" w:hAnsi="Book Antiqua"/>
          <w:b/>
          <w:bCs/>
          <w:color w:val="000000" w:themeColor="text1"/>
          <w:kern w:val="32"/>
          <w:sz w:val="24"/>
          <w:lang w:eastAsia="zh-CN"/>
        </w:rPr>
      </w:pPr>
      <w:r w:rsidRPr="0056740F">
        <w:rPr>
          <w:rFonts w:ascii="Book Antiqua" w:hAnsi="Book Antiqua"/>
          <w:b/>
          <w:bCs/>
          <w:color w:val="000000" w:themeColor="text1"/>
          <w:kern w:val="32"/>
          <w:sz w:val="24"/>
        </w:rPr>
        <w:t>MATERIAL</w:t>
      </w:r>
      <w:r w:rsidR="00D813C7" w:rsidRPr="00D813C7">
        <w:rPr>
          <w:rFonts w:ascii="Book Antiqua" w:hAnsi="Book Antiqua" w:hint="eastAsia"/>
          <w:b/>
          <w:bCs/>
          <w:caps/>
          <w:color w:val="000000" w:themeColor="text1"/>
          <w:kern w:val="32"/>
          <w:sz w:val="24"/>
          <w:lang w:eastAsia="zh-CN"/>
        </w:rPr>
        <w:t>s</w:t>
      </w:r>
      <w:r w:rsidRPr="0056740F">
        <w:rPr>
          <w:rFonts w:ascii="Book Antiqua" w:hAnsi="Book Antiqua"/>
          <w:b/>
          <w:bCs/>
          <w:color w:val="000000" w:themeColor="text1"/>
          <w:kern w:val="32"/>
          <w:sz w:val="24"/>
        </w:rPr>
        <w:t xml:space="preserve"> AND METHODS</w:t>
      </w:r>
    </w:p>
    <w:p w14:paraId="2B673B2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Patients and tissue specimens</w:t>
      </w:r>
    </w:p>
    <w:p w14:paraId="3255A5C9" w14:textId="0970B7DB"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This study included 52 patients who were pathologically diagnosed as having CRC and received surgical treatment between January 2015 and December 2016 </w:t>
      </w:r>
      <w:r w:rsidR="00856884">
        <w:rPr>
          <w:rFonts w:ascii="Book Antiqua" w:hAnsi="Book Antiqua"/>
          <w:color w:val="000000" w:themeColor="text1"/>
          <w:sz w:val="24"/>
          <w:lang w:eastAsia="zh-CN"/>
        </w:rPr>
        <w:t>at</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Tianjin Medical University General Hospital. Dissected tumor and adjacent </w:t>
      </w:r>
      <w:r w:rsidRPr="0056740F">
        <w:rPr>
          <w:rFonts w:ascii="Book Antiqua" w:hAnsi="Book Antiqua"/>
          <w:color w:val="000000" w:themeColor="text1"/>
          <w:sz w:val="24"/>
          <w:lang w:eastAsia="zh-CN"/>
        </w:rPr>
        <w:lastRenderedPageBreak/>
        <w:t>normal colon</w:t>
      </w:r>
      <w:r w:rsidR="00EA5F42">
        <w:rPr>
          <w:rFonts w:ascii="Book Antiqua" w:hAnsi="Book Antiqua"/>
          <w:color w:val="000000" w:themeColor="text1"/>
          <w:sz w:val="24"/>
          <w:lang w:eastAsia="zh-CN"/>
        </w:rPr>
        <w:t>ic</w:t>
      </w:r>
      <w:r w:rsidRPr="0056740F">
        <w:rPr>
          <w:rFonts w:ascii="Book Antiqua" w:hAnsi="Book Antiqua"/>
          <w:color w:val="000000" w:themeColor="text1"/>
          <w:sz w:val="24"/>
          <w:lang w:eastAsia="zh-CN"/>
        </w:rPr>
        <w:t xml:space="preserve"> mucosa</w:t>
      </w:r>
      <w:r w:rsidR="00856884">
        <w:rPr>
          <w:rFonts w:ascii="Book Antiqua" w:hAnsi="Book Antiqua"/>
          <w:color w:val="000000" w:themeColor="text1"/>
          <w:sz w:val="24"/>
          <w:lang w:eastAsia="zh-CN"/>
        </w:rPr>
        <w:t>l</w:t>
      </w:r>
      <w:r w:rsidRPr="0056740F">
        <w:rPr>
          <w:rFonts w:ascii="Book Antiqua" w:hAnsi="Book Antiqua"/>
          <w:color w:val="000000" w:themeColor="text1"/>
          <w:sz w:val="24"/>
          <w:lang w:eastAsia="zh-CN"/>
        </w:rPr>
        <w:t xml:space="preserve"> tissues (</w:t>
      </w:r>
      <w:r w:rsidR="00715FD8" w:rsidRPr="0056740F">
        <w:rPr>
          <w:rFonts w:ascii="Book Antiqua" w:hAnsi="Book Antiqua"/>
          <w:color w:val="000000" w:themeColor="text1"/>
          <w:sz w:val="24"/>
          <w:lang w:eastAsia="zh-CN"/>
        </w:rPr>
        <w:t>as samples taken from areas well close to the section margin</w:t>
      </w:r>
      <w:r w:rsidRPr="0056740F">
        <w:rPr>
          <w:rFonts w:ascii="Book Antiqua" w:hAnsi="Book Antiqua"/>
          <w:color w:val="000000" w:themeColor="text1"/>
          <w:sz w:val="24"/>
          <w:lang w:eastAsia="zh-CN"/>
        </w:rPr>
        <w:t xml:space="preserve">) were immediately frozen in liquid nitrogen </w:t>
      </w:r>
      <w:r w:rsidR="008843C0" w:rsidRPr="0056740F">
        <w:rPr>
          <w:rFonts w:ascii="Book Antiqua" w:hAnsi="Book Antiqua"/>
          <w:color w:val="000000" w:themeColor="text1"/>
          <w:sz w:val="24"/>
          <w:lang w:eastAsia="zh-CN"/>
        </w:rPr>
        <w:t xml:space="preserve">and stored </w:t>
      </w:r>
      <w:r w:rsidRPr="0056740F">
        <w:rPr>
          <w:rFonts w:ascii="Book Antiqua" w:hAnsi="Book Antiqua"/>
          <w:color w:val="000000" w:themeColor="text1"/>
          <w:sz w:val="24"/>
          <w:lang w:eastAsia="zh-CN"/>
        </w:rPr>
        <w:t>at -80</w:t>
      </w:r>
      <w:r w:rsidR="000853D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All the patients did not receive neoadjuvant therapy. All patients provided written informed consent. This study was approved by the Medical Ethics Committee of Tianjin Medical Univers</w:t>
      </w:r>
      <w:r w:rsidR="000853DA">
        <w:rPr>
          <w:rFonts w:ascii="Book Antiqua" w:hAnsi="Book Antiqua"/>
          <w:color w:val="000000" w:themeColor="text1"/>
          <w:sz w:val="24"/>
          <w:lang w:eastAsia="zh-CN"/>
        </w:rPr>
        <w:t>ity General Hospital (Ethical No</w:t>
      </w:r>
      <w:r w:rsidRPr="0056740F">
        <w:rPr>
          <w:rFonts w:ascii="Book Antiqua" w:hAnsi="Book Antiqua"/>
          <w:color w:val="000000" w:themeColor="text1"/>
          <w:sz w:val="24"/>
          <w:lang w:eastAsia="zh-CN"/>
        </w:rPr>
        <w:t>. IRB2015-YX-018) and was conducted in strict compliance with the Declaration of Helsinki.</w:t>
      </w:r>
    </w:p>
    <w:p w14:paraId="0E9024A8" w14:textId="77777777" w:rsidR="000853DA" w:rsidRPr="0056740F" w:rsidRDefault="000853DA" w:rsidP="0056740F">
      <w:pPr>
        <w:adjustRightInd w:val="0"/>
        <w:snapToGrid w:val="0"/>
        <w:spacing w:line="360" w:lineRule="auto"/>
        <w:jc w:val="both"/>
        <w:rPr>
          <w:rFonts w:ascii="Book Antiqua" w:hAnsi="Book Antiqua"/>
          <w:color w:val="000000" w:themeColor="text1"/>
          <w:sz w:val="24"/>
          <w:lang w:eastAsia="zh-CN"/>
        </w:rPr>
      </w:pPr>
    </w:p>
    <w:p w14:paraId="1AC5CD3D"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culture and transfection</w:t>
      </w:r>
    </w:p>
    <w:p w14:paraId="38D0E425" w14:textId="400AA784" w:rsidR="00C95D1A"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Healthy colon epithelial cell line (FHC) and CRC cell lines (HCT-116, SW480, Lovo, and SW620) were </w:t>
      </w:r>
      <w:r w:rsidR="00715FD8" w:rsidRPr="0056740F">
        <w:rPr>
          <w:rFonts w:ascii="Book Antiqua" w:hAnsi="Book Antiqua"/>
          <w:color w:val="000000" w:themeColor="text1"/>
          <w:sz w:val="24"/>
          <w:lang w:eastAsia="zh-CN"/>
        </w:rPr>
        <w:t>purchased</w:t>
      </w:r>
      <w:r w:rsidRPr="0056740F">
        <w:rPr>
          <w:rFonts w:ascii="Book Antiqua" w:hAnsi="Book Antiqua"/>
          <w:color w:val="000000" w:themeColor="text1"/>
          <w:sz w:val="24"/>
          <w:lang w:eastAsia="zh-CN"/>
        </w:rPr>
        <w:t xml:space="preserve"> from the Chinese Academy of Sciences (Shanghai, China). All cells were maintained in DMEM medium supplemented with 10% FBS in a controlled environment of 5% CO</w:t>
      </w:r>
      <w:r w:rsidRPr="000853DA">
        <w:rPr>
          <w:rFonts w:ascii="Book Antiqua" w:hAnsi="Book Antiqua"/>
          <w:color w:val="000000" w:themeColor="text1"/>
          <w:sz w:val="24"/>
          <w:vertAlign w:val="subscript"/>
          <w:lang w:eastAsia="zh-CN"/>
        </w:rPr>
        <w:t>2</w:t>
      </w:r>
      <w:r w:rsidRPr="0056740F">
        <w:rPr>
          <w:rFonts w:ascii="Book Antiqua" w:hAnsi="Book Antiqua"/>
          <w:color w:val="000000" w:themeColor="text1"/>
          <w:sz w:val="24"/>
          <w:lang w:eastAsia="zh-CN"/>
        </w:rPr>
        <w:t xml:space="preserve"> at 37</w:t>
      </w:r>
      <w:r w:rsidR="000853D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Cell medium was replaced every 2 d. Before transfection, a total of 2.5</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w:t>
      </w:r>
      <w:r w:rsidRPr="00C95D1A">
        <w:rPr>
          <w:rFonts w:ascii="Book Antiqua" w:hAnsi="Book Antiqua"/>
          <w:color w:val="000000" w:themeColor="text1"/>
          <w:sz w:val="24"/>
          <w:vertAlign w:val="superscript"/>
          <w:lang w:eastAsia="zh-CN"/>
        </w:rPr>
        <w:t xml:space="preserve">4 </w:t>
      </w:r>
      <w:r w:rsidRPr="0056740F">
        <w:rPr>
          <w:rFonts w:ascii="Book Antiqua" w:hAnsi="Book Antiqua"/>
          <w:color w:val="000000" w:themeColor="text1"/>
          <w:sz w:val="24"/>
          <w:lang w:eastAsia="zh-CN"/>
        </w:rPr>
        <w:t>cells per well were seeded onto 6-well plates and incubated for 24 h, then the culture medium was discarded and 100</w:t>
      </w:r>
      <w:r w:rsidR="00C95D1A">
        <w:rPr>
          <w:rFonts w:ascii="Book Antiqua" w:hAnsi="Book Antiqua"/>
          <w:color w:val="000000" w:themeColor="text1"/>
          <w:sz w:val="24"/>
          <w:lang w:eastAsia="zh-CN"/>
        </w:rPr>
        <w:t xml:space="preserve"> nmol/L</w:t>
      </w:r>
      <w:r w:rsidRPr="0056740F">
        <w:rPr>
          <w:rFonts w:ascii="Book Antiqua" w:hAnsi="Book Antiqua"/>
          <w:color w:val="000000" w:themeColor="text1"/>
          <w:sz w:val="24"/>
          <w:lang w:eastAsia="zh-CN"/>
        </w:rPr>
        <w:t xml:space="preserve"> of CASC19 overexpressing plasmid (CASC19-p</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Ge</w:t>
      </w:r>
      <w:r w:rsidR="00C95D1A">
        <w:rPr>
          <w:rFonts w:ascii="Book Antiqua" w:hAnsi="Book Antiqua"/>
          <w:color w:val="000000" w:themeColor="text1"/>
          <w:sz w:val="24"/>
          <w:lang w:eastAsia="zh-CN"/>
        </w:rPr>
        <w:t>nechem, Shanghai, China), 200 nmol/L</w:t>
      </w:r>
      <w:r w:rsidRPr="0056740F">
        <w:rPr>
          <w:rFonts w:ascii="Book Antiqua" w:hAnsi="Book Antiqua"/>
          <w:color w:val="000000" w:themeColor="text1"/>
          <w:sz w:val="24"/>
          <w:lang w:eastAsia="zh-CN"/>
        </w:rPr>
        <w:t xml:space="preserve"> of siRN</w:t>
      </w:r>
      <w:r w:rsidR="00C95D1A">
        <w:rPr>
          <w:rFonts w:ascii="Book Antiqua" w:hAnsi="Book Antiqua"/>
          <w:color w:val="000000" w:themeColor="text1"/>
          <w:sz w:val="24"/>
          <w:lang w:eastAsia="zh-CN"/>
        </w:rPr>
        <w:t>A mixture, 100 nmol/L</w:t>
      </w:r>
      <w:r w:rsidRPr="0056740F">
        <w:rPr>
          <w:rFonts w:ascii="Book Antiqua" w:hAnsi="Book Antiqua"/>
          <w:color w:val="000000" w:themeColor="text1"/>
          <w:sz w:val="24"/>
          <w:lang w:eastAsia="zh-CN"/>
        </w:rPr>
        <w:t xml:space="preserve"> of miR-140-5p mimic (Ribobio, Guangzhou, China)</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or 200</w:t>
      </w:r>
      <w:r w:rsidR="00C95D1A">
        <w:rPr>
          <w:rFonts w:ascii="Book Antiqua" w:hAnsi="Book Antiqua"/>
          <w:color w:val="000000" w:themeColor="text1"/>
          <w:sz w:val="24"/>
          <w:lang w:eastAsia="zh-CN"/>
        </w:rPr>
        <w:t xml:space="preserve"> nmol/L</w:t>
      </w:r>
      <w:r w:rsidRPr="0056740F">
        <w:rPr>
          <w:rFonts w:ascii="Book Antiqua" w:hAnsi="Book Antiqua"/>
          <w:color w:val="000000" w:themeColor="text1"/>
          <w:sz w:val="24"/>
          <w:lang w:eastAsia="zh-CN"/>
        </w:rPr>
        <w:t xml:space="preserve"> of miR-140-5p inhibitor (Ribobio, Guangzhou, China) </w:t>
      </w:r>
      <w:r w:rsidR="00856884" w:rsidRPr="0056740F">
        <w:rPr>
          <w:rFonts w:ascii="Book Antiqua" w:hAnsi="Book Antiqua"/>
          <w:color w:val="000000" w:themeColor="text1"/>
          <w:sz w:val="24"/>
          <w:lang w:eastAsia="zh-CN"/>
        </w:rPr>
        <w:t>w</w:t>
      </w:r>
      <w:r w:rsidR="00856884">
        <w:rPr>
          <w:rFonts w:ascii="Book Antiqua" w:hAnsi="Book Antiqua"/>
          <w:color w:val="000000" w:themeColor="text1"/>
          <w:sz w:val="24"/>
          <w:lang w:eastAsia="zh-CN"/>
        </w:rPr>
        <w:t>as</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used for cell transfection. The pcDNA 3.1 negative control (CASC19-p NC), pcNDA3.1-CASC19 (CASC19-p), CASC19 siRNAs (siCASC19), CEMIP siRNAs (siCEMIP)</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pcNDA3.1-CEMIP (CEMIP-p) were purchased from Genechem (Shanghai, China). MiR-140-5p mimic, miR-140-5p inhibitor, mimic NC</w:t>
      </w:r>
      <w:r w:rsidR="00856884">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inhibitor NC were obtained from Ribobio (Guangzhou, China).</w:t>
      </w:r>
    </w:p>
    <w:p w14:paraId="315F5FFF" w14:textId="40CD43FF" w:rsidR="00B92030" w:rsidRPr="0056740F"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 </w:t>
      </w:r>
    </w:p>
    <w:p w14:paraId="32F29460"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Luciferase reporter system</w:t>
      </w:r>
    </w:p>
    <w:p w14:paraId="1F32FF71" w14:textId="523705B7"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The luciferase reporter system was constructed by Genechem (Shanghai, China) as previously described</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35</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xml:space="preserve">. Briefly, site-directed </w:t>
      </w:r>
      <w:r w:rsidR="00856884" w:rsidRPr="0056740F">
        <w:rPr>
          <w:rFonts w:ascii="Book Antiqua" w:hAnsi="Book Antiqua"/>
          <w:color w:val="000000" w:themeColor="text1"/>
          <w:sz w:val="24"/>
          <w:lang w:eastAsia="zh-CN"/>
        </w:rPr>
        <w:t>muta</w:t>
      </w:r>
      <w:r w:rsidR="00856884">
        <w:rPr>
          <w:rFonts w:ascii="Book Antiqua" w:hAnsi="Book Antiqua"/>
          <w:color w:val="000000" w:themeColor="text1"/>
          <w:sz w:val="24"/>
          <w:lang w:eastAsia="zh-CN"/>
        </w:rPr>
        <w:t>tions</w:t>
      </w:r>
      <w:r w:rsidR="00856884" w:rsidRPr="0056740F">
        <w:rPr>
          <w:rFonts w:ascii="Book Antiqua" w:hAnsi="Book Antiqua"/>
          <w:color w:val="000000" w:themeColor="text1"/>
          <w:sz w:val="24"/>
          <w:lang w:eastAsia="zh-CN"/>
        </w:rPr>
        <w:t xml:space="preserve"> w</w:t>
      </w:r>
      <w:r w:rsidR="00856884">
        <w:rPr>
          <w:rFonts w:ascii="Book Antiqua" w:hAnsi="Book Antiqua"/>
          <w:color w:val="000000" w:themeColor="text1"/>
          <w:sz w:val="24"/>
          <w:lang w:eastAsia="zh-CN"/>
        </w:rPr>
        <w:t>ere</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introduced into the CASC19 or CEMIP binding site of miR-140-5p</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(QuikChange Lightning Site-Directed </w:t>
      </w:r>
      <w:r w:rsidR="00C95D1A">
        <w:rPr>
          <w:rFonts w:ascii="Book Antiqua" w:hAnsi="Book Antiqua"/>
          <w:color w:val="000000" w:themeColor="text1"/>
          <w:sz w:val="24"/>
          <w:lang w:eastAsia="zh-CN"/>
        </w:rPr>
        <w:t>Mutagenesis Kit, Stratagene, United States</w:t>
      </w:r>
      <w:r w:rsidRPr="0056740F">
        <w:rPr>
          <w:rFonts w:ascii="Book Antiqua" w:hAnsi="Book Antiqua"/>
          <w:color w:val="000000" w:themeColor="text1"/>
          <w:sz w:val="24"/>
          <w:lang w:eastAsia="zh-CN"/>
        </w:rPr>
        <w:t xml:space="preserve">). The 3’-UTR fragment of wild-type (Wt) and mutant (Mut) CASC19 or CEMIP was then sub-cloned into the </w:t>
      </w:r>
      <w:r w:rsidRPr="0056740F">
        <w:rPr>
          <w:rFonts w:ascii="Book Antiqua" w:hAnsi="Book Antiqua"/>
          <w:color w:val="000000" w:themeColor="text1"/>
          <w:sz w:val="24"/>
          <w:lang w:eastAsia="zh-CN"/>
        </w:rPr>
        <w:lastRenderedPageBreak/>
        <w:t xml:space="preserve">pGL3 luciferase vector (Promega,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by PCR, respectively. The miR-140-5p mimic was co-transfected with the vector into 293T cell lines for 12 h in 96-well plates using an enhanced infection solution (containing 5 μg/mL polybrene) (Genechem, Shanghai, China). The 293T cells were then cultured for 24</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h and lysed to analyze the luciferase activity. Renilla (Promega, U</w:t>
      </w:r>
      <w:r w:rsidR="00C95D1A">
        <w:rPr>
          <w:rFonts w:ascii="Book Antiqua" w:hAnsi="Book Antiqua"/>
          <w:color w:val="000000" w:themeColor="text1"/>
          <w:sz w:val="24"/>
          <w:lang w:eastAsia="zh-CN"/>
        </w:rPr>
        <w:t>nited States</w:t>
      </w:r>
      <w:r w:rsidRPr="0056740F">
        <w:rPr>
          <w:rFonts w:ascii="Book Antiqua" w:hAnsi="Book Antiqua"/>
          <w:color w:val="000000" w:themeColor="text1"/>
          <w:sz w:val="24"/>
          <w:lang w:eastAsia="zh-CN"/>
        </w:rPr>
        <w:t>) activity was used as the internal control.</w:t>
      </w:r>
    </w:p>
    <w:p w14:paraId="71BE29BE"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27E605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cycle assay</w:t>
      </w:r>
    </w:p>
    <w:p w14:paraId="45432F6B" w14:textId="313314F4"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A flow cytometric technique was used to perform cell cycle analysis as detailed in </w:t>
      </w:r>
      <w:r w:rsidR="00856884">
        <w:rPr>
          <w:rFonts w:ascii="Book Antiqua" w:hAnsi="Book Antiqua"/>
          <w:color w:val="000000" w:themeColor="text1"/>
          <w:sz w:val="24"/>
          <w:lang w:eastAsia="zh-CN"/>
        </w:rPr>
        <w:t xml:space="preserve">a </w:t>
      </w:r>
      <w:r w:rsidRPr="0056740F">
        <w:rPr>
          <w:rFonts w:ascii="Book Antiqua" w:hAnsi="Book Antiqua"/>
          <w:color w:val="000000" w:themeColor="text1"/>
          <w:sz w:val="24"/>
          <w:lang w:eastAsia="zh-CN"/>
        </w:rPr>
        <w:t xml:space="preserve">prior </w:t>
      </w:r>
      <w:r w:rsidR="00856884">
        <w:rPr>
          <w:rFonts w:ascii="Book Antiqua" w:hAnsi="Book Antiqua"/>
          <w:color w:val="000000" w:themeColor="text1"/>
          <w:sz w:val="24"/>
          <w:lang w:eastAsia="zh-CN"/>
        </w:rPr>
        <w:t>study</w:t>
      </w:r>
      <w:r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36</w:t>
      </w:r>
      <w:r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xml:space="preserve">. In brief, HCT-116 and SW480 cells were harvested after </w:t>
      </w:r>
      <w:r w:rsidR="003545E6" w:rsidRPr="0056740F">
        <w:rPr>
          <w:rFonts w:ascii="Book Antiqua" w:hAnsi="Book Antiqua"/>
          <w:color w:val="000000" w:themeColor="text1"/>
          <w:sz w:val="24"/>
          <w:lang w:eastAsia="zh-CN"/>
        </w:rPr>
        <w:t>trans</w:t>
      </w:r>
      <w:r w:rsidR="003545E6">
        <w:rPr>
          <w:rFonts w:ascii="Book Antiqua" w:hAnsi="Book Antiqua"/>
          <w:color w:val="000000" w:themeColor="text1"/>
          <w:sz w:val="24"/>
          <w:lang w:eastAsia="zh-CN"/>
        </w:rPr>
        <w:t>fection</w:t>
      </w:r>
      <w:r w:rsidRPr="0056740F">
        <w:rPr>
          <w:rFonts w:ascii="Book Antiqua" w:hAnsi="Book Antiqua"/>
          <w:color w:val="000000" w:themeColor="text1"/>
          <w:sz w:val="24"/>
          <w:lang w:eastAsia="zh-CN"/>
        </w:rPr>
        <w:t>, and cell fixation was done with 70% pre-cooled ethanol at -20</w:t>
      </w:r>
      <w:r w:rsidR="00C95D1A">
        <w:rPr>
          <w:rFonts w:ascii="Book Antiqua" w:hAnsi="Book Antiqua"/>
          <w:color w:val="000000" w:themeColor="text1"/>
          <w:sz w:val="24"/>
          <w:lang w:eastAsia="zh-CN"/>
        </w:rPr>
        <w:t xml:space="preserve">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overnight. Subsequently, cell staining was carried out using propidium iodide (PI, 50</w:t>
      </w:r>
      <w:r w:rsidR="00C95D1A">
        <w:rPr>
          <w:rFonts w:ascii="Book Antiqua" w:hAnsi="Book Antiqua"/>
          <w:color w:val="000000" w:themeColor="text1"/>
          <w:sz w:val="24"/>
          <w:lang w:eastAsia="zh-CN"/>
        </w:rPr>
        <w:t xml:space="preserve"> μg/mL</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Solarbio, Tianjin, China) and </w:t>
      </w:r>
      <w:r w:rsidR="00856884" w:rsidRPr="0056740F">
        <w:rPr>
          <w:rFonts w:ascii="Book Antiqua" w:hAnsi="Book Antiqua"/>
          <w:color w:val="000000" w:themeColor="text1"/>
          <w:sz w:val="24"/>
          <w:lang w:eastAsia="zh-CN"/>
        </w:rPr>
        <w:t>RN</w:t>
      </w:r>
      <w:r w:rsidR="00856884">
        <w:rPr>
          <w:rFonts w:ascii="Book Antiqua" w:hAnsi="Book Antiqua"/>
          <w:color w:val="000000" w:themeColor="text1"/>
          <w:sz w:val="24"/>
          <w:lang w:eastAsia="zh-CN"/>
        </w:rPr>
        <w:t>a</w:t>
      </w:r>
      <w:r w:rsidR="00856884" w:rsidRPr="0056740F">
        <w:rPr>
          <w:rFonts w:ascii="Book Antiqua" w:hAnsi="Book Antiqua"/>
          <w:color w:val="000000" w:themeColor="text1"/>
          <w:sz w:val="24"/>
          <w:lang w:eastAsia="zh-CN"/>
        </w:rPr>
        <w:t>se</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 (0.1</w:t>
      </w:r>
      <w:r w:rsidR="00C95D1A">
        <w:rPr>
          <w:rFonts w:ascii="Book Antiqua" w:hAnsi="Book Antiqua"/>
          <w:color w:val="000000" w:themeColor="text1"/>
          <w:sz w:val="24"/>
          <w:lang w:eastAsia="zh-CN"/>
        </w:rPr>
        <w:t xml:space="preserve"> mg/mL</w:t>
      </w:r>
      <w:r w:rsidRPr="0056740F">
        <w:rPr>
          <w:rFonts w:ascii="Book Antiqua" w:hAnsi="Book Antiqua"/>
          <w:color w:val="000000" w:themeColor="text1"/>
          <w:sz w:val="24"/>
          <w:lang w:eastAsia="zh-CN"/>
        </w:rPr>
        <w:t>, Sigma</w:t>
      </w:r>
      <w:r w:rsidR="00C95D1A">
        <w:rPr>
          <w:rFonts w:ascii="Book Antiqua" w:hAnsi="Book Antiqua"/>
          <w:color w:val="000000" w:themeColor="text1"/>
          <w:sz w:val="24"/>
          <w:lang w:eastAsia="zh-CN"/>
        </w:rPr>
        <w:t>, United States</w:t>
      </w:r>
      <w:r w:rsidRPr="0056740F">
        <w:rPr>
          <w:rFonts w:ascii="Book Antiqua" w:hAnsi="Book Antiqua"/>
          <w:color w:val="000000" w:themeColor="text1"/>
          <w:sz w:val="24"/>
          <w:lang w:eastAsia="zh-CN"/>
        </w:rPr>
        <w:t>) at room temperature for 30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min. Then</w:t>
      </w:r>
      <w:r w:rsidR="00856884">
        <w:rPr>
          <w:rFonts w:ascii="Book Antiqua" w:hAnsi="Book Antiqua"/>
          <w:color w:val="000000" w:themeColor="text1"/>
          <w:sz w:val="24"/>
          <w:lang w:eastAsia="zh-CN"/>
        </w:rPr>
        <w:t>, the cells</w:t>
      </w:r>
      <w:r w:rsidRPr="0056740F">
        <w:rPr>
          <w:rFonts w:ascii="Book Antiqua" w:hAnsi="Book Antiqua"/>
          <w:color w:val="000000" w:themeColor="text1"/>
          <w:sz w:val="24"/>
          <w:lang w:eastAsia="zh-CN"/>
        </w:rPr>
        <w:t xml:space="preserve"> </w:t>
      </w:r>
      <w:r w:rsidR="00856884" w:rsidRPr="0056740F">
        <w:rPr>
          <w:rFonts w:ascii="Book Antiqua" w:hAnsi="Book Antiqua"/>
          <w:color w:val="000000" w:themeColor="text1"/>
          <w:sz w:val="24"/>
          <w:lang w:eastAsia="zh-CN"/>
        </w:rPr>
        <w:t>w</w:t>
      </w:r>
      <w:r w:rsidR="00856884">
        <w:rPr>
          <w:rFonts w:ascii="Book Antiqua" w:hAnsi="Book Antiqua"/>
          <w:color w:val="000000" w:themeColor="text1"/>
          <w:sz w:val="24"/>
          <w:lang w:eastAsia="zh-CN"/>
        </w:rPr>
        <w:t>ere</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w:t>
      </w:r>
      <w:r w:rsidR="00856884">
        <w:rPr>
          <w:rFonts w:ascii="Book Antiqua" w:hAnsi="Book Antiqua"/>
          <w:color w:val="000000" w:themeColor="text1"/>
          <w:sz w:val="24"/>
          <w:lang w:eastAsia="zh-CN"/>
        </w:rPr>
        <w:t>with a</w:t>
      </w:r>
      <w:r w:rsidR="00856884"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flow cytometer (BD FACSCato </w:t>
      </w:r>
      <w:r w:rsidRPr="0056740F">
        <w:rPr>
          <w:rFonts w:ascii="MS Mincho" w:eastAsia="MS Mincho" w:hAnsi="MS Mincho" w:cs="MS Mincho"/>
          <w:color w:val="000000" w:themeColor="text1"/>
          <w:sz w:val="24"/>
          <w:lang w:eastAsia="zh-CN"/>
        </w:rPr>
        <w:t>Ⅱ</w:t>
      </w:r>
      <w:r w:rsidRPr="0056740F">
        <w:rPr>
          <w:rFonts w:ascii="Book Antiqua" w:hAnsi="Book Antiqua"/>
          <w:color w:val="000000" w:themeColor="text1"/>
          <w:sz w:val="24"/>
          <w:lang w:eastAsia="zh-CN"/>
        </w:rPr>
        <w:t xml:space="preserve"> Flow Cytometer, BD Biosciences, Franklin Lakes,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All data pertaining to cell cycle studies are described in terms of the percentage of cell distributions in</w:t>
      </w:r>
      <w:r w:rsidR="0085688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different phases (G0/G1, S, and G2/M).</w:t>
      </w:r>
    </w:p>
    <w:p w14:paraId="526D4D48"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3D7EE3BB"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Cell proliferation assay</w:t>
      </w:r>
    </w:p>
    <w:p w14:paraId="47F34ED4" w14:textId="1B5BE0C1"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The </w:t>
      </w:r>
      <w:r w:rsidR="007950B6" w:rsidRPr="0056740F">
        <w:rPr>
          <w:rFonts w:ascii="Book Antiqua" w:hAnsi="Book Antiqua"/>
          <w:color w:val="000000" w:themeColor="text1"/>
          <w:sz w:val="24"/>
          <w:lang w:eastAsia="zh-CN"/>
        </w:rPr>
        <w:t>cell counting kit-8 (</w:t>
      </w:r>
      <w:r w:rsidRPr="0056740F">
        <w:rPr>
          <w:rFonts w:ascii="Book Antiqua" w:hAnsi="Book Antiqua"/>
          <w:color w:val="000000" w:themeColor="text1"/>
          <w:sz w:val="24"/>
          <w:lang w:eastAsia="zh-CN"/>
        </w:rPr>
        <w:t>CCK-8</w:t>
      </w:r>
      <w:r w:rsidR="007950B6" w:rsidRPr="0056740F">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assay was used to assess the ability of SW480 and HCT-116 cells to proliferate. </w:t>
      </w:r>
      <w:r w:rsidR="003545E6">
        <w:rPr>
          <w:rFonts w:ascii="Book Antiqua" w:hAnsi="Book Antiqua"/>
          <w:color w:val="000000" w:themeColor="text1"/>
          <w:sz w:val="24"/>
          <w:lang w:eastAsia="zh-CN"/>
        </w:rPr>
        <w:t>C</w:t>
      </w:r>
      <w:r w:rsidRPr="0056740F">
        <w:rPr>
          <w:rFonts w:ascii="Book Antiqua" w:hAnsi="Book Antiqua"/>
          <w:color w:val="000000" w:themeColor="text1"/>
          <w:sz w:val="24"/>
          <w:lang w:eastAsia="zh-CN"/>
        </w:rPr>
        <w:t xml:space="preserve">ells </w:t>
      </w:r>
      <w:r w:rsidR="003545E6">
        <w:rPr>
          <w:rFonts w:ascii="Book Antiqua" w:hAnsi="Book Antiqua"/>
          <w:color w:val="000000" w:themeColor="text1"/>
          <w:sz w:val="24"/>
          <w:lang w:eastAsia="zh-CN"/>
        </w:rPr>
        <w:t>(</w:t>
      </w:r>
      <w:r w:rsidR="003545E6" w:rsidRPr="0056740F">
        <w:rPr>
          <w:rFonts w:ascii="Book Antiqua" w:hAnsi="Book Antiqua"/>
          <w:color w:val="000000" w:themeColor="text1"/>
          <w:sz w:val="24"/>
          <w:lang w:eastAsia="zh-CN"/>
        </w:rPr>
        <w:t>2 × 10</w:t>
      </w:r>
      <w:r w:rsidR="003545E6" w:rsidRPr="0056740F">
        <w:rPr>
          <w:rFonts w:ascii="Book Antiqua" w:hAnsi="Book Antiqua"/>
          <w:color w:val="000000" w:themeColor="text1"/>
          <w:sz w:val="24"/>
          <w:vertAlign w:val="superscript"/>
          <w:lang w:eastAsia="zh-CN"/>
        </w:rPr>
        <w:t>3</w:t>
      </w:r>
      <w:r w:rsidR="003545E6">
        <w:rPr>
          <w:rFonts w:ascii="Book Antiqua" w:hAnsi="Book Antiqua"/>
          <w:color w:val="000000" w:themeColor="text1"/>
          <w:sz w:val="24"/>
          <w:lang w:eastAsia="zh-CN"/>
        </w:rPr>
        <w:t xml:space="preserve">) were added </w:t>
      </w:r>
      <w:r w:rsidRPr="0056740F">
        <w:rPr>
          <w:rFonts w:ascii="Book Antiqua" w:hAnsi="Book Antiqua"/>
          <w:color w:val="000000" w:themeColor="text1"/>
          <w:sz w:val="24"/>
          <w:lang w:eastAsia="zh-CN"/>
        </w:rPr>
        <w:t>to each well of a 96-well plate with 100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μL of culture medium. CCK-8 solution (10</w:t>
      </w:r>
      <w:r w:rsidR="00C95D1A">
        <w:rPr>
          <w:rFonts w:ascii="Book Antiqua" w:hAnsi="Book Antiqua"/>
          <w:color w:val="000000" w:themeColor="text1"/>
          <w:sz w:val="24"/>
          <w:lang w:eastAsia="zh-CN"/>
        </w:rPr>
        <w:t xml:space="preserve"> μL</w:t>
      </w:r>
      <w:r w:rsidR="003545E6">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Dojindo Laboratories, Japan) was applied into each well from day 0 to day 5. The cells were left to incubate for 3 h at 37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A microplate luminometer (Bio-Rad Laboratories,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then used to quantify absorbance values at 450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nm.</w:t>
      </w:r>
    </w:p>
    <w:p w14:paraId="5AFDCD4F"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5C24094F" w14:textId="75E6A25A"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Wound-healing and transwell assay</w:t>
      </w:r>
      <w:r w:rsidR="00C3267B">
        <w:rPr>
          <w:rFonts w:ascii="Book Antiqua" w:hAnsi="Book Antiqua"/>
          <w:b/>
          <w:i/>
          <w:color w:val="000000" w:themeColor="text1"/>
          <w:sz w:val="24"/>
          <w:lang w:eastAsia="zh-CN"/>
        </w:rPr>
        <w:t>s</w:t>
      </w:r>
      <w:r w:rsidRPr="0056740F">
        <w:rPr>
          <w:rFonts w:ascii="Book Antiqua" w:hAnsi="Book Antiqua"/>
          <w:b/>
          <w:i/>
          <w:color w:val="000000" w:themeColor="text1"/>
          <w:sz w:val="24"/>
          <w:lang w:eastAsia="zh-CN"/>
        </w:rPr>
        <w:t xml:space="preserve"> </w:t>
      </w:r>
    </w:p>
    <w:p w14:paraId="6D8603EC" w14:textId="526F297A"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The abilities of cells to migrate and invade were assessed by wound-healing assay and Transwell assay with Matrigel (BD Bioscience,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xml:space="preserve">). Briefly, for the </w:t>
      </w:r>
      <w:r w:rsidRPr="0056740F">
        <w:rPr>
          <w:rFonts w:ascii="Book Antiqua" w:hAnsi="Book Antiqua"/>
          <w:color w:val="000000" w:themeColor="text1"/>
          <w:sz w:val="24"/>
          <w:lang w:eastAsia="zh-CN"/>
        </w:rPr>
        <w:lastRenderedPageBreak/>
        <w:t xml:space="preserve">wound-healing assay, transfected cells were allowed to proliferate in 6-well plates until a confluent monolayer was achieved. The cell layer was gently scratched with a 200 </w:t>
      </w:r>
      <w:r w:rsidR="00C95D1A">
        <w:rPr>
          <w:rFonts w:ascii="Book Antiqua" w:hAnsi="Book Antiqua"/>
          <w:color w:val="000000" w:themeColor="text1"/>
          <w:sz w:val="24"/>
          <w:lang w:eastAsia="zh-CN"/>
        </w:rPr>
        <w:t>μ</w:t>
      </w:r>
      <w:r w:rsidRPr="0056740F">
        <w:rPr>
          <w:rFonts w:ascii="Book Antiqua" w:hAnsi="Book Antiqua"/>
          <w:color w:val="000000" w:themeColor="text1"/>
          <w:sz w:val="24"/>
          <w:lang w:eastAsia="zh-CN"/>
        </w:rPr>
        <w:t xml:space="preserve">L pipette tip to inflict a wound. PBS was used to rinse the cells to remove debris and wound healing was allowed to take place for the next 24 h. </w:t>
      </w:r>
      <w:r w:rsidR="008843C0" w:rsidRPr="0056740F">
        <w:rPr>
          <w:rFonts w:ascii="Book Antiqua" w:hAnsi="Book Antiqua"/>
          <w:color w:val="000000" w:themeColor="text1"/>
          <w:sz w:val="24"/>
          <w:lang w:eastAsia="zh-CN"/>
        </w:rPr>
        <w:t xml:space="preserve">The area of open wound covered by cells was described in terms </w:t>
      </w:r>
      <w:r w:rsidR="00C95D1A">
        <w:rPr>
          <w:rFonts w:ascii="Book Antiqua" w:hAnsi="Book Antiqua"/>
          <w:color w:val="000000" w:themeColor="text1"/>
          <w:sz w:val="24"/>
          <w:lang w:eastAsia="zh-CN"/>
        </w:rPr>
        <w:t>of “percent wound closure (%)” [</w:t>
      </w:r>
      <w:r w:rsidR="008843C0" w:rsidRPr="0056740F">
        <w:rPr>
          <w:rFonts w:ascii="Book Antiqua" w:hAnsi="Book Antiqua"/>
          <w:color w:val="000000" w:themeColor="text1"/>
          <w:sz w:val="24"/>
          <w:lang w:eastAsia="zh-CN"/>
        </w:rPr>
        <w:t>(Scratch distance</w:t>
      </w:r>
      <w:r w:rsidR="008843C0" w:rsidRPr="0056740F">
        <w:rPr>
          <w:rFonts w:ascii="Book Antiqua" w:hAnsi="Book Antiqua"/>
          <w:color w:val="000000" w:themeColor="text1"/>
          <w:sz w:val="24"/>
          <w:vertAlign w:val="subscript"/>
          <w:lang w:eastAsia="zh-CN"/>
        </w:rPr>
        <w:t>0h</w:t>
      </w:r>
      <w:r w:rsidR="00C95D1A">
        <w:rPr>
          <w:rFonts w:ascii="Book Antiqua" w:hAnsi="Book Antiqua"/>
          <w:color w:val="000000" w:themeColor="text1"/>
          <w:sz w:val="24"/>
          <w:vertAlign w:val="subscript"/>
          <w:lang w:eastAsia="zh-CN"/>
        </w:rPr>
        <w:t xml:space="preserve"> </w:t>
      </w:r>
      <w:r w:rsidR="008843C0" w:rsidRPr="0056740F">
        <w:rPr>
          <w:rFonts w:ascii="Book Antiqua" w:hAnsi="Book Antiqua"/>
          <w:color w:val="000000" w:themeColor="text1"/>
          <w:sz w:val="24"/>
          <w:lang w:eastAsia="zh-CN"/>
        </w:rPr>
        <w:t>- Scratch distance</w:t>
      </w:r>
      <w:r w:rsidR="008843C0" w:rsidRPr="0056740F">
        <w:rPr>
          <w:rFonts w:ascii="Book Antiqua" w:hAnsi="Book Antiqua"/>
          <w:color w:val="000000" w:themeColor="text1"/>
          <w:sz w:val="24"/>
          <w:vertAlign w:val="subscript"/>
          <w:lang w:eastAsia="zh-CN"/>
        </w:rPr>
        <w:t>24h</w:t>
      </w:r>
      <w:r w:rsidR="008843C0" w:rsidRPr="0056740F">
        <w:rPr>
          <w:rFonts w:ascii="Book Antiqua" w:hAnsi="Book Antiqua"/>
          <w:color w:val="000000" w:themeColor="text1"/>
          <w:sz w:val="24"/>
          <w:lang w:eastAsia="zh-CN"/>
        </w:rPr>
        <w:t>)/Scratch distance</w:t>
      </w:r>
      <w:r w:rsidR="008843C0" w:rsidRPr="0056740F">
        <w:rPr>
          <w:rFonts w:ascii="Book Antiqua" w:hAnsi="Book Antiqua"/>
          <w:color w:val="000000" w:themeColor="text1"/>
          <w:sz w:val="24"/>
          <w:vertAlign w:val="subscript"/>
          <w:lang w:eastAsia="zh-CN"/>
        </w:rPr>
        <w:t>0h</w:t>
      </w:r>
      <w:r w:rsidR="00C95D1A">
        <w:rPr>
          <w:rFonts w:ascii="Book Antiqua" w:hAnsi="Book Antiqua"/>
          <w:color w:val="000000" w:themeColor="text1"/>
          <w:sz w:val="24"/>
          <w:vertAlign w:val="subscript"/>
          <w:lang w:eastAsia="zh-CN"/>
        </w:rPr>
        <w:t xml:space="preserve"> </w:t>
      </w:r>
      <w:r w:rsidR="008843C0"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008843C0" w:rsidRPr="0056740F">
        <w:rPr>
          <w:rFonts w:ascii="Book Antiqua" w:hAnsi="Book Antiqua"/>
          <w:color w:val="000000" w:themeColor="text1"/>
          <w:sz w:val="24"/>
          <w:lang w:eastAsia="zh-CN"/>
        </w:rPr>
        <w:t>100%, the distances w</w:t>
      </w:r>
      <w:r w:rsidR="00C95D1A">
        <w:rPr>
          <w:rFonts w:ascii="Book Antiqua" w:hAnsi="Book Antiqua"/>
          <w:color w:val="000000" w:themeColor="text1"/>
          <w:sz w:val="24"/>
          <w:lang w:eastAsia="zh-CN"/>
        </w:rPr>
        <w:t xml:space="preserve">ere measured </w:t>
      </w:r>
      <w:r w:rsidR="003545E6">
        <w:rPr>
          <w:rFonts w:ascii="Book Antiqua" w:hAnsi="Book Antiqua"/>
          <w:color w:val="000000" w:themeColor="text1"/>
          <w:sz w:val="24"/>
          <w:lang w:eastAsia="zh-CN"/>
        </w:rPr>
        <w:t xml:space="preserve">with </w:t>
      </w:r>
      <w:r w:rsidR="00C95D1A">
        <w:rPr>
          <w:rFonts w:ascii="Book Antiqua" w:hAnsi="Book Antiqua"/>
          <w:color w:val="000000" w:themeColor="text1"/>
          <w:sz w:val="24"/>
          <w:lang w:eastAsia="zh-CN"/>
        </w:rPr>
        <w:t>Image J]</w:t>
      </w:r>
      <w:r w:rsidR="008843C0"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For the </w:t>
      </w:r>
      <w:r w:rsidR="008843C0" w:rsidRPr="0056740F">
        <w:rPr>
          <w:rFonts w:ascii="Book Antiqua" w:hAnsi="Book Antiqua"/>
          <w:color w:val="000000" w:themeColor="text1"/>
          <w:sz w:val="24"/>
          <w:lang w:eastAsia="zh-CN"/>
        </w:rPr>
        <w:t>t</w:t>
      </w:r>
      <w:r w:rsidRPr="0056740F">
        <w:rPr>
          <w:rFonts w:ascii="Book Antiqua" w:hAnsi="Book Antiqua"/>
          <w:color w:val="000000" w:themeColor="text1"/>
          <w:sz w:val="24"/>
          <w:lang w:eastAsia="zh-CN"/>
        </w:rPr>
        <w:t>ranswell assay, 200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μL of </w:t>
      </w:r>
      <w:r w:rsidR="003545E6" w:rsidRPr="0056740F">
        <w:rPr>
          <w:rFonts w:ascii="Book Antiqua" w:hAnsi="Book Antiqua"/>
          <w:color w:val="000000" w:themeColor="text1"/>
          <w:sz w:val="24"/>
          <w:lang w:eastAsia="zh-CN"/>
        </w:rPr>
        <w:t>medi</w:t>
      </w:r>
      <w:r w:rsidR="003545E6">
        <w:rPr>
          <w:rFonts w:ascii="Book Antiqua" w:hAnsi="Book Antiqua"/>
          <w:color w:val="000000" w:themeColor="text1"/>
          <w:sz w:val="24"/>
          <w:lang w:eastAsia="zh-CN"/>
        </w:rPr>
        <w:t>um</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without serum containing 1</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w:t>
      </w:r>
      <w:r w:rsidRPr="0056740F">
        <w:rPr>
          <w:rFonts w:ascii="Book Antiqua" w:hAnsi="Book Antiqua"/>
          <w:color w:val="000000" w:themeColor="text1"/>
          <w:sz w:val="24"/>
          <w:vertAlign w:val="superscript"/>
          <w:lang w:eastAsia="zh-CN"/>
        </w:rPr>
        <w:t>5</w:t>
      </w:r>
      <w:r w:rsidRPr="0056740F">
        <w:rPr>
          <w:rFonts w:ascii="Book Antiqua" w:hAnsi="Book Antiqua"/>
          <w:color w:val="000000" w:themeColor="text1"/>
          <w:sz w:val="24"/>
          <w:lang w:eastAsia="zh-CN"/>
        </w:rPr>
        <w:t xml:space="preserve"> cells </w:t>
      </w:r>
      <w:r w:rsidR="003545E6" w:rsidRPr="0056740F">
        <w:rPr>
          <w:rFonts w:ascii="Book Antiqua" w:hAnsi="Book Antiqua"/>
          <w:color w:val="000000" w:themeColor="text1"/>
          <w:sz w:val="24"/>
          <w:lang w:eastAsia="zh-CN"/>
        </w:rPr>
        <w:t>w</w:t>
      </w:r>
      <w:r w:rsidR="003545E6">
        <w:rPr>
          <w:rFonts w:ascii="Book Antiqua" w:hAnsi="Book Antiqua"/>
          <w:color w:val="000000" w:themeColor="text1"/>
          <w:sz w:val="24"/>
          <w:lang w:eastAsia="zh-CN"/>
        </w:rPr>
        <w:t>as</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applied onto the upper chamber, while 600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μL of medium with 10% fetal bovine serum (FBS) was added to the bottom chamber. The cells were left to incubate for 24 h at 37</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The membranes were then removed and cells were fixated with 4% paraform</w:t>
      </w:r>
      <w:r w:rsidR="00C95D1A">
        <w:rPr>
          <w:rFonts w:ascii="Book Antiqua" w:hAnsi="Book Antiqua"/>
          <w:color w:val="000000" w:themeColor="text1"/>
          <w:sz w:val="24"/>
          <w:lang w:eastAsia="zh-CN"/>
        </w:rPr>
        <w:t>aldehyde before undergoing a 10-</w:t>
      </w:r>
      <w:r w:rsidRPr="0056740F">
        <w:rPr>
          <w:rFonts w:ascii="Book Antiqua" w:hAnsi="Book Antiqua"/>
          <w:color w:val="000000" w:themeColor="text1"/>
          <w:sz w:val="24"/>
          <w:lang w:eastAsia="zh-CN"/>
        </w:rPr>
        <w:t xml:space="preserve">min staining period with 0.1% crystal violet. An inverted microscope was used </w:t>
      </w:r>
      <w:r w:rsidR="00C95D1A">
        <w:rPr>
          <w:rFonts w:ascii="Book Antiqua" w:hAnsi="Book Antiqua"/>
          <w:color w:val="000000" w:themeColor="text1"/>
          <w:sz w:val="24"/>
          <w:lang w:eastAsia="zh-CN"/>
        </w:rPr>
        <w:t>to count the total cell number.</w:t>
      </w:r>
    </w:p>
    <w:p w14:paraId="3807669E"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495167F9"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Apoptosis assay </w:t>
      </w:r>
    </w:p>
    <w:p w14:paraId="530EA362" w14:textId="0D96FF85"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For the apoptosis assay, 200</w:t>
      </w:r>
      <w:r w:rsidR="00C95D1A">
        <w:rPr>
          <w:rFonts w:ascii="Book Antiqua" w:hAnsi="Book Antiqua"/>
          <w:color w:val="000000" w:themeColor="text1"/>
          <w:sz w:val="24"/>
          <w:lang w:eastAsia="zh-CN"/>
        </w:rPr>
        <w:t xml:space="preserve"> μL</w:t>
      </w:r>
      <w:r w:rsidRPr="0056740F">
        <w:rPr>
          <w:rFonts w:ascii="Book Antiqua" w:hAnsi="Book Antiqua"/>
          <w:color w:val="000000" w:themeColor="text1"/>
          <w:sz w:val="24"/>
          <w:lang w:eastAsia="zh-CN"/>
        </w:rPr>
        <w:t xml:space="preserve"> of PBS was used to suspend cells. PI and fluorescein isothiocyanate (FITC</w:t>
      </w:r>
      <w:r w:rsidR="003545E6" w:rsidRPr="0056740F">
        <w:rPr>
          <w:rFonts w:ascii="Book Antiqua" w:hAnsi="Book Antiqua"/>
          <w:color w:val="000000" w:themeColor="text1"/>
          <w:sz w:val="24"/>
          <w:lang w:eastAsia="zh-CN"/>
        </w:rPr>
        <w:t>)</w:t>
      </w:r>
      <w:r w:rsidR="003545E6">
        <w:rPr>
          <w:rFonts w:ascii="Book Antiqua" w:hAnsi="Book Antiqua"/>
          <w:color w:val="000000" w:themeColor="text1"/>
          <w:sz w:val="24"/>
          <w:lang w:eastAsia="zh-CN"/>
        </w:rPr>
        <w:t xml:space="preserve"> conjugated </w:t>
      </w:r>
      <w:r w:rsidRPr="0056740F">
        <w:rPr>
          <w:rFonts w:ascii="Book Antiqua" w:hAnsi="Book Antiqua"/>
          <w:color w:val="000000" w:themeColor="text1"/>
          <w:sz w:val="24"/>
          <w:lang w:eastAsia="zh-CN"/>
        </w:rPr>
        <w:t>Annexin V (BD Bios</w:t>
      </w:r>
      <w:r w:rsidR="00C95D1A">
        <w:rPr>
          <w:rFonts w:ascii="Book Antiqua" w:hAnsi="Book Antiqua"/>
          <w:color w:val="000000" w:themeColor="text1"/>
          <w:sz w:val="24"/>
          <w:lang w:eastAsia="zh-CN"/>
        </w:rPr>
        <w:t xml:space="preserve">ciences, Franklin Lakes, NJ, </w:t>
      </w:r>
      <w:bookmarkStart w:id="20" w:name="OLE_LINK574"/>
      <w:bookmarkStart w:id="21" w:name="OLE_LINK575"/>
      <w:r w:rsidR="00C95D1A">
        <w:rPr>
          <w:rFonts w:ascii="Book Antiqua" w:hAnsi="Book Antiqua"/>
          <w:color w:val="000000" w:themeColor="text1"/>
          <w:sz w:val="24"/>
          <w:lang w:eastAsia="zh-CN"/>
        </w:rPr>
        <w:t>United States</w:t>
      </w:r>
      <w:bookmarkEnd w:id="20"/>
      <w:bookmarkEnd w:id="21"/>
      <w:r w:rsidRPr="0056740F">
        <w:rPr>
          <w:rFonts w:ascii="Book Antiqua" w:hAnsi="Book Antiqua"/>
          <w:color w:val="000000" w:themeColor="text1"/>
          <w:sz w:val="24"/>
          <w:lang w:eastAsia="zh-CN"/>
        </w:rPr>
        <w:t xml:space="preserve">) were then added into the suspension and left to incubate for 20 minutes at room temperature. A flow cytometer (FACSVerse, BD Biosciences, San Diego, CA,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used to analyze cells.</w:t>
      </w:r>
    </w:p>
    <w:p w14:paraId="648D6AFA"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739EBDF7" w14:textId="74D54EC1"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RNA extraction and </w:t>
      </w:r>
      <w:r w:rsidR="00C95D1A" w:rsidRPr="00C95D1A">
        <w:rPr>
          <w:rFonts w:ascii="Book Antiqua" w:hAnsi="Book Antiqua"/>
          <w:b/>
          <w:i/>
          <w:color w:val="000000" w:themeColor="text1"/>
          <w:sz w:val="24"/>
          <w:lang w:eastAsia="zh-CN"/>
        </w:rPr>
        <w:t xml:space="preserve">quantitative </w:t>
      </w:r>
      <w:r w:rsidR="003545E6" w:rsidRPr="00C95D1A">
        <w:rPr>
          <w:rFonts w:ascii="Book Antiqua" w:hAnsi="Book Antiqua"/>
          <w:b/>
          <w:i/>
          <w:color w:val="000000" w:themeColor="text1"/>
          <w:sz w:val="24"/>
          <w:lang w:eastAsia="zh-CN"/>
        </w:rPr>
        <w:t>real</w:t>
      </w:r>
      <w:r w:rsidR="003545E6">
        <w:rPr>
          <w:rFonts w:ascii="Book Antiqua" w:hAnsi="Book Antiqua"/>
          <w:b/>
          <w:i/>
          <w:color w:val="000000" w:themeColor="text1"/>
          <w:sz w:val="24"/>
          <w:lang w:eastAsia="zh-CN"/>
        </w:rPr>
        <w:t>-</w:t>
      </w:r>
      <w:r w:rsidR="00C95D1A" w:rsidRPr="00C95D1A">
        <w:rPr>
          <w:rFonts w:ascii="Book Antiqua" w:hAnsi="Book Antiqua"/>
          <w:b/>
          <w:i/>
          <w:color w:val="000000" w:themeColor="text1"/>
          <w:sz w:val="24"/>
          <w:lang w:eastAsia="zh-CN"/>
        </w:rPr>
        <w:t>time PCR</w:t>
      </w:r>
      <w:r w:rsidR="003545E6">
        <w:rPr>
          <w:rFonts w:ascii="Book Antiqua" w:hAnsi="Book Antiqua"/>
          <w:b/>
          <w:i/>
          <w:color w:val="000000" w:themeColor="text1"/>
          <w:sz w:val="24"/>
          <w:lang w:eastAsia="zh-CN"/>
        </w:rPr>
        <w:t xml:space="preserve"> (</w:t>
      </w:r>
      <w:r w:rsidR="003545E6" w:rsidRPr="003545E6">
        <w:rPr>
          <w:rFonts w:ascii="Book Antiqua" w:hAnsi="Book Antiqua"/>
          <w:b/>
          <w:i/>
          <w:color w:val="000000" w:themeColor="text1"/>
          <w:sz w:val="24"/>
          <w:lang w:eastAsia="zh-CN"/>
        </w:rPr>
        <w:t>qRT-PCR</w:t>
      </w:r>
      <w:r w:rsidR="003545E6">
        <w:rPr>
          <w:rFonts w:ascii="Book Antiqua" w:hAnsi="Book Antiqua"/>
          <w:b/>
          <w:i/>
          <w:color w:val="000000" w:themeColor="text1"/>
          <w:sz w:val="24"/>
          <w:lang w:eastAsia="zh-CN"/>
        </w:rPr>
        <w:t>)</w:t>
      </w:r>
    </w:p>
    <w:p w14:paraId="2BEAA4FE" w14:textId="5AAE8A46"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Total RNA was extracted with an RNA extraction kit (QIAGEN, Shanghai, China) and 1</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μg of total RNA was added to a 20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μL system. The GoScript Reverse Transcription system (Promega,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was used for reverse transcription of CASC19 and CEMIP, and miR-140-5p was reverse transcribed by the stem-loop method (QIAGEN, Shanghai, China). GAPDH and U6 served as internal controls. The primer sequence</w:t>
      </w:r>
      <w:r w:rsidR="00C95D1A">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are</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as follows: forward,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GAGGAAGGCAGCA</w:t>
      </w:r>
      <w:r w:rsidR="00C95D1A">
        <w:rPr>
          <w:rFonts w:ascii="Book Antiqua" w:hAnsi="Book Antiqua"/>
          <w:color w:val="000000" w:themeColor="text1"/>
          <w:sz w:val="24"/>
          <w:lang w:eastAsia="zh-CN"/>
        </w:rPr>
        <w:t>CAATGATG-3'</w:t>
      </w:r>
      <w:r w:rsidR="003545E6">
        <w:rPr>
          <w:rFonts w:ascii="Book Antiqua" w:hAnsi="Book Antiqua"/>
          <w:color w:val="000000" w:themeColor="text1"/>
          <w:sz w:val="24"/>
          <w:lang w:eastAsia="zh-CN"/>
        </w:rPr>
        <w:t xml:space="preserve"> and </w:t>
      </w:r>
      <w:r w:rsidRPr="0056740F">
        <w:rPr>
          <w:rFonts w:ascii="Book Antiqua" w:hAnsi="Book Antiqua"/>
          <w:color w:val="000000" w:themeColor="text1"/>
          <w:sz w:val="24"/>
          <w:lang w:eastAsia="zh-CN"/>
        </w:rPr>
        <w:t>reverse,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lastRenderedPageBreak/>
        <w:t>CTTGCCAGTGTCTTCTCCTGA-3'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CASC19</w:t>
      </w:r>
      <w:r w:rsidRPr="0056740F">
        <w:rPr>
          <w:rFonts w:ascii="Book Antiqua" w:hAnsi="Book Antiqua"/>
          <w:color w:val="000000" w:themeColor="text1"/>
          <w:sz w:val="24"/>
          <w:lang w:eastAsia="zh-CN"/>
        </w:rPr>
        <w:t>; forward,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GCTCTGGGATTTAAGGCAGC-3'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w:t>
      </w:r>
      <w:r w:rsidRPr="0056740F">
        <w:rPr>
          <w:rFonts w:ascii="Book Antiqua" w:hAnsi="Book Antiqua"/>
          <w:color w:val="000000" w:themeColor="text1"/>
          <w:sz w:val="24"/>
        </w:rPr>
        <w:t xml:space="preserve"> </w:t>
      </w:r>
      <w:r w:rsidRPr="0056740F">
        <w:rPr>
          <w:rFonts w:ascii="Book Antiqua" w:hAnsi="Book Antiqua"/>
          <w:color w:val="000000" w:themeColor="text1"/>
          <w:sz w:val="24"/>
          <w:lang w:eastAsia="zh-CN"/>
        </w:rPr>
        <w:t>ATTGGAGCCATGGACTGTGA-3'</w:t>
      </w:r>
      <w:r w:rsidR="003545E6" w:rsidRPr="003545E6">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 xml:space="preserve">for </w:t>
      </w:r>
      <w:r w:rsidR="003545E6" w:rsidRPr="0056740F">
        <w:rPr>
          <w:rFonts w:ascii="Book Antiqua" w:hAnsi="Book Antiqua"/>
          <w:color w:val="000000" w:themeColor="text1"/>
          <w:sz w:val="24"/>
          <w:lang w:eastAsia="zh-CN"/>
        </w:rPr>
        <w:t>CEMIP</w:t>
      </w:r>
      <w:r w:rsidRPr="0056740F">
        <w:rPr>
          <w:rFonts w:ascii="Book Antiqua" w:hAnsi="Book Antiqua"/>
          <w:color w:val="000000" w:themeColor="text1"/>
          <w:sz w:val="24"/>
          <w:lang w:eastAsia="zh-CN"/>
        </w:rPr>
        <w:t>; forward, 5'-CAGTGGTTTTACCCTATGGTAG-3'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universal primer, 5’-TGGTGTCGTGGAGTCG-3’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miR-140-5p</w:t>
      </w:r>
      <w:r w:rsidRPr="0056740F">
        <w:rPr>
          <w:rFonts w:ascii="Book Antiqua" w:hAnsi="Book Antiqua"/>
          <w:color w:val="000000" w:themeColor="text1"/>
          <w:sz w:val="24"/>
          <w:lang w:eastAsia="zh-CN"/>
        </w:rPr>
        <w:t>; forward, 5'-TGCACCACCAACTGCTTAGC-3'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5'-GGCATGGACTGTGGTCATGAG-3'</w:t>
      </w:r>
      <w:r w:rsidR="003545E6" w:rsidRPr="003545E6">
        <w:rPr>
          <w:rFonts w:ascii="Book Antiqua" w:hAnsi="Book Antiqua"/>
          <w:color w:val="000000" w:themeColor="text1"/>
          <w:sz w:val="24"/>
          <w:lang w:eastAsia="zh-CN"/>
        </w:rPr>
        <w:t xml:space="preserve"> </w:t>
      </w:r>
      <w:r w:rsidR="003545E6">
        <w:rPr>
          <w:rFonts w:ascii="Book Antiqua" w:hAnsi="Book Antiqua"/>
          <w:color w:val="000000" w:themeColor="text1"/>
          <w:sz w:val="24"/>
          <w:lang w:eastAsia="zh-CN"/>
        </w:rPr>
        <w:t xml:space="preserve">for </w:t>
      </w:r>
      <w:r w:rsidR="003545E6" w:rsidRPr="0056740F">
        <w:rPr>
          <w:rFonts w:ascii="Book Antiqua" w:hAnsi="Book Antiqua"/>
          <w:color w:val="000000" w:themeColor="text1"/>
          <w:sz w:val="24"/>
          <w:lang w:eastAsia="zh-CN"/>
        </w:rPr>
        <w:t>GAPDH</w:t>
      </w:r>
      <w:r w:rsidRPr="0056740F">
        <w:rPr>
          <w:rFonts w:ascii="Book Antiqua" w:hAnsi="Book Antiqua"/>
          <w:color w:val="000000" w:themeColor="text1"/>
          <w:sz w:val="24"/>
          <w:lang w:eastAsia="zh-CN"/>
        </w:rPr>
        <w:t xml:space="preserve">; </w:t>
      </w:r>
      <w:r w:rsidR="003545E6" w:rsidRPr="0056740F">
        <w:rPr>
          <w:rFonts w:ascii="Book Antiqua" w:hAnsi="Book Antiqua"/>
          <w:color w:val="000000" w:themeColor="text1"/>
          <w:sz w:val="24"/>
          <w:lang w:eastAsia="zh-CN"/>
        </w:rPr>
        <w:t>forward,</w:t>
      </w:r>
      <w:r w:rsidRPr="0056740F">
        <w:rPr>
          <w:rFonts w:ascii="Book Antiqua" w:hAnsi="Book Antiqua"/>
          <w:color w:val="000000" w:themeColor="text1"/>
          <w:sz w:val="24"/>
          <w:lang w:eastAsia="zh-CN"/>
        </w:rPr>
        <w:t xml:space="preserve"> 5'-CTCGCTTCGGCAGCACA-3'</w:t>
      </w:r>
      <w:r w:rsidR="003545E6">
        <w:rPr>
          <w:rFonts w:ascii="Book Antiqua" w:hAnsi="Book Antiqua"/>
          <w:color w:val="000000" w:themeColor="text1"/>
          <w:sz w:val="24"/>
          <w:lang w:eastAsia="zh-CN"/>
        </w:rPr>
        <w:t xml:space="preserve">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reverse, 5'-AACGCTTCACGAATTTGCGT-3'</w:t>
      </w:r>
      <w:r w:rsidR="003545E6">
        <w:rPr>
          <w:rFonts w:ascii="Book Antiqua" w:hAnsi="Book Antiqua"/>
          <w:color w:val="000000" w:themeColor="text1"/>
          <w:sz w:val="24"/>
          <w:lang w:eastAsia="zh-CN"/>
        </w:rPr>
        <w:t xml:space="preserve"> for </w:t>
      </w:r>
      <w:r w:rsidR="003545E6" w:rsidRPr="0056740F">
        <w:rPr>
          <w:rFonts w:ascii="Book Antiqua" w:hAnsi="Book Antiqua"/>
          <w:color w:val="000000" w:themeColor="text1"/>
          <w:sz w:val="24"/>
          <w:lang w:eastAsia="zh-CN"/>
        </w:rPr>
        <w:t>U6</w:t>
      </w:r>
      <w:r w:rsidRPr="0056740F">
        <w:rPr>
          <w:rFonts w:ascii="Book Antiqua" w:hAnsi="Book Antiqua"/>
          <w:color w:val="000000" w:themeColor="text1"/>
          <w:sz w:val="24"/>
          <w:lang w:eastAsia="zh-CN"/>
        </w:rPr>
        <w:t>. All PCR reactions lasted 40 cycles, and the relative fold change of gene expression was derived using the 2</w:t>
      </w:r>
      <w:r w:rsidRPr="0056740F">
        <w:rPr>
          <w:rFonts w:ascii="Book Antiqua" w:hAnsi="Book Antiqua"/>
          <w:color w:val="000000" w:themeColor="text1"/>
          <w:sz w:val="24"/>
          <w:vertAlign w:val="superscript"/>
          <w:lang w:eastAsia="zh-CN"/>
        </w:rPr>
        <w:t>-ΔΔCt</w:t>
      </w:r>
      <w:r w:rsidRPr="0056740F">
        <w:rPr>
          <w:rFonts w:ascii="Book Antiqua" w:hAnsi="Book Antiqua"/>
          <w:color w:val="000000" w:themeColor="text1"/>
          <w:sz w:val="24"/>
          <w:lang w:eastAsia="zh-CN"/>
        </w:rPr>
        <w:t xml:space="preserve"> method.</w:t>
      </w:r>
    </w:p>
    <w:p w14:paraId="06DAB098"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63C86C47" w14:textId="77777777" w:rsidR="00B92030" w:rsidRPr="0056740F" w:rsidRDefault="00B92030" w:rsidP="00C267B3">
      <w:pPr>
        <w:adjustRightInd w:val="0"/>
        <w:snapToGrid w:val="0"/>
        <w:spacing w:line="360" w:lineRule="auto"/>
        <w:jc w:val="both"/>
        <w:outlineLvl w:val="0"/>
        <w:rPr>
          <w:rFonts w:ascii="Book Antiqua" w:hAnsi="Book Antiqua" w:cs="Arial"/>
          <w:b/>
          <w:bCs/>
          <w:i/>
          <w:color w:val="000000" w:themeColor="text1"/>
          <w:sz w:val="24"/>
          <w:lang w:eastAsia="zh-CN"/>
        </w:rPr>
      </w:pPr>
      <w:r w:rsidRPr="0056740F">
        <w:rPr>
          <w:rFonts w:ascii="Book Antiqua" w:hAnsi="Book Antiqua" w:cs="Arial"/>
          <w:b/>
          <w:bCs/>
          <w:i/>
          <w:color w:val="000000" w:themeColor="text1"/>
          <w:sz w:val="24"/>
          <w:lang w:eastAsia="zh-CN"/>
        </w:rPr>
        <w:t>Subcellular fractionation</w:t>
      </w:r>
    </w:p>
    <w:p w14:paraId="1AEECEFD" w14:textId="5387DA9D" w:rsidR="00B92030" w:rsidRDefault="00B92030" w:rsidP="0056740F">
      <w:pPr>
        <w:adjustRightInd w:val="0"/>
        <w:snapToGrid w:val="0"/>
        <w:spacing w:line="360" w:lineRule="auto"/>
        <w:jc w:val="both"/>
        <w:rPr>
          <w:rFonts w:ascii="Book Antiqua" w:hAnsi="Book Antiqua" w:cs="Arial"/>
          <w:color w:val="000000" w:themeColor="text1"/>
          <w:sz w:val="24"/>
          <w:lang w:eastAsia="zh-CN"/>
        </w:rPr>
      </w:pPr>
      <w:r w:rsidRPr="0056740F">
        <w:rPr>
          <w:rFonts w:ascii="Book Antiqua" w:hAnsi="Book Antiqua" w:cs="Arial"/>
          <w:color w:val="000000" w:themeColor="text1"/>
          <w:sz w:val="24"/>
          <w:lang w:eastAsia="zh-CN"/>
        </w:rPr>
        <w:t>Cellular localization of CASC19 was determined by subcellular fractionation using the PARIS Kit (</w:t>
      </w:r>
      <w:r w:rsidRPr="0056740F">
        <w:rPr>
          <w:rFonts w:ascii="Book Antiqua" w:eastAsia="Times New Roman" w:hAnsi="Book Antiqua"/>
          <w:color w:val="000000" w:themeColor="text1"/>
          <w:sz w:val="24"/>
          <w:lang w:eastAsia="zh-CN"/>
        </w:rPr>
        <w:t xml:space="preserve">Thermo Fisher Scientific, </w:t>
      </w:r>
      <w:r w:rsidR="00C95D1A">
        <w:rPr>
          <w:rFonts w:ascii="Book Antiqua" w:hAnsi="Book Antiqua"/>
          <w:color w:val="000000" w:themeColor="text1"/>
          <w:sz w:val="24"/>
          <w:lang w:eastAsia="zh-CN"/>
        </w:rPr>
        <w:t>United States</w:t>
      </w:r>
      <w:r w:rsidRPr="0056740F">
        <w:rPr>
          <w:rFonts w:ascii="Book Antiqua" w:hAnsi="Book Antiqua" w:cs="Arial"/>
          <w:color w:val="000000" w:themeColor="text1"/>
          <w:sz w:val="24"/>
          <w:lang w:eastAsia="zh-CN"/>
        </w:rPr>
        <w:t>). Briefly, cytoplasm</w:t>
      </w:r>
      <w:r w:rsidR="003545E6">
        <w:rPr>
          <w:rFonts w:ascii="Book Antiqua" w:hAnsi="Book Antiqua" w:cs="Arial"/>
          <w:color w:val="000000" w:themeColor="text1"/>
          <w:sz w:val="24"/>
          <w:lang w:eastAsia="zh-CN"/>
        </w:rPr>
        <w:t>ic</w:t>
      </w:r>
      <w:r w:rsidRPr="0056740F">
        <w:rPr>
          <w:rFonts w:ascii="Book Antiqua" w:hAnsi="Book Antiqua" w:cs="Arial"/>
          <w:color w:val="000000" w:themeColor="text1"/>
          <w:sz w:val="24"/>
          <w:lang w:eastAsia="zh-CN"/>
        </w:rPr>
        <w:t xml:space="preserve"> and </w:t>
      </w:r>
      <w:r w:rsidR="003545E6" w:rsidRPr="0056740F">
        <w:rPr>
          <w:rFonts w:ascii="Book Antiqua" w:hAnsi="Book Antiqua" w:cs="Arial"/>
          <w:color w:val="000000" w:themeColor="text1"/>
          <w:sz w:val="24"/>
          <w:lang w:eastAsia="zh-CN"/>
        </w:rPr>
        <w:t>nucle</w:t>
      </w:r>
      <w:r w:rsidR="003545E6">
        <w:rPr>
          <w:rFonts w:ascii="Book Antiqua" w:hAnsi="Book Antiqua" w:cs="Arial"/>
          <w:color w:val="000000" w:themeColor="text1"/>
          <w:sz w:val="24"/>
          <w:lang w:eastAsia="zh-CN"/>
        </w:rPr>
        <w:t>ar</w:t>
      </w:r>
      <w:r w:rsidR="003545E6" w:rsidRPr="0056740F">
        <w:rPr>
          <w:rFonts w:ascii="Book Antiqua" w:hAnsi="Book Antiqua" w:cs="Arial"/>
          <w:color w:val="000000" w:themeColor="text1"/>
          <w:sz w:val="24"/>
          <w:lang w:eastAsia="zh-CN"/>
        </w:rPr>
        <w:t xml:space="preserve"> </w:t>
      </w:r>
      <w:r w:rsidRPr="0056740F">
        <w:rPr>
          <w:rFonts w:ascii="Book Antiqua" w:hAnsi="Book Antiqua" w:cs="Arial"/>
          <w:color w:val="000000" w:themeColor="text1"/>
          <w:sz w:val="24"/>
          <w:lang w:eastAsia="zh-CN"/>
        </w:rPr>
        <w:t>RNA were first extracted. The expression of CASC19 in the cytoplasmic and nuclear fraction</w:t>
      </w:r>
      <w:r w:rsidR="003545E6">
        <w:rPr>
          <w:rFonts w:ascii="Book Antiqua" w:hAnsi="Book Antiqua" w:cs="Arial"/>
          <w:color w:val="000000" w:themeColor="text1"/>
          <w:sz w:val="24"/>
          <w:lang w:eastAsia="zh-CN"/>
        </w:rPr>
        <w:t>s</w:t>
      </w:r>
      <w:r w:rsidRPr="0056740F">
        <w:rPr>
          <w:rFonts w:ascii="Book Antiqua" w:hAnsi="Book Antiqua" w:cs="Arial"/>
          <w:color w:val="000000" w:themeColor="text1"/>
          <w:sz w:val="24"/>
          <w:lang w:eastAsia="zh-CN"/>
        </w:rPr>
        <w:t xml:space="preserve"> was </w:t>
      </w:r>
      <w:r w:rsidRPr="0056740F">
        <w:rPr>
          <w:rFonts w:ascii="Book Antiqua" w:eastAsia="Times New Roman" w:hAnsi="Book Antiqua"/>
          <w:color w:val="000000" w:themeColor="text1"/>
          <w:sz w:val="24"/>
          <w:lang w:eastAsia="zh-CN"/>
        </w:rPr>
        <w:t>determined</w:t>
      </w:r>
      <w:r w:rsidR="00C95D1A">
        <w:rPr>
          <w:rFonts w:ascii="Book Antiqua" w:hAnsi="Book Antiqua" w:cs="Arial"/>
          <w:color w:val="000000" w:themeColor="text1"/>
          <w:sz w:val="24"/>
          <w:lang w:eastAsia="zh-CN"/>
        </w:rPr>
        <w:t xml:space="preserve"> by</w:t>
      </w:r>
      <w:r w:rsidR="003545E6">
        <w:rPr>
          <w:rFonts w:ascii="Book Antiqua" w:hAnsi="Book Antiqua" w:cs="Arial"/>
          <w:color w:val="000000" w:themeColor="text1"/>
          <w:sz w:val="24"/>
          <w:lang w:eastAsia="zh-CN"/>
        </w:rPr>
        <w:t xml:space="preserve"> </w:t>
      </w:r>
      <w:r w:rsidR="00C95D1A">
        <w:rPr>
          <w:rFonts w:ascii="Book Antiqua" w:hAnsi="Book Antiqua" w:cs="Arial"/>
          <w:color w:val="000000" w:themeColor="text1"/>
          <w:sz w:val="24"/>
          <w:lang w:eastAsia="zh-CN"/>
        </w:rPr>
        <w:t>qRT-PCR</w:t>
      </w:r>
      <w:r w:rsidRPr="0056740F">
        <w:rPr>
          <w:rFonts w:ascii="Book Antiqua" w:hAnsi="Book Antiqua" w:cs="Arial"/>
          <w:color w:val="000000" w:themeColor="text1"/>
          <w:sz w:val="24"/>
          <w:lang w:eastAsia="zh-CN"/>
        </w:rPr>
        <w:t xml:space="preserve">. </w:t>
      </w:r>
      <w:r w:rsidRPr="0056740F">
        <w:rPr>
          <w:rFonts w:ascii="Book Antiqua" w:eastAsia="Times New Roman" w:hAnsi="Book Antiqua"/>
          <w:color w:val="000000" w:themeColor="text1"/>
          <w:sz w:val="24"/>
          <w:lang w:eastAsia="zh-CN"/>
        </w:rPr>
        <w:t xml:space="preserve">GAPDH and U6 served as </w:t>
      </w:r>
      <w:r w:rsidRPr="0056740F">
        <w:rPr>
          <w:rFonts w:ascii="Book Antiqua" w:hAnsi="Book Antiqua" w:cs="Arial"/>
          <w:color w:val="000000" w:themeColor="text1"/>
          <w:sz w:val="24"/>
          <w:lang w:eastAsia="zh-CN"/>
        </w:rPr>
        <w:t xml:space="preserve">the cytoplasmic and </w:t>
      </w:r>
      <w:r w:rsidR="003545E6" w:rsidRPr="0056740F">
        <w:rPr>
          <w:rFonts w:ascii="Book Antiqua" w:hAnsi="Book Antiqua" w:cs="Arial"/>
          <w:color w:val="000000" w:themeColor="text1"/>
          <w:sz w:val="24"/>
          <w:lang w:eastAsia="zh-CN"/>
        </w:rPr>
        <w:t>nucle</w:t>
      </w:r>
      <w:r w:rsidR="003545E6">
        <w:rPr>
          <w:rFonts w:ascii="Book Antiqua" w:hAnsi="Book Antiqua" w:cs="Arial"/>
          <w:color w:val="000000" w:themeColor="text1"/>
          <w:sz w:val="24"/>
          <w:lang w:eastAsia="zh-CN"/>
        </w:rPr>
        <w:t>ar</w:t>
      </w:r>
      <w:r w:rsidR="003545E6" w:rsidRPr="0056740F">
        <w:rPr>
          <w:rFonts w:ascii="Book Antiqua" w:hAnsi="Book Antiqua" w:cs="Arial"/>
          <w:color w:val="000000" w:themeColor="text1"/>
          <w:sz w:val="24"/>
          <w:lang w:eastAsia="zh-CN"/>
        </w:rPr>
        <w:t xml:space="preserve"> </w:t>
      </w:r>
      <w:r w:rsidRPr="0056740F">
        <w:rPr>
          <w:rFonts w:ascii="Book Antiqua" w:hAnsi="Book Antiqua" w:cs="Arial"/>
          <w:color w:val="000000" w:themeColor="text1"/>
          <w:sz w:val="24"/>
          <w:lang w:eastAsia="zh-CN"/>
        </w:rPr>
        <w:t>controls, respectively.</w:t>
      </w:r>
    </w:p>
    <w:p w14:paraId="20536224" w14:textId="77777777" w:rsidR="00C95D1A" w:rsidRPr="0056740F" w:rsidRDefault="00C95D1A" w:rsidP="0056740F">
      <w:pPr>
        <w:adjustRightInd w:val="0"/>
        <w:snapToGrid w:val="0"/>
        <w:spacing w:line="360" w:lineRule="auto"/>
        <w:jc w:val="both"/>
        <w:rPr>
          <w:rFonts w:ascii="Book Antiqua" w:hAnsi="Book Antiqua" w:cs="Arial"/>
          <w:color w:val="000000" w:themeColor="text1"/>
          <w:sz w:val="24"/>
          <w:lang w:eastAsia="zh-CN"/>
        </w:rPr>
      </w:pPr>
    </w:p>
    <w:p w14:paraId="568788AA" w14:textId="76EA9CDE"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RNA immunoprecipitation </w:t>
      </w:r>
      <w:r w:rsidR="003545E6">
        <w:rPr>
          <w:rFonts w:ascii="Book Antiqua" w:hAnsi="Book Antiqua"/>
          <w:b/>
          <w:i/>
          <w:color w:val="000000" w:themeColor="text1"/>
          <w:sz w:val="24"/>
          <w:lang w:eastAsia="zh-CN"/>
        </w:rPr>
        <w:t xml:space="preserve">(RIP) </w:t>
      </w:r>
      <w:r w:rsidRPr="0056740F">
        <w:rPr>
          <w:rFonts w:ascii="Book Antiqua" w:hAnsi="Book Antiqua"/>
          <w:b/>
          <w:i/>
          <w:color w:val="000000" w:themeColor="text1"/>
          <w:sz w:val="24"/>
          <w:lang w:eastAsia="zh-CN"/>
        </w:rPr>
        <w:t>assay</w:t>
      </w:r>
    </w:p>
    <w:p w14:paraId="2892C9E9" w14:textId="27269109" w:rsidR="00B92030" w:rsidRDefault="00C95D1A" w:rsidP="0056740F">
      <w:pPr>
        <w:adjustRightInd w:val="0"/>
        <w:snapToGrid w:val="0"/>
        <w:spacing w:line="360" w:lineRule="auto"/>
        <w:jc w:val="both"/>
        <w:rPr>
          <w:rFonts w:ascii="Book Antiqua" w:hAnsi="Book Antiqua"/>
          <w:color w:val="000000" w:themeColor="text1"/>
          <w:sz w:val="24"/>
          <w:lang w:eastAsia="zh-CN"/>
        </w:rPr>
      </w:pPr>
      <w:r w:rsidRPr="00C95D1A">
        <w:rPr>
          <w:rFonts w:ascii="Book Antiqua" w:hAnsi="Book Antiqua"/>
          <w:color w:val="000000" w:themeColor="text1"/>
          <w:sz w:val="24"/>
          <w:lang w:eastAsia="zh-CN"/>
        </w:rPr>
        <w:t>RIP</w:t>
      </w:r>
      <w:r w:rsidR="003545E6">
        <w:rPr>
          <w:rFonts w:ascii="Book Antiqua" w:hAnsi="Book Antiqua"/>
          <w:color w:val="000000" w:themeColor="text1"/>
          <w:sz w:val="24"/>
          <w:lang w:eastAsia="zh-CN"/>
        </w:rPr>
        <w:t xml:space="preserve"> assay</w:t>
      </w:r>
      <w:r w:rsidR="003545E6" w:rsidRPr="0056740F">
        <w:rPr>
          <w:rFonts w:ascii="Book Antiqua" w:hAnsi="Book Antiqua"/>
          <w:color w:val="000000" w:themeColor="text1"/>
          <w:sz w:val="24"/>
          <w:lang w:eastAsia="zh-CN"/>
        </w:rPr>
        <w:t xml:space="preserve"> </w:t>
      </w:r>
      <w:r w:rsidR="00B92030" w:rsidRPr="0056740F">
        <w:rPr>
          <w:rFonts w:ascii="Book Antiqua" w:hAnsi="Book Antiqua"/>
          <w:color w:val="000000" w:themeColor="text1"/>
          <w:sz w:val="24"/>
          <w:lang w:eastAsia="zh-CN"/>
        </w:rPr>
        <w:t>(Magna RIPTM RNA Binding Protein Immunop</w:t>
      </w:r>
      <w:r>
        <w:rPr>
          <w:rFonts w:ascii="Book Antiqua" w:hAnsi="Book Antiqua"/>
          <w:color w:val="000000" w:themeColor="text1"/>
          <w:sz w:val="24"/>
          <w:lang w:eastAsia="zh-CN"/>
        </w:rPr>
        <w:t>recipitation Kit, Millipore, United States</w:t>
      </w:r>
      <w:r w:rsidR="00B92030" w:rsidRPr="0056740F">
        <w:rPr>
          <w:rFonts w:ascii="Book Antiqua" w:hAnsi="Book Antiqua"/>
          <w:color w:val="000000" w:themeColor="text1"/>
          <w:sz w:val="24"/>
          <w:lang w:eastAsia="zh-CN"/>
        </w:rPr>
        <w:t>) was utilized to verify the binding association between miR-140-5p and endogenous CASC19 in CRC cells. Briefly, harvested HCT-116 and SW480 cells were resuspended in cell RIP lysis buffer and kept on ice for 20 min. The RIP lysate was then centrifuged and 100</w:t>
      </w:r>
      <w:r>
        <w:rPr>
          <w:rFonts w:ascii="Book Antiqua" w:hAnsi="Book Antiqua"/>
          <w:color w:val="000000" w:themeColor="text1"/>
          <w:sz w:val="24"/>
          <w:lang w:eastAsia="zh-CN"/>
        </w:rPr>
        <w:t xml:space="preserve"> μ</w:t>
      </w:r>
      <w:r w:rsidR="00B92030" w:rsidRPr="0056740F">
        <w:rPr>
          <w:rFonts w:ascii="Book Antiqua" w:hAnsi="Book Antiqua"/>
          <w:color w:val="000000" w:themeColor="text1"/>
          <w:sz w:val="24"/>
          <w:lang w:eastAsia="zh-CN"/>
        </w:rPr>
        <w:t>L of the supernatant was removed a</w:t>
      </w:r>
      <w:r>
        <w:rPr>
          <w:rFonts w:ascii="Book Antiqua" w:hAnsi="Book Antiqua"/>
          <w:color w:val="000000" w:themeColor="text1"/>
          <w:sz w:val="24"/>
          <w:lang w:eastAsia="zh-CN"/>
        </w:rPr>
        <w:t>nd added to each bead-antibody [</w:t>
      </w:r>
      <w:r w:rsidR="00B92030" w:rsidRPr="0056740F">
        <w:rPr>
          <w:rFonts w:ascii="Book Antiqua" w:hAnsi="Book Antiqua"/>
          <w:color w:val="000000" w:themeColor="text1"/>
          <w:sz w:val="24"/>
          <w:lang w:eastAsia="zh-CN"/>
        </w:rPr>
        <w:t>anti-Argonaute 2</w:t>
      </w:r>
      <w:r>
        <w:rPr>
          <w:rFonts w:ascii="Book Antiqua" w:hAnsi="Book Antiqua"/>
          <w:color w:val="000000" w:themeColor="text1"/>
          <w:sz w:val="24"/>
          <w:lang w:eastAsia="zh-CN"/>
        </w:rPr>
        <w:t xml:space="preserve"> (Ago2) or negative control IgG]</w:t>
      </w:r>
      <w:r w:rsidR="00B92030" w:rsidRPr="0056740F">
        <w:rPr>
          <w:rFonts w:ascii="Book Antiqua" w:hAnsi="Book Antiqua"/>
          <w:color w:val="000000" w:themeColor="text1"/>
          <w:sz w:val="24"/>
          <w:lang w:eastAsia="zh-CN"/>
        </w:rPr>
        <w:t xml:space="preserve"> complex in RIP immunoprecipitation buffer. All tubes were left to incubate overnight in a rotator at 4 </w:t>
      </w:r>
      <w:r w:rsidR="00B92030" w:rsidRPr="0056740F">
        <w:rPr>
          <w:rFonts w:ascii="MS Mincho" w:eastAsia="MS Mincho" w:hAnsi="MS Mincho" w:cs="MS Mincho"/>
          <w:color w:val="000000" w:themeColor="text1"/>
          <w:sz w:val="24"/>
          <w:lang w:eastAsia="zh-CN"/>
        </w:rPr>
        <w:t>℃</w:t>
      </w:r>
      <w:r w:rsidR="00B92030" w:rsidRPr="0056740F">
        <w:rPr>
          <w:rFonts w:ascii="Book Antiqua" w:hAnsi="Book Antiqua"/>
          <w:color w:val="000000" w:themeColor="text1"/>
          <w:sz w:val="24"/>
          <w:lang w:eastAsia="zh-CN"/>
        </w:rPr>
        <w:t>. The next day, immunoprecipitation tubes were centrifuged briefly and placed on a magnetic separator to collect the bead-</w:t>
      </w:r>
      <w:r w:rsidR="00B92030" w:rsidRPr="0056740F">
        <w:rPr>
          <w:rFonts w:ascii="Book Antiqua" w:hAnsi="Book Antiqua"/>
          <w:color w:val="000000" w:themeColor="text1"/>
          <w:sz w:val="24"/>
          <w:lang w:eastAsia="zh-CN"/>
        </w:rPr>
        <w:lastRenderedPageBreak/>
        <w:t>antibody-RNA complexes. Protein K was used to purify the RNA. Purified RNA</w:t>
      </w:r>
      <w:r>
        <w:rPr>
          <w:rFonts w:ascii="Book Antiqua" w:hAnsi="Book Antiqua"/>
          <w:color w:val="000000" w:themeColor="text1"/>
          <w:sz w:val="24"/>
          <w:lang w:eastAsia="zh-CN"/>
        </w:rPr>
        <w:t xml:space="preserve"> was then analyzed </w:t>
      </w:r>
      <w:r w:rsidR="003545E6">
        <w:rPr>
          <w:rFonts w:ascii="Book Antiqua" w:hAnsi="Book Antiqua"/>
          <w:color w:val="000000" w:themeColor="text1"/>
          <w:sz w:val="24"/>
          <w:lang w:eastAsia="zh-CN"/>
        </w:rPr>
        <w:t xml:space="preserve">by </w:t>
      </w:r>
      <w:r>
        <w:rPr>
          <w:rFonts w:ascii="Book Antiqua" w:hAnsi="Book Antiqua"/>
          <w:color w:val="000000" w:themeColor="text1"/>
          <w:sz w:val="24"/>
          <w:lang w:eastAsia="zh-CN"/>
        </w:rPr>
        <w:t>RT-PCR.</w:t>
      </w:r>
    </w:p>
    <w:p w14:paraId="4C7C2FCF"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2258B58E"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Western blot analysis</w:t>
      </w:r>
    </w:p>
    <w:p w14:paraId="4039CE1F" w14:textId="2611CD94" w:rsidR="00B92030"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Specimens and CRC cells were lysed</w:t>
      </w:r>
      <w:r w:rsidR="003545E6">
        <w:rPr>
          <w:rFonts w:ascii="Book Antiqua" w:hAnsi="Book Antiqua"/>
          <w:color w:val="000000" w:themeColor="text1"/>
          <w:sz w:val="24"/>
          <w:lang w:eastAsia="zh-CN"/>
        </w:rPr>
        <w:t xml:space="preserve"> in</w:t>
      </w:r>
      <w:r w:rsidRPr="0056740F">
        <w:rPr>
          <w:rFonts w:ascii="Book Antiqua" w:hAnsi="Book Antiqua"/>
          <w:color w:val="000000" w:themeColor="text1"/>
          <w:sz w:val="24"/>
          <w:lang w:eastAsia="zh-CN"/>
        </w:rPr>
        <w:t xml:space="preserve"> RIPA to obtain total protein</w:t>
      </w:r>
      <w:r w:rsidR="003545E6">
        <w:rPr>
          <w:rFonts w:ascii="Book Antiqua" w:hAnsi="Book Antiqua"/>
          <w:color w:val="000000" w:themeColor="text1"/>
          <w:sz w:val="24"/>
          <w:lang w:eastAsia="zh-CN"/>
        </w:rPr>
        <w:t>, and</w:t>
      </w:r>
      <w:r w:rsidR="003545E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10% sodium dodecyl sulfate-polyacrylamide gel electrophoresis (SDS-PAGE) was used to separate 40</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μg of each protein sample with the proteins subsequently reapplied to polyvinylidene fl</w:t>
      </w:r>
      <w:r w:rsidR="00C95D1A">
        <w:rPr>
          <w:rFonts w:ascii="Book Antiqua" w:hAnsi="Book Antiqua"/>
          <w:color w:val="000000" w:themeColor="text1"/>
          <w:sz w:val="24"/>
          <w:lang w:eastAsia="zh-CN"/>
        </w:rPr>
        <w:t>uoride membranes (Millipore, United States</w:t>
      </w:r>
      <w:r w:rsidRPr="0056740F">
        <w:rPr>
          <w:rFonts w:ascii="Book Antiqua" w:hAnsi="Book Antiqua"/>
          <w:color w:val="000000" w:themeColor="text1"/>
          <w:sz w:val="24"/>
          <w:lang w:eastAsia="zh-CN"/>
        </w:rPr>
        <w:t>). These membranes containing blotted proteins were exposed to 0.5% bovine serum albumin to block endogenous reactions, followed by</w:t>
      </w:r>
      <w:r w:rsidR="003545E6">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overnight probing at 4 </w:t>
      </w:r>
      <w:r w:rsidRPr="0056740F">
        <w:rPr>
          <w:rFonts w:ascii="MS Mincho" w:eastAsia="MS Mincho" w:hAnsi="MS Mincho" w:cs="MS Mincho"/>
          <w:color w:val="000000" w:themeColor="text1"/>
          <w:sz w:val="24"/>
          <w:lang w:eastAsia="zh-CN"/>
        </w:rPr>
        <w:t>℃</w:t>
      </w:r>
      <w:r w:rsidRPr="0056740F">
        <w:rPr>
          <w:rFonts w:ascii="Book Antiqua" w:hAnsi="Book Antiqua"/>
          <w:color w:val="000000" w:themeColor="text1"/>
          <w:sz w:val="24"/>
          <w:lang w:eastAsia="zh-CN"/>
        </w:rPr>
        <w:t xml:space="preserve"> with anti-CEMIP</w:t>
      </w:r>
      <w:r w:rsidR="00C95D1A">
        <w:rPr>
          <w:rFonts w:ascii="Book Antiqua" w:hAnsi="Book Antiqua"/>
          <w:color w:val="000000" w:themeColor="text1"/>
          <w:sz w:val="24"/>
          <w:lang w:eastAsia="zh-CN"/>
        </w:rPr>
        <w:t xml:space="preserve"> (1:1500, Novus, </w:t>
      </w:r>
      <w:bookmarkStart w:id="22" w:name="OLE_LINK579"/>
      <w:bookmarkStart w:id="23" w:name="OLE_LINK580"/>
      <w:r w:rsidR="00C95D1A">
        <w:rPr>
          <w:rFonts w:ascii="Book Antiqua" w:hAnsi="Book Antiqua"/>
          <w:color w:val="000000" w:themeColor="text1"/>
          <w:sz w:val="24"/>
          <w:lang w:eastAsia="zh-CN"/>
        </w:rPr>
        <w:t>United States</w:t>
      </w:r>
      <w:bookmarkEnd w:id="22"/>
      <w:bookmarkEnd w:id="23"/>
      <w:r w:rsidRPr="0056740F">
        <w:rPr>
          <w:rFonts w:ascii="Book Antiqua" w:hAnsi="Book Antiqua"/>
          <w:color w:val="000000" w:themeColor="text1"/>
          <w:sz w:val="24"/>
          <w:lang w:eastAsia="zh-CN"/>
        </w:rPr>
        <w:t>), anti-Vimentin</w:t>
      </w:r>
      <w:r w:rsidR="00C95D1A">
        <w:rPr>
          <w:rFonts w:ascii="Book Antiqua" w:hAnsi="Book Antiqua"/>
          <w:color w:val="000000" w:themeColor="text1"/>
          <w:sz w:val="24"/>
          <w:lang w:eastAsia="zh-CN"/>
        </w:rPr>
        <w:t xml:space="preserve"> (1:1500, CST, United States</w:t>
      </w:r>
      <w:r w:rsidRPr="0056740F">
        <w:rPr>
          <w:rFonts w:ascii="Book Antiqua" w:hAnsi="Book Antiqua"/>
          <w:color w:val="000000" w:themeColor="text1"/>
          <w:sz w:val="24"/>
          <w:lang w:eastAsia="zh-CN"/>
        </w:rPr>
        <w:t>), anti-N-cadherin</w:t>
      </w:r>
      <w:r w:rsidR="00C95D1A">
        <w:rPr>
          <w:rFonts w:ascii="Book Antiqua" w:hAnsi="Book Antiqua"/>
          <w:color w:val="000000" w:themeColor="text1"/>
          <w:sz w:val="24"/>
          <w:lang w:eastAsia="zh-CN"/>
        </w:rPr>
        <w:t xml:space="preserve"> (1:1500, CST, United States</w:t>
      </w:r>
      <w:r w:rsidRPr="0056740F">
        <w:rPr>
          <w:rFonts w:ascii="Book Antiqua" w:hAnsi="Book Antiqua"/>
          <w:color w:val="000000" w:themeColor="text1"/>
          <w:sz w:val="24"/>
          <w:lang w:eastAsia="zh-CN"/>
        </w:rPr>
        <w:t>), anti-E-cadherin</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1:1500, Cell</w:t>
      </w:r>
      <w:r w:rsidR="00C95D1A">
        <w:rPr>
          <w:rFonts w:ascii="Book Antiqua" w:hAnsi="Book Antiqua"/>
          <w:color w:val="000000" w:themeColor="text1"/>
          <w:sz w:val="24"/>
          <w:lang w:eastAsia="zh-CN"/>
        </w:rPr>
        <w:t xml:space="preserve"> Signaling Technology (CST), United States]</w:t>
      </w:r>
      <w:r w:rsidRPr="0056740F">
        <w:rPr>
          <w:rFonts w:ascii="Book Antiqua" w:hAnsi="Book Antiqua"/>
          <w:color w:val="000000" w:themeColor="text1"/>
          <w:sz w:val="24"/>
          <w:lang w:eastAsia="zh-CN"/>
        </w:rPr>
        <w:t>, anti-poly AD-ribose polymerase (PARP)</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 xml:space="preserve">), </w:t>
      </w:r>
      <w:r w:rsidR="00661C36" w:rsidRPr="0056740F">
        <w:rPr>
          <w:rFonts w:ascii="Book Antiqua" w:hAnsi="Book Antiqua"/>
          <w:color w:val="000000" w:themeColor="text1"/>
          <w:sz w:val="24"/>
          <w:lang w:eastAsia="zh-CN"/>
        </w:rPr>
        <w:t>anti-</w:t>
      </w:r>
      <w:r w:rsidRPr="0056740F">
        <w:rPr>
          <w:rFonts w:ascii="Book Antiqua" w:hAnsi="Book Antiqua"/>
          <w:color w:val="000000" w:themeColor="text1"/>
          <w:sz w:val="24"/>
          <w:lang w:eastAsia="zh-CN"/>
        </w:rPr>
        <w:t>caspase 3</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 anti-caspase 7</w:t>
      </w:r>
      <w:r w:rsidR="00C95D1A">
        <w:rPr>
          <w:rFonts w:ascii="Book Antiqua" w:hAnsi="Book Antiqua"/>
          <w:color w:val="000000" w:themeColor="text1"/>
          <w:sz w:val="24"/>
          <w:lang w:eastAsia="zh-CN"/>
        </w:rPr>
        <w:t xml:space="preserve"> (1:2000, CST, United States</w:t>
      </w:r>
      <w:r w:rsidRPr="0056740F">
        <w:rPr>
          <w:rFonts w:ascii="Book Antiqua" w:hAnsi="Book Antiqua"/>
          <w:color w:val="000000" w:themeColor="text1"/>
          <w:sz w:val="24"/>
          <w:lang w:eastAsia="zh-CN"/>
        </w:rPr>
        <w:t>)</w:t>
      </w:r>
      <w:r w:rsidR="003545E6">
        <w:rPr>
          <w:rFonts w:ascii="Book Antiqua" w:hAnsi="Book Antiqua"/>
          <w:color w:val="000000" w:themeColor="text1"/>
          <w:sz w:val="24"/>
          <w:lang w:eastAsia="zh-CN"/>
        </w:rPr>
        <w:t xml:space="preserve">, and </w:t>
      </w:r>
      <w:r w:rsidRPr="0056740F">
        <w:rPr>
          <w:rFonts w:ascii="Book Antiqua" w:hAnsi="Book Antiqua"/>
          <w:color w:val="000000" w:themeColor="text1"/>
          <w:sz w:val="24"/>
          <w:lang w:eastAsia="zh-CN"/>
        </w:rPr>
        <w:t>anti-β-actin</w:t>
      </w:r>
      <w:r w:rsidR="00C95D1A">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(1:3000, </w:t>
      </w:r>
      <w:bookmarkStart w:id="24" w:name="OLE_LINK4"/>
      <w:r w:rsidRPr="0056740F">
        <w:rPr>
          <w:rFonts w:ascii="Book Antiqua" w:hAnsi="Book Antiqua"/>
          <w:color w:val="000000" w:themeColor="text1"/>
          <w:sz w:val="24"/>
          <w:lang w:eastAsia="zh-CN"/>
        </w:rPr>
        <w:t xml:space="preserve">CST, </w:t>
      </w:r>
      <w:bookmarkEnd w:id="24"/>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xml:space="preserve">) antibodies. The next day, membranes were rinsed and subjected to 2-h room temperature incubation with diluted secondary horseradish peroxidase (HRP)-marked antibodies (1:2500, CST, </w:t>
      </w:r>
      <w:r w:rsidR="00C95D1A">
        <w:rPr>
          <w:rFonts w:ascii="Book Antiqua" w:hAnsi="Book Antiqua"/>
          <w:color w:val="000000" w:themeColor="text1"/>
          <w:sz w:val="24"/>
          <w:lang w:eastAsia="zh-CN"/>
        </w:rPr>
        <w:t>United States</w:t>
      </w:r>
      <w:r w:rsidRPr="0056740F">
        <w:rPr>
          <w:rFonts w:ascii="Book Antiqua" w:hAnsi="Book Antiqua"/>
          <w:color w:val="000000" w:themeColor="text1"/>
          <w:sz w:val="24"/>
          <w:lang w:eastAsia="zh-CN"/>
        </w:rPr>
        <w:t>). An enhanced chemiluminescen</w:t>
      </w:r>
      <w:r w:rsidR="00C95D1A">
        <w:rPr>
          <w:rFonts w:ascii="Book Antiqua" w:hAnsi="Book Antiqua"/>
          <w:color w:val="000000" w:themeColor="text1"/>
          <w:sz w:val="24"/>
          <w:lang w:eastAsia="zh-CN"/>
        </w:rPr>
        <w:t>ce detection kit (Millipore, United States</w:t>
      </w:r>
      <w:r w:rsidRPr="0056740F">
        <w:rPr>
          <w:rFonts w:ascii="Book Antiqua" w:hAnsi="Book Antiqua"/>
          <w:color w:val="000000" w:themeColor="text1"/>
          <w:sz w:val="24"/>
          <w:lang w:eastAsia="zh-CN"/>
        </w:rPr>
        <w:t>) was used to detect immunoreactive protein bands. Images were acquired</w:t>
      </w:r>
      <w:r w:rsidR="00C95D1A">
        <w:rPr>
          <w:rFonts w:ascii="Book Antiqua" w:hAnsi="Book Antiqua"/>
          <w:color w:val="000000" w:themeColor="text1"/>
          <w:sz w:val="24"/>
          <w:lang w:eastAsia="zh-CN"/>
        </w:rPr>
        <w:t xml:space="preserve"> </w:t>
      </w:r>
      <w:r w:rsidR="00510185">
        <w:rPr>
          <w:rFonts w:ascii="Book Antiqua" w:hAnsi="Book Antiqua"/>
          <w:color w:val="000000" w:themeColor="text1"/>
          <w:sz w:val="24"/>
          <w:lang w:eastAsia="zh-CN"/>
        </w:rPr>
        <w:t xml:space="preserve">with </w:t>
      </w:r>
      <w:r w:rsidR="00C95D1A">
        <w:rPr>
          <w:rFonts w:ascii="Book Antiqua" w:hAnsi="Book Antiqua"/>
          <w:color w:val="000000" w:themeColor="text1"/>
          <w:sz w:val="24"/>
          <w:lang w:eastAsia="zh-CN"/>
        </w:rPr>
        <w:t>a G-Box system (Syngene, United States</w:t>
      </w:r>
      <w:r w:rsidRPr="0056740F">
        <w:rPr>
          <w:rFonts w:ascii="Book Antiqua" w:hAnsi="Book Antiqua"/>
          <w:color w:val="000000" w:themeColor="text1"/>
          <w:sz w:val="24"/>
          <w:lang w:eastAsia="zh-CN"/>
        </w:rPr>
        <w:t xml:space="preserve">) and analyzed </w:t>
      </w:r>
      <w:r w:rsidR="00510185">
        <w:rPr>
          <w:rFonts w:ascii="Book Antiqua" w:hAnsi="Book Antiqua"/>
          <w:color w:val="000000" w:themeColor="text1"/>
          <w:sz w:val="24"/>
          <w:lang w:eastAsia="zh-CN"/>
        </w:rPr>
        <w:t>with</w:t>
      </w:r>
      <w:r w:rsidR="00510185"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Image J (National</w:t>
      </w:r>
      <w:r w:rsidR="00C95D1A">
        <w:rPr>
          <w:rFonts w:ascii="Book Antiqua" w:hAnsi="Book Antiqua"/>
          <w:color w:val="000000" w:themeColor="text1"/>
          <w:sz w:val="24"/>
          <w:lang w:eastAsia="zh-CN"/>
        </w:rPr>
        <w:t xml:space="preserve"> Institute of Mental Health, United States).</w:t>
      </w:r>
    </w:p>
    <w:p w14:paraId="068102C9"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4A54452" w14:textId="77777777" w:rsidR="005C2A02" w:rsidRPr="0056740F" w:rsidRDefault="005C2A02"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Immunohistochemistry assay</w:t>
      </w:r>
    </w:p>
    <w:p w14:paraId="533AB516" w14:textId="1BA7D3A8" w:rsidR="005C2A02" w:rsidRDefault="003C33B6"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I</w:t>
      </w:r>
      <w:r w:rsidR="00510185" w:rsidRPr="0056740F">
        <w:rPr>
          <w:rFonts w:ascii="Book Antiqua" w:hAnsi="Book Antiqua"/>
          <w:color w:val="000000" w:themeColor="text1"/>
          <w:sz w:val="24"/>
          <w:lang w:eastAsia="zh-CN"/>
        </w:rPr>
        <w:t xml:space="preserve">mmunohistochemistry </w:t>
      </w:r>
      <w:r w:rsidR="00661C36" w:rsidRPr="0056740F">
        <w:rPr>
          <w:rFonts w:ascii="Book Antiqua" w:hAnsi="Book Antiqua"/>
          <w:color w:val="000000" w:themeColor="text1"/>
          <w:sz w:val="24"/>
          <w:lang w:eastAsia="zh-CN"/>
        </w:rPr>
        <w:t xml:space="preserve">assay </w:t>
      </w:r>
      <w:r>
        <w:rPr>
          <w:rFonts w:ascii="Book Antiqua" w:hAnsi="Book Antiqua"/>
          <w:color w:val="000000" w:themeColor="text1"/>
          <w:sz w:val="24"/>
          <w:lang w:eastAsia="zh-CN"/>
        </w:rPr>
        <w:t xml:space="preserve">was used to </w:t>
      </w:r>
      <w:r w:rsidR="00661C36" w:rsidRPr="0056740F">
        <w:rPr>
          <w:rFonts w:ascii="Book Antiqua" w:hAnsi="Book Antiqua"/>
          <w:color w:val="000000" w:themeColor="text1"/>
          <w:sz w:val="24"/>
          <w:lang w:eastAsia="zh-CN"/>
        </w:rPr>
        <w:t xml:space="preserve">determine CEMIP </w:t>
      </w:r>
      <w:r w:rsidR="005C2A02" w:rsidRPr="0056740F">
        <w:rPr>
          <w:rFonts w:ascii="Book Antiqua" w:hAnsi="Book Antiqua"/>
          <w:color w:val="000000" w:themeColor="text1"/>
          <w:sz w:val="24"/>
          <w:lang w:eastAsia="zh-CN"/>
        </w:rPr>
        <w:t>expression in CRC tissues and adjacent normal colon</w:t>
      </w:r>
      <w:r w:rsidR="00EA5F42">
        <w:rPr>
          <w:rFonts w:ascii="Book Antiqua" w:hAnsi="Book Antiqua"/>
          <w:color w:val="000000" w:themeColor="text1"/>
          <w:sz w:val="24"/>
          <w:lang w:eastAsia="zh-CN"/>
        </w:rPr>
        <w:t>ic</w:t>
      </w:r>
      <w:r w:rsidR="005C2A02" w:rsidRPr="0056740F">
        <w:rPr>
          <w:rFonts w:ascii="Book Antiqua" w:hAnsi="Book Antiqua"/>
          <w:color w:val="000000" w:themeColor="text1"/>
          <w:sz w:val="24"/>
          <w:lang w:eastAsia="zh-CN"/>
        </w:rPr>
        <w:t xml:space="preserve"> mucosa</w:t>
      </w:r>
      <w:r>
        <w:rPr>
          <w:rFonts w:ascii="Book Antiqua" w:hAnsi="Book Antiqua"/>
          <w:color w:val="000000" w:themeColor="text1"/>
          <w:sz w:val="24"/>
          <w:lang w:eastAsia="zh-CN"/>
        </w:rPr>
        <w:t>l</w:t>
      </w:r>
      <w:r w:rsidR="005C2A02" w:rsidRPr="0056740F">
        <w:rPr>
          <w:rFonts w:ascii="Book Antiqua" w:hAnsi="Book Antiqua"/>
          <w:color w:val="000000" w:themeColor="text1"/>
          <w:sz w:val="24"/>
          <w:lang w:eastAsia="zh-CN"/>
        </w:rPr>
        <w:t xml:space="preserve"> tissues as </w:t>
      </w:r>
      <w:r w:rsidR="008843C0" w:rsidRPr="0056740F">
        <w:rPr>
          <w:rFonts w:ascii="Book Antiqua" w:hAnsi="Book Antiqua"/>
          <w:color w:val="000000" w:themeColor="text1"/>
          <w:sz w:val="24"/>
          <w:lang w:eastAsia="zh-CN"/>
        </w:rPr>
        <w:t>described in our previous study</w:t>
      </w:r>
      <w:r w:rsidR="005C2A02"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37</w:t>
      </w:r>
      <w:r w:rsidR="005C2A02" w:rsidRPr="0056740F">
        <w:rPr>
          <w:rFonts w:ascii="Book Antiqua" w:hAnsi="Book Antiqua"/>
          <w:color w:val="000000" w:themeColor="text1"/>
          <w:sz w:val="24"/>
          <w:vertAlign w:val="superscript"/>
          <w:lang w:eastAsia="zh-CN"/>
        </w:rPr>
        <w:t>]</w:t>
      </w:r>
      <w:r w:rsidR="005C2A02" w:rsidRPr="0056740F">
        <w:rPr>
          <w:rFonts w:ascii="Book Antiqua" w:hAnsi="Book Antiqua"/>
          <w:color w:val="000000" w:themeColor="text1"/>
          <w:sz w:val="24"/>
          <w:lang w:eastAsia="zh-CN"/>
        </w:rPr>
        <w:t>. Briefly, tissue samples were fixed in 4% paraformaldehyde, embedded in paraffin</w:t>
      </w:r>
      <w:r>
        <w:rPr>
          <w:rFonts w:ascii="Book Antiqua" w:hAnsi="Book Antiqua"/>
          <w:color w:val="000000" w:themeColor="text1"/>
          <w:sz w:val="24"/>
          <w:lang w:eastAsia="zh-CN"/>
        </w:rPr>
        <w:t>,</w:t>
      </w:r>
      <w:r w:rsidR="005C2A02" w:rsidRPr="0056740F">
        <w:rPr>
          <w:rFonts w:ascii="Book Antiqua" w:hAnsi="Book Antiqua"/>
          <w:color w:val="000000" w:themeColor="text1"/>
          <w:sz w:val="24"/>
          <w:lang w:eastAsia="zh-CN"/>
        </w:rPr>
        <w:t xml:space="preserve"> and sliced into 4 μm sections. Dehydration was carried out with xylene and a gradient of ethanol solution before endogenous peroxidase blocking was </w:t>
      </w:r>
      <w:r w:rsidR="005C2A02" w:rsidRPr="0056740F">
        <w:rPr>
          <w:rFonts w:ascii="Book Antiqua" w:hAnsi="Book Antiqua"/>
          <w:color w:val="000000" w:themeColor="text1"/>
          <w:sz w:val="24"/>
          <w:lang w:eastAsia="zh-CN"/>
        </w:rPr>
        <w:lastRenderedPageBreak/>
        <w:t>carried out with a 3% H</w:t>
      </w:r>
      <w:r w:rsidR="005C2A02" w:rsidRPr="0056740F">
        <w:rPr>
          <w:rFonts w:ascii="Book Antiqua" w:hAnsi="Book Antiqua"/>
          <w:color w:val="000000" w:themeColor="text1"/>
          <w:sz w:val="24"/>
          <w:vertAlign w:val="subscript"/>
          <w:lang w:eastAsia="zh-CN"/>
        </w:rPr>
        <w:t>2</w:t>
      </w:r>
      <w:r w:rsidR="005C2A02" w:rsidRPr="0056740F">
        <w:rPr>
          <w:rFonts w:ascii="Book Antiqua" w:hAnsi="Book Antiqua"/>
          <w:color w:val="000000" w:themeColor="text1"/>
          <w:sz w:val="24"/>
          <w:lang w:eastAsia="zh-CN"/>
        </w:rPr>
        <w:t>O</w:t>
      </w:r>
      <w:r w:rsidR="005C2A02" w:rsidRPr="0056740F">
        <w:rPr>
          <w:rFonts w:ascii="Book Antiqua" w:hAnsi="Book Antiqua"/>
          <w:color w:val="000000" w:themeColor="text1"/>
          <w:sz w:val="24"/>
          <w:vertAlign w:val="subscript"/>
          <w:lang w:eastAsia="zh-CN"/>
        </w:rPr>
        <w:t>2</w:t>
      </w:r>
      <w:r w:rsidR="005C2A02" w:rsidRPr="0056740F">
        <w:rPr>
          <w:rFonts w:ascii="Book Antiqua" w:hAnsi="Book Antiqua"/>
          <w:color w:val="000000" w:themeColor="text1"/>
          <w:sz w:val="24"/>
          <w:lang w:eastAsia="zh-CN"/>
        </w:rPr>
        <w:t xml:space="preserve"> solution. </w:t>
      </w:r>
      <w:r>
        <w:rPr>
          <w:rFonts w:ascii="Book Antiqua" w:hAnsi="Book Antiqua"/>
          <w:color w:val="000000" w:themeColor="text1"/>
          <w:sz w:val="24"/>
          <w:lang w:eastAsia="zh-CN"/>
        </w:rPr>
        <w:t>A</w:t>
      </w:r>
      <w:r w:rsidR="008843C0" w:rsidRPr="0056740F">
        <w:rPr>
          <w:rFonts w:ascii="Book Antiqua" w:hAnsi="Book Antiqua"/>
          <w:color w:val="000000" w:themeColor="text1"/>
          <w:sz w:val="24"/>
          <w:lang w:eastAsia="zh-CN"/>
        </w:rPr>
        <w:t>ntigen retrieval was performed with heated sodium citrate solution (92</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C95D1A">
        <w:rPr>
          <w:rFonts w:ascii="Book Antiqua" w:hAnsi="Book Antiqua"/>
          <w:color w:val="000000" w:themeColor="text1"/>
          <w:sz w:val="24"/>
          <w:lang w:eastAsia="zh-CN"/>
        </w:rPr>
        <w:t>-</w:t>
      </w:r>
      <w:r w:rsidR="008843C0" w:rsidRPr="0056740F">
        <w:rPr>
          <w:rFonts w:ascii="Book Antiqua" w:hAnsi="Book Antiqua"/>
          <w:color w:val="000000" w:themeColor="text1"/>
          <w:sz w:val="24"/>
          <w:lang w:eastAsia="zh-CN"/>
        </w:rPr>
        <w:t>95</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C95D1A">
        <w:rPr>
          <w:rFonts w:ascii="Book Antiqua" w:hAnsi="Book Antiqua"/>
          <w:color w:val="000000" w:themeColor="text1"/>
          <w:sz w:val="24"/>
          <w:lang w:eastAsia="zh-CN"/>
        </w:rPr>
        <w:t>, 10 nmol/L</w:t>
      </w:r>
      <w:r w:rsidR="008843C0" w:rsidRPr="0056740F">
        <w:rPr>
          <w:rFonts w:ascii="Book Antiqua" w:hAnsi="Book Antiqua"/>
          <w:color w:val="000000" w:themeColor="text1"/>
          <w:sz w:val="24"/>
          <w:lang w:eastAsia="zh-CN"/>
        </w:rPr>
        <w:t>, pH 6.0) for 5 min and 1% goat serum was added to the sections at room temperature for 2 min to block the sections.</w:t>
      </w:r>
      <w:r w:rsidR="005C2A02" w:rsidRPr="0056740F">
        <w:rPr>
          <w:rFonts w:ascii="Book Antiqua" w:hAnsi="Book Antiqua"/>
          <w:color w:val="000000" w:themeColor="text1"/>
          <w:sz w:val="24"/>
          <w:lang w:eastAsia="zh-CN"/>
        </w:rPr>
        <w:t xml:space="preserve"> Rabbit anti</w:t>
      </w:r>
      <w:r w:rsidR="00661C36" w:rsidRPr="0056740F">
        <w:rPr>
          <w:rFonts w:ascii="Book Antiqua" w:hAnsi="Book Antiqua"/>
          <w:color w:val="000000" w:themeColor="text1"/>
          <w:sz w:val="24"/>
          <w:lang w:eastAsia="zh-CN"/>
        </w:rPr>
        <w:t>-</w:t>
      </w:r>
      <w:r w:rsidR="005C2A02" w:rsidRPr="0056740F">
        <w:rPr>
          <w:rFonts w:ascii="Book Antiqua" w:hAnsi="Book Antiqua"/>
          <w:color w:val="000000" w:themeColor="text1"/>
          <w:sz w:val="24"/>
          <w:lang w:eastAsia="zh-CN"/>
        </w:rPr>
        <w:t xml:space="preserve">human CEMIP antibody (1:150; </w:t>
      </w:r>
      <w:r w:rsidR="00C95D1A">
        <w:rPr>
          <w:rFonts w:ascii="Book Antiqua" w:hAnsi="Book Antiqua"/>
          <w:color w:val="000000" w:themeColor="text1"/>
          <w:sz w:val="24"/>
          <w:lang w:eastAsia="zh-CN"/>
        </w:rPr>
        <w:t>CST, United States</w:t>
      </w:r>
      <w:r w:rsidR="005C2A02" w:rsidRPr="0056740F">
        <w:rPr>
          <w:rFonts w:ascii="Book Antiqua" w:hAnsi="Book Antiqua"/>
          <w:color w:val="000000" w:themeColor="text1"/>
          <w:sz w:val="24"/>
          <w:lang w:eastAsia="zh-CN"/>
        </w:rPr>
        <w:t>) was applied onto the sections and left overnight to incubate at 4</w:t>
      </w:r>
      <w:r w:rsidR="00C95D1A">
        <w:rPr>
          <w:rFonts w:ascii="Book Antiqua" w:hAnsi="Book Antiqua"/>
          <w:color w:val="000000" w:themeColor="text1"/>
          <w:sz w:val="24"/>
          <w:lang w:eastAsia="zh-CN"/>
        </w:rPr>
        <w:t xml:space="preserve"> </w:t>
      </w:r>
      <w:r w:rsidR="000853DA">
        <w:rPr>
          <w:rFonts w:ascii="MS Mincho" w:eastAsia="MS Mincho" w:hAnsi="MS Mincho" w:cs="MS Mincho"/>
          <w:color w:val="000000" w:themeColor="text1"/>
          <w:sz w:val="24"/>
          <w:lang w:eastAsia="zh-CN"/>
        </w:rPr>
        <w:t>℃</w:t>
      </w:r>
      <w:r w:rsidR="005C2A02" w:rsidRPr="0056740F">
        <w:rPr>
          <w:rFonts w:ascii="Book Antiqua" w:hAnsi="Book Antiqua"/>
          <w:color w:val="000000" w:themeColor="text1"/>
          <w:sz w:val="24"/>
          <w:lang w:eastAsia="zh-CN"/>
        </w:rPr>
        <w:t xml:space="preserve">. </w:t>
      </w:r>
      <w:r w:rsidR="001802EB" w:rsidRPr="0056740F">
        <w:rPr>
          <w:rFonts w:ascii="Book Antiqua" w:hAnsi="Book Antiqua"/>
          <w:color w:val="000000" w:themeColor="text1"/>
          <w:sz w:val="24"/>
          <w:lang w:eastAsia="zh-CN"/>
        </w:rPr>
        <w:t xml:space="preserve">After incubation with the secondary antibody </w:t>
      </w:r>
      <w:r>
        <w:rPr>
          <w:rFonts w:ascii="Book Antiqua" w:hAnsi="Book Antiqua"/>
          <w:color w:val="000000" w:themeColor="text1"/>
          <w:sz w:val="24"/>
          <w:lang w:eastAsia="zh-CN"/>
        </w:rPr>
        <w:t xml:space="preserve">for </w:t>
      </w:r>
      <w:r w:rsidR="001802EB" w:rsidRPr="0056740F">
        <w:rPr>
          <w:rFonts w:ascii="Book Antiqua" w:hAnsi="Book Antiqua"/>
          <w:color w:val="000000" w:themeColor="text1"/>
          <w:sz w:val="24"/>
          <w:lang w:eastAsia="zh-CN"/>
        </w:rPr>
        <w:t>1</w:t>
      </w:r>
      <w:r w:rsidR="00C95D1A">
        <w:rPr>
          <w:rFonts w:ascii="Book Antiqua" w:hAnsi="Book Antiqua"/>
          <w:color w:val="000000" w:themeColor="text1"/>
          <w:sz w:val="24"/>
          <w:lang w:eastAsia="zh-CN"/>
        </w:rPr>
        <w:t xml:space="preserve"> </w:t>
      </w:r>
      <w:r w:rsidR="001802EB" w:rsidRPr="0056740F">
        <w:rPr>
          <w:rFonts w:ascii="Book Antiqua" w:hAnsi="Book Antiqua"/>
          <w:color w:val="000000" w:themeColor="text1"/>
          <w:sz w:val="24"/>
          <w:lang w:eastAsia="zh-CN"/>
        </w:rPr>
        <w:t xml:space="preserve">h at RT, freshly prepared diaminobenzidine was then added to the sections that were then stained with hematoxylin. </w:t>
      </w:r>
      <w:r w:rsidR="005C2A02" w:rsidRPr="0056740F">
        <w:rPr>
          <w:rFonts w:ascii="Book Antiqua" w:hAnsi="Book Antiqua"/>
          <w:color w:val="000000" w:themeColor="text1"/>
          <w:sz w:val="24"/>
          <w:lang w:eastAsia="zh-CN"/>
        </w:rPr>
        <w:t>A light microscope (Leica Microsystems, Wetzlar, Germany) was used to visualize slides and brown particles in the cytoplasm or cytomembranes were taken to indicate positive staining.</w:t>
      </w:r>
    </w:p>
    <w:p w14:paraId="448878E0" w14:textId="77777777" w:rsidR="00C95D1A" w:rsidRPr="0056740F" w:rsidRDefault="00C95D1A" w:rsidP="0056740F">
      <w:pPr>
        <w:adjustRightInd w:val="0"/>
        <w:snapToGrid w:val="0"/>
        <w:spacing w:line="360" w:lineRule="auto"/>
        <w:jc w:val="both"/>
        <w:rPr>
          <w:rFonts w:ascii="Book Antiqua" w:hAnsi="Book Antiqua"/>
          <w:color w:val="000000" w:themeColor="text1"/>
          <w:sz w:val="24"/>
          <w:lang w:eastAsia="zh-CN"/>
        </w:rPr>
      </w:pPr>
    </w:p>
    <w:p w14:paraId="0E41E8C8" w14:textId="77777777" w:rsidR="00B92030" w:rsidRPr="0056740F" w:rsidRDefault="00B92030"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Statistical analysis</w:t>
      </w:r>
    </w:p>
    <w:p w14:paraId="118C07B1" w14:textId="7C8D053A" w:rsidR="00B92030" w:rsidRPr="0056740F" w:rsidRDefault="00B92030"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All data </w:t>
      </w:r>
      <w:r w:rsidR="003C33B6">
        <w:rPr>
          <w:rFonts w:ascii="Book Antiqua" w:hAnsi="Book Antiqua"/>
          <w:color w:val="000000" w:themeColor="text1"/>
          <w:sz w:val="24"/>
          <w:lang w:eastAsia="zh-CN"/>
        </w:rPr>
        <w:t>are</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expressed in terms of</w:t>
      </w:r>
      <w:r w:rsidR="003C33B6">
        <w:rPr>
          <w:rFonts w:ascii="Book Antiqua" w:hAnsi="Book Antiqua"/>
          <w:color w:val="000000" w:themeColor="text1"/>
          <w:sz w:val="24"/>
          <w:lang w:eastAsia="zh-CN"/>
        </w:rPr>
        <w:t xml:space="preserve"> the</w:t>
      </w:r>
      <w:r w:rsidRPr="0056740F">
        <w:rPr>
          <w:rFonts w:ascii="Book Antiqua" w:hAnsi="Book Antiqua"/>
          <w:color w:val="000000" w:themeColor="text1"/>
          <w:sz w:val="24"/>
          <w:lang w:eastAsia="zh-CN"/>
        </w:rPr>
        <w:t xml:space="preserve"> mean ± SD. Continuous data </w:t>
      </w:r>
      <w:r w:rsidR="003C33B6" w:rsidRPr="0056740F">
        <w:rPr>
          <w:rFonts w:ascii="Book Antiqua" w:hAnsi="Book Antiqua"/>
          <w:color w:val="000000" w:themeColor="text1"/>
          <w:sz w:val="24"/>
          <w:lang w:eastAsia="zh-CN"/>
        </w:rPr>
        <w:t>w</w:t>
      </w:r>
      <w:r w:rsidR="003C33B6">
        <w:rPr>
          <w:rFonts w:ascii="Book Antiqua" w:hAnsi="Book Antiqua"/>
          <w:color w:val="000000" w:themeColor="text1"/>
          <w:sz w:val="24"/>
          <w:lang w:eastAsia="zh-CN"/>
        </w:rPr>
        <w:t>ere</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using the </w:t>
      </w:r>
      <w:r w:rsidRPr="00C95D1A">
        <w:rPr>
          <w:rFonts w:ascii="Book Antiqua" w:hAnsi="Book Antiqua"/>
          <w:i/>
          <w:color w:val="000000" w:themeColor="text1"/>
          <w:sz w:val="24"/>
          <w:lang w:eastAsia="zh-CN"/>
        </w:rPr>
        <w:t>t</w:t>
      </w:r>
      <w:r w:rsidRPr="0056740F">
        <w:rPr>
          <w:rFonts w:ascii="Book Antiqua" w:hAnsi="Book Antiqua"/>
          <w:color w:val="000000" w:themeColor="text1"/>
          <w:sz w:val="24"/>
          <w:lang w:eastAsia="zh-CN"/>
        </w:rPr>
        <w:t xml:space="preserve">-test or the one-way analysis of variance (ANOVA). The relationship between CASC19 expression and </w:t>
      </w:r>
      <w:r w:rsidR="003C33B6" w:rsidRPr="0056740F">
        <w:rPr>
          <w:rFonts w:ascii="Book Antiqua" w:hAnsi="Book Antiqua"/>
          <w:color w:val="000000" w:themeColor="text1"/>
          <w:sz w:val="24"/>
          <w:lang w:eastAsia="zh-CN"/>
        </w:rPr>
        <w:t>clinic</w:t>
      </w:r>
      <w:r w:rsidR="003C33B6">
        <w:rPr>
          <w:rFonts w:ascii="Book Antiqua" w:hAnsi="Book Antiqua"/>
          <w:color w:val="000000" w:themeColor="text1"/>
          <w:sz w:val="24"/>
          <w:lang w:eastAsia="zh-CN"/>
        </w:rPr>
        <w:t>o</w:t>
      </w:r>
      <w:r w:rsidRPr="0056740F">
        <w:rPr>
          <w:rFonts w:ascii="Book Antiqua" w:hAnsi="Book Antiqua"/>
          <w:color w:val="000000" w:themeColor="text1"/>
          <w:sz w:val="24"/>
          <w:lang w:eastAsia="zh-CN"/>
        </w:rPr>
        <w:t xml:space="preserve">pathological features was determined </w:t>
      </w:r>
      <w:r w:rsidR="003C33B6">
        <w:rPr>
          <w:rFonts w:ascii="Book Antiqua" w:hAnsi="Book Antiqua"/>
          <w:color w:val="000000" w:themeColor="text1"/>
          <w:sz w:val="24"/>
          <w:lang w:eastAsia="zh-CN"/>
        </w:rPr>
        <w:t>by</w:t>
      </w:r>
      <w:r w:rsidRPr="0056740F">
        <w:rPr>
          <w:rFonts w:ascii="Book Antiqua" w:hAnsi="Book Antiqua"/>
          <w:color w:val="000000" w:themeColor="text1"/>
          <w:sz w:val="24"/>
          <w:lang w:eastAsia="zh-CN"/>
        </w:rPr>
        <w:t xml:space="preserve"> one-way analysis of variance, the Chi-squared test</w:t>
      </w:r>
      <w:r w:rsidR="003C33B6">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or the Fisher’s exact test. The prognostic value of CASC19 in CRC patients was explored </w:t>
      </w:r>
      <w:r w:rsidR="003C33B6">
        <w:rPr>
          <w:rFonts w:ascii="Book Antiqua" w:hAnsi="Book Antiqua"/>
          <w:color w:val="000000" w:themeColor="text1"/>
          <w:sz w:val="24"/>
          <w:lang w:eastAsia="zh-CN"/>
        </w:rPr>
        <w:t>by</w:t>
      </w:r>
      <w:r w:rsidR="003C33B6"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Cox regression analysis. Kaplan</w:t>
      </w:r>
      <w:r w:rsidR="00C95D1A">
        <w:rPr>
          <w:rFonts w:ascii="Book Antiqua" w:hAnsi="Book Antiqua"/>
          <w:color w:val="000000" w:themeColor="text1"/>
          <w:sz w:val="24"/>
          <w:lang w:eastAsia="zh-CN"/>
        </w:rPr>
        <w:t>-</w:t>
      </w:r>
      <w:r w:rsidRPr="0056740F">
        <w:rPr>
          <w:rFonts w:ascii="Book Antiqua" w:hAnsi="Book Antiqua"/>
          <w:color w:val="000000" w:themeColor="text1"/>
          <w:sz w:val="24"/>
          <w:lang w:eastAsia="zh-CN"/>
        </w:rPr>
        <w:t>Meier methods and log-rank tests were used to carry out survival analyses. The correlations between CASC19, miR-140-5p</w:t>
      </w:r>
      <w:r w:rsidR="003C33B6">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CEMIP were analyzed using Spearman or Pearson correlation analysis. All statistical analyses were carried out with the use of GraphPad Prism (G</w:t>
      </w:r>
      <w:r w:rsidR="00C95D1A">
        <w:rPr>
          <w:rFonts w:ascii="Book Antiqua" w:hAnsi="Book Antiqua"/>
          <w:color w:val="000000" w:themeColor="text1"/>
          <w:sz w:val="24"/>
          <w:lang w:eastAsia="zh-CN"/>
        </w:rPr>
        <w:t>raphPad Software, Version 5.0, United States</w:t>
      </w:r>
      <w:r w:rsidRPr="0056740F">
        <w:rPr>
          <w:rFonts w:ascii="Book Antiqua" w:hAnsi="Book Antiqua"/>
          <w:color w:val="000000" w:themeColor="text1"/>
          <w:sz w:val="24"/>
          <w:lang w:eastAsia="zh-CN"/>
        </w:rPr>
        <w:t>) and Si</w:t>
      </w:r>
      <w:r w:rsidR="00C95D1A">
        <w:rPr>
          <w:rFonts w:ascii="Book Antiqua" w:hAnsi="Book Antiqua"/>
          <w:color w:val="000000" w:themeColor="text1"/>
          <w:sz w:val="24"/>
          <w:lang w:eastAsia="zh-CN"/>
        </w:rPr>
        <w:t>gmaPlot software (SPSS 22.0, United States</w:t>
      </w:r>
      <w:r w:rsidRPr="0056740F">
        <w:rPr>
          <w:rFonts w:ascii="Book Antiqua" w:hAnsi="Book Antiqua"/>
          <w:color w:val="000000" w:themeColor="text1"/>
          <w:sz w:val="24"/>
          <w:lang w:eastAsia="zh-CN"/>
        </w:rPr>
        <w:t xml:space="preserve">). </w:t>
      </w:r>
      <w:r w:rsidRPr="0056740F">
        <w:rPr>
          <w:rFonts w:ascii="Book Antiqua" w:hAnsi="Book Antiqua"/>
          <w:i/>
          <w:color w:val="000000" w:themeColor="text1"/>
          <w:sz w:val="24"/>
          <w:lang w:eastAsia="zh-CN"/>
        </w:rPr>
        <w:t>P</w:t>
      </w:r>
      <w:r w:rsidR="003C33B6">
        <w:rPr>
          <w:rFonts w:ascii="Book Antiqua" w:hAnsi="Book Antiqua"/>
          <w:i/>
          <w:color w:val="000000" w:themeColor="text1"/>
          <w:sz w:val="24"/>
          <w:lang w:eastAsia="zh-CN"/>
        </w:rPr>
        <w:t>-</w:t>
      </w:r>
      <w:r w:rsidR="003C33B6" w:rsidRPr="00C3267B">
        <w:rPr>
          <w:rFonts w:ascii="Book Antiqua" w:hAnsi="Book Antiqua"/>
          <w:color w:val="000000" w:themeColor="text1"/>
          <w:sz w:val="24"/>
          <w:lang w:eastAsia="zh-CN"/>
        </w:rPr>
        <w:t>values</w:t>
      </w:r>
      <w:r w:rsidRPr="0056740F">
        <w:rPr>
          <w:rFonts w:ascii="Book Antiqua" w:hAnsi="Book Antiqua"/>
          <w:color w:val="000000" w:themeColor="text1"/>
          <w:sz w:val="24"/>
          <w:lang w:eastAsia="zh-CN"/>
        </w:rPr>
        <w:t xml:space="preserve"> &lt; 0.05 </w:t>
      </w:r>
      <w:r w:rsidR="003C33B6" w:rsidRPr="0056740F">
        <w:rPr>
          <w:rFonts w:ascii="Book Antiqua" w:hAnsi="Book Antiqua"/>
          <w:color w:val="000000" w:themeColor="text1"/>
          <w:sz w:val="24"/>
          <w:lang w:eastAsia="zh-CN"/>
        </w:rPr>
        <w:t>w</w:t>
      </w:r>
      <w:r w:rsidR="003C33B6">
        <w:rPr>
          <w:rFonts w:ascii="Book Antiqua" w:hAnsi="Book Antiqua"/>
          <w:color w:val="000000" w:themeColor="text1"/>
          <w:sz w:val="24"/>
          <w:lang w:eastAsia="zh-CN"/>
        </w:rPr>
        <w:t>ere</w:t>
      </w:r>
      <w:r w:rsidR="003C33B6" w:rsidRPr="0056740F">
        <w:rPr>
          <w:rFonts w:ascii="Book Antiqua" w:hAnsi="Book Antiqua"/>
          <w:color w:val="000000" w:themeColor="text1"/>
          <w:sz w:val="24"/>
          <w:lang w:eastAsia="zh-CN"/>
        </w:rPr>
        <w:t xml:space="preserve"> </w:t>
      </w:r>
      <w:r w:rsidR="003C33B6">
        <w:rPr>
          <w:rFonts w:ascii="Book Antiqua" w:hAnsi="Book Antiqua"/>
          <w:color w:val="000000" w:themeColor="text1"/>
          <w:sz w:val="24"/>
          <w:lang w:eastAsia="zh-CN"/>
        </w:rPr>
        <w:t>considered</w:t>
      </w:r>
      <w:r w:rsidRPr="0056740F">
        <w:rPr>
          <w:rFonts w:ascii="Book Antiqua" w:hAnsi="Book Antiqua"/>
          <w:color w:val="000000" w:themeColor="text1"/>
          <w:sz w:val="24"/>
          <w:lang w:eastAsia="zh-CN"/>
        </w:rPr>
        <w:t xml:space="preserve"> statistically significant. All results are representative of three repeated experiments.</w:t>
      </w:r>
    </w:p>
    <w:p w14:paraId="440FCC45" w14:textId="77777777" w:rsidR="004A58D2" w:rsidRPr="0056740F" w:rsidRDefault="004A58D2" w:rsidP="0056740F">
      <w:pPr>
        <w:adjustRightInd w:val="0"/>
        <w:snapToGrid w:val="0"/>
        <w:spacing w:line="360" w:lineRule="auto"/>
        <w:jc w:val="both"/>
        <w:rPr>
          <w:rFonts w:ascii="Book Antiqua" w:hAnsi="Book Antiqua"/>
          <w:color w:val="000000" w:themeColor="text1"/>
          <w:sz w:val="24"/>
          <w:lang w:eastAsia="zh-CN"/>
        </w:rPr>
      </w:pPr>
    </w:p>
    <w:p w14:paraId="2D1C4B09" w14:textId="77777777" w:rsidR="001802EB" w:rsidRPr="0056740F" w:rsidRDefault="001802EB"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lang w:eastAsia="zh-CN"/>
        </w:rPr>
        <w:t>R</w:t>
      </w:r>
      <w:r w:rsidR="00E71C86" w:rsidRPr="0056740F">
        <w:rPr>
          <w:rFonts w:ascii="Book Antiqua" w:hAnsi="Book Antiqua"/>
          <w:b/>
          <w:color w:val="000000" w:themeColor="text1"/>
          <w:sz w:val="24"/>
          <w:lang w:eastAsia="zh-CN"/>
        </w:rPr>
        <w:t>ESULTS</w:t>
      </w:r>
    </w:p>
    <w:p w14:paraId="31775530" w14:textId="5F8F886B" w:rsidR="009E6B1C" w:rsidRPr="0056740F" w:rsidRDefault="009E6B1C" w:rsidP="0056740F">
      <w:pPr>
        <w:adjustRightInd w:val="0"/>
        <w:snapToGrid w:val="0"/>
        <w:spacing w:line="360" w:lineRule="auto"/>
        <w:jc w:val="both"/>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is upregulated in CRC tissues and CRC cell lines, and high expression of CASC19 indicates </w:t>
      </w:r>
      <w:r w:rsidR="003C33B6">
        <w:rPr>
          <w:rFonts w:ascii="Book Antiqua" w:hAnsi="Book Antiqua"/>
          <w:b/>
          <w:i/>
          <w:color w:val="000000" w:themeColor="text1"/>
          <w:sz w:val="24"/>
          <w:lang w:eastAsia="zh-CN"/>
        </w:rPr>
        <w:t xml:space="preserve">a </w:t>
      </w:r>
      <w:r w:rsidRPr="0056740F">
        <w:rPr>
          <w:rFonts w:ascii="Book Antiqua" w:hAnsi="Book Antiqua"/>
          <w:b/>
          <w:i/>
          <w:color w:val="000000" w:themeColor="text1"/>
          <w:sz w:val="24"/>
          <w:lang w:eastAsia="zh-CN"/>
        </w:rPr>
        <w:t>poor prognosis</w:t>
      </w:r>
    </w:p>
    <w:p w14:paraId="4A0BDFC3" w14:textId="7F119A5E" w:rsidR="009E6B1C" w:rsidRPr="0056740F" w:rsidRDefault="009E6B1C"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CASC19 expression was analyzed in 52 pairs of CRC tissues and adjacent normal colon</w:t>
      </w:r>
      <w:r w:rsidR="00EA5F42">
        <w:rPr>
          <w:rFonts w:ascii="Book Antiqua" w:hAnsi="Book Antiqua"/>
          <w:color w:val="000000" w:themeColor="text1"/>
          <w:sz w:val="24"/>
          <w:lang w:eastAsia="zh-CN"/>
        </w:rPr>
        <w:t>ic</w:t>
      </w:r>
      <w:r w:rsidRPr="0056740F">
        <w:rPr>
          <w:rFonts w:ascii="Book Antiqua" w:hAnsi="Book Antiqua"/>
          <w:color w:val="000000" w:themeColor="text1"/>
          <w:sz w:val="24"/>
          <w:lang w:eastAsia="zh-CN"/>
        </w:rPr>
        <w:t xml:space="preserve"> mucosa</w:t>
      </w:r>
      <w:r w:rsidR="00EA5F42">
        <w:rPr>
          <w:rFonts w:ascii="Book Antiqua" w:hAnsi="Book Antiqua"/>
          <w:color w:val="000000" w:themeColor="text1"/>
          <w:sz w:val="24"/>
          <w:lang w:eastAsia="zh-CN"/>
        </w:rPr>
        <w:t>l</w:t>
      </w:r>
      <w:r w:rsidRPr="0056740F">
        <w:rPr>
          <w:rFonts w:ascii="Book Antiqua" w:hAnsi="Book Antiqua"/>
          <w:color w:val="000000" w:themeColor="text1"/>
          <w:sz w:val="24"/>
          <w:lang w:eastAsia="zh-CN"/>
        </w:rPr>
        <w:t xml:space="preserve"> tissues using qRT-PCR. CASC19 exhibited significantly increased expression in CRC tissues in contrast to adjacent healthy colonic mucosal tissues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C95D1A">
        <w:rPr>
          <w:rFonts w:ascii="Book Antiqua" w:hAnsi="Book Antiqua"/>
          <w:color w:val="000000" w:themeColor="text1"/>
          <w:sz w:val="24"/>
          <w:lang w:eastAsia="zh-CN"/>
        </w:rPr>
        <w:t>(Figure 1A).</w:t>
      </w:r>
      <w:r w:rsidRPr="0056740F">
        <w:rPr>
          <w:rFonts w:ascii="Book Antiqua" w:hAnsi="Book Antiqua"/>
          <w:color w:val="000000" w:themeColor="text1"/>
          <w:sz w:val="24"/>
          <w:lang w:eastAsia="zh-CN"/>
        </w:rPr>
        <w:t xml:space="preserve"> C</w:t>
      </w:r>
      <w:r w:rsidR="001802EB" w:rsidRPr="0056740F">
        <w:rPr>
          <w:rFonts w:ascii="Book Antiqua" w:hAnsi="Book Antiqua"/>
          <w:color w:val="000000" w:themeColor="text1"/>
          <w:sz w:val="24"/>
          <w:lang w:eastAsia="zh-CN"/>
        </w:rPr>
        <w:t>onsistently</w:t>
      </w:r>
      <w:r w:rsidRPr="0056740F">
        <w:rPr>
          <w:rFonts w:ascii="Book Antiqua" w:hAnsi="Book Antiqua"/>
          <w:color w:val="000000" w:themeColor="text1"/>
          <w:sz w:val="24"/>
          <w:lang w:eastAsia="zh-CN"/>
        </w:rPr>
        <w:t>, the CASC19 expression in CRC cell lines was markedly elevated in comparison to FHC cells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C95D1A">
        <w:rPr>
          <w:rFonts w:ascii="Book Antiqua" w:hAnsi="Book Antiqua"/>
          <w:color w:val="000000" w:themeColor="text1"/>
          <w:sz w:val="24"/>
          <w:lang w:eastAsia="zh-CN"/>
        </w:rPr>
        <w:t>(Figure 1B).</w:t>
      </w:r>
      <w:r w:rsidRPr="0056740F">
        <w:rPr>
          <w:rFonts w:ascii="Book Antiqua" w:hAnsi="Book Antiqua"/>
          <w:color w:val="000000" w:themeColor="text1"/>
          <w:sz w:val="24"/>
          <w:lang w:eastAsia="zh-CN"/>
        </w:rPr>
        <w:t xml:space="preserve"> For further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studies, HCT-116 and SW480 cell lines were used.</w:t>
      </w:r>
    </w:p>
    <w:p w14:paraId="44942710" w14:textId="709065CD" w:rsidR="0079616E" w:rsidRPr="00274E74" w:rsidRDefault="00C95D1A"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We also focused on determining the association between expression of CASC19 and clinical phenotypes of patients with CRC. Participants were stratified into an aggressive tumor group (</w:t>
      </w:r>
      <w:bookmarkStart w:id="25" w:name="OLE_LINK581"/>
      <w:r w:rsidR="0079616E" w:rsidRPr="00C95D1A">
        <w:rPr>
          <w:rFonts w:ascii="Book Antiqua" w:hAnsi="Book Antiqua"/>
          <w:i/>
          <w:color w:val="000000" w:themeColor="text1"/>
          <w:sz w:val="24"/>
          <w:lang w:eastAsia="zh-CN"/>
        </w:rPr>
        <w:t>n</w:t>
      </w:r>
      <w:r w:rsidRPr="00C95D1A">
        <w:rPr>
          <w:rFonts w:ascii="Book Antiqua" w:hAnsi="Book Antiqua"/>
          <w:i/>
          <w:color w:val="000000" w:themeColor="text1"/>
          <w:sz w:val="24"/>
          <w:lang w:eastAsia="zh-CN"/>
        </w:rPr>
        <w:t xml:space="preserve"> </w:t>
      </w:r>
      <w:bookmarkEnd w:id="25"/>
      <w:r w:rsidR="0079616E" w:rsidRPr="0056740F">
        <w:rPr>
          <w:rFonts w:ascii="Book Antiqua" w:hAnsi="Book Antiqua"/>
          <w:color w:val="000000" w:themeColor="text1"/>
          <w:sz w:val="24"/>
          <w:lang w:eastAsia="zh-CN"/>
        </w:rPr>
        <w: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25) and</w:t>
      </w:r>
      <w:r>
        <w:rPr>
          <w:rFonts w:ascii="Book Antiqua" w:hAnsi="Book Antiqua"/>
          <w:color w:val="000000" w:themeColor="text1"/>
          <w:sz w:val="24"/>
          <w:lang w:eastAsia="zh-CN"/>
        </w:rPr>
        <w:t xml:space="preserve"> a non-aggressive tumor group (</w:t>
      </w:r>
      <w:r w:rsidRPr="00C95D1A">
        <w:rPr>
          <w:rFonts w:ascii="Book Antiqua" w:hAnsi="Book Antiqua"/>
          <w:i/>
          <w:color w:val="000000" w:themeColor="text1"/>
          <w:sz w:val="24"/>
          <w:lang w:eastAsia="zh-CN"/>
        </w:rPr>
        <w:t xml:space="preserve">n </w:t>
      </w:r>
      <w:r w:rsidR="0079616E" w:rsidRPr="0056740F">
        <w:rPr>
          <w:rFonts w:ascii="Book Antiqua" w:hAnsi="Book Antiqua"/>
          <w:color w:val="000000" w:themeColor="text1"/>
          <w:sz w:val="24"/>
          <w:lang w:eastAsia="zh-CN"/>
        </w:rPr>
        <w: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27) based on whether the patient had </w:t>
      </w:r>
      <w:r w:rsidR="001802EB" w:rsidRPr="0056740F">
        <w:rPr>
          <w:rFonts w:ascii="Book Antiqua" w:hAnsi="Book Antiqua"/>
          <w:color w:val="000000" w:themeColor="text1"/>
          <w:sz w:val="24"/>
          <w:lang w:eastAsia="zh-CN"/>
        </w:rPr>
        <w:t xml:space="preserve">or not </w:t>
      </w:r>
      <w:r w:rsidR="0079616E" w:rsidRPr="0056740F">
        <w:rPr>
          <w:rFonts w:ascii="Book Antiqua" w:hAnsi="Book Antiqua"/>
          <w:color w:val="000000" w:themeColor="text1"/>
          <w:sz w:val="24"/>
          <w:lang w:eastAsia="zh-CN"/>
        </w:rPr>
        <w:t>lymph node or liver metastasis. Results showed that aggressive CRC tumors had higher CASC19 expression (</w:t>
      </w:r>
      <w:r w:rsidR="0079616E" w:rsidRPr="0056740F">
        <w:rPr>
          <w:rFonts w:ascii="Book Antiqua" w:hAnsi="Book Antiqua"/>
          <w:i/>
          <w:color w:val="000000" w:themeColor="text1"/>
          <w:sz w:val="24"/>
          <w:lang w:eastAsia="zh-CN"/>
        </w:rPr>
        <w:t xml:space="preserve">P </w:t>
      </w:r>
      <w:r w:rsidR="0079616E" w:rsidRPr="0056740F">
        <w:rPr>
          <w:rFonts w:ascii="Book Antiqua" w:hAnsi="Book Antiqua"/>
          <w:color w:val="000000" w:themeColor="text1"/>
          <w:sz w:val="24"/>
          <w:lang w:eastAsia="zh-CN"/>
        </w:rPr>
        <w:t xml:space="preserve">&lt; 0.05) </w:t>
      </w:r>
      <w:r w:rsidR="0079616E" w:rsidRPr="00C95D1A">
        <w:rPr>
          <w:rFonts w:ascii="Book Antiqua" w:hAnsi="Book Antiqua"/>
          <w:color w:val="000000" w:themeColor="text1"/>
          <w:sz w:val="24"/>
          <w:lang w:eastAsia="zh-CN"/>
        </w:rPr>
        <w:t xml:space="preserve">(Figure 1C). </w:t>
      </w:r>
      <w:r w:rsidR="0079616E" w:rsidRPr="0056740F">
        <w:rPr>
          <w:rFonts w:ascii="Book Antiqua" w:hAnsi="Book Antiqua"/>
          <w:color w:val="000000" w:themeColor="text1"/>
          <w:sz w:val="24"/>
          <w:lang w:eastAsia="zh-CN"/>
        </w:rPr>
        <w:t xml:space="preserve">Next, we calculated the average of relative CASC19 expression levels in tumor tissues, and the average value (2.9310) was determined to be the cutoff point between “High CASC19” and “Low CASC19”. Results showed that 22 samples were included in the high CASC19 group while another 30 </w:t>
      </w:r>
      <w:r w:rsidR="00EA5F42" w:rsidRPr="0056740F">
        <w:rPr>
          <w:rFonts w:ascii="Book Antiqua" w:hAnsi="Book Antiqua"/>
          <w:color w:val="000000" w:themeColor="text1"/>
          <w:sz w:val="24"/>
          <w:lang w:eastAsia="zh-CN"/>
        </w:rPr>
        <w:t>w</w:t>
      </w:r>
      <w:r w:rsidR="00EA5F42">
        <w:rPr>
          <w:rFonts w:ascii="Book Antiqua" w:hAnsi="Book Antiqua"/>
          <w:color w:val="000000" w:themeColor="text1"/>
          <w:sz w:val="24"/>
          <w:lang w:eastAsia="zh-CN"/>
        </w:rPr>
        <w:t>ere</w:t>
      </w:r>
      <w:r w:rsidR="00EA5F42" w:rsidRPr="0056740F">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included in the low CASC19 group. Subsequent correlation analysis revealed that CASC19 expression </w:t>
      </w:r>
      <w:r w:rsidR="00EA5F42">
        <w:rPr>
          <w:rFonts w:ascii="Book Antiqua" w:hAnsi="Book Antiqua"/>
          <w:color w:val="000000" w:themeColor="text1"/>
          <w:sz w:val="24"/>
          <w:lang w:eastAsia="zh-CN"/>
        </w:rPr>
        <w:t>was</w:t>
      </w:r>
      <w:r w:rsidR="00EA5F42" w:rsidRPr="0056740F">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associated with liver metastasis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490A91"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490A91" w:rsidRPr="0056740F">
        <w:rPr>
          <w:rFonts w:ascii="Book Antiqua" w:hAnsi="Book Antiqua"/>
          <w:color w:val="000000" w:themeColor="text1"/>
          <w:sz w:val="24"/>
          <w:lang w:eastAsia="zh-CN"/>
        </w:rPr>
        <w:t>0.0</w:t>
      </w:r>
      <w:r w:rsidR="0079616E" w:rsidRPr="0056740F">
        <w:rPr>
          <w:rFonts w:ascii="Book Antiqua" w:hAnsi="Book Antiqua"/>
          <w:color w:val="000000" w:themeColor="text1"/>
          <w:sz w:val="24"/>
          <w:lang w:eastAsia="zh-CN"/>
        </w:rPr>
        <w:t>1), lymphatic metastasis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0.01)</w:t>
      </w:r>
      <w:r w:rsidR="00EA5F42">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and TNM stage (</w:t>
      </w:r>
      <w:r w:rsidR="0079616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0.05) </w:t>
      </w:r>
      <w:r w:rsidR="0079616E" w:rsidRPr="00C95D1A">
        <w:rPr>
          <w:rFonts w:ascii="Book Antiqua" w:hAnsi="Book Antiqua"/>
          <w:color w:val="000000" w:themeColor="text1"/>
          <w:sz w:val="24"/>
          <w:lang w:eastAsia="zh-CN"/>
        </w:rPr>
        <w:t>(Table 1)</w:t>
      </w:r>
      <w:r w:rsidR="00453D37" w:rsidRPr="00C95D1A">
        <w:rPr>
          <w:rFonts w:ascii="Book Antiqua" w:hAnsi="Book Antiqua"/>
          <w:color w:val="000000" w:themeColor="text1"/>
          <w:sz w:val="24"/>
          <w:lang w:eastAsia="zh-CN"/>
        </w:rPr>
        <w:t xml:space="preserve"> (</w:t>
      </w:r>
      <w:r>
        <w:rPr>
          <w:rFonts w:ascii="Book Antiqua" w:hAnsi="Book Antiqua"/>
          <w:color w:val="000000" w:themeColor="text1"/>
          <w:sz w:val="24"/>
          <w:lang w:eastAsia="zh-CN"/>
        </w:rPr>
        <w:t xml:space="preserve">Supplementary Figure </w:t>
      </w:r>
      <w:r w:rsidR="00453D37" w:rsidRPr="00C95D1A">
        <w:rPr>
          <w:rFonts w:ascii="Book Antiqua" w:hAnsi="Book Antiqua"/>
          <w:color w:val="000000" w:themeColor="text1"/>
          <w:sz w:val="24"/>
          <w:lang w:eastAsia="zh-CN"/>
        </w:rPr>
        <w:t>1)</w:t>
      </w:r>
      <w:r w:rsidR="0079616E" w:rsidRPr="00C95D1A">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Significant associations were not present between CASC19 expression and other clinical parameters such as tumor size, </w:t>
      </w:r>
      <w:r w:rsidR="00453D37" w:rsidRPr="0056740F">
        <w:rPr>
          <w:rFonts w:ascii="Book Antiqua" w:hAnsi="Book Antiqua"/>
          <w:color w:val="000000" w:themeColor="text1"/>
          <w:sz w:val="24"/>
          <w:lang w:eastAsia="zh-CN"/>
        </w:rPr>
        <w:t xml:space="preserve">local invasion, </w:t>
      </w:r>
      <w:r w:rsidR="0079616E" w:rsidRPr="0056740F">
        <w:rPr>
          <w:rFonts w:ascii="Book Antiqua" w:hAnsi="Book Antiqua"/>
          <w:color w:val="000000" w:themeColor="text1"/>
          <w:sz w:val="24"/>
          <w:lang w:eastAsia="zh-CN"/>
        </w:rPr>
        <w:t>age</w:t>
      </w:r>
      <w:r w:rsidR="00EA5F42">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and gender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&gt;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0.05) </w:t>
      </w:r>
      <w:r w:rsidR="0079616E" w:rsidRPr="00274E74">
        <w:rPr>
          <w:rFonts w:ascii="Book Antiqua" w:hAnsi="Book Antiqua"/>
          <w:color w:val="000000" w:themeColor="text1"/>
          <w:sz w:val="24"/>
          <w:lang w:eastAsia="zh-CN"/>
        </w:rPr>
        <w:t>(Table 1)</w:t>
      </w:r>
      <w:r w:rsidR="0079616E" w:rsidRPr="0056740F">
        <w:rPr>
          <w:rFonts w:ascii="Book Antiqua" w:hAnsi="Book Antiqua"/>
          <w:color w:val="000000" w:themeColor="text1"/>
          <w:sz w:val="24"/>
          <w:lang w:eastAsia="zh-CN"/>
        </w:rPr>
        <w:t xml:space="preserve">. Kaplan-Meier survival curves demonstrated that patients who possessed raised expression of CASC19 experienced shorter survival durations in contrast to those who had lower CASC19 expression (log-rank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 xml:space="preserve">0.001) </w:t>
      </w:r>
      <w:r w:rsidR="0079616E" w:rsidRPr="00274E74">
        <w:rPr>
          <w:rFonts w:ascii="Book Antiqua" w:hAnsi="Book Antiqua"/>
          <w:color w:val="000000" w:themeColor="text1"/>
          <w:sz w:val="24"/>
          <w:lang w:eastAsia="zh-CN"/>
        </w:rPr>
        <w:t>(Figure 1D).</w:t>
      </w:r>
      <w:r w:rsidR="0079616E" w:rsidRPr="0056740F">
        <w:rPr>
          <w:rFonts w:ascii="Book Antiqua" w:hAnsi="Book Antiqua"/>
          <w:color w:val="000000" w:themeColor="text1"/>
          <w:sz w:val="24"/>
          <w:lang w:eastAsia="zh-CN"/>
        </w:rPr>
        <w:t xml:space="preserve"> We then carried out multivariable Cox regression analysis to further determine the impact of </w:t>
      </w:r>
      <w:r w:rsidR="00EA5F42" w:rsidRPr="0056740F">
        <w:rPr>
          <w:rFonts w:ascii="Book Antiqua" w:hAnsi="Book Antiqua"/>
          <w:color w:val="000000" w:themeColor="text1"/>
          <w:sz w:val="24"/>
          <w:lang w:eastAsia="zh-CN"/>
        </w:rPr>
        <w:t>clinic</w:t>
      </w:r>
      <w:r w:rsidR="00EA5F42">
        <w:rPr>
          <w:rFonts w:ascii="Book Antiqua" w:hAnsi="Book Antiqua"/>
          <w:color w:val="000000" w:themeColor="text1"/>
          <w:sz w:val="24"/>
          <w:lang w:eastAsia="zh-CN"/>
        </w:rPr>
        <w:t>o</w:t>
      </w:r>
      <w:r w:rsidR="0079616E" w:rsidRPr="0056740F">
        <w:rPr>
          <w:rFonts w:ascii="Book Antiqua" w:hAnsi="Book Antiqua"/>
          <w:color w:val="000000" w:themeColor="text1"/>
          <w:sz w:val="24"/>
          <w:lang w:eastAsia="zh-CN"/>
        </w:rPr>
        <w:t>pathological features and expression of CASC19 on the overall survival times of patients with CRC. The findings in</w:t>
      </w:r>
      <w:r w:rsidR="00274E74">
        <w:rPr>
          <w:rFonts w:ascii="Book Antiqua" w:hAnsi="Book Antiqua"/>
          <w:color w:val="000000" w:themeColor="text1"/>
          <w:sz w:val="24"/>
          <w:lang w:eastAsia="zh-CN"/>
        </w:rPr>
        <w:t>dicated that CASC19 expression [</w:t>
      </w:r>
      <w:r w:rsidR="00FB02EB" w:rsidRPr="0056740F">
        <w:rPr>
          <w:rFonts w:ascii="Book Antiqua" w:hAnsi="Book Antiqua"/>
          <w:color w:val="000000" w:themeColor="text1"/>
          <w:sz w:val="24"/>
          <w:lang w:eastAsia="zh-CN"/>
        </w:rPr>
        <w:t>the exponent of B (</w:t>
      </w:r>
      <w:r w:rsidR="0079616E" w:rsidRPr="0056740F">
        <w:rPr>
          <w:rFonts w:ascii="Book Antiqua" w:hAnsi="Book Antiqua"/>
          <w:color w:val="000000" w:themeColor="text1"/>
          <w:sz w:val="24"/>
          <w:lang w:eastAsia="zh-CN"/>
        </w:rPr>
        <w:t>Exp (B) =</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8.893</w:t>
      </w:r>
      <w:r w:rsidR="0079616E" w:rsidRPr="0056740F">
        <w:rPr>
          <w:rFonts w:ascii="Book Antiqua" w:hAnsi="Book Antiqua"/>
          <w:color w:val="000000" w:themeColor="text1"/>
          <w:sz w:val="24"/>
          <w:lang w:eastAsia="zh-CN"/>
        </w:rPr>
        <w:t xml:space="preserve">, 95% </w:t>
      </w:r>
      <w:r w:rsidR="00FB02EB" w:rsidRPr="0056740F">
        <w:rPr>
          <w:rFonts w:ascii="Book Antiqua" w:hAnsi="Book Antiqua"/>
          <w:color w:val="000000" w:themeColor="text1"/>
          <w:sz w:val="24"/>
          <w:lang w:eastAsia="zh-CN"/>
        </w:rPr>
        <w:t>confidence interval (</w:t>
      </w:r>
      <w:r w:rsidR="0079616E" w:rsidRPr="0056740F">
        <w:rPr>
          <w:rFonts w:ascii="Book Antiqua" w:hAnsi="Book Antiqua"/>
          <w:color w:val="000000" w:themeColor="text1"/>
          <w:sz w:val="24"/>
          <w:lang w:eastAsia="zh-CN"/>
        </w:rPr>
        <w:t>CI</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2.596-30.464</w:t>
      </w:r>
      <w:r w:rsidR="0079616E" w:rsidRPr="0056740F">
        <w:rPr>
          <w:rFonts w:ascii="Book Antiqua" w:hAnsi="Book Antiqua"/>
          <w:color w:val="000000" w:themeColor="text1"/>
          <w:sz w:val="24"/>
          <w:lang w:eastAsia="zh-CN"/>
        </w:rPr>
        <w:t xml:space="preserve">, </w:t>
      </w:r>
      <w:r w:rsidR="0079616E"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9616E" w:rsidRPr="0056740F">
        <w:rPr>
          <w:rFonts w:ascii="Book Antiqua" w:hAnsi="Book Antiqua"/>
          <w:color w:val="000000" w:themeColor="text1"/>
          <w:sz w:val="24"/>
          <w:lang w:eastAsia="zh-CN"/>
        </w:rPr>
        <w:t>=</w:t>
      </w:r>
      <w:r w:rsidR="00274E74">
        <w:rPr>
          <w:rFonts w:ascii="Book Antiqua" w:hAnsi="Book Antiqua"/>
          <w:color w:val="000000" w:themeColor="text1"/>
          <w:sz w:val="24"/>
          <w:lang w:eastAsia="zh-CN"/>
        </w:rPr>
        <w:t xml:space="preserve"> </w:t>
      </w:r>
      <w:r w:rsidR="0079616E" w:rsidRPr="0056740F">
        <w:rPr>
          <w:rFonts w:ascii="Book Antiqua" w:hAnsi="Book Antiqua"/>
          <w:color w:val="000000" w:themeColor="text1"/>
          <w:sz w:val="24"/>
          <w:lang w:eastAsia="zh-CN"/>
        </w:rPr>
        <w:t>0.</w:t>
      </w:r>
      <w:r w:rsidR="007628E7" w:rsidRPr="0056740F">
        <w:rPr>
          <w:rFonts w:ascii="Book Antiqua" w:hAnsi="Book Antiqua"/>
          <w:color w:val="000000" w:themeColor="text1"/>
          <w:sz w:val="24"/>
          <w:lang w:eastAsia="zh-CN"/>
        </w:rPr>
        <w:t>001</w:t>
      </w:r>
      <w:r w:rsidR="00274E74">
        <w:rPr>
          <w:rFonts w:ascii="Book Antiqua" w:hAnsi="Book Antiqua"/>
          <w:color w:val="000000" w:themeColor="text1"/>
          <w:sz w:val="24"/>
          <w:lang w:eastAsia="zh-CN"/>
        </w:rPr>
        <w:t>]</w:t>
      </w:r>
      <w:r w:rsidR="0079616E" w:rsidRPr="0056740F">
        <w:rPr>
          <w:rFonts w:ascii="Book Antiqua" w:hAnsi="Book Antiqua"/>
          <w:color w:val="000000" w:themeColor="text1"/>
          <w:sz w:val="24"/>
          <w:lang w:eastAsia="zh-CN"/>
        </w:rPr>
        <w:t xml:space="preserve"> was an independent prognostic factor for CRC </w:t>
      </w:r>
      <w:r w:rsidR="0079616E" w:rsidRPr="00274E74">
        <w:rPr>
          <w:rFonts w:ascii="Book Antiqua" w:hAnsi="Book Antiqua"/>
          <w:color w:val="000000" w:themeColor="text1"/>
          <w:sz w:val="24"/>
          <w:lang w:eastAsia="zh-CN"/>
        </w:rPr>
        <w:t xml:space="preserve">(Table 2). </w:t>
      </w:r>
    </w:p>
    <w:p w14:paraId="02AB67E2" w14:textId="2768F211" w:rsidR="0079616E" w:rsidRDefault="00F47B5B"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Moreover, t</w:t>
      </w:r>
      <w:r w:rsidR="0079616E" w:rsidRPr="0056740F">
        <w:rPr>
          <w:rFonts w:ascii="Book Antiqua" w:hAnsi="Book Antiqua"/>
          <w:color w:val="000000" w:themeColor="text1"/>
          <w:sz w:val="24"/>
          <w:lang w:eastAsia="zh-CN"/>
        </w:rPr>
        <w:t>he results</w:t>
      </w:r>
      <w:r w:rsidRPr="0056740F">
        <w:rPr>
          <w:rFonts w:ascii="Book Antiqua" w:hAnsi="Book Antiqua"/>
          <w:color w:val="000000" w:themeColor="text1"/>
          <w:sz w:val="24"/>
          <w:lang w:eastAsia="zh-CN"/>
        </w:rPr>
        <w:t xml:space="preserve"> of subcellular</w:t>
      </w:r>
      <w:r w:rsidR="0079616E"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fractionation </w:t>
      </w:r>
      <w:r w:rsidR="0079616E" w:rsidRPr="0056740F">
        <w:rPr>
          <w:rFonts w:ascii="Book Antiqua" w:hAnsi="Book Antiqua"/>
          <w:color w:val="000000" w:themeColor="text1"/>
          <w:sz w:val="24"/>
          <w:lang w:eastAsia="zh-CN"/>
        </w:rPr>
        <w:t>confirmed that CASC19 was predominantly localized in the cell plasma (Figure 1E). Taken together, our findings demonstrated that CASC19 was a highly expressed lncRNA in CRC and is highly involved in CRC metastasis.</w:t>
      </w:r>
    </w:p>
    <w:p w14:paraId="3489D97A" w14:textId="77777777" w:rsidR="00274E74" w:rsidRPr="0056740F"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4BCFF21" w14:textId="4D5D2E33" w:rsidR="00475204" w:rsidRPr="0056740F" w:rsidRDefault="00475204"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 xml:space="preserve">proliferation and </w:t>
      </w:r>
      <w:r w:rsidR="00EA5F42" w:rsidRPr="0056740F">
        <w:rPr>
          <w:rFonts w:ascii="Book Antiqua" w:hAnsi="Book Antiqua"/>
          <w:b/>
          <w:i/>
          <w:color w:val="000000" w:themeColor="text1"/>
          <w:sz w:val="24"/>
          <w:lang w:eastAsia="zh-CN"/>
        </w:rPr>
        <w:t>inhibit</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apoptosis of CRC cells in vitro</w:t>
      </w:r>
    </w:p>
    <w:p w14:paraId="6194470A" w14:textId="546F3900" w:rsidR="00475204" w:rsidRPr="00274E74" w:rsidRDefault="0047520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To explore the role of CASC19 in CRC cells, SW480 and HCT-116 cells were transfected with CASC19-p or siCASC19. CASC19 </w:t>
      </w:r>
      <w:r w:rsidR="00EA5F42">
        <w:rPr>
          <w:rFonts w:ascii="Book Antiqua" w:hAnsi="Book Antiqua"/>
          <w:color w:val="000000" w:themeColor="text1"/>
          <w:sz w:val="24"/>
          <w:lang w:eastAsia="zh-CN"/>
        </w:rPr>
        <w:t xml:space="preserve">was </w:t>
      </w:r>
      <w:r w:rsidRPr="0056740F">
        <w:rPr>
          <w:rFonts w:ascii="Book Antiqua" w:hAnsi="Book Antiqua"/>
          <w:color w:val="000000" w:themeColor="text1"/>
          <w:sz w:val="24"/>
          <w:lang w:eastAsia="zh-CN"/>
        </w:rPr>
        <w:t>increased significantly in the CASC19-p group (CASC19 overexpression) in contrast to the control group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 and was substantially attenuated in the siCASC19 group (CASC19 knockdown)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 xml:space="preserve">&lt; 0.05) </w:t>
      </w:r>
      <w:r w:rsidRPr="00274E74">
        <w:rPr>
          <w:rFonts w:ascii="Book Antiqua" w:hAnsi="Book Antiqua"/>
          <w:color w:val="000000" w:themeColor="text1"/>
          <w:sz w:val="24"/>
          <w:lang w:eastAsia="zh-CN"/>
        </w:rPr>
        <w:t>(Figure 2A).</w:t>
      </w:r>
      <w:r w:rsidRPr="0056740F">
        <w:rPr>
          <w:rFonts w:ascii="Book Antiqua" w:hAnsi="Book Antiqua"/>
          <w:color w:val="000000" w:themeColor="text1"/>
          <w:sz w:val="24"/>
          <w:lang w:eastAsia="zh-CN"/>
        </w:rPr>
        <w:t xml:space="preserve"> CASC19-p NC or siCASC19 NC did not alter CASC19 </w:t>
      </w:r>
      <w:r w:rsidR="007628E7" w:rsidRPr="0056740F">
        <w:rPr>
          <w:rFonts w:ascii="Book Antiqua" w:hAnsi="Book Antiqua"/>
          <w:color w:val="000000" w:themeColor="text1"/>
          <w:sz w:val="24"/>
          <w:lang w:eastAsia="zh-CN"/>
        </w:rPr>
        <w:t>expression</w:t>
      </w:r>
      <w:r w:rsidRPr="0056740F">
        <w:rPr>
          <w:rFonts w:ascii="Book Antiqua" w:hAnsi="Book Antiqua"/>
          <w:color w:val="000000" w:themeColor="text1"/>
          <w:sz w:val="24"/>
          <w:lang w:eastAsia="zh-CN"/>
        </w:rPr>
        <w:t xml:space="preserve"> in CRC cells </w:t>
      </w:r>
      <w:r w:rsidRPr="00274E74">
        <w:rPr>
          <w:rFonts w:ascii="Book Antiqua" w:hAnsi="Book Antiqua"/>
          <w:color w:val="000000" w:themeColor="text1"/>
          <w:sz w:val="24"/>
          <w:lang w:eastAsia="zh-CN"/>
        </w:rPr>
        <w:t>(Figure 2A).</w:t>
      </w:r>
    </w:p>
    <w:p w14:paraId="1076485B" w14:textId="0AC2339F" w:rsidR="00475204"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 xml:space="preserve">Additionally, the CCK-8 assay was used to assess the impact of CASC19 on </w:t>
      </w:r>
      <w:r w:rsidR="00EA5F42">
        <w:rPr>
          <w:rFonts w:ascii="Book Antiqua" w:hAnsi="Book Antiqua"/>
          <w:color w:val="000000" w:themeColor="text1"/>
          <w:sz w:val="24"/>
          <w:lang w:eastAsia="zh-CN"/>
        </w:rPr>
        <w:t>the</w:t>
      </w:r>
      <w:r w:rsidR="00EA5F42" w:rsidRPr="0056740F">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 xml:space="preserve">proliferation of SW480 and HCT-116 cells. </w:t>
      </w:r>
      <w:r w:rsidR="00475204" w:rsidRPr="00274E74">
        <w:rPr>
          <w:rFonts w:ascii="Book Antiqua" w:hAnsi="Book Antiqua"/>
          <w:color w:val="000000" w:themeColor="text1"/>
          <w:sz w:val="24"/>
          <w:lang w:eastAsia="zh-CN"/>
        </w:rPr>
        <w:t>Figure 2B</w:t>
      </w:r>
      <w:r w:rsidR="00475204" w:rsidRPr="0056740F">
        <w:rPr>
          <w:rFonts w:ascii="Book Antiqua" w:hAnsi="Book Antiqua"/>
          <w:color w:val="000000" w:themeColor="text1"/>
          <w:sz w:val="24"/>
          <w:lang w:eastAsia="zh-CN"/>
        </w:rPr>
        <w:t xml:space="preserve"> demonstrates that HCT-116 and SW480 cells experienced augmented proliferation in the presence of CASC19 overexpression (</w:t>
      </w:r>
      <w:r w:rsidR="00475204" w:rsidRPr="0056740F">
        <w:rPr>
          <w:rFonts w:ascii="Book Antiqua" w:hAnsi="Book Antiqua"/>
          <w:i/>
          <w:color w:val="000000" w:themeColor="text1"/>
          <w:sz w:val="24"/>
          <w:lang w:eastAsia="zh-CN"/>
        </w:rPr>
        <w:t xml:space="preserve">P </w:t>
      </w:r>
      <w:r w:rsidR="00475204" w:rsidRPr="0056740F">
        <w:rPr>
          <w:rFonts w:ascii="Book Antiqua" w:hAnsi="Book Antiqua"/>
          <w:color w:val="000000" w:themeColor="text1"/>
          <w:sz w:val="24"/>
          <w:lang w:eastAsia="zh-CN"/>
        </w:rPr>
        <w:t>&lt; 0.05). Conversely, knockdown of CASC19 inhibited HCT-116 and SW480 cell proliferation (</w:t>
      </w:r>
      <w:r w:rsidR="00475204" w:rsidRPr="0056740F">
        <w:rPr>
          <w:rFonts w:ascii="Book Antiqua" w:hAnsi="Book Antiqua"/>
          <w:i/>
          <w:color w:val="000000" w:themeColor="text1"/>
          <w:sz w:val="24"/>
          <w:lang w:eastAsia="zh-CN"/>
        </w:rPr>
        <w:t xml:space="preserve">P </w:t>
      </w:r>
      <w:r w:rsidR="00475204" w:rsidRPr="0056740F">
        <w:rPr>
          <w:rFonts w:ascii="Book Antiqua" w:hAnsi="Book Antiqua"/>
          <w:color w:val="000000" w:themeColor="text1"/>
          <w:sz w:val="24"/>
          <w:lang w:eastAsia="zh-CN"/>
        </w:rPr>
        <w:t xml:space="preserve">&lt; 0.05). </w:t>
      </w:r>
    </w:p>
    <w:p w14:paraId="24C28DAC" w14:textId="35608F69" w:rsidR="00475204" w:rsidRDefault="006C5098" w:rsidP="006C5098">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Interestingly, high CASC19 expression in CRC cells led to</w:t>
      </w:r>
      <w:r w:rsidR="00EA5F42">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markedly decreased caspase-3, caspase-7, and PARP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00475204" w:rsidRPr="0056740F">
        <w:rPr>
          <w:rFonts w:ascii="Book Antiqua" w:hAnsi="Book Antiqua"/>
          <w:color w:val="000000" w:themeColor="text1"/>
          <w:sz w:val="24"/>
          <w:lang w:eastAsia="zh-CN"/>
        </w:rPr>
        <w:t xml:space="preserve">) </w:t>
      </w:r>
      <w:bookmarkStart w:id="26" w:name="OLE_LINK582"/>
      <w:bookmarkStart w:id="27" w:name="OLE_LINK583"/>
      <w:r w:rsidR="00475204" w:rsidRPr="00274E74">
        <w:rPr>
          <w:rFonts w:ascii="Book Antiqua" w:hAnsi="Book Antiqua"/>
          <w:color w:val="000000" w:themeColor="text1"/>
          <w:sz w:val="24"/>
          <w:lang w:eastAsia="zh-CN"/>
        </w:rPr>
        <w:t>(Figure 2C).</w:t>
      </w:r>
      <w:bookmarkEnd w:id="26"/>
      <w:bookmarkEnd w:id="27"/>
      <w:r w:rsidR="00475204" w:rsidRPr="0056740F">
        <w:rPr>
          <w:rFonts w:ascii="Book Antiqua" w:hAnsi="Book Antiqua"/>
          <w:color w:val="000000" w:themeColor="text1"/>
          <w:sz w:val="24"/>
          <w:lang w:eastAsia="zh-CN"/>
        </w:rPr>
        <w:t xml:space="preserve"> Overexpression of CASC19 decreased the apoptotic rate of CRC cells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w:t>
      </w:r>
      <w:r w:rsidR="008C3D11" w:rsidRPr="0056740F">
        <w:rPr>
          <w:rFonts w:ascii="Book Antiqua" w:hAnsi="Book Antiqua"/>
          <w:color w:val="000000" w:themeColor="text1"/>
          <w:sz w:val="24"/>
          <w:lang w:eastAsia="zh-CN"/>
        </w:rPr>
        <w:t>5</w:t>
      </w:r>
      <w:r w:rsidR="00475204" w:rsidRPr="0056740F">
        <w:rPr>
          <w:rFonts w:ascii="Book Antiqua" w:hAnsi="Book Antiqua"/>
          <w:color w:val="000000" w:themeColor="text1"/>
          <w:sz w:val="24"/>
          <w:lang w:eastAsia="zh-CN"/>
        </w:rPr>
        <w:t xml:space="preserve">) </w:t>
      </w:r>
      <w:r w:rsidR="00475204" w:rsidRPr="00274E74">
        <w:rPr>
          <w:rFonts w:ascii="Book Antiqua" w:hAnsi="Book Antiqua"/>
          <w:color w:val="000000" w:themeColor="text1"/>
          <w:sz w:val="24"/>
          <w:lang w:eastAsia="zh-CN"/>
        </w:rPr>
        <w:t>(Figure 2D), wh</w:t>
      </w:r>
      <w:r w:rsidR="00475204" w:rsidRPr="0056740F">
        <w:rPr>
          <w:rFonts w:ascii="Book Antiqua" w:hAnsi="Book Antiqua"/>
          <w:color w:val="000000" w:themeColor="text1"/>
          <w:sz w:val="24"/>
          <w:lang w:eastAsia="zh-CN"/>
        </w:rPr>
        <w:t>ile CASC19 knockdown enhanced caspase-7, caspase-3, and PARA protein levels. Furthermore, CASC19 knockdown markedly elevated the percentage of apoptotic cells (</w:t>
      </w:r>
      <w:r w:rsidR="00475204"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475204"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475204"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00475204" w:rsidRPr="0056740F">
        <w:rPr>
          <w:rFonts w:ascii="Book Antiqua" w:hAnsi="Book Antiqua"/>
          <w:color w:val="000000" w:themeColor="text1"/>
          <w:sz w:val="24"/>
          <w:lang w:eastAsia="zh-CN"/>
        </w:rPr>
        <w:t xml:space="preserve">) </w:t>
      </w:r>
      <w:r w:rsidR="00475204" w:rsidRPr="00274E74">
        <w:rPr>
          <w:rFonts w:ascii="Book Antiqua" w:hAnsi="Book Antiqua"/>
          <w:color w:val="000000" w:themeColor="text1"/>
          <w:sz w:val="24"/>
          <w:lang w:eastAsia="zh-CN"/>
        </w:rPr>
        <w:t>(Figure 2D).</w:t>
      </w:r>
      <w:r w:rsidR="00475204" w:rsidRPr="0056740F">
        <w:rPr>
          <w:rFonts w:ascii="Book Antiqua" w:hAnsi="Book Antiqua"/>
          <w:color w:val="000000" w:themeColor="text1"/>
          <w:sz w:val="24"/>
          <w:lang w:eastAsia="zh-CN"/>
        </w:rPr>
        <w:t xml:space="preserve"> Cell cycle assay revealed that CASC19 overexpression led to a higher proportion of SW480 and HCT-116 cells that were in the S phase. This proportion was significantly reduced in cells that had suppressed CASC19 levels. It can be conclude</w:t>
      </w:r>
      <w:r w:rsidR="007628E7" w:rsidRPr="0056740F">
        <w:rPr>
          <w:rFonts w:ascii="Book Antiqua" w:hAnsi="Book Antiqua"/>
          <w:color w:val="000000" w:themeColor="text1"/>
          <w:sz w:val="24"/>
          <w:lang w:eastAsia="zh-CN"/>
        </w:rPr>
        <w:t>d</w:t>
      </w:r>
      <w:r w:rsidR="00475204" w:rsidRPr="0056740F">
        <w:rPr>
          <w:rFonts w:ascii="Book Antiqua" w:hAnsi="Book Antiqua"/>
          <w:color w:val="000000" w:themeColor="text1"/>
          <w:sz w:val="24"/>
          <w:lang w:eastAsia="zh-CN"/>
        </w:rPr>
        <w:t xml:space="preserve"> that CASC19 promoted CRC cell growth, while knockdown of CASC19 expression could impede CRC cell growth.</w:t>
      </w:r>
    </w:p>
    <w:p w14:paraId="7ADC8D90" w14:textId="77777777" w:rsidR="00274E74" w:rsidRPr="0056740F" w:rsidRDefault="00274E74" w:rsidP="00274E74">
      <w:pPr>
        <w:adjustRightInd w:val="0"/>
        <w:snapToGrid w:val="0"/>
        <w:spacing w:line="360" w:lineRule="auto"/>
        <w:ind w:firstLine="120"/>
        <w:jc w:val="both"/>
        <w:rPr>
          <w:rFonts w:ascii="Book Antiqua" w:hAnsi="Book Antiqua"/>
          <w:b/>
          <w:color w:val="000000" w:themeColor="text1"/>
          <w:sz w:val="24"/>
          <w:lang w:eastAsia="zh-CN"/>
        </w:rPr>
      </w:pPr>
    </w:p>
    <w:p w14:paraId="56C1C551" w14:textId="42AFAB30" w:rsidR="008C3D11" w:rsidRPr="0056740F" w:rsidRDefault="008C3D11"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w:t>
      </w:r>
      <w:r w:rsidR="00F07FD3">
        <w:rPr>
          <w:rFonts w:ascii="Book Antiqua" w:hAnsi="Book Antiqua"/>
          <w:b/>
          <w:i/>
          <w:color w:val="000000" w:themeColor="text1"/>
          <w:sz w:val="24"/>
          <w:lang w:eastAsia="zh-CN"/>
        </w:rPr>
        <w: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CRC cell migration and invasion in vitro</w:t>
      </w:r>
    </w:p>
    <w:p w14:paraId="62BB995A" w14:textId="515D03E1" w:rsidR="008C3D11" w:rsidRPr="0056740F" w:rsidRDefault="008C3D11"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lastRenderedPageBreak/>
        <w:t xml:space="preserve">The wound-healing and </w:t>
      </w:r>
      <w:r w:rsidR="008843C0" w:rsidRPr="0056740F">
        <w:rPr>
          <w:rFonts w:ascii="Book Antiqua" w:hAnsi="Book Antiqua"/>
          <w:color w:val="000000" w:themeColor="text1"/>
          <w:sz w:val="24"/>
          <w:lang w:eastAsia="zh-CN"/>
        </w:rPr>
        <w:t>t</w:t>
      </w:r>
      <w:r w:rsidRPr="0056740F">
        <w:rPr>
          <w:rFonts w:ascii="Book Antiqua" w:hAnsi="Book Antiqua"/>
          <w:color w:val="000000" w:themeColor="text1"/>
          <w:sz w:val="24"/>
          <w:lang w:eastAsia="zh-CN"/>
        </w:rPr>
        <w:t>ranswell assays were used to determine the impact of CASC19 expression on CRC cell migration and invasion, respectively. Cells transfected with CASC19-p completed wound healing at a faster rate in comparison to cells that were transfected with CASC19-p NC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bookmarkStart w:id="28" w:name="OLE_LINK584"/>
      <w:r w:rsidRPr="00274E74">
        <w:rPr>
          <w:rFonts w:ascii="Book Antiqua" w:hAnsi="Book Antiqua"/>
          <w:color w:val="000000" w:themeColor="text1"/>
          <w:sz w:val="24"/>
          <w:lang w:eastAsia="zh-CN"/>
        </w:rPr>
        <w:t>(Figure 3A)</w:t>
      </w:r>
      <w:bookmarkEnd w:id="28"/>
      <w:r w:rsidRPr="0056740F">
        <w:rPr>
          <w:rFonts w:ascii="Book Antiqua" w:hAnsi="Book Antiqua"/>
          <w:color w:val="000000" w:themeColor="text1"/>
          <w:sz w:val="24"/>
          <w:lang w:eastAsia="zh-CN"/>
        </w:rPr>
        <w:t>. HCT-116 and SW480 cells that were induced to overexpress CASC19 were observed to undergo higher invasion rates</w:t>
      </w:r>
      <w:r w:rsidRPr="00274E74">
        <w:rPr>
          <w:rFonts w:ascii="Book Antiqua" w:hAnsi="Book Antiqua"/>
          <w:color w:val="000000" w:themeColor="text1"/>
          <w:sz w:val="24"/>
          <w:lang w:eastAsia="zh-CN"/>
        </w:rPr>
        <w:t xml:space="preserve"> (Figure 3B). </w:t>
      </w:r>
      <w:r w:rsidRPr="0056740F">
        <w:rPr>
          <w:rFonts w:ascii="Book Antiqua" w:hAnsi="Book Antiqua"/>
          <w:color w:val="000000" w:themeColor="text1"/>
          <w:sz w:val="24"/>
          <w:lang w:eastAsia="zh-CN"/>
        </w:rPr>
        <w:t xml:space="preserve">Whereas, the migration and invasion </w:t>
      </w:r>
      <w:r w:rsidR="00EA5F42" w:rsidRPr="0056740F">
        <w:rPr>
          <w:rFonts w:ascii="Book Antiqua" w:hAnsi="Book Antiqua"/>
          <w:color w:val="000000" w:themeColor="text1"/>
          <w:sz w:val="24"/>
          <w:lang w:eastAsia="zh-CN"/>
        </w:rPr>
        <w:t>abilit</w:t>
      </w:r>
      <w:r w:rsidR="00EA5F42">
        <w:rPr>
          <w:rFonts w:ascii="Book Antiqua" w:hAnsi="Book Antiqua"/>
          <w:color w:val="000000" w:themeColor="text1"/>
          <w:sz w:val="24"/>
          <w:lang w:eastAsia="zh-CN"/>
        </w:rPr>
        <w:t>ies</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were inhibited in cells that had</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w:t>
      </w:r>
      <w:r w:rsidR="00EA5F42">
        <w:rPr>
          <w:rFonts w:ascii="Book Antiqua" w:hAnsi="Book Antiqua"/>
          <w:color w:val="000000" w:themeColor="text1"/>
          <w:sz w:val="24"/>
          <w:lang w:eastAsia="zh-CN"/>
        </w:rPr>
        <w:t xml:space="preserve"> knockdown</w:t>
      </w:r>
      <w:r w:rsidRPr="0056740F">
        <w:rPr>
          <w:rFonts w:ascii="Book Antiqua" w:hAnsi="Book Antiqua"/>
          <w:color w:val="000000" w:themeColor="text1"/>
          <w:sz w:val="24"/>
          <w:lang w:eastAsia="zh-CN"/>
        </w:rPr>
        <w:t xml:space="preserve"> </w:t>
      </w:r>
      <w:r w:rsidRPr="00274E74">
        <w:rPr>
          <w:rFonts w:ascii="Book Antiqua" w:hAnsi="Book Antiqua"/>
          <w:color w:val="000000" w:themeColor="text1"/>
          <w:sz w:val="24"/>
          <w:lang w:eastAsia="zh-CN"/>
        </w:rPr>
        <w:t>(</w:t>
      </w:r>
      <w:r w:rsidR="00274E74" w:rsidRPr="00274E74">
        <w:rPr>
          <w:rFonts w:ascii="Book Antiqua" w:hAnsi="Book Antiqua"/>
          <w:color w:val="000000" w:themeColor="text1"/>
          <w:sz w:val="24"/>
          <w:lang w:eastAsia="zh-CN"/>
        </w:rPr>
        <w:t xml:space="preserve">Figure 3A and </w:t>
      </w:r>
      <w:r w:rsidRPr="00274E74">
        <w:rPr>
          <w:rFonts w:ascii="Book Antiqua" w:hAnsi="Book Antiqua"/>
          <w:color w:val="000000" w:themeColor="text1"/>
          <w:sz w:val="24"/>
          <w:lang w:eastAsia="zh-CN"/>
        </w:rPr>
        <w:t>B)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p>
    <w:p w14:paraId="51F7053C" w14:textId="3273F9C0" w:rsidR="008C3D11" w:rsidRDefault="008C3D11"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Given the crucial function of </w:t>
      </w:r>
      <w:r w:rsidR="006B19BA" w:rsidRPr="0056740F">
        <w:rPr>
          <w:rFonts w:ascii="Book Antiqua" w:hAnsi="Book Antiqua"/>
          <w:color w:val="000000" w:themeColor="text1"/>
          <w:sz w:val="24"/>
          <w:lang w:eastAsia="zh-CN"/>
        </w:rPr>
        <w:t>epithelial-mesenchymal transition (</w:t>
      </w:r>
      <w:r w:rsidRPr="0056740F">
        <w:rPr>
          <w:rFonts w:ascii="Book Antiqua" w:hAnsi="Book Antiqua"/>
          <w:color w:val="000000" w:themeColor="text1"/>
          <w:sz w:val="24"/>
          <w:lang w:eastAsia="zh-CN"/>
        </w:rPr>
        <w:t>EMT</w:t>
      </w:r>
      <w:r w:rsidR="006B19BA" w:rsidRPr="0056740F">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in the malignant transformation and invasive properties of cancer cells, we sought to clarify the impact of CASC19 </w:t>
      </w:r>
      <w:r w:rsidR="00EA5F42">
        <w:rPr>
          <w:rFonts w:ascii="Book Antiqua" w:hAnsi="Book Antiqua"/>
          <w:color w:val="000000" w:themeColor="text1"/>
          <w:sz w:val="24"/>
          <w:lang w:eastAsia="zh-CN"/>
        </w:rPr>
        <w:t xml:space="preserve">on </w:t>
      </w:r>
      <w:r w:rsidRPr="0056740F">
        <w:rPr>
          <w:rFonts w:ascii="Book Antiqua" w:hAnsi="Book Antiqua"/>
          <w:color w:val="000000" w:themeColor="text1"/>
          <w:sz w:val="24"/>
          <w:lang w:eastAsia="zh-CN"/>
        </w:rPr>
        <w:t>EMT marker expression in CRC cell lines. E-cadherin was downregulated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 while Vimentin and N-cadherin were upregulated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in HCT-116 and SW480 cell lines that had upregulated CASC19</w:t>
      </w:r>
      <w:r w:rsidRPr="00274E74">
        <w:rPr>
          <w:rFonts w:ascii="Book Antiqua" w:hAnsi="Book Antiqua"/>
          <w:color w:val="000000" w:themeColor="text1"/>
          <w:sz w:val="24"/>
          <w:lang w:eastAsia="zh-CN"/>
        </w:rPr>
        <w:t xml:space="preserve"> (</w:t>
      </w:r>
      <w:r w:rsidR="00274E74" w:rsidRPr="00274E74">
        <w:rPr>
          <w:rFonts w:ascii="Book Antiqua" w:hAnsi="Book Antiqua"/>
          <w:color w:val="000000" w:themeColor="text1"/>
          <w:sz w:val="24"/>
          <w:lang w:eastAsia="zh-CN"/>
        </w:rPr>
        <w:t>Figure 3</w:t>
      </w:r>
      <w:r w:rsidRPr="00274E74">
        <w:rPr>
          <w:rFonts w:ascii="Book Antiqua" w:hAnsi="Book Antiqua"/>
          <w:color w:val="000000" w:themeColor="text1"/>
          <w:sz w:val="24"/>
          <w:lang w:eastAsia="zh-CN"/>
        </w:rPr>
        <w:t>C).</w:t>
      </w:r>
      <w:r w:rsidRPr="0056740F">
        <w:rPr>
          <w:rFonts w:ascii="Book Antiqua" w:hAnsi="Book Antiqua"/>
          <w:color w:val="000000" w:themeColor="text1"/>
          <w:sz w:val="24"/>
          <w:lang w:eastAsia="zh-CN"/>
        </w:rPr>
        <w:t xml:space="preserve"> In contrast, E-cadherin </w:t>
      </w:r>
      <w:r w:rsidR="00C65D79" w:rsidRPr="0056740F">
        <w:rPr>
          <w:rFonts w:ascii="Book Antiqua" w:hAnsi="Book Antiqua"/>
          <w:color w:val="000000" w:themeColor="text1"/>
          <w:sz w:val="24"/>
          <w:lang w:eastAsia="zh-CN"/>
        </w:rPr>
        <w:t>expression was</w:t>
      </w:r>
      <w:r w:rsidRPr="0056740F">
        <w:rPr>
          <w:rFonts w:ascii="Book Antiqua" w:hAnsi="Book Antiqua"/>
          <w:color w:val="000000" w:themeColor="text1"/>
          <w:sz w:val="24"/>
          <w:lang w:eastAsia="zh-CN"/>
        </w:rPr>
        <w:t xml:space="preserve"> </w:t>
      </w:r>
      <w:r w:rsidR="00C65D79" w:rsidRPr="0056740F">
        <w:rPr>
          <w:rFonts w:ascii="Book Antiqua" w:hAnsi="Book Antiqua"/>
          <w:color w:val="000000" w:themeColor="text1"/>
          <w:sz w:val="24"/>
          <w:lang w:eastAsia="zh-CN"/>
        </w:rPr>
        <w:t>increased (</w:t>
      </w:r>
      <w:r w:rsidR="007628E7"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007628E7"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007628E7" w:rsidRPr="0056740F">
        <w:rPr>
          <w:rFonts w:ascii="Book Antiqua" w:hAnsi="Book Antiqua"/>
          <w:color w:val="000000" w:themeColor="text1"/>
          <w:sz w:val="24"/>
          <w:lang w:eastAsia="zh-CN"/>
        </w:rPr>
        <w:t>0.05)</w:t>
      </w:r>
      <w:r w:rsidRPr="0056740F">
        <w:rPr>
          <w:rFonts w:ascii="Book Antiqua" w:hAnsi="Book Antiqua"/>
          <w:color w:val="000000" w:themeColor="text1"/>
          <w:sz w:val="24"/>
          <w:lang w:eastAsia="zh-CN"/>
        </w:rPr>
        <w:t>, and the expression of Vimentin and N-cadherin was decreased (</w:t>
      </w:r>
      <w:r w:rsidRPr="0056740F">
        <w:rPr>
          <w:rFonts w:ascii="Book Antiqua" w:hAnsi="Book Antiqua"/>
          <w:i/>
          <w:color w:val="000000" w:themeColor="text1"/>
          <w:sz w:val="24"/>
          <w:lang w:eastAsia="zh-CN"/>
        </w:rPr>
        <w:t xml:space="preserve">P </w:t>
      </w:r>
      <w:r w:rsidRPr="0056740F">
        <w:rPr>
          <w:rFonts w:ascii="Book Antiqua" w:hAnsi="Book Antiqua"/>
          <w:color w:val="000000" w:themeColor="text1"/>
          <w:sz w:val="24"/>
          <w:lang w:eastAsia="zh-CN"/>
        </w:rPr>
        <w:t>&lt; 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in HCT-16 and SW480 cells that had suppressed CASC19 levels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Figure 3</w:t>
      </w:r>
      <w:r w:rsidRPr="00274E74">
        <w:rPr>
          <w:rFonts w:ascii="Book Antiqua" w:hAnsi="Book Antiqua"/>
          <w:color w:val="000000" w:themeColor="text1"/>
          <w:sz w:val="24"/>
          <w:lang w:eastAsia="zh-CN"/>
        </w:rPr>
        <w:t xml:space="preserve">C). </w:t>
      </w:r>
      <w:r w:rsidRPr="0056740F">
        <w:rPr>
          <w:rFonts w:ascii="Book Antiqua" w:hAnsi="Book Antiqua"/>
          <w:color w:val="000000" w:themeColor="text1"/>
          <w:sz w:val="24"/>
          <w:lang w:eastAsia="zh-CN"/>
        </w:rPr>
        <w:t xml:space="preserve">Together, </w:t>
      </w:r>
      <w:r w:rsidR="00EA5F42" w:rsidRPr="0056740F">
        <w:rPr>
          <w:rFonts w:ascii="Book Antiqua" w:hAnsi="Book Antiqua"/>
          <w:color w:val="000000" w:themeColor="text1"/>
          <w:sz w:val="24"/>
          <w:lang w:eastAsia="zh-CN"/>
        </w:rPr>
        <w:t>th</w:t>
      </w:r>
      <w:r w:rsidR="00EA5F42">
        <w:rPr>
          <w:rFonts w:ascii="Book Antiqua" w:hAnsi="Book Antiqua"/>
          <w:color w:val="000000" w:themeColor="text1"/>
          <w:sz w:val="24"/>
          <w:lang w:eastAsia="zh-CN"/>
        </w:rPr>
        <w:t>ese</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data indicate that CASC19 promotes CRC cell metastasis. </w:t>
      </w:r>
    </w:p>
    <w:p w14:paraId="13DB884D" w14:textId="77777777" w:rsidR="00274E74" w:rsidRPr="0056740F"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C90AC16" w14:textId="2640F9B1" w:rsidR="003E5DBE" w:rsidRPr="0056740F" w:rsidRDefault="003E5DBE" w:rsidP="00C267B3">
      <w:pPr>
        <w:adjustRightInd w:val="0"/>
        <w:snapToGrid w:val="0"/>
        <w:spacing w:line="360" w:lineRule="auto"/>
        <w:jc w:val="both"/>
        <w:outlineLvl w:val="0"/>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CASC19 </w:t>
      </w:r>
      <w:r w:rsidR="00EA5F42" w:rsidRPr="0056740F">
        <w:rPr>
          <w:rFonts w:ascii="Book Antiqua" w:hAnsi="Book Antiqua"/>
          <w:b/>
          <w:i/>
          <w:color w:val="000000" w:themeColor="text1"/>
          <w:sz w:val="24"/>
          <w:lang w:eastAsia="zh-CN"/>
        </w:rPr>
        <w:t>promote</w:t>
      </w:r>
      <w:r w:rsidR="00EA5F42">
        <w:rPr>
          <w:rFonts w:ascii="Book Antiqua" w:hAnsi="Book Antiqua"/>
          <w:b/>
          <w:i/>
          <w:color w:val="000000" w:themeColor="text1"/>
          <w:sz w:val="24"/>
          <w:lang w:eastAsia="zh-CN"/>
        </w:rPr>
        <w:t>s</w:t>
      </w:r>
      <w:r w:rsidR="00EA5F42" w:rsidRPr="0056740F">
        <w:rPr>
          <w:rFonts w:ascii="Book Antiqua" w:hAnsi="Book Antiqua"/>
          <w:b/>
          <w:i/>
          <w:color w:val="000000" w:themeColor="text1"/>
          <w:sz w:val="24"/>
          <w:lang w:eastAsia="zh-CN"/>
        </w:rPr>
        <w:t xml:space="preserve"> </w:t>
      </w:r>
      <w:r w:rsidRPr="0056740F">
        <w:rPr>
          <w:rFonts w:ascii="Book Antiqua" w:hAnsi="Book Antiqua"/>
          <w:b/>
          <w:i/>
          <w:color w:val="000000" w:themeColor="text1"/>
          <w:sz w:val="24"/>
          <w:lang w:eastAsia="zh-CN"/>
        </w:rPr>
        <w:t>CEMIP expression by targeting miR-140-5p</w:t>
      </w:r>
    </w:p>
    <w:p w14:paraId="252680F1" w14:textId="28168335" w:rsidR="003E5DBE" w:rsidRPr="0056740F" w:rsidRDefault="003E5DBE"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To understand how CASC19 affects the CRC cell migration and proliferation, a ceRNA network analysis was carried out using</w:t>
      </w:r>
      <w:r w:rsidRPr="0056740F">
        <w:rPr>
          <w:rFonts w:ascii="Book Antiqua" w:hAnsi="Book Antiqua"/>
          <w:b/>
          <w:color w:val="000000" w:themeColor="text1"/>
          <w:sz w:val="24"/>
          <w:lang w:eastAsia="zh-CN"/>
        </w:rPr>
        <w:t xml:space="preserve"> </w:t>
      </w:r>
      <w:r w:rsidRPr="0056740F">
        <w:rPr>
          <w:rFonts w:ascii="Book Antiqua" w:hAnsi="Book Antiqua"/>
          <w:color w:val="000000" w:themeColor="text1"/>
          <w:sz w:val="24"/>
          <w:lang w:eastAsia="zh-CN"/>
        </w:rPr>
        <w:t xml:space="preserve">starBase v 2.0 </w:t>
      </w:r>
      <w:r w:rsidRPr="00274E74">
        <w:rPr>
          <w:rFonts w:ascii="Book Antiqua" w:hAnsi="Book Antiqua"/>
          <w:color w:val="000000" w:themeColor="text1"/>
          <w:sz w:val="24"/>
          <w:lang w:eastAsia="zh-CN"/>
        </w:rPr>
        <w:t>(http://starbase.sysu.edu.cn/index.php)</w:t>
      </w:r>
      <w:r w:rsidR="00F8283B" w:rsidRPr="0056740F">
        <w:rPr>
          <w:rFonts w:ascii="Book Antiqua" w:hAnsi="Book Antiqua"/>
          <w:color w:val="000000" w:themeColor="text1"/>
          <w:sz w:val="24"/>
          <w:vertAlign w:val="superscript"/>
          <w:lang w:eastAsia="zh-CN"/>
        </w:rPr>
        <w:t>[38</w:t>
      </w:r>
      <w:r w:rsidR="00274E74">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39]</w:t>
      </w:r>
      <w:r w:rsidRPr="0056740F">
        <w:rPr>
          <w:rFonts w:ascii="Book Antiqua" w:hAnsi="Book Antiqua"/>
          <w:color w:val="000000" w:themeColor="text1"/>
          <w:sz w:val="24"/>
          <w:lang w:eastAsia="zh-CN"/>
        </w:rPr>
        <w:t>. Interestingly, CASC19 was positively correlated with CEMIT expression. We examined the protein and mRNA levels of CEMIP in CRC cell lines and tissues. CEMIP expression was augmented in CRC tissues in contrast to healthy normal colonic mucosa at both the mRNA and protein levels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w:t>
      </w:r>
      <w:r w:rsidRPr="00274E74">
        <w:rPr>
          <w:rFonts w:ascii="Book Antiqua" w:hAnsi="Book Antiqua"/>
          <w:color w:val="000000" w:themeColor="text1"/>
          <w:sz w:val="24"/>
          <w:lang w:eastAsia="zh-CN"/>
        </w:rPr>
        <w:t>(Figure 4A and B). Sim</w:t>
      </w:r>
      <w:r w:rsidRPr="0056740F">
        <w:rPr>
          <w:rFonts w:ascii="Book Antiqua" w:hAnsi="Book Antiqua"/>
          <w:color w:val="000000" w:themeColor="text1"/>
          <w:sz w:val="24"/>
          <w:lang w:eastAsia="zh-CN"/>
        </w:rPr>
        <w:t>ilarly, the mRNA level</w:t>
      </w:r>
      <w:r w:rsidR="00EA5F42">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of CEMIP in CRC cells lines was upregulated in contrast to levels found in FHC cells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Pr="00274E74">
        <w:rPr>
          <w:rFonts w:ascii="Book Antiqua" w:hAnsi="Book Antiqua"/>
          <w:color w:val="000000" w:themeColor="text1"/>
          <w:sz w:val="24"/>
          <w:lang w:eastAsia="zh-CN"/>
        </w:rPr>
        <w:t>(Figure 4C).</w:t>
      </w:r>
      <w:r w:rsidRPr="0056740F">
        <w:rPr>
          <w:rFonts w:ascii="Book Antiqua" w:hAnsi="Book Antiqua"/>
          <w:color w:val="000000" w:themeColor="text1"/>
          <w:sz w:val="24"/>
          <w:lang w:eastAsia="zh-CN"/>
        </w:rPr>
        <w:t xml:space="preserve"> Furthermore, Spearman’s correlation </w:t>
      </w:r>
      <w:r w:rsidRPr="0056740F">
        <w:rPr>
          <w:rFonts w:ascii="Book Antiqua" w:hAnsi="Book Antiqua"/>
          <w:color w:val="000000" w:themeColor="text1"/>
          <w:sz w:val="24"/>
          <w:lang w:eastAsia="zh-CN"/>
        </w:rPr>
        <w:lastRenderedPageBreak/>
        <w:t>analysis revealed</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expression </w:t>
      </w:r>
      <w:r w:rsidR="00EA5F42" w:rsidRPr="0056740F">
        <w:rPr>
          <w:rFonts w:ascii="Book Antiqua" w:hAnsi="Book Antiqua"/>
          <w:color w:val="000000" w:themeColor="text1"/>
          <w:sz w:val="24"/>
          <w:lang w:eastAsia="zh-CN"/>
        </w:rPr>
        <w:t>w</w:t>
      </w:r>
      <w:r w:rsidR="00EA5F42">
        <w:rPr>
          <w:rFonts w:ascii="Book Antiqua" w:hAnsi="Book Antiqua"/>
          <w:color w:val="000000" w:themeColor="text1"/>
          <w:sz w:val="24"/>
          <w:lang w:eastAsia="zh-CN"/>
        </w:rPr>
        <w:t>as</w:t>
      </w:r>
      <w:r w:rsidR="00EA5F42"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positively correlated </w:t>
      </w:r>
      <w:r w:rsidR="00EA5F42" w:rsidRPr="0056740F">
        <w:rPr>
          <w:rFonts w:ascii="Book Antiqua" w:hAnsi="Book Antiqua"/>
          <w:color w:val="000000" w:themeColor="text1"/>
          <w:sz w:val="24"/>
          <w:lang w:eastAsia="zh-CN"/>
        </w:rPr>
        <w:t>CEMIT mRNA expression</w:t>
      </w:r>
      <w:r w:rsidR="00EA5F42">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in CRC tissues (Pearson </w:t>
      </w:r>
      <w:r w:rsidRPr="00274E74">
        <w:rPr>
          <w:rFonts w:ascii="Book Antiqua" w:hAnsi="Book Antiqua"/>
          <w:i/>
          <w:color w:val="000000" w:themeColor="text1"/>
          <w:sz w:val="24"/>
          <w:lang w:eastAsia="zh-CN"/>
        </w:rPr>
        <w:t xml:space="preserve">r </w:t>
      </w:r>
      <w:r w:rsidRPr="0056740F">
        <w:rPr>
          <w:rFonts w:ascii="Book Antiqua" w:hAnsi="Book Antiqua"/>
          <w:color w:val="000000" w:themeColor="text1"/>
          <w:sz w:val="24"/>
          <w:lang w:eastAsia="zh-CN"/>
        </w:rPr>
        <w:t>= 0.809,</w:t>
      </w:r>
      <w:r w:rsidRPr="0056740F">
        <w:rPr>
          <w:rFonts w:ascii="Book Antiqua" w:hAnsi="Book Antiqua"/>
          <w:i/>
          <w:color w:val="000000" w:themeColor="text1"/>
          <w:sz w:val="24"/>
          <w:lang w:eastAsia="zh-CN"/>
        </w:rPr>
        <w:t xml:space="preserve"> 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0.001) </w:t>
      </w:r>
      <w:r w:rsidRPr="00274E74">
        <w:rPr>
          <w:rFonts w:ascii="Book Antiqua" w:hAnsi="Book Antiqua"/>
          <w:color w:val="000000" w:themeColor="text1"/>
          <w:sz w:val="24"/>
          <w:lang w:eastAsia="zh-CN"/>
        </w:rPr>
        <w:t>(Figure 4D).  Add</w:t>
      </w:r>
      <w:r w:rsidRPr="0056740F">
        <w:rPr>
          <w:rFonts w:ascii="Book Antiqua" w:hAnsi="Book Antiqua"/>
          <w:color w:val="000000" w:themeColor="text1"/>
          <w:sz w:val="24"/>
          <w:lang w:eastAsia="zh-CN"/>
        </w:rPr>
        <w:t xml:space="preserve">itionally, we examined the effect of CASC19 on CEMIP expression in SW480 and HCT-116 cell lines. The mRNA and protein levels of CEMIP were upregulated after CASC19 overexpression in </w:t>
      </w:r>
      <w:r w:rsidR="00EA5F42">
        <w:rPr>
          <w:rFonts w:ascii="Book Antiqua" w:hAnsi="Book Antiqua"/>
          <w:color w:val="000000" w:themeColor="text1"/>
          <w:sz w:val="24"/>
          <w:lang w:eastAsia="zh-CN"/>
        </w:rPr>
        <w:t>both</w:t>
      </w:r>
      <w:r w:rsidRPr="0056740F">
        <w:rPr>
          <w:rFonts w:ascii="Book Antiqua" w:hAnsi="Book Antiqua"/>
          <w:color w:val="000000" w:themeColor="text1"/>
          <w:sz w:val="24"/>
          <w:lang w:eastAsia="zh-CN"/>
        </w:rPr>
        <w:t xml:space="preserve"> cell lines, while suppression of CASC19 expression decreased CEMIP protein and mRNA levels in </w:t>
      </w:r>
      <w:r w:rsidR="00EA5F42">
        <w:rPr>
          <w:rFonts w:ascii="Book Antiqua" w:hAnsi="Book Antiqua"/>
          <w:color w:val="000000" w:themeColor="text1"/>
          <w:sz w:val="24"/>
          <w:lang w:eastAsia="zh-CN"/>
        </w:rPr>
        <w:t>the two</w:t>
      </w:r>
      <w:r w:rsidRPr="0056740F">
        <w:rPr>
          <w:rFonts w:ascii="Book Antiqua" w:hAnsi="Book Antiqua"/>
          <w:color w:val="000000" w:themeColor="text1"/>
          <w:sz w:val="24"/>
          <w:lang w:eastAsia="zh-CN"/>
        </w:rPr>
        <w:t xml:space="preserve"> cell lines (</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00EA5F42">
        <w:rPr>
          <w:rFonts w:ascii="Book Antiqua" w:hAnsi="Book Antiqua"/>
          <w:color w:val="000000" w:themeColor="text1"/>
          <w:sz w:val="24"/>
          <w:lang w:eastAsia="zh-CN"/>
        </w:rPr>
        <w:t xml:space="preserve"> for all</w:t>
      </w:r>
      <w:r w:rsidRPr="0056740F">
        <w:rPr>
          <w:rFonts w:ascii="Book Antiqua" w:hAnsi="Book Antiqua"/>
          <w:color w:val="000000" w:themeColor="text1"/>
          <w:sz w:val="24"/>
          <w:lang w:eastAsia="zh-CN"/>
        </w:rPr>
        <w:t xml:space="preserve">). </w:t>
      </w:r>
    </w:p>
    <w:p w14:paraId="512D52D3" w14:textId="7C3470A0" w:rsidR="003E5DBE" w:rsidRPr="00274E74"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It has been demonstrated that lncRNAs are able to bind directly to miRNA and function as ceRNAs</w:t>
      </w:r>
      <w:r w:rsidR="003E5DBE" w:rsidRPr="0056740F">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40</w:t>
      </w:r>
      <w:r w:rsidR="003E5DBE" w:rsidRPr="0056740F">
        <w:rPr>
          <w:rFonts w:ascii="Book Antiqua" w:hAnsi="Book Antiqua"/>
          <w:color w:val="000000" w:themeColor="text1"/>
          <w:sz w:val="24"/>
          <w:vertAlign w:val="superscript"/>
          <w:lang w:eastAsia="zh-CN"/>
        </w:rPr>
        <w:t>]</w:t>
      </w:r>
      <w:r w:rsidR="003E5DBE" w:rsidRPr="0056740F">
        <w:rPr>
          <w:rFonts w:ascii="Book Antiqua" w:hAnsi="Book Antiqua"/>
          <w:color w:val="000000" w:themeColor="text1"/>
          <w:sz w:val="24"/>
          <w:lang w:eastAsia="zh-CN"/>
        </w:rPr>
        <w:t xml:space="preserve">. We next predicted miR-140-5p to be a potential target of CASC19 by using starBase v 2.0 program </w:t>
      </w:r>
      <w:r w:rsidR="003E5DBE" w:rsidRPr="00274E74">
        <w:rPr>
          <w:rFonts w:ascii="Book Antiqua" w:hAnsi="Book Antiqua"/>
          <w:color w:val="000000" w:themeColor="text1"/>
          <w:sz w:val="24"/>
          <w:lang w:eastAsia="zh-CN"/>
        </w:rPr>
        <w:t>(http://starbase.sysu.edu.cn/index.php)</w:t>
      </w:r>
      <w:r w:rsidR="00F8283B" w:rsidRPr="00274E74">
        <w:rPr>
          <w:rFonts w:ascii="Book Antiqua" w:hAnsi="Book Antiqua"/>
          <w:color w:val="000000" w:themeColor="text1"/>
          <w:sz w:val="24"/>
          <w:vertAlign w:val="superscript"/>
          <w:lang w:eastAsia="zh-CN"/>
        </w:rPr>
        <w:t>[38</w:t>
      </w:r>
      <w:r w:rsidRPr="00274E74">
        <w:rPr>
          <w:rFonts w:ascii="Book Antiqua" w:hAnsi="Book Antiqua"/>
          <w:color w:val="000000" w:themeColor="text1"/>
          <w:sz w:val="24"/>
          <w:vertAlign w:val="superscript"/>
          <w:lang w:eastAsia="zh-CN"/>
        </w:rPr>
        <w:t>,</w:t>
      </w:r>
      <w:r w:rsidR="00F8283B" w:rsidRPr="00274E74">
        <w:rPr>
          <w:rFonts w:ascii="Book Antiqua" w:hAnsi="Book Antiqua"/>
          <w:color w:val="000000" w:themeColor="text1"/>
          <w:sz w:val="24"/>
          <w:vertAlign w:val="superscript"/>
          <w:lang w:eastAsia="zh-CN"/>
        </w:rPr>
        <w:t>39]</w:t>
      </w:r>
      <w:r w:rsidR="003E5DBE" w:rsidRPr="00274E74">
        <w:rPr>
          <w:rFonts w:ascii="Book Antiqua" w:hAnsi="Book Antiqua"/>
          <w:color w:val="000000" w:themeColor="text1"/>
          <w:sz w:val="24"/>
          <w:lang w:eastAsia="zh-CN"/>
        </w:rPr>
        <w:t xml:space="preserve"> (Figure 4F). We went on </w:t>
      </w:r>
      <w:r w:rsidR="003E5DBE" w:rsidRPr="0056740F">
        <w:rPr>
          <w:rFonts w:ascii="Book Antiqua" w:hAnsi="Book Antiqua"/>
          <w:color w:val="000000" w:themeColor="text1"/>
          <w:sz w:val="24"/>
          <w:lang w:eastAsia="zh-CN"/>
        </w:rPr>
        <w:t>to examine the expression of miR-140-5p in CRC cell lines and tissues. CRC tissue</w:t>
      </w:r>
      <w:r w:rsidR="00C65D79" w:rsidRPr="0056740F">
        <w:rPr>
          <w:rFonts w:ascii="Book Antiqua" w:hAnsi="Book Antiqua"/>
          <w:color w:val="000000" w:themeColor="text1"/>
          <w:sz w:val="24"/>
          <w:lang w:eastAsia="zh-CN"/>
        </w:rPr>
        <w:t xml:space="preserve"> samples</w:t>
      </w:r>
      <w:r w:rsidR="003E5DBE" w:rsidRPr="0056740F">
        <w:rPr>
          <w:rFonts w:ascii="Book Antiqua" w:hAnsi="Book Antiqua"/>
          <w:color w:val="000000" w:themeColor="text1"/>
          <w:sz w:val="24"/>
          <w:lang w:eastAsia="zh-CN"/>
        </w:rPr>
        <w:t xml:space="preserve"> w</w:t>
      </w:r>
      <w:r w:rsidR="00C65D79" w:rsidRPr="0056740F">
        <w:rPr>
          <w:rFonts w:ascii="Book Antiqua" w:hAnsi="Book Antiqua"/>
          <w:color w:val="000000" w:themeColor="text1"/>
          <w:sz w:val="24"/>
          <w:lang w:eastAsia="zh-CN"/>
        </w:rPr>
        <w:t>ere</w:t>
      </w:r>
      <w:r w:rsidR="003E5DBE" w:rsidRPr="0056740F">
        <w:rPr>
          <w:rFonts w:ascii="Book Antiqua" w:hAnsi="Book Antiqua"/>
          <w:color w:val="000000" w:themeColor="text1"/>
          <w:sz w:val="24"/>
          <w:lang w:eastAsia="zh-CN"/>
        </w:rPr>
        <w:t xml:space="preserve"> found to possess a much lower miR-140-5p level in contrast to adjacent healthy colon</w:t>
      </w:r>
      <w:r w:rsidR="00EA5F42">
        <w:rPr>
          <w:rFonts w:ascii="Book Antiqua" w:hAnsi="Book Antiqua"/>
          <w:color w:val="000000" w:themeColor="text1"/>
          <w:sz w:val="24"/>
          <w:lang w:eastAsia="zh-CN"/>
        </w:rPr>
        <w:t>ic</w:t>
      </w:r>
      <w:r w:rsidR="003E5DBE" w:rsidRPr="0056740F">
        <w:rPr>
          <w:rFonts w:ascii="Book Antiqua" w:hAnsi="Book Antiqua"/>
          <w:color w:val="000000" w:themeColor="text1"/>
          <w:sz w:val="24"/>
          <w:lang w:eastAsia="zh-CN"/>
        </w:rPr>
        <w:t xml:space="preserve"> mucosa</w:t>
      </w:r>
      <w:r w:rsidR="00EA5F42">
        <w:rPr>
          <w:rFonts w:ascii="Book Antiqua" w:hAnsi="Book Antiqua"/>
          <w:color w:val="000000" w:themeColor="text1"/>
          <w:sz w:val="24"/>
          <w:lang w:eastAsia="zh-CN"/>
        </w:rPr>
        <w:t>l</w:t>
      </w:r>
      <w:r w:rsidR="003E5DBE" w:rsidRPr="0056740F">
        <w:rPr>
          <w:rFonts w:ascii="Book Antiqua" w:hAnsi="Book Antiqua"/>
          <w:color w:val="000000" w:themeColor="text1"/>
          <w:sz w:val="24"/>
          <w:lang w:eastAsia="zh-CN"/>
        </w:rPr>
        <w:t xml:space="preserve"> tissues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0.05)</w:t>
      </w:r>
      <w:r w:rsidR="003E5DBE" w:rsidRPr="00274E74">
        <w:rPr>
          <w:rFonts w:ascii="Book Antiqua" w:hAnsi="Book Antiqua"/>
          <w:color w:val="000000" w:themeColor="text1"/>
          <w:sz w:val="24"/>
          <w:lang w:eastAsia="zh-CN"/>
        </w:rPr>
        <w:t xml:space="preserve"> (Figure 4G). </w:t>
      </w:r>
    </w:p>
    <w:p w14:paraId="52CF481C" w14:textId="4AA17106" w:rsidR="003E5DBE"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Besides, miR-140-5p was suppressed in CRC cell lines in contrast to FHC cells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(Figure 4G).</w:t>
      </w:r>
      <w:r w:rsidR="003E5DBE" w:rsidRPr="0056740F">
        <w:rPr>
          <w:rFonts w:ascii="Book Antiqua" w:hAnsi="Book Antiqua"/>
          <w:color w:val="000000" w:themeColor="text1"/>
          <w:sz w:val="24"/>
          <w:lang w:eastAsia="zh-CN"/>
        </w:rPr>
        <w:t xml:space="preserve"> CASC19 and miR-140-5p expression appeared to negatively correlate in CRC tissues, based on Spearman’s correlation analysis (Pearson </w:t>
      </w:r>
      <w:r w:rsidR="003E5DBE" w:rsidRPr="00274E74">
        <w:rPr>
          <w:rFonts w:ascii="Book Antiqua" w:hAnsi="Book Antiqua"/>
          <w:i/>
          <w:color w:val="000000" w:themeColor="text1"/>
          <w:sz w:val="24"/>
          <w:lang w:eastAsia="zh-CN"/>
        </w:rPr>
        <w:t xml:space="preserve">r </w:t>
      </w:r>
      <w:r w:rsidR="003E5DBE" w:rsidRPr="0056740F">
        <w:rPr>
          <w:rFonts w:ascii="Book Antiqua" w:hAnsi="Book Antiqua"/>
          <w:color w:val="000000" w:themeColor="text1"/>
          <w:sz w:val="24"/>
          <w:lang w:eastAsia="zh-CN"/>
        </w:rPr>
        <w:t xml:space="preserve">= -0.660,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0.001) </w:t>
      </w:r>
      <w:r w:rsidR="003E5DBE" w:rsidRPr="00274E74">
        <w:rPr>
          <w:rFonts w:ascii="Book Antiqua" w:hAnsi="Book Antiqua"/>
          <w:color w:val="000000" w:themeColor="text1"/>
          <w:sz w:val="24"/>
          <w:lang w:eastAsia="zh-CN"/>
        </w:rPr>
        <w:t>(Figure 4H).</w:t>
      </w:r>
      <w:r w:rsidR="003E5DBE" w:rsidRPr="0056740F">
        <w:rPr>
          <w:rFonts w:ascii="Book Antiqua" w:hAnsi="Book Antiqua"/>
          <w:color w:val="000000" w:themeColor="text1"/>
          <w:sz w:val="24"/>
          <w:lang w:eastAsia="zh-CN"/>
        </w:rPr>
        <w:t xml:space="preserve"> The anti-Ago2 RIP assay was performed to verify the presence of direct binding between CASC19 and miR-140-5p. Endogenous CASC19 was specifically enriched in miR-140-5p mimic transfected CRC cells in contrast to the NC mimic group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(Figure 4I)</w:t>
      </w:r>
      <w:r w:rsidR="003E5DBE" w:rsidRPr="0056740F">
        <w:rPr>
          <w:rFonts w:ascii="Book Antiqua" w:hAnsi="Book Antiqua"/>
          <w:color w:val="000000" w:themeColor="text1"/>
          <w:sz w:val="24"/>
          <w:lang w:eastAsia="zh-CN"/>
        </w:rPr>
        <w:t xml:space="preserve">. A luciferase reporter assay was carried out to determine if </w:t>
      </w:r>
      <w:r w:rsidR="001F272E" w:rsidRPr="0056740F">
        <w:rPr>
          <w:rFonts w:ascii="Book Antiqua" w:hAnsi="Book Antiqua"/>
          <w:color w:val="000000" w:themeColor="text1"/>
          <w:sz w:val="24"/>
          <w:lang w:eastAsia="zh-CN"/>
        </w:rPr>
        <w:t>CASC19</w:t>
      </w:r>
      <w:r w:rsidR="003E5DBE" w:rsidRPr="0056740F">
        <w:rPr>
          <w:rFonts w:ascii="Book Antiqua" w:hAnsi="Book Antiqua"/>
          <w:color w:val="000000" w:themeColor="text1"/>
          <w:sz w:val="24"/>
          <w:lang w:eastAsia="zh-CN"/>
        </w:rPr>
        <w:t xml:space="preserve"> could directly target miR-140-5p. The luciferase activity was reduced in wild-type CASC19 3’-UTR and miR-140-5p mimic co-transfected 293T cells in comparison to wild-type CASC19 3’-UTR and miR-140-5p mimic NC co-transfected 293T cells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0.05) </w:t>
      </w:r>
      <w:r w:rsidR="003E5DBE" w:rsidRPr="00274E74">
        <w:rPr>
          <w:rFonts w:ascii="Book Antiqua" w:hAnsi="Book Antiqua"/>
          <w:color w:val="000000" w:themeColor="text1"/>
          <w:sz w:val="24"/>
          <w:lang w:eastAsia="zh-CN"/>
        </w:rPr>
        <w:t xml:space="preserve">(Figure 4J). </w:t>
      </w:r>
    </w:p>
    <w:p w14:paraId="750E43BE" w14:textId="485664E4" w:rsidR="003E5DBE" w:rsidRPr="00274E74"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Interestingly, CEMIP </w:t>
      </w:r>
      <w:r w:rsidR="00EA5F42">
        <w:rPr>
          <w:rFonts w:ascii="Book Antiqua" w:hAnsi="Book Antiqua"/>
          <w:color w:val="000000" w:themeColor="text1"/>
          <w:sz w:val="24"/>
          <w:lang w:eastAsia="zh-CN"/>
        </w:rPr>
        <w:t>i</w:t>
      </w:r>
      <w:r w:rsidR="00EA5F42" w:rsidRPr="0056740F">
        <w:rPr>
          <w:rFonts w:ascii="Book Antiqua" w:hAnsi="Book Antiqua"/>
          <w:color w:val="000000" w:themeColor="text1"/>
          <w:sz w:val="24"/>
          <w:lang w:eastAsia="zh-CN"/>
        </w:rPr>
        <w:t xml:space="preserve">s </w:t>
      </w:r>
      <w:r w:rsidR="003E5DBE" w:rsidRPr="0056740F">
        <w:rPr>
          <w:rFonts w:ascii="Book Antiqua" w:hAnsi="Book Antiqua"/>
          <w:color w:val="000000" w:themeColor="text1"/>
          <w:sz w:val="24"/>
          <w:lang w:eastAsia="zh-CN"/>
        </w:rPr>
        <w:t>a potential target gene of m</w:t>
      </w:r>
      <w:r>
        <w:rPr>
          <w:rFonts w:ascii="Book Antiqua" w:hAnsi="Book Antiqua"/>
          <w:color w:val="000000" w:themeColor="text1"/>
          <w:sz w:val="24"/>
          <w:lang w:eastAsia="zh-CN"/>
        </w:rPr>
        <w:t>iR-140-5p [</w:t>
      </w:r>
      <w:r w:rsidR="003E5DBE" w:rsidRPr="0056740F">
        <w:rPr>
          <w:rFonts w:ascii="Book Antiqua" w:hAnsi="Book Antiqua"/>
          <w:color w:val="000000" w:themeColor="text1"/>
          <w:sz w:val="24"/>
          <w:lang w:eastAsia="zh-CN"/>
        </w:rPr>
        <w:t xml:space="preserve">predicted by TargetScan (http://www.targetscan.org/vert_71/) and miRBase </w:t>
      </w:r>
      <w:r w:rsidR="003E5DBE" w:rsidRPr="00274E74">
        <w:rPr>
          <w:rFonts w:ascii="Book Antiqua" w:hAnsi="Book Antiqua"/>
          <w:color w:val="000000" w:themeColor="text1"/>
          <w:sz w:val="24"/>
          <w:lang w:eastAsia="zh-CN"/>
        </w:rPr>
        <w:t>(http://www.mirbase.org/)</w:t>
      </w:r>
      <w:r w:rsidRPr="00274E74">
        <w:rPr>
          <w:rFonts w:ascii="Book Antiqua" w:hAnsi="Book Antiqua"/>
          <w:color w:val="000000" w:themeColor="text1"/>
          <w:sz w:val="24"/>
          <w:lang w:eastAsia="zh-CN"/>
        </w:rPr>
        <w:t>]</w:t>
      </w:r>
      <w:r w:rsidR="003E5DBE" w:rsidRPr="00274E74">
        <w:rPr>
          <w:rFonts w:ascii="Book Antiqua" w:hAnsi="Book Antiqua"/>
          <w:color w:val="000000" w:themeColor="text1"/>
          <w:sz w:val="24"/>
          <w:lang w:eastAsia="zh-CN"/>
        </w:rPr>
        <w:t xml:space="preserve"> </w:t>
      </w:r>
      <w:bookmarkStart w:id="29" w:name="OLE_LINK585"/>
      <w:bookmarkStart w:id="30" w:name="OLE_LINK586"/>
      <w:r w:rsidR="003E5DBE" w:rsidRPr="00274E74">
        <w:rPr>
          <w:rFonts w:ascii="Book Antiqua" w:hAnsi="Book Antiqua"/>
          <w:color w:val="000000" w:themeColor="text1"/>
          <w:sz w:val="24"/>
          <w:lang w:eastAsia="zh-CN"/>
        </w:rPr>
        <w:t>(Figure 4K). S</w:t>
      </w:r>
      <w:bookmarkEnd w:id="29"/>
      <w:bookmarkEnd w:id="30"/>
      <w:r w:rsidR="003E5DBE" w:rsidRPr="00274E74">
        <w:rPr>
          <w:rFonts w:ascii="Book Antiqua" w:hAnsi="Book Antiqua"/>
          <w:color w:val="000000" w:themeColor="text1"/>
          <w:sz w:val="24"/>
          <w:lang w:eastAsia="zh-CN"/>
        </w:rPr>
        <w:t>pearman’s correlation analysis</w:t>
      </w:r>
      <w:r w:rsidR="003E5DBE" w:rsidRPr="0056740F">
        <w:rPr>
          <w:rFonts w:ascii="Book Antiqua" w:hAnsi="Book Antiqua"/>
          <w:color w:val="000000" w:themeColor="text1"/>
          <w:sz w:val="24"/>
          <w:lang w:eastAsia="zh-CN"/>
        </w:rPr>
        <w:t xml:space="preserve"> showed that CEMIP correlated negatively</w:t>
      </w:r>
      <w:r w:rsidR="009067B1">
        <w:rPr>
          <w:rFonts w:ascii="Book Antiqua" w:hAnsi="Book Antiqua"/>
          <w:color w:val="000000" w:themeColor="text1"/>
          <w:sz w:val="24"/>
          <w:lang w:eastAsia="zh-CN"/>
        </w:rPr>
        <w:t xml:space="preserve"> with</w:t>
      </w:r>
      <w:r w:rsidR="003E5DBE" w:rsidRPr="0056740F">
        <w:rPr>
          <w:rFonts w:ascii="Book Antiqua" w:hAnsi="Book Antiqua"/>
          <w:color w:val="000000" w:themeColor="text1"/>
          <w:sz w:val="24"/>
          <w:lang w:eastAsia="zh-CN"/>
        </w:rPr>
        <w:t xml:space="preserve"> </w:t>
      </w:r>
      <w:r w:rsidR="009067B1" w:rsidRPr="0056740F">
        <w:rPr>
          <w:rFonts w:ascii="Book Antiqua" w:hAnsi="Book Antiqua"/>
          <w:color w:val="000000" w:themeColor="text1"/>
          <w:sz w:val="24"/>
          <w:lang w:eastAsia="zh-CN"/>
        </w:rPr>
        <w:t xml:space="preserve">miR-140-5p </w:t>
      </w:r>
      <w:r w:rsidR="003E5DBE" w:rsidRPr="0056740F">
        <w:rPr>
          <w:rFonts w:ascii="Book Antiqua" w:hAnsi="Book Antiqua"/>
          <w:color w:val="000000" w:themeColor="text1"/>
          <w:sz w:val="24"/>
          <w:lang w:eastAsia="zh-CN"/>
        </w:rPr>
        <w:t xml:space="preserve">in CRC tissues </w:t>
      </w:r>
      <w:r w:rsidR="003E5DBE" w:rsidRPr="0056740F">
        <w:rPr>
          <w:rFonts w:ascii="Book Antiqua" w:hAnsi="Book Antiqua"/>
          <w:color w:val="000000" w:themeColor="text1"/>
          <w:sz w:val="24"/>
          <w:lang w:eastAsia="zh-CN"/>
        </w:rPr>
        <w:lastRenderedPageBreak/>
        <w:t xml:space="preserve">(Pearson </w:t>
      </w:r>
      <w:r w:rsidR="003E5DBE" w:rsidRPr="00274E74">
        <w:rPr>
          <w:rFonts w:ascii="Book Antiqua" w:hAnsi="Book Antiqua"/>
          <w:i/>
          <w:color w:val="000000" w:themeColor="text1"/>
          <w:sz w:val="24"/>
          <w:lang w:eastAsia="zh-CN"/>
        </w:rPr>
        <w:t>r</w:t>
      </w:r>
      <w:r w:rsidR="003E5DBE" w:rsidRPr="0056740F">
        <w:rPr>
          <w:rFonts w:ascii="Book Antiqua" w:hAnsi="Book Antiqua"/>
          <w:color w:val="000000" w:themeColor="text1"/>
          <w:sz w:val="24"/>
          <w:lang w:eastAsia="zh-CN"/>
        </w:rPr>
        <w:t xml:space="preserve"> = -0.657, </w:t>
      </w:r>
      <w:r w:rsidR="003E5DBE" w:rsidRPr="0056740F">
        <w:rPr>
          <w:rFonts w:ascii="Book Antiqua" w:hAnsi="Book Antiqua"/>
          <w:i/>
          <w:color w:val="000000" w:themeColor="text1"/>
          <w:sz w:val="24"/>
          <w:lang w:eastAsia="zh-CN"/>
        </w:rPr>
        <w:t>P</w:t>
      </w:r>
      <w:r>
        <w:rPr>
          <w:rFonts w:ascii="Book Antiqua" w:hAnsi="Book Antiqua"/>
          <w:i/>
          <w:color w:val="000000" w:themeColor="text1"/>
          <w:sz w:val="24"/>
          <w:lang w:eastAsia="zh-CN"/>
        </w:rPr>
        <w:t xml:space="preserve"> </w:t>
      </w:r>
      <w:r w:rsidR="003E5DBE" w:rsidRPr="0056740F">
        <w:rPr>
          <w:rFonts w:ascii="Book Antiqua" w:hAnsi="Book Antiqua"/>
          <w:color w:val="000000" w:themeColor="text1"/>
          <w:sz w:val="24"/>
          <w:lang w:eastAsia="zh-CN"/>
        </w:rPr>
        <w:t>&lt;</w:t>
      </w:r>
      <w:r>
        <w:rPr>
          <w:rFonts w:ascii="Book Antiqua" w:hAnsi="Book Antiqua"/>
          <w:color w:val="000000" w:themeColor="text1"/>
          <w:sz w:val="24"/>
          <w:lang w:eastAsia="zh-CN"/>
        </w:rPr>
        <w:t xml:space="preserve"> </w:t>
      </w:r>
      <w:r w:rsidR="003E5DBE" w:rsidRPr="0056740F">
        <w:rPr>
          <w:rFonts w:ascii="Book Antiqua" w:hAnsi="Book Antiqua"/>
          <w:color w:val="000000" w:themeColor="text1"/>
          <w:sz w:val="24"/>
          <w:lang w:eastAsia="zh-CN"/>
        </w:rPr>
        <w:t xml:space="preserve">0.001) </w:t>
      </w:r>
      <w:r w:rsidR="003E5DBE" w:rsidRPr="00274E74">
        <w:rPr>
          <w:rFonts w:ascii="Book Antiqua" w:hAnsi="Book Antiqua"/>
          <w:color w:val="000000" w:themeColor="text1"/>
          <w:sz w:val="24"/>
          <w:lang w:eastAsia="zh-CN"/>
        </w:rPr>
        <w:t xml:space="preserve">(Figure 4L). </w:t>
      </w:r>
      <w:r w:rsidR="003E5DBE" w:rsidRPr="0056740F">
        <w:rPr>
          <w:rFonts w:ascii="Book Antiqua" w:hAnsi="Book Antiqua"/>
          <w:color w:val="000000" w:themeColor="text1"/>
          <w:sz w:val="24"/>
          <w:lang w:eastAsia="zh-CN"/>
        </w:rPr>
        <w:t>CEMI</w:t>
      </w:r>
      <w:r w:rsidR="00C65D79" w:rsidRPr="0056740F">
        <w:rPr>
          <w:rFonts w:ascii="Book Antiqua" w:hAnsi="Book Antiqua"/>
          <w:color w:val="000000" w:themeColor="text1"/>
          <w:sz w:val="24"/>
          <w:lang w:eastAsia="zh-CN"/>
        </w:rPr>
        <w:t>P</w:t>
      </w:r>
      <w:r w:rsidR="003E5DBE" w:rsidRPr="0056740F">
        <w:rPr>
          <w:rFonts w:ascii="Book Antiqua" w:hAnsi="Book Antiqua"/>
          <w:color w:val="000000" w:themeColor="text1"/>
          <w:sz w:val="24"/>
          <w:lang w:eastAsia="zh-CN"/>
        </w:rPr>
        <w:t xml:space="preserve"> </w:t>
      </w:r>
      <w:r w:rsidR="00F07FD3">
        <w:rPr>
          <w:rFonts w:ascii="Book Antiqua" w:hAnsi="Book Antiqua"/>
          <w:color w:val="000000" w:themeColor="text1"/>
          <w:sz w:val="24"/>
          <w:lang w:eastAsia="zh-CN"/>
        </w:rPr>
        <w:t>i</w:t>
      </w:r>
      <w:r w:rsidR="003E5DBE" w:rsidRPr="0056740F">
        <w:rPr>
          <w:rFonts w:ascii="Book Antiqua" w:hAnsi="Book Antiqua"/>
          <w:color w:val="000000" w:themeColor="text1"/>
          <w:sz w:val="24"/>
          <w:lang w:eastAsia="zh-CN"/>
        </w:rPr>
        <w:t>s a direct target of miR-140-5p, as revealed by luciferase reporter assa</w:t>
      </w:r>
      <w:r w:rsidR="003E5DBE" w:rsidRPr="00274E74">
        <w:rPr>
          <w:rFonts w:ascii="Book Antiqua" w:hAnsi="Book Antiqua"/>
          <w:color w:val="000000" w:themeColor="text1"/>
          <w:sz w:val="24"/>
          <w:lang w:eastAsia="zh-CN"/>
        </w:rPr>
        <w:t xml:space="preserve">ys (Figure 4M). </w:t>
      </w:r>
    </w:p>
    <w:p w14:paraId="3F49CD9B" w14:textId="552B8592" w:rsidR="003E5DBE" w:rsidRDefault="003E5DBE" w:rsidP="00274E74">
      <w:pPr>
        <w:adjustRightInd w:val="0"/>
        <w:snapToGrid w:val="0"/>
        <w:spacing w:line="360" w:lineRule="auto"/>
        <w:ind w:firstLine="120"/>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Furthermore, </w:t>
      </w:r>
      <w:r w:rsidR="00C65D79" w:rsidRPr="0056740F">
        <w:rPr>
          <w:rFonts w:ascii="Book Antiqua" w:hAnsi="Book Antiqua"/>
          <w:color w:val="000000" w:themeColor="text1"/>
          <w:sz w:val="24"/>
          <w:lang w:eastAsia="zh-CN"/>
        </w:rPr>
        <w:t>i</w:t>
      </w:r>
      <w:r w:rsidRPr="0056740F">
        <w:rPr>
          <w:rFonts w:ascii="Book Antiqua" w:hAnsi="Book Antiqua"/>
          <w:color w:val="000000" w:themeColor="text1"/>
          <w:sz w:val="24"/>
          <w:lang w:eastAsia="zh-CN"/>
        </w:rPr>
        <w:t>t was suggested that the CEMIP protein expression was downregulated in siCASC19 and NC inhibitor co-transfected CRC cells, a phenomenon which could be reversed with the addition of miR-140-5p inhibitor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Pr="00274E74">
        <w:rPr>
          <w:rFonts w:ascii="Book Antiqua" w:hAnsi="Book Antiqua"/>
          <w:color w:val="000000" w:themeColor="text1"/>
          <w:sz w:val="24"/>
          <w:lang w:eastAsia="zh-CN"/>
        </w:rPr>
        <w:t xml:space="preserve"> (Figure 4N). C</w:t>
      </w:r>
      <w:r w:rsidRPr="0056740F">
        <w:rPr>
          <w:rFonts w:ascii="Book Antiqua" w:hAnsi="Book Antiqua"/>
          <w:color w:val="000000" w:themeColor="text1"/>
          <w:sz w:val="24"/>
          <w:lang w:eastAsia="zh-CN"/>
        </w:rPr>
        <w:t>EMIP expression was markedly raised after transfecting CRC cells with CASC19-p and NC mimic. Moreover, the effects of CASC19 were reversed by the addition of miR-140-5p mimic to CRC cell lines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0.05)</w:t>
      </w:r>
      <w:r w:rsidRPr="00274E74">
        <w:rPr>
          <w:rFonts w:ascii="Book Antiqua" w:hAnsi="Book Antiqua"/>
          <w:color w:val="000000" w:themeColor="text1"/>
          <w:sz w:val="24"/>
          <w:lang w:eastAsia="zh-CN"/>
        </w:rPr>
        <w:t xml:space="preserve"> (Figure 4O). Collectively</w:t>
      </w:r>
      <w:r w:rsidRPr="0056740F">
        <w:rPr>
          <w:rFonts w:ascii="Book Antiqua" w:hAnsi="Book Antiqua"/>
          <w:color w:val="000000" w:themeColor="text1"/>
          <w:sz w:val="24"/>
          <w:lang w:eastAsia="zh-CN"/>
        </w:rPr>
        <w:t xml:space="preserve">, these finding indicate that CASC19 </w:t>
      </w:r>
      <w:r w:rsidR="009067B1">
        <w:rPr>
          <w:rFonts w:ascii="Book Antiqua" w:hAnsi="Book Antiqua"/>
          <w:color w:val="000000" w:themeColor="text1"/>
          <w:sz w:val="24"/>
          <w:lang w:eastAsia="zh-CN"/>
        </w:rPr>
        <w:t>i</w:t>
      </w:r>
      <w:r w:rsidR="009067B1" w:rsidRPr="0056740F">
        <w:rPr>
          <w:rFonts w:ascii="Book Antiqua" w:hAnsi="Book Antiqua"/>
          <w:color w:val="000000" w:themeColor="text1"/>
          <w:sz w:val="24"/>
          <w:lang w:eastAsia="zh-CN"/>
        </w:rPr>
        <w:t xml:space="preserve">s </w:t>
      </w:r>
      <w:r w:rsidRPr="0056740F">
        <w:rPr>
          <w:rFonts w:ascii="Book Antiqua" w:hAnsi="Book Antiqua"/>
          <w:color w:val="000000" w:themeColor="text1"/>
          <w:sz w:val="24"/>
          <w:lang w:eastAsia="zh-CN"/>
        </w:rPr>
        <w:t xml:space="preserve">able to function as a ceRNA and indirectly </w:t>
      </w:r>
      <w:r w:rsidR="009067B1" w:rsidRPr="0056740F">
        <w:rPr>
          <w:rFonts w:ascii="Book Antiqua" w:hAnsi="Book Antiqua"/>
          <w:color w:val="000000" w:themeColor="text1"/>
          <w:sz w:val="24"/>
          <w:lang w:eastAsia="zh-CN"/>
        </w:rPr>
        <w:t xml:space="preserve">regulate </w:t>
      </w:r>
      <w:r w:rsidRPr="0056740F">
        <w:rPr>
          <w:rFonts w:ascii="Book Antiqua" w:hAnsi="Book Antiqua"/>
          <w:color w:val="000000" w:themeColor="text1"/>
          <w:sz w:val="24"/>
          <w:lang w:eastAsia="zh-CN"/>
        </w:rPr>
        <w:t>CEMIP exp</w:t>
      </w:r>
      <w:r w:rsidR="00274E74">
        <w:rPr>
          <w:rFonts w:ascii="Book Antiqua" w:hAnsi="Book Antiqua"/>
          <w:color w:val="000000" w:themeColor="text1"/>
          <w:sz w:val="24"/>
          <w:lang w:eastAsia="zh-CN"/>
        </w:rPr>
        <w:t>ression by sponging miR-140-5p.</w:t>
      </w:r>
    </w:p>
    <w:p w14:paraId="25E046FF" w14:textId="77777777" w:rsidR="00274E74" w:rsidRPr="003C719C" w:rsidRDefault="00274E74" w:rsidP="00274E74">
      <w:pPr>
        <w:adjustRightInd w:val="0"/>
        <w:snapToGrid w:val="0"/>
        <w:spacing w:line="360" w:lineRule="auto"/>
        <w:ind w:firstLine="120"/>
        <w:jc w:val="both"/>
        <w:rPr>
          <w:rFonts w:ascii="Book Antiqua" w:hAnsi="Book Antiqua"/>
          <w:color w:val="000000" w:themeColor="text1"/>
          <w:sz w:val="24"/>
          <w:lang w:eastAsia="zh-CN"/>
        </w:rPr>
      </w:pPr>
    </w:p>
    <w:p w14:paraId="0D617746" w14:textId="77777777" w:rsidR="006A2C7F" w:rsidRPr="0056740F" w:rsidRDefault="006A2C7F" w:rsidP="0056740F">
      <w:pPr>
        <w:adjustRightInd w:val="0"/>
        <w:snapToGrid w:val="0"/>
        <w:spacing w:line="360" w:lineRule="auto"/>
        <w:jc w:val="both"/>
        <w:rPr>
          <w:rFonts w:ascii="Book Antiqua" w:hAnsi="Book Antiqua"/>
          <w:b/>
          <w:i/>
          <w:color w:val="000000" w:themeColor="text1"/>
          <w:sz w:val="24"/>
          <w:lang w:eastAsia="zh-CN"/>
        </w:rPr>
      </w:pPr>
      <w:r w:rsidRPr="0056740F">
        <w:rPr>
          <w:rFonts w:ascii="Book Antiqua" w:hAnsi="Book Antiqua"/>
          <w:b/>
          <w:i/>
          <w:color w:val="000000" w:themeColor="text1"/>
          <w:sz w:val="24"/>
          <w:lang w:eastAsia="zh-CN"/>
        </w:rPr>
        <w:t xml:space="preserve">MiR-140-5p reverses the promoting effect of CASC19 on the proliferation and </w:t>
      </w:r>
      <w:r w:rsidR="001F272E" w:rsidRPr="0056740F">
        <w:rPr>
          <w:rFonts w:ascii="Book Antiqua" w:hAnsi="Book Antiqua"/>
          <w:b/>
          <w:i/>
          <w:color w:val="000000" w:themeColor="text1"/>
          <w:sz w:val="24"/>
          <w:lang w:eastAsia="zh-CN"/>
        </w:rPr>
        <w:t>metastasizing ability</w:t>
      </w:r>
      <w:r w:rsidRPr="0056740F">
        <w:rPr>
          <w:rFonts w:ascii="Book Antiqua" w:hAnsi="Book Antiqua"/>
          <w:b/>
          <w:i/>
          <w:color w:val="000000" w:themeColor="text1"/>
          <w:sz w:val="24"/>
          <w:lang w:eastAsia="zh-CN"/>
        </w:rPr>
        <w:t xml:space="preserve"> of CRC cells </w:t>
      </w:r>
    </w:p>
    <w:p w14:paraId="6F29623D" w14:textId="647E52DB" w:rsidR="006A2C7F" w:rsidRDefault="006A2C7F"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To confirm whether CASC19 </w:t>
      </w:r>
      <w:r w:rsidR="009067B1" w:rsidRPr="0056740F">
        <w:rPr>
          <w:rFonts w:ascii="Book Antiqua" w:hAnsi="Book Antiqua"/>
          <w:color w:val="000000" w:themeColor="text1"/>
          <w:sz w:val="24"/>
          <w:lang w:eastAsia="zh-CN"/>
        </w:rPr>
        <w:t>exert</w:t>
      </w:r>
      <w:r w:rsidR="009067B1">
        <w:rPr>
          <w:rFonts w:ascii="Book Antiqua" w:hAnsi="Book Antiqua"/>
          <w:color w:val="000000" w:themeColor="text1"/>
          <w:sz w:val="24"/>
          <w:lang w:eastAsia="zh-CN"/>
        </w:rPr>
        <w:t>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its function through sponging miR-140-5p in CRC tissues, CCK-8 and transwell assays were performed. Results demonstrated that knockdown of CASC19 or CEMIP expression significant</w:t>
      </w:r>
      <w:r w:rsidR="00106098" w:rsidRPr="0056740F">
        <w:rPr>
          <w:rFonts w:ascii="Book Antiqua" w:hAnsi="Book Antiqua"/>
          <w:color w:val="000000" w:themeColor="text1"/>
          <w:sz w:val="24"/>
          <w:lang w:eastAsia="zh-CN"/>
        </w:rPr>
        <w:t xml:space="preserve">ly inhibited the proliferation </w:t>
      </w:r>
      <w:r w:rsidRPr="0056740F">
        <w:rPr>
          <w:rFonts w:ascii="Book Antiqua" w:hAnsi="Book Antiqua"/>
          <w:color w:val="000000" w:themeColor="text1"/>
          <w:sz w:val="24"/>
          <w:lang w:eastAsia="zh-CN"/>
        </w:rPr>
        <w:t>and invasion of HCT-116 and SW480 cells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bookmarkStart w:id="31" w:name="OLE_LINK587"/>
      <w:bookmarkStart w:id="32" w:name="OLE_LINK588"/>
      <w:r w:rsidRPr="00274E74">
        <w:rPr>
          <w:rFonts w:ascii="Book Antiqua" w:hAnsi="Book Antiqua"/>
          <w:color w:val="000000" w:themeColor="text1"/>
          <w:sz w:val="24"/>
          <w:lang w:eastAsia="zh-CN"/>
        </w:rPr>
        <w:t>(</w:t>
      </w:r>
      <w:r w:rsidR="00274E74" w:rsidRPr="00274E74">
        <w:rPr>
          <w:rFonts w:ascii="Book Antiqua" w:hAnsi="Book Antiqua"/>
          <w:color w:val="000000" w:themeColor="text1"/>
          <w:sz w:val="24"/>
          <w:lang w:eastAsia="zh-CN"/>
        </w:rPr>
        <w:t>Figure 5A-</w:t>
      </w:r>
      <w:r w:rsidRPr="00274E74">
        <w:rPr>
          <w:rFonts w:ascii="Book Antiqua" w:hAnsi="Book Antiqua"/>
          <w:color w:val="000000" w:themeColor="text1"/>
          <w:sz w:val="24"/>
          <w:lang w:eastAsia="zh-CN"/>
        </w:rPr>
        <w:t>D). Th</w:t>
      </w:r>
      <w:bookmarkEnd w:id="31"/>
      <w:bookmarkEnd w:id="32"/>
      <w:r w:rsidRPr="0056740F">
        <w:rPr>
          <w:rFonts w:ascii="Book Antiqua" w:hAnsi="Book Antiqua"/>
          <w:color w:val="000000" w:themeColor="text1"/>
          <w:sz w:val="24"/>
          <w:lang w:eastAsia="zh-CN"/>
        </w:rPr>
        <w:t xml:space="preserve">e addition of miR-140-5p inhibitor reversed this effect. Moreover, miR-140-5p inhibitor was able to </w:t>
      </w:r>
      <w:r w:rsidR="00106098" w:rsidRPr="0056740F">
        <w:rPr>
          <w:rFonts w:ascii="Book Antiqua" w:hAnsi="Book Antiqua"/>
          <w:color w:val="000000" w:themeColor="text1"/>
          <w:sz w:val="24"/>
          <w:lang w:eastAsia="zh-CN"/>
        </w:rPr>
        <w:t>promote</w:t>
      </w:r>
      <w:r w:rsidRPr="0056740F">
        <w:rPr>
          <w:rFonts w:ascii="Book Antiqua" w:hAnsi="Book Antiqua"/>
          <w:color w:val="000000" w:themeColor="text1"/>
          <w:sz w:val="24"/>
          <w:lang w:eastAsia="zh-CN"/>
        </w:rPr>
        <w:t xml:space="preserve"> the proliferation and invasion </w:t>
      </w:r>
      <w:r w:rsidR="009067B1" w:rsidRPr="0056740F">
        <w:rPr>
          <w:rFonts w:ascii="Book Antiqua" w:hAnsi="Book Antiqua"/>
          <w:color w:val="000000" w:themeColor="text1"/>
          <w:sz w:val="24"/>
          <w:lang w:eastAsia="zh-CN"/>
        </w:rPr>
        <w:t>abilit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cells. Conversely, overexpression of CASC19 or CEMIP in the cell lines promoted the proliferative and invasive </w:t>
      </w:r>
      <w:r w:rsidR="009067B1" w:rsidRPr="0056740F">
        <w:rPr>
          <w:rFonts w:ascii="Book Antiqua" w:hAnsi="Book Antiqua"/>
          <w:color w:val="000000" w:themeColor="text1"/>
          <w:sz w:val="24"/>
          <w:lang w:eastAsia="zh-CN"/>
        </w:rPr>
        <w:t>capacit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HCT-116 and SW480 cells, with this effect reversed by miR-140-5p mimic. Furthermore, miR-140-5p alone significantly inhibited the proliferative and invasive </w:t>
      </w:r>
      <w:r w:rsidR="009067B1" w:rsidRPr="0056740F">
        <w:rPr>
          <w:rFonts w:ascii="Book Antiqua" w:hAnsi="Book Antiqua"/>
          <w:color w:val="000000" w:themeColor="text1"/>
          <w:sz w:val="24"/>
          <w:lang w:eastAsia="zh-CN"/>
        </w:rPr>
        <w:t>capacit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both cell lines (</w:t>
      </w:r>
      <w:r w:rsidRPr="0056740F">
        <w:rPr>
          <w:rFonts w:ascii="Book Antiqua" w:hAnsi="Book Antiqua"/>
          <w:i/>
          <w:color w:val="000000" w:themeColor="text1"/>
          <w:sz w:val="24"/>
          <w:lang w:eastAsia="zh-CN"/>
        </w:rPr>
        <w:t>P</w:t>
      </w:r>
      <w:r w:rsidR="00274E74">
        <w:rPr>
          <w:rFonts w:ascii="Book Antiqua" w:hAnsi="Book Antiqua"/>
          <w:i/>
          <w:color w:val="000000" w:themeColor="text1"/>
          <w:sz w:val="24"/>
          <w:lang w:eastAsia="zh-CN"/>
        </w:rPr>
        <w:t xml:space="preserve"> </w:t>
      </w:r>
      <w:r w:rsidRPr="0056740F">
        <w:rPr>
          <w:rFonts w:ascii="Book Antiqua" w:hAnsi="Book Antiqua"/>
          <w:color w:val="000000" w:themeColor="text1"/>
          <w:sz w:val="24"/>
          <w:lang w:eastAsia="zh-CN"/>
        </w:rPr>
        <w:t>&lt;</w:t>
      </w:r>
      <w:r w:rsidR="00274E74">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0.05)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Figure 5A-</w:t>
      </w:r>
      <w:r w:rsidRPr="00274E74">
        <w:rPr>
          <w:rFonts w:ascii="Book Antiqua" w:hAnsi="Book Antiqua"/>
          <w:color w:val="000000" w:themeColor="text1"/>
          <w:sz w:val="24"/>
          <w:lang w:eastAsia="zh-CN"/>
        </w:rPr>
        <w:t>D). Lastly, th</w:t>
      </w:r>
      <w:r w:rsidR="00274E74">
        <w:rPr>
          <w:rFonts w:ascii="Book Antiqua" w:hAnsi="Book Antiqua"/>
          <w:color w:val="000000" w:themeColor="text1"/>
          <w:sz w:val="24"/>
          <w:lang w:eastAsia="zh-CN"/>
        </w:rPr>
        <w:t>e expression of E-cadherin and v</w:t>
      </w:r>
      <w:r w:rsidRPr="0056740F">
        <w:rPr>
          <w:rFonts w:ascii="Book Antiqua" w:hAnsi="Book Antiqua"/>
          <w:color w:val="000000" w:themeColor="text1"/>
          <w:sz w:val="24"/>
          <w:lang w:eastAsia="zh-CN"/>
        </w:rPr>
        <w:t xml:space="preserve">imentin in transfected CRC cells </w:t>
      </w:r>
      <w:r w:rsidR="009067B1" w:rsidRPr="0056740F">
        <w:rPr>
          <w:rFonts w:ascii="Book Antiqua" w:hAnsi="Book Antiqua"/>
          <w:color w:val="000000" w:themeColor="text1"/>
          <w:sz w:val="24"/>
          <w:lang w:eastAsia="zh-CN"/>
        </w:rPr>
        <w:t>w</w:t>
      </w:r>
      <w:r w:rsidR="009067B1">
        <w:rPr>
          <w:rFonts w:ascii="Book Antiqua" w:hAnsi="Book Antiqua"/>
          <w:color w:val="000000" w:themeColor="text1"/>
          <w:sz w:val="24"/>
          <w:lang w:eastAsia="zh-CN"/>
        </w:rPr>
        <w:t>as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analyzed. Consistent with the previous results, the effect of knockdown or overexpression </w:t>
      </w:r>
      <w:r w:rsidR="009067B1">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 xml:space="preserve">CASC19 on the expression of the markers </w:t>
      </w:r>
      <w:r w:rsidR="009067B1" w:rsidRPr="0056740F">
        <w:rPr>
          <w:rFonts w:ascii="Book Antiqua" w:hAnsi="Book Antiqua"/>
          <w:color w:val="000000" w:themeColor="text1"/>
          <w:sz w:val="24"/>
          <w:lang w:eastAsia="zh-CN"/>
        </w:rPr>
        <w:t>w</w:t>
      </w:r>
      <w:r w:rsidR="009067B1">
        <w:rPr>
          <w:rFonts w:ascii="Book Antiqua" w:hAnsi="Book Antiqua"/>
          <w:color w:val="000000" w:themeColor="text1"/>
          <w:sz w:val="24"/>
          <w:lang w:eastAsia="zh-CN"/>
        </w:rPr>
        <w:t>as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reversed by miR-140-5p inhibitor or miR-140-5p mimic </w:t>
      </w:r>
      <w:r w:rsidRPr="00274E74">
        <w:rPr>
          <w:rFonts w:ascii="Book Antiqua" w:hAnsi="Book Antiqua"/>
          <w:color w:val="000000" w:themeColor="text1"/>
          <w:sz w:val="24"/>
          <w:lang w:eastAsia="zh-CN"/>
        </w:rPr>
        <w:t>(</w:t>
      </w:r>
      <w:r w:rsidR="00274E74">
        <w:rPr>
          <w:rFonts w:ascii="Book Antiqua" w:hAnsi="Book Antiqua"/>
          <w:color w:val="000000" w:themeColor="text1"/>
          <w:sz w:val="24"/>
          <w:lang w:eastAsia="zh-CN"/>
        </w:rPr>
        <w:t xml:space="preserve">Figure 5E and </w:t>
      </w:r>
      <w:r w:rsidRPr="00274E74">
        <w:rPr>
          <w:rFonts w:ascii="Book Antiqua" w:hAnsi="Book Antiqua"/>
          <w:color w:val="000000" w:themeColor="text1"/>
          <w:sz w:val="24"/>
          <w:lang w:eastAsia="zh-CN"/>
        </w:rPr>
        <w:t>F). These data sugges</w:t>
      </w:r>
      <w:r w:rsidRPr="0056740F">
        <w:rPr>
          <w:rFonts w:ascii="Book Antiqua" w:hAnsi="Book Antiqua"/>
          <w:color w:val="000000" w:themeColor="text1"/>
          <w:sz w:val="24"/>
          <w:lang w:eastAsia="zh-CN"/>
        </w:rPr>
        <w:t xml:space="preserve">ted that miR-140-5p </w:t>
      </w:r>
      <w:r w:rsidR="009067B1">
        <w:rPr>
          <w:rFonts w:ascii="Book Antiqua" w:hAnsi="Book Antiqua"/>
          <w:color w:val="000000" w:themeColor="text1"/>
          <w:sz w:val="24"/>
          <w:lang w:eastAsia="zh-CN"/>
        </w:rPr>
        <w:t>i</w:t>
      </w:r>
      <w:r w:rsidR="009067B1" w:rsidRPr="0056740F">
        <w:rPr>
          <w:rFonts w:ascii="Book Antiqua" w:hAnsi="Book Antiqua"/>
          <w:color w:val="000000" w:themeColor="text1"/>
          <w:sz w:val="24"/>
          <w:lang w:eastAsia="zh-CN"/>
        </w:rPr>
        <w:t xml:space="preserve">s </w:t>
      </w:r>
      <w:r w:rsidRPr="0056740F">
        <w:rPr>
          <w:rFonts w:ascii="Book Antiqua" w:hAnsi="Book Antiqua"/>
          <w:color w:val="000000" w:themeColor="text1"/>
          <w:sz w:val="24"/>
          <w:lang w:eastAsia="zh-CN"/>
        </w:rPr>
        <w:t xml:space="preserve">able to counteract the effect of CASC19 on the growth and </w:t>
      </w:r>
      <w:r w:rsidR="001F272E" w:rsidRPr="0056740F">
        <w:rPr>
          <w:rFonts w:ascii="Book Antiqua" w:hAnsi="Book Antiqua"/>
          <w:color w:val="000000" w:themeColor="text1"/>
          <w:sz w:val="24"/>
          <w:lang w:eastAsia="zh-CN"/>
        </w:rPr>
        <w:t xml:space="preserve">metastasizing </w:t>
      </w:r>
      <w:r w:rsidR="009067B1" w:rsidRPr="0056740F">
        <w:rPr>
          <w:rFonts w:ascii="Book Antiqua" w:hAnsi="Book Antiqua"/>
          <w:color w:val="000000" w:themeColor="text1"/>
          <w:sz w:val="24"/>
          <w:lang w:eastAsia="zh-CN"/>
        </w:rPr>
        <w:t>abilit</w:t>
      </w:r>
      <w:r w:rsidR="009067B1">
        <w:rPr>
          <w:rFonts w:ascii="Book Antiqua" w:hAnsi="Book Antiqua"/>
          <w:color w:val="000000" w:themeColor="text1"/>
          <w:sz w:val="24"/>
          <w:lang w:eastAsia="zh-CN"/>
        </w:rPr>
        <w:t>ies</w:t>
      </w:r>
      <w:r w:rsidR="009067B1"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of CRC cells </w:t>
      </w:r>
      <w:r w:rsidRPr="0056740F">
        <w:rPr>
          <w:rFonts w:ascii="Book Antiqua" w:hAnsi="Book Antiqua"/>
          <w:i/>
          <w:color w:val="000000" w:themeColor="text1"/>
          <w:sz w:val="24"/>
          <w:lang w:eastAsia="zh-CN"/>
        </w:rPr>
        <w:t>in vitro</w:t>
      </w:r>
      <w:r w:rsidR="00274E74">
        <w:rPr>
          <w:rFonts w:ascii="Book Antiqua" w:hAnsi="Book Antiqua"/>
          <w:color w:val="000000" w:themeColor="text1"/>
          <w:sz w:val="24"/>
          <w:lang w:eastAsia="zh-CN"/>
        </w:rPr>
        <w:t>.</w:t>
      </w:r>
    </w:p>
    <w:p w14:paraId="714087D1" w14:textId="77777777" w:rsidR="00274E74" w:rsidRPr="0056740F" w:rsidRDefault="00274E74" w:rsidP="0056740F">
      <w:pPr>
        <w:adjustRightInd w:val="0"/>
        <w:snapToGrid w:val="0"/>
        <w:spacing w:line="360" w:lineRule="auto"/>
        <w:jc w:val="both"/>
        <w:rPr>
          <w:rFonts w:ascii="Book Antiqua" w:hAnsi="Book Antiqua"/>
          <w:color w:val="000000" w:themeColor="text1"/>
          <w:sz w:val="24"/>
          <w:lang w:eastAsia="zh-CN"/>
        </w:rPr>
      </w:pPr>
    </w:p>
    <w:p w14:paraId="21AAA5A3" w14:textId="77777777" w:rsidR="000A54F5" w:rsidRPr="0056740F" w:rsidRDefault="00C12E2D" w:rsidP="00C267B3">
      <w:pPr>
        <w:keepNext/>
        <w:adjustRightInd w:val="0"/>
        <w:snapToGrid w:val="0"/>
        <w:spacing w:line="360" w:lineRule="auto"/>
        <w:jc w:val="both"/>
        <w:outlineLvl w:val="0"/>
        <w:rPr>
          <w:rFonts w:ascii="Book Antiqua" w:hAnsi="Book Antiqua"/>
          <w:b/>
          <w:bCs/>
          <w:color w:val="000000" w:themeColor="text1"/>
          <w:kern w:val="32"/>
          <w:sz w:val="24"/>
          <w:lang w:eastAsia="zh-CN"/>
        </w:rPr>
      </w:pPr>
      <w:r w:rsidRPr="0056740F">
        <w:rPr>
          <w:rFonts w:ascii="Book Antiqua" w:hAnsi="Book Antiqua"/>
          <w:b/>
          <w:bCs/>
          <w:color w:val="000000" w:themeColor="text1"/>
          <w:kern w:val="32"/>
          <w:sz w:val="24"/>
        </w:rPr>
        <w:t>D</w:t>
      </w:r>
      <w:r w:rsidR="000A54F5" w:rsidRPr="0056740F">
        <w:rPr>
          <w:rFonts w:ascii="Book Antiqua" w:hAnsi="Book Antiqua"/>
          <w:b/>
          <w:bCs/>
          <w:color w:val="000000" w:themeColor="text1"/>
          <w:kern w:val="32"/>
          <w:sz w:val="24"/>
          <w:lang w:eastAsia="zh-CN"/>
        </w:rPr>
        <w:t>ISCUSSION</w:t>
      </w:r>
    </w:p>
    <w:p w14:paraId="2AA13236" w14:textId="166A8C4E" w:rsidR="00F47B5B" w:rsidRPr="0056740F" w:rsidRDefault="00C12E2D" w:rsidP="0056740F">
      <w:pPr>
        <w:keepNext/>
        <w:adjustRightInd w:val="0"/>
        <w:snapToGrid w:val="0"/>
        <w:spacing w:line="360" w:lineRule="auto"/>
        <w:jc w:val="both"/>
        <w:rPr>
          <w:rFonts w:ascii="Book Antiqua" w:hAnsi="Book Antiqua"/>
          <w:b/>
          <w:bCs/>
          <w:color w:val="000000" w:themeColor="text1"/>
          <w:kern w:val="32"/>
          <w:sz w:val="24"/>
        </w:rPr>
      </w:pPr>
      <w:r w:rsidRPr="0056740F">
        <w:rPr>
          <w:rFonts w:ascii="Book Antiqua" w:hAnsi="Book Antiqua"/>
          <w:color w:val="000000" w:themeColor="text1"/>
          <w:sz w:val="24"/>
          <w:lang w:eastAsia="zh-CN"/>
        </w:rPr>
        <w:t>Studies have confirmed that dysregulation of lncRNA</w:t>
      </w:r>
      <w:r w:rsidR="00106098" w:rsidRPr="0056740F">
        <w:rPr>
          <w:rFonts w:ascii="Book Antiqua" w:hAnsi="Book Antiqua"/>
          <w:color w:val="000000" w:themeColor="text1"/>
          <w:sz w:val="24"/>
          <w:lang w:eastAsia="zh-CN"/>
        </w:rPr>
        <w:t>s</w:t>
      </w:r>
      <w:r w:rsidRPr="0056740F">
        <w:rPr>
          <w:rFonts w:ascii="Book Antiqua" w:hAnsi="Book Antiqua"/>
          <w:color w:val="000000" w:themeColor="text1"/>
          <w:sz w:val="24"/>
          <w:lang w:eastAsia="zh-CN"/>
        </w:rPr>
        <w:t xml:space="preserve"> is closely related to the occurrence and development of various tumors. LncRNAs may become potential targets for the development of future chemotherapeutic </w:t>
      </w:r>
      <w:r w:rsidR="00106098" w:rsidRPr="0056740F">
        <w:rPr>
          <w:rFonts w:ascii="Book Antiqua" w:hAnsi="Book Antiqua"/>
          <w:color w:val="000000" w:themeColor="text1"/>
          <w:sz w:val="24"/>
          <w:lang w:eastAsia="zh-CN"/>
        </w:rPr>
        <w:t>medications</w:t>
      </w:r>
      <w:r w:rsidR="00F8283B" w:rsidRPr="0056740F">
        <w:rPr>
          <w:rFonts w:ascii="Book Antiqua" w:hAnsi="Book Antiqua"/>
          <w:color w:val="000000" w:themeColor="text1"/>
          <w:sz w:val="24"/>
          <w:vertAlign w:val="superscript"/>
          <w:lang w:eastAsia="zh-CN"/>
        </w:rPr>
        <w:t>[41</w:t>
      </w:r>
      <w:r w:rsidR="00274E74">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42]</w:t>
      </w:r>
      <w:r w:rsidRPr="0056740F">
        <w:rPr>
          <w:rFonts w:ascii="Book Antiqua" w:hAnsi="Book Antiqua"/>
          <w:color w:val="000000" w:themeColor="text1"/>
          <w:sz w:val="24"/>
          <w:lang w:eastAsia="zh-CN"/>
        </w:rPr>
        <w:t xml:space="preserve">. Therefore, studying the clinical significance and function of lncRNA along with its possible mechanisms of action may contribute towards the gene therapy in cancer. Recently, researchers have demonstrated that lncRNAs are involved in the progression of CRC. For instance, </w:t>
      </w:r>
      <w:r w:rsidR="00E8031A">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SUMO1P3 drives CRC growth and </w:t>
      </w:r>
      <w:r w:rsidR="00106098" w:rsidRPr="0056740F">
        <w:rPr>
          <w:rFonts w:ascii="Book Antiqua" w:hAnsi="Book Antiqua"/>
          <w:color w:val="000000" w:themeColor="text1"/>
          <w:sz w:val="24"/>
          <w:lang w:eastAsia="zh-CN"/>
        </w:rPr>
        <w:t>metastasis</w:t>
      </w:r>
      <w:r w:rsidR="00F8283B" w:rsidRPr="0056740F">
        <w:rPr>
          <w:rFonts w:ascii="Book Antiqua" w:hAnsi="Book Antiqua"/>
          <w:color w:val="000000" w:themeColor="text1"/>
          <w:sz w:val="24"/>
          <w:vertAlign w:val="superscript"/>
          <w:lang w:eastAsia="zh-CN"/>
        </w:rPr>
        <w:t>[16</w:t>
      </w:r>
      <w:r w:rsidR="00274E74">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43</w:t>
      </w:r>
      <w:r w:rsidR="00274E74">
        <w:rPr>
          <w:rFonts w:ascii="Book Antiqua" w:hAnsi="Book Antiqua"/>
          <w:color w:val="000000" w:themeColor="text1"/>
          <w:sz w:val="24"/>
          <w:vertAlign w:val="superscript"/>
          <w:lang w:eastAsia="zh-CN"/>
        </w:rPr>
        <w:t>,</w:t>
      </w:r>
      <w:r w:rsidR="00F8283B" w:rsidRPr="0056740F">
        <w:rPr>
          <w:rFonts w:ascii="Book Antiqua" w:hAnsi="Book Antiqua"/>
          <w:color w:val="000000" w:themeColor="text1"/>
          <w:sz w:val="24"/>
          <w:vertAlign w:val="superscript"/>
          <w:lang w:eastAsia="zh-CN"/>
        </w:rPr>
        <w:t>44]</w:t>
      </w:r>
      <w:r w:rsidRPr="0056740F">
        <w:rPr>
          <w:rFonts w:ascii="Book Antiqua" w:hAnsi="Book Antiqua"/>
          <w:color w:val="000000" w:themeColor="text1"/>
          <w:sz w:val="24"/>
          <w:lang w:eastAsia="zh-CN"/>
        </w:rPr>
        <w:t>. Lymph node metastasis and poor CRC prognosis h</w:t>
      </w:r>
      <w:r w:rsidR="00106098" w:rsidRPr="0056740F">
        <w:rPr>
          <w:rFonts w:ascii="Book Antiqua" w:hAnsi="Book Antiqua"/>
          <w:color w:val="000000" w:themeColor="text1"/>
          <w:sz w:val="24"/>
          <w:lang w:eastAsia="zh-CN"/>
        </w:rPr>
        <w:t>ave</w:t>
      </w:r>
      <w:r w:rsidRPr="0056740F">
        <w:rPr>
          <w:rFonts w:ascii="Book Antiqua" w:hAnsi="Book Antiqua"/>
          <w:color w:val="000000" w:themeColor="text1"/>
          <w:sz w:val="24"/>
          <w:lang w:eastAsia="zh-CN"/>
        </w:rPr>
        <w:t xml:space="preserve"> been linked to the upregulation of </w:t>
      </w:r>
      <w:r w:rsidR="00E8031A">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lncRNA BANCR</w:t>
      </w:r>
      <w:r w:rsidR="00F8283B" w:rsidRPr="0056740F">
        <w:rPr>
          <w:rFonts w:ascii="Book Antiqua" w:hAnsi="Book Antiqua"/>
          <w:color w:val="000000" w:themeColor="text1"/>
          <w:sz w:val="24"/>
          <w:vertAlign w:val="superscript"/>
          <w:lang w:eastAsia="zh-CN"/>
        </w:rPr>
        <w:t>[43]</w:t>
      </w:r>
      <w:r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Pr="0056740F">
        <w:rPr>
          <w:rFonts w:ascii="Book Antiqua" w:hAnsi="Book Antiqua"/>
          <w:color w:val="000000" w:themeColor="text1"/>
          <w:sz w:val="24"/>
          <w:lang w:eastAsia="zh-CN"/>
        </w:rPr>
        <w:t>HAND2-AS1 sponging miR-1275 suppresses CRC progression by upregulating KLF14</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44</w:t>
      </w:r>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Previous studies demonstrate</w:t>
      </w:r>
      <w:r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 xml:space="preserve">that the </w:t>
      </w:r>
      <w:r w:rsidRPr="0056740F">
        <w:rPr>
          <w:rFonts w:ascii="Book Antiqua" w:hAnsi="Book Antiqua"/>
          <w:color w:val="000000" w:themeColor="text1"/>
          <w:sz w:val="24"/>
          <w:lang w:eastAsia="zh-CN"/>
        </w:rPr>
        <w:t xml:space="preserve">lncRNA CASC19 </w:t>
      </w:r>
      <w:r w:rsidR="00F47B5B" w:rsidRPr="0056740F">
        <w:rPr>
          <w:rFonts w:ascii="Book Antiqua" w:hAnsi="Book Antiqua"/>
          <w:color w:val="000000" w:themeColor="text1"/>
          <w:sz w:val="24"/>
          <w:lang w:eastAsia="zh-CN"/>
        </w:rPr>
        <w:t>may</w:t>
      </w:r>
      <w:r w:rsidRPr="0056740F">
        <w:rPr>
          <w:rFonts w:ascii="Book Antiqua" w:hAnsi="Book Antiqua"/>
          <w:color w:val="000000" w:themeColor="text1"/>
          <w:sz w:val="24"/>
          <w:lang w:eastAsia="zh-CN"/>
        </w:rPr>
        <w:t xml:space="preserve"> promote the progression of several cancers, and it has been suggested that CASC19 may function as a biomarker for CRC poor </w:t>
      </w:r>
      <w:r w:rsidR="00106098" w:rsidRPr="0056740F">
        <w:rPr>
          <w:rFonts w:ascii="Book Antiqua" w:hAnsi="Book Antiqua"/>
          <w:color w:val="000000" w:themeColor="text1"/>
          <w:sz w:val="24"/>
          <w:lang w:eastAsia="zh-CN"/>
        </w:rPr>
        <w:t>prognosis</w:t>
      </w:r>
      <w:r w:rsidR="00F8283B" w:rsidRPr="0056740F">
        <w:rPr>
          <w:rFonts w:ascii="Book Antiqua" w:hAnsi="Book Antiqua"/>
          <w:color w:val="000000" w:themeColor="text1"/>
          <w:sz w:val="24"/>
          <w:vertAlign w:val="superscript"/>
          <w:lang w:eastAsia="zh-CN"/>
        </w:rPr>
        <w:t>[24</w:t>
      </w:r>
      <w:r w:rsidR="00274E74">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45</w:t>
      </w:r>
      <w:r w:rsidR="00F8283B" w:rsidRPr="0056740F">
        <w:rPr>
          <w:rFonts w:ascii="Book Antiqua" w:hAnsi="Book Antiqua"/>
          <w:color w:val="000000" w:themeColor="text1"/>
          <w:sz w:val="24"/>
          <w:vertAlign w:val="superscript"/>
          <w:lang w:eastAsia="zh-CN"/>
        </w:rPr>
        <w:t>]</w:t>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Therefore</w:t>
      </w:r>
      <w:r w:rsidR="00E8031A">
        <w:rPr>
          <w:rFonts w:ascii="Book Antiqua" w:hAnsi="Book Antiqua" w:hint="eastAsia"/>
          <w:color w:val="000000" w:themeColor="text1"/>
          <w:sz w:val="24"/>
          <w:lang w:eastAsia="zh-CN"/>
        </w:rPr>
        <w:t>,</w:t>
      </w:r>
      <w:r w:rsidR="00E8031A">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 xml:space="preserve">it is necessary to study the function of CASC19 in CRC. </w:t>
      </w:r>
      <w:r w:rsidR="00050787" w:rsidRPr="0056740F">
        <w:rPr>
          <w:rFonts w:ascii="Book Antiqua" w:hAnsi="Book Antiqua"/>
          <w:color w:val="000000" w:themeColor="text1"/>
          <w:sz w:val="24"/>
          <w:lang w:eastAsia="zh-CN"/>
        </w:rPr>
        <w:t>I</w:t>
      </w:r>
      <w:r w:rsidRPr="0056740F">
        <w:rPr>
          <w:rFonts w:ascii="Book Antiqua" w:hAnsi="Book Antiqua"/>
          <w:color w:val="000000" w:themeColor="text1"/>
          <w:sz w:val="24"/>
          <w:lang w:eastAsia="zh-CN"/>
        </w:rPr>
        <w:t>n our study, it was observed that the expression of CASC19 was greatly raised in both CRC cell lines and tissue</w:t>
      </w:r>
      <w:r w:rsidR="00F47B5B" w:rsidRPr="0056740F">
        <w:rPr>
          <w:rFonts w:ascii="Book Antiqua" w:hAnsi="Book Antiqua"/>
          <w:color w:val="000000" w:themeColor="text1"/>
          <w:sz w:val="24"/>
          <w:lang w:eastAsia="zh-CN"/>
        </w:rPr>
        <w:t xml:space="preserve"> samples</w:t>
      </w:r>
      <w:r w:rsidRPr="0056740F">
        <w:rPr>
          <w:rFonts w:ascii="Book Antiqua" w:hAnsi="Book Antiqua"/>
          <w:color w:val="000000" w:themeColor="text1"/>
          <w:sz w:val="24"/>
          <w:lang w:eastAsia="zh-CN"/>
        </w:rPr>
        <w:t xml:space="preserve">. </w:t>
      </w:r>
      <w:r w:rsidR="00F47B5B" w:rsidRPr="0056740F">
        <w:rPr>
          <w:rFonts w:ascii="Book Antiqua" w:hAnsi="Book Antiqua"/>
          <w:color w:val="000000" w:themeColor="text1"/>
          <w:sz w:val="24"/>
          <w:lang w:eastAsia="zh-CN"/>
        </w:rPr>
        <w:t xml:space="preserve">This result is consistent with previous results, which suggests that CASC19 may be an important lncRNA that regulates CRC heterogeneity. Given that the cellular location of CASC19 was related to lncRNA function, we examined the subcellular distribution of CASC19 using cellular fractionation. </w:t>
      </w:r>
      <w:r w:rsidRPr="0056740F">
        <w:rPr>
          <w:rFonts w:ascii="Book Antiqua" w:hAnsi="Book Antiqua"/>
          <w:color w:val="000000" w:themeColor="text1"/>
          <w:sz w:val="24"/>
          <w:lang w:eastAsia="zh-CN"/>
        </w:rPr>
        <w:t xml:space="preserve">Cellular localization showed that CASC19 was mostly located in the cellular plasma, indicating that CASC19 may function to sponge miRNA. </w:t>
      </w:r>
    </w:p>
    <w:p w14:paraId="05100CD9" w14:textId="4CAFD2FB" w:rsidR="003D7217"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Heterogeneity is a key property that is responsible for malignant processes such as initiation, migration</w:t>
      </w:r>
      <w:r w:rsidR="00E8031A">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and metastasis of cancer. One example is the lncRNA HOTAIR that may promote the progression of a variety of cancers by affecting the proliferation, migration</w:t>
      </w:r>
      <w:r w:rsidR="00F47B5B" w:rsidRPr="0056740F">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and invasion of various </w:t>
      </w:r>
      <w:r w:rsidR="00E8031A" w:rsidRPr="0056740F">
        <w:rPr>
          <w:rFonts w:ascii="Book Antiqua" w:hAnsi="Book Antiqua"/>
          <w:color w:val="000000" w:themeColor="text1"/>
          <w:sz w:val="24"/>
          <w:lang w:eastAsia="zh-CN"/>
        </w:rPr>
        <w:t>cancer</w:t>
      </w:r>
      <w:r w:rsidR="00E8031A">
        <w:rPr>
          <w:rFonts w:ascii="Book Antiqua" w:hAnsi="Book Antiqua"/>
          <w:color w:val="000000" w:themeColor="text1"/>
          <w:sz w:val="24"/>
          <w:lang w:eastAsia="zh-CN"/>
        </w:rPr>
        <w:t xml:space="preserve"> cells</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Knockdown of </w:t>
      </w:r>
      <w:r w:rsidR="00E8031A">
        <w:rPr>
          <w:rFonts w:ascii="Book Antiqua" w:hAnsi="Book Antiqua"/>
          <w:color w:val="000000" w:themeColor="text1"/>
          <w:sz w:val="24"/>
          <w:lang w:eastAsia="zh-CN"/>
        </w:rPr>
        <w:t xml:space="preserve">the </w:t>
      </w:r>
      <w:r w:rsidR="00C12E2D" w:rsidRPr="0056740F">
        <w:rPr>
          <w:rFonts w:ascii="Book Antiqua" w:hAnsi="Book Antiqua"/>
          <w:color w:val="000000" w:themeColor="text1"/>
          <w:sz w:val="24"/>
          <w:lang w:eastAsia="zh-CN"/>
        </w:rPr>
        <w:t xml:space="preserve">lncRNA LCPAT1 inhibits autophagy in lung </w:t>
      </w:r>
      <w:r w:rsidR="00F47B5B" w:rsidRPr="0056740F">
        <w:rPr>
          <w:rFonts w:ascii="Book Antiqua" w:hAnsi="Book Antiqua"/>
          <w:color w:val="000000" w:themeColor="text1"/>
          <w:sz w:val="24"/>
          <w:lang w:eastAsia="zh-CN"/>
        </w:rPr>
        <w:t>cancer</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47</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00C12E2D" w:rsidRPr="0056740F">
        <w:rPr>
          <w:rFonts w:ascii="Book Antiqua" w:hAnsi="Book Antiqua"/>
          <w:color w:val="000000" w:themeColor="text1"/>
          <w:sz w:val="24"/>
          <w:lang w:eastAsia="zh-CN"/>
        </w:rPr>
        <w:t xml:space="preserve">PVT1 may promote ovarian cancer </w:t>
      </w:r>
      <w:r w:rsidR="003D7217" w:rsidRPr="0056740F">
        <w:rPr>
          <w:rFonts w:ascii="Book Antiqua" w:hAnsi="Book Antiqua"/>
          <w:color w:val="000000" w:themeColor="text1"/>
          <w:sz w:val="24"/>
          <w:lang w:eastAsia="zh-CN"/>
        </w:rPr>
        <w:t>progression</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48</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These data suggest that lncRNAs are </w:t>
      </w:r>
      <w:r w:rsidR="00C12E2D" w:rsidRPr="0056740F">
        <w:rPr>
          <w:rFonts w:ascii="Book Antiqua" w:hAnsi="Book Antiqua"/>
          <w:color w:val="000000" w:themeColor="text1"/>
          <w:sz w:val="24"/>
          <w:lang w:eastAsia="zh-CN"/>
        </w:rPr>
        <w:lastRenderedPageBreak/>
        <w:t>emerging as</w:t>
      </w:r>
      <w:r w:rsidR="00E8031A">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crucial cancer regulator</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Correlation analysis showed that high expression of CASC19 </w:t>
      </w:r>
      <w:r w:rsidR="00E8031A">
        <w:rPr>
          <w:rFonts w:ascii="Book Antiqua" w:hAnsi="Book Antiqua"/>
          <w:color w:val="000000" w:themeColor="text1"/>
          <w:sz w:val="24"/>
          <w:lang w:eastAsia="zh-CN"/>
        </w:rPr>
        <w:t>was</w:t>
      </w:r>
      <w:r w:rsidR="00E8031A" w:rsidRPr="0056740F">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 xml:space="preserve">associated with CRC metastasis. Thus, we speculated that CASC19 may be correlated with CRC progression. </w:t>
      </w:r>
      <w:r w:rsidR="003D7217" w:rsidRPr="0056740F">
        <w:rPr>
          <w:rFonts w:ascii="Book Antiqua" w:hAnsi="Book Antiqua"/>
          <w:color w:val="000000" w:themeColor="text1"/>
          <w:sz w:val="24"/>
          <w:lang w:eastAsia="zh-CN"/>
        </w:rPr>
        <w:t xml:space="preserve">As we expected, </w:t>
      </w:r>
      <w:r w:rsidR="003D7217" w:rsidRPr="0056740F">
        <w:rPr>
          <w:rFonts w:ascii="Book Antiqua" w:hAnsi="Book Antiqua"/>
          <w:i/>
          <w:color w:val="000000" w:themeColor="text1"/>
          <w:sz w:val="24"/>
          <w:lang w:eastAsia="zh-CN"/>
        </w:rPr>
        <w:t>in vitro</w:t>
      </w:r>
      <w:r w:rsidR="00C12E2D" w:rsidRPr="0056740F">
        <w:rPr>
          <w:rFonts w:ascii="Book Antiqua" w:hAnsi="Book Antiqua"/>
          <w:color w:val="000000" w:themeColor="text1"/>
          <w:sz w:val="24"/>
          <w:lang w:eastAsia="zh-CN"/>
        </w:rPr>
        <w:t xml:space="preserve"> experiments showed that CASC19 promote</w:t>
      </w:r>
      <w:r w:rsidR="00E8031A">
        <w:rPr>
          <w:rFonts w:ascii="Book Antiqua" w:hAnsi="Book Antiqua"/>
          <w:color w:val="000000" w:themeColor="text1"/>
          <w:sz w:val="24"/>
          <w:lang w:eastAsia="zh-CN"/>
        </w:rPr>
        <w:t>d</w:t>
      </w:r>
      <w:r w:rsidR="00C12E2D" w:rsidRPr="0056740F">
        <w:rPr>
          <w:rFonts w:ascii="Book Antiqua" w:hAnsi="Book Antiqua"/>
          <w:color w:val="000000" w:themeColor="text1"/>
          <w:sz w:val="24"/>
          <w:lang w:eastAsia="zh-CN"/>
        </w:rPr>
        <w:t xml:space="preserve"> CRC progression</w:t>
      </w:r>
      <w:r w:rsidR="003D7217" w:rsidRPr="0056740F">
        <w:rPr>
          <w:rFonts w:ascii="Book Antiqua" w:hAnsi="Book Antiqua"/>
          <w:color w:val="000000" w:themeColor="text1"/>
          <w:sz w:val="24"/>
          <w:lang w:eastAsia="zh-CN"/>
        </w:rPr>
        <w:t>.</w:t>
      </w:r>
    </w:p>
    <w:p w14:paraId="53C9A265" w14:textId="450C9611" w:rsidR="00C12E2D"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It has been demonstrated that lncRNAs may function as ceRNA</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by sponging miRNAs</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49</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For example, HOTAIR promotes renal cell carcinoma progression via absorbing miR-138</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50</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The l</w:t>
      </w:r>
      <w:r w:rsidR="00E8031A" w:rsidRPr="0056740F">
        <w:rPr>
          <w:rFonts w:ascii="Book Antiqua" w:hAnsi="Book Antiqua"/>
          <w:color w:val="000000" w:themeColor="text1"/>
          <w:sz w:val="24"/>
          <w:lang w:eastAsia="zh-CN"/>
        </w:rPr>
        <w:t xml:space="preserve">ncRNA </w:t>
      </w:r>
      <w:r w:rsidR="00C12E2D" w:rsidRPr="0056740F">
        <w:rPr>
          <w:rFonts w:ascii="Book Antiqua" w:hAnsi="Book Antiqua"/>
          <w:color w:val="000000" w:themeColor="text1"/>
          <w:sz w:val="24"/>
          <w:lang w:eastAsia="zh-CN"/>
        </w:rPr>
        <w:t>SNHG7 sponges miR-216b to upregulate GALNT1, leading ultimately to the promotion of CRC cell proliferation and liver metastasis</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51</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Previously, miR-140-5p was observed to be expressed abnormally in several malignancies including CRC</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52</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breast cancer</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53</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ovarian cancer</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54</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glioma</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55</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and gastric cancer</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w:t>
      </w:r>
      <w:r w:rsidR="003D7217" w:rsidRPr="0056740F">
        <w:rPr>
          <w:rFonts w:ascii="Book Antiqua" w:hAnsi="Book Antiqua"/>
          <w:color w:val="000000" w:themeColor="text1"/>
          <w:sz w:val="24"/>
          <w:lang w:eastAsia="zh-CN"/>
        </w:rPr>
        <w:t xml:space="preserve">Similar to previous studies, our study revealed that CASC19 may promote CRC by targeting miR-140-5p. The current investigations revealed that CASC19 directly </w:t>
      </w:r>
      <w:r w:rsidR="00E8031A" w:rsidRPr="0056740F">
        <w:rPr>
          <w:rFonts w:ascii="Book Antiqua" w:hAnsi="Book Antiqua"/>
          <w:color w:val="000000" w:themeColor="text1"/>
          <w:sz w:val="24"/>
          <w:lang w:eastAsia="zh-CN"/>
        </w:rPr>
        <w:t>target</w:t>
      </w:r>
      <w:r w:rsidR="00E8031A">
        <w:rPr>
          <w:rFonts w:ascii="Book Antiqua" w:hAnsi="Book Antiqua"/>
          <w:color w:val="000000" w:themeColor="text1"/>
          <w:sz w:val="24"/>
          <w:lang w:eastAsia="zh-CN"/>
        </w:rPr>
        <w:t>s</w:t>
      </w:r>
      <w:r w:rsidR="00E8031A" w:rsidRPr="0056740F">
        <w:rPr>
          <w:rFonts w:ascii="Book Antiqua" w:hAnsi="Book Antiqua"/>
          <w:color w:val="000000" w:themeColor="text1"/>
          <w:sz w:val="24"/>
          <w:lang w:eastAsia="zh-CN"/>
        </w:rPr>
        <w:t xml:space="preserve"> </w:t>
      </w:r>
      <w:r w:rsidR="003D7217" w:rsidRPr="0056740F">
        <w:rPr>
          <w:rFonts w:ascii="Book Antiqua" w:hAnsi="Book Antiqua"/>
          <w:color w:val="000000" w:themeColor="text1"/>
          <w:sz w:val="24"/>
          <w:lang w:eastAsia="zh-CN"/>
        </w:rPr>
        <w:t xml:space="preserve">miR-140-5p. Importantly, </w:t>
      </w:r>
      <w:r w:rsidR="00050787" w:rsidRPr="0056740F">
        <w:rPr>
          <w:rFonts w:ascii="Book Antiqua" w:hAnsi="Book Antiqua"/>
          <w:color w:val="000000" w:themeColor="text1"/>
          <w:sz w:val="24"/>
          <w:lang w:eastAsia="zh-CN"/>
        </w:rPr>
        <w:t xml:space="preserve">there was an endogenous interaction between these two molecules </w:t>
      </w:r>
      <w:r w:rsidR="003D7217" w:rsidRPr="0056740F">
        <w:rPr>
          <w:rFonts w:ascii="Book Antiqua" w:hAnsi="Book Antiqua"/>
          <w:color w:val="000000" w:themeColor="text1"/>
          <w:sz w:val="24"/>
          <w:lang w:eastAsia="zh-CN"/>
        </w:rPr>
        <w:t xml:space="preserve">in CRC cells. </w:t>
      </w:r>
      <w:r w:rsidR="00C12E2D" w:rsidRPr="0056740F">
        <w:rPr>
          <w:rFonts w:ascii="Book Antiqua" w:hAnsi="Book Antiqua"/>
          <w:color w:val="000000" w:themeColor="text1"/>
          <w:sz w:val="24"/>
          <w:lang w:eastAsia="zh-CN"/>
        </w:rPr>
        <w:t>Moreover, inhibiting proliferation and invasion</w:t>
      </w:r>
      <w:r w:rsidR="00E8031A">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and promoting apoptosis of cancer cells are known to involve miR-140-</w:t>
      </w:r>
      <w:r w:rsidR="003D7217" w:rsidRPr="0056740F">
        <w:rPr>
          <w:rFonts w:ascii="Book Antiqua" w:hAnsi="Book Antiqua"/>
          <w:color w:val="000000" w:themeColor="text1"/>
          <w:sz w:val="24"/>
          <w:lang w:eastAsia="zh-CN"/>
        </w:rPr>
        <w:t>5p</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55</w:t>
      </w:r>
      <w:r>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57</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These studies suggest that miR-140-5p may play a tumor suppressive role in different tumors. However, literature is scarce regarding its role in CRC. Our </w:t>
      </w:r>
      <w:r w:rsidR="003D7217" w:rsidRPr="0056740F">
        <w:rPr>
          <w:rFonts w:ascii="Book Antiqua" w:hAnsi="Book Antiqua"/>
          <w:color w:val="000000" w:themeColor="text1"/>
          <w:sz w:val="24"/>
          <w:lang w:eastAsia="zh-CN"/>
        </w:rPr>
        <w:t>result</w:t>
      </w:r>
      <w:r w:rsidR="00C12E2D" w:rsidRPr="0056740F">
        <w:rPr>
          <w:rFonts w:ascii="Book Antiqua" w:hAnsi="Book Antiqua"/>
          <w:color w:val="000000" w:themeColor="text1"/>
          <w:sz w:val="24"/>
          <w:lang w:eastAsia="zh-CN"/>
        </w:rPr>
        <w:t>s demonstrate</w:t>
      </w:r>
      <w:r w:rsidR="003D7217" w:rsidRPr="0056740F">
        <w:rPr>
          <w:rFonts w:ascii="Book Antiqua" w:hAnsi="Book Antiqua"/>
          <w:color w:val="000000" w:themeColor="text1"/>
          <w:sz w:val="24"/>
          <w:lang w:eastAsia="zh-CN"/>
        </w:rPr>
        <w:t>d</w:t>
      </w:r>
      <w:r w:rsidR="00C12E2D" w:rsidRPr="0056740F">
        <w:rPr>
          <w:rFonts w:ascii="Book Antiqua" w:hAnsi="Book Antiqua"/>
          <w:color w:val="000000" w:themeColor="text1"/>
          <w:sz w:val="24"/>
          <w:lang w:eastAsia="zh-CN"/>
        </w:rPr>
        <w:t xml:space="preserve"> that miR-140-5p was markedly reduced in CRC cell lines and tissue</w:t>
      </w:r>
      <w:r w:rsidR="003D7217" w:rsidRPr="0056740F">
        <w:rPr>
          <w:rFonts w:ascii="Book Antiqua" w:hAnsi="Book Antiqua"/>
          <w:color w:val="000000" w:themeColor="text1"/>
          <w:sz w:val="24"/>
          <w:lang w:eastAsia="zh-CN"/>
        </w:rPr>
        <w:t xml:space="preserve"> samples</w:t>
      </w:r>
      <w:r w:rsidR="00C12E2D" w:rsidRPr="0056740F">
        <w:rPr>
          <w:rFonts w:ascii="Book Antiqua" w:hAnsi="Book Antiqua"/>
          <w:color w:val="000000" w:themeColor="text1"/>
          <w:sz w:val="24"/>
          <w:lang w:eastAsia="zh-CN"/>
        </w:rPr>
        <w:t xml:space="preserve">. In addition, miR-140-5p reversed the function of CASC19 in CRC cell lines. These results suggest that CASC19 sponging of miR-140-5p may be a mechanism regulating the heterogeneity of CRC. Given that miRNAs are known </w:t>
      </w:r>
      <w:r w:rsidR="00E8031A">
        <w:rPr>
          <w:rFonts w:ascii="Book Antiqua" w:hAnsi="Book Antiqua"/>
          <w:color w:val="000000" w:themeColor="text1"/>
          <w:sz w:val="24"/>
          <w:lang w:eastAsia="zh-CN"/>
        </w:rPr>
        <w:t xml:space="preserve">to </w:t>
      </w:r>
      <w:r w:rsidR="00C12E2D" w:rsidRPr="0056740F">
        <w:rPr>
          <w:rFonts w:ascii="Book Antiqua" w:hAnsi="Book Antiqua"/>
          <w:color w:val="000000" w:themeColor="text1"/>
          <w:sz w:val="24"/>
          <w:lang w:eastAsia="zh-CN"/>
        </w:rPr>
        <w:t xml:space="preserve">simultaneously control the expression of a broad range of genes, our working hypothesis was that miR-140-5p may target different genes in different cell lines, resulting in varying phenotypes. </w:t>
      </w:r>
      <w:r w:rsidR="00E8031A">
        <w:rPr>
          <w:rFonts w:ascii="Book Antiqua" w:hAnsi="Book Antiqua"/>
          <w:color w:val="000000" w:themeColor="text1"/>
          <w:sz w:val="24"/>
          <w:lang w:eastAsia="zh-CN"/>
        </w:rPr>
        <w:t>Therefore</w:t>
      </w:r>
      <w:r>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we examined the target genes predicted and </w:t>
      </w:r>
      <w:r w:rsidR="00E8031A" w:rsidRPr="0056740F">
        <w:rPr>
          <w:rFonts w:ascii="Book Antiqua" w:hAnsi="Book Antiqua"/>
          <w:color w:val="000000" w:themeColor="text1"/>
          <w:sz w:val="24"/>
          <w:lang w:eastAsia="zh-CN"/>
        </w:rPr>
        <w:t>f</w:t>
      </w:r>
      <w:r w:rsidR="00E8031A">
        <w:rPr>
          <w:rFonts w:ascii="Book Antiqua" w:hAnsi="Book Antiqua"/>
          <w:color w:val="000000" w:themeColor="text1"/>
          <w:sz w:val="24"/>
          <w:lang w:eastAsia="zh-CN"/>
        </w:rPr>
        <w:t>oun</w:t>
      </w:r>
      <w:r w:rsidR="00E8031A" w:rsidRPr="0056740F">
        <w:rPr>
          <w:rFonts w:ascii="Book Antiqua" w:hAnsi="Book Antiqua"/>
          <w:color w:val="000000" w:themeColor="text1"/>
          <w:sz w:val="24"/>
          <w:lang w:eastAsia="zh-CN"/>
        </w:rPr>
        <w:t xml:space="preserve">d </w:t>
      </w:r>
      <w:r w:rsidR="00C12E2D" w:rsidRPr="0056740F">
        <w:rPr>
          <w:rFonts w:ascii="Book Antiqua" w:hAnsi="Book Antiqua"/>
          <w:color w:val="000000" w:themeColor="text1"/>
          <w:sz w:val="24"/>
          <w:lang w:eastAsia="zh-CN"/>
        </w:rPr>
        <w:t xml:space="preserve">out that CEMIP may be a target gene of miR-140-5p in CRC. </w:t>
      </w:r>
    </w:p>
    <w:p w14:paraId="7967D40E" w14:textId="683B215A" w:rsidR="00C12E2D"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rPr>
        <w:t xml:space="preserve">  </w:t>
      </w:r>
      <w:r w:rsidR="00C12E2D" w:rsidRPr="0056740F">
        <w:rPr>
          <w:rFonts w:ascii="Book Antiqua" w:hAnsi="Book Antiqua"/>
          <w:color w:val="000000" w:themeColor="text1"/>
          <w:sz w:val="24"/>
        </w:rPr>
        <w:t xml:space="preserve">Tumor malignancy is driven by </w:t>
      </w:r>
      <w:r w:rsidR="00C12E2D" w:rsidRPr="0056740F">
        <w:rPr>
          <w:rFonts w:ascii="Book Antiqua" w:hAnsi="Book Antiqua"/>
          <w:color w:val="000000" w:themeColor="text1"/>
          <w:sz w:val="24"/>
          <w:lang w:eastAsia="zh-CN"/>
        </w:rPr>
        <w:t>its</w:t>
      </w:r>
      <w:r w:rsidR="00C12E2D" w:rsidRPr="0056740F">
        <w:rPr>
          <w:rFonts w:ascii="Book Antiqua" w:hAnsi="Book Antiqua"/>
          <w:color w:val="000000" w:themeColor="text1"/>
          <w:sz w:val="24"/>
        </w:rPr>
        <w:t xml:space="preserve"> almost limitless capability for</w:t>
      </w:r>
      <w:r w:rsidR="00C12E2D" w:rsidRPr="0056740F">
        <w:rPr>
          <w:rFonts w:ascii="Book Antiqua" w:hAnsi="Book Antiqua"/>
          <w:color w:val="000000" w:themeColor="text1"/>
          <w:sz w:val="24"/>
          <w:lang w:eastAsia="zh-CN"/>
        </w:rPr>
        <w:t xml:space="preserve"> proliferation and metastasis. CEMIP was initially known as an enzyme to depolymeriz</w:t>
      </w:r>
      <w:r w:rsidR="00E8031A">
        <w:rPr>
          <w:rFonts w:ascii="Book Antiqua" w:hAnsi="Book Antiqua"/>
          <w:color w:val="000000" w:themeColor="text1"/>
          <w:sz w:val="24"/>
          <w:lang w:eastAsia="zh-CN"/>
        </w:rPr>
        <w:t xml:space="preserve">e </w:t>
      </w:r>
      <w:r w:rsidR="00C12E2D" w:rsidRPr="0056740F">
        <w:rPr>
          <w:rFonts w:ascii="Book Antiqua" w:hAnsi="Book Antiqua"/>
          <w:color w:val="000000" w:themeColor="text1"/>
          <w:sz w:val="24"/>
          <w:lang w:eastAsia="zh-CN"/>
        </w:rPr>
        <w:t>hyaluronic acid. Further studies reveal CEMIP overexpression to be a common</w:t>
      </w:r>
      <w:r>
        <w:rPr>
          <w:rFonts w:ascii="Book Antiqua" w:hAnsi="Book Antiqua"/>
          <w:color w:val="000000" w:themeColor="text1"/>
          <w:sz w:val="24"/>
          <w:lang w:eastAsia="zh-CN"/>
        </w:rPr>
        <w:t xml:space="preserve"> </w:t>
      </w:r>
      <w:r>
        <w:rPr>
          <w:rFonts w:ascii="Book Antiqua" w:hAnsi="Book Antiqua"/>
          <w:color w:val="000000" w:themeColor="text1"/>
          <w:sz w:val="24"/>
          <w:lang w:eastAsia="zh-CN"/>
        </w:rPr>
        <w:lastRenderedPageBreak/>
        <w:t xml:space="preserve">phenomenon in several tumors. </w:t>
      </w:r>
      <w:r w:rsidR="00C12E2D" w:rsidRPr="0056740F">
        <w:rPr>
          <w:rFonts w:ascii="Book Antiqua" w:hAnsi="Book Antiqua"/>
          <w:color w:val="000000" w:themeColor="text1"/>
          <w:sz w:val="24"/>
          <w:lang w:eastAsia="zh-CN"/>
        </w:rPr>
        <w:t>For instance, CEMIP drives breast cancer progression and predicts poor prognosis in pancreatic ductal adenocarcinoma</w:t>
      </w:r>
      <w:r w:rsidR="00F8283B" w:rsidRPr="0056740F">
        <w:rPr>
          <w:rFonts w:ascii="Book Antiqua" w:hAnsi="Book Antiqua"/>
          <w:color w:val="000000" w:themeColor="text1"/>
          <w:sz w:val="24"/>
          <w:vertAlign w:val="superscript"/>
          <w:lang w:eastAsia="zh-CN"/>
        </w:rPr>
        <w:t>[31,32]</w:t>
      </w:r>
      <w:r w:rsidR="00C12E2D" w:rsidRPr="0056740F">
        <w:rPr>
          <w:rFonts w:ascii="Book Antiqua" w:hAnsi="Book Antiqua"/>
          <w:color w:val="000000" w:themeColor="text1"/>
          <w:sz w:val="24"/>
          <w:lang w:eastAsia="zh-CN"/>
        </w:rPr>
        <w:t>. In CRC, tumor metastasis and invasion are able to be suppressed through the miR-216a-mediated attenuation of CEMIP</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58</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CEMIP therefore may be associated </w:t>
      </w:r>
      <w:r w:rsidR="00E8031A">
        <w:rPr>
          <w:rFonts w:ascii="Book Antiqua" w:hAnsi="Book Antiqua"/>
          <w:color w:val="000000" w:themeColor="text1"/>
          <w:sz w:val="24"/>
          <w:lang w:eastAsia="zh-CN"/>
        </w:rPr>
        <w:t>with</w:t>
      </w:r>
      <w:r w:rsidR="00E8031A" w:rsidRPr="0056740F">
        <w:rPr>
          <w:rFonts w:ascii="Book Antiqua" w:hAnsi="Book Antiqua"/>
          <w:color w:val="000000" w:themeColor="text1"/>
          <w:sz w:val="24"/>
          <w:lang w:eastAsia="zh-CN"/>
        </w:rPr>
        <w:t xml:space="preserve"> </w:t>
      </w:r>
      <w:r w:rsidR="00C12E2D" w:rsidRPr="0056740F">
        <w:rPr>
          <w:rFonts w:ascii="Book Antiqua" w:hAnsi="Book Antiqua"/>
          <w:color w:val="000000" w:themeColor="text1"/>
          <w:sz w:val="24"/>
          <w:lang w:eastAsia="zh-CN"/>
        </w:rPr>
        <w:t xml:space="preserve">the progression of CRC. Previous studies have demonstrated that CEMIP may interact with the glycogen phosphorylase kinase β-subunit (PHKB) to promote cancer cell survival by breakdown </w:t>
      </w:r>
      <w:r w:rsidR="00E8031A">
        <w:rPr>
          <w:rFonts w:ascii="Book Antiqua" w:hAnsi="Book Antiqua"/>
          <w:color w:val="000000" w:themeColor="text1"/>
          <w:sz w:val="24"/>
          <w:lang w:eastAsia="zh-CN"/>
        </w:rPr>
        <w:t xml:space="preserve">of </w:t>
      </w:r>
      <w:r w:rsidR="00C12E2D" w:rsidRPr="0056740F">
        <w:rPr>
          <w:rFonts w:ascii="Book Antiqua" w:hAnsi="Book Antiqua"/>
          <w:color w:val="000000" w:themeColor="text1"/>
          <w:sz w:val="24"/>
          <w:lang w:eastAsia="zh-CN"/>
        </w:rPr>
        <w:t>glycogen</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59</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w:t>
      </w:r>
      <w:r w:rsidR="00A12180" w:rsidRPr="0056740F">
        <w:rPr>
          <w:rFonts w:ascii="Book Antiqua" w:hAnsi="Book Antiqua"/>
          <w:color w:val="000000" w:themeColor="text1"/>
          <w:sz w:val="24"/>
          <w:lang w:eastAsia="zh-CN"/>
        </w:rPr>
        <w:t>In CRC tissues, the tumor cells are exposed to a nutrient deprivation and hypoxia environment</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60</w:t>
      </w:r>
      <w:r w:rsidR="00F8283B" w:rsidRPr="0056740F">
        <w:rPr>
          <w:rFonts w:ascii="Book Antiqua" w:hAnsi="Book Antiqua"/>
          <w:color w:val="000000" w:themeColor="text1"/>
          <w:sz w:val="24"/>
          <w:vertAlign w:val="superscript"/>
          <w:lang w:eastAsia="zh-CN"/>
        </w:rPr>
        <w:t>]</w:t>
      </w:r>
      <w:r w:rsidR="00A12180" w:rsidRPr="0056740F">
        <w:rPr>
          <w:rFonts w:ascii="Book Antiqua" w:hAnsi="Book Antiqua"/>
          <w:color w:val="000000" w:themeColor="text1"/>
          <w:sz w:val="24"/>
          <w:lang w:eastAsia="zh-CN"/>
        </w:rPr>
        <w:t>. Energy deprivation is one of the main courses of cell death. It has been demonstrated that glycogen accumulation contributes to cell survival when cancer cells expose to hypoxia</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lang w:eastAsia="zh-CN"/>
        </w:rPr>
        <w:t>61-63</w:t>
      </w:r>
      <w:r w:rsidR="00F8283B" w:rsidRPr="0056740F">
        <w:rPr>
          <w:rFonts w:ascii="Book Antiqua" w:hAnsi="Book Antiqua"/>
          <w:color w:val="000000" w:themeColor="text1"/>
          <w:sz w:val="24"/>
          <w:vertAlign w:val="superscript"/>
          <w:lang w:eastAsia="zh-CN"/>
        </w:rPr>
        <w:t>]</w:t>
      </w:r>
      <w:r w:rsidR="00A12180" w:rsidRPr="0056740F">
        <w:rPr>
          <w:rFonts w:ascii="Book Antiqua" w:hAnsi="Book Antiqua"/>
          <w:color w:val="000000" w:themeColor="text1"/>
          <w:sz w:val="24"/>
          <w:lang w:eastAsia="zh-CN"/>
        </w:rPr>
        <w:t xml:space="preserve">. </w:t>
      </w:r>
      <w:r w:rsidR="000F655A" w:rsidRPr="0056740F">
        <w:rPr>
          <w:rFonts w:ascii="Book Antiqua" w:hAnsi="Book Antiqua"/>
          <w:color w:val="000000" w:themeColor="text1"/>
          <w:sz w:val="24"/>
          <w:lang w:eastAsia="zh-CN"/>
        </w:rPr>
        <w:t xml:space="preserve">At the same time, glycogen lysis is an important process for cell survival. CEMIP overexpressing tumor cells have relatively low glycogen content, while the survival rate of these cells </w:t>
      </w:r>
      <w:r w:rsidR="00F47DDC" w:rsidRPr="0056740F">
        <w:rPr>
          <w:rFonts w:ascii="Book Antiqua" w:hAnsi="Book Antiqua"/>
          <w:color w:val="000000" w:themeColor="text1"/>
          <w:sz w:val="24"/>
          <w:lang w:eastAsia="zh-CN"/>
        </w:rPr>
        <w:t>is</w:t>
      </w:r>
      <w:r w:rsidR="000F655A" w:rsidRPr="0056740F">
        <w:rPr>
          <w:rFonts w:ascii="Book Antiqua" w:hAnsi="Book Antiqua"/>
          <w:color w:val="000000" w:themeColor="text1"/>
          <w:sz w:val="24"/>
          <w:lang w:eastAsia="zh-CN"/>
        </w:rPr>
        <w:t xml:space="preserve"> relatively high. CEMIP may play a vital role in CRC survival and metastasis. </w:t>
      </w:r>
      <w:r w:rsidR="00C12E2D" w:rsidRPr="0056740F">
        <w:rPr>
          <w:rFonts w:ascii="Book Antiqua" w:hAnsi="Book Antiqua"/>
          <w:color w:val="000000" w:themeColor="text1"/>
          <w:sz w:val="24"/>
          <w:lang w:eastAsia="zh-CN"/>
        </w:rPr>
        <w:t>Many differing miR-140-5p targets, such as YES1</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56</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Wnt1</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64</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w:t>
      </w:r>
      <w:r w:rsidR="00E8031A">
        <w:rPr>
          <w:rFonts w:ascii="Book Antiqua" w:hAnsi="Book Antiqua"/>
          <w:color w:val="000000" w:themeColor="text1"/>
          <w:sz w:val="24"/>
          <w:lang w:eastAsia="zh-CN"/>
        </w:rPr>
        <w:t xml:space="preserve">and </w:t>
      </w:r>
      <w:r w:rsidR="00C12E2D" w:rsidRPr="0056740F">
        <w:rPr>
          <w:rFonts w:ascii="Book Antiqua" w:hAnsi="Book Antiqua"/>
          <w:color w:val="000000" w:themeColor="text1"/>
          <w:sz w:val="24"/>
          <w:lang w:eastAsia="zh-CN"/>
        </w:rPr>
        <w:t>VEGFA</w:t>
      </w:r>
      <w:r w:rsidR="00F8283B" w:rsidRPr="0056740F">
        <w:rPr>
          <w:rFonts w:ascii="Book Antiqua" w:hAnsi="Book Antiqua"/>
          <w:color w:val="000000" w:themeColor="text1"/>
          <w:sz w:val="24"/>
          <w:vertAlign w:val="superscript"/>
          <w:lang w:eastAsia="zh-CN"/>
        </w:rPr>
        <w:t>[</w:t>
      </w:r>
      <w:r w:rsidR="003A2CA1">
        <w:rPr>
          <w:rFonts w:ascii="Book Antiqua" w:hAnsi="Book Antiqua"/>
          <w:color w:val="000000" w:themeColor="text1"/>
          <w:sz w:val="24"/>
          <w:vertAlign w:val="superscript"/>
        </w:rPr>
        <w:t>65</w:t>
      </w:r>
      <w:r w:rsidR="00F8283B" w:rsidRPr="0056740F">
        <w:rPr>
          <w:rFonts w:ascii="Book Antiqua" w:hAnsi="Book Antiqua"/>
          <w:color w:val="000000" w:themeColor="text1"/>
          <w:sz w:val="24"/>
          <w:vertAlign w:val="superscript"/>
          <w:lang w:eastAsia="zh-CN"/>
        </w:rPr>
        <w:t>]</w:t>
      </w:r>
      <w:r w:rsidR="00C12E2D" w:rsidRPr="0056740F">
        <w:rPr>
          <w:rFonts w:ascii="Book Antiqua" w:hAnsi="Book Antiqua"/>
          <w:color w:val="000000" w:themeColor="text1"/>
          <w:sz w:val="24"/>
          <w:lang w:eastAsia="zh-CN"/>
        </w:rPr>
        <w:t xml:space="preserve">, have been documented to be associated </w:t>
      </w:r>
      <w:r w:rsidR="00F47DDC" w:rsidRPr="0056740F">
        <w:rPr>
          <w:rFonts w:ascii="Book Antiqua" w:hAnsi="Book Antiqua"/>
          <w:color w:val="000000" w:themeColor="text1"/>
          <w:sz w:val="24"/>
          <w:lang w:eastAsia="zh-CN"/>
        </w:rPr>
        <w:t>with</w:t>
      </w:r>
      <w:r w:rsidR="00C12E2D" w:rsidRPr="0056740F">
        <w:rPr>
          <w:rFonts w:ascii="Book Antiqua" w:hAnsi="Book Antiqua"/>
          <w:color w:val="000000" w:themeColor="text1"/>
          <w:sz w:val="24"/>
          <w:lang w:eastAsia="zh-CN"/>
        </w:rPr>
        <w:t xml:space="preserve"> cell invasion and migration. In our study, we observed </w:t>
      </w:r>
      <w:r w:rsidR="00E8031A">
        <w:rPr>
          <w:rFonts w:ascii="Book Antiqua" w:hAnsi="Book Antiqua"/>
          <w:color w:val="000000" w:themeColor="text1"/>
          <w:sz w:val="24"/>
          <w:lang w:eastAsia="zh-CN"/>
        </w:rPr>
        <w:t xml:space="preserve">that </w:t>
      </w:r>
      <w:r w:rsidR="00C12E2D" w:rsidRPr="0056740F">
        <w:rPr>
          <w:rFonts w:ascii="Book Antiqua" w:hAnsi="Book Antiqua"/>
          <w:color w:val="000000" w:themeColor="text1"/>
          <w:sz w:val="24"/>
          <w:lang w:eastAsia="zh-CN"/>
        </w:rPr>
        <w:t>CASC19 function</w:t>
      </w:r>
      <w:r w:rsidR="00E8031A">
        <w:rPr>
          <w:rFonts w:ascii="Book Antiqua" w:hAnsi="Book Antiqua"/>
          <w:color w:val="000000" w:themeColor="text1"/>
          <w:sz w:val="24"/>
          <w:lang w:eastAsia="zh-CN"/>
        </w:rPr>
        <w:t>s</w:t>
      </w:r>
      <w:r w:rsidR="00C12E2D" w:rsidRPr="0056740F">
        <w:rPr>
          <w:rFonts w:ascii="Book Antiqua" w:hAnsi="Book Antiqua"/>
          <w:color w:val="000000" w:themeColor="text1"/>
          <w:sz w:val="24"/>
          <w:lang w:eastAsia="zh-CN"/>
        </w:rPr>
        <w:t xml:space="preserve"> as </w:t>
      </w:r>
      <w:r w:rsidR="00E8031A">
        <w:rPr>
          <w:rFonts w:ascii="Book Antiqua" w:hAnsi="Book Antiqua"/>
          <w:color w:val="000000" w:themeColor="text1"/>
          <w:sz w:val="24"/>
          <w:lang w:eastAsia="zh-CN"/>
        </w:rPr>
        <w:t xml:space="preserve">a </w:t>
      </w:r>
      <w:r w:rsidR="00C12E2D" w:rsidRPr="0056740F">
        <w:rPr>
          <w:rFonts w:ascii="Book Antiqua" w:hAnsi="Book Antiqua"/>
          <w:color w:val="000000" w:themeColor="text1"/>
          <w:sz w:val="24"/>
          <w:lang w:eastAsia="zh-CN"/>
        </w:rPr>
        <w:t>ceRNA, controlling the availability of miR-140-5p that can be acted on by the CEMIP gene. The current investigations focused on CEMIP</w:t>
      </w:r>
      <w:r w:rsidR="00E8031A">
        <w:rPr>
          <w:rFonts w:ascii="Book Antiqua" w:hAnsi="Book Antiqua"/>
          <w:color w:val="000000" w:themeColor="text1"/>
          <w:sz w:val="24"/>
          <w:lang w:eastAsia="zh-CN"/>
        </w:rPr>
        <w:t>,</w:t>
      </w:r>
      <w:r w:rsidR="00C12E2D" w:rsidRPr="0056740F">
        <w:rPr>
          <w:rFonts w:ascii="Book Antiqua" w:hAnsi="Book Antiqua"/>
          <w:color w:val="000000" w:themeColor="text1"/>
          <w:sz w:val="24"/>
          <w:lang w:eastAsia="zh-CN"/>
        </w:rPr>
        <w:t xml:space="preserve"> which was found to have strong associations with CASC19</w:t>
      </w:r>
      <w:r w:rsidR="00F47DDC" w:rsidRPr="0056740F">
        <w:rPr>
          <w:rFonts w:ascii="Book Antiqua" w:hAnsi="Book Antiqua"/>
          <w:color w:val="000000" w:themeColor="text1"/>
          <w:sz w:val="24"/>
          <w:lang w:eastAsia="zh-CN"/>
        </w:rPr>
        <w:t xml:space="preserve"> and cancer cell survival</w:t>
      </w:r>
      <w:r w:rsidR="00C12E2D" w:rsidRPr="0056740F">
        <w:rPr>
          <w:rFonts w:ascii="Book Antiqua" w:hAnsi="Book Antiqua"/>
          <w:color w:val="000000" w:themeColor="text1"/>
          <w:sz w:val="24"/>
          <w:lang w:eastAsia="zh-CN"/>
        </w:rPr>
        <w:t xml:space="preserve">. Our results strongly suggest that CASC19 </w:t>
      </w:r>
      <w:r w:rsidR="00F47DDC" w:rsidRPr="0056740F">
        <w:rPr>
          <w:rFonts w:ascii="Book Antiqua" w:hAnsi="Book Antiqua"/>
          <w:color w:val="000000" w:themeColor="text1"/>
          <w:sz w:val="24"/>
          <w:lang w:eastAsia="zh-CN"/>
        </w:rPr>
        <w:t>may</w:t>
      </w:r>
      <w:r w:rsidR="00C12E2D" w:rsidRPr="0056740F">
        <w:rPr>
          <w:rFonts w:ascii="Book Antiqua" w:hAnsi="Book Antiqua"/>
          <w:color w:val="000000" w:themeColor="text1"/>
          <w:sz w:val="24"/>
          <w:lang w:eastAsia="zh-CN"/>
        </w:rPr>
        <w:t xml:space="preserve"> regulate CEMIP expression via sponging of miR-140-5p.  </w:t>
      </w:r>
    </w:p>
    <w:p w14:paraId="1F3F1559" w14:textId="0247DC30" w:rsidR="006A2C7F"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  </w:t>
      </w:r>
      <w:r w:rsidR="006A2C7F" w:rsidRPr="0056740F">
        <w:rPr>
          <w:rFonts w:ascii="Book Antiqua" w:hAnsi="Book Antiqua"/>
          <w:color w:val="000000" w:themeColor="text1"/>
          <w:sz w:val="24"/>
          <w:lang w:eastAsia="zh-CN"/>
        </w:rPr>
        <w:t xml:space="preserve">In conclusion, CASC19 overexpression augmented CRC cell proliferation and </w:t>
      </w:r>
      <w:r w:rsidR="00050787" w:rsidRPr="0056740F">
        <w:rPr>
          <w:rFonts w:ascii="Book Antiqua" w:hAnsi="Book Antiqua"/>
          <w:color w:val="000000" w:themeColor="text1"/>
          <w:sz w:val="24"/>
          <w:lang w:eastAsia="zh-CN"/>
        </w:rPr>
        <w:t xml:space="preserve">metastasizing </w:t>
      </w:r>
      <w:r w:rsidR="00E8031A" w:rsidRPr="0056740F">
        <w:rPr>
          <w:rFonts w:ascii="Book Antiqua" w:hAnsi="Book Antiqua"/>
          <w:color w:val="000000" w:themeColor="text1"/>
          <w:sz w:val="24"/>
          <w:lang w:eastAsia="zh-CN"/>
        </w:rPr>
        <w:t>abilit</w:t>
      </w:r>
      <w:r w:rsidR="00E8031A">
        <w:rPr>
          <w:rFonts w:ascii="Book Antiqua" w:hAnsi="Book Antiqua"/>
          <w:color w:val="000000" w:themeColor="text1"/>
          <w:sz w:val="24"/>
          <w:lang w:eastAsia="zh-CN"/>
        </w:rPr>
        <w:t>ies</w:t>
      </w:r>
      <w:r w:rsidR="00E8031A" w:rsidRPr="0056740F">
        <w:rPr>
          <w:rFonts w:ascii="Book Antiqua" w:hAnsi="Book Antiqua"/>
          <w:color w:val="000000" w:themeColor="text1"/>
          <w:sz w:val="24"/>
          <w:lang w:eastAsia="zh-CN"/>
        </w:rPr>
        <w:t xml:space="preserve"> </w:t>
      </w:r>
      <w:r w:rsidR="006A2C7F" w:rsidRPr="0056740F">
        <w:rPr>
          <w:rFonts w:ascii="Book Antiqua" w:hAnsi="Book Antiqua"/>
          <w:i/>
          <w:color w:val="000000" w:themeColor="text1"/>
          <w:sz w:val="24"/>
          <w:lang w:eastAsia="zh-CN"/>
        </w:rPr>
        <w:t>in vitro</w:t>
      </w:r>
      <w:r w:rsidR="006A2C7F" w:rsidRPr="0056740F">
        <w:rPr>
          <w:rFonts w:ascii="Book Antiqua" w:hAnsi="Book Antiqua"/>
          <w:color w:val="000000" w:themeColor="text1"/>
          <w:sz w:val="24"/>
          <w:lang w:eastAsia="zh-CN"/>
        </w:rPr>
        <w:t>. Our study is the first to report a novel mechanism for CASC19 in CRC. CASC19 exerted its effects partially through</w:t>
      </w:r>
      <w:r w:rsidR="00E8031A">
        <w:rPr>
          <w:rFonts w:ascii="Book Antiqua" w:hAnsi="Book Antiqua"/>
          <w:color w:val="000000" w:themeColor="text1"/>
          <w:sz w:val="24"/>
          <w:lang w:eastAsia="zh-CN"/>
        </w:rPr>
        <w:t xml:space="preserve"> the</w:t>
      </w:r>
      <w:r w:rsidR="006A2C7F" w:rsidRPr="0056740F">
        <w:rPr>
          <w:rFonts w:ascii="Book Antiqua" w:hAnsi="Book Antiqua"/>
          <w:color w:val="000000" w:themeColor="text1"/>
          <w:sz w:val="24"/>
          <w:lang w:eastAsia="zh-CN"/>
        </w:rPr>
        <w:t xml:space="preserve"> CASC19/miR-140-5p/CEMIP axis.</w:t>
      </w:r>
      <w:r w:rsidR="006C5098">
        <w:rPr>
          <w:rFonts w:ascii="Book Antiqua" w:hAnsi="Book Antiqua"/>
          <w:color w:val="000000" w:themeColor="text1"/>
          <w:sz w:val="24"/>
          <w:lang w:eastAsia="zh-CN"/>
        </w:rPr>
        <w:t xml:space="preserve"> </w:t>
      </w:r>
      <w:r w:rsidR="006A2C7F" w:rsidRPr="0056740F">
        <w:rPr>
          <w:rFonts w:ascii="Book Antiqua" w:hAnsi="Book Antiqua"/>
          <w:color w:val="000000" w:themeColor="text1"/>
          <w:sz w:val="24"/>
          <w:lang w:eastAsia="zh-CN"/>
        </w:rPr>
        <w:t xml:space="preserve">Investigation of this CASC19/miR-140-5p/CEMIP pathway allows a deeper understanding of the pathogenesis of CRC, with the members of this pathway serving as useful targets for future preventive and therapeutic innovations in the management of CRC. </w:t>
      </w:r>
    </w:p>
    <w:p w14:paraId="5222BF56"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1A133570" w14:textId="77777777" w:rsidR="005D0B39" w:rsidRPr="00274E74" w:rsidRDefault="005D0B39" w:rsidP="00C267B3">
      <w:pPr>
        <w:adjustRightInd w:val="0"/>
        <w:snapToGrid w:val="0"/>
        <w:spacing w:line="360" w:lineRule="auto"/>
        <w:jc w:val="both"/>
        <w:outlineLvl w:val="0"/>
        <w:rPr>
          <w:rFonts w:ascii="Book Antiqua" w:hAnsi="Book Antiqua"/>
          <w:b/>
          <w:color w:val="000000" w:themeColor="text1"/>
          <w:sz w:val="24"/>
          <w:lang w:eastAsia="zh-CN"/>
        </w:rPr>
      </w:pPr>
      <w:r w:rsidRPr="00274E74">
        <w:rPr>
          <w:rFonts w:ascii="Book Antiqua" w:hAnsi="Book Antiqua"/>
          <w:b/>
          <w:color w:val="000000" w:themeColor="text1"/>
          <w:sz w:val="24"/>
          <w:lang w:eastAsia="zh-CN"/>
        </w:rPr>
        <w:lastRenderedPageBreak/>
        <w:t xml:space="preserve">ARTICLE HIGHLIGHTS   </w:t>
      </w:r>
    </w:p>
    <w:p w14:paraId="6DF5D271"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background</w:t>
      </w:r>
    </w:p>
    <w:p w14:paraId="0A972134" w14:textId="4FBE9781"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There is increasing evidence that long non-coding RNAs (lncRNA</w:t>
      </w:r>
      <w:r w:rsidR="00E8031A">
        <w:rPr>
          <w:rFonts w:ascii="Book Antiqua" w:hAnsi="Book Antiqua"/>
          <w:color w:val="000000" w:themeColor="text1"/>
          <w:sz w:val="24"/>
          <w:lang w:eastAsia="zh-CN"/>
        </w:rPr>
        <w:t>s</w:t>
      </w:r>
      <w:r w:rsidRPr="0056740F">
        <w:rPr>
          <w:rFonts w:ascii="Book Antiqua" w:hAnsi="Book Antiqua"/>
          <w:color w:val="000000" w:themeColor="text1"/>
          <w:sz w:val="24"/>
          <w:lang w:eastAsia="zh-CN"/>
        </w:rPr>
        <w:t>) play an important role in tumor progression. The lncRNA cancer susceptibility 19 (CASC19) is highly expressed in colorectal cancer (CRC) tissues, and may be associated with colon cancer progression. However, there has been no experimental evidence regarding the function of CASC19 in CRC.</w:t>
      </w:r>
    </w:p>
    <w:p w14:paraId="62E18DF2"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020F76C0"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motivation</w:t>
      </w:r>
    </w:p>
    <w:p w14:paraId="264B6491" w14:textId="19D6DE7A"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Investigation of</w:t>
      </w:r>
      <w:r w:rsidR="003C719C">
        <w:rPr>
          <w:rFonts w:ascii="Book Antiqua" w:hAnsi="Book Antiqua"/>
          <w:color w:val="000000" w:themeColor="text1"/>
          <w:sz w:val="24"/>
          <w:lang w:eastAsia="zh-CN"/>
        </w:rPr>
        <w:t xml:space="preserve"> the functions of the</w:t>
      </w:r>
      <w:r w:rsidRPr="0056740F">
        <w:rPr>
          <w:rFonts w:ascii="Book Antiqua" w:hAnsi="Book Antiqua"/>
          <w:color w:val="000000" w:themeColor="text1"/>
          <w:sz w:val="24"/>
          <w:lang w:eastAsia="zh-CN"/>
        </w:rPr>
        <w:t xml:space="preserve"> lncRNA CASC19</w:t>
      </w:r>
      <w:r w:rsidR="003C719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may suggest potential molecular mechanisms of CRC carcinogenesis and progression</w:t>
      </w:r>
      <w:r w:rsidR="0054013F"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w:t>
      </w:r>
      <w:r w:rsidR="0054013F" w:rsidRPr="0056740F">
        <w:rPr>
          <w:rFonts w:ascii="Book Antiqua" w:hAnsi="Book Antiqua"/>
          <w:color w:val="000000" w:themeColor="text1"/>
          <w:sz w:val="24"/>
          <w:lang w:eastAsia="zh-CN"/>
        </w:rPr>
        <w:t>may further offer the potential for future preventive and therapeutic innovations in the management of CRC.</w:t>
      </w:r>
    </w:p>
    <w:p w14:paraId="355DC6BA" w14:textId="77777777" w:rsidR="0054013F" w:rsidRPr="0056740F" w:rsidRDefault="0054013F" w:rsidP="0056740F">
      <w:pPr>
        <w:adjustRightInd w:val="0"/>
        <w:snapToGrid w:val="0"/>
        <w:spacing w:line="360" w:lineRule="auto"/>
        <w:jc w:val="both"/>
        <w:rPr>
          <w:rFonts w:ascii="Book Antiqua" w:hAnsi="Book Antiqua"/>
          <w:color w:val="000000" w:themeColor="text1"/>
          <w:sz w:val="24"/>
          <w:lang w:eastAsia="zh-CN"/>
        </w:rPr>
      </w:pPr>
    </w:p>
    <w:p w14:paraId="699D92F4"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Research objectives</w:t>
      </w:r>
    </w:p>
    <w:p w14:paraId="5D1B7C1F" w14:textId="09990419"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 xml:space="preserve">We measured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lncRNA CASC19 expression in CRC tissues and pair-matched adjacent non-tumor tissues, and </w:t>
      </w:r>
      <w:r w:rsidR="0054013F" w:rsidRPr="0056740F">
        <w:rPr>
          <w:rFonts w:ascii="Book Antiqua" w:hAnsi="Book Antiqua"/>
          <w:color w:val="000000" w:themeColor="text1"/>
          <w:sz w:val="24"/>
          <w:lang w:eastAsia="zh-CN"/>
        </w:rPr>
        <w:t xml:space="preserve">investigated biological functions and the possible molecular mechanisms of CASC19 in CRC. </w:t>
      </w:r>
    </w:p>
    <w:p w14:paraId="0275972B"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7435014B"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methods </w:t>
      </w:r>
    </w:p>
    <w:p w14:paraId="307F8EB0" w14:textId="6321BB46" w:rsidR="005D0B39" w:rsidRPr="0056740F" w:rsidRDefault="0054013F"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color w:val="000000" w:themeColor="text1"/>
          <w:sz w:val="24"/>
          <w:lang w:eastAsia="zh-CN"/>
        </w:rPr>
        <w:t>We detected CASC19 expression in CRC tissues and pair-matched adjacent non-tumor tissues using q</w:t>
      </w:r>
      <w:r w:rsidR="00274E74">
        <w:rPr>
          <w:rFonts w:ascii="Book Antiqua" w:hAnsi="Book Antiqua"/>
          <w:color w:val="000000" w:themeColor="text1"/>
          <w:sz w:val="24"/>
          <w:lang w:eastAsia="zh-CN"/>
        </w:rPr>
        <w:t xml:space="preserve">uantitative </w:t>
      </w:r>
      <w:r w:rsidR="003C719C">
        <w:rPr>
          <w:rFonts w:ascii="Book Antiqua" w:hAnsi="Book Antiqua"/>
          <w:color w:val="000000" w:themeColor="text1"/>
          <w:sz w:val="24"/>
          <w:lang w:eastAsia="zh-CN"/>
        </w:rPr>
        <w:t>real-</w:t>
      </w:r>
      <w:r w:rsidR="00274E74">
        <w:rPr>
          <w:rFonts w:ascii="Book Antiqua" w:hAnsi="Book Antiqua"/>
          <w:color w:val="000000" w:themeColor="text1"/>
          <w:sz w:val="24"/>
          <w:lang w:eastAsia="zh-CN"/>
        </w:rPr>
        <w:t xml:space="preserve">time </w:t>
      </w:r>
      <w:r w:rsidRPr="0056740F">
        <w:rPr>
          <w:rFonts w:ascii="Book Antiqua" w:hAnsi="Book Antiqua"/>
          <w:color w:val="000000" w:themeColor="text1"/>
          <w:sz w:val="24"/>
          <w:lang w:eastAsia="zh-CN"/>
        </w:rPr>
        <w:t xml:space="preserve">PCR. The biological behavior of CASC19 </w:t>
      </w:r>
      <w:r w:rsidRPr="0056740F">
        <w:rPr>
          <w:rFonts w:ascii="Book Antiqua" w:hAnsi="Book Antiqua"/>
          <w:i/>
          <w:color w:val="000000" w:themeColor="text1"/>
          <w:sz w:val="24"/>
          <w:lang w:eastAsia="zh-CN"/>
        </w:rPr>
        <w:t>in vitro</w:t>
      </w:r>
      <w:r w:rsidRPr="0056740F">
        <w:rPr>
          <w:rFonts w:ascii="Book Antiqua" w:hAnsi="Book Antiqua"/>
          <w:color w:val="000000" w:themeColor="text1"/>
          <w:sz w:val="24"/>
          <w:lang w:eastAsia="zh-CN"/>
        </w:rPr>
        <w:t xml:space="preserve"> was then assessed by overexpression and knockdown </w:t>
      </w:r>
      <w:r w:rsidR="003C719C">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 xml:space="preserve">the expression of CASC19. In further molecular mechanism studies, we confirmed the possible molecular mechanisms by which CASC19 plays a role by overexpression and knockdown </w:t>
      </w:r>
      <w:r w:rsidR="003C719C">
        <w:rPr>
          <w:rFonts w:ascii="Book Antiqua" w:hAnsi="Book Antiqua"/>
          <w:color w:val="000000" w:themeColor="text1"/>
          <w:sz w:val="24"/>
          <w:lang w:eastAsia="zh-CN"/>
        </w:rPr>
        <w:t xml:space="preserve">of </w:t>
      </w:r>
      <w:r w:rsidRPr="0056740F">
        <w:rPr>
          <w:rFonts w:ascii="Book Antiqua" w:hAnsi="Book Antiqua"/>
          <w:color w:val="000000" w:themeColor="text1"/>
          <w:sz w:val="24"/>
          <w:lang w:eastAsia="zh-CN"/>
        </w:rPr>
        <w:t>the expression of downstream molecules of CASC19.</w:t>
      </w:r>
    </w:p>
    <w:p w14:paraId="2891CAD5" w14:textId="77777777" w:rsidR="005D0B39" w:rsidRPr="0056740F" w:rsidRDefault="005D0B39" w:rsidP="0056740F">
      <w:pPr>
        <w:adjustRightInd w:val="0"/>
        <w:snapToGrid w:val="0"/>
        <w:spacing w:line="360" w:lineRule="auto"/>
        <w:jc w:val="both"/>
        <w:rPr>
          <w:rFonts w:ascii="Book Antiqua" w:hAnsi="Book Antiqua"/>
          <w:color w:val="000000" w:themeColor="text1"/>
          <w:sz w:val="24"/>
          <w:lang w:eastAsia="zh-CN"/>
        </w:rPr>
      </w:pPr>
    </w:p>
    <w:p w14:paraId="7C1F1F7F"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results </w:t>
      </w:r>
    </w:p>
    <w:p w14:paraId="51084E56" w14:textId="172C45F6" w:rsidR="005D0B39" w:rsidRPr="0056740F" w:rsidRDefault="003C719C"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lastRenderedPageBreak/>
        <w:t>The l</w:t>
      </w:r>
      <w:r w:rsidRPr="0056740F">
        <w:rPr>
          <w:rFonts w:ascii="Book Antiqua" w:hAnsi="Book Antiqua"/>
          <w:color w:val="000000" w:themeColor="text1"/>
          <w:sz w:val="24"/>
          <w:lang w:eastAsia="zh-CN"/>
        </w:rPr>
        <w:t xml:space="preserve">ncRNA </w:t>
      </w:r>
      <w:r w:rsidR="0054013F" w:rsidRPr="0056740F">
        <w:rPr>
          <w:rFonts w:ascii="Book Antiqua" w:hAnsi="Book Antiqua"/>
          <w:color w:val="000000" w:themeColor="text1"/>
          <w:sz w:val="24"/>
          <w:lang w:eastAsia="zh-CN"/>
        </w:rPr>
        <w:t xml:space="preserve">CASC19 was upregulated in CRC tissue, which was related to </w:t>
      </w:r>
      <w:r w:rsidR="00453938" w:rsidRPr="0056740F">
        <w:rPr>
          <w:rFonts w:ascii="Book Antiqua" w:hAnsi="Book Antiqua"/>
          <w:color w:val="000000" w:themeColor="text1"/>
          <w:sz w:val="24"/>
          <w:lang w:eastAsia="zh-CN"/>
        </w:rPr>
        <w:t xml:space="preserve">tumor stage and metastasis. </w:t>
      </w:r>
      <w:r>
        <w:rPr>
          <w:rFonts w:ascii="Book Antiqua" w:hAnsi="Book Antiqua"/>
          <w:color w:val="000000" w:themeColor="text1"/>
          <w:sz w:val="24"/>
          <w:lang w:eastAsia="zh-CN"/>
        </w:rPr>
        <w:t>The l</w:t>
      </w:r>
      <w:r w:rsidRPr="0056740F">
        <w:rPr>
          <w:rFonts w:ascii="Book Antiqua" w:hAnsi="Book Antiqua"/>
          <w:color w:val="000000" w:themeColor="text1"/>
          <w:sz w:val="24"/>
          <w:lang w:eastAsia="zh-CN"/>
        </w:rPr>
        <w:t xml:space="preserve">ncRNA </w:t>
      </w:r>
      <w:r w:rsidR="00453938" w:rsidRPr="0056740F">
        <w:rPr>
          <w:rFonts w:ascii="Book Antiqua" w:hAnsi="Book Antiqua"/>
          <w:color w:val="000000" w:themeColor="text1"/>
          <w:sz w:val="24"/>
          <w:lang w:eastAsia="zh-CN"/>
        </w:rPr>
        <w:t xml:space="preserve">CASC19 had a role of promoting proliferation, metastasizing ability, </w:t>
      </w:r>
      <w:r>
        <w:rPr>
          <w:rFonts w:ascii="Book Antiqua" w:hAnsi="Book Antiqua"/>
          <w:color w:val="000000" w:themeColor="text1"/>
          <w:sz w:val="24"/>
          <w:lang w:eastAsia="zh-CN"/>
        </w:rPr>
        <w:t xml:space="preserve">and </w:t>
      </w:r>
      <w:r w:rsidR="00453938" w:rsidRPr="0056740F">
        <w:rPr>
          <w:rFonts w:ascii="Book Antiqua" w:hAnsi="Book Antiqua"/>
          <w:color w:val="000000" w:themeColor="text1"/>
          <w:sz w:val="24"/>
          <w:lang w:eastAsia="zh-CN"/>
        </w:rPr>
        <w:t>epithelial-mesenchymal transition</w:t>
      </w:r>
      <w:r>
        <w:rPr>
          <w:rFonts w:ascii="Book Antiqua" w:hAnsi="Book Antiqua"/>
          <w:color w:val="000000" w:themeColor="text1"/>
          <w:sz w:val="24"/>
          <w:lang w:eastAsia="zh-CN"/>
        </w:rPr>
        <w:t>,</w:t>
      </w:r>
      <w:r w:rsidR="00453938" w:rsidRPr="0056740F">
        <w:rPr>
          <w:rFonts w:ascii="Book Antiqua" w:hAnsi="Book Antiqua"/>
          <w:color w:val="000000" w:themeColor="text1"/>
          <w:sz w:val="24"/>
          <w:lang w:eastAsia="zh-CN"/>
        </w:rPr>
        <w:t xml:space="preserve"> and inhibiting apoptosis by regulating microRNA 140-5p/cell migration inducing hyaluronidase 1 (miR-140-5p/CEMIP) expression in CRC cells.</w:t>
      </w:r>
    </w:p>
    <w:p w14:paraId="46B2152E" w14:textId="77777777" w:rsidR="00453938" w:rsidRPr="0056740F" w:rsidRDefault="00453938" w:rsidP="0056740F">
      <w:pPr>
        <w:adjustRightInd w:val="0"/>
        <w:snapToGrid w:val="0"/>
        <w:spacing w:line="360" w:lineRule="auto"/>
        <w:jc w:val="both"/>
        <w:rPr>
          <w:rFonts w:ascii="Book Antiqua" w:hAnsi="Book Antiqua"/>
          <w:color w:val="000000" w:themeColor="text1"/>
          <w:sz w:val="24"/>
          <w:lang w:eastAsia="zh-CN"/>
        </w:rPr>
      </w:pPr>
    </w:p>
    <w:p w14:paraId="38E35AAE"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conclusions </w:t>
      </w:r>
    </w:p>
    <w:p w14:paraId="051A9E4E" w14:textId="16BF05F7" w:rsidR="005D0B39" w:rsidRPr="0056740F" w:rsidRDefault="003C719C"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The l</w:t>
      </w:r>
      <w:r w:rsidRPr="0056740F">
        <w:rPr>
          <w:rFonts w:ascii="Book Antiqua" w:hAnsi="Book Antiqua"/>
          <w:color w:val="000000" w:themeColor="text1"/>
          <w:sz w:val="24"/>
          <w:lang w:eastAsia="zh-CN"/>
        </w:rPr>
        <w:t xml:space="preserve">ncRNA </w:t>
      </w:r>
      <w:r w:rsidR="003C511C" w:rsidRPr="0056740F">
        <w:rPr>
          <w:rFonts w:ascii="Book Antiqua" w:hAnsi="Book Antiqua"/>
          <w:color w:val="000000" w:themeColor="text1"/>
          <w:sz w:val="24"/>
          <w:lang w:eastAsia="zh-CN"/>
        </w:rPr>
        <w:t xml:space="preserve">CASC 19 </w:t>
      </w:r>
      <w:r>
        <w:rPr>
          <w:rFonts w:ascii="Book Antiqua" w:hAnsi="Book Antiqua"/>
          <w:color w:val="000000" w:themeColor="text1"/>
          <w:sz w:val="24"/>
          <w:lang w:eastAsia="zh-CN"/>
        </w:rPr>
        <w:t>i</w:t>
      </w:r>
      <w:r w:rsidRPr="0056740F">
        <w:rPr>
          <w:rFonts w:ascii="Book Antiqua" w:hAnsi="Book Antiqua"/>
          <w:color w:val="000000" w:themeColor="text1"/>
          <w:sz w:val="24"/>
          <w:lang w:eastAsia="zh-CN"/>
        </w:rPr>
        <w:t xml:space="preserve">s </w:t>
      </w:r>
      <w:r w:rsidR="003C511C" w:rsidRPr="0056740F">
        <w:rPr>
          <w:rFonts w:ascii="Book Antiqua" w:hAnsi="Book Antiqua"/>
          <w:color w:val="000000" w:themeColor="text1"/>
          <w:sz w:val="24"/>
          <w:lang w:eastAsia="zh-CN"/>
        </w:rPr>
        <w:t>overexpressed in CRC tissues and cell lines, which could promote CRC progression through regulating miR-140-5p/CEMIP.</w:t>
      </w:r>
    </w:p>
    <w:p w14:paraId="6937C8B0" w14:textId="77777777" w:rsidR="003C511C" w:rsidRPr="0056740F" w:rsidRDefault="003C511C" w:rsidP="0056740F">
      <w:pPr>
        <w:adjustRightInd w:val="0"/>
        <w:snapToGrid w:val="0"/>
        <w:spacing w:line="360" w:lineRule="auto"/>
        <w:jc w:val="both"/>
        <w:rPr>
          <w:rFonts w:ascii="Book Antiqua" w:hAnsi="Book Antiqua"/>
          <w:color w:val="000000" w:themeColor="text1"/>
          <w:sz w:val="24"/>
          <w:lang w:eastAsia="zh-CN"/>
        </w:rPr>
      </w:pPr>
    </w:p>
    <w:p w14:paraId="1C1AE42D" w14:textId="77777777" w:rsidR="005D0B39" w:rsidRPr="00274E74" w:rsidRDefault="005D0B39" w:rsidP="00C267B3">
      <w:pPr>
        <w:adjustRightInd w:val="0"/>
        <w:snapToGrid w:val="0"/>
        <w:spacing w:line="360" w:lineRule="auto"/>
        <w:jc w:val="both"/>
        <w:outlineLvl w:val="0"/>
        <w:rPr>
          <w:rFonts w:ascii="Book Antiqua" w:hAnsi="Book Antiqua"/>
          <w:b/>
          <w:i/>
          <w:color w:val="000000" w:themeColor="text1"/>
          <w:sz w:val="24"/>
          <w:lang w:eastAsia="zh-CN"/>
        </w:rPr>
      </w:pPr>
      <w:r w:rsidRPr="00274E74">
        <w:rPr>
          <w:rFonts w:ascii="Book Antiqua" w:hAnsi="Book Antiqua"/>
          <w:b/>
          <w:i/>
          <w:color w:val="000000" w:themeColor="text1"/>
          <w:sz w:val="24"/>
          <w:lang w:eastAsia="zh-CN"/>
        </w:rPr>
        <w:t xml:space="preserve">Research perspectives </w:t>
      </w:r>
    </w:p>
    <w:p w14:paraId="4EB05CD3" w14:textId="0257E98B" w:rsidR="006A2C7F" w:rsidRPr="0056740F" w:rsidRDefault="00274E74"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color w:val="000000" w:themeColor="text1"/>
          <w:sz w:val="24"/>
          <w:lang w:eastAsia="zh-CN"/>
        </w:rPr>
        <w:t xml:space="preserve">Members of </w:t>
      </w:r>
      <w:r w:rsidR="003C719C">
        <w:rPr>
          <w:rFonts w:ascii="Book Antiqua" w:hAnsi="Book Antiqua"/>
          <w:color w:val="000000" w:themeColor="text1"/>
          <w:sz w:val="24"/>
          <w:lang w:eastAsia="zh-CN"/>
        </w:rPr>
        <w:t xml:space="preserve">the </w:t>
      </w:r>
      <w:r>
        <w:rPr>
          <w:rFonts w:ascii="Book Antiqua" w:hAnsi="Book Antiqua"/>
          <w:color w:val="000000" w:themeColor="text1"/>
          <w:sz w:val="24"/>
          <w:lang w:eastAsia="zh-CN"/>
        </w:rPr>
        <w:t>CASC19/</w:t>
      </w:r>
      <w:r w:rsidR="003C511C" w:rsidRPr="0056740F">
        <w:rPr>
          <w:rFonts w:ascii="Book Antiqua" w:hAnsi="Book Antiqua"/>
          <w:color w:val="000000" w:themeColor="text1"/>
          <w:sz w:val="24"/>
          <w:lang w:eastAsia="zh-CN"/>
        </w:rPr>
        <w:t>miR-140-5p/CEMIP</w:t>
      </w:r>
      <w:r w:rsidR="003C511C" w:rsidRPr="0056740F">
        <w:rPr>
          <w:rFonts w:ascii="Book Antiqua" w:hAnsi="Book Antiqua"/>
          <w:color w:val="000000" w:themeColor="text1"/>
          <w:sz w:val="24"/>
        </w:rPr>
        <w:t xml:space="preserve"> </w:t>
      </w:r>
      <w:r w:rsidR="003C719C">
        <w:rPr>
          <w:rFonts w:ascii="Book Antiqua" w:hAnsi="Book Antiqua"/>
          <w:color w:val="000000" w:themeColor="text1"/>
          <w:sz w:val="24"/>
        </w:rPr>
        <w:t xml:space="preserve">axis </w:t>
      </w:r>
      <w:r w:rsidR="003C511C" w:rsidRPr="0056740F">
        <w:rPr>
          <w:rFonts w:ascii="Book Antiqua" w:hAnsi="Book Antiqua"/>
          <w:color w:val="000000" w:themeColor="text1"/>
          <w:sz w:val="24"/>
          <w:lang w:eastAsia="zh-CN"/>
        </w:rPr>
        <w:t>may serve as useful targets for future preventive and therapeutic innovations in the management of CRC.</w:t>
      </w:r>
    </w:p>
    <w:p w14:paraId="14E5F1F7" w14:textId="77777777" w:rsidR="00274E74" w:rsidRDefault="00274E74">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37A622FA" w14:textId="2069C637" w:rsidR="006A2C7F" w:rsidRPr="0056740F" w:rsidRDefault="006A2C7F" w:rsidP="00C267B3">
      <w:pPr>
        <w:adjustRightInd w:val="0"/>
        <w:snapToGrid w:val="0"/>
        <w:spacing w:line="360" w:lineRule="auto"/>
        <w:jc w:val="both"/>
        <w:outlineLvl w:val="0"/>
        <w:rPr>
          <w:rFonts w:ascii="Book Antiqua" w:hAnsi="Book Antiqua"/>
          <w:b/>
          <w:color w:val="000000" w:themeColor="text1"/>
          <w:sz w:val="24"/>
          <w:lang w:eastAsia="zh-CN"/>
        </w:rPr>
      </w:pPr>
      <w:r w:rsidRPr="0056740F">
        <w:rPr>
          <w:rFonts w:ascii="Book Antiqua" w:hAnsi="Book Antiqua"/>
          <w:b/>
          <w:color w:val="000000" w:themeColor="text1"/>
          <w:sz w:val="24"/>
        </w:rPr>
        <w:lastRenderedPageBreak/>
        <w:t>R</w:t>
      </w:r>
      <w:r w:rsidR="00F8283B" w:rsidRPr="0056740F">
        <w:rPr>
          <w:rFonts w:ascii="Book Antiqua" w:hAnsi="Book Antiqua"/>
          <w:b/>
          <w:color w:val="000000" w:themeColor="text1"/>
          <w:sz w:val="24"/>
          <w:lang w:eastAsia="zh-CN"/>
        </w:rPr>
        <w:t>EFERENCES</w:t>
      </w:r>
      <w:r w:rsidRPr="0056740F">
        <w:rPr>
          <w:rFonts w:ascii="Book Antiqua" w:hAnsi="Book Antiqua"/>
          <w:b/>
          <w:color w:val="000000" w:themeColor="text1"/>
          <w:sz w:val="24"/>
        </w:rPr>
        <w:t xml:space="preserve"> </w:t>
      </w:r>
    </w:p>
    <w:p w14:paraId="2C8FF2A9"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1 </w:t>
      </w:r>
      <w:r w:rsidRPr="00AE2528">
        <w:rPr>
          <w:rFonts w:ascii="Book Antiqua" w:hAnsi="Book Antiqua" w:cs="Arial"/>
          <w:b/>
          <w:bCs/>
          <w:color w:val="000000" w:themeColor="text1"/>
          <w:sz w:val="24"/>
          <w:lang w:eastAsia="zh-CN"/>
        </w:rPr>
        <w:t>Siegel RL</w:t>
      </w:r>
      <w:r w:rsidRPr="00AE2528">
        <w:rPr>
          <w:rFonts w:ascii="Book Antiqua" w:hAnsi="Book Antiqua" w:cs="Arial"/>
          <w:color w:val="000000" w:themeColor="text1"/>
          <w:sz w:val="24"/>
          <w:lang w:eastAsia="zh-CN"/>
        </w:rPr>
        <w:t>, Miller KD, Jemal A. Cancer statistics, 2018. </w:t>
      </w:r>
      <w:r w:rsidRPr="00AE2528">
        <w:rPr>
          <w:rFonts w:ascii="Book Antiqua" w:hAnsi="Book Antiqua" w:cs="Arial"/>
          <w:i/>
          <w:iCs/>
          <w:color w:val="000000" w:themeColor="text1"/>
          <w:sz w:val="24"/>
          <w:lang w:eastAsia="zh-CN"/>
        </w:rPr>
        <w:t>CA Cancer J Clin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68</w:t>
      </w:r>
      <w:r w:rsidRPr="00AE2528">
        <w:rPr>
          <w:rFonts w:ascii="Book Antiqua" w:hAnsi="Book Antiqua" w:cs="Arial"/>
          <w:color w:val="000000" w:themeColor="text1"/>
          <w:sz w:val="24"/>
          <w:lang w:eastAsia="zh-CN"/>
        </w:rPr>
        <w:t>: 7-30 [PMID: 29313949 DOI: 10.3322/caac.21442]</w:t>
      </w:r>
    </w:p>
    <w:p w14:paraId="295D109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2 </w:t>
      </w:r>
      <w:r w:rsidRPr="00AE2528">
        <w:rPr>
          <w:rFonts w:ascii="Book Antiqua" w:hAnsi="Book Antiqua" w:cs="Arial"/>
          <w:b/>
          <w:bCs/>
          <w:color w:val="000000" w:themeColor="text1"/>
          <w:sz w:val="24"/>
          <w:lang w:eastAsia="zh-CN"/>
        </w:rPr>
        <w:t>Garden OJ</w:t>
      </w:r>
      <w:r w:rsidRPr="00AE2528">
        <w:rPr>
          <w:rFonts w:ascii="Book Antiqua" w:hAnsi="Book Antiqua" w:cs="Arial"/>
          <w:color w:val="000000" w:themeColor="text1"/>
          <w:sz w:val="24"/>
          <w:lang w:eastAsia="zh-CN"/>
        </w:rPr>
        <w:t>, Rees M, Poston GJ, Mirza D, Saunders M, Ledermann J, Primrose JN, Parks RW. Guidelines for resection of colorectal cancer liver metastases. </w:t>
      </w:r>
      <w:r w:rsidRPr="00AE2528">
        <w:rPr>
          <w:rFonts w:ascii="Book Antiqua" w:hAnsi="Book Antiqua" w:cs="Arial"/>
          <w:i/>
          <w:iCs/>
          <w:color w:val="000000" w:themeColor="text1"/>
          <w:sz w:val="24"/>
          <w:lang w:eastAsia="zh-CN"/>
        </w:rPr>
        <w:t>Gut</w:t>
      </w:r>
      <w:r w:rsidRPr="00AE2528">
        <w:rPr>
          <w:rFonts w:ascii="Book Antiqua" w:hAnsi="Book Antiqua" w:cs="Arial"/>
          <w:color w:val="000000" w:themeColor="text1"/>
          <w:sz w:val="24"/>
          <w:lang w:eastAsia="zh-CN"/>
        </w:rPr>
        <w:t> 2006; </w:t>
      </w:r>
      <w:r w:rsidRPr="00AE2528">
        <w:rPr>
          <w:rFonts w:ascii="Book Antiqua" w:hAnsi="Book Antiqua" w:cs="Arial"/>
          <w:b/>
          <w:bCs/>
          <w:color w:val="000000" w:themeColor="text1"/>
          <w:sz w:val="24"/>
          <w:lang w:eastAsia="zh-CN"/>
        </w:rPr>
        <w:t xml:space="preserve">55 </w:t>
      </w:r>
      <w:r w:rsidRPr="00AE2528">
        <w:rPr>
          <w:rFonts w:ascii="Book Antiqua" w:hAnsi="Book Antiqua" w:cs="Arial"/>
          <w:bCs/>
          <w:color w:val="000000" w:themeColor="text1"/>
          <w:sz w:val="24"/>
          <w:lang w:eastAsia="zh-CN"/>
        </w:rPr>
        <w:t>Suppl 3</w:t>
      </w:r>
      <w:r w:rsidRPr="00AE2528">
        <w:rPr>
          <w:rFonts w:ascii="Book Antiqua" w:hAnsi="Book Antiqua" w:cs="Arial"/>
          <w:color w:val="000000" w:themeColor="text1"/>
          <w:sz w:val="24"/>
          <w:lang w:eastAsia="zh-CN"/>
        </w:rPr>
        <w:t>: iii1-iii8 [PMID: 16835351 DOI: 10.1136/gut.2006.098053]</w:t>
      </w:r>
    </w:p>
    <w:p w14:paraId="725155F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3 </w:t>
      </w:r>
      <w:r w:rsidRPr="00AE2528">
        <w:rPr>
          <w:rFonts w:ascii="Book Antiqua" w:hAnsi="Book Antiqua" w:cs="Arial"/>
          <w:b/>
          <w:bCs/>
          <w:color w:val="000000" w:themeColor="text1"/>
          <w:sz w:val="24"/>
          <w:lang w:eastAsia="zh-CN"/>
        </w:rPr>
        <w:t>Gallagher DJ</w:t>
      </w:r>
      <w:r w:rsidRPr="00AE2528">
        <w:rPr>
          <w:rFonts w:ascii="Book Antiqua" w:hAnsi="Book Antiqua" w:cs="Arial"/>
          <w:color w:val="000000" w:themeColor="text1"/>
          <w:sz w:val="24"/>
          <w:lang w:eastAsia="zh-CN"/>
        </w:rPr>
        <w:t>, Kemeny N. Metastatic colorectal cancer: from improved survival to potential cure. </w:t>
      </w:r>
      <w:r w:rsidRPr="00AE2528">
        <w:rPr>
          <w:rFonts w:ascii="Book Antiqua" w:hAnsi="Book Antiqua" w:cs="Arial"/>
          <w:i/>
          <w:iCs/>
          <w:color w:val="000000" w:themeColor="text1"/>
          <w:sz w:val="24"/>
          <w:lang w:eastAsia="zh-CN"/>
        </w:rPr>
        <w:t>Oncology</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78</w:t>
      </w:r>
      <w:r w:rsidRPr="00AE2528">
        <w:rPr>
          <w:rFonts w:ascii="Book Antiqua" w:hAnsi="Book Antiqua" w:cs="Arial"/>
          <w:color w:val="000000" w:themeColor="text1"/>
          <w:sz w:val="24"/>
          <w:lang w:eastAsia="zh-CN"/>
        </w:rPr>
        <w:t>: 237-248 [PMID: 20523084 DOI: 10.1159/000315730]</w:t>
      </w:r>
    </w:p>
    <w:p w14:paraId="355C46B7" w14:textId="59A1F778"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4 </w:t>
      </w:r>
      <w:r w:rsidRPr="00AE2528">
        <w:rPr>
          <w:rFonts w:ascii="Book Antiqua" w:hAnsi="Book Antiqua" w:cs="Arial"/>
          <w:b/>
          <w:bCs/>
          <w:color w:val="000000" w:themeColor="text1"/>
          <w:sz w:val="24"/>
          <w:lang w:eastAsia="zh-CN"/>
        </w:rPr>
        <w:t>Liang C</w:t>
      </w:r>
      <w:r w:rsidRPr="00AE2528">
        <w:rPr>
          <w:rFonts w:ascii="Book Antiqua" w:hAnsi="Book Antiqua" w:cs="Arial"/>
          <w:color w:val="000000" w:themeColor="text1"/>
          <w:sz w:val="24"/>
          <w:lang w:eastAsia="zh-CN"/>
        </w:rPr>
        <w:t>, Sun W, He H, Zhang B, Ling C, Wang B, Huang T, Hou B, Guo Y. Antitumor effect of a new nano-vector with miRNA-135a on malignant glioma. </w:t>
      </w:r>
      <w:r w:rsidRPr="00AE2528">
        <w:rPr>
          <w:rFonts w:ascii="Book Antiqua" w:hAnsi="Book Antiqua" w:cs="Arial"/>
          <w:i/>
          <w:iCs/>
          <w:color w:val="000000" w:themeColor="text1"/>
          <w:sz w:val="24"/>
          <w:lang w:eastAsia="zh-CN"/>
        </w:rPr>
        <w:t>Int J Nanomedicine</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2017; </w:t>
      </w:r>
      <w:r w:rsidRPr="00AE2528">
        <w:rPr>
          <w:rFonts w:ascii="Book Antiqua" w:hAnsi="Book Antiqua" w:cs="Arial"/>
          <w:b/>
          <w:bCs/>
          <w:color w:val="000000" w:themeColor="text1"/>
          <w:sz w:val="24"/>
          <w:lang w:eastAsia="zh-CN"/>
        </w:rPr>
        <w:t>13</w:t>
      </w:r>
      <w:r w:rsidRPr="00AE2528">
        <w:rPr>
          <w:rFonts w:ascii="Book Antiqua" w:hAnsi="Book Antiqua" w:cs="Arial"/>
          <w:color w:val="000000" w:themeColor="text1"/>
          <w:sz w:val="24"/>
          <w:lang w:eastAsia="zh-CN"/>
        </w:rPr>
        <w:t>: 209-220 [PMID: 29343959 DOI: 10.2147/IJN.S148142]</w:t>
      </w:r>
    </w:p>
    <w:p w14:paraId="3011ADB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5 </w:t>
      </w:r>
      <w:r w:rsidRPr="00AE2528">
        <w:rPr>
          <w:rFonts w:ascii="Book Antiqua" w:hAnsi="Book Antiqua" w:cs="Arial"/>
          <w:b/>
          <w:bCs/>
          <w:color w:val="000000" w:themeColor="text1"/>
          <w:sz w:val="24"/>
          <w:lang w:eastAsia="zh-CN"/>
        </w:rPr>
        <w:t>Gomez JA</w:t>
      </w:r>
      <w:r w:rsidRPr="00AE2528">
        <w:rPr>
          <w:rFonts w:ascii="Book Antiqua" w:hAnsi="Book Antiqua" w:cs="Arial"/>
          <w:color w:val="000000" w:themeColor="text1"/>
          <w:sz w:val="24"/>
          <w:lang w:eastAsia="zh-CN"/>
        </w:rPr>
        <w:t>, Wapinski OL, Yang YW, Bureau JF, Gopinath S, Monack DM, Chang HY, Brahic M, Kirkegaard K. The NeST long ncRNA controls microbial susceptibility and epigenetic activation of the interferon-γ locus. </w:t>
      </w:r>
      <w:r w:rsidRPr="00AE2528">
        <w:rPr>
          <w:rFonts w:ascii="Book Antiqua" w:hAnsi="Book Antiqua" w:cs="Arial"/>
          <w:i/>
          <w:iCs/>
          <w:color w:val="000000" w:themeColor="text1"/>
          <w:sz w:val="24"/>
          <w:lang w:eastAsia="zh-CN"/>
        </w:rPr>
        <w:t>Cell</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152</w:t>
      </w:r>
      <w:r w:rsidRPr="00AE2528">
        <w:rPr>
          <w:rFonts w:ascii="Book Antiqua" w:hAnsi="Book Antiqua" w:cs="Arial"/>
          <w:color w:val="000000" w:themeColor="text1"/>
          <w:sz w:val="24"/>
          <w:lang w:eastAsia="zh-CN"/>
        </w:rPr>
        <w:t>: 743-754 [PMID: 23415224 DOI: 10.1016/j.cell.2013.01.015]</w:t>
      </w:r>
    </w:p>
    <w:p w14:paraId="31428AD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6 </w:t>
      </w:r>
      <w:r w:rsidRPr="00AE2528">
        <w:rPr>
          <w:rFonts w:ascii="Book Antiqua" w:hAnsi="Book Antiqua" w:cs="Arial"/>
          <w:b/>
          <w:bCs/>
          <w:color w:val="000000" w:themeColor="text1"/>
          <w:sz w:val="24"/>
          <w:lang w:eastAsia="zh-CN"/>
        </w:rPr>
        <w:t>Lee JT</w:t>
      </w:r>
      <w:r w:rsidRPr="00AE2528">
        <w:rPr>
          <w:rFonts w:ascii="Book Antiqua" w:hAnsi="Book Antiqua" w:cs="Arial"/>
          <w:color w:val="000000" w:themeColor="text1"/>
          <w:sz w:val="24"/>
          <w:lang w:eastAsia="zh-CN"/>
        </w:rPr>
        <w:t>. Epigenetic regulation by long noncoding RNAs. </w:t>
      </w:r>
      <w:r w:rsidRPr="00AE2528">
        <w:rPr>
          <w:rFonts w:ascii="Book Antiqua" w:hAnsi="Book Antiqua" w:cs="Arial"/>
          <w:i/>
          <w:iCs/>
          <w:color w:val="000000" w:themeColor="text1"/>
          <w:sz w:val="24"/>
          <w:lang w:eastAsia="zh-CN"/>
        </w:rPr>
        <w:t>Science</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338</w:t>
      </w:r>
      <w:r w:rsidRPr="00AE2528">
        <w:rPr>
          <w:rFonts w:ascii="Book Antiqua" w:hAnsi="Book Antiqua" w:cs="Arial"/>
          <w:color w:val="000000" w:themeColor="text1"/>
          <w:sz w:val="24"/>
          <w:lang w:eastAsia="zh-CN"/>
        </w:rPr>
        <w:t>: 1435-1439 [PMID: 23239728 DOI: 10.1126/science.1231776]</w:t>
      </w:r>
    </w:p>
    <w:p w14:paraId="60D544E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7 </w:t>
      </w:r>
      <w:r w:rsidRPr="00AE2528">
        <w:rPr>
          <w:rFonts w:ascii="Book Antiqua" w:hAnsi="Book Antiqua" w:cs="Arial"/>
          <w:b/>
          <w:bCs/>
          <w:color w:val="000000" w:themeColor="text1"/>
          <w:sz w:val="24"/>
          <w:lang w:eastAsia="zh-CN"/>
        </w:rPr>
        <w:t>Li S</w:t>
      </w:r>
      <w:r w:rsidRPr="00AE2528">
        <w:rPr>
          <w:rFonts w:ascii="Book Antiqua" w:hAnsi="Book Antiqua" w:cs="Arial"/>
          <w:color w:val="000000" w:themeColor="text1"/>
          <w:sz w:val="24"/>
          <w:lang w:eastAsia="zh-CN"/>
        </w:rPr>
        <w:t>, Wang Q, Qiang Q, Shan H, Shi M, Chen B, Zhao S, Yuan L. Sp1-mediated transcriptional regulation of MALAT1 plays a critical role in tumor.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141</w:t>
      </w:r>
      <w:r w:rsidRPr="00AE2528">
        <w:rPr>
          <w:rFonts w:ascii="Book Antiqua" w:hAnsi="Book Antiqua" w:cs="Arial"/>
          <w:color w:val="000000" w:themeColor="text1"/>
          <w:sz w:val="24"/>
          <w:lang w:eastAsia="zh-CN"/>
        </w:rPr>
        <w:t>: 1909-1920 [PMID: 25773124 DOI: 10.1007/s00432-015-1951-0]</w:t>
      </w:r>
    </w:p>
    <w:p w14:paraId="70C03F5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8 </w:t>
      </w:r>
      <w:r w:rsidRPr="00AE2528">
        <w:rPr>
          <w:rFonts w:ascii="Book Antiqua" w:hAnsi="Book Antiqua" w:cs="Arial"/>
          <w:b/>
          <w:bCs/>
          <w:color w:val="000000" w:themeColor="text1"/>
          <w:sz w:val="24"/>
          <w:lang w:eastAsia="zh-CN"/>
        </w:rPr>
        <w:t>Xue WH</w:t>
      </w:r>
      <w:r w:rsidRPr="00AE2528">
        <w:rPr>
          <w:rFonts w:ascii="Book Antiqua" w:hAnsi="Book Antiqua" w:cs="Arial"/>
          <w:color w:val="000000" w:themeColor="text1"/>
          <w:sz w:val="24"/>
          <w:lang w:eastAsia="zh-CN"/>
        </w:rPr>
        <w:t>, Fan ZR, Li LF, Lu JL, Ma BJ, Kan QC, Zhao J. Construction of an oesophageal cancer-specific ceRNA network based on miRNA, lncRNA, and mRNA expression data.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23-34 [PMID: 29358879 DOI: 10.3748/wjg.v24.i1.23]</w:t>
      </w:r>
    </w:p>
    <w:p w14:paraId="1A4B7B2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9 </w:t>
      </w:r>
      <w:r w:rsidRPr="00AE2528">
        <w:rPr>
          <w:rFonts w:ascii="Book Antiqua" w:hAnsi="Book Antiqua" w:cs="Arial"/>
          <w:b/>
          <w:bCs/>
          <w:color w:val="000000" w:themeColor="text1"/>
          <w:sz w:val="24"/>
          <w:lang w:eastAsia="zh-CN"/>
        </w:rPr>
        <w:t>Ma J</w:t>
      </w:r>
      <w:r w:rsidRPr="00AE2528">
        <w:rPr>
          <w:rFonts w:ascii="Book Antiqua" w:hAnsi="Book Antiqua" w:cs="Arial"/>
          <w:color w:val="000000" w:themeColor="text1"/>
          <w:sz w:val="24"/>
          <w:lang w:eastAsia="zh-CN"/>
        </w:rPr>
        <w:t xml:space="preserve">, Li T, Han X, Yuan H. Knockdown of LncRNA ANRIL suppresses cell proliferation, metastasis, and invasion via regulating miR-122-5p expression in </w:t>
      </w:r>
      <w:r w:rsidRPr="00AE2528">
        <w:rPr>
          <w:rFonts w:ascii="Book Antiqua" w:hAnsi="Book Antiqua" w:cs="Arial"/>
          <w:color w:val="000000" w:themeColor="text1"/>
          <w:sz w:val="24"/>
          <w:lang w:eastAsia="zh-CN"/>
        </w:rPr>
        <w:lastRenderedPageBreak/>
        <w:t>hepatocellular carcinoma.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144</w:t>
      </w:r>
      <w:r w:rsidRPr="00AE2528">
        <w:rPr>
          <w:rFonts w:ascii="Book Antiqua" w:hAnsi="Book Antiqua" w:cs="Arial"/>
          <w:color w:val="000000" w:themeColor="text1"/>
          <w:sz w:val="24"/>
          <w:lang w:eastAsia="zh-CN"/>
        </w:rPr>
        <w:t>: 205-214 [PMID: 29127494 DOI: 10.1007/s00432-017-2543-y]</w:t>
      </w:r>
    </w:p>
    <w:p w14:paraId="5CC11D3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10 </w:t>
      </w:r>
      <w:r w:rsidRPr="00AE2528">
        <w:rPr>
          <w:rFonts w:ascii="Book Antiqua" w:hAnsi="Book Antiqua" w:cs="Arial"/>
          <w:b/>
          <w:bCs/>
          <w:color w:val="000000" w:themeColor="text1"/>
          <w:sz w:val="24"/>
          <w:lang w:eastAsia="zh-CN"/>
        </w:rPr>
        <w:t>Xiao JN</w:t>
      </w:r>
      <w:r w:rsidRPr="00AE2528">
        <w:rPr>
          <w:rFonts w:ascii="Book Antiqua" w:hAnsi="Book Antiqua" w:cs="Arial"/>
          <w:color w:val="000000" w:themeColor="text1"/>
          <w:sz w:val="24"/>
          <w:lang w:eastAsia="zh-CN"/>
        </w:rPr>
        <w:t>, Yan TH, Yu RM, Gao Y, Zeng WL, Lu SW, Que HX, Liu ZP, Jiang JH. Long non-coding RNA UCA1 regulates the expression of Snail2 by miR-203 to promote hepatocellular carcinoma progression.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981-990 [PMID: 28271214 DOI: 10.1007/s00432-017-2370-1]</w:t>
      </w:r>
    </w:p>
    <w:p w14:paraId="778B168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11 </w:t>
      </w:r>
      <w:r w:rsidRPr="00AE2528">
        <w:rPr>
          <w:rFonts w:ascii="Book Antiqua" w:hAnsi="Book Antiqua" w:cs="Arial"/>
          <w:b/>
          <w:bCs/>
          <w:color w:val="000000" w:themeColor="text1"/>
          <w:sz w:val="24"/>
          <w:lang w:eastAsia="zh-CN"/>
        </w:rPr>
        <w:t>Wang BG</w:t>
      </w:r>
      <w:r w:rsidRPr="00AE2528">
        <w:rPr>
          <w:rFonts w:ascii="Book Antiqua" w:hAnsi="Book Antiqua" w:cs="Arial"/>
          <w:color w:val="000000" w:themeColor="text1"/>
          <w:sz w:val="24"/>
          <w:lang w:eastAsia="zh-CN"/>
        </w:rPr>
        <w:t>, Xu Q, Lv Z, Fang XX, Ding HX, Wen J, Yuan Y. Association of twelve polymorphisms in three onco-lncRNA genes with hepatocellular cancer risk and prognosis: A case-control study.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2482-2490 [PMID: 29930469 DOI: 10.3748/wjg.v24.i23.2482]</w:t>
      </w:r>
    </w:p>
    <w:p w14:paraId="2DEC3EC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12 </w:t>
      </w:r>
      <w:r w:rsidRPr="00AE2528">
        <w:rPr>
          <w:rFonts w:ascii="Book Antiqua" w:hAnsi="Book Antiqua" w:cs="Arial"/>
          <w:b/>
          <w:bCs/>
          <w:color w:val="000000" w:themeColor="text1"/>
          <w:sz w:val="24"/>
          <w:lang w:eastAsia="zh-CN"/>
        </w:rPr>
        <w:t>Zheng S</w:t>
      </w:r>
      <w:r w:rsidRPr="00AE2528">
        <w:rPr>
          <w:rFonts w:ascii="Book Antiqua" w:hAnsi="Book Antiqua" w:cs="Arial"/>
          <w:color w:val="000000" w:themeColor="text1"/>
          <w:sz w:val="24"/>
          <w:lang w:eastAsia="zh-CN"/>
        </w:rPr>
        <w:t>, Zheng D, Dong C, Jiang J, Xie J, Sun Y, Chen H. Development of a novel prognostic signature of long non-coding RNAs in lung adenocarcinoma.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1649-1657 [PMID: 28409273 DOI: 10.1007/s00432-017-2411-9]</w:t>
      </w:r>
    </w:p>
    <w:p w14:paraId="5B31AE1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13 </w:t>
      </w:r>
      <w:r w:rsidRPr="00AE2528">
        <w:rPr>
          <w:rFonts w:ascii="Book Antiqua" w:hAnsi="Book Antiqua" w:cs="Arial"/>
          <w:b/>
          <w:bCs/>
          <w:color w:val="000000" w:themeColor="text1"/>
          <w:sz w:val="24"/>
          <w:lang w:eastAsia="zh-CN"/>
        </w:rPr>
        <w:t>Pan L</w:t>
      </w:r>
      <w:r w:rsidRPr="00AE2528">
        <w:rPr>
          <w:rFonts w:ascii="Book Antiqua" w:hAnsi="Book Antiqua" w:cs="Arial"/>
          <w:color w:val="000000" w:themeColor="text1"/>
          <w:sz w:val="24"/>
          <w:lang w:eastAsia="zh-CN"/>
        </w:rPr>
        <w:t>, Liang W, Fu M, Huang ZH, Li X, Zhang W, Zhang P, Qian H, Jiang PC, Xu WR, Zhang X. Exosomes-mediated transfer of long noncoding RNA ZFAS1 promotes gastric cancer progression.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991-1004 [PMID: 28285404 DOI: 10.1007/s00432-017-2361-2]</w:t>
      </w:r>
    </w:p>
    <w:p w14:paraId="1BEF7E1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14 </w:t>
      </w:r>
      <w:r w:rsidRPr="00AE2528">
        <w:rPr>
          <w:rFonts w:ascii="Book Antiqua" w:hAnsi="Book Antiqua" w:cs="Arial"/>
          <w:b/>
          <w:bCs/>
          <w:color w:val="000000" w:themeColor="text1"/>
          <w:sz w:val="24"/>
          <w:lang w:eastAsia="zh-CN"/>
        </w:rPr>
        <w:t>Lu M</w:t>
      </w:r>
      <w:r w:rsidRPr="00AE2528">
        <w:rPr>
          <w:rFonts w:ascii="Book Antiqua" w:hAnsi="Book Antiqua" w:cs="Arial"/>
          <w:color w:val="000000" w:themeColor="text1"/>
          <w:sz w:val="24"/>
          <w:lang w:eastAsia="zh-CN"/>
        </w:rPr>
        <w:t>, Liu Z, Li B, Wang G, Li D, Zhu Y. The high expression of long non-coding RNA PANDAR indicates a poor prognosis for colorectal cancer and promotes metastasis by EMT pathway. </w:t>
      </w:r>
      <w:r w:rsidRPr="00AE2528">
        <w:rPr>
          <w:rFonts w:ascii="Book Antiqua" w:hAnsi="Book Antiqua" w:cs="Arial"/>
          <w:i/>
          <w:iCs/>
          <w:color w:val="000000" w:themeColor="text1"/>
          <w:sz w:val="24"/>
          <w:lang w:eastAsia="zh-CN"/>
        </w:rPr>
        <w:t>J Cancer Res Clin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143</w:t>
      </w:r>
      <w:r w:rsidRPr="00AE2528">
        <w:rPr>
          <w:rFonts w:ascii="Book Antiqua" w:hAnsi="Book Antiqua" w:cs="Arial"/>
          <w:color w:val="000000" w:themeColor="text1"/>
          <w:sz w:val="24"/>
          <w:lang w:eastAsia="zh-CN"/>
        </w:rPr>
        <w:t>: 71-81 [PMID: 27629879 DOI: 10.1007/s00432-016-2252-y]</w:t>
      </w:r>
    </w:p>
    <w:p w14:paraId="4DC62AB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15 </w:t>
      </w:r>
      <w:r w:rsidRPr="00AE2528">
        <w:rPr>
          <w:rFonts w:ascii="Book Antiqua" w:hAnsi="Book Antiqua" w:cs="Arial"/>
          <w:b/>
          <w:bCs/>
          <w:color w:val="000000" w:themeColor="text1"/>
          <w:sz w:val="24"/>
          <w:lang w:eastAsia="zh-CN"/>
        </w:rPr>
        <w:t>Ping G</w:t>
      </w:r>
      <w:r w:rsidRPr="00AE2528">
        <w:rPr>
          <w:rFonts w:ascii="Book Antiqua" w:hAnsi="Book Antiqua" w:cs="Arial"/>
          <w:color w:val="000000" w:themeColor="text1"/>
          <w:sz w:val="24"/>
          <w:lang w:eastAsia="zh-CN"/>
        </w:rPr>
        <w:t>, Xiong W, Zhang L, Li Y, Zhang Y, Zhao Y. Silencing long noncoding RNA PVT1 inhibits tumorigenesis and cisplatin resistance of colorectal cancer. </w:t>
      </w:r>
      <w:r w:rsidRPr="00AE2528">
        <w:rPr>
          <w:rFonts w:ascii="Book Antiqua" w:hAnsi="Book Antiqua" w:cs="Arial"/>
          <w:i/>
          <w:iCs/>
          <w:color w:val="000000" w:themeColor="text1"/>
          <w:sz w:val="24"/>
          <w:lang w:eastAsia="zh-CN"/>
        </w:rPr>
        <w:t>Am J Transl Res</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10</w:t>
      </w:r>
      <w:r w:rsidRPr="00AE2528">
        <w:rPr>
          <w:rFonts w:ascii="Book Antiqua" w:hAnsi="Book Antiqua" w:cs="Arial"/>
          <w:color w:val="000000" w:themeColor="text1"/>
          <w:sz w:val="24"/>
          <w:lang w:eastAsia="zh-CN"/>
        </w:rPr>
        <w:t>: 138-149 [PMID: 29423000]</w:t>
      </w:r>
    </w:p>
    <w:p w14:paraId="4661F5A4"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16 </w:t>
      </w:r>
      <w:r w:rsidRPr="00AE2528">
        <w:rPr>
          <w:rFonts w:ascii="Book Antiqua" w:hAnsi="Book Antiqua" w:cs="Arial"/>
          <w:b/>
          <w:bCs/>
          <w:color w:val="000000" w:themeColor="text1"/>
          <w:sz w:val="24"/>
          <w:lang w:eastAsia="zh-CN"/>
        </w:rPr>
        <w:t>Zhang LM</w:t>
      </w:r>
      <w:r w:rsidRPr="00AE2528">
        <w:rPr>
          <w:rFonts w:ascii="Book Antiqua" w:hAnsi="Book Antiqua" w:cs="Arial"/>
          <w:color w:val="000000" w:themeColor="text1"/>
          <w:sz w:val="24"/>
          <w:lang w:eastAsia="zh-CN"/>
        </w:rPr>
        <w:t>, Wang P, Liu XM, Zhang YJ. LncRNA SUMO1P3 drives colon cancer growth, metastasis and angiogenesis. </w:t>
      </w:r>
      <w:r w:rsidRPr="00AE2528">
        <w:rPr>
          <w:rFonts w:ascii="Book Antiqua" w:hAnsi="Book Antiqua" w:cs="Arial"/>
          <w:i/>
          <w:iCs/>
          <w:color w:val="000000" w:themeColor="text1"/>
          <w:sz w:val="24"/>
          <w:lang w:eastAsia="zh-CN"/>
        </w:rPr>
        <w:t>Am J Transl Res</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9</w:t>
      </w:r>
      <w:r w:rsidRPr="00AE2528">
        <w:rPr>
          <w:rFonts w:ascii="Book Antiqua" w:hAnsi="Book Antiqua" w:cs="Arial"/>
          <w:color w:val="000000" w:themeColor="text1"/>
          <w:sz w:val="24"/>
          <w:lang w:eastAsia="zh-CN"/>
        </w:rPr>
        <w:t>: 5461-5472 [PMID: 29312498]</w:t>
      </w:r>
    </w:p>
    <w:p w14:paraId="371966C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17 </w:t>
      </w:r>
      <w:r w:rsidRPr="00AE2528">
        <w:rPr>
          <w:rFonts w:ascii="Book Antiqua" w:hAnsi="Book Antiqua" w:cs="Arial"/>
          <w:b/>
          <w:bCs/>
          <w:color w:val="000000" w:themeColor="text1"/>
          <w:sz w:val="24"/>
          <w:lang w:eastAsia="zh-CN"/>
        </w:rPr>
        <w:t>Yang S</w:t>
      </w:r>
      <w:r w:rsidRPr="00AE2528">
        <w:rPr>
          <w:rFonts w:ascii="Book Antiqua" w:hAnsi="Book Antiqua" w:cs="Arial"/>
          <w:color w:val="000000" w:themeColor="text1"/>
          <w:sz w:val="24"/>
          <w:lang w:eastAsia="zh-CN"/>
        </w:rPr>
        <w:t>, Sun Z, Zhou Q, Wang W, Wang G, Song J, Li Z, Zhang Z, Chang Y, Xia K, Liu J, Yuan W. MicroRNAs, long noncoding RNAs, and circular RNAs: potential tumor biomarkers and targets for colorectal cancer. </w:t>
      </w:r>
      <w:r w:rsidRPr="00AE2528">
        <w:rPr>
          <w:rFonts w:ascii="Book Antiqua" w:hAnsi="Book Antiqua" w:cs="Arial"/>
          <w:i/>
          <w:iCs/>
          <w:color w:val="000000" w:themeColor="text1"/>
          <w:sz w:val="24"/>
          <w:lang w:eastAsia="zh-CN"/>
        </w:rPr>
        <w:t>Cancer Manag Res</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10</w:t>
      </w:r>
      <w:r w:rsidRPr="00AE2528">
        <w:rPr>
          <w:rFonts w:ascii="Book Antiqua" w:hAnsi="Book Antiqua" w:cs="Arial"/>
          <w:color w:val="000000" w:themeColor="text1"/>
          <w:sz w:val="24"/>
          <w:lang w:eastAsia="zh-CN"/>
        </w:rPr>
        <w:t>: 2249-2257 [PMID: 30100756 DOI: 10.2147/CMAR.S166308]</w:t>
      </w:r>
    </w:p>
    <w:p w14:paraId="64889DB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18 </w:t>
      </w:r>
      <w:r w:rsidRPr="00AE2528">
        <w:rPr>
          <w:rFonts w:ascii="Book Antiqua" w:hAnsi="Book Antiqua" w:cs="Arial"/>
          <w:b/>
          <w:bCs/>
          <w:color w:val="000000" w:themeColor="text1"/>
          <w:sz w:val="24"/>
          <w:lang w:eastAsia="zh-CN"/>
        </w:rPr>
        <w:t>Liang Y</w:t>
      </w:r>
      <w:r w:rsidRPr="00AE2528">
        <w:rPr>
          <w:rFonts w:ascii="Book Antiqua" w:hAnsi="Book Antiqua" w:cs="Arial"/>
          <w:color w:val="000000" w:themeColor="text1"/>
          <w:sz w:val="24"/>
          <w:lang w:eastAsia="zh-CN"/>
        </w:rPr>
        <w:t>, Zhang C, Ma MH, Dai DQ. Identification and prediction of novel non-coding and coding RNA-associated competing endogenous RNA networks in colorectal cancer. </w:t>
      </w:r>
      <w:r w:rsidRPr="00AE2528">
        <w:rPr>
          <w:rFonts w:ascii="Book Antiqua" w:hAnsi="Book Antiqua" w:cs="Arial"/>
          <w:i/>
          <w:iCs/>
          <w:color w:val="000000" w:themeColor="text1"/>
          <w:sz w:val="24"/>
          <w:lang w:eastAsia="zh-CN"/>
        </w:rPr>
        <w:t>World J Gastroenterol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24</w:t>
      </w:r>
      <w:r w:rsidRPr="00AE2528">
        <w:rPr>
          <w:rFonts w:ascii="Book Antiqua" w:hAnsi="Book Antiqua" w:cs="Arial"/>
          <w:color w:val="000000" w:themeColor="text1"/>
          <w:sz w:val="24"/>
          <w:lang w:eastAsia="zh-CN"/>
        </w:rPr>
        <w:t>: 5259-5270 [PMID: 30581274 DOI: 10.3748/wjg.v24.i46.5259]</w:t>
      </w:r>
    </w:p>
    <w:p w14:paraId="68180D09"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19 </w:t>
      </w:r>
      <w:r w:rsidRPr="00AE2528">
        <w:rPr>
          <w:rFonts w:ascii="Book Antiqua" w:hAnsi="Book Antiqua" w:cs="Arial"/>
          <w:b/>
          <w:bCs/>
          <w:color w:val="000000" w:themeColor="text1"/>
          <w:sz w:val="24"/>
          <w:lang w:eastAsia="zh-CN"/>
        </w:rPr>
        <w:t>Fan H</w:t>
      </w:r>
      <w:r w:rsidRPr="00AE2528">
        <w:rPr>
          <w:rFonts w:ascii="Book Antiqua" w:hAnsi="Book Antiqua" w:cs="Arial"/>
          <w:color w:val="000000" w:themeColor="text1"/>
          <w:sz w:val="24"/>
          <w:lang w:eastAsia="zh-CN"/>
        </w:rPr>
        <w:t>, Lv P, Mu T, Zhao X, Liu Y, Feng Y, Lv J, Liu M, Tang H. LncRNA n335586/miR-924/CKMT1A axis contributes to cell migration and invasion in hepatocellular carcinoma cells. </w:t>
      </w:r>
      <w:r w:rsidRPr="00AE2528">
        <w:rPr>
          <w:rFonts w:ascii="Book Antiqua" w:hAnsi="Book Antiqua" w:cs="Arial"/>
          <w:i/>
          <w:iCs/>
          <w:color w:val="000000" w:themeColor="text1"/>
          <w:sz w:val="24"/>
          <w:lang w:eastAsia="zh-CN"/>
        </w:rPr>
        <w:t>Cancer Lett</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429</w:t>
      </w:r>
      <w:r w:rsidRPr="00AE2528">
        <w:rPr>
          <w:rFonts w:ascii="Book Antiqua" w:hAnsi="Book Antiqua" w:cs="Arial"/>
          <w:color w:val="000000" w:themeColor="text1"/>
          <w:sz w:val="24"/>
          <w:lang w:eastAsia="zh-CN"/>
        </w:rPr>
        <w:t>: 89-99 [PMID: 29753758 DOI: 10.1016/j.canlet.2018.05.010]</w:t>
      </w:r>
    </w:p>
    <w:p w14:paraId="7DB90701" w14:textId="359F971A"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20 </w:t>
      </w:r>
      <w:r w:rsidRPr="00AE2528">
        <w:rPr>
          <w:rFonts w:ascii="Book Antiqua" w:hAnsi="Book Antiqua" w:cs="Arial"/>
          <w:b/>
          <w:bCs/>
          <w:color w:val="000000" w:themeColor="text1"/>
          <w:sz w:val="24"/>
          <w:lang w:eastAsia="zh-CN"/>
        </w:rPr>
        <w:t>Zhou Y</w:t>
      </w:r>
      <w:r w:rsidRPr="00AE2528">
        <w:rPr>
          <w:rFonts w:ascii="Book Antiqua" w:hAnsi="Book Antiqua" w:cs="Arial"/>
          <w:color w:val="000000" w:themeColor="text1"/>
          <w:sz w:val="24"/>
          <w:lang w:eastAsia="zh-CN"/>
        </w:rPr>
        <w:t>, Dai W, Wang H, Pan H, Wang Q. Long non-coding RNA CASP5 promotes the malignant phenotypes of human glioblastoma multiforme. </w:t>
      </w:r>
      <w:r w:rsidRPr="00AE2528">
        <w:rPr>
          <w:rFonts w:ascii="Book Antiqua" w:hAnsi="Book Antiqua" w:cs="Arial"/>
          <w:i/>
          <w:iCs/>
          <w:color w:val="000000" w:themeColor="text1"/>
          <w:sz w:val="24"/>
          <w:lang w:eastAsia="zh-CN"/>
        </w:rPr>
        <w:t>Biochem Biophys Res Commun</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500</w:t>
      </w:r>
      <w:r w:rsidRPr="00AE2528">
        <w:rPr>
          <w:rFonts w:ascii="Book Antiqua" w:hAnsi="Book Antiqua" w:cs="Arial"/>
          <w:color w:val="000000" w:themeColor="text1"/>
          <w:sz w:val="24"/>
          <w:lang w:eastAsia="zh-CN"/>
        </w:rPr>
        <w:t>: 966-972 [PMID: 29715460 DOI: 10.1016/j.bbrc.2018.04.217]</w:t>
      </w:r>
    </w:p>
    <w:p w14:paraId="3E4EB16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21 </w:t>
      </w:r>
      <w:r w:rsidRPr="00AE2528">
        <w:rPr>
          <w:rFonts w:ascii="Book Antiqua" w:hAnsi="Book Antiqua" w:cs="Arial"/>
          <w:b/>
          <w:bCs/>
          <w:color w:val="000000" w:themeColor="text1"/>
          <w:sz w:val="24"/>
          <w:lang w:eastAsia="zh-CN"/>
        </w:rPr>
        <w:t>He Z</w:t>
      </w:r>
      <w:r w:rsidRPr="00AE2528">
        <w:rPr>
          <w:rFonts w:ascii="Book Antiqua" w:hAnsi="Book Antiqua" w:cs="Arial"/>
          <w:color w:val="000000" w:themeColor="text1"/>
          <w:sz w:val="24"/>
          <w:lang w:eastAsia="zh-CN"/>
        </w:rPr>
        <w:t>, You C, Zhao D. Long non-coding RNA UCA1/miR-182/PFKFB2 axis modulates glioblastoma-associated stromal cells-mediated glycolysis and invasion of glioma cells. </w:t>
      </w:r>
      <w:r w:rsidRPr="00AE2528">
        <w:rPr>
          <w:rFonts w:ascii="Book Antiqua" w:hAnsi="Book Antiqua" w:cs="Arial"/>
          <w:i/>
          <w:iCs/>
          <w:color w:val="000000" w:themeColor="text1"/>
          <w:sz w:val="24"/>
          <w:lang w:eastAsia="zh-CN"/>
        </w:rPr>
        <w:t>Biochem Biophys Res Commun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500</w:t>
      </w:r>
      <w:r w:rsidRPr="00AE2528">
        <w:rPr>
          <w:rFonts w:ascii="Book Antiqua" w:hAnsi="Book Antiqua" w:cs="Arial"/>
          <w:color w:val="000000" w:themeColor="text1"/>
          <w:sz w:val="24"/>
          <w:lang w:eastAsia="zh-CN"/>
        </w:rPr>
        <w:t>: 569-576 [PMID: 29655792 DOI: 10.1016/j.bbrc.2018.04.091]</w:t>
      </w:r>
    </w:p>
    <w:p w14:paraId="6BF919AE"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22 </w:t>
      </w:r>
      <w:r w:rsidRPr="00AE2528">
        <w:rPr>
          <w:rFonts w:ascii="Book Antiqua" w:hAnsi="Book Antiqua" w:cs="Arial"/>
          <w:b/>
          <w:bCs/>
          <w:color w:val="000000" w:themeColor="text1"/>
          <w:sz w:val="24"/>
          <w:lang w:eastAsia="zh-CN"/>
        </w:rPr>
        <w:t>Yu X</w:t>
      </w:r>
      <w:r w:rsidRPr="00AE2528">
        <w:rPr>
          <w:rFonts w:ascii="Book Antiqua" w:hAnsi="Book Antiqua" w:cs="Arial"/>
          <w:color w:val="000000" w:themeColor="text1"/>
          <w:sz w:val="24"/>
          <w:lang w:eastAsia="zh-CN"/>
        </w:rPr>
        <w:t>, Zhao J, He Y. Long non-coding RNA PVT1 functions as an oncogene in human colon cancer through miR-30d-5p/RUNX2 axis. </w:t>
      </w:r>
      <w:r w:rsidRPr="00AE2528">
        <w:rPr>
          <w:rFonts w:ascii="Book Antiqua" w:hAnsi="Book Antiqua" w:cs="Arial"/>
          <w:i/>
          <w:iCs/>
          <w:color w:val="000000" w:themeColor="text1"/>
          <w:sz w:val="24"/>
          <w:lang w:eastAsia="zh-CN"/>
        </w:rPr>
        <w:t>J BUON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23</w:t>
      </w:r>
      <w:r w:rsidRPr="00AE2528">
        <w:rPr>
          <w:rFonts w:ascii="Book Antiqua" w:hAnsi="Book Antiqua" w:cs="Arial"/>
          <w:color w:val="000000" w:themeColor="text1"/>
          <w:sz w:val="24"/>
          <w:lang w:eastAsia="zh-CN"/>
        </w:rPr>
        <w:t>: 48-54 [PMID: 29552759]</w:t>
      </w:r>
    </w:p>
    <w:p w14:paraId="4E5B10C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23 </w:t>
      </w:r>
      <w:r w:rsidRPr="00AE2528">
        <w:rPr>
          <w:rFonts w:ascii="Book Antiqua" w:hAnsi="Book Antiqua" w:cs="Arial"/>
          <w:b/>
          <w:bCs/>
          <w:color w:val="000000" w:themeColor="text1"/>
          <w:sz w:val="24"/>
          <w:lang w:eastAsia="zh-CN"/>
        </w:rPr>
        <w:t>Wang JJ</w:t>
      </w:r>
      <w:r w:rsidRPr="00AE2528">
        <w:rPr>
          <w:rFonts w:ascii="Book Antiqua" w:hAnsi="Book Antiqua" w:cs="Arial"/>
          <w:color w:val="000000" w:themeColor="text1"/>
          <w:sz w:val="24"/>
          <w:lang w:eastAsia="zh-CN"/>
        </w:rPr>
        <w:t>, Li XM, He L, Zhong SZ, Peng YX, Ji N. Expression and Function of Long Non-coding RNA CASC19 in Colorectal Cancer. </w:t>
      </w:r>
      <w:r w:rsidRPr="00AE2528">
        <w:rPr>
          <w:rFonts w:ascii="Book Antiqua" w:hAnsi="Book Antiqua" w:cs="Arial"/>
          <w:i/>
          <w:iCs/>
          <w:color w:val="000000" w:themeColor="text1"/>
          <w:sz w:val="24"/>
          <w:lang w:eastAsia="zh-CN"/>
        </w:rPr>
        <w:t>Zhongguo Yi Xue Ke Xue Yuan Xue Bao</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39</w:t>
      </w:r>
      <w:r w:rsidRPr="00AE2528">
        <w:rPr>
          <w:rFonts w:ascii="Book Antiqua" w:hAnsi="Book Antiqua" w:cs="Arial"/>
          <w:color w:val="000000" w:themeColor="text1"/>
          <w:sz w:val="24"/>
          <w:lang w:eastAsia="zh-CN"/>
        </w:rPr>
        <w:t>: 756-761 [PMID: 29338818 DOI: 10.3881/j.issn.1000-503X.2017.06.004]</w:t>
      </w:r>
    </w:p>
    <w:p w14:paraId="16A0C4E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24 </w:t>
      </w:r>
      <w:r w:rsidRPr="00AE2528">
        <w:rPr>
          <w:rFonts w:ascii="Book Antiqua" w:hAnsi="Book Antiqua" w:cs="Arial"/>
          <w:b/>
          <w:bCs/>
          <w:color w:val="000000" w:themeColor="text1"/>
          <w:sz w:val="24"/>
          <w:lang w:eastAsia="zh-CN"/>
        </w:rPr>
        <w:t>Ozawa T</w:t>
      </w:r>
      <w:r w:rsidRPr="00AE2528">
        <w:rPr>
          <w:rFonts w:ascii="Book Antiqua" w:hAnsi="Book Antiqua" w:cs="Arial"/>
          <w:color w:val="000000" w:themeColor="text1"/>
          <w:sz w:val="24"/>
          <w:lang w:eastAsia="zh-CN"/>
        </w:rPr>
        <w:t xml:space="preserve">, Matsuyama T, Toiyama Y, Takahashi N, Ishikawa T, Uetake H, Yamada Y, Kusunoki M, Calin G, Goel A. CCAT1 and CCAT2 long noncoding </w:t>
      </w:r>
      <w:r w:rsidRPr="00AE2528">
        <w:rPr>
          <w:rFonts w:ascii="Book Antiqua" w:hAnsi="Book Antiqua" w:cs="Arial"/>
          <w:color w:val="000000" w:themeColor="text1"/>
          <w:sz w:val="24"/>
          <w:lang w:eastAsia="zh-CN"/>
        </w:rPr>
        <w:lastRenderedPageBreak/>
        <w:t>RNAs, located within the 8q.24.21 'gene desert', serve as important prognostic biomarkers in colorectal cancer. </w:t>
      </w:r>
      <w:r w:rsidRPr="00AE2528">
        <w:rPr>
          <w:rFonts w:ascii="Book Antiqua" w:hAnsi="Book Antiqua" w:cs="Arial"/>
          <w:i/>
          <w:iCs/>
          <w:color w:val="000000" w:themeColor="text1"/>
          <w:sz w:val="24"/>
          <w:lang w:eastAsia="zh-CN"/>
        </w:rPr>
        <w:t>Ann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28</w:t>
      </w:r>
      <w:r w:rsidRPr="00AE2528">
        <w:rPr>
          <w:rFonts w:ascii="Book Antiqua" w:hAnsi="Book Antiqua" w:cs="Arial"/>
          <w:color w:val="000000" w:themeColor="text1"/>
          <w:sz w:val="24"/>
          <w:lang w:eastAsia="zh-CN"/>
        </w:rPr>
        <w:t>: 1882-1888 [PMID: 28838211 DOI: 10.1093/annonc/mdx248]</w:t>
      </w:r>
    </w:p>
    <w:p w14:paraId="30AF3E8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25 </w:t>
      </w:r>
      <w:r w:rsidRPr="00AE2528">
        <w:rPr>
          <w:rFonts w:ascii="Book Antiqua" w:hAnsi="Book Antiqua" w:cs="Arial"/>
          <w:b/>
          <w:bCs/>
          <w:color w:val="000000" w:themeColor="text1"/>
          <w:sz w:val="24"/>
          <w:lang w:eastAsia="zh-CN"/>
        </w:rPr>
        <w:t>Yamada A</w:t>
      </w:r>
      <w:r w:rsidRPr="00AE2528">
        <w:rPr>
          <w:rFonts w:ascii="Book Antiqua" w:hAnsi="Book Antiqua" w:cs="Arial"/>
          <w:color w:val="000000" w:themeColor="text1"/>
          <w:sz w:val="24"/>
          <w:lang w:eastAsia="zh-CN"/>
        </w:rPr>
        <w:t>, Yu P, Lin W, Okugawa Y, Boland CR, Goel A. A RNA-Sequencing approach for the identification of novel long non-coding RNA biomarkers in colorectal cancer. </w:t>
      </w:r>
      <w:r w:rsidRPr="00AE2528">
        <w:rPr>
          <w:rFonts w:ascii="Book Antiqua" w:hAnsi="Book Antiqua" w:cs="Arial"/>
          <w:i/>
          <w:iCs/>
          <w:color w:val="000000" w:themeColor="text1"/>
          <w:sz w:val="24"/>
          <w:lang w:eastAsia="zh-CN"/>
        </w:rPr>
        <w:t>Sci Rep</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8</w:t>
      </w:r>
      <w:r w:rsidRPr="00AE2528">
        <w:rPr>
          <w:rFonts w:ascii="Book Antiqua" w:hAnsi="Book Antiqua" w:cs="Arial"/>
          <w:color w:val="000000" w:themeColor="text1"/>
          <w:sz w:val="24"/>
          <w:lang w:eastAsia="zh-CN"/>
        </w:rPr>
        <w:t>: 575 [PMID: 29330370 DOI: 10.1038/s41598-017-18407-6]</w:t>
      </w:r>
    </w:p>
    <w:p w14:paraId="4DFF25C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26 </w:t>
      </w:r>
      <w:r w:rsidRPr="00AE2528">
        <w:rPr>
          <w:rFonts w:ascii="Book Antiqua" w:hAnsi="Book Antiqua" w:cs="Arial"/>
          <w:b/>
          <w:bCs/>
          <w:color w:val="000000" w:themeColor="text1"/>
          <w:sz w:val="24"/>
          <w:lang w:eastAsia="zh-CN"/>
        </w:rPr>
        <w:t>Abe S</w:t>
      </w:r>
      <w:r w:rsidRPr="00AE2528">
        <w:rPr>
          <w:rFonts w:ascii="Book Antiqua" w:hAnsi="Book Antiqua" w:cs="Arial"/>
          <w:color w:val="000000" w:themeColor="text1"/>
          <w:sz w:val="24"/>
          <w:lang w:eastAsia="zh-CN"/>
        </w:rPr>
        <w:t>, Usami S, Nakamura Y. Mutations in the gene encoding KIAA1199 protein, an inner-ear protein expressed in Deiters' cells and the fibrocytes, as the cause of nonsyndromic hearing loss. </w:t>
      </w:r>
      <w:r w:rsidRPr="00AE2528">
        <w:rPr>
          <w:rFonts w:ascii="Book Antiqua" w:hAnsi="Book Antiqua" w:cs="Arial"/>
          <w:i/>
          <w:iCs/>
          <w:color w:val="000000" w:themeColor="text1"/>
          <w:sz w:val="24"/>
          <w:lang w:eastAsia="zh-CN"/>
        </w:rPr>
        <w:t>J Hum Genet</w:t>
      </w:r>
      <w:r w:rsidRPr="00AE2528">
        <w:rPr>
          <w:rFonts w:ascii="Book Antiqua" w:hAnsi="Book Antiqua" w:cs="Arial"/>
          <w:color w:val="000000" w:themeColor="text1"/>
          <w:sz w:val="24"/>
          <w:lang w:eastAsia="zh-CN"/>
        </w:rPr>
        <w:t> 2003; </w:t>
      </w:r>
      <w:r w:rsidRPr="00AE2528">
        <w:rPr>
          <w:rFonts w:ascii="Book Antiqua" w:hAnsi="Book Antiqua" w:cs="Arial"/>
          <w:b/>
          <w:bCs/>
          <w:color w:val="000000" w:themeColor="text1"/>
          <w:sz w:val="24"/>
          <w:lang w:eastAsia="zh-CN"/>
        </w:rPr>
        <w:t>48</w:t>
      </w:r>
      <w:r w:rsidRPr="00AE2528">
        <w:rPr>
          <w:rFonts w:ascii="Book Antiqua" w:hAnsi="Book Antiqua" w:cs="Arial"/>
          <w:color w:val="000000" w:themeColor="text1"/>
          <w:sz w:val="24"/>
          <w:lang w:eastAsia="zh-CN"/>
        </w:rPr>
        <w:t>: 564-570 [PMID: 14577002 DOI: 10.1007/s10038-003-0079-2]</w:t>
      </w:r>
    </w:p>
    <w:p w14:paraId="5059F201" w14:textId="1600C22A"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27 </w:t>
      </w:r>
      <w:r w:rsidRPr="00AE2528">
        <w:rPr>
          <w:rFonts w:ascii="Book Antiqua" w:hAnsi="Book Antiqua" w:cs="Arial"/>
          <w:b/>
          <w:bCs/>
          <w:color w:val="000000" w:themeColor="text1"/>
          <w:sz w:val="24"/>
          <w:lang w:eastAsia="zh-CN"/>
        </w:rPr>
        <w:t>Yoshida H</w:t>
      </w:r>
      <w:r w:rsidRPr="00AE2528">
        <w:rPr>
          <w:rFonts w:ascii="Book Antiqua" w:hAnsi="Book Antiqua" w:cs="Arial"/>
          <w:color w:val="000000" w:themeColor="text1"/>
          <w:sz w:val="24"/>
          <w:lang w:eastAsia="zh-CN"/>
        </w:rPr>
        <w:t>, Nagaoka A, Kusaka-Kikushima A, Tobiishi M, Kawabata K, Sayo T, Sakai S, Sugiyama Y, Enomoto H, Okada Y, Inoue S. KIAA1199, a deafness gene of unknown function, is a new hyaluronan binding protein involved in hyaluronan depolymerization. </w:t>
      </w:r>
      <w:r w:rsidR="00AD0F3A">
        <w:rPr>
          <w:rFonts w:ascii="Book Antiqua" w:hAnsi="Book Antiqua" w:cs="Arial"/>
          <w:i/>
          <w:iCs/>
          <w:color w:val="000000" w:themeColor="text1"/>
          <w:sz w:val="24"/>
          <w:lang w:eastAsia="zh-CN"/>
        </w:rPr>
        <w:t>Proc Natl Acad Sci US</w:t>
      </w:r>
      <w:r w:rsidRPr="00AE2528">
        <w:rPr>
          <w:rFonts w:ascii="Book Antiqua" w:hAnsi="Book Antiqua" w:cs="Arial"/>
          <w:i/>
          <w:iCs/>
          <w:color w:val="000000" w:themeColor="text1"/>
          <w:sz w:val="24"/>
          <w:lang w:eastAsia="zh-CN"/>
        </w:rPr>
        <w:t>A</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110</w:t>
      </w:r>
      <w:r w:rsidRPr="00AE2528">
        <w:rPr>
          <w:rFonts w:ascii="Book Antiqua" w:hAnsi="Book Antiqua" w:cs="Arial"/>
          <w:color w:val="000000" w:themeColor="text1"/>
          <w:sz w:val="24"/>
          <w:lang w:eastAsia="zh-CN"/>
        </w:rPr>
        <w:t>: 5612-5617 [PMID: 23509262 DOI: 10.1073/pnas.1215432110]</w:t>
      </w:r>
    </w:p>
    <w:p w14:paraId="25A5E39C"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28 </w:t>
      </w:r>
      <w:r w:rsidRPr="00AE2528">
        <w:rPr>
          <w:rFonts w:ascii="Book Antiqua" w:hAnsi="Book Antiqua" w:cs="Arial"/>
          <w:b/>
          <w:bCs/>
          <w:color w:val="000000" w:themeColor="text1"/>
          <w:sz w:val="24"/>
          <w:lang w:eastAsia="zh-CN"/>
        </w:rPr>
        <w:t>Zhang P</w:t>
      </w:r>
      <w:r w:rsidRPr="00AE2528">
        <w:rPr>
          <w:rFonts w:ascii="Book Antiqua" w:hAnsi="Book Antiqua" w:cs="Arial"/>
          <w:color w:val="000000" w:themeColor="text1"/>
          <w:sz w:val="24"/>
          <w:lang w:eastAsia="zh-CN"/>
        </w:rPr>
        <w:t>, Song Y, Sun Y, Li X, Chen L, Yang L, Xing Y. AMPK/GSK3β/β-catenin cascade-triggered overexpression of CEMIP promotes migration and invasion in anoikis-resistant prostate cancer cells by enhancing metabolic reprogramming. </w:t>
      </w:r>
      <w:r w:rsidRPr="00AE2528">
        <w:rPr>
          <w:rFonts w:ascii="Book Antiqua" w:hAnsi="Book Antiqua" w:cs="Arial"/>
          <w:i/>
          <w:iCs/>
          <w:color w:val="000000" w:themeColor="text1"/>
          <w:sz w:val="24"/>
          <w:lang w:eastAsia="zh-CN"/>
        </w:rPr>
        <w:t>FASEB J</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32</w:t>
      </w:r>
      <w:r w:rsidRPr="00AE2528">
        <w:rPr>
          <w:rFonts w:ascii="Book Antiqua" w:hAnsi="Book Antiqua" w:cs="Arial"/>
          <w:color w:val="000000" w:themeColor="text1"/>
          <w:sz w:val="24"/>
          <w:lang w:eastAsia="zh-CN"/>
        </w:rPr>
        <w:t>: 3924-3935 [PMID: 29505302 DOI: 10.1096/fj.201701078R]</w:t>
      </w:r>
    </w:p>
    <w:p w14:paraId="6819A9F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29 </w:t>
      </w:r>
      <w:r w:rsidRPr="00AE2528">
        <w:rPr>
          <w:rFonts w:ascii="Book Antiqua" w:hAnsi="Book Antiqua" w:cs="Arial"/>
          <w:b/>
          <w:bCs/>
          <w:color w:val="000000" w:themeColor="text1"/>
          <w:sz w:val="24"/>
          <w:lang w:eastAsia="zh-CN"/>
        </w:rPr>
        <w:t>Matsuzaki S</w:t>
      </w:r>
      <w:r w:rsidRPr="00AE2528">
        <w:rPr>
          <w:rFonts w:ascii="Book Antiqua" w:hAnsi="Book Antiqua" w:cs="Arial"/>
          <w:color w:val="000000" w:themeColor="text1"/>
          <w:sz w:val="24"/>
          <w:lang w:eastAsia="zh-CN"/>
        </w:rPr>
        <w:t>, Tanaka F, Mimori K, Tahara K, Inoue H, Mori M. Clinicopathologic significance of KIAA1199 overexpression in human gastric cancer. </w:t>
      </w:r>
      <w:r w:rsidRPr="00AE2528">
        <w:rPr>
          <w:rFonts w:ascii="Book Antiqua" w:hAnsi="Book Antiqua" w:cs="Arial"/>
          <w:i/>
          <w:iCs/>
          <w:color w:val="000000" w:themeColor="text1"/>
          <w:sz w:val="24"/>
          <w:lang w:eastAsia="zh-CN"/>
        </w:rPr>
        <w:t>Ann Surg Oncol</w:t>
      </w:r>
      <w:r w:rsidRPr="00AE2528">
        <w:rPr>
          <w:rFonts w:ascii="Book Antiqua" w:hAnsi="Book Antiqua" w:cs="Arial"/>
          <w:color w:val="000000" w:themeColor="text1"/>
          <w:sz w:val="24"/>
          <w:lang w:eastAsia="zh-CN"/>
        </w:rPr>
        <w:t> 2009; </w:t>
      </w:r>
      <w:r w:rsidRPr="00AE2528">
        <w:rPr>
          <w:rFonts w:ascii="Book Antiqua" w:hAnsi="Book Antiqua" w:cs="Arial"/>
          <w:b/>
          <w:bCs/>
          <w:color w:val="000000" w:themeColor="text1"/>
          <w:sz w:val="24"/>
          <w:lang w:eastAsia="zh-CN"/>
        </w:rPr>
        <w:t>16</w:t>
      </w:r>
      <w:r w:rsidRPr="00AE2528">
        <w:rPr>
          <w:rFonts w:ascii="Book Antiqua" w:hAnsi="Book Antiqua" w:cs="Arial"/>
          <w:color w:val="000000" w:themeColor="text1"/>
          <w:sz w:val="24"/>
          <w:lang w:eastAsia="zh-CN"/>
        </w:rPr>
        <w:t>: 2042-2051 [PMID: 19434458 DOI: 10.1245/s10434-009-0469-6]</w:t>
      </w:r>
    </w:p>
    <w:p w14:paraId="3B996D53"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30 </w:t>
      </w:r>
      <w:r w:rsidRPr="00AE2528">
        <w:rPr>
          <w:rFonts w:ascii="Book Antiqua" w:hAnsi="Book Antiqua" w:cs="Arial"/>
          <w:b/>
          <w:bCs/>
          <w:color w:val="000000" w:themeColor="text1"/>
          <w:sz w:val="24"/>
          <w:lang w:eastAsia="zh-CN"/>
        </w:rPr>
        <w:t>Fink SP</w:t>
      </w:r>
      <w:r w:rsidRPr="00AE2528">
        <w:rPr>
          <w:rFonts w:ascii="Book Antiqua" w:hAnsi="Book Antiqua" w:cs="Arial"/>
          <w:color w:val="000000" w:themeColor="text1"/>
          <w:sz w:val="24"/>
          <w:lang w:eastAsia="zh-CN"/>
        </w:rPr>
        <w:t xml:space="preserve">, Myeroff LL, Kariv R, Platzer P, Xin B, Mikkola D, Lawrence E, Morris N, Nosrati A, Willson JK, Willis J, Veigl M, Barnholtz-Sloan JS, Wang Z, Markowitz SD. Induction of KIAA1199/CEMIP is associated with colon cancer phenotype </w:t>
      </w:r>
      <w:r w:rsidRPr="00AE2528">
        <w:rPr>
          <w:rFonts w:ascii="Book Antiqua" w:hAnsi="Book Antiqua" w:cs="Arial"/>
          <w:color w:val="000000" w:themeColor="text1"/>
          <w:sz w:val="24"/>
          <w:lang w:eastAsia="zh-CN"/>
        </w:rPr>
        <w:lastRenderedPageBreak/>
        <w:t>and poor patient survival.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6</w:t>
      </w:r>
      <w:r w:rsidRPr="00AE2528">
        <w:rPr>
          <w:rFonts w:ascii="Book Antiqua" w:hAnsi="Book Antiqua" w:cs="Arial"/>
          <w:color w:val="000000" w:themeColor="text1"/>
          <w:sz w:val="24"/>
          <w:lang w:eastAsia="zh-CN"/>
        </w:rPr>
        <w:t>: 30500-30515 [PMID: 26437221 DOI: 10.18632/oncotarget.5921]</w:t>
      </w:r>
    </w:p>
    <w:p w14:paraId="0803DCC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31 </w:t>
      </w:r>
      <w:r w:rsidRPr="00AE2528">
        <w:rPr>
          <w:rFonts w:ascii="Book Antiqua" w:hAnsi="Book Antiqua" w:cs="Arial"/>
          <w:b/>
          <w:bCs/>
          <w:color w:val="000000" w:themeColor="text1"/>
          <w:sz w:val="24"/>
          <w:lang w:eastAsia="zh-CN"/>
        </w:rPr>
        <w:t>Koga A</w:t>
      </w:r>
      <w:r w:rsidRPr="00AE2528">
        <w:rPr>
          <w:rFonts w:ascii="Book Antiqua" w:hAnsi="Book Antiqua" w:cs="Arial"/>
          <w:color w:val="000000" w:themeColor="text1"/>
          <w:sz w:val="24"/>
          <w:lang w:eastAsia="zh-CN"/>
        </w:rPr>
        <w:t>, Sato N, Kohi S, Yabuki K, Cheng XB, Hisaoka M, Hirata K. KIAA1199/CEMIP/HYBID overexpression predicts poor prognosis in pancreatic ductal adenocarcinoma. </w:t>
      </w:r>
      <w:r w:rsidRPr="00AE2528">
        <w:rPr>
          <w:rFonts w:ascii="Book Antiqua" w:hAnsi="Book Antiqua" w:cs="Arial"/>
          <w:i/>
          <w:iCs/>
          <w:color w:val="000000" w:themeColor="text1"/>
          <w:sz w:val="24"/>
          <w:lang w:eastAsia="zh-CN"/>
        </w:rPr>
        <w:t>Pancreatology</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17</w:t>
      </w:r>
      <w:r w:rsidRPr="00AE2528">
        <w:rPr>
          <w:rFonts w:ascii="Book Antiqua" w:hAnsi="Book Antiqua" w:cs="Arial"/>
          <w:color w:val="000000" w:themeColor="text1"/>
          <w:sz w:val="24"/>
          <w:lang w:eastAsia="zh-CN"/>
        </w:rPr>
        <w:t>: 115-122 [PMID: 28012880 DOI: 10.1016/j.pan.2016.12.007]</w:t>
      </w:r>
    </w:p>
    <w:p w14:paraId="173966A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32 </w:t>
      </w:r>
      <w:r w:rsidRPr="00AE2528">
        <w:rPr>
          <w:rFonts w:ascii="Book Antiqua" w:hAnsi="Book Antiqua" w:cs="Arial"/>
          <w:b/>
          <w:bCs/>
          <w:color w:val="000000" w:themeColor="text1"/>
          <w:sz w:val="24"/>
          <w:lang w:eastAsia="zh-CN"/>
        </w:rPr>
        <w:t>Shostak K</w:t>
      </w:r>
      <w:r w:rsidRPr="00AE2528">
        <w:rPr>
          <w:rFonts w:ascii="Book Antiqua" w:hAnsi="Book Antiqua" w:cs="Arial"/>
          <w:color w:val="000000" w:themeColor="text1"/>
          <w:sz w:val="24"/>
          <w:lang w:eastAsia="zh-CN"/>
        </w:rPr>
        <w:t>, Zhang X, Hubert P, Göktuna SI, Jiang Z, Klevernic I, Hildebrand J, Roncarati P, Hennuy B, Ladang A, Somja J, Gothot A, Close P, Delvenne P, Chariot A. NF-κB-induced KIAA1199 promotes survival through EGFR signalling. </w:t>
      </w:r>
      <w:r w:rsidRPr="00AE2528">
        <w:rPr>
          <w:rFonts w:ascii="Book Antiqua" w:hAnsi="Book Antiqua" w:cs="Arial"/>
          <w:i/>
          <w:iCs/>
          <w:color w:val="000000" w:themeColor="text1"/>
          <w:sz w:val="24"/>
          <w:lang w:eastAsia="zh-CN"/>
        </w:rPr>
        <w:t>Nat Commun</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5232 [PMID: 25366117 DOI: 10.1038/ncomms6232]</w:t>
      </w:r>
    </w:p>
    <w:p w14:paraId="1024F762"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33 </w:t>
      </w:r>
      <w:r w:rsidRPr="00AE2528">
        <w:rPr>
          <w:rFonts w:ascii="Book Antiqua" w:hAnsi="Book Antiqua" w:cs="Arial"/>
          <w:b/>
          <w:bCs/>
          <w:color w:val="000000" w:themeColor="text1"/>
          <w:sz w:val="24"/>
          <w:lang w:eastAsia="zh-CN"/>
        </w:rPr>
        <w:t>Evensen NA</w:t>
      </w:r>
      <w:r w:rsidRPr="00AE2528">
        <w:rPr>
          <w:rFonts w:ascii="Book Antiqua" w:hAnsi="Book Antiqua" w:cs="Arial"/>
          <w:color w:val="000000" w:themeColor="text1"/>
          <w:sz w:val="24"/>
          <w:lang w:eastAsia="zh-CN"/>
        </w:rPr>
        <w:t>, Kuscu C, Nguyen HL, Zarrabi K, Dufour A, Kadam P, Hu YJ, Pulkoski-Gross A, Bahou WF, Zucker S, Cao J. Unraveling the role of KIAA1199, a novel endoplasmic reticulum protein, in cancer cell migration. </w:t>
      </w:r>
      <w:r w:rsidRPr="00AE2528">
        <w:rPr>
          <w:rFonts w:ascii="Book Antiqua" w:hAnsi="Book Antiqua" w:cs="Arial"/>
          <w:i/>
          <w:iCs/>
          <w:color w:val="000000" w:themeColor="text1"/>
          <w:sz w:val="24"/>
          <w:lang w:eastAsia="zh-CN"/>
        </w:rPr>
        <w:t>J Natl Cancer Inst</w:t>
      </w:r>
      <w:r w:rsidRPr="00AE2528">
        <w:rPr>
          <w:rFonts w:ascii="Book Antiqua" w:hAnsi="Book Antiqua" w:cs="Arial"/>
          <w:color w:val="000000" w:themeColor="text1"/>
          <w:sz w:val="24"/>
          <w:lang w:eastAsia="zh-CN"/>
        </w:rPr>
        <w:t> 2013; </w:t>
      </w:r>
      <w:r w:rsidRPr="00AE2528">
        <w:rPr>
          <w:rFonts w:ascii="Book Antiqua" w:hAnsi="Book Antiqua" w:cs="Arial"/>
          <w:b/>
          <w:bCs/>
          <w:color w:val="000000" w:themeColor="text1"/>
          <w:sz w:val="24"/>
          <w:lang w:eastAsia="zh-CN"/>
        </w:rPr>
        <w:t>105</w:t>
      </w:r>
      <w:r w:rsidRPr="00AE2528">
        <w:rPr>
          <w:rFonts w:ascii="Book Antiqua" w:hAnsi="Book Antiqua" w:cs="Arial"/>
          <w:color w:val="000000" w:themeColor="text1"/>
          <w:sz w:val="24"/>
          <w:lang w:eastAsia="zh-CN"/>
        </w:rPr>
        <w:t>: 1402-1416 [PMID: 23990668 DOI: 10.1093/jnci/djt224]</w:t>
      </w:r>
    </w:p>
    <w:p w14:paraId="753319B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34 </w:t>
      </w:r>
      <w:r w:rsidRPr="00AE2528">
        <w:rPr>
          <w:rFonts w:ascii="Book Antiqua" w:hAnsi="Book Antiqua" w:cs="Arial"/>
          <w:b/>
          <w:bCs/>
          <w:color w:val="000000" w:themeColor="text1"/>
          <w:sz w:val="24"/>
          <w:lang w:eastAsia="zh-CN"/>
        </w:rPr>
        <w:t>Liang G</w:t>
      </w:r>
      <w:r w:rsidRPr="00AE2528">
        <w:rPr>
          <w:rFonts w:ascii="Book Antiqua" w:hAnsi="Book Antiqua" w:cs="Arial"/>
          <w:color w:val="000000" w:themeColor="text1"/>
          <w:sz w:val="24"/>
          <w:lang w:eastAsia="zh-CN"/>
        </w:rPr>
        <w:t>, Fang X, Yang Y, Song Y. Knockdown of CEMIP suppresses proliferation and induces apoptosis in colorectal cancer cells: downregulation of GRP78 and attenuation of unfolded protein response. </w:t>
      </w:r>
      <w:r w:rsidRPr="00AE2528">
        <w:rPr>
          <w:rFonts w:ascii="Book Antiqua" w:hAnsi="Book Antiqua" w:cs="Arial"/>
          <w:i/>
          <w:iCs/>
          <w:color w:val="000000" w:themeColor="text1"/>
          <w:sz w:val="24"/>
          <w:lang w:eastAsia="zh-CN"/>
        </w:rPr>
        <w:t>Biochem Cell Biol</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96</w:t>
      </w:r>
      <w:r w:rsidRPr="00AE2528">
        <w:rPr>
          <w:rFonts w:ascii="Book Antiqua" w:hAnsi="Book Antiqua" w:cs="Arial"/>
          <w:color w:val="000000" w:themeColor="text1"/>
          <w:sz w:val="24"/>
          <w:lang w:eastAsia="zh-CN"/>
        </w:rPr>
        <w:t>: 332-341 [PMID: 29024602 DOI: 10.1139/bcb-2017-0151]</w:t>
      </w:r>
    </w:p>
    <w:p w14:paraId="446EFE7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35 </w:t>
      </w:r>
      <w:r w:rsidRPr="00AE2528">
        <w:rPr>
          <w:rFonts w:ascii="Book Antiqua" w:hAnsi="Book Antiqua" w:cs="Arial"/>
          <w:b/>
          <w:bCs/>
          <w:color w:val="000000" w:themeColor="text1"/>
          <w:sz w:val="24"/>
          <w:lang w:eastAsia="zh-CN"/>
        </w:rPr>
        <w:t>Ding M</w:t>
      </w:r>
      <w:r w:rsidRPr="00AE2528">
        <w:rPr>
          <w:rFonts w:ascii="Book Antiqua" w:hAnsi="Book Antiqua" w:cs="Arial"/>
          <w:color w:val="000000" w:themeColor="text1"/>
          <w:sz w:val="24"/>
          <w:lang w:eastAsia="zh-CN"/>
        </w:rPr>
        <w:t>, Bowman L, Castranova V. Luciferase reporter system for studying the effect of nanoparticles on gene expression. </w:t>
      </w:r>
      <w:r w:rsidRPr="00AE2528">
        <w:rPr>
          <w:rFonts w:ascii="Book Antiqua" w:hAnsi="Book Antiqua" w:cs="Arial"/>
          <w:i/>
          <w:iCs/>
          <w:color w:val="000000" w:themeColor="text1"/>
          <w:sz w:val="24"/>
          <w:lang w:eastAsia="zh-CN"/>
        </w:rPr>
        <w:t>Methods Mol Biol</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906</w:t>
      </w:r>
      <w:r w:rsidRPr="00AE2528">
        <w:rPr>
          <w:rFonts w:ascii="Book Antiqua" w:hAnsi="Book Antiqua" w:cs="Arial"/>
          <w:color w:val="000000" w:themeColor="text1"/>
          <w:sz w:val="24"/>
          <w:lang w:eastAsia="zh-CN"/>
        </w:rPr>
        <w:t>: 403-414 [PMID: 22791452 DOI: 10.1007/978-1-61779-953-2_33]</w:t>
      </w:r>
    </w:p>
    <w:p w14:paraId="7123F0EA"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36 </w:t>
      </w:r>
      <w:r w:rsidRPr="00AE2528">
        <w:rPr>
          <w:rFonts w:ascii="Book Antiqua" w:hAnsi="Book Antiqua" w:cs="Arial"/>
          <w:b/>
          <w:bCs/>
          <w:color w:val="000000" w:themeColor="text1"/>
          <w:sz w:val="24"/>
          <w:lang w:eastAsia="zh-CN"/>
        </w:rPr>
        <w:t>Mattheolabakis G</w:t>
      </w:r>
      <w:r w:rsidRPr="00AE2528">
        <w:rPr>
          <w:rFonts w:ascii="Book Antiqua" w:hAnsi="Book Antiqua" w:cs="Arial"/>
          <w:color w:val="000000" w:themeColor="text1"/>
          <w:sz w:val="24"/>
          <w:lang w:eastAsia="zh-CN"/>
        </w:rPr>
        <w:t>, Wang R, Rigas B, Mackenzie GG. Phospho-valproic acid inhibits pancreatic cancer growth in mice: enhanced efficacy by its formulation in poly-(L)-lactic acid-poly(ethylene glycol) nanoparticles. </w:t>
      </w:r>
      <w:r w:rsidRPr="00AE2528">
        <w:rPr>
          <w:rFonts w:ascii="Book Antiqua" w:hAnsi="Book Antiqua" w:cs="Arial"/>
          <w:i/>
          <w:iCs/>
          <w:color w:val="000000" w:themeColor="text1"/>
          <w:sz w:val="24"/>
          <w:lang w:eastAsia="zh-CN"/>
        </w:rPr>
        <w:t>Int J Oncol</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51</w:t>
      </w:r>
      <w:r w:rsidRPr="00AE2528">
        <w:rPr>
          <w:rFonts w:ascii="Book Antiqua" w:hAnsi="Book Antiqua" w:cs="Arial"/>
          <w:color w:val="000000" w:themeColor="text1"/>
          <w:sz w:val="24"/>
          <w:lang w:eastAsia="zh-CN"/>
        </w:rPr>
        <w:t>: 1035-1044 [PMID: 28849098 DOI: 10.3892/ijo.2017.4103]</w:t>
      </w:r>
    </w:p>
    <w:p w14:paraId="0ADE463C" w14:textId="36258985"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37 </w:t>
      </w:r>
      <w:r w:rsidRPr="00AE2528">
        <w:rPr>
          <w:rFonts w:ascii="Book Antiqua" w:hAnsi="Book Antiqua" w:cs="Arial"/>
          <w:b/>
          <w:bCs/>
          <w:color w:val="000000" w:themeColor="text1"/>
          <w:sz w:val="24"/>
          <w:lang w:eastAsia="zh-CN"/>
        </w:rPr>
        <w:t>Wang X</w:t>
      </w:r>
      <w:r w:rsidRPr="00AE2528">
        <w:rPr>
          <w:rFonts w:ascii="Book Antiqua" w:hAnsi="Book Antiqua" w:cs="Arial"/>
          <w:color w:val="000000" w:themeColor="text1"/>
          <w:sz w:val="24"/>
          <w:lang w:eastAsia="zh-CN"/>
        </w:rPr>
        <w:t>, Lu J, Cao J, Ma B, Gao C, Qi F. MicroRNA-18a promotes hepatocellular carcinoma proliferation, migration, and invasion by targeting Bcl2L10. </w:t>
      </w:r>
      <w:r w:rsidRPr="00AE2528">
        <w:rPr>
          <w:rFonts w:ascii="Book Antiqua" w:hAnsi="Book Antiqua" w:cs="Arial"/>
          <w:i/>
          <w:iCs/>
          <w:color w:val="000000" w:themeColor="text1"/>
          <w:sz w:val="24"/>
          <w:lang w:eastAsia="zh-CN"/>
        </w:rPr>
        <w:t>Onco Targets Ther</w:t>
      </w:r>
      <w:r w:rsidR="00AD0F3A">
        <w:rPr>
          <w:rFonts w:ascii="Book Antiqua" w:hAnsi="Book Antiqua" w:cs="Arial"/>
          <w:i/>
          <w:iCs/>
          <w:color w:val="000000" w:themeColor="text1"/>
          <w:sz w:val="24"/>
          <w:lang w:eastAsia="zh-CN"/>
        </w:rPr>
        <w:t xml:space="preserve"> </w:t>
      </w:r>
      <w:r w:rsidRPr="00AE2528">
        <w:rPr>
          <w:rFonts w:ascii="Book Antiqua" w:hAnsi="Book Antiqua" w:cs="Arial"/>
          <w:color w:val="000000" w:themeColor="text1"/>
          <w:sz w:val="24"/>
          <w:lang w:eastAsia="zh-CN"/>
        </w:rPr>
        <w:t>2018; </w:t>
      </w:r>
      <w:r w:rsidRPr="00AE2528">
        <w:rPr>
          <w:rFonts w:ascii="Book Antiqua" w:hAnsi="Book Antiqua" w:cs="Arial"/>
          <w:b/>
          <w:bCs/>
          <w:color w:val="000000" w:themeColor="text1"/>
          <w:sz w:val="24"/>
          <w:lang w:eastAsia="zh-CN"/>
        </w:rPr>
        <w:t>11</w:t>
      </w:r>
      <w:r w:rsidRPr="00AE2528">
        <w:rPr>
          <w:rFonts w:ascii="Book Antiqua" w:hAnsi="Book Antiqua" w:cs="Arial"/>
          <w:color w:val="000000" w:themeColor="text1"/>
          <w:sz w:val="24"/>
          <w:lang w:eastAsia="zh-CN"/>
        </w:rPr>
        <w:t>: 7919-7934 [PMID: 30519035 DOI: 10.2147/OTT.S180971]</w:t>
      </w:r>
    </w:p>
    <w:p w14:paraId="0C391DC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38 </w:t>
      </w:r>
      <w:r w:rsidRPr="00AE2528">
        <w:rPr>
          <w:rFonts w:ascii="Book Antiqua" w:hAnsi="Book Antiqua" w:cs="Arial"/>
          <w:b/>
          <w:bCs/>
          <w:color w:val="000000" w:themeColor="text1"/>
          <w:sz w:val="24"/>
          <w:lang w:eastAsia="zh-CN"/>
        </w:rPr>
        <w:t>Li JH</w:t>
      </w:r>
      <w:r w:rsidRPr="00AE2528">
        <w:rPr>
          <w:rFonts w:ascii="Book Antiqua" w:hAnsi="Book Antiqua" w:cs="Arial"/>
          <w:color w:val="000000" w:themeColor="text1"/>
          <w:sz w:val="24"/>
          <w:lang w:eastAsia="zh-CN"/>
        </w:rPr>
        <w:t>, Liu S, Zhou H, Qu LH, Yang JH. starBase v2.0: decoding miRNA-ceRNA, miRNA-ncRNA and protein-RNA interaction networks from large-scale CLIP-Seq data. </w:t>
      </w:r>
      <w:r w:rsidRPr="00AE2528">
        <w:rPr>
          <w:rFonts w:ascii="Book Antiqua" w:hAnsi="Book Antiqua" w:cs="Arial"/>
          <w:i/>
          <w:iCs/>
          <w:color w:val="000000" w:themeColor="text1"/>
          <w:sz w:val="24"/>
          <w:lang w:eastAsia="zh-CN"/>
        </w:rPr>
        <w:t>Nucleic Acids Res</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42</w:t>
      </w:r>
      <w:r w:rsidRPr="00AE2528">
        <w:rPr>
          <w:rFonts w:ascii="Book Antiqua" w:hAnsi="Book Antiqua" w:cs="Arial"/>
          <w:color w:val="000000" w:themeColor="text1"/>
          <w:sz w:val="24"/>
          <w:lang w:eastAsia="zh-CN"/>
        </w:rPr>
        <w:t>: D92-D97 [PMID: 24297251 DOI: 10.1093/nar/gkt1248]</w:t>
      </w:r>
    </w:p>
    <w:p w14:paraId="063814B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39 </w:t>
      </w:r>
      <w:r w:rsidRPr="00AE2528">
        <w:rPr>
          <w:rFonts w:ascii="Book Antiqua" w:hAnsi="Book Antiqua" w:cs="Arial"/>
          <w:b/>
          <w:bCs/>
          <w:color w:val="000000" w:themeColor="text1"/>
          <w:sz w:val="24"/>
          <w:lang w:eastAsia="zh-CN"/>
        </w:rPr>
        <w:t>Yang JH</w:t>
      </w:r>
      <w:r w:rsidRPr="00AE2528">
        <w:rPr>
          <w:rFonts w:ascii="Book Antiqua" w:hAnsi="Book Antiqua" w:cs="Arial"/>
          <w:color w:val="000000" w:themeColor="text1"/>
          <w:sz w:val="24"/>
          <w:lang w:eastAsia="zh-CN"/>
        </w:rPr>
        <w:t>, Li JH, Shao P, Zhou H, Chen YQ, Qu LH. starBase: a database for exploring microRNA-mRNA interaction maps from Argonaute CLIP-Seq and Degradome-Seq data. </w:t>
      </w:r>
      <w:r w:rsidRPr="00AE2528">
        <w:rPr>
          <w:rFonts w:ascii="Book Antiqua" w:hAnsi="Book Antiqua" w:cs="Arial"/>
          <w:i/>
          <w:iCs/>
          <w:color w:val="000000" w:themeColor="text1"/>
          <w:sz w:val="24"/>
          <w:lang w:eastAsia="zh-CN"/>
        </w:rPr>
        <w:t>Nucleic Acids Res</w:t>
      </w:r>
      <w:r w:rsidRPr="00AE2528">
        <w:rPr>
          <w:rFonts w:ascii="Book Antiqua" w:hAnsi="Book Antiqua" w:cs="Arial"/>
          <w:color w:val="000000" w:themeColor="text1"/>
          <w:sz w:val="24"/>
          <w:lang w:eastAsia="zh-CN"/>
        </w:rPr>
        <w:t> 2011; </w:t>
      </w:r>
      <w:r w:rsidRPr="00AE2528">
        <w:rPr>
          <w:rFonts w:ascii="Book Antiqua" w:hAnsi="Book Antiqua" w:cs="Arial"/>
          <w:b/>
          <w:bCs/>
          <w:color w:val="000000" w:themeColor="text1"/>
          <w:sz w:val="24"/>
          <w:lang w:eastAsia="zh-CN"/>
        </w:rPr>
        <w:t>39</w:t>
      </w:r>
      <w:r w:rsidRPr="00AE2528">
        <w:rPr>
          <w:rFonts w:ascii="Book Antiqua" w:hAnsi="Book Antiqua" w:cs="Arial"/>
          <w:color w:val="000000" w:themeColor="text1"/>
          <w:sz w:val="24"/>
          <w:lang w:eastAsia="zh-CN"/>
        </w:rPr>
        <w:t>: D202-D209 [PMID: 21037263 DOI: 10.1093/nar/gkq1056]</w:t>
      </w:r>
    </w:p>
    <w:p w14:paraId="307E830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40 </w:t>
      </w:r>
      <w:r w:rsidRPr="00AE2528">
        <w:rPr>
          <w:rFonts w:ascii="Book Antiqua" w:hAnsi="Book Antiqua" w:cs="Arial"/>
          <w:b/>
          <w:bCs/>
          <w:color w:val="000000" w:themeColor="text1"/>
          <w:sz w:val="24"/>
          <w:lang w:eastAsia="zh-CN"/>
        </w:rPr>
        <w:t>Zhou X</w:t>
      </w:r>
      <w:r w:rsidRPr="00AE2528">
        <w:rPr>
          <w:rFonts w:ascii="Book Antiqua" w:hAnsi="Book Antiqua" w:cs="Arial"/>
          <w:color w:val="000000" w:themeColor="text1"/>
          <w:sz w:val="24"/>
          <w:lang w:eastAsia="zh-CN"/>
        </w:rPr>
        <w:t>, Gao Q, Wang J, Zhang X, Liu K, Duan Z. Linc-RNA-RoR acts as a "sponge" against mediation of the differentiation of endometrial cancer stem cells by microRNA-145. </w:t>
      </w:r>
      <w:r w:rsidRPr="00AE2528">
        <w:rPr>
          <w:rFonts w:ascii="Book Antiqua" w:hAnsi="Book Antiqua" w:cs="Arial"/>
          <w:i/>
          <w:iCs/>
          <w:color w:val="000000" w:themeColor="text1"/>
          <w:sz w:val="24"/>
          <w:lang w:eastAsia="zh-CN"/>
        </w:rPr>
        <w:t>Gynecol Oncol</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133</w:t>
      </w:r>
      <w:r w:rsidRPr="00AE2528">
        <w:rPr>
          <w:rFonts w:ascii="Book Antiqua" w:hAnsi="Book Antiqua" w:cs="Arial"/>
          <w:color w:val="000000" w:themeColor="text1"/>
          <w:sz w:val="24"/>
          <w:lang w:eastAsia="zh-CN"/>
        </w:rPr>
        <w:t>: 333-339 [PMID: 24589415 DOI: 10.1016/j.ygyno.2014.02.033]</w:t>
      </w:r>
    </w:p>
    <w:p w14:paraId="007543E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41 </w:t>
      </w:r>
      <w:r w:rsidRPr="00AE2528">
        <w:rPr>
          <w:rFonts w:ascii="Book Antiqua" w:hAnsi="Book Antiqua" w:cs="Arial"/>
          <w:b/>
          <w:bCs/>
          <w:color w:val="000000" w:themeColor="text1"/>
          <w:sz w:val="24"/>
          <w:lang w:eastAsia="zh-CN"/>
        </w:rPr>
        <w:t>Li Y</w:t>
      </w:r>
      <w:r w:rsidRPr="00AE2528">
        <w:rPr>
          <w:rFonts w:ascii="Book Antiqua" w:hAnsi="Book Antiqua" w:cs="Arial"/>
          <w:color w:val="000000" w:themeColor="text1"/>
          <w:sz w:val="24"/>
          <w:lang w:eastAsia="zh-CN"/>
        </w:rPr>
        <w:t>, Duo Y, Bi J, Zeng X, Mei L, Bao S, He L, Shan A, Zhang Y, Yu X. Targeted delivery of anti-miR-155 by functionalized mesoporous silica nanoparticles for colorectal cancer therapy. </w:t>
      </w:r>
      <w:r w:rsidRPr="00AE2528">
        <w:rPr>
          <w:rFonts w:ascii="Book Antiqua" w:hAnsi="Book Antiqua" w:cs="Arial"/>
          <w:i/>
          <w:iCs/>
          <w:color w:val="000000" w:themeColor="text1"/>
          <w:sz w:val="24"/>
          <w:lang w:eastAsia="zh-CN"/>
        </w:rPr>
        <w:t>Int J Nanomedicine</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13</w:t>
      </w:r>
      <w:r w:rsidRPr="00AE2528">
        <w:rPr>
          <w:rFonts w:ascii="Book Antiqua" w:hAnsi="Book Antiqua" w:cs="Arial"/>
          <w:color w:val="000000" w:themeColor="text1"/>
          <w:sz w:val="24"/>
          <w:lang w:eastAsia="zh-CN"/>
        </w:rPr>
        <w:t>: 1241-1256 [PMID: 29535520 DOI: 10.2147/IJN.S158290]</w:t>
      </w:r>
    </w:p>
    <w:p w14:paraId="2DBB2D7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42 </w:t>
      </w:r>
      <w:r w:rsidRPr="00AE2528">
        <w:rPr>
          <w:rFonts w:ascii="Book Antiqua" w:hAnsi="Book Antiqua" w:cs="Arial"/>
          <w:b/>
          <w:bCs/>
          <w:color w:val="000000" w:themeColor="text1"/>
          <w:sz w:val="24"/>
          <w:lang w:eastAsia="zh-CN"/>
        </w:rPr>
        <w:t>Küçüktürkmen B</w:t>
      </w:r>
      <w:r w:rsidRPr="00AE2528">
        <w:rPr>
          <w:rFonts w:ascii="Book Antiqua" w:hAnsi="Book Antiqua" w:cs="Arial"/>
          <w:color w:val="000000" w:themeColor="text1"/>
          <w:sz w:val="24"/>
          <w:lang w:eastAsia="zh-CN"/>
        </w:rPr>
        <w:t>, Bozkır A. Development and characterization of cationic solid lipid nanoparticles for co-delivery of pemetrexed and miR-21 antisense oligonucleotide to glioblastoma cells. </w:t>
      </w:r>
      <w:r w:rsidRPr="00AE2528">
        <w:rPr>
          <w:rFonts w:ascii="Book Antiqua" w:hAnsi="Book Antiqua" w:cs="Arial"/>
          <w:i/>
          <w:iCs/>
          <w:color w:val="000000" w:themeColor="text1"/>
          <w:sz w:val="24"/>
          <w:lang w:eastAsia="zh-CN"/>
        </w:rPr>
        <w:t>Drug Dev Ind Pharm</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44</w:t>
      </w:r>
      <w:r w:rsidRPr="00AE2528">
        <w:rPr>
          <w:rFonts w:ascii="Book Antiqua" w:hAnsi="Book Antiqua" w:cs="Arial"/>
          <w:color w:val="000000" w:themeColor="text1"/>
          <w:sz w:val="24"/>
          <w:lang w:eastAsia="zh-CN"/>
        </w:rPr>
        <w:t>: 306-315 [PMID: 29023168 DOI: 10.1080/03639045.2017.1391835]</w:t>
      </w:r>
    </w:p>
    <w:p w14:paraId="00CC16B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43 </w:t>
      </w:r>
      <w:r w:rsidRPr="00AE2528">
        <w:rPr>
          <w:rFonts w:ascii="Book Antiqua" w:hAnsi="Book Antiqua" w:cs="Arial"/>
          <w:b/>
          <w:bCs/>
          <w:color w:val="000000" w:themeColor="text1"/>
          <w:sz w:val="24"/>
          <w:lang w:eastAsia="zh-CN"/>
        </w:rPr>
        <w:t>Shen X</w:t>
      </w:r>
      <w:r w:rsidRPr="00AE2528">
        <w:rPr>
          <w:rFonts w:ascii="Book Antiqua" w:hAnsi="Book Antiqua" w:cs="Arial"/>
          <w:color w:val="000000" w:themeColor="text1"/>
          <w:sz w:val="24"/>
          <w:lang w:eastAsia="zh-CN"/>
        </w:rPr>
        <w:t>, Bai Y, Luo B, Zhou X. Upregulation of lncRNA BANCR associated with the lymph node metastasis and poor prognosis in colorectal cancer. </w:t>
      </w:r>
      <w:r w:rsidRPr="00AE2528">
        <w:rPr>
          <w:rFonts w:ascii="Book Antiqua" w:hAnsi="Book Antiqua" w:cs="Arial"/>
          <w:i/>
          <w:iCs/>
          <w:color w:val="000000" w:themeColor="text1"/>
          <w:sz w:val="24"/>
          <w:lang w:eastAsia="zh-CN"/>
        </w:rPr>
        <w:t>Biol Res</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50</w:t>
      </w:r>
      <w:r w:rsidRPr="00AE2528">
        <w:rPr>
          <w:rFonts w:ascii="Book Antiqua" w:hAnsi="Book Antiqua" w:cs="Arial"/>
          <w:color w:val="000000" w:themeColor="text1"/>
          <w:sz w:val="24"/>
          <w:lang w:eastAsia="zh-CN"/>
        </w:rPr>
        <w:t>: 32 [PMID: 28969673 DOI: 10.1186/s40659-017-0136-5]</w:t>
      </w:r>
    </w:p>
    <w:p w14:paraId="308EFE7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44 </w:t>
      </w:r>
      <w:r w:rsidRPr="00AE2528">
        <w:rPr>
          <w:rFonts w:ascii="Book Antiqua" w:hAnsi="Book Antiqua" w:cs="Arial"/>
          <w:b/>
          <w:bCs/>
          <w:color w:val="000000" w:themeColor="text1"/>
          <w:sz w:val="24"/>
          <w:lang w:eastAsia="zh-CN"/>
        </w:rPr>
        <w:t>Zhou J</w:t>
      </w:r>
      <w:r w:rsidRPr="00AE2528">
        <w:rPr>
          <w:rFonts w:ascii="Book Antiqua" w:hAnsi="Book Antiqua" w:cs="Arial"/>
          <w:color w:val="000000" w:themeColor="text1"/>
          <w:sz w:val="24"/>
          <w:lang w:eastAsia="zh-CN"/>
        </w:rPr>
        <w:t>, Lin J, Zhang H, Zhu F, Xie R. LncRNA HAND2-AS1 sponging miR-1275 suppresses colorectal cancer progression by upregulating KLF14. </w:t>
      </w:r>
      <w:r w:rsidRPr="00AE2528">
        <w:rPr>
          <w:rFonts w:ascii="Book Antiqua" w:hAnsi="Book Antiqua" w:cs="Arial"/>
          <w:i/>
          <w:iCs/>
          <w:color w:val="000000" w:themeColor="text1"/>
          <w:sz w:val="24"/>
          <w:lang w:eastAsia="zh-CN"/>
        </w:rPr>
        <w:t>Biochem Biophys Res Commun</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503</w:t>
      </w:r>
      <w:r w:rsidRPr="00AE2528">
        <w:rPr>
          <w:rFonts w:ascii="Book Antiqua" w:hAnsi="Book Antiqua" w:cs="Arial"/>
          <w:color w:val="000000" w:themeColor="text1"/>
          <w:sz w:val="24"/>
          <w:lang w:eastAsia="zh-CN"/>
        </w:rPr>
        <w:t>: 1848-1853 [PMID: 30078677 DOI: 10.1016/j.bbrc.2018.07.125]</w:t>
      </w:r>
    </w:p>
    <w:p w14:paraId="78C611D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45 </w:t>
      </w:r>
      <w:r w:rsidRPr="00AE2528">
        <w:rPr>
          <w:rFonts w:ascii="Book Antiqua" w:hAnsi="Book Antiqua" w:cs="Arial"/>
          <w:b/>
          <w:bCs/>
          <w:color w:val="000000" w:themeColor="text1"/>
          <w:sz w:val="24"/>
          <w:lang w:eastAsia="zh-CN"/>
        </w:rPr>
        <w:t>Teerlink CC</w:t>
      </w:r>
      <w:r w:rsidRPr="00AE2528">
        <w:rPr>
          <w:rFonts w:ascii="Book Antiqua" w:hAnsi="Book Antiqua" w:cs="Arial"/>
          <w:color w:val="000000" w:themeColor="text1"/>
          <w:sz w:val="24"/>
          <w:lang w:eastAsia="zh-CN"/>
        </w:rPr>
        <w:t xml:space="preserve">, Leongamornlert D, Dadaev T, Thomas A, Farnham J, Stephenson RA, Riska S, McDonnell SK, Schaid DJ, Catalona WJ, Zheng SL, Cooney KA, Ray </w:t>
      </w:r>
      <w:r w:rsidRPr="00AE2528">
        <w:rPr>
          <w:rFonts w:ascii="Book Antiqua" w:hAnsi="Book Antiqua" w:cs="Arial"/>
          <w:color w:val="000000" w:themeColor="text1"/>
          <w:sz w:val="24"/>
          <w:lang w:eastAsia="zh-CN"/>
        </w:rPr>
        <w:lastRenderedPageBreak/>
        <w:t>AM, Zuhlke KA, Lange EM, Giles GG, Southey MC, Fitzgerald LM, Rinckleb A, Luedeke M, Maier C, Stanford JL, Ostrander EA, Kaikkonen EM, Sipeky C, Tammela T, Schleutker J, Wiley KE, Isaacs SD, Walsh PC, Isaacs WB, Xu J, Cancel-Tassin G, Cussenot O, Mandal D, Laurie C, Laurie C; PRACTICAL consortium; International Consortium for Prostate Cancer Genetics, Thibodeau SN, Eeles RA, Kote-Jarai Z, Cannon-Albright L. Genome-wide association of familial prostate cancer cases identifies evidence for a rare segregating haplotype at 8q24.21. </w:t>
      </w:r>
      <w:r w:rsidRPr="00AE2528">
        <w:rPr>
          <w:rFonts w:ascii="Book Antiqua" w:hAnsi="Book Antiqua" w:cs="Arial"/>
          <w:i/>
          <w:iCs/>
          <w:color w:val="000000" w:themeColor="text1"/>
          <w:sz w:val="24"/>
          <w:lang w:eastAsia="zh-CN"/>
        </w:rPr>
        <w:t>Hum Genet</w:t>
      </w:r>
      <w:r w:rsidRPr="00AE2528">
        <w:rPr>
          <w:rFonts w:ascii="Book Antiqua" w:hAnsi="Book Antiqua" w:cs="Arial"/>
          <w:color w:val="000000" w:themeColor="text1"/>
          <w:sz w:val="24"/>
          <w:lang w:eastAsia="zh-CN"/>
        </w:rPr>
        <w:t> 2016; </w:t>
      </w:r>
      <w:r w:rsidRPr="00AE2528">
        <w:rPr>
          <w:rFonts w:ascii="Book Antiqua" w:hAnsi="Book Antiqua" w:cs="Arial"/>
          <w:b/>
          <w:bCs/>
          <w:color w:val="000000" w:themeColor="text1"/>
          <w:sz w:val="24"/>
          <w:lang w:eastAsia="zh-CN"/>
        </w:rPr>
        <w:t>135</w:t>
      </w:r>
      <w:r w:rsidRPr="00AE2528">
        <w:rPr>
          <w:rFonts w:ascii="Book Antiqua" w:hAnsi="Book Antiqua" w:cs="Arial"/>
          <w:color w:val="000000" w:themeColor="text1"/>
          <w:sz w:val="24"/>
          <w:lang w:eastAsia="zh-CN"/>
        </w:rPr>
        <w:t>: 923-938 [PMID: 27262462 DOI: 10.1007/s00439-016-1690-6]</w:t>
      </w:r>
    </w:p>
    <w:p w14:paraId="61A7153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46 </w:t>
      </w:r>
      <w:r w:rsidRPr="00AE2528">
        <w:rPr>
          <w:rFonts w:ascii="Book Antiqua" w:hAnsi="Book Antiqua" w:cs="Arial"/>
          <w:b/>
          <w:bCs/>
          <w:color w:val="000000" w:themeColor="text1"/>
          <w:sz w:val="24"/>
          <w:lang w:eastAsia="zh-CN"/>
        </w:rPr>
        <w:t>Hajjari M</w:t>
      </w:r>
      <w:r w:rsidRPr="00AE2528">
        <w:rPr>
          <w:rFonts w:ascii="Book Antiqua" w:hAnsi="Book Antiqua" w:cs="Arial"/>
          <w:color w:val="000000" w:themeColor="text1"/>
          <w:sz w:val="24"/>
          <w:lang w:eastAsia="zh-CN"/>
        </w:rPr>
        <w:t>, Salavaty A. HOTAIR: an oncogenic long non-coding RNA in different cancers.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12</w:t>
      </w:r>
      <w:r w:rsidRPr="00AE2528">
        <w:rPr>
          <w:rFonts w:ascii="Book Antiqua" w:hAnsi="Book Antiqua" w:cs="Arial"/>
          <w:color w:val="000000" w:themeColor="text1"/>
          <w:sz w:val="24"/>
          <w:lang w:eastAsia="zh-CN"/>
        </w:rPr>
        <w:t>: 1-9 [PMID: 25859406 DOI: 10.7497/j.issn.2095-3941.2015.0006]</w:t>
      </w:r>
    </w:p>
    <w:p w14:paraId="61E583C5" w14:textId="4143CBFE"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47 </w:t>
      </w:r>
      <w:r w:rsidRPr="00AE2528">
        <w:rPr>
          <w:rFonts w:ascii="Book Antiqua" w:hAnsi="Book Antiqua" w:cs="Arial"/>
          <w:b/>
          <w:bCs/>
          <w:color w:val="000000" w:themeColor="text1"/>
          <w:sz w:val="24"/>
          <w:lang w:eastAsia="zh-CN"/>
        </w:rPr>
        <w:t>Yu X</w:t>
      </w:r>
      <w:r w:rsidRPr="00AE2528">
        <w:rPr>
          <w:rFonts w:ascii="Book Antiqua" w:hAnsi="Book Antiqua" w:cs="Arial"/>
          <w:color w:val="000000" w:themeColor="text1"/>
          <w:sz w:val="24"/>
          <w:lang w:eastAsia="zh-CN"/>
        </w:rPr>
        <w:t xml:space="preserve">, Ye X, Lin H, Feng N, Gao S, Zhang X, Wang Y, Yu H, Deng X, Qian B. Knockdown of long non-coding RNA </w:t>
      </w:r>
      <w:r w:rsidRPr="00AD0F3A">
        <w:rPr>
          <w:rFonts w:ascii="Book Antiqua" w:hAnsi="Book Antiqua" w:cs="Arial"/>
          <w:i/>
          <w:color w:val="000000" w:themeColor="text1"/>
          <w:sz w:val="24"/>
          <w:lang w:eastAsia="zh-CN"/>
        </w:rPr>
        <w:t>LCPAT1</w:t>
      </w:r>
      <w:r w:rsidRPr="00AE2528">
        <w:rPr>
          <w:rFonts w:ascii="Book Antiqua" w:hAnsi="Book Antiqua" w:cs="Arial"/>
          <w:color w:val="000000" w:themeColor="text1"/>
          <w:sz w:val="24"/>
          <w:lang w:eastAsia="zh-CN"/>
        </w:rPr>
        <w:t xml:space="preserve"> inhibits autophagy in lung cancer.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15</w:t>
      </w:r>
      <w:r w:rsidRPr="00AE2528">
        <w:rPr>
          <w:rFonts w:ascii="Book Antiqua" w:hAnsi="Book Antiqua" w:cs="Arial"/>
          <w:color w:val="000000" w:themeColor="text1"/>
          <w:sz w:val="24"/>
          <w:lang w:eastAsia="zh-CN"/>
        </w:rPr>
        <w:t>: 228-237 [PMID: 30197790 DOI: 10.20892/j.issn.2095-3941.2017.0150]</w:t>
      </w:r>
    </w:p>
    <w:p w14:paraId="3CFCFD8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48 </w:t>
      </w:r>
      <w:r w:rsidRPr="00AE2528">
        <w:rPr>
          <w:rFonts w:ascii="Book Antiqua" w:hAnsi="Book Antiqua" w:cs="Arial"/>
          <w:b/>
          <w:bCs/>
          <w:color w:val="000000" w:themeColor="text1"/>
          <w:sz w:val="24"/>
          <w:lang w:eastAsia="zh-CN"/>
        </w:rPr>
        <w:t>Chen Y</w:t>
      </w:r>
      <w:r w:rsidRPr="00AE2528">
        <w:rPr>
          <w:rFonts w:ascii="Book Antiqua" w:hAnsi="Book Antiqua" w:cs="Arial"/>
          <w:color w:val="000000" w:themeColor="text1"/>
          <w:sz w:val="24"/>
          <w:lang w:eastAsia="zh-CN"/>
        </w:rPr>
        <w:t>, Du H, Bao L, Liu W. LncRNA PVT1 promotes ovarian cancer progression by silencing miR-214. </w:t>
      </w:r>
      <w:r w:rsidRPr="00AE2528">
        <w:rPr>
          <w:rFonts w:ascii="Book Antiqua" w:hAnsi="Book Antiqua" w:cs="Arial"/>
          <w:i/>
          <w:iCs/>
          <w:color w:val="000000" w:themeColor="text1"/>
          <w:sz w:val="24"/>
          <w:lang w:eastAsia="zh-CN"/>
        </w:rPr>
        <w:t>Cancer Biol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15</w:t>
      </w:r>
      <w:r w:rsidRPr="00AE2528">
        <w:rPr>
          <w:rFonts w:ascii="Book Antiqua" w:hAnsi="Book Antiqua" w:cs="Arial"/>
          <w:color w:val="000000" w:themeColor="text1"/>
          <w:sz w:val="24"/>
          <w:lang w:eastAsia="zh-CN"/>
        </w:rPr>
        <w:t>: 238-250 [PMID: 30197791 DOI: 10.20892/j.issn.2095-3941.2017.0174]</w:t>
      </w:r>
    </w:p>
    <w:p w14:paraId="5096D92B"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49 </w:t>
      </w:r>
      <w:r w:rsidRPr="00AE2528">
        <w:rPr>
          <w:rFonts w:ascii="Book Antiqua" w:hAnsi="Book Antiqua" w:cs="Arial"/>
          <w:b/>
          <w:bCs/>
          <w:color w:val="000000" w:themeColor="text1"/>
          <w:sz w:val="24"/>
          <w:lang w:eastAsia="zh-CN"/>
        </w:rPr>
        <w:t>Salmena L</w:t>
      </w:r>
      <w:r w:rsidRPr="00AE2528">
        <w:rPr>
          <w:rFonts w:ascii="Book Antiqua" w:hAnsi="Book Antiqua" w:cs="Arial"/>
          <w:color w:val="000000" w:themeColor="text1"/>
          <w:sz w:val="24"/>
          <w:lang w:eastAsia="zh-CN"/>
        </w:rPr>
        <w:t>, Poliseno L, Tay Y, Kats L, Pandolfi PP. A ceRNA hypothesis: the Rosetta Stone of a hidden RNA language? </w:t>
      </w:r>
      <w:r w:rsidRPr="00AE2528">
        <w:rPr>
          <w:rFonts w:ascii="Book Antiqua" w:hAnsi="Book Antiqua" w:cs="Arial"/>
          <w:i/>
          <w:iCs/>
          <w:color w:val="000000" w:themeColor="text1"/>
          <w:sz w:val="24"/>
          <w:lang w:eastAsia="zh-CN"/>
        </w:rPr>
        <w:t>Cell</w:t>
      </w:r>
      <w:r w:rsidRPr="00AE2528">
        <w:rPr>
          <w:rFonts w:ascii="Book Antiqua" w:hAnsi="Book Antiqua" w:cs="Arial"/>
          <w:color w:val="000000" w:themeColor="text1"/>
          <w:sz w:val="24"/>
          <w:lang w:eastAsia="zh-CN"/>
        </w:rPr>
        <w:t> 2011; </w:t>
      </w:r>
      <w:r w:rsidRPr="00AE2528">
        <w:rPr>
          <w:rFonts w:ascii="Book Antiqua" w:hAnsi="Book Antiqua" w:cs="Arial"/>
          <w:b/>
          <w:bCs/>
          <w:color w:val="000000" w:themeColor="text1"/>
          <w:sz w:val="24"/>
          <w:lang w:eastAsia="zh-CN"/>
        </w:rPr>
        <w:t>146</w:t>
      </w:r>
      <w:r w:rsidRPr="00AE2528">
        <w:rPr>
          <w:rFonts w:ascii="Book Antiqua" w:hAnsi="Book Antiqua" w:cs="Arial"/>
          <w:color w:val="000000" w:themeColor="text1"/>
          <w:sz w:val="24"/>
          <w:lang w:eastAsia="zh-CN"/>
        </w:rPr>
        <w:t>: 353-358 [PMID: 21802130 DOI: 10.1016/j.cell.2011.07.014]</w:t>
      </w:r>
    </w:p>
    <w:p w14:paraId="4616182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50 </w:t>
      </w:r>
      <w:r w:rsidRPr="00AE2528">
        <w:rPr>
          <w:rFonts w:ascii="Book Antiqua" w:hAnsi="Book Antiqua" w:cs="Arial"/>
          <w:b/>
          <w:bCs/>
          <w:color w:val="000000" w:themeColor="text1"/>
          <w:sz w:val="24"/>
          <w:lang w:eastAsia="zh-CN"/>
        </w:rPr>
        <w:t>Ding J</w:t>
      </w:r>
      <w:r w:rsidRPr="00AE2528">
        <w:rPr>
          <w:rFonts w:ascii="Book Antiqua" w:hAnsi="Book Antiqua" w:cs="Arial"/>
          <w:color w:val="000000" w:themeColor="text1"/>
          <w:sz w:val="24"/>
          <w:lang w:eastAsia="zh-CN"/>
        </w:rPr>
        <w:t>, Yeh CR, Sun Y, Lin C, Chou J, Ou Z, Chang C, Qi J, Yeh S. Estrogen receptor β promotes renal cell carcinoma progression via regulating LncRNA HOTAIR-miR-138/200c/204/217 associated CeRNA network. </w:t>
      </w:r>
      <w:r w:rsidRPr="00AE2528">
        <w:rPr>
          <w:rFonts w:ascii="Book Antiqua" w:hAnsi="Book Antiqua" w:cs="Arial"/>
          <w:i/>
          <w:iCs/>
          <w:color w:val="000000" w:themeColor="text1"/>
          <w:sz w:val="24"/>
          <w:lang w:eastAsia="zh-CN"/>
        </w:rPr>
        <w:t>Oncogene</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37</w:t>
      </w:r>
      <w:r w:rsidRPr="00AE2528">
        <w:rPr>
          <w:rFonts w:ascii="Book Antiqua" w:hAnsi="Book Antiqua" w:cs="Arial"/>
          <w:color w:val="000000" w:themeColor="text1"/>
          <w:sz w:val="24"/>
          <w:lang w:eastAsia="zh-CN"/>
        </w:rPr>
        <w:t>: 5037-5053 [PMID: 29789714 DOI: 10.1038/s41388-018-0175-6]</w:t>
      </w:r>
    </w:p>
    <w:p w14:paraId="58A90EE5"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51 </w:t>
      </w:r>
      <w:r w:rsidRPr="00AE2528">
        <w:rPr>
          <w:rFonts w:ascii="Book Antiqua" w:hAnsi="Book Antiqua" w:cs="Arial"/>
          <w:b/>
          <w:bCs/>
          <w:color w:val="000000" w:themeColor="text1"/>
          <w:sz w:val="24"/>
          <w:lang w:eastAsia="zh-CN"/>
        </w:rPr>
        <w:t>Shan Y</w:t>
      </w:r>
      <w:r w:rsidRPr="00AE2528">
        <w:rPr>
          <w:rFonts w:ascii="Book Antiqua" w:hAnsi="Book Antiqua" w:cs="Arial"/>
          <w:color w:val="000000" w:themeColor="text1"/>
          <w:sz w:val="24"/>
          <w:lang w:eastAsia="zh-CN"/>
        </w:rPr>
        <w:t>, Ma J, Pan Y, Hu J, Liu B, Jia L. LncRNA SNHG7 sponges miR-216b to promote proliferation and liver metastasis of colorectal cancer through upregulating GALNT1. </w:t>
      </w:r>
      <w:r w:rsidRPr="00AE2528">
        <w:rPr>
          <w:rFonts w:ascii="Book Antiqua" w:hAnsi="Book Antiqua" w:cs="Arial"/>
          <w:i/>
          <w:iCs/>
          <w:color w:val="000000" w:themeColor="text1"/>
          <w:sz w:val="24"/>
          <w:lang w:eastAsia="zh-CN"/>
        </w:rPr>
        <w:t>Cell Death Dis</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9</w:t>
      </w:r>
      <w:r w:rsidRPr="00AE2528">
        <w:rPr>
          <w:rFonts w:ascii="Book Antiqua" w:hAnsi="Book Antiqua" w:cs="Arial"/>
          <w:color w:val="000000" w:themeColor="text1"/>
          <w:sz w:val="24"/>
          <w:lang w:eastAsia="zh-CN"/>
        </w:rPr>
        <w:t>: 722 [PMID: 29915311 DOI: 10.1038/s41419-018-0759-7]</w:t>
      </w:r>
    </w:p>
    <w:p w14:paraId="68AD3DA8"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lastRenderedPageBreak/>
        <w:t>52 </w:t>
      </w:r>
      <w:r w:rsidRPr="00AE2528">
        <w:rPr>
          <w:rFonts w:ascii="Book Antiqua" w:hAnsi="Book Antiqua" w:cs="Arial"/>
          <w:b/>
          <w:bCs/>
          <w:color w:val="000000" w:themeColor="text1"/>
          <w:sz w:val="24"/>
          <w:lang w:eastAsia="zh-CN"/>
        </w:rPr>
        <w:t>Zhai H</w:t>
      </w:r>
      <w:r w:rsidRPr="00AE2528">
        <w:rPr>
          <w:rFonts w:ascii="Book Antiqua" w:hAnsi="Book Antiqua" w:cs="Arial"/>
          <w:color w:val="000000" w:themeColor="text1"/>
          <w:sz w:val="24"/>
          <w:lang w:eastAsia="zh-CN"/>
        </w:rPr>
        <w:t>, Fesler A, Ba Y, Wu S, Ju J. Inhibition of colorectal cancer stem cell survival and invasive potential by hsa-miR-140-5p mediated suppression of Smad2 and autophagy.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6</w:t>
      </w:r>
      <w:r w:rsidRPr="00AE2528">
        <w:rPr>
          <w:rFonts w:ascii="Book Antiqua" w:hAnsi="Book Antiqua" w:cs="Arial"/>
          <w:color w:val="000000" w:themeColor="text1"/>
          <w:sz w:val="24"/>
          <w:lang w:eastAsia="zh-CN"/>
        </w:rPr>
        <w:t>: 19735-19746 [PMID: 25980495 DOI: 10.18632/oncotarget.3771]</w:t>
      </w:r>
    </w:p>
    <w:p w14:paraId="59234766"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53 </w:t>
      </w:r>
      <w:r w:rsidRPr="00AE2528">
        <w:rPr>
          <w:rFonts w:ascii="Book Antiqua" w:hAnsi="Book Antiqua" w:cs="Arial"/>
          <w:b/>
          <w:bCs/>
          <w:color w:val="000000" w:themeColor="text1"/>
          <w:sz w:val="24"/>
          <w:lang w:eastAsia="zh-CN"/>
        </w:rPr>
        <w:t>Güllü G</w:t>
      </w:r>
      <w:r w:rsidRPr="00AE2528">
        <w:rPr>
          <w:rFonts w:ascii="Book Antiqua" w:hAnsi="Book Antiqua" w:cs="Arial"/>
          <w:color w:val="000000" w:themeColor="text1"/>
          <w:sz w:val="24"/>
          <w:lang w:eastAsia="zh-CN"/>
        </w:rPr>
        <w:t>, Peker I, Haholu A, Eren F, Küçükodaci Z, Güleç B, Baloglu H, Erzik C, Özer A, Akkiprik M. Clinical significance of miR-140-5p and miR-193b expression in patients with breast cancer and relationship to IGFBP5. </w:t>
      </w:r>
      <w:r w:rsidRPr="00AE2528">
        <w:rPr>
          <w:rFonts w:ascii="Book Antiqua" w:hAnsi="Book Antiqua" w:cs="Arial"/>
          <w:i/>
          <w:iCs/>
          <w:color w:val="000000" w:themeColor="text1"/>
          <w:sz w:val="24"/>
          <w:lang w:eastAsia="zh-CN"/>
        </w:rPr>
        <w:t>Genet Mol Biol</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38</w:t>
      </w:r>
      <w:r w:rsidRPr="00AE2528">
        <w:rPr>
          <w:rFonts w:ascii="Book Antiqua" w:hAnsi="Book Antiqua" w:cs="Arial"/>
          <w:color w:val="000000" w:themeColor="text1"/>
          <w:sz w:val="24"/>
          <w:lang w:eastAsia="zh-CN"/>
        </w:rPr>
        <w:t>: 21-29 [PMID: 25983620 DOI: 10.1590/S1415-475738120140167]</w:t>
      </w:r>
    </w:p>
    <w:p w14:paraId="3976E713"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54 </w:t>
      </w:r>
      <w:r w:rsidRPr="00AE2528">
        <w:rPr>
          <w:rFonts w:ascii="Book Antiqua" w:hAnsi="Book Antiqua" w:cs="Arial"/>
          <w:b/>
          <w:bCs/>
          <w:color w:val="000000" w:themeColor="text1"/>
          <w:sz w:val="24"/>
          <w:lang w:eastAsia="zh-CN"/>
        </w:rPr>
        <w:t>Lan H</w:t>
      </w:r>
      <w:r w:rsidRPr="00AE2528">
        <w:rPr>
          <w:rFonts w:ascii="Book Antiqua" w:hAnsi="Book Antiqua" w:cs="Arial"/>
          <w:color w:val="000000" w:themeColor="text1"/>
          <w:sz w:val="24"/>
          <w:lang w:eastAsia="zh-CN"/>
        </w:rPr>
        <w:t>, Chen W, He G, Yang S. miR-140-5p inhibits ovarian cancer growth partially by repression of PDGFRA. </w:t>
      </w:r>
      <w:r w:rsidRPr="00AE2528">
        <w:rPr>
          <w:rFonts w:ascii="Book Antiqua" w:hAnsi="Book Antiqua" w:cs="Arial"/>
          <w:i/>
          <w:iCs/>
          <w:color w:val="000000" w:themeColor="text1"/>
          <w:sz w:val="24"/>
          <w:lang w:eastAsia="zh-CN"/>
        </w:rPr>
        <w:t>Biomed Pharmacother</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75</w:t>
      </w:r>
      <w:r w:rsidRPr="00AE2528">
        <w:rPr>
          <w:rFonts w:ascii="Book Antiqua" w:hAnsi="Book Antiqua" w:cs="Arial"/>
          <w:color w:val="000000" w:themeColor="text1"/>
          <w:sz w:val="24"/>
          <w:lang w:eastAsia="zh-CN"/>
        </w:rPr>
        <w:t>: 117-122 [PMID: 26297547 DOI: 10.1016/j.biopha.2015.07.035]</w:t>
      </w:r>
    </w:p>
    <w:p w14:paraId="218BA7A2" w14:textId="60F5A4B1"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55 </w:t>
      </w:r>
      <w:r w:rsidRPr="00AE2528">
        <w:rPr>
          <w:rFonts w:ascii="Book Antiqua" w:hAnsi="Book Antiqua" w:cs="Arial"/>
          <w:b/>
          <w:bCs/>
          <w:color w:val="000000" w:themeColor="text1"/>
          <w:sz w:val="24"/>
          <w:lang w:eastAsia="zh-CN"/>
        </w:rPr>
        <w:t>Cui Y</w:t>
      </w:r>
      <w:r w:rsidRPr="00AE2528">
        <w:rPr>
          <w:rFonts w:ascii="Book Antiqua" w:hAnsi="Book Antiqua" w:cs="Arial"/>
          <w:color w:val="000000" w:themeColor="text1"/>
          <w:sz w:val="24"/>
          <w:lang w:eastAsia="zh-CN"/>
        </w:rPr>
        <w:t>, Yi L, Zhang MM, Zhou Y, Tan ZG, Huang T, Jiang YG. WITHDRAWN: Knockdown of LncRNA HOXA11 Antisense Promotes Glioma Cell Apoptosis Via Sponging MiR-140-5p. </w:t>
      </w:r>
      <w:r w:rsidRPr="00AE2528">
        <w:rPr>
          <w:rFonts w:ascii="Book Antiqua" w:hAnsi="Book Antiqua" w:cs="Arial"/>
          <w:i/>
          <w:iCs/>
          <w:color w:val="000000" w:themeColor="text1"/>
          <w:sz w:val="24"/>
          <w:lang w:eastAsia="zh-CN"/>
        </w:rPr>
        <w:t>Oncol Res</w:t>
      </w:r>
      <w:r w:rsidRPr="00AE2528">
        <w:rPr>
          <w:rFonts w:ascii="Book Antiqua" w:hAnsi="Book Antiqua" w:cs="Arial"/>
          <w:color w:val="000000" w:themeColor="text1"/>
          <w:sz w:val="24"/>
          <w:lang w:eastAsia="zh-CN"/>
        </w:rPr>
        <w:t> 2017 [PMID: 28653605 DOI: 10.3727/096504017X14972669062547]</w:t>
      </w:r>
    </w:p>
    <w:p w14:paraId="05AAC2A1"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56 </w:t>
      </w:r>
      <w:r w:rsidRPr="00AE2528">
        <w:rPr>
          <w:rFonts w:ascii="Book Antiqua" w:hAnsi="Book Antiqua" w:cs="Arial"/>
          <w:b/>
          <w:bCs/>
          <w:color w:val="000000" w:themeColor="text1"/>
          <w:sz w:val="24"/>
          <w:lang w:eastAsia="zh-CN"/>
        </w:rPr>
        <w:t>Fang Z</w:t>
      </w:r>
      <w:r w:rsidRPr="00AE2528">
        <w:rPr>
          <w:rFonts w:ascii="Book Antiqua" w:hAnsi="Book Antiqua" w:cs="Arial"/>
          <w:color w:val="000000" w:themeColor="text1"/>
          <w:sz w:val="24"/>
          <w:lang w:eastAsia="zh-CN"/>
        </w:rPr>
        <w:t>, Yin S, Sun R, Zhang S, Fu M, Wu Y, Zhang T, Khaliq J, Li Y. miR-140-5p suppresses the proliferation, migration and invasion of gastric cancer by regulating YES1. </w:t>
      </w:r>
      <w:r w:rsidRPr="00AE2528">
        <w:rPr>
          <w:rFonts w:ascii="Book Antiqua" w:hAnsi="Book Antiqua" w:cs="Arial"/>
          <w:i/>
          <w:iCs/>
          <w:color w:val="000000" w:themeColor="text1"/>
          <w:sz w:val="24"/>
          <w:lang w:eastAsia="zh-CN"/>
        </w:rPr>
        <w:t>Mol Cancer</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16</w:t>
      </w:r>
      <w:r w:rsidRPr="00AE2528">
        <w:rPr>
          <w:rFonts w:ascii="Book Antiqua" w:hAnsi="Book Antiqua" w:cs="Arial"/>
          <w:color w:val="000000" w:themeColor="text1"/>
          <w:sz w:val="24"/>
          <w:lang w:eastAsia="zh-CN"/>
        </w:rPr>
        <w:t>: 139 [PMID: 28818100 DOI: 10.1186/s12943-017-0708-6]</w:t>
      </w:r>
    </w:p>
    <w:p w14:paraId="02F946A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57 </w:t>
      </w:r>
      <w:r w:rsidRPr="00AE2528">
        <w:rPr>
          <w:rFonts w:ascii="Book Antiqua" w:hAnsi="Book Antiqua" w:cs="Arial"/>
          <w:b/>
          <w:bCs/>
          <w:color w:val="000000" w:themeColor="text1"/>
          <w:sz w:val="24"/>
          <w:lang w:eastAsia="zh-CN"/>
        </w:rPr>
        <w:t>Sun Y</w:t>
      </w:r>
      <w:r w:rsidRPr="00AE2528">
        <w:rPr>
          <w:rFonts w:ascii="Book Antiqua" w:hAnsi="Book Antiqua" w:cs="Arial"/>
          <w:color w:val="000000" w:themeColor="text1"/>
          <w:sz w:val="24"/>
          <w:lang w:eastAsia="zh-CN"/>
        </w:rPr>
        <w:t>, Qin B. Long noncoding RNA MALAT1 regulates HDAC4-mediated proliferation and apoptosis via decoying of miR-140-5p in osteosarcoma cells. </w:t>
      </w:r>
      <w:r w:rsidRPr="00AE2528">
        <w:rPr>
          <w:rFonts w:ascii="Book Antiqua" w:hAnsi="Book Antiqua" w:cs="Arial"/>
          <w:i/>
          <w:iCs/>
          <w:color w:val="000000" w:themeColor="text1"/>
          <w:sz w:val="24"/>
          <w:lang w:eastAsia="zh-CN"/>
        </w:rPr>
        <w:t>Cancer Med</w:t>
      </w:r>
      <w:r w:rsidRPr="00AE2528">
        <w:rPr>
          <w:rFonts w:ascii="Book Antiqua" w:hAnsi="Book Antiqua" w:cs="Arial"/>
          <w:color w:val="000000" w:themeColor="text1"/>
          <w:sz w:val="24"/>
          <w:lang w:eastAsia="zh-CN"/>
        </w:rPr>
        <w:t> 2018; </w:t>
      </w:r>
      <w:r w:rsidRPr="00AE2528">
        <w:rPr>
          <w:rFonts w:ascii="Book Antiqua" w:hAnsi="Book Antiqua" w:cs="Arial"/>
          <w:b/>
          <w:bCs/>
          <w:color w:val="000000" w:themeColor="text1"/>
          <w:sz w:val="24"/>
          <w:lang w:eastAsia="zh-CN"/>
        </w:rPr>
        <w:t>7</w:t>
      </w:r>
      <w:r w:rsidRPr="00AE2528">
        <w:rPr>
          <w:rFonts w:ascii="Book Antiqua" w:hAnsi="Book Antiqua" w:cs="Arial"/>
          <w:color w:val="000000" w:themeColor="text1"/>
          <w:sz w:val="24"/>
          <w:lang w:eastAsia="zh-CN"/>
        </w:rPr>
        <w:t>: 4584-4597 [PMID: 30094957 DOI: 10.1002/cam4.1677]</w:t>
      </w:r>
    </w:p>
    <w:p w14:paraId="30171B14"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58 </w:t>
      </w:r>
      <w:r w:rsidRPr="00AE2528">
        <w:rPr>
          <w:rFonts w:ascii="Book Antiqua" w:hAnsi="Book Antiqua" w:cs="Arial"/>
          <w:b/>
          <w:bCs/>
          <w:color w:val="000000" w:themeColor="text1"/>
          <w:sz w:val="24"/>
          <w:lang w:eastAsia="zh-CN"/>
        </w:rPr>
        <w:t>Zhang D</w:t>
      </w:r>
      <w:r w:rsidRPr="00AE2528">
        <w:rPr>
          <w:rFonts w:ascii="Book Antiqua" w:hAnsi="Book Antiqua" w:cs="Arial"/>
          <w:color w:val="000000" w:themeColor="text1"/>
          <w:sz w:val="24"/>
          <w:lang w:eastAsia="zh-CN"/>
        </w:rPr>
        <w:t>, Zhao L, Shen Q, Lv Q, Jin M, Ma H, Nie X, Zheng X, Huang S, Zhou P, Wu G, Zhang T. Down-regulation of KIAA1199/CEMIP by miR-216a suppresses tumor invasion and metastasis in colorectal cancer. </w:t>
      </w:r>
      <w:r w:rsidRPr="00AE2528">
        <w:rPr>
          <w:rFonts w:ascii="Book Antiqua" w:hAnsi="Book Antiqua" w:cs="Arial"/>
          <w:i/>
          <w:iCs/>
          <w:color w:val="000000" w:themeColor="text1"/>
          <w:sz w:val="24"/>
          <w:lang w:eastAsia="zh-CN"/>
        </w:rPr>
        <w:t>Int J Cancer</w:t>
      </w:r>
      <w:r w:rsidRPr="00AE2528">
        <w:rPr>
          <w:rFonts w:ascii="Book Antiqua" w:hAnsi="Book Antiqua" w:cs="Arial"/>
          <w:color w:val="000000" w:themeColor="text1"/>
          <w:sz w:val="24"/>
          <w:lang w:eastAsia="zh-CN"/>
        </w:rPr>
        <w:t> 2017; </w:t>
      </w:r>
      <w:r w:rsidRPr="00AE2528">
        <w:rPr>
          <w:rFonts w:ascii="Book Antiqua" w:hAnsi="Book Antiqua" w:cs="Arial"/>
          <w:b/>
          <w:bCs/>
          <w:color w:val="000000" w:themeColor="text1"/>
          <w:sz w:val="24"/>
          <w:lang w:eastAsia="zh-CN"/>
        </w:rPr>
        <w:t>140</w:t>
      </w:r>
      <w:r w:rsidRPr="00AE2528">
        <w:rPr>
          <w:rFonts w:ascii="Book Antiqua" w:hAnsi="Book Antiqua" w:cs="Arial"/>
          <w:color w:val="000000" w:themeColor="text1"/>
          <w:sz w:val="24"/>
          <w:lang w:eastAsia="zh-CN"/>
        </w:rPr>
        <w:t>: 2298-2309 [PMID: 28213952 DOI: 10.1002/ijc.30656]</w:t>
      </w:r>
    </w:p>
    <w:p w14:paraId="01769587"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59 </w:t>
      </w:r>
      <w:r w:rsidRPr="00AE2528">
        <w:rPr>
          <w:rFonts w:ascii="Book Antiqua" w:hAnsi="Book Antiqua" w:cs="Arial"/>
          <w:b/>
          <w:bCs/>
          <w:color w:val="000000" w:themeColor="text1"/>
          <w:sz w:val="24"/>
          <w:lang w:eastAsia="zh-CN"/>
        </w:rPr>
        <w:t>Terashima M</w:t>
      </w:r>
      <w:r w:rsidRPr="00AE2528">
        <w:rPr>
          <w:rFonts w:ascii="Book Antiqua" w:hAnsi="Book Antiqua" w:cs="Arial"/>
          <w:color w:val="000000" w:themeColor="text1"/>
          <w:sz w:val="24"/>
          <w:lang w:eastAsia="zh-CN"/>
        </w:rPr>
        <w:t xml:space="preserve">, Fujita Y, Togashi Y, Sakai K, De Velasco MA, Tomida S, Nishio K. KIAA1199 interacts with glycogen phosphorylase kinase β-subunit (PHKB) to </w:t>
      </w:r>
      <w:r w:rsidRPr="00AE2528">
        <w:rPr>
          <w:rFonts w:ascii="Book Antiqua" w:hAnsi="Book Antiqua" w:cs="Arial"/>
          <w:color w:val="000000" w:themeColor="text1"/>
          <w:sz w:val="24"/>
          <w:lang w:eastAsia="zh-CN"/>
        </w:rPr>
        <w:lastRenderedPageBreak/>
        <w:t>promote glycogen breakdown and cancer cell survival. </w:t>
      </w:r>
      <w:r w:rsidRPr="00AE2528">
        <w:rPr>
          <w:rFonts w:ascii="Book Antiqua" w:hAnsi="Book Antiqua" w:cs="Arial"/>
          <w:i/>
          <w:iCs/>
          <w:color w:val="000000" w:themeColor="text1"/>
          <w:sz w:val="24"/>
          <w:lang w:eastAsia="zh-CN"/>
        </w:rPr>
        <w:t>Oncotarget</w:t>
      </w:r>
      <w:r w:rsidRPr="00AE2528">
        <w:rPr>
          <w:rFonts w:ascii="Book Antiqua" w:hAnsi="Book Antiqua" w:cs="Arial"/>
          <w:color w:val="000000" w:themeColor="text1"/>
          <w:sz w:val="24"/>
          <w:lang w:eastAsia="zh-CN"/>
        </w:rPr>
        <w:t> 2014;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7040-7050 [PMID: 25051373 DOI: 10.18632/oncotarget.2220]</w:t>
      </w:r>
    </w:p>
    <w:p w14:paraId="3D531C8F"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60 </w:t>
      </w:r>
      <w:r w:rsidRPr="00AE2528">
        <w:rPr>
          <w:rFonts w:ascii="Book Antiqua" w:hAnsi="Book Antiqua" w:cs="Arial"/>
          <w:b/>
          <w:bCs/>
          <w:color w:val="000000" w:themeColor="text1"/>
          <w:sz w:val="24"/>
          <w:lang w:eastAsia="zh-CN"/>
        </w:rPr>
        <w:t>Hirayama A</w:t>
      </w:r>
      <w:r w:rsidRPr="00AE2528">
        <w:rPr>
          <w:rFonts w:ascii="Book Antiqua" w:hAnsi="Book Antiqua" w:cs="Arial"/>
          <w:color w:val="000000" w:themeColor="text1"/>
          <w:sz w:val="24"/>
          <w:lang w:eastAsia="zh-CN"/>
        </w:rPr>
        <w:t>, Kami K, Sugimoto M, Sugawara M, Toki N, Onozuka H, Kinoshita T, Saito N, Ochiai A, Tomita M, Esumi H, Soga T. Quantitative metabolome profiling of colon and stomach cancer microenvironment by capillary electrophoresis time-of-flight mass spectrometry. </w:t>
      </w:r>
      <w:r w:rsidRPr="00AE2528">
        <w:rPr>
          <w:rFonts w:ascii="Book Antiqua" w:hAnsi="Book Antiqua" w:cs="Arial"/>
          <w:i/>
          <w:iCs/>
          <w:color w:val="000000" w:themeColor="text1"/>
          <w:sz w:val="24"/>
          <w:lang w:eastAsia="zh-CN"/>
        </w:rPr>
        <w:t>Cancer Res</w:t>
      </w:r>
      <w:r w:rsidRPr="00AE2528">
        <w:rPr>
          <w:rFonts w:ascii="Book Antiqua" w:hAnsi="Book Antiqua" w:cs="Arial"/>
          <w:color w:val="000000" w:themeColor="text1"/>
          <w:sz w:val="24"/>
          <w:lang w:eastAsia="zh-CN"/>
        </w:rPr>
        <w:t> 2009; </w:t>
      </w:r>
      <w:r w:rsidRPr="00AE2528">
        <w:rPr>
          <w:rFonts w:ascii="Book Antiqua" w:hAnsi="Book Antiqua" w:cs="Arial"/>
          <w:b/>
          <w:bCs/>
          <w:color w:val="000000" w:themeColor="text1"/>
          <w:sz w:val="24"/>
          <w:lang w:eastAsia="zh-CN"/>
        </w:rPr>
        <w:t>69</w:t>
      </w:r>
      <w:r w:rsidRPr="00AE2528">
        <w:rPr>
          <w:rFonts w:ascii="Book Antiqua" w:hAnsi="Book Antiqua" w:cs="Arial"/>
          <w:color w:val="000000" w:themeColor="text1"/>
          <w:sz w:val="24"/>
          <w:lang w:eastAsia="zh-CN"/>
        </w:rPr>
        <w:t>: 4918-4925 [PMID: 19458066 DOI: 10.1158/0008-5472.CAN-08-4806]</w:t>
      </w:r>
    </w:p>
    <w:p w14:paraId="387B5C7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61 </w:t>
      </w:r>
      <w:r w:rsidRPr="00AE2528">
        <w:rPr>
          <w:rFonts w:ascii="Book Antiqua" w:hAnsi="Book Antiqua" w:cs="Arial"/>
          <w:b/>
          <w:bCs/>
          <w:color w:val="000000" w:themeColor="text1"/>
          <w:sz w:val="24"/>
          <w:lang w:eastAsia="zh-CN"/>
        </w:rPr>
        <w:t>Pelletier J</w:t>
      </w:r>
      <w:r w:rsidRPr="00AE2528">
        <w:rPr>
          <w:rFonts w:ascii="Book Antiqua" w:hAnsi="Book Antiqua" w:cs="Arial"/>
          <w:color w:val="000000" w:themeColor="text1"/>
          <w:sz w:val="24"/>
          <w:lang w:eastAsia="zh-CN"/>
        </w:rPr>
        <w:t>, Bellot G, Gounon P, Lacas-Gervais S, Pouysségur J, Mazure NM. Glycogen Synthesis is Induced in Hypoxia by the Hypoxia-Inducible Factor and Promotes Cancer Cell Survival. </w:t>
      </w:r>
      <w:r w:rsidRPr="00AE2528">
        <w:rPr>
          <w:rFonts w:ascii="Book Antiqua" w:hAnsi="Book Antiqua" w:cs="Arial"/>
          <w:i/>
          <w:iCs/>
          <w:color w:val="000000" w:themeColor="text1"/>
          <w:sz w:val="24"/>
          <w:lang w:eastAsia="zh-CN"/>
        </w:rPr>
        <w:t>Front Oncol</w:t>
      </w:r>
      <w:r w:rsidRPr="00AE2528">
        <w:rPr>
          <w:rFonts w:ascii="Book Antiqua" w:hAnsi="Book Antiqua" w:cs="Arial"/>
          <w:color w:val="000000" w:themeColor="text1"/>
          <w:sz w:val="24"/>
          <w:lang w:eastAsia="zh-CN"/>
        </w:rPr>
        <w:t> 2012; </w:t>
      </w:r>
      <w:r w:rsidRPr="00AE2528">
        <w:rPr>
          <w:rFonts w:ascii="Book Antiqua" w:hAnsi="Book Antiqua" w:cs="Arial"/>
          <w:b/>
          <w:bCs/>
          <w:color w:val="000000" w:themeColor="text1"/>
          <w:sz w:val="24"/>
          <w:lang w:eastAsia="zh-CN"/>
        </w:rPr>
        <w:t>2</w:t>
      </w:r>
      <w:r w:rsidRPr="00AE2528">
        <w:rPr>
          <w:rFonts w:ascii="Book Antiqua" w:hAnsi="Book Antiqua" w:cs="Arial"/>
          <w:color w:val="000000" w:themeColor="text1"/>
          <w:sz w:val="24"/>
          <w:lang w:eastAsia="zh-CN"/>
        </w:rPr>
        <w:t>: 18 [PMID: 22649778 DOI: 10.3389/fonc.2012.00018]</w:t>
      </w:r>
    </w:p>
    <w:p w14:paraId="6F97F1BD"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62 </w:t>
      </w:r>
      <w:r w:rsidRPr="00AE2528">
        <w:rPr>
          <w:rFonts w:ascii="Book Antiqua" w:hAnsi="Book Antiqua" w:cs="Arial"/>
          <w:b/>
          <w:bCs/>
          <w:color w:val="000000" w:themeColor="text1"/>
          <w:sz w:val="24"/>
          <w:lang w:eastAsia="zh-CN"/>
        </w:rPr>
        <w:t>Pescador N</w:t>
      </w:r>
      <w:r w:rsidRPr="00AE2528">
        <w:rPr>
          <w:rFonts w:ascii="Book Antiqua" w:hAnsi="Book Antiqua" w:cs="Arial"/>
          <w:color w:val="000000" w:themeColor="text1"/>
          <w:sz w:val="24"/>
          <w:lang w:eastAsia="zh-CN"/>
        </w:rPr>
        <w:t>, Villar D, Cifuentes D, Garcia-Rocha M, Ortiz-Barahona A, Vazquez S, Ordoñez A, Cuevas Y, Saez-Morales D, Garcia-Bermejo ML, Landazuri MO, Guinovart J, del Peso L. Hypoxia promotes glycogen accumulation through hypoxia inducible factor (HIF)-mediated induction of glycogen synthase 1. </w:t>
      </w:r>
      <w:r w:rsidRPr="00AE2528">
        <w:rPr>
          <w:rFonts w:ascii="Book Antiqua" w:hAnsi="Book Antiqua" w:cs="Arial"/>
          <w:i/>
          <w:iCs/>
          <w:color w:val="000000" w:themeColor="text1"/>
          <w:sz w:val="24"/>
          <w:lang w:eastAsia="zh-CN"/>
        </w:rPr>
        <w:t>PLoS One</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5</w:t>
      </w:r>
      <w:r w:rsidRPr="00AE2528">
        <w:rPr>
          <w:rFonts w:ascii="Book Antiqua" w:hAnsi="Book Antiqua" w:cs="Arial"/>
          <w:color w:val="000000" w:themeColor="text1"/>
          <w:sz w:val="24"/>
          <w:lang w:eastAsia="zh-CN"/>
        </w:rPr>
        <w:t>: e9644 [PMID: 20300197 DOI: 10.1371/journal.pone.0009644]</w:t>
      </w:r>
    </w:p>
    <w:p w14:paraId="3321C0B2"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63 </w:t>
      </w:r>
      <w:r w:rsidRPr="00AE2528">
        <w:rPr>
          <w:rFonts w:ascii="Book Antiqua" w:hAnsi="Book Antiqua" w:cs="Arial"/>
          <w:b/>
          <w:bCs/>
          <w:color w:val="000000" w:themeColor="text1"/>
          <w:sz w:val="24"/>
          <w:lang w:eastAsia="zh-CN"/>
        </w:rPr>
        <w:t>Shen GM</w:t>
      </w:r>
      <w:r w:rsidRPr="00AE2528">
        <w:rPr>
          <w:rFonts w:ascii="Book Antiqua" w:hAnsi="Book Antiqua" w:cs="Arial"/>
          <w:color w:val="000000" w:themeColor="text1"/>
          <w:sz w:val="24"/>
          <w:lang w:eastAsia="zh-CN"/>
        </w:rPr>
        <w:t>, Zhang FL, Liu XL, Zhang JW. Hypoxia-inducible factor 1-mediated regulation of PPP1R3C promotes glycogen accumulation in human MCF-7 cells under hypoxia. </w:t>
      </w:r>
      <w:r w:rsidRPr="00AE2528">
        <w:rPr>
          <w:rFonts w:ascii="Book Antiqua" w:hAnsi="Book Antiqua" w:cs="Arial"/>
          <w:i/>
          <w:iCs/>
          <w:color w:val="000000" w:themeColor="text1"/>
          <w:sz w:val="24"/>
          <w:lang w:eastAsia="zh-CN"/>
        </w:rPr>
        <w:t>FEBS Lett</w:t>
      </w:r>
      <w:r w:rsidRPr="00AE2528">
        <w:rPr>
          <w:rFonts w:ascii="Book Antiqua" w:hAnsi="Book Antiqua" w:cs="Arial"/>
          <w:color w:val="000000" w:themeColor="text1"/>
          <w:sz w:val="24"/>
          <w:lang w:eastAsia="zh-CN"/>
        </w:rPr>
        <w:t> 2010; </w:t>
      </w:r>
      <w:r w:rsidRPr="00AE2528">
        <w:rPr>
          <w:rFonts w:ascii="Book Antiqua" w:hAnsi="Book Antiqua" w:cs="Arial"/>
          <w:b/>
          <w:bCs/>
          <w:color w:val="000000" w:themeColor="text1"/>
          <w:sz w:val="24"/>
          <w:lang w:eastAsia="zh-CN"/>
        </w:rPr>
        <w:t>584</w:t>
      </w:r>
      <w:r w:rsidRPr="00AE2528">
        <w:rPr>
          <w:rFonts w:ascii="Book Antiqua" w:hAnsi="Book Antiqua" w:cs="Arial"/>
          <w:color w:val="000000" w:themeColor="text1"/>
          <w:sz w:val="24"/>
          <w:lang w:eastAsia="zh-CN"/>
        </w:rPr>
        <w:t>: 4366-4372 [PMID: 20888814 DOI: 10.1016/j.febslet.2010.09.040]</w:t>
      </w:r>
    </w:p>
    <w:p w14:paraId="30EA28D5" w14:textId="4ABBF6D6"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64 </w:t>
      </w:r>
      <w:r w:rsidRPr="00AE2528">
        <w:rPr>
          <w:rFonts w:ascii="Book Antiqua" w:hAnsi="Book Antiqua" w:cs="Arial"/>
          <w:b/>
          <w:bCs/>
          <w:color w:val="000000" w:themeColor="text1"/>
          <w:sz w:val="24"/>
          <w:lang w:eastAsia="zh-CN"/>
        </w:rPr>
        <w:t>Wu D</w:t>
      </w:r>
      <w:r w:rsidRPr="00AE2528">
        <w:rPr>
          <w:rFonts w:ascii="Book Antiqua" w:hAnsi="Book Antiqua" w:cs="Arial"/>
          <w:color w:val="000000" w:themeColor="text1"/>
          <w:sz w:val="24"/>
          <w:lang w:eastAsia="zh-CN"/>
        </w:rPr>
        <w:t>, Zhang J, Lu Y, Bo S, Li L, Wang L, Zhang Q, Mao J. miR-140-5p inhibits the proliferation and enhances the efficacy of doxorubicin to breast cancer stem cells by targeting Wnt1. </w:t>
      </w:r>
      <w:r w:rsidRPr="00AE2528">
        <w:rPr>
          <w:rFonts w:ascii="Book Antiqua" w:hAnsi="Book Antiqua" w:cs="Arial"/>
          <w:i/>
          <w:iCs/>
          <w:color w:val="000000" w:themeColor="text1"/>
          <w:sz w:val="24"/>
          <w:lang w:eastAsia="zh-CN"/>
        </w:rPr>
        <w:t>Cancer Gene Ther</w:t>
      </w:r>
      <w:r w:rsidRPr="00AE2528">
        <w:rPr>
          <w:rFonts w:ascii="Book Antiqua" w:hAnsi="Book Antiqua" w:cs="Arial"/>
          <w:color w:val="000000" w:themeColor="text1"/>
          <w:sz w:val="24"/>
          <w:lang w:eastAsia="zh-CN"/>
        </w:rPr>
        <w:t> 2018 [PMID: 30032164 DOI: 10.1038/s41417-018-0035-0]</w:t>
      </w:r>
    </w:p>
    <w:p w14:paraId="222D47C0" w14:textId="77777777" w:rsidR="00AE2528" w:rsidRPr="00AE2528" w:rsidRDefault="00AE2528" w:rsidP="00AE2528">
      <w:pPr>
        <w:adjustRightInd w:val="0"/>
        <w:snapToGrid w:val="0"/>
        <w:spacing w:line="360" w:lineRule="auto"/>
        <w:jc w:val="both"/>
        <w:rPr>
          <w:rFonts w:ascii="Book Antiqua" w:hAnsi="Book Antiqua" w:cs="Arial"/>
          <w:color w:val="000000" w:themeColor="text1"/>
          <w:sz w:val="24"/>
          <w:lang w:eastAsia="zh-CN"/>
        </w:rPr>
      </w:pPr>
      <w:r w:rsidRPr="00AE2528">
        <w:rPr>
          <w:rFonts w:ascii="Book Antiqua" w:hAnsi="Book Antiqua" w:cs="Arial"/>
          <w:color w:val="000000" w:themeColor="text1"/>
          <w:sz w:val="24"/>
          <w:lang w:eastAsia="zh-CN"/>
        </w:rPr>
        <w:t>65 </w:t>
      </w:r>
      <w:r w:rsidRPr="00AE2528">
        <w:rPr>
          <w:rFonts w:ascii="Book Antiqua" w:hAnsi="Book Antiqua" w:cs="Arial"/>
          <w:b/>
          <w:bCs/>
          <w:color w:val="000000" w:themeColor="text1"/>
          <w:sz w:val="24"/>
          <w:lang w:eastAsia="zh-CN"/>
        </w:rPr>
        <w:t>Zhang W</w:t>
      </w:r>
      <w:r w:rsidRPr="00AE2528">
        <w:rPr>
          <w:rFonts w:ascii="Book Antiqua" w:hAnsi="Book Antiqua" w:cs="Arial"/>
          <w:color w:val="000000" w:themeColor="text1"/>
          <w:sz w:val="24"/>
          <w:lang w:eastAsia="zh-CN"/>
        </w:rPr>
        <w:t>, Zou C, Pan L, Xu Y, Qi W, Ma G, Hou Y, Jiang P. MicroRNA-140-5p inhibits the progression of colorectal cancer by targeting VEGFA. </w:t>
      </w:r>
      <w:r w:rsidRPr="00AE2528">
        <w:rPr>
          <w:rFonts w:ascii="Book Antiqua" w:hAnsi="Book Antiqua" w:cs="Arial"/>
          <w:i/>
          <w:iCs/>
          <w:color w:val="000000" w:themeColor="text1"/>
          <w:sz w:val="24"/>
          <w:lang w:eastAsia="zh-CN"/>
        </w:rPr>
        <w:t>Cell Physiol Biochem</w:t>
      </w:r>
      <w:r w:rsidRPr="00AE2528">
        <w:rPr>
          <w:rFonts w:ascii="Book Antiqua" w:hAnsi="Book Antiqua" w:cs="Arial"/>
          <w:color w:val="000000" w:themeColor="text1"/>
          <w:sz w:val="24"/>
          <w:lang w:eastAsia="zh-CN"/>
        </w:rPr>
        <w:t> 2015; </w:t>
      </w:r>
      <w:r w:rsidRPr="00AE2528">
        <w:rPr>
          <w:rFonts w:ascii="Book Antiqua" w:hAnsi="Book Antiqua" w:cs="Arial"/>
          <w:b/>
          <w:bCs/>
          <w:color w:val="000000" w:themeColor="text1"/>
          <w:sz w:val="24"/>
          <w:lang w:eastAsia="zh-CN"/>
        </w:rPr>
        <w:t>37</w:t>
      </w:r>
      <w:r w:rsidRPr="00AE2528">
        <w:rPr>
          <w:rFonts w:ascii="Book Antiqua" w:hAnsi="Book Antiqua" w:cs="Arial"/>
          <w:color w:val="000000" w:themeColor="text1"/>
          <w:sz w:val="24"/>
          <w:lang w:eastAsia="zh-CN"/>
        </w:rPr>
        <w:t>: 1123-1133 [PMID: 26402430 DOI: 10.1159/000430237]</w:t>
      </w:r>
    </w:p>
    <w:p w14:paraId="670DC496" w14:textId="5635658D" w:rsidR="00AD0F3A" w:rsidRPr="00AD0F3A" w:rsidRDefault="00AD0F3A" w:rsidP="00AD0F3A">
      <w:pPr>
        <w:wordWrap w:val="0"/>
        <w:snapToGrid w:val="0"/>
        <w:spacing w:line="360" w:lineRule="auto"/>
        <w:jc w:val="right"/>
        <w:rPr>
          <w:rFonts w:ascii="Book Antiqua" w:hAnsi="Book Antiqua"/>
          <w:b/>
          <w:bCs/>
          <w:sz w:val="24"/>
          <w:lang w:eastAsia="zh-CN"/>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491"/>
      <w:bookmarkStart w:id="68" w:name="OLE_LINK532"/>
      <w:bookmarkStart w:id="69" w:name="OLE_LINK480"/>
      <w:bookmarkStart w:id="70" w:name="OLE_LINK567"/>
      <w:bookmarkStart w:id="71" w:name="OLE_LINK2700"/>
      <w:bookmarkStart w:id="72" w:name="OLE_LINK639"/>
      <w:bookmarkStart w:id="73" w:name="OLE_LINK688"/>
      <w:bookmarkStart w:id="74" w:name="OLE_LINK722"/>
      <w:bookmarkStart w:id="75" w:name="OLE_LINK542"/>
      <w:bookmarkStart w:id="76" w:name="OLE_LINK589"/>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386"/>
      <w:bookmarkStart w:id="128" w:name="OLE_LINK33"/>
      <w:bookmarkStart w:id="129" w:name="OLE_LINK34"/>
      <w:r w:rsidRPr="00AD0F3A">
        <w:rPr>
          <w:rFonts w:ascii="Book Antiqua" w:hAnsi="Book Antiqua"/>
          <w:b/>
          <w:bCs/>
          <w:sz w:val="24"/>
          <w:lang w:eastAsia="zh-CN"/>
        </w:rPr>
        <w:t>P-Reviewer:</w:t>
      </w:r>
      <w:r w:rsidRPr="00AD0F3A">
        <w:rPr>
          <w:rFonts w:ascii="Book Antiqua" w:hAnsi="Book Antiqua" w:hint="eastAsia"/>
          <w:b/>
          <w:bCs/>
          <w:sz w:val="24"/>
          <w:lang w:eastAsia="zh-CN"/>
        </w:rPr>
        <w:t xml:space="preserve"> </w:t>
      </w:r>
      <w:r>
        <w:rPr>
          <w:rFonts w:ascii="Book Antiqua" w:hAnsi="Book Antiqua"/>
          <w:bCs/>
          <w:sz w:val="24"/>
          <w:lang w:eastAsia="zh-CN"/>
        </w:rPr>
        <w:t xml:space="preserve">Leon J, </w:t>
      </w:r>
      <w:r w:rsidRPr="00AD0F3A">
        <w:rPr>
          <w:rFonts w:ascii="Book Antiqua" w:hAnsi="Book Antiqua"/>
          <w:bCs/>
          <w:sz w:val="24"/>
          <w:lang w:eastAsia="zh-CN"/>
        </w:rPr>
        <w:t>Linnebacher</w:t>
      </w:r>
      <w:r>
        <w:rPr>
          <w:rFonts w:ascii="Book Antiqua" w:hAnsi="Book Antiqua"/>
          <w:bCs/>
          <w:sz w:val="24"/>
          <w:lang w:eastAsia="zh-CN"/>
        </w:rPr>
        <w:t xml:space="preserve"> M, </w:t>
      </w:r>
      <w:r w:rsidRPr="00AD0F3A">
        <w:rPr>
          <w:rFonts w:ascii="Book Antiqua" w:hAnsi="Book Antiqua"/>
          <w:bCs/>
          <w:sz w:val="24"/>
          <w:lang w:eastAsia="zh-CN"/>
        </w:rPr>
        <w:t>Serafino</w:t>
      </w:r>
      <w:r>
        <w:rPr>
          <w:rFonts w:ascii="Book Antiqua" w:hAnsi="Book Antiqua"/>
          <w:bCs/>
          <w:sz w:val="24"/>
          <w:lang w:eastAsia="zh-CN"/>
        </w:rPr>
        <w:t xml:space="preserve"> A</w:t>
      </w:r>
    </w:p>
    <w:p w14:paraId="163BA15C" w14:textId="29CD132F" w:rsidR="00AD0F3A" w:rsidRPr="00AD0F3A" w:rsidRDefault="00AD0F3A" w:rsidP="005B5520">
      <w:pPr>
        <w:wordWrap w:val="0"/>
        <w:snapToGrid w:val="0"/>
        <w:spacing w:line="360" w:lineRule="auto"/>
        <w:jc w:val="right"/>
        <w:rPr>
          <w:rFonts w:ascii="Book Antiqua" w:hAnsi="Book Antiqua"/>
          <w:sz w:val="24"/>
          <w:lang w:eastAsia="zh-CN"/>
        </w:rPr>
      </w:pPr>
      <w:r w:rsidRPr="00AD0F3A">
        <w:rPr>
          <w:rFonts w:ascii="Book Antiqua" w:hAnsi="Book Antiqua"/>
          <w:b/>
          <w:bCs/>
          <w:sz w:val="24"/>
          <w:lang w:eastAsia="zh-CN"/>
        </w:rPr>
        <w:t>S-Editor:</w:t>
      </w:r>
      <w:r w:rsidRPr="00AD0F3A">
        <w:rPr>
          <w:rFonts w:ascii="Book Antiqua" w:hAnsi="Book Antiqua" w:hint="eastAsia"/>
          <w:sz w:val="24"/>
          <w:lang w:eastAsia="zh-CN"/>
        </w:rPr>
        <w:t xml:space="preserve"> </w:t>
      </w:r>
      <w:r w:rsidRPr="00AD0F3A">
        <w:rPr>
          <w:rFonts w:ascii="Book Antiqua" w:hAnsi="Book Antiqua"/>
          <w:sz w:val="24"/>
          <w:lang w:eastAsia="zh-CN"/>
        </w:rPr>
        <w:t>Ma</w:t>
      </w:r>
      <w:r w:rsidRPr="00AD0F3A">
        <w:rPr>
          <w:rFonts w:ascii="Book Antiqua" w:hAnsi="Book Antiqua" w:hint="eastAsia"/>
          <w:sz w:val="24"/>
          <w:lang w:eastAsia="zh-CN"/>
        </w:rPr>
        <w:t xml:space="preserve"> </w:t>
      </w:r>
      <w:r w:rsidRPr="00AD0F3A">
        <w:rPr>
          <w:rFonts w:ascii="Book Antiqua" w:hAnsi="Book Antiqua"/>
          <w:sz w:val="24"/>
          <w:lang w:eastAsia="zh-CN"/>
        </w:rPr>
        <w:t>RY</w:t>
      </w:r>
      <w:r w:rsidRPr="00AD0F3A">
        <w:rPr>
          <w:rFonts w:ascii="Book Antiqua" w:hAnsi="Book Antiqua" w:hint="eastAsia"/>
          <w:sz w:val="24"/>
          <w:lang w:eastAsia="zh-CN"/>
        </w:rPr>
        <w:t xml:space="preserve"> </w:t>
      </w:r>
      <w:r w:rsidRPr="00AD0F3A">
        <w:rPr>
          <w:rFonts w:ascii="Book Antiqua" w:hAnsi="Book Antiqua"/>
          <w:b/>
          <w:bCs/>
          <w:sz w:val="24"/>
          <w:lang w:eastAsia="zh-CN"/>
        </w:rPr>
        <w:t>L-Editor:</w:t>
      </w:r>
      <w:r w:rsidRPr="00AD0F3A">
        <w:rPr>
          <w:rFonts w:ascii="Book Antiqua" w:hAnsi="Book Antiqua"/>
          <w:sz w:val="24"/>
          <w:lang w:eastAsia="zh-CN"/>
        </w:rPr>
        <w:t xml:space="preserve"> </w:t>
      </w:r>
      <w:r w:rsidR="003C719C">
        <w:rPr>
          <w:rFonts w:ascii="Book Antiqua" w:hAnsi="Book Antiqua"/>
          <w:sz w:val="24"/>
          <w:lang w:eastAsia="zh-CN"/>
        </w:rPr>
        <w:t xml:space="preserve">Wang TQ </w:t>
      </w:r>
      <w:r w:rsidRPr="00AD0F3A">
        <w:rPr>
          <w:rFonts w:ascii="Book Antiqua" w:hAnsi="Book Antiqua"/>
          <w:b/>
          <w:bCs/>
          <w:sz w:val="24"/>
          <w:lang w:eastAsia="zh-CN"/>
        </w:rPr>
        <w:t>E-Editor:</w:t>
      </w:r>
      <w:r w:rsidR="00775BAA">
        <w:rPr>
          <w:rFonts w:ascii="Book Antiqua" w:hAnsi="Book Antiqua"/>
          <w:b/>
          <w:bCs/>
          <w:sz w:val="24"/>
          <w:lang w:eastAsia="zh-CN"/>
        </w:rPr>
        <w:t xml:space="preserve"> </w:t>
      </w:r>
      <w:r w:rsidR="00775BAA" w:rsidRPr="00775BAA">
        <w:rPr>
          <w:rFonts w:ascii="Book Antiqua" w:hAnsi="Book Antiqua"/>
          <w:bCs/>
          <w:sz w:val="24"/>
          <w:lang w:eastAsia="zh-CN"/>
        </w:rPr>
        <w:t>Son</w:t>
      </w:r>
      <w:bookmarkStart w:id="130" w:name="_GoBack"/>
      <w:bookmarkEnd w:id="130"/>
      <w:r w:rsidR="00775BAA" w:rsidRPr="00775BAA">
        <w:rPr>
          <w:rFonts w:ascii="Book Antiqua" w:hAnsi="Book Antiqua"/>
          <w:bCs/>
          <w:sz w:val="24"/>
          <w:lang w:eastAsia="zh-CN"/>
        </w:rPr>
        <w:t>g H</w:t>
      </w:r>
    </w:p>
    <w:p w14:paraId="08AA0B5C"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bookmarkStart w:id="131" w:name="OLE_LINK880"/>
      <w:bookmarkStart w:id="132"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AD0F3A">
        <w:rPr>
          <w:rFonts w:ascii="Book Antiqua" w:hAnsi="Book Antiqua" w:cs="Helvetica"/>
          <w:b/>
          <w:sz w:val="24"/>
          <w:lang w:eastAsia="zh-CN"/>
        </w:rPr>
        <w:lastRenderedPageBreak/>
        <w:t xml:space="preserve">Specialty type: </w:t>
      </w:r>
      <w:r w:rsidRPr="00AD0F3A">
        <w:rPr>
          <w:rFonts w:ascii="Book Antiqua" w:hAnsi="Book Antiqua" w:cs="Helvetica"/>
          <w:sz w:val="24"/>
          <w:lang w:eastAsia="zh-CN"/>
        </w:rPr>
        <w:t>Gastroenterology and</w:t>
      </w:r>
      <w:r w:rsidRPr="00AD0F3A">
        <w:rPr>
          <w:rFonts w:ascii="Book Antiqua" w:hAnsi="Book Antiqua" w:cs="Helvetica" w:hint="eastAsia"/>
          <w:sz w:val="24"/>
          <w:lang w:eastAsia="zh-CN"/>
        </w:rPr>
        <w:t xml:space="preserve"> </w:t>
      </w:r>
      <w:r w:rsidRPr="00AD0F3A">
        <w:rPr>
          <w:rFonts w:ascii="Book Antiqua" w:hAnsi="Book Antiqua" w:cs="Helvetica"/>
          <w:sz w:val="24"/>
          <w:lang w:eastAsia="zh-CN"/>
        </w:rPr>
        <w:t>hepatology</w:t>
      </w:r>
    </w:p>
    <w:p w14:paraId="7E828017"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r w:rsidRPr="00AD0F3A">
        <w:rPr>
          <w:rFonts w:ascii="Book Antiqua" w:hAnsi="Book Antiqua" w:cs="Helvetica"/>
          <w:b/>
          <w:sz w:val="24"/>
          <w:lang w:eastAsia="zh-CN"/>
        </w:rPr>
        <w:t xml:space="preserve">Country of origin: </w:t>
      </w:r>
      <w:r w:rsidRPr="00AD0F3A">
        <w:rPr>
          <w:rFonts w:ascii="Book Antiqua" w:hAnsi="Book Antiqua" w:cs="Helvetica"/>
          <w:sz w:val="24"/>
          <w:lang w:eastAsia="zh-CN"/>
        </w:rPr>
        <w:t>China</w:t>
      </w:r>
    </w:p>
    <w:p w14:paraId="6F78F0FB" w14:textId="77777777" w:rsidR="00AD0F3A" w:rsidRPr="00AD0F3A" w:rsidRDefault="00AD0F3A" w:rsidP="00AD0F3A">
      <w:pPr>
        <w:shd w:val="clear" w:color="auto" w:fill="FFFFFF"/>
        <w:snapToGrid w:val="0"/>
        <w:spacing w:line="360" w:lineRule="auto"/>
        <w:jc w:val="both"/>
        <w:rPr>
          <w:rFonts w:ascii="Book Antiqua" w:hAnsi="Book Antiqua" w:cs="Helvetica"/>
          <w:b/>
          <w:sz w:val="24"/>
          <w:lang w:eastAsia="zh-CN"/>
        </w:rPr>
      </w:pPr>
      <w:r w:rsidRPr="00AD0F3A">
        <w:rPr>
          <w:rFonts w:ascii="Book Antiqua" w:hAnsi="Book Antiqua" w:cs="Helvetica"/>
          <w:b/>
          <w:sz w:val="24"/>
          <w:lang w:eastAsia="zh-CN"/>
        </w:rPr>
        <w:t>Peer-review report classification</w:t>
      </w:r>
    </w:p>
    <w:p w14:paraId="0DC1CC7D"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A (Excellent): </w:t>
      </w:r>
      <w:r w:rsidRPr="00AD0F3A">
        <w:rPr>
          <w:rFonts w:ascii="Book Antiqua" w:hAnsi="Book Antiqua" w:cs="Helvetica" w:hint="eastAsia"/>
          <w:sz w:val="24"/>
          <w:lang w:eastAsia="zh-CN"/>
        </w:rPr>
        <w:t>0</w:t>
      </w:r>
    </w:p>
    <w:p w14:paraId="5ECEA243"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B (Very good): </w:t>
      </w:r>
      <w:r w:rsidRPr="00AD0F3A">
        <w:rPr>
          <w:rFonts w:ascii="Book Antiqua" w:hAnsi="Book Antiqua" w:cs="Helvetica" w:hint="eastAsia"/>
          <w:sz w:val="24"/>
          <w:lang w:eastAsia="zh-CN"/>
        </w:rPr>
        <w:t>B</w:t>
      </w:r>
    </w:p>
    <w:p w14:paraId="3833CFCA"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C (Good): </w:t>
      </w:r>
      <w:r w:rsidRPr="00AD0F3A">
        <w:rPr>
          <w:rFonts w:ascii="Book Antiqua" w:hAnsi="Book Antiqua" w:cs="Helvetica" w:hint="eastAsia"/>
          <w:sz w:val="24"/>
          <w:lang w:eastAsia="zh-CN"/>
        </w:rPr>
        <w:t>C, C</w:t>
      </w:r>
    </w:p>
    <w:p w14:paraId="36B73DFE" w14:textId="77777777" w:rsidR="00AD0F3A" w:rsidRPr="00AD0F3A" w:rsidRDefault="00AD0F3A" w:rsidP="00AD0F3A">
      <w:pPr>
        <w:shd w:val="clear" w:color="auto" w:fill="FFFFFF"/>
        <w:snapToGrid w:val="0"/>
        <w:spacing w:line="360" w:lineRule="auto"/>
        <w:jc w:val="both"/>
        <w:rPr>
          <w:rFonts w:ascii="Book Antiqua" w:hAnsi="Book Antiqua" w:cs="Helvetica"/>
          <w:sz w:val="24"/>
          <w:lang w:eastAsia="zh-CN"/>
        </w:rPr>
      </w:pPr>
      <w:r w:rsidRPr="00AD0F3A">
        <w:rPr>
          <w:rFonts w:ascii="Book Antiqua" w:hAnsi="Book Antiqua" w:cs="Helvetica"/>
          <w:sz w:val="24"/>
          <w:lang w:eastAsia="zh-CN"/>
        </w:rPr>
        <w:t xml:space="preserve">Grade D (Fair): </w:t>
      </w:r>
      <w:r w:rsidRPr="00AD0F3A">
        <w:rPr>
          <w:rFonts w:ascii="Book Antiqua" w:hAnsi="Book Antiqua" w:cs="Helvetica" w:hint="eastAsia"/>
          <w:sz w:val="24"/>
          <w:lang w:eastAsia="zh-CN"/>
        </w:rPr>
        <w:t>0</w:t>
      </w:r>
    </w:p>
    <w:p w14:paraId="2ED2094C" w14:textId="77777777" w:rsidR="00AD0F3A" w:rsidRPr="00AD0F3A" w:rsidRDefault="00AD0F3A" w:rsidP="00AD0F3A">
      <w:pPr>
        <w:snapToGrid w:val="0"/>
        <w:spacing w:line="360" w:lineRule="auto"/>
        <w:jc w:val="both"/>
        <w:rPr>
          <w:rFonts w:ascii="Book Antiqua" w:hAnsi="Book Antiqua"/>
          <w:b/>
          <w:iCs/>
          <w:sz w:val="24"/>
          <w:lang w:eastAsia="zh-CN"/>
        </w:rPr>
      </w:pPr>
      <w:r w:rsidRPr="00AD0F3A">
        <w:rPr>
          <w:rFonts w:ascii="Book Antiqua" w:hAnsi="Book Antiqua" w:cs="Helvetica"/>
          <w:sz w:val="24"/>
          <w:lang w:eastAsia="zh-CN"/>
        </w:rPr>
        <w:t xml:space="preserve">Grade E (Poor): </w:t>
      </w:r>
      <w:r w:rsidRPr="00AD0F3A">
        <w:rPr>
          <w:rFonts w:ascii="Book Antiqua" w:hAnsi="Book Antiqua" w:cs="Helvetica" w:hint="eastAsia"/>
          <w:sz w:val="24"/>
          <w:lang w:eastAsia="zh-CN"/>
        </w:rPr>
        <w:t>0</w:t>
      </w:r>
      <w:bookmarkEnd w:id="127"/>
      <w:bookmarkEnd w:id="131"/>
      <w:bookmarkEnd w:id="132"/>
    </w:p>
    <w:bookmarkEnd w:id="128"/>
    <w:bookmarkEnd w:id="129"/>
    <w:p w14:paraId="76D6629D" w14:textId="77777777" w:rsidR="00AD0F3A" w:rsidRDefault="00AD0F3A">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2D1EF6C0" w14:textId="58F03676" w:rsidR="00644D7B" w:rsidRPr="0056740F"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r w:rsidRPr="0056740F">
        <w:rPr>
          <w:rFonts w:ascii="Book Antiqua" w:eastAsiaTheme="minorEastAsia" w:hAnsi="Book Antiqua"/>
          <w:b/>
          <w:color w:val="000000" w:themeColor="text1"/>
          <w:sz w:val="24"/>
          <w:lang w:eastAsia="zh-CN"/>
        </w:rPr>
        <w:lastRenderedPageBreak/>
        <w:t xml:space="preserve">Table 1 Associations of </w:t>
      </w:r>
      <w:r w:rsidR="003C511C" w:rsidRPr="0056740F">
        <w:rPr>
          <w:rFonts w:ascii="Book Antiqua" w:eastAsiaTheme="minorEastAsia" w:hAnsi="Book Antiqua"/>
          <w:b/>
          <w:color w:val="000000" w:themeColor="text1"/>
          <w:sz w:val="24"/>
          <w:lang w:eastAsia="zh-CN"/>
        </w:rPr>
        <w:t>cancer susceptibility</w:t>
      </w:r>
      <w:r w:rsidRPr="0056740F">
        <w:rPr>
          <w:rFonts w:ascii="Book Antiqua" w:eastAsiaTheme="minorEastAsia" w:hAnsi="Book Antiqua"/>
          <w:b/>
          <w:color w:val="000000" w:themeColor="text1"/>
          <w:sz w:val="24"/>
          <w:lang w:eastAsia="zh-CN"/>
        </w:rPr>
        <w:t xml:space="preserve"> </w:t>
      </w:r>
      <w:r w:rsidR="003C719C">
        <w:rPr>
          <w:rFonts w:ascii="Book Antiqua" w:eastAsiaTheme="minorEastAsia" w:hAnsi="Book Antiqua"/>
          <w:b/>
          <w:color w:val="000000" w:themeColor="text1"/>
          <w:sz w:val="24"/>
          <w:lang w:eastAsia="zh-CN"/>
        </w:rPr>
        <w:t xml:space="preserve">19 expression </w:t>
      </w:r>
      <w:r w:rsidRPr="0056740F">
        <w:rPr>
          <w:rFonts w:ascii="Book Antiqua" w:eastAsiaTheme="minorEastAsia" w:hAnsi="Book Antiqua"/>
          <w:b/>
          <w:color w:val="000000" w:themeColor="text1"/>
          <w:sz w:val="24"/>
          <w:lang w:eastAsia="zh-CN"/>
        </w:rPr>
        <w:t xml:space="preserve">with </w:t>
      </w:r>
      <w:r w:rsidR="003C719C" w:rsidRPr="0056740F">
        <w:rPr>
          <w:rFonts w:ascii="Book Antiqua" w:eastAsiaTheme="minorEastAsia" w:hAnsi="Book Antiqua"/>
          <w:b/>
          <w:color w:val="000000" w:themeColor="text1"/>
          <w:sz w:val="24"/>
          <w:lang w:eastAsia="zh-CN"/>
        </w:rPr>
        <w:t>clinic</w:t>
      </w:r>
      <w:r w:rsidR="003C719C">
        <w:rPr>
          <w:rFonts w:ascii="Book Antiqua" w:eastAsiaTheme="minorEastAsia" w:hAnsi="Book Antiqua"/>
          <w:b/>
          <w:color w:val="000000" w:themeColor="text1"/>
          <w:sz w:val="24"/>
          <w:lang w:eastAsia="zh-CN"/>
        </w:rPr>
        <w:t>o</w:t>
      </w:r>
      <w:r w:rsidRPr="0056740F">
        <w:rPr>
          <w:rFonts w:ascii="Book Antiqua" w:eastAsiaTheme="minorEastAsia" w:hAnsi="Book Antiqua"/>
          <w:b/>
          <w:color w:val="000000" w:themeColor="text1"/>
          <w:sz w:val="24"/>
          <w:lang w:eastAsia="zh-CN"/>
        </w:rPr>
        <w:t>patholog</w:t>
      </w:r>
      <w:r w:rsidR="003C719C">
        <w:rPr>
          <w:rFonts w:ascii="Book Antiqua" w:eastAsiaTheme="minorEastAsia" w:hAnsi="Book Antiqua"/>
          <w:b/>
          <w:color w:val="000000" w:themeColor="text1"/>
          <w:sz w:val="24"/>
          <w:lang w:eastAsia="zh-CN"/>
        </w:rPr>
        <w:t>ic</w:t>
      </w:r>
      <w:r w:rsidRPr="0056740F">
        <w:rPr>
          <w:rFonts w:ascii="Book Antiqua" w:eastAsiaTheme="minorEastAsia" w:hAnsi="Book Antiqua"/>
          <w:b/>
          <w:color w:val="000000" w:themeColor="text1"/>
          <w:sz w:val="24"/>
          <w:lang w:eastAsia="zh-CN"/>
        </w:rPr>
        <w:t xml:space="preserve"> features of </w:t>
      </w:r>
      <w:r w:rsidR="003C511C" w:rsidRPr="0056740F">
        <w:rPr>
          <w:rFonts w:ascii="Book Antiqua" w:eastAsiaTheme="minorEastAsia" w:hAnsi="Book Antiqua"/>
          <w:b/>
          <w:color w:val="000000" w:themeColor="text1"/>
          <w:sz w:val="24"/>
          <w:lang w:eastAsia="zh-CN"/>
        </w:rPr>
        <w:t xml:space="preserve">patients with colorectal cancer </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1222"/>
        <w:gridCol w:w="1608"/>
        <w:gridCol w:w="1595"/>
        <w:gridCol w:w="1620"/>
      </w:tblGrid>
      <w:tr w:rsidR="0056740F" w:rsidRPr="00AD0F3A" w14:paraId="42DBBE98" w14:textId="77777777" w:rsidTr="008F7923">
        <w:trPr>
          <w:jc w:val="center"/>
        </w:trPr>
        <w:tc>
          <w:tcPr>
            <w:tcW w:w="2836" w:type="dxa"/>
            <w:tcBorders>
              <w:top w:val="single" w:sz="12" w:space="0" w:color="auto"/>
            </w:tcBorders>
          </w:tcPr>
          <w:p w14:paraId="17ECF533" w14:textId="43AA4C1F" w:rsidR="00644D7B" w:rsidRPr="00AD0F3A"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Feature</w:t>
            </w:r>
          </w:p>
        </w:tc>
        <w:tc>
          <w:tcPr>
            <w:tcW w:w="1307" w:type="dxa"/>
            <w:tcBorders>
              <w:top w:val="single" w:sz="12" w:space="0" w:color="auto"/>
            </w:tcBorders>
          </w:tcPr>
          <w:p w14:paraId="78876A02"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Total</w:t>
            </w:r>
          </w:p>
        </w:tc>
        <w:tc>
          <w:tcPr>
            <w:tcW w:w="3542" w:type="dxa"/>
            <w:gridSpan w:val="2"/>
            <w:tcBorders>
              <w:top w:val="single" w:sz="12" w:space="0" w:color="auto"/>
              <w:bottom w:val="nil"/>
            </w:tcBorders>
          </w:tcPr>
          <w:p w14:paraId="7DFACFAD"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CASC19 expression</w:t>
            </w:r>
          </w:p>
        </w:tc>
        <w:tc>
          <w:tcPr>
            <w:tcW w:w="1772" w:type="dxa"/>
            <w:tcBorders>
              <w:top w:val="single" w:sz="12" w:space="0" w:color="auto"/>
            </w:tcBorders>
          </w:tcPr>
          <w:p w14:paraId="19FE10EB" w14:textId="7626A58F" w:rsidR="00644D7B" w:rsidRPr="00AD0F3A"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644D7B" w:rsidRPr="00AD0F3A">
              <w:rPr>
                <w:rFonts w:ascii="Book Antiqua" w:eastAsiaTheme="minorEastAsia" w:hAnsi="Book Antiqua"/>
                <w:b/>
                <w:color w:val="000000" w:themeColor="text1"/>
                <w:sz w:val="24"/>
                <w:lang w:eastAsia="zh-CN"/>
              </w:rPr>
              <w:t>value</w:t>
            </w:r>
          </w:p>
        </w:tc>
      </w:tr>
      <w:tr w:rsidR="0056740F" w:rsidRPr="00AD0F3A" w14:paraId="41CDAC7D" w14:textId="77777777" w:rsidTr="008F7923">
        <w:trPr>
          <w:jc w:val="center"/>
        </w:trPr>
        <w:tc>
          <w:tcPr>
            <w:tcW w:w="2836" w:type="dxa"/>
          </w:tcPr>
          <w:p w14:paraId="7119874B" w14:textId="77777777" w:rsidR="00644D7B" w:rsidRPr="00AD0F3A" w:rsidRDefault="00644D7B" w:rsidP="0056740F">
            <w:pPr>
              <w:adjustRightInd w:val="0"/>
              <w:snapToGrid w:val="0"/>
              <w:spacing w:line="360" w:lineRule="auto"/>
              <w:jc w:val="both"/>
              <w:rPr>
                <w:rFonts w:ascii="Book Antiqua" w:eastAsiaTheme="minorEastAsia" w:hAnsi="Book Antiqua"/>
                <w:b/>
                <w:color w:val="000000" w:themeColor="text1"/>
                <w:sz w:val="24"/>
                <w:lang w:eastAsia="zh-CN"/>
              </w:rPr>
            </w:pPr>
          </w:p>
        </w:tc>
        <w:tc>
          <w:tcPr>
            <w:tcW w:w="1307" w:type="dxa"/>
          </w:tcPr>
          <w:p w14:paraId="7B682FA5" w14:textId="1E6E4EB5" w:rsidR="00644D7B" w:rsidRPr="00AD0F3A" w:rsidRDefault="00AD0F3A"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i/>
                <w:color w:val="000000" w:themeColor="text1"/>
                <w:sz w:val="24"/>
                <w:lang w:eastAsia="zh-CN"/>
              </w:rPr>
              <w:t>n</w:t>
            </w:r>
            <w:r w:rsidRPr="00AD0F3A">
              <w:rPr>
                <w:rFonts w:ascii="Book Antiqua" w:eastAsiaTheme="minorEastAsia" w:hAnsi="Book Antiqua"/>
                <w:b/>
                <w:color w:val="000000" w:themeColor="text1"/>
                <w:sz w:val="24"/>
                <w:lang w:eastAsia="zh-CN"/>
              </w:rPr>
              <w:t xml:space="preserve"> </w:t>
            </w:r>
            <w:r w:rsidR="00644D7B" w:rsidRPr="00AD0F3A">
              <w:rPr>
                <w:rFonts w:ascii="Book Antiqua" w:eastAsiaTheme="minorEastAsia" w:hAnsi="Book Antiqua"/>
                <w:b/>
                <w:color w:val="000000" w:themeColor="text1"/>
                <w:sz w:val="24"/>
                <w:lang w:eastAsia="zh-CN"/>
              </w:rPr>
              <w:t>=</w:t>
            </w:r>
            <w:r w:rsidRPr="00AD0F3A">
              <w:rPr>
                <w:rFonts w:ascii="Book Antiqua" w:eastAsiaTheme="minorEastAsia" w:hAnsi="Book Antiqua"/>
                <w:b/>
                <w:color w:val="000000" w:themeColor="text1"/>
                <w:sz w:val="24"/>
                <w:lang w:eastAsia="zh-CN"/>
              </w:rPr>
              <w:t xml:space="preserve"> </w:t>
            </w:r>
            <w:r w:rsidR="00644D7B" w:rsidRPr="00AD0F3A">
              <w:rPr>
                <w:rFonts w:ascii="Book Antiqua" w:eastAsiaTheme="minorEastAsia" w:hAnsi="Book Antiqua"/>
                <w:b/>
                <w:color w:val="000000" w:themeColor="text1"/>
                <w:sz w:val="24"/>
                <w:lang w:eastAsia="zh-CN"/>
              </w:rPr>
              <w:t>52</w:t>
            </w:r>
          </w:p>
        </w:tc>
        <w:tc>
          <w:tcPr>
            <w:tcW w:w="1771" w:type="dxa"/>
            <w:tcBorders>
              <w:top w:val="nil"/>
              <w:bottom w:val="single" w:sz="4" w:space="0" w:color="auto"/>
            </w:tcBorders>
          </w:tcPr>
          <w:p w14:paraId="66F8C041"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High</w:t>
            </w:r>
          </w:p>
        </w:tc>
        <w:tc>
          <w:tcPr>
            <w:tcW w:w="1771" w:type="dxa"/>
            <w:tcBorders>
              <w:top w:val="nil"/>
              <w:bottom w:val="single" w:sz="4" w:space="0" w:color="auto"/>
            </w:tcBorders>
          </w:tcPr>
          <w:p w14:paraId="6FF46C6E"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r w:rsidRPr="00AD0F3A">
              <w:rPr>
                <w:rFonts w:ascii="Book Antiqua" w:eastAsiaTheme="minorEastAsia" w:hAnsi="Book Antiqua"/>
                <w:b/>
                <w:color w:val="000000" w:themeColor="text1"/>
                <w:sz w:val="24"/>
                <w:lang w:eastAsia="zh-CN"/>
              </w:rPr>
              <w:t>Low</w:t>
            </w:r>
          </w:p>
        </w:tc>
        <w:tc>
          <w:tcPr>
            <w:tcW w:w="1772" w:type="dxa"/>
          </w:tcPr>
          <w:p w14:paraId="0EF0AA9B" w14:textId="77777777" w:rsidR="00644D7B" w:rsidRPr="00AD0F3A" w:rsidRDefault="00644D7B" w:rsidP="00F16408">
            <w:pPr>
              <w:adjustRightInd w:val="0"/>
              <w:snapToGrid w:val="0"/>
              <w:spacing w:line="360" w:lineRule="auto"/>
              <w:jc w:val="center"/>
              <w:rPr>
                <w:rFonts w:ascii="Book Antiqua" w:eastAsiaTheme="minorEastAsia" w:hAnsi="Book Antiqua"/>
                <w:b/>
                <w:color w:val="000000" w:themeColor="text1"/>
                <w:sz w:val="24"/>
                <w:lang w:eastAsia="zh-CN"/>
              </w:rPr>
            </w:pPr>
          </w:p>
        </w:tc>
      </w:tr>
      <w:tr w:rsidR="0056740F" w:rsidRPr="0056740F" w14:paraId="0F987C15" w14:textId="77777777" w:rsidTr="008F7923">
        <w:trPr>
          <w:jc w:val="center"/>
        </w:trPr>
        <w:tc>
          <w:tcPr>
            <w:tcW w:w="2836" w:type="dxa"/>
            <w:tcBorders>
              <w:top w:val="single" w:sz="4" w:space="0" w:color="auto"/>
            </w:tcBorders>
          </w:tcPr>
          <w:p w14:paraId="0A5F0963"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Gender</w:t>
            </w:r>
          </w:p>
        </w:tc>
        <w:tc>
          <w:tcPr>
            <w:tcW w:w="1307" w:type="dxa"/>
            <w:tcBorders>
              <w:top w:val="single" w:sz="4" w:space="0" w:color="auto"/>
            </w:tcBorders>
          </w:tcPr>
          <w:p w14:paraId="7AF7C37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Borders>
              <w:top w:val="single" w:sz="4" w:space="0" w:color="auto"/>
            </w:tcBorders>
          </w:tcPr>
          <w:p w14:paraId="0E13E99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Borders>
              <w:top w:val="single" w:sz="4" w:space="0" w:color="auto"/>
            </w:tcBorders>
          </w:tcPr>
          <w:p w14:paraId="2CF5AC9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Borders>
              <w:top w:val="single" w:sz="4" w:space="0" w:color="auto"/>
            </w:tcBorders>
          </w:tcPr>
          <w:p w14:paraId="67E9CE3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040E572A" w14:textId="77777777" w:rsidTr="008F7923">
        <w:trPr>
          <w:jc w:val="center"/>
        </w:trPr>
        <w:tc>
          <w:tcPr>
            <w:tcW w:w="2836" w:type="dxa"/>
          </w:tcPr>
          <w:p w14:paraId="67DCE74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Male</w:t>
            </w:r>
          </w:p>
        </w:tc>
        <w:tc>
          <w:tcPr>
            <w:tcW w:w="1307" w:type="dxa"/>
          </w:tcPr>
          <w:p w14:paraId="20A16AB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1" w:type="dxa"/>
          </w:tcPr>
          <w:p w14:paraId="6B885CE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10</w:t>
            </w:r>
          </w:p>
        </w:tc>
        <w:tc>
          <w:tcPr>
            <w:tcW w:w="1771" w:type="dxa"/>
          </w:tcPr>
          <w:p w14:paraId="6960E3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15</w:t>
            </w:r>
          </w:p>
        </w:tc>
        <w:tc>
          <w:tcPr>
            <w:tcW w:w="1772" w:type="dxa"/>
          </w:tcPr>
          <w:p w14:paraId="44F19C8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0.483</w:t>
            </w:r>
          </w:p>
        </w:tc>
      </w:tr>
      <w:tr w:rsidR="0056740F" w:rsidRPr="0056740F" w14:paraId="664CCE44" w14:textId="77777777" w:rsidTr="008F7923">
        <w:trPr>
          <w:jc w:val="center"/>
        </w:trPr>
        <w:tc>
          <w:tcPr>
            <w:tcW w:w="2836" w:type="dxa"/>
          </w:tcPr>
          <w:p w14:paraId="35328641"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Female</w:t>
            </w:r>
          </w:p>
        </w:tc>
        <w:tc>
          <w:tcPr>
            <w:tcW w:w="1307" w:type="dxa"/>
          </w:tcPr>
          <w:p w14:paraId="6E553497"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27</w:t>
            </w:r>
          </w:p>
        </w:tc>
        <w:tc>
          <w:tcPr>
            <w:tcW w:w="1771" w:type="dxa"/>
          </w:tcPr>
          <w:p w14:paraId="55CF81E9"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12</w:t>
            </w:r>
          </w:p>
        </w:tc>
        <w:tc>
          <w:tcPr>
            <w:tcW w:w="1771" w:type="dxa"/>
          </w:tcPr>
          <w:p w14:paraId="14B7A7A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15</w:t>
            </w:r>
          </w:p>
        </w:tc>
        <w:tc>
          <w:tcPr>
            <w:tcW w:w="1772" w:type="dxa"/>
          </w:tcPr>
          <w:p w14:paraId="64A6991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BA58ED4" w14:textId="77777777" w:rsidTr="008F7923">
        <w:trPr>
          <w:jc w:val="center"/>
        </w:trPr>
        <w:tc>
          <w:tcPr>
            <w:tcW w:w="2836" w:type="dxa"/>
          </w:tcPr>
          <w:p w14:paraId="2B91F3A7" w14:textId="11A2A496" w:rsidR="00644D7B" w:rsidRPr="0056740F"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Age, y</w:t>
            </w:r>
            <w:r w:rsidR="00644D7B" w:rsidRPr="0056740F">
              <w:rPr>
                <w:rFonts w:ascii="Book Antiqua" w:eastAsiaTheme="minorEastAsia" w:hAnsi="Book Antiqua"/>
                <w:color w:val="000000" w:themeColor="text1"/>
                <w:sz w:val="24"/>
                <w:lang w:eastAsia="zh-CN"/>
              </w:rPr>
              <w:t>r</w:t>
            </w:r>
          </w:p>
        </w:tc>
        <w:tc>
          <w:tcPr>
            <w:tcW w:w="1307" w:type="dxa"/>
          </w:tcPr>
          <w:p w14:paraId="193D053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54FCF32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07081A0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5CDB144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07D7F88D" w14:textId="77777777" w:rsidTr="008F7923">
        <w:trPr>
          <w:jc w:val="center"/>
        </w:trPr>
        <w:tc>
          <w:tcPr>
            <w:tcW w:w="2836" w:type="dxa"/>
          </w:tcPr>
          <w:p w14:paraId="79654D34" w14:textId="7C3C386C"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≤60</w:t>
            </w:r>
          </w:p>
        </w:tc>
        <w:tc>
          <w:tcPr>
            <w:tcW w:w="1307" w:type="dxa"/>
          </w:tcPr>
          <w:p w14:paraId="3E4FBD3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141A2A5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1" w:type="dxa"/>
          </w:tcPr>
          <w:p w14:paraId="4AD80DA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2" w:type="dxa"/>
          </w:tcPr>
          <w:p w14:paraId="5D90674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0.503</w:t>
            </w:r>
          </w:p>
        </w:tc>
      </w:tr>
      <w:tr w:rsidR="0056740F" w:rsidRPr="0056740F" w14:paraId="46255097" w14:textId="77777777" w:rsidTr="008F7923">
        <w:trPr>
          <w:jc w:val="center"/>
        </w:trPr>
        <w:tc>
          <w:tcPr>
            <w:tcW w:w="2836" w:type="dxa"/>
          </w:tcPr>
          <w:p w14:paraId="0366EB34" w14:textId="2D4D772E"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&gt;60</w:t>
            </w:r>
          </w:p>
        </w:tc>
        <w:tc>
          <w:tcPr>
            <w:tcW w:w="1307" w:type="dxa"/>
          </w:tcPr>
          <w:p w14:paraId="1E59E34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39</w:t>
            </w:r>
          </w:p>
        </w:tc>
        <w:tc>
          <w:tcPr>
            <w:tcW w:w="1771" w:type="dxa"/>
          </w:tcPr>
          <w:p w14:paraId="7971469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1" w:type="dxa"/>
          </w:tcPr>
          <w:p w14:paraId="09AE6F0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2" w:type="dxa"/>
          </w:tcPr>
          <w:p w14:paraId="03E6BE7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74D879E" w14:textId="77777777" w:rsidTr="008F7923">
        <w:trPr>
          <w:jc w:val="center"/>
        </w:trPr>
        <w:tc>
          <w:tcPr>
            <w:tcW w:w="2836" w:type="dxa"/>
          </w:tcPr>
          <w:p w14:paraId="209192A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Tumor size</w:t>
            </w:r>
          </w:p>
        </w:tc>
        <w:tc>
          <w:tcPr>
            <w:tcW w:w="1307" w:type="dxa"/>
          </w:tcPr>
          <w:p w14:paraId="0BB352A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7975B50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33AF369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63CD554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4EC57A8E" w14:textId="77777777" w:rsidTr="008F7923">
        <w:trPr>
          <w:jc w:val="center"/>
        </w:trPr>
        <w:tc>
          <w:tcPr>
            <w:tcW w:w="2836" w:type="dxa"/>
          </w:tcPr>
          <w:p w14:paraId="545897C8" w14:textId="0FE1E193"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r w:rsidR="00F16408">
              <w:rPr>
                <w:rFonts w:ascii="Book Antiqua" w:eastAsiaTheme="minorEastAsia" w:hAnsi="Book Antiqua"/>
                <w:color w:val="000000" w:themeColor="text1"/>
                <w:sz w:val="24"/>
                <w:lang w:eastAsia="zh-CN"/>
              </w:rPr>
              <w:t xml:space="preserve"> </w:t>
            </w:r>
            <w:r w:rsidRPr="0056740F">
              <w:rPr>
                <w:rFonts w:ascii="Book Antiqua" w:eastAsiaTheme="minorEastAsia" w:hAnsi="Book Antiqua"/>
                <w:color w:val="000000" w:themeColor="text1"/>
                <w:sz w:val="24"/>
                <w:lang w:eastAsia="zh-CN"/>
              </w:rPr>
              <w:t>cm</w:t>
            </w:r>
          </w:p>
        </w:tc>
        <w:tc>
          <w:tcPr>
            <w:tcW w:w="1307" w:type="dxa"/>
          </w:tcPr>
          <w:p w14:paraId="65C3B64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1" w:type="dxa"/>
          </w:tcPr>
          <w:p w14:paraId="203403A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Pr>
          <w:p w14:paraId="067DEDC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2" w:type="dxa"/>
          </w:tcPr>
          <w:p w14:paraId="28187EC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0.379</w:t>
            </w:r>
          </w:p>
        </w:tc>
      </w:tr>
      <w:tr w:rsidR="0056740F" w:rsidRPr="0056740F" w14:paraId="0E74AEA6" w14:textId="77777777" w:rsidTr="008F7923">
        <w:trPr>
          <w:jc w:val="center"/>
        </w:trPr>
        <w:tc>
          <w:tcPr>
            <w:tcW w:w="2836" w:type="dxa"/>
          </w:tcPr>
          <w:p w14:paraId="08FB6BA3" w14:textId="6797914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&gt;5</w:t>
            </w:r>
            <w:r w:rsidR="00F16408">
              <w:rPr>
                <w:rFonts w:ascii="Book Antiqua" w:eastAsiaTheme="minorEastAsia" w:hAnsi="Book Antiqua"/>
                <w:color w:val="000000" w:themeColor="text1"/>
                <w:sz w:val="24"/>
                <w:lang w:eastAsia="zh-CN"/>
              </w:rPr>
              <w:t xml:space="preserve"> </w:t>
            </w:r>
            <w:r w:rsidRPr="0056740F">
              <w:rPr>
                <w:rFonts w:ascii="Book Antiqua" w:eastAsiaTheme="minorEastAsia" w:hAnsi="Book Antiqua"/>
                <w:color w:val="000000" w:themeColor="text1"/>
                <w:sz w:val="24"/>
                <w:lang w:eastAsia="zh-CN"/>
              </w:rPr>
              <w:t>cm</w:t>
            </w:r>
          </w:p>
        </w:tc>
        <w:tc>
          <w:tcPr>
            <w:tcW w:w="1307" w:type="dxa"/>
          </w:tcPr>
          <w:p w14:paraId="305CFBB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30</w:t>
            </w:r>
          </w:p>
        </w:tc>
        <w:tc>
          <w:tcPr>
            <w:tcW w:w="1771" w:type="dxa"/>
          </w:tcPr>
          <w:p w14:paraId="7A31A1D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5D1A0FA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2" w:type="dxa"/>
          </w:tcPr>
          <w:p w14:paraId="4BD6E74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3F3C01C" w14:textId="77777777" w:rsidTr="008F7923">
        <w:trPr>
          <w:jc w:val="center"/>
        </w:trPr>
        <w:tc>
          <w:tcPr>
            <w:tcW w:w="2836" w:type="dxa"/>
          </w:tcPr>
          <w:p w14:paraId="2D5CCDD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TNM stage</w:t>
            </w:r>
          </w:p>
        </w:tc>
        <w:tc>
          <w:tcPr>
            <w:tcW w:w="1307" w:type="dxa"/>
          </w:tcPr>
          <w:p w14:paraId="5C51085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2BB9F9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1892577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4131F0E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26546648" w14:textId="77777777" w:rsidTr="008F7923">
        <w:trPr>
          <w:jc w:val="center"/>
        </w:trPr>
        <w:tc>
          <w:tcPr>
            <w:tcW w:w="2836" w:type="dxa"/>
          </w:tcPr>
          <w:p w14:paraId="291DC51F" w14:textId="6E680FFE" w:rsidR="00644D7B" w:rsidRPr="00F16408" w:rsidRDefault="00F16408" w:rsidP="00F16408">
            <w:pPr>
              <w:adjustRightInd w:val="0"/>
              <w:snapToGrid w:val="0"/>
              <w:spacing w:line="360" w:lineRule="auto"/>
              <w:jc w:val="both"/>
              <w:rPr>
                <w:rFonts w:ascii="Book Antiqua" w:eastAsiaTheme="minorEastAsia" w:hAnsi="Book Antiqua"/>
                <w:color w:val="000000" w:themeColor="text1"/>
                <w:sz w:val="24"/>
                <w:lang w:eastAsia="zh-CN"/>
              </w:rPr>
            </w:pPr>
            <w:r w:rsidRPr="00F16408">
              <w:rPr>
                <w:rFonts w:ascii="MS Mincho" w:eastAsia="MS Mincho" w:hAnsi="MS Mincho" w:cs="MS Mincho"/>
                <w:color w:val="000000" w:themeColor="text1"/>
                <w:sz w:val="24"/>
                <w:lang w:eastAsia="zh-CN"/>
              </w:rPr>
              <w:t>Ⅰ</w:t>
            </w:r>
            <w:r w:rsidR="00644D7B" w:rsidRPr="00F16408">
              <w:rPr>
                <w:rFonts w:ascii="Book Antiqua" w:eastAsiaTheme="minorEastAsia" w:hAnsi="Book Antiqua"/>
                <w:color w:val="000000" w:themeColor="text1"/>
                <w:sz w:val="24"/>
                <w:lang w:eastAsia="zh-CN"/>
              </w:rPr>
              <w:t>-</w:t>
            </w:r>
            <w:r w:rsidR="00644D7B" w:rsidRPr="00F16408">
              <w:rPr>
                <w:rFonts w:ascii="MS Mincho" w:eastAsia="MS Mincho" w:hAnsi="MS Mincho" w:cs="MS Mincho"/>
                <w:color w:val="000000" w:themeColor="text1"/>
                <w:sz w:val="24"/>
                <w:lang w:eastAsia="zh-CN"/>
              </w:rPr>
              <w:t>Ⅱ</w:t>
            </w:r>
          </w:p>
        </w:tc>
        <w:tc>
          <w:tcPr>
            <w:tcW w:w="1307" w:type="dxa"/>
          </w:tcPr>
          <w:p w14:paraId="761FECA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23</w:t>
            </w:r>
          </w:p>
        </w:tc>
        <w:tc>
          <w:tcPr>
            <w:tcW w:w="1771" w:type="dxa"/>
          </w:tcPr>
          <w:p w14:paraId="41C6E44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6</w:t>
            </w:r>
          </w:p>
        </w:tc>
        <w:tc>
          <w:tcPr>
            <w:tcW w:w="1771" w:type="dxa"/>
          </w:tcPr>
          <w:p w14:paraId="0630BD1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17</w:t>
            </w:r>
          </w:p>
        </w:tc>
        <w:tc>
          <w:tcPr>
            <w:tcW w:w="1772" w:type="dxa"/>
          </w:tcPr>
          <w:p w14:paraId="16D28C1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0.019</w:t>
            </w:r>
            <w:r w:rsidR="00F8283B" w:rsidRPr="0056740F">
              <w:rPr>
                <w:rFonts w:ascii="Book Antiqua" w:eastAsiaTheme="minorEastAsia" w:hAnsi="Book Antiqua"/>
                <w:color w:val="000000" w:themeColor="text1"/>
                <w:sz w:val="24"/>
                <w:vertAlign w:val="superscript"/>
                <w:lang w:eastAsia="zh-CN"/>
              </w:rPr>
              <w:t>a</w:t>
            </w:r>
          </w:p>
        </w:tc>
      </w:tr>
      <w:tr w:rsidR="0056740F" w:rsidRPr="0056740F" w14:paraId="0F00058C" w14:textId="77777777" w:rsidTr="008F7923">
        <w:trPr>
          <w:jc w:val="center"/>
        </w:trPr>
        <w:tc>
          <w:tcPr>
            <w:tcW w:w="2836" w:type="dxa"/>
          </w:tcPr>
          <w:p w14:paraId="0EE4A689"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MS Mincho" w:eastAsia="MS Mincho" w:hAnsi="MS Mincho" w:cs="MS Mincho"/>
                <w:color w:val="000000" w:themeColor="text1"/>
                <w:sz w:val="24"/>
                <w:lang w:eastAsia="zh-CN"/>
              </w:rPr>
              <w:t>Ⅲ</w:t>
            </w:r>
            <w:r w:rsidRPr="0056740F">
              <w:rPr>
                <w:rFonts w:ascii="Book Antiqua" w:eastAsiaTheme="minorEastAsia" w:hAnsi="Book Antiqua"/>
                <w:color w:val="000000" w:themeColor="text1"/>
                <w:sz w:val="24"/>
                <w:lang w:eastAsia="zh-CN"/>
              </w:rPr>
              <w:t>-</w:t>
            </w:r>
            <w:r w:rsidRPr="0056740F">
              <w:rPr>
                <w:rFonts w:ascii="MS Mincho" w:eastAsia="MS Mincho" w:hAnsi="MS Mincho" w:cs="MS Mincho"/>
                <w:color w:val="000000" w:themeColor="text1"/>
                <w:sz w:val="24"/>
                <w:lang w:eastAsia="zh-CN"/>
              </w:rPr>
              <w:t>Ⅳ</w:t>
            </w:r>
          </w:p>
        </w:tc>
        <w:tc>
          <w:tcPr>
            <w:tcW w:w="1307" w:type="dxa"/>
          </w:tcPr>
          <w:p w14:paraId="74D5891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29</w:t>
            </w:r>
          </w:p>
        </w:tc>
        <w:tc>
          <w:tcPr>
            <w:tcW w:w="1771" w:type="dxa"/>
          </w:tcPr>
          <w:p w14:paraId="3EF947D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16</w:t>
            </w:r>
          </w:p>
        </w:tc>
        <w:tc>
          <w:tcPr>
            <w:tcW w:w="1771" w:type="dxa"/>
          </w:tcPr>
          <w:p w14:paraId="7C44FE8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2" w:type="dxa"/>
          </w:tcPr>
          <w:p w14:paraId="7DE6816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5E56DDC5" w14:textId="77777777" w:rsidTr="008F7923">
        <w:trPr>
          <w:jc w:val="center"/>
        </w:trPr>
        <w:tc>
          <w:tcPr>
            <w:tcW w:w="2836" w:type="dxa"/>
          </w:tcPr>
          <w:p w14:paraId="0EE18256" w14:textId="77777777"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lang w:eastAsia="zh-CN"/>
              </w:rPr>
            </w:pPr>
            <w:r w:rsidRPr="0056740F">
              <w:rPr>
                <w:rFonts w:ascii="Book Antiqua" w:eastAsia="微软雅黑" w:hAnsi="Book Antiqua"/>
                <w:color w:val="000000" w:themeColor="text1"/>
                <w:sz w:val="24"/>
                <w:lang w:eastAsia="zh-CN"/>
              </w:rPr>
              <w:t xml:space="preserve">Local invasion </w:t>
            </w:r>
          </w:p>
        </w:tc>
        <w:tc>
          <w:tcPr>
            <w:tcW w:w="1307" w:type="dxa"/>
          </w:tcPr>
          <w:p w14:paraId="7C51D2BD"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6A0E9106"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4BDE7077"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2F8D648A"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357D745" w14:textId="77777777" w:rsidTr="008F7923">
        <w:trPr>
          <w:jc w:val="center"/>
        </w:trPr>
        <w:tc>
          <w:tcPr>
            <w:tcW w:w="2836" w:type="dxa"/>
          </w:tcPr>
          <w:p w14:paraId="4586AE06" w14:textId="0D2DD22E"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lang w:eastAsia="zh-CN"/>
              </w:rPr>
            </w:pPr>
            <w:r w:rsidRPr="0056740F">
              <w:rPr>
                <w:rFonts w:ascii="Book Antiqua" w:eastAsia="微软雅黑" w:hAnsi="Book Antiqua"/>
                <w:color w:val="000000" w:themeColor="text1"/>
                <w:sz w:val="24"/>
              </w:rPr>
              <w:t>T1</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T2</w:t>
            </w:r>
          </w:p>
        </w:tc>
        <w:tc>
          <w:tcPr>
            <w:tcW w:w="1307" w:type="dxa"/>
          </w:tcPr>
          <w:p w14:paraId="5ACF05C1"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Pr>
          <w:p w14:paraId="531C9454"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4</w:t>
            </w:r>
          </w:p>
        </w:tc>
        <w:tc>
          <w:tcPr>
            <w:tcW w:w="1771" w:type="dxa"/>
          </w:tcPr>
          <w:p w14:paraId="0A7344D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2" w:type="dxa"/>
          </w:tcPr>
          <w:p w14:paraId="0324BC4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0.585</w:t>
            </w:r>
          </w:p>
        </w:tc>
      </w:tr>
      <w:tr w:rsidR="0056740F" w:rsidRPr="0056740F" w14:paraId="3E4CA55A" w14:textId="77777777" w:rsidTr="008F7923">
        <w:trPr>
          <w:jc w:val="center"/>
        </w:trPr>
        <w:tc>
          <w:tcPr>
            <w:tcW w:w="2836" w:type="dxa"/>
          </w:tcPr>
          <w:p w14:paraId="4BEA45FD" w14:textId="331130C5" w:rsidR="00E86A28" w:rsidRPr="0056740F" w:rsidRDefault="00E86A28" w:rsidP="0056740F">
            <w:pPr>
              <w:adjustRightInd w:val="0"/>
              <w:snapToGrid w:val="0"/>
              <w:spacing w:line="360" w:lineRule="auto"/>
              <w:jc w:val="both"/>
              <w:rPr>
                <w:rFonts w:ascii="Book Antiqua" w:eastAsia="微软雅黑" w:hAnsi="Book Antiqua"/>
                <w:color w:val="000000" w:themeColor="text1"/>
                <w:sz w:val="24"/>
              </w:rPr>
            </w:pPr>
            <w:r w:rsidRPr="0056740F">
              <w:rPr>
                <w:rFonts w:ascii="Book Antiqua" w:eastAsia="微软雅黑" w:hAnsi="Book Antiqua"/>
                <w:color w:val="000000" w:themeColor="text1"/>
                <w:sz w:val="24"/>
              </w:rPr>
              <w:t>T3</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w:t>
            </w:r>
            <w:r w:rsidR="00F16408">
              <w:rPr>
                <w:rFonts w:ascii="Book Antiqua" w:eastAsia="微软雅黑" w:hAnsi="Book Antiqua"/>
                <w:color w:val="000000" w:themeColor="text1"/>
                <w:sz w:val="24"/>
              </w:rPr>
              <w:t xml:space="preserve"> </w:t>
            </w:r>
            <w:r w:rsidRPr="0056740F">
              <w:rPr>
                <w:rFonts w:ascii="Book Antiqua" w:eastAsia="微软雅黑" w:hAnsi="Book Antiqua"/>
                <w:color w:val="000000" w:themeColor="text1"/>
                <w:sz w:val="24"/>
              </w:rPr>
              <w:t>T4</w:t>
            </w:r>
          </w:p>
        </w:tc>
        <w:tc>
          <w:tcPr>
            <w:tcW w:w="1307" w:type="dxa"/>
          </w:tcPr>
          <w:p w14:paraId="758BD62B"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43</w:t>
            </w:r>
          </w:p>
        </w:tc>
        <w:tc>
          <w:tcPr>
            <w:tcW w:w="1771" w:type="dxa"/>
          </w:tcPr>
          <w:p w14:paraId="10A438F8"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18</w:t>
            </w:r>
          </w:p>
        </w:tc>
        <w:tc>
          <w:tcPr>
            <w:tcW w:w="1771" w:type="dxa"/>
          </w:tcPr>
          <w:p w14:paraId="072A33A0"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2" w:type="dxa"/>
          </w:tcPr>
          <w:p w14:paraId="790B3712" w14:textId="77777777" w:rsidR="00E86A28" w:rsidRPr="0056740F" w:rsidRDefault="00E86A28"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17C8FB4D" w14:textId="77777777" w:rsidTr="008F7923">
        <w:trPr>
          <w:jc w:val="center"/>
        </w:trPr>
        <w:tc>
          <w:tcPr>
            <w:tcW w:w="2836" w:type="dxa"/>
          </w:tcPr>
          <w:p w14:paraId="1D703242"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Lymphatic metastasis</w:t>
            </w:r>
          </w:p>
        </w:tc>
        <w:tc>
          <w:tcPr>
            <w:tcW w:w="1307" w:type="dxa"/>
          </w:tcPr>
          <w:p w14:paraId="7444C92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0DE6637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5A83AFC4"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08FAC7A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775D74D8" w14:textId="77777777" w:rsidTr="008F7923">
        <w:trPr>
          <w:jc w:val="center"/>
        </w:trPr>
        <w:tc>
          <w:tcPr>
            <w:tcW w:w="2836" w:type="dxa"/>
          </w:tcPr>
          <w:p w14:paraId="145D78F7" w14:textId="3588B52E"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Yes</w:t>
            </w:r>
          </w:p>
        </w:tc>
        <w:tc>
          <w:tcPr>
            <w:tcW w:w="1307" w:type="dxa"/>
          </w:tcPr>
          <w:p w14:paraId="60F653DA"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1" w:type="dxa"/>
          </w:tcPr>
          <w:p w14:paraId="64FBADE8"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14</w:t>
            </w:r>
          </w:p>
        </w:tc>
        <w:tc>
          <w:tcPr>
            <w:tcW w:w="1771" w:type="dxa"/>
          </w:tcPr>
          <w:p w14:paraId="264B83B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2" w:type="dxa"/>
          </w:tcPr>
          <w:p w14:paraId="3A089C3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0.008</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344D78BD" w14:textId="77777777" w:rsidTr="008F7923">
        <w:trPr>
          <w:jc w:val="center"/>
        </w:trPr>
        <w:tc>
          <w:tcPr>
            <w:tcW w:w="2836" w:type="dxa"/>
          </w:tcPr>
          <w:p w14:paraId="57586945" w14:textId="61B267CC"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No</w:t>
            </w:r>
          </w:p>
        </w:tc>
        <w:tc>
          <w:tcPr>
            <w:tcW w:w="1307" w:type="dxa"/>
          </w:tcPr>
          <w:p w14:paraId="75CB5DFF"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30</w:t>
            </w:r>
          </w:p>
        </w:tc>
        <w:tc>
          <w:tcPr>
            <w:tcW w:w="1771" w:type="dxa"/>
          </w:tcPr>
          <w:p w14:paraId="15E1E8FD"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w:t>
            </w:r>
          </w:p>
        </w:tc>
        <w:tc>
          <w:tcPr>
            <w:tcW w:w="1771" w:type="dxa"/>
          </w:tcPr>
          <w:p w14:paraId="16B3F46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22</w:t>
            </w:r>
          </w:p>
        </w:tc>
        <w:tc>
          <w:tcPr>
            <w:tcW w:w="1772" w:type="dxa"/>
          </w:tcPr>
          <w:p w14:paraId="10B2BEC6"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43B81740" w14:textId="77777777" w:rsidTr="008F7923">
        <w:trPr>
          <w:jc w:val="center"/>
        </w:trPr>
        <w:tc>
          <w:tcPr>
            <w:tcW w:w="2836" w:type="dxa"/>
          </w:tcPr>
          <w:p w14:paraId="1B1DB71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Liver metastasis</w:t>
            </w:r>
          </w:p>
        </w:tc>
        <w:tc>
          <w:tcPr>
            <w:tcW w:w="1307" w:type="dxa"/>
          </w:tcPr>
          <w:p w14:paraId="5E05AB5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1A8A4AF3"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1" w:type="dxa"/>
          </w:tcPr>
          <w:p w14:paraId="4669FDCE"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c>
          <w:tcPr>
            <w:tcW w:w="1772" w:type="dxa"/>
          </w:tcPr>
          <w:p w14:paraId="6B3AA425"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r w:rsidR="0056740F" w:rsidRPr="0056740F" w14:paraId="3E8F60F7" w14:textId="77777777" w:rsidTr="008F7923">
        <w:trPr>
          <w:jc w:val="center"/>
        </w:trPr>
        <w:tc>
          <w:tcPr>
            <w:tcW w:w="2836" w:type="dxa"/>
          </w:tcPr>
          <w:p w14:paraId="0860DD2D" w14:textId="589B87B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Yes</w:t>
            </w:r>
          </w:p>
        </w:tc>
        <w:tc>
          <w:tcPr>
            <w:tcW w:w="1307" w:type="dxa"/>
          </w:tcPr>
          <w:p w14:paraId="0711C28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18</w:t>
            </w:r>
          </w:p>
        </w:tc>
        <w:tc>
          <w:tcPr>
            <w:tcW w:w="1771" w:type="dxa"/>
          </w:tcPr>
          <w:p w14:paraId="4F611501"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13</w:t>
            </w:r>
          </w:p>
        </w:tc>
        <w:tc>
          <w:tcPr>
            <w:tcW w:w="1771" w:type="dxa"/>
          </w:tcPr>
          <w:p w14:paraId="5A6F9E47"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5</w:t>
            </w:r>
          </w:p>
        </w:tc>
        <w:tc>
          <w:tcPr>
            <w:tcW w:w="1772" w:type="dxa"/>
          </w:tcPr>
          <w:p w14:paraId="0717FE9C"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0.002</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0D766DE8" w14:textId="77777777" w:rsidTr="008F7923">
        <w:trPr>
          <w:jc w:val="center"/>
        </w:trPr>
        <w:tc>
          <w:tcPr>
            <w:tcW w:w="2836" w:type="dxa"/>
            <w:tcBorders>
              <w:bottom w:val="single" w:sz="12" w:space="0" w:color="auto"/>
            </w:tcBorders>
          </w:tcPr>
          <w:p w14:paraId="1D87C9B6" w14:textId="4A34DF08" w:rsidR="00644D7B" w:rsidRPr="0056740F"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No</w:t>
            </w:r>
          </w:p>
        </w:tc>
        <w:tc>
          <w:tcPr>
            <w:tcW w:w="1307" w:type="dxa"/>
            <w:tcBorders>
              <w:bottom w:val="single" w:sz="12" w:space="0" w:color="auto"/>
            </w:tcBorders>
          </w:tcPr>
          <w:p w14:paraId="7D5206C2"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34</w:t>
            </w:r>
          </w:p>
        </w:tc>
        <w:tc>
          <w:tcPr>
            <w:tcW w:w="1771" w:type="dxa"/>
            <w:tcBorders>
              <w:bottom w:val="single" w:sz="12" w:space="0" w:color="auto"/>
            </w:tcBorders>
          </w:tcPr>
          <w:p w14:paraId="4EDA30C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9</w:t>
            </w:r>
          </w:p>
        </w:tc>
        <w:tc>
          <w:tcPr>
            <w:tcW w:w="1771" w:type="dxa"/>
            <w:tcBorders>
              <w:bottom w:val="single" w:sz="12" w:space="0" w:color="auto"/>
            </w:tcBorders>
          </w:tcPr>
          <w:p w14:paraId="238EC060"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w:t>
            </w:r>
          </w:p>
        </w:tc>
        <w:tc>
          <w:tcPr>
            <w:tcW w:w="1772" w:type="dxa"/>
            <w:tcBorders>
              <w:bottom w:val="single" w:sz="12" w:space="0" w:color="auto"/>
            </w:tcBorders>
          </w:tcPr>
          <w:p w14:paraId="3676FA8B" w14:textId="77777777" w:rsidR="00644D7B" w:rsidRPr="0056740F" w:rsidRDefault="00644D7B" w:rsidP="00F16408">
            <w:pPr>
              <w:adjustRightInd w:val="0"/>
              <w:snapToGrid w:val="0"/>
              <w:spacing w:line="360" w:lineRule="auto"/>
              <w:jc w:val="center"/>
              <w:rPr>
                <w:rFonts w:ascii="Book Antiqua" w:eastAsiaTheme="minorEastAsia" w:hAnsi="Book Antiqua"/>
                <w:color w:val="000000" w:themeColor="text1"/>
                <w:sz w:val="24"/>
                <w:lang w:eastAsia="zh-CN"/>
              </w:rPr>
            </w:pPr>
          </w:p>
        </w:tc>
      </w:tr>
    </w:tbl>
    <w:p w14:paraId="32E6BA23" w14:textId="477AE05E" w:rsidR="003C511C" w:rsidRPr="00F16408" w:rsidRDefault="00F16408"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hAnsi="Book Antiqua"/>
          <w:color w:val="000000" w:themeColor="text1"/>
          <w:sz w:val="24"/>
          <w:vertAlign w:val="superscript"/>
          <w:lang w:eastAsia="zh-CN"/>
        </w:rPr>
        <w:t>a</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0.05, </w:t>
      </w:r>
      <w:r w:rsidRPr="0056740F">
        <w:rPr>
          <w:rFonts w:ascii="Book Antiqua" w:hAnsi="Book Antiqua"/>
          <w:color w:val="000000" w:themeColor="text1"/>
          <w:sz w:val="24"/>
          <w:vertAlign w:val="superscript"/>
          <w:lang w:eastAsia="zh-CN"/>
        </w:rPr>
        <w:t>b</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0.01.</w:t>
      </w:r>
      <w:r>
        <w:rPr>
          <w:rFonts w:ascii="Book Antiqua" w:hAnsi="Book Antiqua"/>
          <w:color w:val="000000" w:themeColor="text1"/>
          <w:sz w:val="24"/>
          <w:lang w:eastAsia="zh-CN"/>
        </w:rPr>
        <w:t xml:space="preserve"> </w:t>
      </w:r>
      <w:r>
        <w:rPr>
          <w:rFonts w:ascii="Book Antiqua" w:eastAsiaTheme="minorEastAsia" w:hAnsi="Book Antiqua"/>
          <w:color w:val="000000" w:themeColor="text1"/>
          <w:sz w:val="24"/>
          <w:lang w:eastAsia="zh-CN"/>
        </w:rPr>
        <w:t>CASC19: C</w:t>
      </w:r>
      <w:r w:rsidR="00644D7B" w:rsidRPr="0056740F">
        <w:rPr>
          <w:rFonts w:ascii="Book Antiqua" w:eastAsiaTheme="minorEastAsia" w:hAnsi="Book Antiqua"/>
          <w:color w:val="000000" w:themeColor="text1"/>
          <w:sz w:val="24"/>
          <w:lang w:eastAsia="zh-CN"/>
        </w:rPr>
        <w:t>ancer susceptibility</w:t>
      </w:r>
      <w:r w:rsidR="001B6E29" w:rsidRPr="0056740F">
        <w:rPr>
          <w:rFonts w:ascii="Book Antiqua" w:eastAsiaTheme="minorEastAsia" w:hAnsi="Book Antiqua"/>
          <w:color w:val="000000" w:themeColor="text1"/>
          <w:sz w:val="24"/>
          <w:lang w:eastAsia="zh-CN"/>
        </w:rPr>
        <w:t xml:space="preserve"> 19</w:t>
      </w:r>
      <w:r>
        <w:rPr>
          <w:rFonts w:ascii="Book Antiqua" w:eastAsiaTheme="minorEastAsia" w:hAnsi="Book Antiqua"/>
          <w:color w:val="000000" w:themeColor="text1"/>
          <w:sz w:val="24"/>
          <w:lang w:eastAsia="zh-CN"/>
        </w:rPr>
        <w:t>; CRC: C</w:t>
      </w:r>
      <w:r w:rsidR="00644D7B" w:rsidRPr="0056740F">
        <w:rPr>
          <w:rFonts w:ascii="Book Antiqua" w:eastAsiaTheme="minorEastAsia" w:hAnsi="Book Antiqua"/>
          <w:color w:val="000000" w:themeColor="text1"/>
          <w:sz w:val="24"/>
          <w:lang w:eastAsia="zh-CN"/>
        </w:rPr>
        <w:t xml:space="preserve">olorectal </w:t>
      </w:r>
      <w:r w:rsidR="003C511C" w:rsidRPr="0056740F">
        <w:rPr>
          <w:rFonts w:ascii="Book Antiqua" w:eastAsiaTheme="minorEastAsia" w:hAnsi="Book Antiqua"/>
          <w:color w:val="000000" w:themeColor="text1"/>
          <w:sz w:val="24"/>
          <w:lang w:eastAsia="zh-CN"/>
        </w:rPr>
        <w:t>cancer</w:t>
      </w:r>
      <w:r w:rsidR="00644D7B" w:rsidRPr="0056740F">
        <w:rPr>
          <w:rFonts w:ascii="Book Antiqua" w:eastAsiaTheme="minorEastAsia" w:hAnsi="Book Antiqua"/>
          <w:color w:val="000000" w:themeColor="text1"/>
          <w:sz w:val="24"/>
          <w:lang w:eastAsia="zh-CN"/>
        </w:rPr>
        <w:t xml:space="preserve">. </w:t>
      </w:r>
    </w:p>
    <w:p w14:paraId="67C2EBF0" w14:textId="77777777" w:rsidR="00F16408" w:rsidRDefault="00F16408">
      <w:pPr>
        <w:spacing w:after="200" w:line="276" w:lineRule="auto"/>
        <w:rPr>
          <w:rFonts w:ascii="Book Antiqua" w:eastAsiaTheme="minorEastAsia" w:hAnsi="Book Antiqua"/>
          <w:b/>
          <w:color w:val="000000" w:themeColor="text1"/>
          <w:sz w:val="24"/>
          <w:lang w:eastAsia="zh-CN"/>
        </w:rPr>
      </w:pPr>
      <w:r>
        <w:rPr>
          <w:rFonts w:ascii="Book Antiqua" w:eastAsiaTheme="minorEastAsia" w:hAnsi="Book Antiqua"/>
          <w:b/>
          <w:color w:val="000000" w:themeColor="text1"/>
          <w:sz w:val="24"/>
          <w:lang w:eastAsia="zh-CN"/>
        </w:rPr>
        <w:br w:type="page"/>
      </w:r>
    </w:p>
    <w:p w14:paraId="587FA1A3" w14:textId="717E5583" w:rsidR="00644D7B" w:rsidRPr="0056740F" w:rsidRDefault="00F16408" w:rsidP="0056740F">
      <w:pPr>
        <w:adjustRightInd w:val="0"/>
        <w:snapToGrid w:val="0"/>
        <w:spacing w:line="360" w:lineRule="auto"/>
        <w:jc w:val="both"/>
        <w:rPr>
          <w:rFonts w:ascii="Book Antiqua" w:eastAsiaTheme="minorEastAsia" w:hAnsi="Book Antiqua"/>
          <w:b/>
          <w:color w:val="000000" w:themeColor="text1"/>
          <w:sz w:val="24"/>
          <w:lang w:eastAsia="zh-CN"/>
        </w:rPr>
      </w:pPr>
      <w:r>
        <w:rPr>
          <w:rFonts w:ascii="Book Antiqua" w:eastAsiaTheme="minorEastAsia" w:hAnsi="Book Antiqua"/>
          <w:b/>
          <w:color w:val="000000" w:themeColor="text1"/>
          <w:sz w:val="24"/>
          <w:lang w:eastAsia="zh-CN"/>
        </w:rPr>
        <w:lastRenderedPageBreak/>
        <w:t>Table 2 Univariate and m</w:t>
      </w:r>
      <w:r w:rsidR="00644D7B" w:rsidRPr="0056740F">
        <w:rPr>
          <w:rFonts w:ascii="Book Antiqua" w:eastAsiaTheme="minorEastAsia" w:hAnsi="Book Antiqua"/>
          <w:b/>
          <w:color w:val="000000" w:themeColor="text1"/>
          <w:sz w:val="24"/>
          <w:lang w:eastAsia="zh-CN"/>
        </w:rPr>
        <w:t xml:space="preserve">ultivariate analyses of variables influencing survival of 52 patients with </w:t>
      </w:r>
      <w:r w:rsidR="003C511C" w:rsidRPr="0056740F">
        <w:rPr>
          <w:rFonts w:ascii="Book Antiqua" w:eastAsiaTheme="minorEastAsia" w:hAnsi="Book Antiqua"/>
          <w:b/>
          <w:color w:val="000000" w:themeColor="text1"/>
          <w:sz w:val="24"/>
          <w:lang w:eastAsia="zh-CN"/>
        </w:rPr>
        <w:t>colorectal cancer</w:t>
      </w:r>
    </w:p>
    <w:tbl>
      <w:tblPr>
        <w:tblStyle w:val="a8"/>
        <w:tblW w:w="0" w:type="auto"/>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1555"/>
        <w:gridCol w:w="1727"/>
        <w:gridCol w:w="1718"/>
        <w:gridCol w:w="1821"/>
      </w:tblGrid>
      <w:tr w:rsidR="00BA1765" w:rsidRPr="0056740F" w14:paraId="122991B8" w14:textId="77777777" w:rsidTr="008F7923">
        <w:tc>
          <w:tcPr>
            <w:tcW w:w="2334" w:type="dxa"/>
            <w:vMerge w:val="restart"/>
            <w:tcBorders>
              <w:top w:val="single" w:sz="4" w:space="0" w:color="auto"/>
            </w:tcBorders>
          </w:tcPr>
          <w:p w14:paraId="3368CAA6" w14:textId="77370DC3" w:rsidR="00BA1765" w:rsidRPr="00BA1765" w:rsidRDefault="00BA1765" w:rsidP="0056740F">
            <w:pPr>
              <w:adjustRightInd w:val="0"/>
              <w:snapToGrid w:val="0"/>
              <w:spacing w:line="360" w:lineRule="auto"/>
              <w:jc w:val="both"/>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Variable</w:t>
            </w:r>
          </w:p>
        </w:tc>
        <w:tc>
          <w:tcPr>
            <w:tcW w:w="1566" w:type="dxa"/>
            <w:tcBorders>
              <w:top w:val="single" w:sz="4" w:space="0" w:color="auto"/>
              <w:bottom w:val="nil"/>
            </w:tcBorders>
          </w:tcPr>
          <w:p w14:paraId="56331360" w14:textId="3E36BA22"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Univariate analysis</w:t>
            </w:r>
          </w:p>
        </w:tc>
        <w:tc>
          <w:tcPr>
            <w:tcW w:w="5415" w:type="dxa"/>
            <w:gridSpan w:val="3"/>
            <w:tcBorders>
              <w:top w:val="single" w:sz="4" w:space="0" w:color="auto"/>
              <w:bottom w:val="nil"/>
            </w:tcBorders>
          </w:tcPr>
          <w:p w14:paraId="007B3840" w14:textId="1617DD24"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Multivaria</w:t>
            </w:r>
            <w:r>
              <w:rPr>
                <w:rFonts w:ascii="Book Antiqua" w:eastAsiaTheme="minorEastAsia" w:hAnsi="Book Antiqua"/>
                <w:b/>
                <w:color w:val="000000" w:themeColor="text1"/>
                <w:sz w:val="24"/>
                <w:lang w:eastAsia="zh-CN"/>
              </w:rPr>
              <w:t>te</w:t>
            </w:r>
            <w:r w:rsidRPr="00BA1765">
              <w:rPr>
                <w:rFonts w:ascii="Book Antiqua" w:eastAsiaTheme="minorEastAsia" w:hAnsi="Book Antiqua"/>
                <w:b/>
                <w:color w:val="000000" w:themeColor="text1"/>
                <w:sz w:val="24"/>
                <w:lang w:eastAsia="zh-CN"/>
              </w:rPr>
              <w:t xml:space="preserve"> </w:t>
            </w:r>
            <w:r w:rsidR="00BA1765" w:rsidRPr="00BA1765">
              <w:rPr>
                <w:rFonts w:ascii="Book Antiqua" w:eastAsiaTheme="minorEastAsia" w:hAnsi="Book Antiqua"/>
                <w:b/>
                <w:color w:val="000000" w:themeColor="text1"/>
                <w:sz w:val="24"/>
                <w:lang w:eastAsia="zh-CN"/>
              </w:rPr>
              <w:t>analysis</w:t>
            </w:r>
          </w:p>
        </w:tc>
      </w:tr>
      <w:tr w:rsidR="00BA1765" w:rsidRPr="0056740F" w14:paraId="1D21A464" w14:textId="77777777" w:rsidTr="008F7923">
        <w:trPr>
          <w:trHeight w:val="336"/>
        </w:trPr>
        <w:tc>
          <w:tcPr>
            <w:tcW w:w="2334" w:type="dxa"/>
            <w:vMerge/>
          </w:tcPr>
          <w:p w14:paraId="5FC80899" w14:textId="77777777" w:rsidR="00BA1765" w:rsidRPr="00BA1765" w:rsidRDefault="00BA1765" w:rsidP="0056740F">
            <w:pPr>
              <w:adjustRightInd w:val="0"/>
              <w:snapToGrid w:val="0"/>
              <w:spacing w:line="360" w:lineRule="auto"/>
              <w:jc w:val="both"/>
              <w:rPr>
                <w:rFonts w:ascii="Book Antiqua" w:eastAsiaTheme="minorEastAsia" w:hAnsi="Book Antiqua"/>
                <w:b/>
                <w:color w:val="000000" w:themeColor="text1"/>
                <w:sz w:val="24"/>
                <w:lang w:eastAsia="zh-CN"/>
              </w:rPr>
            </w:pPr>
          </w:p>
        </w:tc>
        <w:tc>
          <w:tcPr>
            <w:tcW w:w="1566" w:type="dxa"/>
            <w:tcBorders>
              <w:top w:val="nil"/>
              <w:bottom w:val="single" w:sz="4" w:space="0" w:color="auto"/>
            </w:tcBorders>
          </w:tcPr>
          <w:p w14:paraId="17FEC93D" w14:textId="7ACB4F03"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BA1765" w:rsidRPr="00BA1765">
              <w:rPr>
                <w:rFonts w:ascii="Book Antiqua" w:eastAsiaTheme="minorEastAsia" w:hAnsi="Book Antiqua"/>
                <w:b/>
                <w:color w:val="000000" w:themeColor="text1"/>
                <w:sz w:val="24"/>
                <w:lang w:eastAsia="zh-CN"/>
              </w:rPr>
              <w:t>value</w:t>
            </w:r>
          </w:p>
        </w:tc>
        <w:tc>
          <w:tcPr>
            <w:tcW w:w="1775" w:type="dxa"/>
            <w:tcBorders>
              <w:top w:val="nil"/>
              <w:bottom w:val="single" w:sz="4" w:space="0" w:color="auto"/>
            </w:tcBorders>
          </w:tcPr>
          <w:p w14:paraId="247AD751" w14:textId="77777777"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Exp(B)</w:t>
            </w:r>
          </w:p>
        </w:tc>
        <w:tc>
          <w:tcPr>
            <w:tcW w:w="1767" w:type="dxa"/>
            <w:tcBorders>
              <w:top w:val="nil"/>
              <w:bottom w:val="single" w:sz="4" w:space="0" w:color="auto"/>
            </w:tcBorders>
          </w:tcPr>
          <w:p w14:paraId="17A31412" w14:textId="77777777" w:rsidR="00BA1765" w:rsidRPr="00BA1765" w:rsidRDefault="00BA1765" w:rsidP="00BA1765">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color w:val="000000" w:themeColor="text1"/>
                <w:sz w:val="24"/>
                <w:lang w:eastAsia="zh-CN"/>
              </w:rPr>
              <w:t>95%CI</w:t>
            </w:r>
          </w:p>
        </w:tc>
        <w:tc>
          <w:tcPr>
            <w:tcW w:w="1873" w:type="dxa"/>
            <w:tcBorders>
              <w:top w:val="nil"/>
              <w:bottom w:val="single" w:sz="4" w:space="0" w:color="auto"/>
            </w:tcBorders>
          </w:tcPr>
          <w:p w14:paraId="6645C19D" w14:textId="61D89ECD" w:rsidR="00BA1765" w:rsidRPr="00BA1765" w:rsidRDefault="003C719C" w:rsidP="003C719C">
            <w:pPr>
              <w:adjustRightInd w:val="0"/>
              <w:snapToGrid w:val="0"/>
              <w:spacing w:line="360" w:lineRule="auto"/>
              <w:jc w:val="center"/>
              <w:rPr>
                <w:rFonts w:ascii="Book Antiqua" w:eastAsiaTheme="minorEastAsia" w:hAnsi="Book Antiqua"/>
                <w:b/>
                <w:color w:val="000000" w:themeColor="text1"/>
                <w:sz w:val="24"/>
                <w:lang w:eastAsia="zh-CN"/>
              </w:rPr>
            </w:pPr>
            <w:r w:rsidRPr="00BA1765">
              <w:rPr>
                <w:rFonts w:ascii="Book Antiqua" w:eastAsiaTheme="minorEastAsia" w:hAnsi="Book Antiqua"/>
                <w:b/>
                <w:i/>
                <w:color w:val="000000" w:themeColor="text1"/>
                <w:sz w:val="24"/>
                <w:lang w:eastAsia="zh-CN"/>
              </w:rPr>
              <w:t>P</w:t>
            </w:r>
            <w:r>
              <w:rPr>
                <w:rFonts w:ascii="Book Antiqua" w:eastAsiaTheme="minorEastAsia" w:hAnsi="Book Antiqua"/>
                <w:b/>
                <w:color w:val="000000" w:themeColor="text1"/>
                <w:sz w:val="24"/>
                <w:lang w:eastAsia="zh-CN"/>
              </w:rPr>
              <w:t>-</w:t>
            </w:r>
            <w:r w:rsidR="00BA1765" w:rsidRPr="00BA1765">
              <w:rPr>
                <w:rFonts w:ascii="Book Antiqua" w:eastAsiaTheme="minorEastAsia" w:hAnsi="Book Antiqua"/>
                <w:b/>
                <w:color w:val="000000" w:themeColor="text1"/>
                <w:sz w:val="24"/>
                <w:lang w:eastAsia="zh-CN"/>
              </w:rPr>
              <w:t>value</w:t>
            </w:r>
          </w:p>
        </w:tc>
      </w:tr>
      <w:tr w:rsidR="0056740F" w:rsidRPr="0056740F" w14:paraId="361C7817" w14:textId="77777777" w:rsidTr="008F7923">
        <w:tc>
          <w:tcPr>
            <w:tcW w:w="2334" w:type="dxa"/>
            <w:tcBorders>
              <w:top w:val="single" w:sz="4" w:space="0" w:color="auto"/>
            </w:tcBorders>
          </w:tcPr>
          <w:p w14:paraId="07473D27"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CASC19</w:t>
            </w:r>
          </w:p>
        </w:tc>
        <w:tc>
          <w:tcPr>
            <w:tcW w:w="1566" w:type="dxa"/>
          </w:tcPr>
          <w:p w14:paraId="5301A296" w14:textId="3CAD3892"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Pr>
          <w:p w14:paraId="00C72EC9"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8.893</w:t>
            </w:r>
          </w:p>
        </w:tc>
        <w:tc>
          <w:tcPr>
            <w:tcW w:w="1767" w:type="dxa"/>
          </w:tcPr>
          <w:p w14:paraId="745A83C6"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2.596-30.464</w:t>
            </w:r>
          </w:p>
        </w:tc>
        <w:tc>
          <w:tcPr>
            <w:tcW w:w="1873" w:type="dxa"/>
          </w:tcPr>
          <w:p w14:paraId="4F7E29F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0.001</w:t>
            </w:r>
            <w:r w:rsidR="00F8283B" w:rsidRPr="0056740F">
              <w:rPr>
                <w:rFonts w:ascii="Book Antiqua" w:eastAsiaTheme="minorEastAsia" w:hAnsi="Book Antiqua"/>
                <w:color w:val="000000" w:themeColor="text1"/>
                <w:sz w:val="24"/>
                <w:vertAlign w:val="superscript"/>
                <w:lang w:eastAsia="zh-CN"/>
              </w:rPr>
              <w:t>a</w:t>
            </w:r>
          </w:p>
        </w:tc>
      </w:tr>
      <w:tr w:rsidR="0056740F" w:rsidRPr="0056740F" w14:paraId="5D4CDF40" w14:textId="77777777" w:rsidTr="008F7923">
        <w:tc>
          <w:tcPr>
            <w:tcW w:w="2334" w:type="dxa"/>
          </w:tcPr>
          <w:p w14:paraId="7D37ED42" w14:textId="0C1E138A" w:rsidR="00644D7B" w:rsidRPr="0056740F" w:rsidRDefault="00BA1765" w:rsidP="0056740F">
            <w:pPr>
              <w:adjustRightInd w:val="0"/>
              <w:snapToGrid w:val="0"/>
              <w:spacing w:line="360" w:lineRule="auto"/>
              <w:jc w:val="both"/>
              <w:rPr>
                <w:rFonts w:ascii="Book Antiqua" w:eastAsiaTheme="minorEastAsia" w:hAnsi="Book Antiqua"/>
                <w:color w:val="000000" w:themeColor="text1"/>
                <w:sz w:val="24"/>
                <w:lang w:eastAsia="zh-CN"/>
              </w:rPr>
            </w:pPr>
            <w:r>
              <w:rPr>
                <w:rFonts w:ascii="Book Antiqua" w:eastAsiaTheme="minorEastAsia" w:hAnsi="Book Antiqua"/>
                <w:color w:val="000000" w:themeColor="text1"/>
                <w:sz w:val="24"/>
                <w:lang w:eastAsia="zh-CN"/>
              </w:rPr>
              <w:t>Age, y</w:t>
            </w:r>
            <w:r w:rsidR="00644D7B" w:rsidRPr="0056740F">
              <w:rPr>
                <w:rFonts w:ascii="Book Antiqua" w:eastAsiaTheme="minorEastAsia" w:hAnsi="Book Antiqua"/>
                <w:color w:val="000000" w:themeColor="text1"/>
                <w:sz w:val="24"/>
                <w:lang w:eastAsia="zh-CN"/>
              </w:rPr>
              <w:t>r</w:t>
            </w:r>
          </w:p>
        </w:tc>
        <w:tc>
          <w:tcPr>
            <w:tcW w:w="1566" w:type="dxa"/>
          </w:tcPr>
          <w:p w14:paraId="6595F42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0.202</w:t>
            </w:r>
          </w:p>
        </w:tc>
        <w:tc>
          <w:tcPr>
            <w:tcW w:w="1775" w:type="dxa"/>
          </w:tcPr>
          <w:p w14:paraId="44C5AEFA"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6ED688FB"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3751EF0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5AA9A098" w14:textId="77777777" w:rsidTr="008F7923">
        <w:tc>
          <w:tcPr>
            <w:tcW w:w="2334" w:type="dxa"/>
          </w:tcPr>
          <w:p w14:paraId="691D7B0E"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Gender</w:t>
            </w:r>
          </w:p>
        </w:tc>
        <w:tc>
          <w:tcPr>
            <w:tcW w:w="1566" w:type="dxa"/>
          </w:tcPr>
          <w:p w14:paraId="2B06BC0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0.719</w:t>
            </w:r>
          </w:p>
        </w:tc>
        <w:tc>
          <w:tcPr>
            <w:tcW w:w="1775" w:type="dxa"/>
          </w:tcPr>
          <w:p w14:paraId="3C6725C4"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5C209AE8"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69E393CA"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2794AA2F" w14:textId="77777777" w:rsidTr="008F7923">
        <w:tc>
          <w:tcPr>
            <w:tcW w:w="2334" w:type="dxa"/>
          </w:tcPr>
          <w:p w14:paraId="3882DCDB"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Tumor size</w:t>
            </w:r>
          </w:p>
        </w:tc>
        <w:tc>
          <w:tcPr>
            <w:tcW w:w="1566" w:type="dxa"/>
          </w:tcPr>
          <w:p w14:paraId="0F5F9E2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0.376</w:t>
            </w:r>
          </w:p>
        </w:tc>
        <w:tc>
          <w:tcPr>
            <w:tcW w:w="1775" w:type="dxa"/>
          </w:tcPr>
          <w:p w14:paraId="6242AA16"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3283F41F"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0B3912D8"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r>
      <w:tr w:rsidR="0056740F" w:rsidRPr="0056740F" w14:paraId="7E2B8039" w14:textId="77777777" w:rsidTr="008F7923">
        <w:tc>
          <w:tcPr>
            <w:tcW w:w="2334" w:type="dxa"/>
          </w:tcPr>
          <w:p w14:paraId="0D518C04"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TNM stage</w:t>
            </w:r>
          </w:p>
        </w:tc>
        <w:tc>
          <w:tcPr>
            <w:tcW w:w="1566" w:type="dxa"/>
          </w:tcPr>
          <w:p w14:paraId="0C753F1C"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0.025</w:t>
            </w:r>
            <w:r w:rsidR="00F8283B" w:rsidRPr="0056740F">
              <w:rPr>
                <w:rFonts w:ascii="Book Antiqua" w:eastAsiaTheme="minorEastAsia" w:hAnsi="Book Antiqua"/>
                <w:color w:val="000000" w:themeColor="text1"/>
                <w:sz w:val="24"/>
                <w:vertAlign w:val="superscript"/>
                <w:lang w:eastAsia="zh-CN"/>
              </w:rPr>
              <w:t>a</w:t>
            </w:r>
          </w:p>
        </w:tc>
        <w:tc>
          <w:tcPr>
            <w:tcW w:w="1775" w:type="dxa"/>
          </w:tcPr>
          <w:p w14:paraId="0902DDDB"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4E05D56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50D7B444"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0.407</w:t>
            </w:r>
          </w:p>
        </w:tc>
      </w:tr>
      <w:tr w:rsidR="0056740F" w:rsidRPr="0056740F" w14:paraId="7E7B9702" w14:textId="77777777" w:rsidTr="008F7923">
        <w:tc>
          <w:tcPr>
            <w:tcW w:w="2334" w:type="dxa"/>
          </w:tcPr>
          <w:p w14:paraId="65E2FDA5" w14:textId="77777777" w:rsidR="00F7642A" w:rsidRPr="0056740F" w:rsidRDefault="00F7642A"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Local invasion</w:t>
            </w:r>
          </w:p>
        </w:tc>
        <w:tc>
          <w:tcPr>
            <w:tcW w:w="1566" w:type="dxa"/>
          </w:tcPr>
          <w:p w14:paraId="5029955B" w14:textId="77777777" w:rsidR="00F7642A" w:rsidRPr="0056740F" w:rsidRDefault="00F7642A"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0.01</w:t>
            </w:r>
            <w:r w:rsidR="00E86A28" w:rsidRPr="0056740F">
              <w:rPr>
                <w:rFonts w:ascii="Book Antiqua" w:eastAsiaTheme="minorEastAsia" w:hAnsi="Book Antiqua"/>
                <w:color w:val="000000" w:themeColor="text1"/>
                <w:sz w:val="24"/>
                <w:lang w:eastAsia="zh-CN"/>
              </w:rPr>
              <w:t>1</w:t>
            </w:r>
            <w:r w:rsidRPr="0056740F">
              <w:rPr>
                <w:rFonts w:ascii="Book Antiqua" w:eastAsiaTheme="minorEastAsia" w:hAnsi="Book Antiqua"/>
                <w:color w:val="000000" w:themeColor="text1"/>
                <w:sz w:val="24"/>
                <w:vertAlign w:val="superscript"/>
                <w:lang w:eastAsia="zh-CN"/>
              </w:rPr>
              <w:t>a</w:t>
            </w:r>
          </w:p>
        </w:tc>
        <w:tc>
          <w:tcPr>
            <w:tcW w:w="1775" w:type="dxa"/>
          </w:tcPr>
          <w:p w14:paraId="6653ABE8"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767" w:type="dxa"/>
          </w:tcPr>
          <w:p w14:paraId="32F6DA0B"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w:t>
            </w:r>
          </w:p>
        </w:tc>
        <w:tc>
          <w:tcPr>
            <w:tcW w:w="1873" w:type="dxa"/>
          </w:tcPr>
          <w:p w14:paraId="4317AE04" w14:textId="77777777" w:rsidR="00F7642A" w:rsidRPr="0056740F" w:rsidRDefault="00E86A28"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0.322</w:t>
            </w:r>
          </w:p>
        </w:tc>
      </w:tr>
      <w:tr w:rsidR="0056740F" w:rsidRPr="0056740F" w14:paraId="74E5099E" w14:textId="77777777" w:rsidTr="008F7923">
        <w:tc>
          <w:tcPr>
            <w:tcW w:w="2334" w:type="dxa"/>
          </w:tcPr>
          <w:p w14:paraId="665D1379"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Lymphatic metastasis</w:t>
            </w:r>
          </w:p>
        </w:tc>
        <w:tc>
          <w:tcPr>
            <w:tcW w:w="1566" w:type="dxa"/>
          </w:tcPr>
          <w:p w14:paraId="1BC0EA97" w14:textId="5C600278"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Pr>
          <w:p w14:paraId="52F47055"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11.395</w:t>
            </w:r>
          </w:p>
        </w:tc>
        <w:tc>
          <w:tcPr>
            <w:tcW w:w="1767" w:type="dxa"/>
          </w:tcPr>
          <w:p w14:paraId="06863FAE"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3.201-40.565</w:t>
            </w:r>
          </w:p>
        </w:tc>
        <w:tc>
          <w:tcPr>
            <w:tcW w:w="1873" w:type="dxa"/>
          </w:tcPr>
          <w:p w14:paraId="67459EAC" w14:textId="6A4B8FBB"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r>
      <w:tr w:rsidR="0056740F" w:rsidRPr="0056740F" w14:paraId="29D29FD1" w14:textId="77777777" w:rsidTr="008F7923">
        <w:tc>
          <w:tcPr>
            <w:tcW w:w="2334" w:type="dxa"/>
            <w:tcBorders>
              <w:bottom w:val="single" w:sz="12" w:space="0" w:color="auto"/>
            </w:tcBorders>
          </w:tcPr>
          <w:p w14:paraId="11AEEA23" w14:textId="77777777" w:rsidR="00644D7B" w:rsidRPr="0056740F" w:rsidRDefault="00644D7B"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Local invasion and liver metastasis</w:t>
            </w:r>
          </w:p>
        </w:tc>
        <w:tc>
          <w:tcPr>
            <w:tcW w:w="1566" w:type="dxa"/>
            <w:tcBorders>
              <w:bottom w:val="single" w:sz="12" w:space="0" w:color="auto"/>
            </w:tcBorders>
          </w:tcPr>
          <w:p w14:paraId="7E58FE61" w14:textId="6FD5E67A"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c>
          <w:tcPr>
            <w:tcW w:w="1775" w:type="dxa"/>
            <w:tcBorders>
              <w:bottom w:val="single" w:sz="12" w:space="0" w:color="auto"/>
            </w:tcBorders>
          </w:tcPr>
          <w:p w14:paraId="3723BBE3"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7.274</w:t>
            </w:r>
          </w:p>
        </w:tc>
        <w:tc>
          <w:tcPr>
            <w:tcW w:w="1767" w:type="dxa"/>
            <w:tcBorders>
              <w:bottom w:val="single" w:sz="12" w:space="0" w:color="auto"/>
            </w:tcBorders>
          </w:tcPr>
          <w:p w14:paraId="70EBB5A0" w14:textId="77777777"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2.382-22.211</w:t>
            </w:r>
          </w:p>
        </w:tc>
        <w:tc>
          <w:tcPr>
            <w:tcW w:w="1873" w:type="dxa"/>
            <w:tcBorders>
              <w:bottom w:val="single" w:sz="12" w:space="0" w:color="auto"/>
            </w:tcBorders>
          </w:tcPr>
          <w:p w14:paraId="1DA3A3E1" w14:textId="7BF7C596" w:rsidR="00644D7B" w:rsidRPr="0056740F" w:rsidRDefault="00644D7B" w:rsidP="00BA1765">
            <w:pPr>
              <w:adjustRightInd w:val="0"/>
              <w:snapToGrid w:val="0"/>
              <w:spacing w:line="360" w:lineRule="auto"/>
              <w:jc w:val="center"/>
              <w:rPr>
                <w:rFonts w:ascii="Book Antiqua" w:eastAsiaTheme="minorEastAsia" w:hAnsi="Book Antiqua"/>
                <w:color w:val="000000" w:themeColor="text1"/>
                <w:sz w:val="24"/>
                <w:lang w:eastAsia="zh-CN"/>
              </w:rPr>
            </w:pPr>
            <w:r w:rsidRPr="0056740F">
              <w:rPr>
                <w:rFonts w:ascii="Book Antiqua" w:eastAsiaTheme="minorEastAsia" w:hAnsi="Book Antiqua"/>
                <w:color w:val="000000" w:themeColor="text1"/>
                <w:sz w:val="24"/>
                <w:lang w:eastAsia="zh-CN"/>
              </w:rPr>
              <w:t>&lt;0.001</w:t>
            </w:r>
            <w:r w:rsidR="00F8283B" w:rsidRPr="0056740F">
              <w:rPr>
                <w:rFonts w:ascii="Book Antiqua" w:eastAsiaTheme="minorEastAsia" w:hAnsi="Book Antiqua"/>
                <w:color w:val="000000" w:themeColor="text1"/>
                <w:sz w:val="24"/>
                <w:vertAlign w:val="superscript"/>
                <w:lang w:eastAsia="zh-CN"/>
              </w:rPr>
              <w:t>b</w:t>
            </w:r>
          </w:p>
        </w:tc>
      </w:tr>
    </w:tbl>
    <w:p w14:paraId="1049EDCB" w14:textId="2F9B7ACB" w:rsidR="00644D7B" w:rsidRPr="0056740F" w:rsidRDefault="00BA1765" w:rsidP="0056740F">
      <w:pPr>
        <w:adjustRightInd w:val="0"/>
        <w:snapToGrid w:val="0"/>
        <w:spacing w:line="360" w:lineRule="auto"/>
        <w:jc w:val="both"/>
        <w:rPr>
          <w:rFonts w:ascii="Book Antiqua" w:eastAsiaTheme="minorEastAsia" w:hAnsi="Book Antiqua"/>
          <w:color w:val="000000" w:themeColor="text1"/>
          <w:sz w:val="24"/>
          <w:lang w:eastAsia="zh-CN"/>
        </w:rPr>
      </w:pPr>
      <w:r w:rsidRPr="0056740F">
        <w:rPr>
          <w:rFonts w:ascii="Book Antiqua" w:hAnsi="Book Antiqua"/>
          <w:color w:val="000000" w:themeColor="text1"/>
          <w:sz w:val="24"/>
          <w:vertAlign w:val="superscript"/>
          <w:lang w:eastAsia="zh-CN"/>
        </w:rPr>
        <w:t>a</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0.05, </w:t>
      </w:r>
      <w:r w:rsidRPr="0056740F">
        <w:rPr>
          <w:rFonts w:ascii="Book Antiqua" w:hAnsi="Book Antiqua"/>
          <w:color w:val="000000" w:themeColor="text1"/>
          <w:sz w:val="24"/>
          <w:vertAlign w:val="superscript"/>
          <w:lang w:eastAsia="zh-CN"/>
        </w:rPr>
        <w:t>b</w:t>
      </w:r>
      <w:r w:rsidRPr="0056740F">
        <w:rPr>
          <w:rFonts w:ascii="Book Antiqua" w:hAnsi="Book Antiqua"/>
          <w:i/>
          <w:color w:val="000000" w:themeColor="text1"/>
          <w:sz w:val="24"/>
          <w:lang w:eastAsia="zh-CN"/>
        </w:rPr>
        <w:t>P</w:t>
      </w:r>
      <w:r w:rsidRPr="0056740F">
        <w:rPr>
          <w:rFonts w:ascii="Book Antiqua" w:hAnsi="Book Antiqua"/>
          <w:color w:val="000000" w:themeColor="text1"/>
          <w:sz w:val="24"/>
          <w:lang w:eastAsia="zh-CN"/>
        </w:rPr>
        <w:t xml:space="preserve"> &lt; 0.01.</w:t>
      </w:r>
      <w:r>
        <w:rPr>
          <w:rFonts w:ascii="Book Antiqua" w:hAnsi="Book Antiqua"/>
          <w:color w:val="000000" w:themeColor="text1"/>
          <w:sz w:val="24"/>
          <w:lang w:eastAsia="zh-CN"/>
        </w:rPr>
        <w:t xml:space="preserve"> </w:t>
      </w:r>
      <w:r>
        <w:rPr>
          <w:rFonts w:ascii="Book Antiqua" w:eastAsiaTheme="minorEastAsia" w:hAnsi="Book Antiqua"/>
          <w:color w:val="000000" w:themeColor="text1"/>
          <w:sz w:val="24"/>
          <w:lang w:eastAsia="zh-CN"/>
        </w:rPr>
        <w:t>CASC19: C</w:t>
      </w:r>
      <w:r w:rsidR="00644D7B" w:rsidRPr="0056740F">
        <w:rPr>
          <w:rFonts w:ascii="Book Antiqua" w:eastAsiaTheme="minorEastAsia" w:hAnsi="Book Antiqua"/>
          <w:color w:val="000000" w:themeColor="text1"/>
          <w:sz w:val="24"/>
          <w:lang w:eastAsia="zh-CN"/>
        </w:rPr>
        <w:t>ancer susceptibility</w:t>
      </w:r>
      <w:r w:rsidR="00F7642A" w:rsidRPr="0056740F">
        <w:rPr>
          <w:rFonts w:ascii="Book Antiqua" w:eastAsiaTheme="minorEastAsia" w:hAnsi="Book Antiqua"/>
          <w:color w:val="000000" w:themeColor="text1"/>
          <w:sz w:val="24"/>
          <w:lang w:eastAsia="zh-CN"/>
        </w:rPr>
        <w:t xml:space="preserve"> 19</w:t>
      </w:r>
      <w:r>
        <w:rPr>
          <w:rFonts w:ascii="Book Antiqua" w:eastAsiaTheme="minorEastAsia" w:hAnsi="Book Antiqua"/>
          <w:color w:val="000000" w:themeColor="text1"/>
          <w:sz w:val="24"/>
          <w:lang w:eastAsia="zh-CN"/>
        </w:rPr>
        <w:t>; CRC: C</w:t>
      </w:r>
      <w:r w:rsidR="00644D7B" w:rsidRPr="0056740F">
        <w:rPr>
          <w:rFonts w:ascii="Book Antiqua" w:eastAsiaTheme="minorEastAsia" w:hAnsi="Book Antiqua"/>
          <w:color w:val="000000" w:themeColor="text1"/>
          <w:sz w:val="24"/>
          <w:lang w:eastAsia="zh-CN"/>
        </w:rPr>
        <w:t xml:space="preserve">olorectal </w:t>
      </w:r>
      <w:r w:rsidR="003C511C" w:rsidRPr="0056740F">
        <w:rPr>
          <w:rFonts w:ascii="Book Antiqua" w:eastAsiaTheme="minorEastAsia" w:hAnsi="Book Antiqua"/>
          <w:color w:val="000000" w:themeColor="text1"/>
          <w:sz w:val="24"/>
          <w:lang w:eastAsia="zh-CN"/>
        </w:rPr>
        <w:t>cancer</w:t>
      </w:r>
      <w:r w:rsidR="00F17FE9">
        <w:rPr>
          <w:rFonts w:ascii="Book Antiqua" w:eastAsiaTheme="minorEastAsia" w:hAnsi="Book Antiqua"/>
          <w:color w:val="000000" w:themeColor="text1"/>
          <w:sz w:val="24"/>
          <w:lang w:eastAsia="zh-CN"/>
        </w:rPr>
        <w:t>; Exp(B): The exponent of B; CI: C</w:t>
      </w:r>
      <w:r w:rsidR="00644D7B" w:rsidRPr="0056740F">
        <w:rPr>
          <w:rFonts w:ascii="Book Antiqua" w:eastAsiaTheme="minorEastAsia" w:hAnsi="Book Antiqua"/>
          <w:color w:val="000000" w:themeColor="text1"/>
          <w:sz w:val="24"/>
          <w:lang w:eastAsia="zh-CN"/>
        </w:rPr>
        <w:t>onfidence interval.</w:t>
      </w:r>
    </w:p>
    <w:p w14:paraId="7F34488D" w14:textId="454E8180" w:rsidR="000F655A" w:rsidRPr="0056740F" w:rsidRDefault="009D0518" w:rsidP="0056740F">
      <w:pPr>
        <w:adjustRightInd w:val="0"/>
        <w:snapToGrid w:val="0"/>
        <w:spacing w:line="360" w:lineRule="auto"/>
        <w:jc w:val="both"/>
        <w:rPr>
          <w:rFonts w:ascii="Book Antiqua" w:hAnsi="Book Antiqua"/>
          <w:color w:val="000000" w:themeColor="text1"/>
          <w:sz w:val="24"/>
          <w:lang w:eastAsia="zh-CN"/>
        </w:rPr>
      </w:pPr>
      <w:r>
        <w:rPr>
          <w:rFonts w:ascii="Book Antiqua" w:hAnsi="Book Antiqua"/>
          <w:noProof/>
          <w:color w:val="000000" w:themeColor="text1"/>
          <w:sz w:val="24"/>
          <w:lang w:eastAsia="zh-CN"/>
        </w:rPr>
        <w:lastRenderedPageBreak/>
        <w:drawing>
          <wp:inline distT="0" distB="0" distL="0" distR="0" wp14:anchorId="24BCFB79" wp14:editId="23350D5E">
            <wp:extent cx="5486400" cy="3773805"/>
            <wp:effectExtent l="0" t="0" r="0" b="0"/>
            <wp:docPr id="1" name="Picture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773805"/>
                    </a:xfrm>
                    <a:prstGeom prst="rect">
                      <a:avLst/>
                    </a:prstGeom>
                    <a:noFill/>
                    <a:ln>
                      <a:noFill/>
                    </a:ln>
                  </pic:spPr>
                </pic:pic>
              </a:graphicData>
            </a:graphic>
          </wp:inline>
        </w:drawing>
      </w:r>
    </w:p>
    <w:p w14:paraId="13D05830" w14:textId="4E511229" w:rsidR="00AF1054"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1</w:t>
      </w:r>
      <w:r w:rsidRPr="0056740F">
        <w:rPr>
          <w:rFonts w:ascii="Book Antiqua" w:hAnsi="Book Antiqua"/>
          <w:color w:val="000000" w:themeColor="text1"/>
          <w:sz w:val="24"/>
          <w:lang w:eastAsia="zh-CN"/>
        </w:rPr>
        <w:t xml:space="preserve"> </w:t>
      </w:r>
      <w:r w:rsidRPr="0056740F">
        <w:rPr>
          <w:rFonts w:ascii="Book Antiqua" w:hAnsi="Book Antiqua"/>
          <w:b/>
          <w:color w:val="000000" w:themeColor="text1"/>
          <w:sz w:val="24"/>
          <w:lang w:eastAsia="zh-CN"/>
        </w:rPr>
        <w:t xml:space="preserve">Differential expression of </w:t>
      </w:r>
      <w:r w:rsidR="003C511C"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in </w:t>
      </w:r>
      <w:r w:rsidR="003C511C" w:rsidRPr="0056740F">
        <w:rPr>
          <w:rFonts w:ascii="Book Antiqua" w:hAnsi="Book Antiqua"/>
          <w:b/>
          <w:color w:val="000000" w:themeColor="text1"/>
          <w:sz w:val="24"/>
          <w:lang w:eastAsia="zh-CN"/>
        </w:rPr>
        <w:t xml:space="preserve">colorectal cancer </w:t>
      </w:r>
      <w:r w:rsidRPr="0056740F">
        <w:rPr>
          <w:rFonts w:ascii="Book Antiqua" w:hAnsi="Book Antiqua"/>
          <w:b/>
          <w:color w:val="000000" w:themeColor="text1"/>
          <w:sz w:val="24"/>
          <w:lang w:eastAsia="zh-CN"/>
        </w:rPr>
        <w:t>tissues</w:t>
      </w:r>
      <w:r w:rsidR="003C511C" w:rsidRPr="0056740F">
        <w:rPr>
          <w:rFonts w:ascii="Book Antiqua" w:hAnsi="Book Antiqua"/>
          <w:b/>
          <w:color w:val="000000" w:themeColor="text1"/>
          <w:sz w:val="24"/>
          <w:lang w:eastAsia="zh-CN"/>
        </w:rPr>
        <w:t xml:space="preserve"> and cell lines</w:t>
      </w:r>
      <w:r w:rsidRPr="0056740F">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Different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w:t>
      </w:r>
      <w:r w:rsidR="00F17FE9" w:rsidRPr="0056740F">
        <w:rPr>
          <w:rFonts w:ascii="Book Antiqua" w:hAnsi="Book Antiqua"/>
          <w:color w:val="000000" w:themeColor="text1"/>
          <w:sz w:val="24"/>
          <w:lang w:eastAsia="zh-CN"/>
        </w:rPr>
        <w:t xml:space="preserve">cancer susceptibility </w:t>
      </w:r>
      <w:r w:rsidR="00F17FE9">
        <w:rPr>
          <w:rFonts w:ascii="Book Antiqua" w:hAnsi="Book Antiqua"/>
          <w:color w:val="000000" w:themeColor="text1"/>
          <w:sz w:val="24"/>
          <w:lang w:eastAsia="zh-CN"/>
        </w:rPr>
        <w:t>19 (</w:t>
      </w:r>
      <w:r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expression in CRC tissues and adjacent</w:t>
      </w:r>
      <w:r w:rsidR="00F17FE9">
        <w:rPr>
          <w:rFonts w:ascii="Book Antiqua" w:hAnsi="Book Antiqua"/>
          <w:color w:val="000000" w:themeColor="text1"/>
          <w:sz w:val="24"/>
          <w:lang w:eastAsia="zh-CN"/>
        </w:rPr>
        <w:t xml:space="preserve"> normal colon mucosa tissues. B:</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D</w:t>
      </w:r>
      <w:r w:rsidRPr="0056740F">
        <w:rPr>
          <w:rFonts w:ascii="Book Antiqua" w:hAnsi="Book Antiqua"/>
          <w:color w:val="000000" w:themeColor="text1"/>
          <w:sz w:val="24"/>
          <w:lang w:eastAsia="zh-CN"/>
        </w:rPr>
        <w:t>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CASC19 expression 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 cell lines and FHC cells. C:</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D</w:t>
      </w:r>
      <w:r w:rsidRPr="0056740F">
        <w:rPr>
          <w:rFonts w:ascii="Book Antiqua" w:hAnsi="Book Antiqua"/>
          <w:color w:val="000000" w:themeColor="text1"/>
          <w:sz w:val="24"/>
          <w:lang w:eastAsia="zh-CN"/>
        </w:rPr>
        <w:t>ifferent</w:t>
      </w:r>
      <w:r w:rsidR="003C719C">
        <w:rPr>
          <w:rFonts w:ascii="Book Antiqua" w:hAnsi="Book Antiqua"/>
          <w:color w:val="000000" w:themeColor="text1"/>
          <w:sz w:val="24"/>
          <w:lang w:eastAsia="zh-CN"/>
        </w:rPr>
        <w:t>ial</w:t>
      </w:r>
      <w:r w:rsidRPr="0056740F">
        <w:rPr>
          <w:rFonts w:ascii="Book Antiqua" w:hAnsi="Book Antiqua"/>
          <w:color w:val="000000" w:themeColor="text1"/>
          <w:sz w:val="24"/>
          <w:lang w:eastAsia="zh-CN"/>
        </w:rPr>
        <w:t xml:space="preserve"> CASC19 expression in aggressive tumor tissue</w:t>
      </w:r>
      <w:r w:rsidR="00771E37" w:rsidRPr="0056740F">
        <w:rPr>
          <w:rFonts w:ascii="Book Antiqua" w:hAnsi="Book Antiqua"/>
          <w:color w:val="000000" w:themeColor="text1"/>
          <w:sz w:val="24"/>
          <w:lang w:eastAsia="zh-CN"/>
        </w:rPr>
        <w:t xml:space="preserve"> samples</w:t>
      </w:r>
      <w:r w:rsidRPr="0056740F">
        <w:rPr>
          <w:rFonts w:ascii="Book Antiqua" w:hAnsi="Book Antiqua"/>
          <w:color w:val="000000" w:themeColor="text1"/>
          <w:sz w:val="24"/>
          <w:lang w:eastAsia="zh-CN"/>
        </w:rPr>
        <w:t xml:space="preserve"> and nonaggressive tumor tissue</w:t>
      </w:r>
      <w:r w:rsidR="00771E37" w:rsidRPr="0056740F">
        <w:rPr>
          <w:rFonts w:ascii="Book Antiqua" w:hAnsi="Book Antiqua"/>
          <w:color w:val="000000" w:themeColor="text1"/>
          <w:sz w:val="24"/>
          <w:lang w:eastAsia="zh-CN"/>
        </w:rPr>
        <w:t xml:space="preserve"> samples</w:t>
      </w:r>
      <w:r w:rsidR="00F17FE9">
        <w:rPr>
          <w:rFonts w:ascii="Book Antiqua" w:hAnsi="Book Antiqua"/>
          <w:color w:val="000000" w:themeColor="text1"/>
          <w:sz w:val="24"/>
          <w:lang w:eastAsia="zh-CN"/>
        </w:rPr>
        <w:t>. D:</w:t>
      </w:r>
      <w:r w:rsidRPr="0056740F">
        <w:rPr>
          <w:rFonts w:ascii="Book Antiqua" w:hAnsi="Book Antiqua"/>
          <w:color w:val="000000" w:themeColor="text1"/>
          <w:sz w:val="24"/>
          <w:lang w:eastAsia="zh-CN"/>
        </w:rPr>
        <w:t xml:space="preserve"> Kaplan-Meier analyses of the correlations between CASC19 and overall </w:t>
      </w:r>
      <w:r w:rsidR="00F17FE9">
        <w:rPr>
          <w:rFonts w:ascii="Book Antiqua" w:hAnsi="Book Antiqua"/>
          <w:color w:val="000000" w:themeColor="text1"/>
          <w:sz w:val="24"/>
          <w:lang w:eastAsia="zh-CN"/>
        </w:rPr>
        <w:t>survival of 52 patients with</w:t>
      </w:r>
      <w:r w:rsidR="003C719C">
        <w:rPr>
          <w:rFonts w:ascii="Book Antiqua" w:hAnsi="Book Antiqua"/>
          <w:color w:val="000000" w:themeColor="text1"/>
          <w:sz w:val="24"/>
          <w:lang w:eastAsia="zh-CN"/>
        </w:rPr>
        <w:t xml:space="preserve"> CRC</w:t>
      </w:r>
      <w:r w:rsidR="00F17FE9">
        <w:rPr>
          <w:rFonts w:ascii="Book Antiqua" w:hAnsi="Book Antiqua"/>
          <w:color w:val="000000" w:themeColor="text1"/>
          <w:sz w:val="24"/>
          <w:lang w:eastAsia="zh-CN"/>
        </w:rPr>
        <w:t>. E:</w:t>
      </w:r>
      <w:r w:rsidRPr="0056740F">
        <w:rPr>
          <w:rFonts w:ascii="Book Antiqua" w:hAnsi="Book Antiqua"/>
          <w:color w:val="000000" w:themeColor="text1"/>
          <w:sz w:val="24"/>
          <w:lang w:eastAsia="zh-CN"/>
        </w:rPr>
        <w:t xml:space="preserve"> Cellular localization of CASC19 in CRC cells.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mean ± SD.</w:t>
      </w:r>
      <w:r w:rsidR="00632DAA" w:rsidRPr="0056740F">
        <w:rPr>
          <w:rFonts w:ascii="Book Antiqua" w:hAnsi="Book Antiqua"/>
          <w:color w:val="000000" w:themeColor="text1"/>
          <w:sz w:val="24"/>
          <w:lang w:eastAsia="zh-CN"/>
        </w:rPr>
        <w:t xml:space="preserve"> </w:t>
      </w:r>
      <w:r w:rsidR="00632DAA" w:rsidRPr="0056740F">
        <w:rPr>
          <w:rFonts w:ascii="Book Antiqua" w:hAnsi="Book Antiqua"/>
          <w:color w:val="000000" w:themeColor="text1"/>
          <w:sz w:val="24"/>
          <w:vertAlign w:val="superscript"/>
          <w:lang w:eastAsia="zh-CN"/>
        </w:rPr>
        <w:t>a</w:t>
      </w:r>
      <w:r w:rsidRPr="0056740F">
        <w:rPr>
          <w:rFonts w:ascii="Book Antiqua" w:eastAsia="华文行楷" w:hAnsi="Book Antiqua"/>
          <w:i/>
          <w:color w:val="000000" w:themeColor="text1"/>
          <w:sz w:val="24"/>
          <w:lang w:eastAsia="zh-CN"/>
        </w:rPr>
        <w:t xml:space="preserve">P </w:t>
      </w:r>
      <w:r w:rsidRPr="0056740F">
        <w:rPr>
          <w:rFonts w:ascii="Book Antiqua" w:eastAsia="华文行楷" w:hAnsi="Book Antiqua"/>
          <w:color w:val="000000" w:themeColor="text1"/>
          <w:sz w:val="24"/>
          <w:lang w:eastAsia="zh-CN"/>
        </w:rPr>
        <w:t>&lt; 0.05</w:t>
      </w:r>
      <w:r w:rsidRPr="0056740F">
        <w:rPr>
          <w:rFonts w:ascii="Book Antiqua" w:hAnsi="Book Antiqua"/>
          <w:color w:val="000000" w:themeColor="text1"/>
          <w:sz w:val="24"/>
          <w:lang w:eastAsia="zh-CN"/>
        </w:rPr>
        <w:t>.</w:t>
      </w:r>
      <w:r w:rsidR="003C511C"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3C511C"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w:t>
      </w:r>
      <w:r w:rsidR="003C511C"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CRC: C</w:t>
      </w:r>
      <w:r w:rsidR="003C511C" w:rsidRPr="0056740F">
        <w:rPr>
          <w:rFonts w:ascii="Book Antiqua" w:hAnsi="Book Antiqua"/>
          <w:color w:val="000000" w:themeColor="text1"/>
          <w:sz w:val="24"/>
          <w:lang w:eastAsia="zh-CN"/>
        </w:rPr>
        <w:t>olorectal cancer.</w:t>
      </w:r>
    </w:p>
    <w:p w14:paraId="3AD3F2CB" w14:textId="77777777" w:rsidR="00AF1054" w:rsidRPr="0056740F" w:rsidRDefault="00AF1054" w:rsidP="0056740F">
      <w:pPr>
        <w:adjustRightInd w:val="0"/>
        <w:snapToGrid w:val="0"/>
        <w:spacing w:line="360" w:lineRule="auto"/>
        <w:jc w:val="both"/>
        <w:rPr>
          <w:rFonts w:ascii="Book Antiqua" w:hAnsi="Book Antiqua"/>
          <w:b/>
          <w:color w:val="000000" w:themeColor="text1"/>
          <w:sz w:val="24"/>
          <w:lang w:eastAsia="zh-CN"/>
        </w:rPr>
      </w:pPr>
    </w:p>
    <w:p w14:paraId="701628EA" w14:textId="1EBE419D" w:rsidR="00644D7B"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01081CB7" wp14:editId="626A2FF2">
            <wp:extent cx="5486400" cy="7051040"/>
            <wp:effectExtent l="0" t="0" r="0" b="0"/>
            <wp:docPr id="2" name="Picture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051040"/>
                    </a:xfrm>
                    <a:prstGeom prst="rect">
                      <a:avLst/>
                    </a:prstGeom>
                    <a:noFill/>
                    <a:ln>
                      <a:noFill/>
                    </a:ln>
                  </pic:spPr>
                </pic:pic>
              </a:graphicData>
            </a:graphic>
          </wp:inline>
        </w:drawing>
      </w:r>
    </w:p>
    <w:p w14:paraId="76E6575A" w14:textId="4B4006C4" w:rsidR="00A15D1A" w:rsidRPr="00F17FE9"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2</w:t>
      </w:r>
      <w:r w:rsidRPr="0056740F">
        <w:rPr>
          <w:rFonts w:ascii="Book Antiqua" w:hAnsi="Book Antiqua"/>
          <w:color w:val="000000" w:themeColor="text1"/>
          <w:sz w:val="24"/>
          <w:lang w:eastAsia="zh-CN"/>
        </w:rPr>
        <w:t xml:space="preserve"> </w:t>
      </w:r>
      <w:r w:rsidR="003C719C">
        <w:rPr>
          <w:rFonts w:ascii="Book Antiqua" w:hAnsi="Book Antiqua"/>
          <w:b/>
          <w:color w:val="000000" w:themeColor="text1"/>
          <w:sz w:val="24"/>
          <w:lang w:eastAsia="zh-CN"/>
        </w:rPr>
        <w:t>Role</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of </w:t>
      </w:r>
      <w:r w:rsidR="003C511C"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Pr>
          <w:rFonts w:ascii="Book Antiqua" w:hAnsi="Book Antiqua"/>
          <w:b/>
          <w:color w:val="000000" w:themeColor="text1"/>
          <w:sz w:val="24"/>
          <w:lang w:eastAsia="zh-CN"/>
        </w:rPr>
        <w:t>i</w:t>
      </w:r>
      <w:r w:rsidR="003C719C" w:rsidRPr="0056740F">
        <w:rPr>
          <w:rFonts w:ascii="Book Antiqua" w:hAnsi="Book Antiqua"/>
          <w:b/>
          <w:color w:val="000000" w:themeColor="text1"/>
          <w:sz w:val="24"/>
          <w:lang w:eastAsia="zh-CN"/>
        </w:rPr>
        <w:t xml:space="preserve">n </w:t>
      </w:r>
      <w:r w:rsidRPr="0056740F">
        <w:rPr>
          <w:rFonts w:ascii="Book Antiqua" w:hAnsi="Book Antiqua"/>
          <w:b/>
          <w:color w:val="000000" w:themeColor="text1"/>
          <w:sz w:val="24"/>
          <w:lang w:eastAsia="zh-CN"/>
        </w:rPr>
        <w:t xml:space="preserve">the proliferation and migration of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cells</w:t>
      </w:r>
      <w:r w:rsidR="00F17FE9" w:rsidRPr="00F17FE9">
        <w:rPr>
          <w:rFonts w:ascii="Book Antiqua" w:hAnsi="Book Antiqua"/>
          <w:b/>
          <w:color w:val="000000" w:themeColor="text1"/>
          <w:sz w:val="24"/>
          <w:lang w:eastAsia="zh-CN"/>
        </w:rPr>
        <w:t>.</w:t>
      </w:r>
      <w:r w:rsidR="006C5098">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Expression of </w:t>
      </w:r>
      <w:r w:rsidR="00F17FE9" w:rsidRPr="0056740F">
        <w:rPr>
          <w:rFonts w:ascii="Book Antiqua" w:hAnsi="Book Antiqua"/>
          <w:color w:val="000000" w:themeColor="text1"/>
          <w:sz w:val="24"/>
          <w:lang w:eastAsia="zh-CN"/>
        </w:rPr>
        <w:t xml:space="preserve">cancer susceptibility </w:t>
      </w:r>
      <w:r w:rsidR="00F17FE9">
        <w:rPr>
          <w:rFonts w:ascii="Book Antiqua" w:hAnsi="Book Antiqua"/>
          <w:color w:val="000000" w:themeColor="text1"/>
          <w:sz w:val="24"/>
          <w:lang w:eastAsia="zh-CN"/>
        </w:rPr>
        <w:t>19 (</w:t>
      </w:r>
      <w:r w:rsidR="00F17FE9"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 xml:space="preserve">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00F17FE9"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w:t>
      </w:r>
      <w:r w:rsidR="00771E37" w:rsidRPr="0056740F">
        <w:rPr>
          <w:rFonts w:ascii="Book Antiqua" w:hAnsi="Book Antiqua"/>
          <w:color w:val="000000" w:themeColor="text1"/>
          <w:sz w:val="24"/>
          <w:lang w:eastAsia="zh-CN"/>
        </w:rPr>
        <w:t xml:space="preserve"> cells </w:t>
      </w:r>
      <w:r w:rsidRPr="0056740F">
        <w:rPr>
          <w:rFonts w:ascii="Book Antiqua" w:hAnsi="Book Antiqua"/>
          <w:color w:val="000000" w:themeColor="text1"/>
          <w:sz w:val="24"/>
          <w:lang w:eastAsia="zh-CN"/>
        </w:rPr>
        <w:t>transfected with siCASC19</w:t>
      </w:r>
      <w:r w:rsidR="003C719C">
        <w:rPr>
          <w:rFonts w:ascii="Book Antiqua" w:hAnsi="Book Antiqua"/>
          <w:color w:val="000000" w:themeColor="text1"/>
          <w:sz w:val="24"/>
          <w:lang w:eastAsia="zh-CN"/>
        </w:rPr>
        <w:t xml:space="preserve"> or</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CASC19-p</w:t>
      </w:r>
      <w:r w:rsidR="003C719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and their NCs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quantified </w:t>
      </w:r>
      <w:r w:rsidR="003C719C">
        <w:rPr>
          <w:rFonts w:ascii="Book Antiqua" w:hAnsi="Book Antiqua"/>
          <w:color w:val="000000" w:themeColor="text1"/>
          <w:sz w:val="24"/>
          <w:lang w:eastAsia="zh-CN"/>
        </w:rPr>
        <w:t>by</w:t>
      </w:r>
      <w:r w:rsidR="003C719C" w:rsidRPr="0056740F">
        <w:rPr>
          <w:rFonts w:ascii="Book Antiqua" w:hAnsi="Book Antiqua"/>
          <w:color w:val="000000" w:themeColor="text1"/>
          <w:sz w:val="24"/>
          <w:lang w:eastAsia="zh-CN"/>
        </w:rPr>
        <w:t xml:space="preserve"> </w:t>
      </w:r>
      <w:r w:rsidR="00F17FE9" w:rsidRPr="0056740F">
        <w:rPr>
          <w:rFonts w:ascii="Book Antiqua" w:hAnsi="Book Antiqua"/>
          <w:color w:val="000000" w:themeColor="text1"/>
          <w:sz w:val="24"/>
          <w:lang w:eastAsia="zh-CN"/>
        </w:rPr>
        <w:t>quantitative real-time PCR</w:t>
      </w:r>
      <w:r w:rsidR="00F17FE9">
        <w:rPr>
          <w:rFonts w:ascii="Book Antiqua" w:hAnsi="Book Antiqua"/>
          <w:color w:val="000000" w:themeColor="text1"/>
          <w:sz w:val="24"/>
          <w:lang w:eastAsia="zh-CN"/>
        </w:rPr>
        <w:t>. B:</w:t>
      </w:r>
      <w:r w:rsidRPr="0056740F">
        <w:rPr>
          <w:rFonts w:ascii="Book Antiqua" w:hAnsi="Book Antiqua"/>
          <w:color w:val="000000" w:themeColor="text1"/>
          <w:sz w:val="24"/>
          <w:lang w:eastAsia="zh-CN"/>
        </w:rPr>
        <w:t xml:space="preserve"> Growth curves of HCT-116 </w:t>
      </w:r>
      <w:r w:rsidRPr="0056740F">
        <w:rPr>
          <w:rFonts w:ascii="Book Antiqua" w:hAnsi="Book Antiqua"/>
          <w:color w:val="000000" w:themeColor="text1"/>
          <w:sz w:val="24"/>
          <w:lang w:eastAsia="zh-CN"/>
        </w:rPr>
        <w:lastRenderedPageBreak/>
        <w:t>and SW480 cell lines that were transfected with CASC19-p or siCASC19 were analyzed using the C</w:t>
      </w:r>
      <w:r w:rsidR="00F17FE9">
        <w:rPr>
          <w:rFonts w:ascii="Book Antiqua" w:hAnsi="Book Antiqua"/>
          <w:color w:val="000000" w:themeColor="text1"/>
          <w:sz w:val="24"/>
          <w:lang w:eastAsia="zh-CN"/>
        </w:rPr>
        <w:t xml:space="preserve">ell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ounting </w:t>
      </w:r>
      <w:r w:rsidRPr="0056740F">
        <w:rPr>
          <w:rFonts w:ascii="Book Antiqua" w:hAnsi="Book Antiqua"/>
          <w:color w:val="000000" w:themeColor="text1"/>
          <w:sz w:val="24"/>
          <w:lang w:eastAsia="zh-CN"/>
        </w:rPr>
        <w:t>K</w:t>
      </w:r>
      <w:r w:rsidR="00F17FE9">
        <w:rPr>
          <w:rFonts w:ascii="Book Antiqua" w:hAnsi="Book Antiqua"/>
          <w:color w:val="000000" w:themeColor="text1"/>
          <w:sz w:val="24"/>
          <w:lang w:eastAsia="zh-CN"/>
        </w:rPr>
        <w:t>it-8 assay. C:</w:t>
      </w:r>
      <w:r w:rsidRPr="0056740F">
        <w:rPr>
          <w:rFonts w:ascii="Book Antiqua" w:hAnsi="Book Antiqua"/>
          <w:color w:val="000000" w:themeColor="text1"/>
          <w:sz w:val="24"/>
          <w:lang w:eastAsia="zh-CN"/>
        </w:rPr>
        <w:t xml:space="preserve"> Western blot was used to determine the expression of caspase 3, caspase 7</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PARP in HCT-116 and SW480 cells that were transfected with either CASC19-p or siCASC19. The grayscale value of prote</w:t>
      </w:r>
      <w:r w:rsidR="00F17FE9">
        <w:rPr>
          <w:rFonts w:ascii="Book Antiqua" w:hAnsi="Book Antiqua"/>
          <w:color w:val="000000" w:themeColor="text1"/>
          <w:sz w:val="24"/>
          <w:lang w:eastAsia="zh-CN"/>
        </w:rPr>
        <w:t xml:space="preserve">ins was measured </w:t>
      </w:r>
      <w:r w:rsidR="003C719C">
        <w:rPr>
          <w:rFonts w:ascii="Book Antiqua" w:hAnsi="Book Antiqua"/>
          <w:color w:val="000000" w:themeColor="text1"/>
          <w:sz w:val="24"/>
          <w:lang w:eastAsia="zh-CN"/>
        </w:rPr>
        <w:t xml:space="preserve">with </w:t>
      </w:r>
      <w:r w:rsidR="00F17FE9">
        <w:rPr>
          <w:rFonts w:ascii="Book Antiqua" w:hAnsi="Book Antiqua"/>
          <w:color w:val="000000" w:themeColor="text1"/>
          <w:sz w:val="24"/>
          <w:lang w:eastAsia="zh-CN"/>
        </w:rPr>
        <w:t>Image J. D:</w:t>
      </w:r>
      <w:r w:rsidRPr="0056740F">
        <w:rPr>
          <w:rFonts w:ascii="Book Antiqua" w:hAnsi="Book Antiqua"/>
          <w:color w:val="000000" w:themeColor="text1"/>
          <w:sz w:val="24"/>
          <w:lang w:eastAsia="zh-CN"/>
        </w:rPr>
        <w:t xml:space="preserve"> Cell apoptosis rate was detected by flow cytometry after transfecti</w:t>
      </w:r>
      <w:r w:rsidR="00F17FE9">
        <w:rPr>
          <w:rFonts w:ascii="Book Antiqua" w:hAnsi="Book Antiqua"/>
          <w:color w:val="000000" w:themeColor="text1"/>
          <w:sz w:val="24"/>
          <w:lang w:eastAsia="zh-CN"/>
        </w:rPr>
        <w:t>on with CASC19-p or siCASC19. E:</w:t>
      </w:r>
      <w:r w:rsidRPr="0056740F">
        <w:rPr>
          <w:rFonts w:ascii="Book Antiqua" w:hAnsi="Book Antiqua"/>
          <w:color w:val="000000" w:themeColor="text1"/>
          <w:sz w:val="24"/>
          <w:lang w:eastAsia="zh-CN"/>
        </w:rPr>
        <w:t xml:space="preserve"> The proportion of cells in each cell cycle phase was detected using flow cytometry after cells were transfected with CASC19-p or siCASC19.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3C511C"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3C511C"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 CRC: C</w:t>
      </w:r>
      <w:r w:rsidR="003C511C" w:rsidRPr="0056740F">
        <w:rPr>
          <w:rFonts w:ascii="Book Antiqua" w:hAnsi="Book Antiqua"/>
          <w:color w:val="000000" w:themeColor="text1"/>
          <w:sz w:val="24"/>
          <w:lang w:eastAsia="zh-CN"/>
        </w:rPr>
        <w:t>olorectal cancer</w:t>
      </w:r>
      <w:r w:rsidR="007950B6" w:rsidRPr="0056740F">
        <w:rPr>
          <w:rFonts w:ascii="Book Antiqua" w:hAnsi="Book Antiqua"/>
          <w:color w:val="000000" w:themeColor="text1"/>
          <w:sz w:val="24"/>
          <w:lang w:eastAsia="zh-CN"/>
        </w:rPr>
        <w:t>.</w:t>
      </w:r>
    </w:p>
    <w:p w14:paraId="7DB20C35" w14:textId="74ADD234"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2F423E19" wp14:editId="49AC5E63">
            <wp:extent cx="5480050" cy="5744210"/>
            <wp:effectExtent l="0" t="0" r="0" b="8890"/>
            <wp:docPr id="3" name="Picture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5744210"/>
                    </a:xfrm>
                    <a:prstGeom prst="rect">
                      <a:avLst/>
                    </a:prstGeom>
                    <a:noFill/>
                    <a:ln>
                      <a:noFill/>
                    </a:ln>
                  </pic:spPr>
                </pic:pic>
              </a:graphicData>
            </a:graphic>
          </wp:inline>
        </w:drawing>
      </w:r>
    </w:p>
    <w:p w14:paraId="328B387A" w14:textId="55446DAF" w:rsidR="00632DA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3</w:t>
      </w:r>
      <w:r w:rsidRPr="0056740F">
        <w:rPr>
          <w:rFonts w:ascii="Book Antiqua" w:hAnsi="Book Antiqua"/>
          <w:color w:val="000000" w:themeColor="text1"/>
          <w:sz w:val="24"/>
          <w:lang w:eastAsia="zh-CN"/>
        </w:rPr>
        <w:t xml:space="preserve"> </w:t>
      </w:r>
      <w:r w:rsidR="003C719C">
        <w:rPr>
          <w:rFonts w:ascii="Book Antiqua" w:hAnsi="Book Antiqua"/>
          <w:b/>
          <w:color w:val="000000" w:themeColor="text1"/>
          <w:sz w:val="24"/>
          <w:lang w:eastAsia="zh-CN"/>
        </w:rPr>
        <w:t>Role</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of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Pr>
          <w:rFonts w:ascii="Book Antiqua" w:hAnsi="Book Antiqua"/>
          <w:b/>
          <w:color w:val="000000" w:themeColor="text1"/>
          <w:sz w:val="24"/>
          <w:lang w:eastAsia="zh-CN"/>
        </w:rPr>
        <w:t>i</w:t>
      </w:r>
      <w:r w:rsidR="003C719C" w:rsidRPr="0056740F">
        <w:rPr>
          <w:rFonts w:ascii="Book Antiqua" w:hAnsi="Book Antiqua"/>
          <w:b/>
          <w:color w:val="000000" w:themeColor="text1"/>
          <w:sz w:val="24"/>
          <w:lang w:eastAsia="zh-CN"/>
        </w:rPr>
        <w:t xml:space="preserve">n </w:t>
      </w:r>
      <w:r w:rsidRPr="0056740F">
        <w:rPr>
          <w:rFonts w:ascii="Book Antiqua" w:hAnsi="Book Antiqua"/>
          <w:b/>
          <w:color w:val="000000" w:themeColor="text1"/>
          <w:sz w:val="24"/>
          <w:lang w:eastAsia="zh-CN"/>
        </w:rPr>
        <w:t xml:space="preserve">the </w:t>
      </w:r>
      <w:r w:rsidR="004F66F3">
        <w:rPr>
          <w:rFonts w:ascii="Book Antiqua" w:hAnsi="Book Antiqua"/>
          <w:b/>
          <w:color w:val="000000" w:themeColor="text1"/>
          <w:sz w:val="24"/>
          <w:lang w:eastAsia="zh-CN"/>
        </w:rPr>
        <w:t xml:space="preserve">cell </w:t>
      </w:r>
      <w:r w:rsidRPr="0056740F">
        <w:rPr>
          <w:rFonts w:ascii="Book Antiqua" w:hAnsi="Book Antiqua"/>
          <w:b/>
          <w:color w:val="000000" w:themeColor="text1"/>
          <w:sz w:val="24"/>
          <w:lang w:eastAsia="zh-CN"/>
        </w:rPr>
        <w:t>migration, invasion</w:t>
      </w:r>
      <w:r w:rsidR="003C719C">
        <w:rPr>
          <w:rFonts w:ascii="Book Antiqua" w:hAnsi="Book Antiqua"/>
          <w:b/>
          <w:color w:val="000000" w:themeColor="text1"/>
          <w:sz w:val="24"/>
          <w:lang w:eastAsia="zh-CN"/>
        </w:rPr>
        <w:t>,</w:t>
      </w:r>
      <w:r w:rsidRPr="0056740F">
        <w:rPr>
          <w:rFonts w:ascii="Book Antiqua" w:hAnsi="Book Antiqua"/>
          <w:b/>
          <w:color w:val="000000" w:themeColor="text1"/>
          <w:sz w:val="24"/>
          <w:lang w:eastAsia="zh-CN"/>
        </w:rPr>
        <w:t xml:space="preserve"> and </w:t>
      </w:r>
      <w:r w:rsidR="007950B6" w:rsidRPr="0056740F">
        <w:rPr>
          <w:rFonts w:ascii="Book Antiqua" w:hAnsi="Book Antiqua"/>
          <w:b/>
          <w:color w:val="000000" w:themeColor="text1"/>
          <w:sz w:val="24"/>
          <w:lang w:eastAsia="zh-CN"/>
        </w:rPr>
        <w:t>epithelial-mesenchymal transition</w:t>
      </w:r>
      <w:r w:rsidRPr="0056740F">
        <w:rPr>
          <w:rFonts w:ascii="Book Antiqua" w:hAnsi="Book Antiqua"/>
          <w:b/>
          <w:color w:val="000000" w:themeColor="text1"/>
          <w:sz w:val="24"/>
          <w:lang w:eastAsia="zh-CN"/>
        </w:rPr>
        <w:t xml:space="preserve"> </w:t>
      </w:r>
      <w:r w:rsidR="003C719C">
        <w:rPr>
          <w:rFonts w:ascii="Book Antiqua" w:hAnsi="Book Antiqua"/>
          <w:b/>
          <w:color w:val="000000" w:themeColor="text1"/>
          <w:sz w:val="24"/>
          <w:lang w:eastAsia="zh-CN"/>
        </w:rPr>
        <w:t>in</w:t>
      </w:r>
      <w:r w:rsidRPr="0056740F">
        <w:rPr>
          <w:rFonts w:ascii="Book Antiqua" w:hAnsi="Book Antiqua"/>
          <w:b/>
          <w:color w:val="000000" w:themeColor="text1"/>
          <w:sz w:val="24"/>
          <w:lang w:eastAsia="zh-CN"/>
        </w:rPr>
        <w:t xml:space="preserve">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cells.</w:t>
      </w:r>
      <w:r w:rsidR="00F17FE9">
        <w:rPr>
          <w:rFonts w:ascii="Book Antiqua" w:hAnsi="Book Antiqua"/>
          <w:color w:val="000000" w:themeColor="text1"/>
          <w:sz w:val="24"/>
          <w:lang w:eastAsia="zh-CN"/>
        </w:rPr>
        <w:t xml:space="preserve"> A:</w:t>
      </w:r>
      <w:r w:rsidRPr="0056740F">
        <w:rPr>
          <w:rFonts w:ascii="Book Antiqua" w:hAnsi="Book Antiqua"/>
          <w:color w:val="000000" w:themeColor="text1"/>
          <w:sz w:val="24"/>
          <w:lang w:eastAsia="zh-CN"/>
        </w:rPr>
        <w:t xml:space="preserve"> The migration </w:t>
      </w:r>
      <w:r w:rsidR="003C719C" w:rsidRPr="0056740F">
        <w:rPr>
          <w:rFonts w:ascii="Book Antiqua" w:hAnsi="Book Antiqua"/>
          <w:color w:val="000000" w:themeColor="text1"/>
          <w:sz w:val="24"/>
          <w:lang w:eastAsia="zh-CN"/>
        </w:rPr>
        <w:t>abilit</w:t>
      </w:r>
      <w:r w:rsidR="003C719C">
        <w:rPr>
          <w:rFonts w:ascii="Book Antiqua" w:hAnsi="Book Antiqua"/>
          <w:color w:val="000000" w:themeColor="text1"/>
          <w:sz w:val="24"/>
          <w:lang w:eastAsia="zh-CN"/>
        </w:rPr>
        <w:t>ies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SW480 and HCT-116 cells were analyzed by wound-healing assay after the cells were transfected with CASC19-p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100 μm. B:</w:t>
      </w:r>
      <w:r w:rsidRPr="0056740F">
        <w:rPr>
          <w:rFonts w:ascii="Book Antiqua" w:hAnsi="Book Antiqua"/>
          <w:color w:val="000000" w:themeColor="text1"/>
          <w:sz w:val="24"/>
          <w:lang w:eastAsia="zh-CN"/>
        </w:rPr>
        <w:t xml:space="preserve"> The invasion </w:t>
      </w:r>
      <w:r w:rsidR="003C719C" w:rsidRPr="0056740F">
        <w:rPr>
          <w:rFonts w:ascii="Book Antiqua" w:hAnsi="Book Antiqua"/>
          <w:color w:val="000000" w:themeColor="text1"/>
          <w:sz w:val="24"/>
          <w:lang w:eastAsia="zh-CN"/>
        </w:rPr>
        <w:t>abilit</w:t>
      </w:r>
      <w:r w:rsidR="003C719C">
        <w:rPr>
          <w:rFonts w:ascii="Book Antiqua" w:hAnsi="Book Antiqua"/>
          <w:color w:val="000000" w:themeColor="text1"/>
          <w:sz w:val="24"/>
          <w:lang w:eastAsia="zh-CN"/>
        </w:rPr>
        <w:t>ies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of SW480 and HCT-116 were determined by transwell assay after the cells were transfected with CASC19-p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C:</w:t>
      </w:r>
      <w:r w:rsidRPr="0056740F">
        <w:rPr>
          <w:rFonts w:ascii="Book Antiqua" w:hAnsi="Book Antiqua"/>
          <w:color w:val="000000" w:themeColor="text1"/>
          <w:sz w:val="24"/>
          <w:lang w:eastAsia="zh-CN"/>
        </w:rPr>
        <w:t xml:space="preserve"> The expression of </w:t>
      </w:r>
      <w:r w:rsidR="00F17FE9">
        <w:rPr>
          <w:rFonts w:ascii="Book Antiqua" w:hAnsi="Book Antiqua"/>
          <w:color w:val="000000" w:themeColor="text1"/>
          <w:sz w:val="24"/>
          <w:lang w:eastAsia="zh-CN"/>
        </w:rPr>
        <w:t>v</w:t>
      </w:r>
      <w:r w:rsidRPr="0056740F">
        <w:rPr>
          <w:rFonts w:ascii="Book Antiqua" w:hAnsi="Book Antiqua"/>
          <w:color w:val="000000" w:themeColor="text1"/>
          <w:sz w:val="24"/>
          <w:lang w:eastAsia="zh-CN"/>
        </w:rPr>
        <w:t>imentin, N-cadherin</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E-cadherin in HCT-116 and SW480 cells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detected by Western blot after transfection with CASC19-p or siCASC19. </w:t>
      </w:r>
      <w:r w:rsidRPr="0056740F">
        <w:rPr>
          <w:rFonts w:ascii="Book Antiqua" w:hAnsi="Book Antiqua"/>
          <w:color w:val="000000" w:themeColor="text1"/>
          <w:sz w:val="24"/>
          <w:lang w:eastAsia="zh-CN"/>
        </w:rPr>
        <w:lastRenderedPageBreak/>
        <w:t xml:space="preserve">The grayscale value of protein was measured </w:t>
      </w:r>
      <w:r w:rsidR="003C719C">
        <w:rPr>
          <w:rFonts w:ascii="Book Antiqua" w:hAnsi="Book Antiqua"/>
          <w:color w:val="000000" w:themeColor="text1"/>
          <w:sz w:val="24"/>
          <w:lang w:eastAsia="zh-CN"/>
        </w:rPr>
        <w:t>with</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Image J. Data </w:t>
      </w:r>
      <w:r w:rsidR="003C719C">
        <w:rPr>
          <w:rFonts w:ascii="Book Antiqua" w:hAnsi="Book Antiqua"/>
          <w:color w:val="000000" w:themeColor="text1"/>
          <w:sz w:val="24"/>
          <w:lang w:eastAsia="zh-CN"/>
        </w:rPr>
        <w:t>are</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3C719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7950B6" w:rsidRPr="0056740F">
        <w:rPr>
          <w:rFonts w:ascii="Book Antiqua" w:hAnsi="Book Antiqua"/>
          <w:color w:val="000000" w:themeColor="text1"/>
          <w:sz w:val="24"/>
        </w:rPr>
        <w:t xml:space="preserve"> </w:t>
      </w:r>
      <w:r w:rsidR="00F17FE9">
        <w:rPr>
          <w:rFonts w:ascii="Book Antiqua" w:hAnsi="Book Antiqua"/>
          <w:color w:val="000000" w:themeColor="text1"/>
          <w:sz w:val="24"/>
          <w:lang w:eastAsia="zh-CN"/>
        </w:rPr>
        <w:t>CASC19: C</w:t>
      </w:r>
      <w:r w:rsidR="007950B6"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w:t>
      </w:r>
      <w:r w:rsidR="007950B6" w:rsidRPr="0056740F">
        <w:rPr>
          <w:rFonts w:ascii="Book Antiqua" w:hAnsi="Book Antiqua"/>
          <w:color w:val="000000" w:themeColor="text1"/>
          <w:sz w:val="24"/>
          <w:lang w:eastAsia="zh-CN"/>
        </w:rPr>
        <w:t>.</w:t>
      </w:r>
    </w:p>
    <w:p w14:paraId="22027777" w14:textId="1DD091E0" w:rsidR="00F17FE9" w:rsidRDefault="00F17FE9">
      <w:pPr>
        <w:spacing w:after="200" w:line="276" w:lineRule="auto"/>
        <w:rPr>
          <w:rFonts w:ascii="Book Antiqua" w:hAnsi="Book Antiqua"/>
          <w:color w:val="000000" w:themeColor="text1"/>
          <w:sz w:val="24"/>
          <w:lang w:eastAsia="zh-CN"/>
        </w:rPr>
      </w:pPr>
      <w:r>
        <w:rPr>
          <w:rFonts w:ascii="Book Antiqua" w:hAnsi="Book Antiqua"/>
          <w:color w:val="000000" w:themeColor="text1"/>
          <w:sz w:val="24"/>
          <w:lang w:eastAsia="zh-CN"/>
        </w:rPr>
        <w:br w:type="page"/>
      </w:r>
    </w:p>
    <w:p w14:paraId="657912AB" w14:textId="77777777" w:rsidR="00AF1054" w:rsidRPr="0056740F" w:rsidRDefault="00AF1054" w:rsidP="0056740F">
      <w:pPr>
        <w:adjustRightInd w:val="0"/>
        <w:snapToGrid w:val="0"/>
        <w:spacing w:line="360" w:lineRule="auto"/>
        <w:jc w:val="both"/>
        <w:rPr>
          <w:rFonts w:ascii="Book Antiqua" w:hAnsi="Book Antiqua"/>
          <w:color w:val="000000" w:themeColor="text1"/>
          <w:sz w:val="24"/>
          <w:lang w:eastAsia="zh-CN"/>
        </w:rPr>
      </w:pPr>
    </w:p>
    <w:p w14:paraId="53ADCD39" w14:textId="3215A469"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drawing>
          <wp:inline distT="0" distB="0" distL="0" distR="0" wp14:anchorId="1B54FF9B" wp14:editId="4EB9343B">
            <wp:extent cx="5492750" cy="6993255"/>
            <wp:effectExtent l="0" t="0" r="0" b="0"/>
            <wp:docPr id="4" name="Picture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2750" cy="6993255"/>
                    </a:xfrm>
                    <a:prstGeom prst="rect">
                      <a:avLst/>
                    </a:prstGeom>
                    <a:noFill/>
                    <a:ln>
                      <a:noFill/>
                    </a:ln>
                  </pic:spPr>
                </pic:pic>
              </a:graphicData>
            </a:graphic>
          </wp:inline>
        </w:drawing>
      </w:r>
    </w:p>
    <w:p w14:paraId="14B95F1B" w14:textId="57099ED8" w:rsidR="00632DA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4</w:t>
      </w:r>
      <w:r w:rsidRPr="0056740F">
        <w:rPr>
          <w:rFonts w:ascii="Book Antiqua" w:hAnsi="Book Antiqua"/>
          <w:color w:val="000000" w:themeColor="text1"/>
          <w:sz w:val="24"/>
          <w:lang w:eastAsia="zh-CN"/>
        </w:rPr>
        <w:t xml:space="preserve">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 </w:t>
      </w:r>
      <w:r w:rsidR="003C719C" w:rsidRPr="0056740F">
        <w:rPr>
          <w:rFonts w:ascii="Book Antiqua" w:hAnsi="Book Antiqua"/>
          <w:b/>
          <w:color w:val="000000" w:themeColor="text1"/>
          <w:sz w:val="24"/>
          <w:lang w:eastAsia="zh-CN"/>
        </w:rPr>
        <w:t>act</w:t>
      </w:r>
      <w:r w:rsidR="003C719C">
        <w:rPr>
          <w:rFonts w:ascii="Book Antiqua" w:hAnsi="Book Antiqua"/>
          <w:b/>
          <w:color w:val="000000" w:themeColor="text1"/>
          <w:sz w:val="24"/>
          <w:lang w:eastAsia="zh-CN"/>
        </w:rPr>
        <w:t>s</w:t>
      </w:r>
      <w:r w:rsidR="003C719C" w:rsidRPr="0056740F">
        <w:rPr>
          <w:rFonts w:ascii="Book Antiqua" w:hAnsi="Book Antiqua"/>
          <w:b/>
          <w:color w:val="000000" w:themeColor="text1"/>
          <w:sz w:val="24"/>
          <w:lang w:eastAsia="zh-CN"/>
        </w:rPr>
        <w:t xml:space="preserve"> </w:t>
      </w:r>
      <w:r w:rsidRPr="0056740F">
        <w:rPr>
          <w:rFonts w:ascii="Book Antiqua" w:hAnsi="Book Antiqua"/>
          <w:b/>
          <w:color w:val="000000" w:themeColor="text1"/>
          <w:sz w:val="24"/>
          <w:lang w:eastAsia="zh-CN"/>
        </w:rPr>
        <w:t xml:space="preserve">as a </w:t>
      </w:r>
      <w:r w:rsidR="007950B6" w:rsidRPr="0056740F">
        <w:rPr>
          <w:rFonts w:ascii="Book Antiqua" w:hAnsi="Book Antiqua"/>
          <w:b/>
          <w:color w:val="000000" w:themeColor="text1"/>
          <w:sz w:val="24"/>
          <w:lang w:eastAsia="zh-CN"/>
        </w:rPr>
        <w:t>competing endogenous RNA</w:t>
      </w:r>
      <w:r w:rsidRPr="0056740F">
        <w:rPr>
          <w:rFonts w:ascii="Book Antiqua" w:hAnsi="Book Antiqua"/>
          <w:b/>
          <w:color w:val="000000" w:themeColor="text1"/>
          <w:sz w:val="24"/>
          <w:lang w:eastAsia="zh-CN"/>
        </w:rPr>
        <w:t xml:space="preserve"> by sponging miR-140-5p to regulate </w:t>
      </w:r>
      <w:r w:rsidR="007950B6" w:rsidRPr="0056740F">
        <w:rPr>
          <w:rFonts w:ascii="Book Antiqua" w:hAnsi="Book Antiqua"/>
          <w:b/>
          <w:color w:val="000000" w:themeColor="text1"/>
          <w:sz w:val="24"/>
          <w:lang w:eastAsia="zh-CN"/>
        </w:rPr>
        <w:t xml:space="preserve">cell migration inducing hyaluronidase 1 </w:t>
      </w:r>
      <w:r w:rsidRPr="0056740F">
        <w:rPr>
          <w:rFonts w:ascii="Book Antiqua" w:hAnsi="Book Antiqua"/>
          <w:b/>
          <w:color w:val="000000" w:themeColor="text1"/>
          <w:sz w:val="24"/>
          <w:lang w:eastAsia="zh-CN"/>
        </w:rPr>
        <w:t>expression</w:t>
      </w:r>
      <w:r w:rsidR="00F17FE9" w:rsidRPr="00F17FE9">
        <w:rPr>
          <w:rFonts w:ascii="Book Antiqua" w:hAnsi="Book Antiqua"/>
          <w:b/>
          <w:color w:val="000000" w:themeColor="text1"/>
          <w:sz w:val="24"/>
          <w:lang w:eastAsia="zh-CN"/>
        </w:rPr>
        <w:t xml:space="preserve">.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Differential mRNA expression of </w:t>
      </w:r>
      <w:r w:rsidR="00F17FE9" w:rsidRPr="0056740F">
        <w:rPr>
          <w:rFonts w:ascii="Book Antiqua" w:hAnsi="Book Antiqua"/>
          <w:color w:val="000000" w:themeColor="text1"/>
          <w:sz w:val="24"/>
          <w:lang w:eastAsia="zh-CN"/>
        </w:rPr>
        <w:t xml:space="preserve">cell migration inducing </w:t>
      </w:r>
      <w:r w:rsidR="00F17FE9" w:rsidRPr="0056740F">
        <w:rPr>
          <w:rFonts w:ascii="Book Antiqua" w:hAnsi="Book Antiqua"/>
          <w:color w:val="000000" w:themeColor="text1"/>
          <w:sz w:val="24"/>
          <w:lang w:eastAsia="zh-CN"/>
        </w:rPr>
        <w:lastRenderedPageBreak/>
        <w:t>hyaluronidase 1</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CEMIP</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in </w:t>
      </w:r>
      <w:r w:rsidR="00F17FE9" w:rsidRPr="0056740F">
        <w:rPr>
          <w:rFonts w:ascii="Book Antiqua" w:hAnsi="Book Antiqua"/>
          <w:color w:val="000000" w:themeColor="text1"/>
          <w:sz w:val="24"/>
          <w:lang w:eastAsia="zh-CN"/>
        </w:rPr>
        <w:t xml:space="preserve">colorectal cancer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CRC</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tissues and adjacent healthy colonic mucosa tissues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determined by </w:t>
      </w:r>
      <w:r w:rsidR="00F17FE9" w:rsidRPr="0056740F">
        <w:rPr>
          <w:rFonts w:ascii="Book Antiqua" w:hAnsi="Book Antiqua"/>
          <w:color w:val="000000" w:themeColor="text1"/>
          <w:sz w:val="24"/>
          <w:lang w:eastAsia="zh-CN"/>
        </w:rPr>
        <w:t xml:space="preserve">quantitative real-time PCR </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qRT-PCR</w:t>
      </w:r>
      <w:r w:rsidR="00F17FE9">
        <w:rPr>
          <w:rFonts w:ascii="Book Antiqua" w:hAnsi="Book Antiqua"/>
          <w:color w:val="000000" w:themeColor="text1"/>
          <w:sz w:val="24"/>
          <w:lang w:eastAsia="zh-CN"/>
        </w:rPr>
        <w:t>). B:</w:t>
      </w:r>
      <w:r w:rsidRPr="0056740F">
        <w:rPr>
          <w:rFonts w:ascii="Book Antiqua" w:hAnsi="Book Antiqua"/>
          <w:color w:val="000000" w:themeColor="text1"/>
          <w:sz w:val="24"/>
          <w:lang w:eastAsia="zh-CN"/>
        </w:rPr>
        <w:t xml:space="preserve"> Differential protein expression of CEMIP in CRC tissues and adjacent healthy colonic mucosa tissues </w:t>
      </w:r>
      <w:r w:rsidR="003C719C" w:rsidRPr="0056740F">
        <w:rPr>
          <w:rFonts w:ascii="Book Antiqua" w:hAnsi="Book Antiqua"/>
          <w:color w:val="000000" w:themeColor="text1"/>
          <w:sz w:val="24"/>
          <w:lang w:eastAsia="zh-CN"/>
        </w:rPr>
        <w:t>w</w:t>
      </w:r>
      <w:r w:rsidR="003C719C">
        <w:rPr>
          <w:rFonts w:ascii="Book Antiqua" w:hAnsi="Book Antiqua"/>
          <w:color w:val="000000" w:themeColor="text1"/>
          <w:sz w:val="24"/>
          <w:lang w:eastAsia="zh-CN"/>
        </w:rPr>
        <w:t>as</w:t>
      </w:r>
      <w:r w:rsidR="003C719C"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analyzed</w:t>
      </w:r>
      <w:r w:rsidRPr="0056740F">
        <w:rPr>
          <w:rFonts w:ascii="Book Antiqua" w:hAnsi="Book Antiqua"/>
          <w:color w:val="000000" w:themeColor="text1"/>
          <w:sz w:val="24"/>
          <w:lang w:eastAsia="zh-CN"/>
        </w:rPr>
        <w:t xml:space="preserve"> </w:t>
      </w:r>
      <w:r w:rsidR="00771E37" w:rsidRPr="0056740F">
        <w:rPr>
          <w:rFonts w:ascii="Book Antiqua" w:hAnsi="Book Antiqua"/>
          <w:color w:val="000000" w:themeColor="text1"/>
          <w:sz w:val="24"/>
          <w:lang w:eastAsia="zh-CN"/>
        </w:rPr>
        <w:t>using</w:t>
      </w:r>
      <w:r w:rsidRPr="0056740F">
        <w:rPr>
          <w:rFonts w:ascii="Book Antiqua" w:hAnsi="Book Antiqua"/>
          <w:color w:val="000000" w:themeColor="text1"/>
          <w:sz w:val="24"/>
          <w:lang w:eastAsia="zh-CN"/>
        </w:rPr>
        <w:t xml:space="preserve"> </w:t>
      </w:r>
      <w:r w:rsidR="003C719C">
        <w:rPr>
          <w:rFonts w:ascii="Book Antiqua" w:hAnsi="Book Antiqua"/>
          <w:color w:val="000000" w:themeColor="text1"/>
          <w:sz w:val="24"/>
          <w:lang w:eastAsia="zh-CN"/>
        </w:rPr>
        <w:t>W</w:t>
      </w:r>
      <w:r w:rsidR="003C719C" w:rsidRPr="0056740F">
        <w:rPr>
          <w:rFonts w:ascii="Book Antiqua" w:hAnsi="Book Antiqua"/>
          <w:color w:val="000000" w:themeColor="text1"/>
          <w:sz w:val="24"/>
          <w:lang w:eastAsia="zh-CN"/>
        </w:rPr>
        <w:t>est</w:t>
      </w:r>
      <w:r w:rsidR="003C719C">
        <w:rPr>
          <w:rFonts w:ascii="Book Antiqua" w:hAnsi="Book Antiqua"/>
          <w:color w:val="000000" w:themeColor="text1"/>
          <w:sz w:val="24"/>
          <w:lang w:eastAsia="zh-CN"/>
        </w:rPr>
        <w:t xml:space="preserve">ern </w:t>
      </w:r>
      <w:r w:rsidR="00F17FE9">
        <w:rPr>
          <w:rFonts w:ascii="Book Antiqua" w:hAnsi="Book Antiqua"/>
          <w:color w:val="000000" w:themeColor="text1"/>
          <w:sz w:val="24"/>
          <w:lang w:eastAsia="zh-CN"/>
        </w:rPr>
        <w:t xml:space="preserve">blot and </w:t>
      </w:r>
      <w:r w:rsidR="003C719C">
        <w:rPr>
          <w:rFonts w:ascii="Book Antiqua" w:hAnsi="Book Antiqua"/>
          <w:color w:val="000000" w:themeColor="text1"/>
          <w:sz w:val="24"/>
          <w:lang w:eastAsia="zh-CN"/>
        </w:rPr>
        <w:t>immunochemistry</w:t>
      </w:r>
      <w:r w:rsidR="00F17FE9">
        <w:rPr>
          <w:rFonts w:ascii="Book Antiqua" w:hAnsi="Book Antiqua"/>
          <w:color w:val="000000" w:themeColor="text1"/>
          <w:sz w:val="24"/>
          <w:lang w:eastAsia="zh-CN"/>
        </w:rPr>
        <w:t>. C:</w:t>
      </w:r>
      <w:r w:rsidRPr="0056740F">
        <w:rPr>
          <w:rFonts w:ascii="Book Antiqua" w:hAnsi="Book Antiqua"/>
          <w:color w:val="000000" w:themeColor="text1"/>
          <w:sz w:val="24"/>
          <w:lang w:eastAsia="zh-CN"/>
        </w:rPr>
        <w:t xml:space="preserve"> Differential mRNA expression of CEMIP in CRC cell lines and FHC cell</w:t>
      </w:r>
      <w:r w:rsidR="00F17FE9">
        <w:rPr>
          <w:rFonts w:ascii="Book Antiqua" w:hAnsi="Book Antiqua"/>
          <w:color w:val="000000" w:themeColor="text1"/>
          <w:sz w:val="24"/>
          <w:lang w:eastAsia="zh-CN"/>
        </w:rPr>
        <w:t xml:space="preserve">s </w:t>
      </w:r>
      <w:r w:rsidR="003C719C">
        <w:rPr>
          <w:rFonts w:ascii="Book Antiqua" w:hAnsi="Book Antiqua"/>
          <w:color w:val="000000" w:themeColor="text1"/>
          <w:sz w:val="24"/>
          <w:lang w:eastAsia="zh-CN"/>
        </w:rPr>
        <w:t xml:space="preserve">was </w:t>
      </w:r>
      <w:r w:rsidR="00F17FE9">
        <w:rPr>
          <w:rFonts w:ascii="Book Antiqua" w:hAnsi="Book Antiqua"/>
          <w:color w:val="000000" w:themeColor="text1"/>
          <w:sz w:val="24"/>
          <w:lang w:eastAsia="zh-CN"/>
        </w:rPr>
        <w:t>determined by qRT-PCR. D:</w:t>
      </w:r>
      <w:r w:rsidRPr="0056740F">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C</w:t>
      </w:r>
      <w:r w:rsidR="00F17FE9" w:rsidRPr="0056740F">
        <w:rPr>
          <w:rFonts w:ascii="Book Antiqua" w:hAnsi="Book Antiqua"/>
          <w:color w:val="000000" w:themeColor="text1"/>
          <w:sz w:val="24"/>
          <w:lang w:eastAsia="zh-CN"/>
        </w:rPr>
        <w:t xml:space="preserve">ancer susceptibility </w:t>
      </w:r>
      <w:r w:rsidR="00F17FE9">
        <w:rPr>
          <w:rFonts w:ascii="Book Antiqua" w:hAnsi="Book Antiqua"/>
          <w:color w:val="000000" w:themeColor="text1"/>
          <w:sz w:val="24"/>
          <w:lang w:eastAsia="zh-CN"/>
        </w:rPr>
        <w:t>19 (</w:t>
      </w:r>
      <w:r w:rsidRPr="0056740F">
        <w:rPr>
          <w:rFonts w:ascii="Book Antiqua" w:hAnsi="Book Antiqua"/>
          <w:color w:val="000000" w:themeColor="text1"/>
          <w:sz w:val="24"/>
          <w:lang w:eastAsia="zh-CN"/>
        </w:rPr>
        <w:t>CASC19</w:t>
      </w:r>
      <w:r w:rsidR="00F17FE9">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CEMIP correlated positively in CRC tissues, based on</w:t>
      </w:r>
      <w:r w:rsidR="00F17FE9">
        <w:rPr>
          <w:rFonts w:ascii="Book Antiqua" w:hAnsi="Book Antiqua"/>
          <w:color w:val="000000" w:themeColor="text1"/>
          <w:sz w:val="24"/>
          <w:lang w:eastAsia="zh-CN"/>
        </w:rPr>
        <w:t xml:space="preserve"> Pearson’s correlation curve. E:</w:t>
      </w:r>
      <w:r w:rsidRPr="0056740F">
        <w:rPr>
          <w:rFonts w:ascii="Book Antiqua" w:hAnsi="Book Antiqua"/>
          <w:color w:val="000000" w:themeColor="text1"/>
          <w:sz w:val="24"/>
          <w:lang w:eastAsia="zh-CN"/>
        </w:rPr>
        <w:t xml:space="preserve"> Protein expression of CEMIP in SW480 and HCT-116 cells was determined by </w:t>
      </w:r>
      <w:r w:rsidR="003C719C">
        <w:rPr>
          <w:rFonts w:ascii="Book Antiqua" w:hAnsi="Book Antiqua"/>
          <w:color w:val="000000" w:themeColor="text1"/>
          <w:sz w:val="24"/>
          <w:lang w:eastAsia="zh-CN"/>
        </w:rPr>
        <w:t>W</w:t>
      </w:r>
      <w:r w:rsidR="003C719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blot after transfection with CASC19-p or siCASC19. The grayscale value of pro</w:t>
      </w:r>
      <w:r w:rsidR="00F17FE9">
        <w:rPr>
          <w:rFonts w:ascii="Book Antiqua" w:hAnsi="Book Antiqua"/>
          <w:color w:val="000000" w:themeColor="text1"/>
          <w:sz w:val="24"/>
          <w:lang w:eastAsia="zh-CN"/>
        </w:rPr>
        <w:t xml:space="preserve">tein was measured </w:t>
      </w:r>
      <w:r w:rsidR="003C719C">
        <w:rPr>
          <w:rFonts w:ascii="Book Antiqua" w:hAnsi="Book Antiqua"/>
          <w:color w:val="000000" w:themeColor="text1"/>
          <w:sz w:val="24"/>
          <w:lang w:eastAsia="zh-CN"/>
        </w:rPr>
        <w:t xml:space="preserve">with </w:t>
      </w:r>
      <w:r w:rsidR="00F17FE9">
        <w:rPr>
          <w:rFonts w:ascii="Book Antiqua" w:hAnsi="Book Antiqua"/>
          <w:color w:val="000000" w:themeColor="text1"/>
          <w:sz w:val="24"/>
          <w:lang w:eastAsia="zh-CN"/>
        </w:rPr>
        <w:t>Image J. F:</w:t>
      </w:r>
      <w:r w:rsidRPr="0056740F">
        <w:rPr>
          <w:rFonts w:ascii="Book Antiqua" w:hAnsi="Book Antiqua"/>
          <w:color w:val="000000" w:themeColor="text1"/>
          <w:sz w:val="24"/>
          <w:lang w:eastAsia="zh-CN"/>
        </w:rPr>
        <w:t xml:space="preserve"> Predicted binding sites of miR-1</w:t>
      </w:r>
      <w:r w:rsidR="00F17FE9">
        <w:rPr>
          <w:rFonts w:ascii="Book Antiqua" w:hAnsi="Book Antiqua"/>
          <w:color w:val="000000" w:themeColor="text1"/>
          <w:sz w:val="24"/>
          <w:lang w:eastAsia="zh-CN"/>
        </w:rPr>
        <w:t xml:space="preserve">40-5p </w:t>
      </w:r>
      <w:r w:rsidR="003C719C">
        <w:rPr>
          <w:rFonts w:ascii="Book Antiqua" w:hAnsi="Book Antiqua"/>
          <w:color w:val="000000" w:themeColor="text1"/>
          <w:sz w:val="24"/>
          <w:lang w:eastAsia="zh-CN"/>
        </w:rPr>
        <w:t xml:space="preserve">in </w:t>
      </w:r>
      <w:r w:rsidR="00F17FE9">
        <w:rPr>
          <w:rFonts w:ascii="Book Antiqua" w:hAnsi="Book Antiqua"/>
          <w:color w:val="000000" w:themeColor="text1"/>
          <w:sz w:val="24"/>
          <w:lang w:eastAsia="zh-CN"/>
        </w:rPr>
        <w:t>the CASC19 sequence. G:</w:t>
      </w:r>
      <w:r w:rsidRPr="0056740F">
        <w:rPr>
          <w:rFonts w:ascii="Book Antiqua" w:hAnsi="Book Antiqua"/>
          <w:color w:val="000000" w:themeColor="text1"/>
          <w:sz w:val="24"/>
          <w:lang w:eastAsia="zh-CN"/>
        </w:rPr>
        <w:t xml:space="preserve"> Differential expression of miR-140-5p in CRC tissues and adjacent healthy colonic mucosa tissues, CRC cell lines</w:t>
      </w:r>
      <w:r w:rsidR="003C719C">
        <w:rPr>
          <w:rFonts w:ascii="Book Antiqua" w:hAnsi="Book Antiqua"/>
          <w:color w:val="000000" w:themeColor="text1"/>
          <w:sz w:val="24"/>
          <w:lang w:eastAsia="zh-CN"/>
        </w:rPr>
        <w:t>,</w:t>
      </w:r>
      <w:r w:rsidRPr="0056740F">
        <w:rPr>
          <w:rFonts w:ascii="Book Antiqua" w:hAnsi="Book Antiqua"/>
          <w:color w:val="000000" w:themeColor="text1"/>
          <w:sz w:val="24"/>
          <w:lang w:eastAsia="zh-CN"/>
        </w:rPr>
        <w:t xml:space="preserve"> and FHC cel</w:t>
      </w:r>
      <w:r w:rsidR="00F17FE9">
        <w:rPr>
          <w:rFonts w:ascii="Book Antiqua" w:hAnsi="Book Antiqua"/>
          <w:color w:val="000000" w:themeColor="text1"/>
          <w:sz w:val="24"/>
          <w:lang w:eastAsia="zh-CN"/>
        </w:rPr>
        <w:t>ls was determined by qRT-PCR. H:</w:t>
      </w:r>
      <w:r w:rsidRPr="0056740F">
        <w:rPr>
          <w:rFonts w:ascii="Book Antiqua" w:hAnsi="Book Antiqua"/>
          <w:color w:val="000000" w:themeColor="text1"/>
          <w:sz w:val="24"/>
          <w:lang w:eastAsia="zh-CN"/>
        </w:rPr>
        <w:t xml:space="preserve"> CASC19 and miR-140-5p correlated negatively in CRC tissues, as determined by Pearson’s correlation curve. I</w:t>
      </w:r>
      <w:r w:rsidR="003C719C">
        <w:rPr>
          <w:rFonts w:ascii="Book Antiqua" w:hAnsi="Book Antiqua"/>
          <w:color w:val="000000" w:themeColor="text1"/>
          <w:sz w:val="24"/>
          <w:lang w:eastAsia="zh-CN"/>
        </w:rPr>
        <w:t>:</w:t>
      </w:r>
      <w:r w:rsidR="003C719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RNA-IP was performed </w:t>
      </w:r>
      <w:r w:rsidR="003C719C">
        <w:rPr>
          <w:rFonts w:ascii="Book Antiqua" w:hAnsi="Book Antiqua"/>
          <w:color w:val="000000" w:themeColor="text1"/>
          <w:sz w:val="24"/>
          <w:lang w:eastAsia="zh-CN"/>
        </w:rPr>
        <w:t>i</w:t>
      </w:r>
      <w:r w:rsidR="003C719C" w:rsidRPr="0056740F">
        <w:rPr>
          <w:rFonts w:ascii="Book Antiqua" w:hAnsi="Book Antiqua"/>
          <w:color w:val="000000" w:themeColor="text1"/>
          <w:sz w:val="24"/>
          <w:lang w:eastAsia="zh-CN"/>
        </w:rPr>
        <w:t xml:space="preserve">n </w:t>
      </w:r>
      <w:r w:rsidRPr="0056740F">
        <w:rPr>
          <w:rFonts w:ascii="Book Antiqua" w:hAnsi="Book Antiqua"/>
          <w:color w:val="000000" w:themeColor="text1"/>
          <w:sz w:val="24"/>
          <w:lang w:eastAsia="zh-CN"/>
        </w:rPr>
        <w:t xml:space="preserve">SW480 and HCT-116 </w:t>
      </w:r>
      <w:r w:rsidR="003C719C">
        <w:rPr>
          <w:rFonts w:ascii="Book Antiqua" w:hAnsi="Book Antiqua"/>
          <w:color w:val="000000" w:themeColor="text1"/>
          <w:sz w:val="24"/>
          <w:lang w:eastAsia="zh-CN"/>
        </w:rPr>
        <w:t xml:space="preserve">cells </w:t>
      </w:r>
      <w:r w:rsidRPr="0056740F">
        <w:rPr>
          <w:rFonts w:ascii="Book Antiqua" w:hAnsi="Book Antiqua"/>
          <w:color w:val="000000" w:themeColor="text1"/>
          <w:sz w:val="24"/>
          <w:lang w:eastAsia="zh-CN"/>
        </w:rPr>
        <w:t>and CASC19 expressio</w:t>
      </w:r>
      <w:r w:rsidR="00F17FE9">
        <w:rPr>
          <w:rFonts w:ascii="Book Antiqua" w:hAnsi="Book Antiqua"/>
          <w:color w:val="000000" w:themeColor="text1"/>
          <w:sz w:val="24"/>
          <w:lang w:eastAsia="zh-CN"/>
        </w:rPr>
        <w:t>n was determined by qRT-PCR.</w:t>
      </w:r>
      <w:r w:rsidR="006C5098">
        <w:rPr>
          <w:rFonts w:ascii="Book Antiqua" w:hAnsi="Book Antiqua"/>
          <w:color w:val="000000" w:themeColor="text1"/>
          <w:sz w:val="24"/>
          <w:lang w:eastAsia="zh-CN"/>
        </w:rPr>
        <w:t xml:space="preserve"> </w:t>
      </w:r>
      <w:r w:rsidR="00F17FE9">
        <w:rPr>
          <w:rFonts w:ascii="Book Antiqua" w:hAnsi="Book Antiqua"/>
          <w:color w:val="000000" w:themeColor="text1"/>
          <w:sz w:val="24"/>
          <w:lang w:eastAsia="zh-CN"/>
        </w:rPr>
        <w:t>J:</w:t>
      </w:r>
      <w:r w:rsidRPr="0056740F">
        <w:rPr>
          <w:rFonts w:ascii="Book Antiqua" w:hAnsi="Book Antiqua"/>
          <w:color w:val="000000" w:themeColor="text1"/>
          <w:sz w:val="24"/>
          <w:lang w:eastAsia="zh-CN"/>
        </w:rPr>
        <w:t xml:space="preserve"> Luciferase reporter assay verified miR-140-5p to </w:t>
      </w:r>
      <w:r w:rsidR="00F17FE9">
        <w:rPr>
          <w:rFonts w:ascii="Book Antiqua" w:hAnsi="Book Antiqua"/>
          <w:color w:val="000000" w:themeColor="text1"/>
          <w:sz w:val="24"/>
          <w:lang w:eastAsia="zh-CN"/>
        </w:rPr>
        <w:t>be a direct target of CASC19. K:</w:t>
      </w:r>
      <w:r w:rsidRPr="0056740F">
        <w:rPr>
          <w:rFonts w:ascii="Book Antiqua" w:hAnsi="Book Antiqua"/>
          <w:color w:val="000000" w:themeColor="text1"/>
          <w:sz w:val="24"/>
          <w:lang w:eastAsia="zh-CN"/>
        </w:rPr>
        <w:t xml:space="preserve"> Predicted binding sites of miR-140-5</w:t>
      </w:r>
      <w:r w:rsidR="00F17FE9">
        <w:rPr>
          <w:rFonts w:ascii="Book Antiqua" w:hAnsi="Book Antiqua"/>
          <w:color w:val="000000" w:themeColor="text1"/>
          <w:sz w:val="24"/>
          <w:lang w:eastAsia="zh-CN"/>
        </w:rPr>
        <w:t xml:space="preserve">p </w:t>
      </w:r>
      <w:r w:rsidR="003C719C">
        <w:rPr>
          <w:rFonts w:ascii="Book Antiqua" w:hAnsi="Book Antiqua"/>
          <w:color w:val="000000" w:themeColor="text1"/>
          <w:sz w:val="24"/>
          <w:lang w:eastAsia="zh-CN"/>
        </w:rPr>
        <w:t xml:space="preserve">in </w:t>
      </w:r>
      <w:r w:rsidR="00F17FE9">
        <w:rPr>
          <w:rFonts w:ascii="Book Antiqua" w:hAnsi="Book Antiqua"/>
          <w:color w:val="000000" w:themeColor="text1"/>
          <w:sz w:val="24"/>
          <w:lang w:eastAsia="zh-CN"/>
        </w:rPr>
        <w:t>the CEMIP mRNA sequence. L:</w:t>
      </w:r>
      <w:r w:rsidRPr="0056740F">
        <w:rPr>
          <w:rFonts w:ascii="Book Antiqua" w:hAnsi="Book Antiqua"/>
          <w:color w:val="000000" w:themeColor="text1"/>
          <w:sz w:val="24"/>
          <w:lang w:eastAsia="zh-CN"/>
        </w:rPr>
        <w:t xml:space="preserve"> CEMIP and miR-140-5p correlated negatively in CRC tissues, based on </w:t>
      </w:r>
      <w:r w:rsidR="00F17FE9">
        <w:rPr>
          <w:rFonts w:ascii="Book Antiqua" w:hAnsi="Book Antiqua"/>
          <w:color w:val="000000" w:themeColor="text1"/>
          <w:sz w:val="24"/>
          <w:lang w:eastAsia="zh-CN"/>
        </w:rPr>
        <w:t>Pearson’s correlation curve. M:</w:t>
      </w:r>
      <w:r w:rsidRPr="0056740F">
        <w:rPr>
          <w:rFonts w:ascii="Book Antiqua" w:hAnsi="Book Antiqua"/>
          <w:color w:val="000000" w:themeColor="text1"/>
          <w:sz w:val="24"/>
          <w:lang w:eastAsia="zh-CN"/>
        </w:rPr>
        <w:t xml:space="preserve"> Luciferase reporter assay verified CEMIP to be a</w:t>
      </w:r>
      <w:r w:rsidR="00F17FE9">
        <w:rPr>
          <w:rFonts w:ascii="Book Antiqua" w:hAnsi="Book Antiqua"/>
          <w:color w:val="000000" w:themeColor="text1"/>
          <w:sz w:val="24"/>
          <w:lang w:eastAsia="zh-CN"/>
        </w:rPr>
        <w:t xml:space="preserve"> direct target of miR-140-5p. N:</w:t>
      </w:r>
      <w:r w:rsidRPr="0056740F">
        <w:rPr>
          <w:rFonts w:ascii="Book Antiqua" w:hAnsi="Book Antiqua"/>
          <w:color w:val="000000" w:themeColor="text1"/>
          <w:sz w:val="24"/>
          <w:lang w:eastAsia="zh-CN"/>
        </w:rPr>
        <w:t xml:space="preserve"> CEMIP expression in SW480 and HCT-116 cells transfected with miR-140-5p mimic or siCASC19 </w:t>
      </w:r>
      <w:r w:rsidR="007950B6" w:rsidRPr="0056740F">
        <w:rPr>
          <w:rFonts w:ascii="Book Antiqua" w:hAnsi="Book Antiqua"/>
          <w:color w:val="000000" w:themeColor="text1"/>
          <w:sz w:val="24"/>
          <w:lang w:eastAsia="zh-CN"/>
        </w:rPr>
        <w:t>was</w:t>
      </w:r>
      <w:r w:rsidRPr="0056740F">
        <w:rPr>
          <w:rFonts w:ascii="Book Antiqua" w:hAnsi="Book Antiqua"/>
          <w:color w:val="000000" w:themeColor="text1"/>
          <w:sz w:val="24"/>
          <w:lang w:eastAsia="zh-CN"/>
        </w:rPr>
        <w:t xml:space="preserve"> determined</w:t>
      </w:r>
      <w:r w:rsidR="00F17FE9">
        <w:rPr>
          <w:rFonts w:ascii="Book Antiqua" w:hAnsi="Book Antiqua"/>
          <w:color w:val="000000" w:themeColor="text1"/>
          <w:sz w:val="24"/>
          <w:lang w:eastAsia="zh-CN"/>
        </w:rPr>
        <w:t xml:space="preserve"> by </w:t>
      </w:r>
      <w:r w:rsidR="001A2F0C">
        <w:rPr>
          <w:rFonts w:ascii="Book Antiqua" w:hAnsi="Book Antiqua"/>
          <w:color w:val="000000" w:themeColor="text1"/>
          <w:sz w:val="24"/>
          <w:lang w:eastAsia="zh-CN"/>
        </w:rPr>
        <w:t xml:space="preserve">Western </w:t>
      </w:r>
      <w:r w:rsidR="00F17FE9">
        <w:rPr>
          <w:rFonts w:ascii="Book Antiqua" w:hAnsi="Book Antiqua"/>
          <w:color w:val="000000" w:themeColor="text1"/>
          <w:sz w:val="24"/>
          <w:lang w:eastAsia="zh-CN"/>
        </w:rPr>
        <w:t>blot and qRT-PCR. O:</w:t>
      </w:r>
      <w:r w:rsidRPr="0056740F">
        <w:rPr>
          <w:rFonts w:ascii="Book Antiqua" w:hAnsi="Book Antiqua"/>
          <w:color w:val="000000" w:themeColor="text1"/>
          <w:sz w:val="24"/>
          <w:lang w:eastAsia="zh-CN"/>
        </w:rPr>
        <w:t xml:space="preserve"> The expression of CEMIP </w:t>
      </w:r>
      <w:r w:rsidR="001A2F0C">
        <w:rPr>
          <w:rFonts w:ascii="Book Antiqua" w:hAnsi="Book Antiqua"/>
          <w:color w:val="000000" w:themeColor="text1"/>
          <w:sz w:val="24"/>
          <w:lang w:eastAsia="zh-CN"/>
        </w:rPr>
        <w:t xml:space="preserve">in </w:t>
      </w:r>
      <w:r w:rsidR="001A2F0C" w:rsidRPr="0056740F">
        <w:rPr>
          <w:rFonts w:ascii="Book Antiqua" w:hAnsi="Book Antiqua"/>
          <w:color w:val="000000" w:themeColor="text1"/>
          <w:sz w:val="24"/>
          <w:lang w:eastAsia="zh-CN"/>
        </w:rPr>
        <w:t xml:space="preserve">SW480 and HCT-116 cells </w:t>
      </w:r>
      <w:r w:rsidRPr="0056740F">
        <w:rPr>
          <w:rFonts w:ascii="Book Antiqua" w:hAnsi="Book Antiqua"/>
          <w:color w:val="000000" w:themeColor="text1"/>
          <w:sz w:val="24"/>
          <w:lang w:eastAsia="zh-CN"/>
        </w:rPr>
        <w:t xml:space="preserve">transfected with miR-140-5p inhibitor or CASC19-p </w:t>
      </w:r>
      <w:r w:rsidR="001A2F0C" w:rsidRPr="0056740F">
        <w:rPr>
          <w:rFonts w:ascii="Book Antiqua" w:hAnsi="Book Antiqua"/>
          <w:color w:val="000000" w:themeColor="text1"/>
          <w:sz w:val="24"/>
          <w:lang w:eastAsia="zh-CN"/>
        </w:rPr>
        <w:t>w</w:t>
      </w:r>
      <w:r w:rsidR="001A2F0C">
        <w:rPr>
          <w:rFonts w:ascii="Book Antiqua" w:hAnsi="Book Antiqua"/>
          <w:color w:val="000000" w:themeColor="text1"/>
          <w:sz w:val="24"/>
          <w:lang w:eastAsia="zh-CN"/>
        </w:rPr>
        <w:t>as</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determined by Western blot and qRT-PCR. Data </w:t>
      </w:r>
      <w:r w:rsidR="001A2F0C">
        <w:rPr>
          <w:rFonts w:ascii="Book Antiqua" w:hAnsi="Book Antiqua"/>
          <w:color w:val="000000" w:themeColor="text1"/>
          <w:sz w:val="24"/>
          <w:lang w:eastAsia="zh-CN"/>
        </w:rPr>
        <w:t>are</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CASC19: C</w:t>
      </w:r>
      <w:r w:rsidR="007950B6" w:rsidRPr="0056740F">
        <w:rPr>
          <w:rFonts w:ascii="Book Antiqua" w:hAnsi="Book Antiqua"/>
          <w:color w:val="000000" w:themeColor="text1"/>
          <w:sz w:val="24"/>
          <w:lang w:eastAsia="zh-CN"/>
        </w:rPr>
        <w:t>ancer susceptibility</w:t>
      </w:r>
      <w:r w:rsidR="00F17FE9">
        <w:rPr>
          <w:rFonts w:ascii="Book Antiqua" w:hAnsi="Book Antiqua"/>
          <w:color w:val="000000" w:themeColor="text1"/>
          <w:sz w:val="24"/>
          <w:lang w:eastAsia="zh-CN"/>
        </w:rPr>
        <w:t xml:space="preserve"> 19; CRC: Colorectal cancer; CEMIP: C</w:t>
      </w:r>
      <w:r w:rsidR="007950B6" w:rsidRPr="0056740F">
        <w:rPr>
          <w:rFonts w:ascii="Book Antiqua" w:hAnsi="Book Antiqua"/>
          <w:color w:val="000000" w:themeColor="text1"/>
          <w:sz w:val="24"/>
          <w:lang w:eastAsia="zh-CN"/>
        </w:rPr>
        <w:t>ell migration in</w:t>
      </w:r>
      <w:r w:rsidR="00F17FE9">
        <w:rPr>
          <w:rFonts w:ascii="Book Antiqua" w:hAnsi="Book Antiqua"/>
          <w:color w:val="000000" w:themeColor="text1"/>
          <w:sz w:val="24"/>
          <w:lang w:eastAsia="zh-CN"/>
        </w:rPr>
        <w:t>ducing hyaluronidase 1</w:t>
      </w:r>
      <w:r w:rsidR="007950B6" w:rsidRPr="0056740F">
        <w:rPr>
          <w:rFonts w:ascii="Book Antiqua" w:hAnsi="Book Antiqua"/>
          <w:color w:val="000000" w:themeColor="text1"/>
          <w:sz w:val="24"/>
          <w:lang w:eastAsia="zh-CN"/>
        </w:rPr>
        <w:t>.</w:t>
      </w:r>
    </w:p>
    <w:p w14:paraId="55B440B0" w14:textId="0CCBF8E7" w:rsidR="00A15D1A" w:rsidRPr="0056740F" w:rsidRDefault="009D0518" w:rsidP="0056740F">
      <w:pPr>
        <w:adjustRightInd w:val="0"/>
        <w:snapToGrid w:val="0"/>
        <w:spacing w:line="360" w:lineRule="auto"/>
        <w:jc w:val="both"/>
        <w:rPr>
          <w:rFonts w:ascii="Book Antiqua" w:hAnsi="Book Antiqua"/>
          <w:b/>
          <w:color w:val="000000" w:themeColor="text1"/>
          <w:sz w:val="24"/>
          <w:lang w:eastAsia="zh-CN"/>
        </w:rPr>
      </w:pPr>
      <w:r>
        <w:rPr>
          <w:rFonts w:ascii="Book Antiqua" w:hAnsi="Book Antiqua"/>
          <w:b/>
          <w:noProof/>
          <w:color w:val="000000" w:themeColor="text1"/>
          <w:sz w:val="24"/>
          <w:lang w:eastAsia="zh-CN"/>
        </w:rPr>
        <w:lastRenderedPageBreak/>
        <w:drawing>
          <wp:inline distT="0" distB="0" distL="0" distR="0" wp14:anchorId="26DE96F8" wp14:editId="48F57D12">
            <wp:extent cx="5480050" cy="6838950"/>
            <wp:effectExtent l="0" t="0" r="0" b="0"/>
            <wp:docPr id="5" name="Picture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0050" cy="6838950"/>
                    </a:xfrm>
                    <a:prstGeom prst="rect">
                      <a:avLst/>
                    </a:prstGeom>
                    <a:noFill/>
                    <a:ln>
                      <a:noFill/>
                    </a:ln>
                  </pic:spPr>
                </pic:pic>
              </a:graphicData>
            </a:graphic>
          </wp:inline>
        </w:drawing>
      </w:r>
    </w:p>
    <w:p w14:paraId="6ADFBF5B" w14:textId="6AA9A744" w:rsidR="000F655A" w:rsidRPr="0056740F" w:rsidRDefault="00AF1054" w:rsidP="0056740F">
      <w:pPr>
        <w:adjustRightInd w:val="0"/>
        <w:snapToGrid w:val="0"/>
        <w:spacing w:line="360" w:lineRule="auto"/>
        <w:jc w:val="both"/>
        <w:rPr>
          <w:rFonts w:ascii="Book Antiqua" w:hAnsi="Book Antiqua"/>
          <w:color w:val="000000" w:themeColor="text1"/>
          <w:sz w:val="24"/>
          <w:lang w:eastAsia="zh-CN"/>
        </w:rPr>
      </w:pPr>
      <w:r w:rsidRPr="0056740F">
        <w:rPr>
          <w:rFonts w:ascii="Book Antiqua" w:hAnsi="Book Antiqua"/>
          <w:b/>
          <w:color w:val="000000" w:themeColor="text1"/>
          <w:sz w:val="24"/>
          <w:lang w:eastAsia="zh-CN"/>
        </w:rPr>
        <w:t>Figure 5</w:t>
      </w:r>
      <w:r w:rsidRPr="0056740F">
        <w:rPr>
          <w:rFonts w:ascii="Book Antiqua" w:hAnsi="Book Antiqua"/>
          <w:color w:val="000000" w:themeColor="text1"/>
          <w:sz w:val="24"/>
          <w:lang w:eastAsia="zh-CN"/>
        </w:rPr>
        <w:t xml:space="preserve"> </w:t>
      </w:r>
      <w:r w:rsidRPr="0056740F">
        <w:rPr>
          <w:rFonts w:ascii="Book Antiqua" w:hAnsi="Book Antiqua"/>
          <w:b/>
          <w:color w:val="000000" w:themeColor="text1"/>
          <w:sz w:val="24"/>
          <w:lang w:eastAsia="zh-CN"/>
        </w:rPr>
        <w:t xml:space="preserve">MiR-140-5p suppresses </w:t>
      </w:r>
      <w:r w:rsidR="007950B6" w:rsidRPr="0056740F">
        <w:rPr>
          <w:rFonts w:ascii="Book Antiqua" w:hAnsi="Book Antiqua"/>
          <w:b/>
          <w:color w:val="000000" w:themeColor="text1"/>
          <w:sz w:val="24"/>
          <w:lang w:eastAsia="zh-CN"/>
        </w:rPr>
        <w:t xml:space="preserve">cancer susceptibility </w:t>
      </w:r>
      <w:r w:rsidRPr="0056740F">
        <w:rPr>
          <w:rFonts w:ascii="Book Antiqua" w:hAnsi="Book Antiqua"/>
          <w:b/>
          <w:color w:val="000000" w:themeColor="text1"/>
          <w:sz w:val="24"/>
          <w:lang w:eastAsia="zh-CN"/>
        </w:rPr>
        <w:t xml:space="preserve">19-induced enhancement of </w:t>
      </w:r>
      <w:r w:rsidR="007950B6" w:rsidRPr="0056740F">
        <w:rPr>
          <w:rFonts w:ascii="Book Antiqua" w:hAnsi="Book Antiqua"/>
          <w:b/>
          <w:color w:val="000000" w:themeColor="text1"/>
          <w:sz w:val="24"/>
          <w:lang w:eastAsia="zh-CN"/>
        </w:rPr>
        <w:t>colorectal cancer</w:t>
      </w:r>
      <w:r w:rsidRPr="0056740F">
        <w:rPr>
          <w:rFonts w:ascii="Book Antiqua" w:hAnsi="Book Antiqua"/>
          <w:b/>
          <w:color w:val="000000" w:themeColor="text1"/>
          <w:sz w:val="24"/>
          <w:lang w:eastAsia="zh-CN"/>
        </w:rPr>
        <w:t xml:space="preserve"> cell proliferation and metastasis. </w:t>
      </w:r>
      <w:r w:rsidR="00F17FE9">
        <w:rPr>
          <w:rFonts w:ascii="Book Antiqua" w:hAnsi="Book Antiqua"/>
          <w:color w:val="000000" w:themeColor="text1"/>
          <w:sz w:val="24"/>
          <w:lang w:eastAsia="zh-CN"/>
        </w:rPr>
        <w:t>A:</w:t>
      </w:r>
      <w:r w:rsidRPr="0056740F">
        <w:rPr>
          <w:rFonts w:ascii="Book Antiqua" w:hAnsi="Book Antiqua"/>
          <w:color w:val="000000" w:themeColor="text1"/>
          <w:sz w:val="24"/>
          <w:lang w:eastAsia="zh-CN"/>
        </w:rPr>
        <w:t xml:space="preserve"> Growth curves of SW480 and HCT-116 cell lines after being transfected by either miR-140-5p inhibitor or siCASC19 were determined by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ell </w:t>
      </w:r>
      <w:r w:rsidRPr="0056740F">
        <w:rPr>
          <w:rFonts w:ascii="Book Antiqua" w:hAnsi="Book Antiqua"/>
          <w:color w:val="000000" w:themeColor="text1"/>
          <w:sz w:val="24"/>
          <w:lang w:eastAsia="zh-CN"/>
        </w:rPr>
        <w:t>C</w:t>
      </w:r>
      <w:r w:rsidR="00F17FE9">
        <w:rPr>
          <w:rFonts w:ascii="Book Antiqua" w:hAnsi="Book Antiqua"/>
          <w:color w:val="000000" w:themeColor="text1"/>
          <w:sz w:val="24"/>
          <w:lang w:eastAsia="zh-CN"/>
        </w:rPr>
        <w:t xml:space="preserve">ounting </w:t>
      </w:r>
      <w:r w:rsidRPr="0056740F">
        <w:rPr>
          <w:rFonts w:ascii="Book Antiqua" w:hAnsi="Book Antiqua"/>
          <w:color w:val="000000" w:themeColor="text1"/>
          <w:sz w:val="24"/>
          <w:lang w:eastAsia="zh-CN"/>
        </w:rPr>
        <w:t>K</w:t>
      </w:r>
      <w:r w:rsidR="00F17FE9">
        <w:rPr>
          <w:rFonts w:ascii="Book Antiqua" w:hAnsi="Book Antiqua"/>
          <w:color w:val="000000" w:themeColor="text1"/>
          <w:sz w:val="24"/>
          <w:lang w:eastAsia="zh-CN"/>
        </w:rPr>
        <w:t>it-8 (CCK-8) assay. B:</w:t>
      </w:r>
      <w:r w:rsidRPr="0056740F">
        <w:rPr>
          <w:rFonts w:ascii="Book Antiqua" w:hAnsi="Book Antiqua"/>
          <w:color w:val="000000" w:themeColor="text1"/>
          <w:sz w:val="24"/>
          <w:lang w:eastAsia="zh-CN"/>
        </w:rPr>
        <w:t xml:space="preserve"> Growth </w:t>
      </w:r>
      <w:r w:rsidRPr="0056740F">
        <w:rPr>
          <w:rFonts w:ascii="Book Antiqua" w:hAnsi="Book Antiqua"/>
          <w:color w:val="000000" w:themeColor="text1"/>
          <w:sz w:val="24"/>
          <w:lang w:eastAsia="zh-CN"/>
        </w:rPr>
        <w:lastRenderedPageBreak/>
        <w:t>curves of SW480 and HCT-116 cell lines after being transfected by either miR-140-5p mimic or CASC19-p were a</w:t>
      </w:r>
      <w:r w:rsidR="00F17FE9">
        <w:rPr>
          <w:rFonts w:ascii="Book Antiqua" w:hAnsi="Book Antiqua"/>
          <w:color w:val="000000" w:themeColor="text1"/>
          <w:sz w:val="24"/>
          <w:lang w:eastAsia="zh-CN"/>
        </w:rPr>
        <w:t xml:space="preserve">nalyzed </w:t>
      </w:r>
      <w:r w:rsidR="001A2F0C">
        <w:rPr>
          <w:rFonts w:ascii="Book Antiqua" w:hAnsi="Book Antiqua"/>
          <w:color w:val="000000" w:themeColor="text1"/>
          <w:sz w:val="24"/>
          <w:lang w:eastAsia="zh-CN"/>
        </w:rPr>
        <w:t xml:space="preserve">by </w:t>
      </w:r>
      <w:r w:rsidR="00F17FE9">
        <w:rPr>
          <w:rFonts w:ascii="Book Antiqua" w:hAnsi="Book Antiqua"/>
          <w:color w:val="000000" w:themeColor="text1"/>
          <w:sz w:val="24"/>
          <w:lang w:eastAsia="zh-CN"/>
        </w:rPr>
        <w:t>the CCK-8 assay. C:</w:t>
      </w:r>
      <w:r w:rsidRPr="0056740F">
        <w:rPr>
          <w:rFonts w:ascii="Book Antiqua" w:hAnsi="Book Antiqua"/>
          <w:color w:val="000000" w:themeColor="text1"/>
          <w:sz w:val="24"/>
          <w:lang w:eastAsia="zh-CN"/>
        </w:rPr>
        <w:t xml:space="preserve"> The number of invading</w:t>
      </w:r>
      <w:r w:rsidR="001A2F0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HCT-116 and SW480 </w:t>
      </w:r>
      <w:r w:rsidR="001A2F0C" w:rsidRPr="0056740F">
        <w:rPr>
          <w:rFonts w:ascii="Book Antiqua" w:hAnsi="Book Antiqua"/>
          <w:color w:val="000000" w:themeColor="text1"/>
          <w:sz w:val="24"/>
          <w:lang w:eastAsia="zh-CN"/>
        </w:rPr>
        <w:t>cells</w:t>
      </w:r>
      <w:r w:rsidRPr="0056740F">
        <w:rPr>
          <w:rFonts w:ascii="Book Antiqua" w:hAnsi="Book Antiqua"/>
          <w:color w:val="000000" w:themeColor="text1"/>
          <w:sz w:val="24"/>
          <w:lang w:eastAsia="zh-CN"/>
        </w:rPr>
        <w:t xml:space="preserve"> was determined by transwell assay after being transfected by either miR-140-5p inhibitor or siCASC19.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D:</w:t>
      </w:r>
      <w:r w:rsidRPr="0056740F">
        <w:rPr>
          <w:rFonts w:ascii="Book Antiqua" w:hAnsi="Book Antiqua"/>
          <w:color w:val="000000" w:themeColor="text1"/>
          <w:sz w:val="24"/>
          <w:lang w:eastAsia="zh-CN"/>
        </w:rPr>
        <w:t xml:space="preserve"> The number of invading</w:t>
      </w:r>
      <w:r w:rsidR="001A2F0C">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HCT-116 and SW480 </w:t>
      </w:r>
      <w:r w:rsidR="001A2F0C" w:rsidRPr="0056740F">
        <w:rPr>
          <w:rFonts w:ascii="Book Antiqua" w:hAnsi="Book Antiqua"/>
          <w:color w:val="000000" w:themeColor="text1"/>
          <w:sz w:val="24"/>
          <w:lang w:eastAsia="zh-CN"/>
        </w:rPr>
        <w:t xml:space="preserve">cells </w:t>
      </w:r>
      <w:r w:rsidRPr="0056740F">
        <w:rPr>
          <w:rFonts w:ascii="Book Antiqua" w:hAnsi="Book Antiqua"/>
          <w:color w:val="000000" w:themeColor="text1"/>
          <w:sz w:val="24"/>
          <w:lang w:eastAsia="zh-CN"/>
        </w:rPr>
        <w:t>w</w:t>
      </w:r>
      <w:r w:rsidR="001A2F0C">
        <w:rPr>
          <w:rFonts w:ascii="Book Antiqua" w:hAnsi="Book Antiqua"/>
          <w:color w:val="000000" w:themeColor="text1"/>
          <w:sz w:val="24"/>
          <w:lang w:eastAsia="zh-CN"/>
        </w:rPr>
        <w:t>as</w:t>
      </w:r>
      <w:r w:rsidRPr="0056740F">
        <w:rPr>
          <w:rFonts w:ascii="Book Antiqua" w:hAnsi="Book Antiqua"/>
          <w:color w:val="000000" w:themeColor="text1"/>
          <w:sz w:val="24"/>
          <w:lang w:eastAsia="zh-CN"/>
        </w:rPr>
        <w:t xml:space="preserve"> determined by transwell assay after being transfected with either miR-140-5p mimic or CASC19-p. Scale bars</w:t>
      </w:r>
      <w:r w:rsidR="00F17FE9">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20 μm. E:</w:t>
      </w:r>
      <w:r w:rsidRPr="0056740F">
        <w:rPr>
          <w:rFonts w:ascii="Book Antiqua" w:hAnsi="Book Antiqua"/>
          <w:color w:val="000000" w:themeColor="text1"/>
          <w:sz w:val="24"/>
          <w:lang w:eastAsia="zh-CN"/>
        </w:rPr>
        <w:t xml:space="preserve"> The expression of E-cadherin and vimentin in CRC cells was determined by </w:t>
      </w:r>
      <w:r w:rsidR="001A2F0C">
        <w:rPr>
          <w:rFonts w:ascii="Book Antiqua" w:hAnsi="Book Antiqua"/>
          <w:color w:val="000000" w:themeColor="text1"/>
          <w:sz w:val="24"/>
          <w:lang w:eastAsia="zh-CN"/>
        </w:rPr>
        <w:t>W</w:t>
      </w:r>
      <w:r w:rsidR="001A2F0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blot after being transfected by either miR-</w:t>
      </w:r>
      <w:r w:rsidR="00F17FE9">
        <w:rPr>
          <w:rFonts w:ascii="Book Antiqua" w:hAnsi="Book Antiqua"/>
          <w:color w:val="000000" w:themeColor="text1"/>
          <w:sz w:val="24"/>
          <w:lang w:eastAsia="zh-CN"/>
        </w:rPr>
        <w:t>140-5p inhibitor or siCASC19. F:</w:t>
      </w:r>
      <w:r w:rsidRPr="0056740F">
        <w:rPr>
          <w:rFonts w:ascii="Book Antiqua" w:hAnsi="Book Antiqua"/>
          <w:color w:val="000000" w:themeColor="text1"/>
          <w:sz w:val="24"/>
          <w:lang w:eastAsia="zh-CN"/>
        </w:rPr>
        <w:t xml:space="preserve"> The expression of E-cadherin and vimentin in CRC cells was determined by </w:t>
      </w:r>
      <w:r w:rsidR="001A2F0C">
        <w:rPr>
          <w:rFonts w:ascii="Book Antiqua" w:hAnsi="Book Antiqua"/>
          <w:color w:val="000000" w:themeColor="text1"/>
          <w:sz w:val="24"/>
          <w:lang w:eastAsia="zh-CN"/>
        </w:rPr>
        <w:t>W</w:t>
      </w:r>
      <w:r w:rsidR="001A2F0C" w:rsidRPr="0056740F">
        <w:rPr>
          <w:rFonts w:ascii="Book Antiqua" w:hAnsi="Book Antiqua"/>
          <w:color w:val="000000" w:themeColor="text1"/>
          <w:sz w:val="24"/>
          <w:lang w:eastAsia="zh-CN"/>
        </w:rPr>
        <w:t xml:space="preserve">estern </w:t>
      </w:r>
      <w:r w:rsidRPr="0056740F">
        <w:rPr>
          <w:rFonts w:ascii="Book Antiqua" w:hAnsi="Book Antiqua"/>
          <w:color w:val="000000" w:themeColor="text1"/>
          <w:sz w:val="24"/>
          <w:lang w:eastAsia="zh-CN"/>
        </w:rPr>
        <w:t xml:space="preserve">blot after being transfected with either miR-140-5p mimic or CASC19-p. Data </w:t>
      </w:r>
      <w:r w:rsidR="001A2F0C">
        <w:rPr>
          <w:rFonts w:ascii="Book Antiqua" w:hAnsi="Book Antiqua"/>
          <w:color w:val="000000" w:themeColor="text1"/>
          <w:sz w:val="24"/>
          <w:lang w:eastAsia="zh-CN"/>
        </w:rPr>
        <w:t>are</w:t>
      </w:r>
      <w:r w:rsidR="001A2F0C" w:rsidRPr="0056740F">
        <w:rPr>
          <w:rFonts w:ascii="Book Antiqua" w:hAnsi="Book Antiqua"/>
          <w:color w:val="000000" w:themeColor="text1"/>
          <w:sz w:val="24"/>
          <w:lang w:eastAsia="zh-CN"/>
        </w:rPr>
        <w:t xml:space="preserve"> </w:t>
      </w:r>
      <w:r w:rsidRPr="0056740F">
        <w:rPr>
          <w:rFonts w:ascii="Book Antiqua" w:hAnsi="Book Antiqua"/>
          <w:color w:val="000000" w:themeColor="text1"/>
          <w:sz w:val="24"/>
          <w:lang w:eastAsia="zh-CN"/>
        </w:rPr>
        <w:t xml:space="preserve">reported as </w:t>
      </w:r>
      <w:r w:rsidR="001A2F0C">
        <w:rPr>
          <w:rFonts w:ascii="Book Antiqua" w:hAnsi="Book Antiqua"/>
          <w:color w:val="000000" w:themeColor="text1"/>
          <w:sz w:val="24"/>
          <w:lang w:eastAsia="zh-CN"/>
        </w:rPr>
        <w:t xml:space="preserve">the </w:t>
      </w:r>
      <w:r w:rsidRPr="0056740F">
        <w:rPr>
          <w:rFonts w:ascii="Book Antiqua" w:hAnsi="Book Antiqua"/>
          <w:color w:val="000000" w:themeColor="text1"/>
          <w:sz w:val="24"/>
          <w:lang w:eastAsia="zh-CN"/>
        </w:rPr>
        <w:t xml:space="preserve">mean ± SD. </w:t>
      </w:r>
      <w:r w:rsidR="00632DAA" w:rsidRPr="0056740F">
        <w:rPr>
          <w:rFonts w:ascii="Book Antiqua" w:hAnsi="Book Antiqua"/>
          <w:color w:val="000000" w:themeColor="text1"/>
          <w:sz w:val="24"/>
          <w:vertAlign w:val="superscript"/>
          <w:lang w:eastAsia="zh-CN"/>
        </w:rPr>
        <w:t>a</w:t>
      </w:r>
      <w:r w:rsidR="00632DAA" w:rsidRPr="0056740F">
        <w:rPr>
          <w:rFonts w:ascii="Book Antiqua" w:eastAsia="华文行楷" w:hAnsi="Book Antiqua"/>
          <w:i/>
          <w:color w:val="000000" w:themeColor="text1"/>
          <w:sz w:val="24"/>
          <w:lang w:eastAsia="zh-CN"/>
        </w:rPr>
        <w:t xml:space="preserve">P </w:t>
      </w:r>
      <w:r w:rsidR="00632DAA" w:rsidRPr="0056740F">
        <w:rPr>
          <w:rFonts w:ascii="Book Antiqua" w:eastAsia="华文行楷" w:hAnsi="Book Antiqua"/>
          <w:color w:val="000000" w:themeColor="text1"/>
          <w:sz w:val="24"/>
          <w:lang w:eastAsia="zh-CN"/>
        </w:rPr>
        <w:t>&lt; 0.05</w:t>
      </w:r>
      <w:r w:rsidR="00632DAA" w:rsidRPr="0056740F">
        <w:rPr>
          <w:rFonts w:ascii="Book Antiqua" w:hAnsi="Book Antiqua"/>
          <w:color w:val="000000" w:themeColor="text1"/>
          <w:sz w:val="24"/>
          <w:lang w:eastAsia="zh-CN"/>
        </w:rPr>
        <w:t>.</w:t>
      </w:r>
      <w:r w:rsidR="00F17FE9">
        <w:rPr>
          <w:rFonts w:ascii="Book Antiqua" w:hAnsi="Book Antiqua"/>
          <w:color w:val="000000" w:themeColor="text1"/>
          <w:sz w:val="24"/>
          <w:lang w:eastAsia="zh-CN"/>
        </w:rPr>
        <w:t xml:space="preserve"> CASC19: Cancer susceptibility; CRC: Colorectal cancer; CEMIP: C</w:t>
      </w:r>
      <w:r w:rsidR="007950B6" w:rsidRPr="0056740F">
        <w:rPr>
          <w:rFonts w:ascii="Book Antiqua" w:hAnsi="Book Antiqua"/>
          <w:color w:val="000000" w:themeColor="text1"/>
          <w:sz w:val="24"/>
          <w:lang w:eastAsia="zh-CN"/>
        </w:rPr>
        <w:t>ell migration inducing hyaluronidase 1</w:t>
      </w:r>
      <w:r w:rsidR="00F17FE9">
        <w:rPr>
          <w:rFonts w:ascii="Book Antiqua" w:hAnsi="Book Antiqua"/>
          <w:color w:val="000000" w:themeColor="text1"/>
          <w:sz w:val="24"/>
          <w:lang w:eastAsia="zh-CN"/>
        </w:rPr>
        <w:t>.</w:t>
      </w:r>
    </w:p>
    <w:sectPr w:rsidR="000F655A" w:rsidRPr="0056740F">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AB08A" w14:textId="77777777" w:rsidR="00A65C5F" w:rsidRDefault="00A65C5F" w:rsidP="004A58D2">
      <w:pPr>
        <w:spacing w:line="240" w:lineRule="auto"/>
      </w:pPr>
      <w:r>
        <w:separator/>
      </w:r>
    </w:p>
  </w:endnote>
  <w:endnote w:type="continuationSeparator" w:id="0">
    <w:p w14:paraId="2DF3B224" w14:textId="77777777" w:rsidR="00A65C5F" w:rsidRDefault="00A65C5F" w:rsidP="004A5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DDF95" w14:textId="77777777" w:rsidR="00A65C5F" w:rsidRDefault="00A65C5F" w:rsidP="004A58D2">
      <w:pPr>
        <w:spacing w:line="240" w:lineRule="auto"/>
      </w:pPr>
      <w:r>
        <w:separator/>
      </w:r>
    </w:p>
  </w:footnote>
  <w:footnote w:type="continuationSeparator" w:id="0">
    <w:p w14:paraId="0CFDD8AF" w14:textId="77777777" w:rsidR="00A65C5F" w:rsidRDefault="00A65C5F" w:rsidP="004A58D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3MDY0NTKzNDM2szRS0lEKTi0uzszPAykwqwUA6wkScywAAAA="/>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2a9t2sf2xefa6eefwrp5dxedfevwrxer959&quot;&gt;我的EndNote库&lt;record-ids&gt;&lt;item&gt;17113&lt;/item&gt;&lt;item&gt;17146&lt;/item&gt;&lt;item&gt;18504&lt;/item&gt;&lt;item&gt;18510&lt;/item&gt;&lt;item&gt;18589&lt;/item&gt;&lt;item&gt;18595&lt;/item&gt;&lt;item&gt;18620&lt;/item&gt;&lt;item&gt;18621&lt;/item&gt;&lt;item&gt;18622&lt;/item&gt;&lt;item&gt;18624&lt;/item&gt;&lt;item&gt;18646&lt;/item&gt;&lt;item&gt;18647&lt;/item&gt;&lt;item&gt;18698&lt;/item&gt;&lt;item&gt;19425&lt;/item&gt;&lt;item&gt;25083&lt;/item&gt;&lt;item&gt;27067&lt;/item&gt;&lt;item&gt;27068&lt;/item&gt;&lt;item&gt;27069&lt;/item&gt;&lt;item&gt;27070&lt;/item&gt;&lt;item&gt;27071&lt;/item&gt;&lt;item&gt;27072&lt;/item&gt;&lt;item&gt;27073&lt;/item&gt;&lt;item&gt;27076&lt;/item&gt;&lt;item&gt;27088&lt;/item&gt;&lt;item&gt;27089&lt;/item&gt;&lt;item&gt;27111&lt;/item&gt;&lt;item&gt;27117&lt;/item&gt;&lt;item&gt;27129&lt;/item&gt;&lt;item&gt;27198&lt;/item&gt;&lt;item&gt;27233&lt;/item&gt;&lt;item&gt;27234&lt;/item&gt;&lt;item&gt;27335&lt;/item&gt;&lt;item&gt;27411&lt;/item&gt;&lt;item&gt;27413&lt;/item&gt;&lt;item&gt;27967&lt;/item&gt;&lt;item&gt;27998&lt;/item&gt;&lt;item&gt;28001&lt;/item&gt;&lt;item&gt;28005&lt;/item&gt;&lt;item&gt;28031&lt;/item&gt;&lt;item&gt;30341&lt;/item&gt;&lt;item&gt;30647&lt;/item&gt;&lt;item&gt;30650&lt;/item&gt;&lt;item&gt;30651&lt;/item&gt;&lt;item&gt;30652&lt;/item&gt;&lt;item&gt;30653&lt;/item&gt;&lt;item&gt;30654&lt;/item&gt;&lt;item&gt;30655&lt;/item&gt;&lt;item&gt;30656&lt;/item&gt;&lt;item&gt;30665&lt;/item&gt;&lt;item&gt;30677&lt;/item&gt;&lt;item&gt;30682&lt;/item&gt;&lt;item&gt;30692&lt;/item&gt;&lt;item&gt;31711&lt;/item&gt;&lt;item&gt;31712&lt;/item&gt;&lt;item&gt;31713&lt;/item&gt;&lt;item&gt;31716&lt;/item&gt;&lt;item&gt;31718&lt;/item&gt;&lt;item&gt;31724&lt;/item&gt;&lt;item&gt;36769&lt;/item&gt;&lt;item&gt;36831&lt;/item&gt;&lt;item&gt;36837&lt;/item&gt;&lt;item&gt;36838&lt;/item&gt;&lt;item&gt;36857&lt;/item&gt;&lt;item&gt;36954&lt;/item&gt;&lt;item&gt;36955&lt;/item&gt;&lt;item&gt;36984&lt;/item&gt;&lt;item&gt;37047&lt;/item&gt;&lt;item&gt;37094&lt;/item&gt;&lt;item&gt;37134&lt;/item&gt;&lt;item&gt;37137&lt;/item&gt;&lt;item&gt;37140&lt;/item&gt;&lt;item&gt;40136&lt;/item&gt;&lt;item&gt;40140&lt;/item&gt;&lt;/record-ids&gt;&lt;/item&gt;&lt;/Libraries&gt;"/>
  </w:docVars>
  <w:rsids>
    <w:rsidRoot w:val="0042237E"/>
    <w:rsid w:val="00044A04"/>
    <w:rsid w:val="00050787"/>
    <w:rsid w:val="000853DA"/>
    <w:rsid w:val="000A0661"/>
    <w:rsid w:val="000A54F5"/>
    <w:rsid w:val="000D515F"/>
    <w:rsid w:val="000D7728"/>
    <w:rsid w:val="000E596C"/>
    <w:rsid w:val="000F655A"/>
    <w:rsid w:val="00106098"/>
    <w:rsid w:val="001076FC"/>
    <w:rsid w:val="00164D75"/>
    <w:rsid w:val="001802EB"/>
    <w:rsid w:val="001902BD"/>
    <w:rsid w:val="001918AE"/>
    <w:rsid w:val="001A2F0C"/>
    <w:rsid w:val="001B6E29"/>
    <w:rsid w:val="001F272E"/>
    <w:rsid w:val="00263793"/>
    <w:rsid w:val="00274E74"/>
    <w:rsid w:val="00330CD6"/>
    <w:rsid w:val="003545E6"/>
    <w:rsid w:val="003A2CA1"/>
    <w:rsid w:val="003A645D"/>
    <w:rsid w:val="003C23F3"/>
    <w:rsid w:val="003C33B6"/>
    <w:rsid w:val="003C511C"/>
    <w:rsid w:val="003C719C"/>
    <w:rsid w:val="003D7217"/>
    <w:rsid w:val="003E5DBE"/>
    <w:rsid w:val="0042237E"/>
    <w:rsid w:val="00431CAB"/>
    <w:rsid w:val="00453938"/>
    <w:rsid w:val="00453D37"/>
    <w:rsid w:val="00475204"/>
    <w:rsid w:val="00490A91"/>
    <w:rsid w:val="004A30B7"/>
    <w:rsid w:val="004A58D2"/>
    <w:rsid w:val="004B75E8"/>
    <w:rsid w:val="004C3AB7"/>
    <w:rsid w:val="004C73DA"/>
    <w:rsid w:val="004F66F3"/>
    <w:rsid w:val="00510185"/>
    <w:rsid w:val="0054013F"/>
    <w:rsid w:val="00545FCD"/>
    <w:rsid w:val="005479CE"/>
    <w:rsid w:val="0055107C"/>
    <w:rsid w:val="0056740F"/>
    <w:rsid w:val="00590800"/>
    <w:rsid w:val="005A33A8"/>
    <w:rsid w:val="005B5520"/>
    <w:rsid w:val="005C2A02"/>
    <w:rsid w:val="005C46A4"/>
    <w:rsid w:val="005D0B39"/>
    <w:rsid w:val="005F1357"/>
    <w:rsid w:val="00632DAA"/>
    <w:rsid w:val="00644689"/>
    <w:rsid w:val="00644D7B"/>
    <w:rsid w:val="00647C5F"/>
    <w:rsid w:val="00661C36"/>
    <w:rsid w:val="00674B5A"/>
    <w:rsid w:val="006A2C7F"/>
    <w:rsid w:val="006A3310"/>
    <w:rsid w:val="006B19BA"/>
    <w:rsid w:val="006C2CBC"/>
    <w:rsid w:val="006C5098"/>
    <w:rsid w:val="006E437A"/>
    <w:rsid w:val="006E6D62"/>
    <w:rsid w:val="00715FD8"/>
    <w:rsid w:val="0073585B"/>
    <w:rsid w:val="007623CA"/>
    <w:rsid w:val="007628E7"/>
    <w:rsid w:val="00770A57"/>
    <w:rsid w:val="00771E37"/>
    <w:rsid w:val="00775BAA"/>
    <w:rsid w:val="007950B6"/>
    <w:rsid w:val="0079616E"/>
    <w:rsid w:val="007C07E0"/>
    <w:rsid w:val="007F6A47"/>
    <w:rsid w:val="00856884"/>
    <w:rsid w:val="00877972"/>
    <w:rsid w:val="008843C0"/>
    <w:rsid w:val="00887BA5"/>
    <w:rsid w:val="008C3D11"/>
    <w:rsid w:val="008F2E0D"/>
    <w:rsid w:val="008F7923"/>
    <w:rsid w:val="009067B1"/>
    <w:rsid w:val="00952D02"/>
    <w:rsid w:val="00977615"/>
    <w:rsid w:val="009C260E"/>
    <w:rsid w:val="009D0518"/>
    <w:rsid w:val="009D0D32"/>
    <w:rsid w:val="009E6B1C"/>
    <w:rsid w:val="00A12180"/>
    <w:rsid w:val="00A15D1A"/>
    <w:rsid w:val="00A65C5F"/>
    <w:rsid w:val="00A96767"/>
    <w:rsid w:val="00AD0F3A"/>
    <w:rsid w:val="00AE1AE8"/>
    <w:rsid w:val="00AE2528"/>
    <w:rsid w:val="00AF1054"/>
    <w:rsid w:val="00B624D0"/>
    <w:rsid w:val="00B82DCE"/>
    <w:rsid w:val="00B92030"/>
    <w:rsid w:val="00BA1765"/>
    <w:rsid w:val="00BC1A31"/>
    <w:rsid w:val="00C12E2D"/>
    <w:rsid w:val="00C21D7A"/>
    <w:rsid w:val="00C267B3"/>
    <w:rsid w:val="00C3267B"/>
    <w:rsid w:val="00C514FE"/>
    <w:rsid w:val="00C65D79"/>
    <w:rsid w:val="00C95D1A"/>
    <w:rsid w:val="00CE514C"/>
    <w:rsid w:val="00CE5A0D"/>
    <w:rsid w:val="00CF4DBB"/>
    <w:rsid w:val="00D23850"/>
    <w:rsid w:val="00D4400B"/>
    <w:rsid w:val="00D813C7"/>
    <w:rsid w:val="00DC3B88"/>
    <w:rsid w:val="00DD4B38"/>
    <w:rsid w:val="00DE2F21"/>
    <w:rsid w:val="00E1070F"/>
    <w:rsid w:val="00E20E99"/>
    <w:rsid w:val="00E71C86"/>
    <w:rsid w:val="00E8031A"/>
    <w:rsid w:val="00E86A28"/>
    <w:rsid w:val="00EA5F42"/>
    <w:rsid w:val="00EA6EA8"/>
    <w:rsid w:val="00EB68F4"/>
    <w:rsid w:val="00EE718B"/>
    <w:rsid w:val="00F07FD3"/>
    <w:rsid w:val="00F16408"/>
    <w:rsid w:val="00F17FE9"/>
    <w:rsid w:val="00F47B5B"/>
    <w:rsid w:val="00F47DDC"/>
    <w:rsid w:val="00F7642A"/>
    <w:rsid w:val="00F8283B"/>
    <w:rsid w:val="00FB02EB"/>
    <w:rsid w:val="00FF0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68879"/>
  <w15:docId w15:val="{465CB46B-B452-485B-A83D-9E41154E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8D2"/>
    <w:pPr>
      <w:spacing w:after="0" w:line="480" w:lineRule="auto"/>
    </w:pPr>
    <w:rPr>
      <w:rFonts w:ascii="Arial" w:eastAsia="宋体" w:hAnsi="Arial" w:cs="Times New Roman"/>
      <w:sz w:val="20"/>
      <w:szCs w:val="24"/>
      <w:lang w:eastAsia="en-US"/>
    </w:rPr>
  </w:style>
  <w:style w:type="paragraph" w:styleId="1">
    <w:name w:val="heading 1"/>
    <w:basedOn w:val="a"/>
    <w:next w:val="a"/>
    <w:link w:val="10"/>
    <w:qFormat/>
    <w:rsid w:val="00B92030"/>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58D2"/>
    <w:pPr>
      <w:tabs>
        <w:tab w:val="center" w:pos="4320"/>
        <w:tab w:val="right" w:pos="8640"/>
      </w:tabs>
      <w:spacing w:line="240" w:lineRule="auto"/>
    </w:pPr>
  </w:style>
  <w:style w:type="character" w:customStyle="1" w:styleId="a4">
    <w:name w:val="页眉 字符"/>
    <w:basedOn w:val="a0"/>
    <w:link w:val="a3"/>
    <w:uiPriority w:val="99"/>
    <w:rsid w:val="004A58D2"/>
  </w:style>
  <w:style w:type="paragraph" w:styleId="a5">
    <w:name w:val="footer"/>
    <w:basedOn w:val="a"/>
    <w:link w:val="a6"/>
    <w:uiPriority w:val="99"/>
    <w:unhideWhenUsed/>
    <w:rsid w:val="004A58D2"/>
    <w:pPr>
      <w:tabs>
        <w:tab w:val="center" w:pos="4320"/>
        <w:tab w:val="right" w:pos="8640"/>
      </w:tabs>
      <w:spacing w:line="240" w:lineRule="auto"/>
    </w:pPr>
  </w:style>
  <w:style w:type="character" w:customStyle="1" w:styleId="a6">
    <w:name w:val="页脚 字符"/>
    <w:basedOn w:val="a0"/>
    <w:link w:val="a5"/>
    <w:uiPriority w:val="99"/>
    <w:rsid w:val="004A58D2"/>
  </w:style>
  <w:style w:type="paragraph" w:customStyle="1" w:styleId="EndNoteBibliographyTitle">
    <w:name w:val="EndNote Bibliography Title"/>
    <w:basedOn w:val="a"/>
    <w:link w:val="EndNoteBibliographyTitleChar"/>
    <w:rsid w:val="004A58D2"/>
    <w:pPr>
      <w:jc w:val="center"/>
    </w:pPr>
    <w:rPr>
      <w:rFonts w:cs="Arial"/>
      <w:noProof/>
    </w:rPr>
  </w:style>
  <w:style w:type="character" w:customStyle="1" w:styleId="EndNoteBibliographyTitleChar">
    <w:name w:val="EndNote Bibliography Title Char"/>
    <w:basedOn w:val="a0"/>
    <w:link w:val="EndNoteBibliographyTitle"/>
    <w:rsid w:val="004A58D2"/>
    <w:rPr>
      <w:rFonts w:ascii="Arial" w:eastAsia="宋体" w:hAnsi="Arial" w:cs="Arial"/>
      <w:noProof/>
      <w:sz w:val="20"/>
      <w:szCs w:val="24"/>
      <w:lang w:eastAsia="en-US"/>
    </w:rPr>
  </w:style>
  <w:style w:type="paragraph" w:customStyle="1" w:styleId="EndNoteBibliography">
    <w:name w:val="EndNote Bibliography"/>
    <w:basedOn w:val="a"/>
    <w:link w:val="EndNoteBibliographyChar"/>
    <w:rsid w:val="004A58D2"/>
    <w:pPr>
      <w:spacing w:line="240" w:lineRule="auto"/>
    </w:pPr>
    <w:rPr>
      <w:rFonts w:cs="Arial"/>
      <w:noProof/>
    </w:rPr>
  </w:style>
  <w:style w:type="character" w:customStyle="1" w:styleId="EndNoteBibliographyChar">
    <w:name w:val="EndNote Bibliography Char"/>
    <w:basedOn w:val="a0"/>
    <w:link w:val="EndNoteBibliography"/>
    <w:rsid w:val="004A58D2"/>
    <w:rPr>
      <w:rFonts w:ascii="Arial" w:eastAsia="宋体" w:hAnsi="Arial" w:cs="Arial"/>
      <w:noProof/>
      <w:sz w:val="20"/>
      <w:szCs w:val="24"/>
      <w:lang w:eastAsia="en-US"/>
    </w:rPr>
  </w:style>
  <w:style w:type="character" w:styleId="a7">
    <w:name w:val="Hyperlink"/>
    <w:basedOn w:val="a0"/>
    <w:uiPriority w:val="99"/>
    <w:unhideWhenUsed/>
    <w:rsid w:val="004A58D2"/>
    <w:rPr>
      <w:color w:val="0000FF" w:themeColor="hyperlink"/>
      <w:u w:val="single"/>
    </w:rPr>
  </w:style>
  <w:style w:type="character" w:customStyle="1" w:styleId="10">
    <w:name w:val="标题 1 字符"/>
    <w:basedOn w:val="a0"/>
    <w:link w:val="1"/>
    <w:rsid w:val="00B92030"/>
    <w:rPr>
      <w:rFonts w:ascii="Arial" w:eastAsia="宋体" w:hAnsi="Arial" w:cs="Arial"/>
      <w:b/>
      <w:bCs/>
      <w:kern w:val="32"/>
      <w:sz w:val="32"/>
      <w:szCs w:val="32"/>
      <w:lang w:eastAsia="en-US"/>
    </w:rPr>
  </w:style>
  <w:style w:type="table" w:styleId="a8">
    <w:name w:val="Table Grid"/>
    <w:basedOn w:val="a1"/>
    <w:uiPriority w:val="59"/>
    <w:rsid w:val="0064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53D37"/>
    <w:pPr>
      <w:spacing w:line="240" w:lineRule="auto"/>
    </w:pPr>
    <w:rPr>
      <w:rFonts w:ascii="宋体"/>
      <w:sz w:val="18"/>
      <w:szCs w:val="18"/>
    </w:rPr>
  </w:style>
  <w:style w:type="character" w:customStyle="1" w:styleId="aa">
    <w:name w:val="批注框文本 字符"/>
    <w:basedOn w:val="a0"/>
    <w:link w:val="a9"/>
    <w:uiPriority w:val="99"/>
    <w:semiHidden/>
    <w:rsid w:val="00453D37"/>
    <w:rPr>
      <w:rFonts w:ascii="宋体" w:eastAsia="宋体" w:hAnsi="Arial" w:cs="Times New Roman"/>
      <w:sz w:val="18"/>
      <w:szCs w:val="18"/>
      <w:lang w:eastAsia="en-US"/>
    </w:rPr>
  </w:style>
  <w:style w:type="paragraph" w:styleId="ab">
    <w:name w:val="List Paragraph"/>
    <w:basedOn w:val="a"/>
    <w:uiPriority w:val="34"/>
    <w:qFormat/>
    <w:rsid w:val="00AD0F3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48807">
      <w:bodyDiv w:val="1"/>
      <w:marLeft w:val="0"/>
      <w:marRight w:val="0"/>
      <w:marTop w:val="0"/>
      <w:marBottom w:val="0"/>
      <w:divBdr>
        <w:top w:val="none" w:sz="0" w:space="0" w:color="auto"/>
        <w:left w:val="none" w:sz="0" w:space="0" w:color="auto"/>
        <w:bottom w:val="none" w:sz="0" w:space="0" w:color="auto"/>
        <w:right w:val="none" w:sz="0" w:space="0" w:color="auto"/>
      </w:divBdr>
    </w:div>
    <w:div w:id="540824046">
      <w:bodyDiv w:val="1"/>
      <w:marLeft w:val="0"/>
      <w:marRight w:val="0"/>
      <w:marTop w:val="0"/>
      <w:marBottom w:val="0"/>
      <w:divBdr>
        <w:top w:val="none" w:sz="0" w:space="0" w:color="auto"/>
        <w:left w:val="none" w:sz="0" w:space="0" w:color="auto"/>
        <w:bottom w:val="none" w:sz="0" w:space="0" w:color="auto"/>
        <w:right w:val="none" w:sz="0" w:space="0" w:color="auto"/>
      </w:divBdr>
    </w:div>
    <w:div w:id="592665905">
      <w:bodyDiv w:val="1"/>
      <w:marLeft w:val="0"/>
      <w:marRight w:val="0"/>
      <w:marTop w:val="0"/>
      <w:marBottom w:val="0"/>
      <w:divBdr>
        <w:top w:val="none" w:sz="0" w:space="0" w:color="auto"/>
        <w:left w:val="none" w:sz="0" w:space="0" w:color="auto"/>
        <w:bottom w:val="none" w:sz="0" w:space="0" w:color="auto"/>
        <w:right w:val="none" w:sz="0" w:space="0" w:color="auto"/>
      </w:divBdr>
    </w:div>
    <w:div w:id="1245871185">
      <w:bodyDiv w:val="1"/>
      <w:marLeft w:val="0"/>
      <w:marRight w:val="0"/>
      <w:marTop w:val="0"/>
      <w:marBottom w:val="0"/>
      <w:divBdr>
        <w:top w:val="none" w:sz="0" w:space="0" w:color="auto"/>
        <w:left w:val="none" w:sz="0" w:space="0" w:color="auto"/>
        <w:bottom w:val="none" w:sz="0" w:space="0" w:color="auto"/>
        <w:right w:val="none" w:sz="0" w:space="0" w:color="auto"/>
      </w:divBdr>
    </w:div>
    <w:div w:id="1464229508">
      <w:bodyDiv w:val="1"/>
      <w:marLeft w:val="0"/>
      <w:marRight w:val="0"/>
      <w:marTop w:val="0"/>
      <w:marBottom w:val="0"/>
      <w:divBdr>
        <w:top w:val="none" w:sz="0" w:space="0" w:color="auto"/>
        <w:left w:val="none" w:sz="0" w:space="0" w:color="auto"/>
        <w:bottom w:val="none" w:sz="0" w:space="0" w:color="auto"/>
        <w:right w:val="none" w:sz="0" w:space="0" w:color="auto"/>
      </w:divBdr>
    </w:div>
    <w:div w:id="148173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44</Pages>
  <Words>9484</Words>
  <Characters>54064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wangxiaodong</dc:creator>
  <cp:keywords/>
  <dc:description/>
  <cp:lastModifiedBy>宋 涵</cp:lastModifiedBy>
  <cp:revision>5</cp:revision>
  <dcterms:created xsi:type="dcterms:W3CDTF">2019-03-26T01:58:00Z</dcterms:created>
  <dcterms:modified xsi:type="dcterms:W3CDTF">2019-04-12T06:03:00Z</dcterms:modified>
</cp:coreProperties>
</file>