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125" w:rsidRPr="0065481E" w:rsidRDefault="00236125" w:rsidP="00586476">
      <w:pPr>
        <w:adjustRightInd w:val="0"/>
        <w:snapToGrid w:val="0"/>
        <w:spacing w:line="360" w:lineRule="auto"/>
        <w:rPr>
          <w:rFonts w:ascii="Book Antiqua" w:hAnsi="Book Antiqua" w:cs="Arial"/>
          <w:b/>
          <w:color w:val="222222"/>
          <w:shd w:val="clear" w:color="auto" w:fill="FFFFFF"/>
        </w:rPr>
      </w:pPr>
      <w:bookmarkStart w:id="0" w:name="_GoBack"/>
      <w:bookmarkEnd w:id="0"/>
      <w:r w:rsidRPr="0065481E">
        <w:rPr>
          <w:rFonts w:ascii="Book Antiqua" w:hAnsi="Book Antiqua" w:cs="Arial"/>
          <w:b/>
          <w:color w:val="222222"/>
          <w:shd w:val="clear" w:color="auto" w:fill="FFFFFF"/>
        </w:rPr>
        <w:t xml:space="preserve">Name of Journal: </w:t>
      </w:r>
      <w:r w:rsidRPr="0065481E">
        <w:rPr>
          <w:rFonts w:ascii="Book Antiqua" w:hAnsi="Book Antiqua" w:cs="Arial"/>
          <w:b/>
          <w:i/>
          <w:color w:val="222222"/>
          <w:shd w:val="clear" w:color="auto" w:fill="FFFFFF"/>
        </w:rPr>
        <w:t>World Journal of Gastroenterology</w:t>
      </w:r>
    </w:p>
    <w:p w:rsidR="00236125" w:rsidRPr="0065481E" w:rsidRDefault="00236125" w:rsidP="00586476">
      <w:pPr>
        <w:adjustRightInd w:val="0"/>
        <w:snapToGrid w:val="0"/>
        <w:spacing w:line="360" w:lineRule="auto"/>
        <w:rPr>
          <w:rFonts w:ascii="Book Antiqua" w:eastAsia="宋体" w:hAnsi="Book Antiqua" w:cs="Arial"/>
          <w:b/>
          <w:color w:val="222222"/>
          <w:shd w:val="clear" w:color="auto" w:fill="FFFFFF"/>
          <w:lang w:eastAsia="zh-CN"/>
        </w:rPr>
      </w:pPr>
      <w:r w:rsidRPr="0065481E">
        <w:rPr>
          <w:rFonts w:ascii="Book Antiqua" w:hAnsi="Book Antiqua" w:cs="Arial"/>
          <w:b/>
          <w:color w:val="222222"/>
          <w:shd w:val="clear" w:color="auto" w:fill="FFFFFF"/>
        </w:rPr>
        <w:t xml:space="preserve">Manuscript NO: </w:t>
      </w:r>
      <w:r w:rsidRPr="0065481E">
        <w:rPr>
          <w:rFonts w:ascii="Book Antiqua" w:eastAsia="宋体" w:hAnsi="Book Antiqua" w:cs="Arial"/>
          <w:b/>
          <w:color w:val="222222"/>
          <w:shd w:val="clear" w:color="auto" w:fill="FFFFFF"/>
          <w:lang w:eastAsia="zh-CN"/>
        </w:rPr>
        <w:t>44907</w:t>
      </w:r>
    </w:p>
    <w:p w:rsidR="00236125" w:rsidRPr="0065481E" w:rsidRDefault="00236125" w:rsidP="00586476">
      <w:pPr>
        <w:adjustRightInd w:val="0"/>
        <w:snapToGrid w:val="0"/>
        <w:spacing w:line="360" w:lineRule="auto"/>
        <w:rPr>
          <w:rFonts w:ascii="Book Antiqua" w:eastAsia="幼圆" w:hAnsi="Book Antiqua"/>
          <w:b/>
          <w:i/>
        </w:rPr>
      </w:pPr>
      <w:bookmarkStart w:id="1" w:name="OLE_LINK3"/>
      <w:bookmarkStart w:id="2" w:name="OLE_LINK4"/>
      <w:r w:rsidRPr="0065481E">
        <w:rPr>
          <w:rFonts w:ascii="Book Antiqua" w:hAnsi="Book Antiqua"/>
          <w:b/>
          <w:color w:val="000000"/>
          <w:shd w:val="clear" w:color="auto" w:fill="FFFFFF"/>
        </w:rPr>
        <w:t>Manuscript Type</w:t>
      </w:r>
      <w:r w:rsidRPr="0065481E">
        <w:rPr>
          <w:rFonts w:ascii="Book Antiqua" w:hAnsi="Book Antiqua"/>
          <w:b/>
          <w:color w:val="000000"/>
        </w:rPr>
        <w:t>:</w:t>
      </w:r>
      <w:bookmarkEnd w:id="1"/>
      <w:bookmarkEnd w:id="2"/>
      <w:r w:rsidRPr="0065481E">
        <w:rPr>
          <w:rFonts w:ascii="Book Antiqua" w:eastAsia="宋体" w:hAnsi="Book Antiqua" w:cs="Arial"/>
          <w:b/>
          <w:color w:val="222222"/>
          <w:shd w:val="clear" w:color="auto" w:fill="FFFFFF"/>
          <w:lang w:eastAsia="zh-CN"/>
        </w:rPr>
        <w:t xml:space="preserve"> ORIGINAL ARTICLE</w:t>
      </w:r>
    </w:p>
    <w:p w:rsidR="00236125" w:rsidRPr="0065481E" w:rsidRDefault="00236125" w:rsidP="00586476">
      <w:pPr>
        <w:autoSpaceDE w:val="0"/>
        <w:autoSpaceDN w:val="0"/>
        <w:adjustRightInd w:val="0"/>
        <w:snapToGrid w:val="0"/>
        <w:spacing w:line="360" w:lineRule="auto"/>
        <w:rPr>
          <w:rFonts w:ascii="Book Antiqua" w:eastAsia="宋体" w:hAnsi="Book Antiqua"/>
          <w:b/>
          <w:color w:val="000000"/>
          <w:lang w:eastAsia="zh-CN"/>
        </w:rPr>
      </w:pPr>
    </w:p>
    <w:p w:rsidR="00236125" w:rsidRPr="0065481E" w:rsidRDefault="00236125" w:rsidP="00586476">
      <w:pPr>
        <w:autoSpaceDE w:val="0"/>
        <w:autoSpaceDN w:val="0"/>
        <w:adjustRightInd w:val="0"/>
        <w:snapToGrid w:val="0"/>
        <w:spacing w:line="360" w:lineRule="auto"/>
        <w:rPr>
          <w:rFonts w:ascii="Book Antiqua" w:eastAsia="宋体" w:hAnsi="Book Antiqua"/>
          <w:b/>
          <w:i/>
          <w:color w:val="000000"/>
          <w:lang w:eastAsia="zh-CN"/>
        </w:rPr>
      </w:pPr>
      <w:r w:rsidRPr="0065481E">
        <w:rPr>
          <w:rFonts w:ascii="Book Antiqua" w:eastAsia="幼圆" w:hAnsi="Book Antiqua"/>
          <w:b/>
          <w:i/>
        </w:rPr>
        <w:t>Retrospective Study</w:t>
      </w:r>
    </w:p>
    <w:p w:rsidR="00F37DCB" w:rsidRPr="0065481E" w:rsidRDefault="006E505D" w:rsidP="00586476">
      <w:pPr>
        <w:snapToGrid w:val="0"/>
        <w:spacing w:line="360" w:lineRule="auto"/>
        <w:rPr>
          <w:rFonts w:ascii="Book Antiqua" w:hAnsi="Book Antiqua"/>
          <w:b/>
        </w:rPr>
      </w:pPr>
      <w:bookmarkStart w:id="3" w:name="OLE_LINK257"/>
      <w:bookmarkStart w:id="4" w:name="OLE_LINK258"/>
      <w:r w:rsidRPr="0065481E">
        <w:rPr>
          <w:rFonts w:ascii="Book Antiqua" w:hAnsi="Book Antiqua"/>
          <w:b/>
        </w:rPr>
        <w:t xml:space="preserve">Comparison of </w:t>
      </w:r>
      <w:r w:rsidR="00EF2BB4" w:rsidRPr="0065481E">
        <w:rPr>
          <w:rFonts w:ascii="Book Antiqua" w:hAnsi="Book Antiqua"/>
          <w:b/>
        </w:rPr>
        <w:t>decompression tubes</w:t>
      </w:r>
      <w:r w:rsidRPr="0065481E">
        <w:rPr>
          <w:rFonts w:ascii="Book Antiqua" w:hAnsi="Book Antiqua"/>
          <w:b/>
        </w:rPr>
        <w:t xml:space="preserve"> </w:t>
      </w:r>
      <w:r w:rsidR="009F181A" w:rsidRPr="0065481E">
        <w:rPr>
          <w:rFonts w:ascii="Book Antiqua" w:hAnsi="Book Antiqua"/>
          <w:b/>
        </w:rPr>
        <w:t>with</w:t>
      </w:r>
      <w:r w:rsidRPr="0065481E">
        <w:rPr>
          <w:rFonts w:ascii="Book Antiqua" w:hAnsi="Book Antiqua"/>
          <w:b/>
        </w:rPr>
        <w:t xml:space="preserve"> metallic stents for the management of right-sided malignant colonic obstruction</w:t>
      </w:r>
    </w:p>
    <w:bookmarkEnd w:id="3"/>
    <w:bookmarkEnd w:id="4"/>
    <w:p w:rsidR="00BC3E32" w:rsidRPr="0065481E" w:rsidRDefault="00BC3E32" w:rsidP="00586476">
      <w:pPr>
        <w:snapToGrid w:val="0"/>
        <w:spacing w:line="360" w:lineRule="auto"/>
        <w:rPr>
          <w:rFonts w:ascii="Book Antiqua" w:hAnsi="Book Antiqua"/>
          <w:b/>
        </w:rPr>
      </w:pPr>
    </w:p>
    <w:p w:rsidR="00414873" w:rsidRPr="0065481E" w:rsidRDefault="00BC3E32" w:rsidP="00586476">
      <w:pPr>
        <w:snapToGrid w:val="0"/>
        <w:spacing w:line="360" w:lineRule="auto"/>
        <w:rPr>
          <w:rFonts w:ascii="Book Antiqua" w:hAnsi="Book Antiqua"/>
        </w:rPr>
      </w:pPr>
      <w:r w:rsidRPr="0065481E">
        <w:rPr>
          <w:rFonts w:ascii="Book Antiqua" w:hAnsi="Book Antiqua"/>
        </w:rPr>
        <w:t>Suzuki Y</w:t>
      </w:r>
      <w:r w:rsidRPr="0065481E">
        <w:rPr>
          <w:rFonts w:ascii="Book Antiqua" w:hAnsi="Book Antiqua"/>
          <w:i/>
        </w:rPr>
        <w:t xml:space="preserve"> et al.</w:t>
      </w:r>
      <w:r w:rsidR="00414873" w:rsidRPr="0065481E">
        <w:rPr>
          <w:rFonts w:ascii="Book Antiqua" w:hAnsi="Book Antiqua"/>
        </w:rPr>
        <w:t xml:space="preserve"> </w:t>
      </w:r>
      <w:bookmarkStart w:id="5" w:name="OLE_LINK259"/>
      <w:bookmarkStart w:id="6" w:name="OLE_LINK260"/>
      <w:r w:rsidR="00EF2BB4" w:rsidRPr="0065481E">
        <w:rPr>
          <w:rFonts w:ascii="Book Antiqua" w:hAnsi="Book Antiqua"/>
        </w:rPr>
        <w:t>Right-sided m</w:t>
      </w:r>
      <w:r w:rsidR="00414873" w:rsidRPr="0065481E">
        <w:rPr>
          <w:rFonts w:ascii="Book Antiqua" w:hAnsi="Book Antiqua"/>
        </w:rPr>
        <w:t>alignant colonic obstruction</w:t>
      </w:r>
      <w:bookmarkEnd w:id="5"/>
      <w:bookmarkEnd w:id="6"/>
    </w:p>
    <w:p w:rsidR="00BC3E32" w:rsidRPr="0065481E" w:rsidRDefault="00BC3E32" w:rsidP="00586476">
      <w:pPr>
        <w:snapToGrid w:val="0"/>
        <w:spacing w:line="360" w:lineRule="auto"/>
        <w:rPr>
          <w:rFonts w:ascii="Book Antiqua" w:hAnsi="Book Antiqua"/>
        </w:rPr>
      </w:pPr>
    </w:p>
    <w:p w:rsidR="00BC3E32" w:rsidRPr="0065481E" w:rsidRDefault="00BA017A" w:rsidP="00586476">
      <w:pPr>
        <w:snapToGrid w:val="0"/>
        <w:spacing w:line="360" w:lineRule="auto"/>
        <w:rPr>
          <w:rFonts w:ascii="Book Antiqua" w:hAnsi="Book Antiqua"/>
        </w:rPr>
      </w:pPr>
      <w:r w:rsidRPr="0065481E">
        <w:rPr>
          <w:rFonts w:ascii="Book Antiqua" w:hAnsi="Book Antiqua"/>
        </w:rPr>
        <w:t>Yoshiyuki Suzuki, Konosuke Moritani, Yuki Seo, Takayuki Takahashi</w:t>
      </w:r>
    </w:p>
    <w:p w:rsidR="00BC3E32" w:rsidRPr="0065481E" w:rsidRDefault="00BC3E32" w:rsidP="00586476">
      <w:pPr>
        <w:snapToGrid w:val="0"/>
        <w:spacing w:line="360" w:lineRule="auto"/>
        <w:rPr>
          <w:rFonts w:ascii="Book Antiqua" w:hAnsi="Book Antiqua"/>
        </w:rPr>
      </w:pPr>
    </w:p>
    <w:p w:rsidR="00BA017A" w:rsidRPr="0065481E" w:rsidRDefault="00BC3E32" w:rsidP="00586476">
      <w:pPr>
        <w:snapToGrid w:val="0"/>
        <w:spacing w:line="360" w:lineRule="auto"/>
        <w:rPr>
          <w:rFonts w:ascii="Book Antiqua" w:hAnsi="Book Antiqua"/>
        </w:rPr>
      </w:pPr>
      <w:r w:rsidRPr="0065481E">
        <w:rPr>
          <w:rFonts w:ascii="Book Antiqua" w:hAnsi="Book Antiqua"/>
          <w:b/>
        </w:rPr>
        <w:t xml:space="preserve">Yoshiyuki Suzuki, Konosuke Moritani, Yuki Seo, Takayuki Takahashi, </w:t>
      </w:r>
      <w:r w:rsidR="00BA017A" w:rsidRPr="0065481E">
        <w:rPr>
          <w:rFonts w:ascii="Book Antiqua" w:hAnsi="Book Antiqua"/>
        </w:rPr>
        <w:t>Department of Surgery, Ashik</w:t>
      </w:r>
      <w:r w:rsidR="00404751" w:rsidRPr="0065481E">
        <w:rPr>
          <w:rFonts w:ascii="Book Antiqua" w:hAnsi="Book Antiqua"/>
        </w:rPr>
        <w:t>aga Red Cross Hospital, Tochigi</w:t>
      </w:r>
      <w:r w:rsidR="00BA017A" w:rsidRPr="0065481E">
        <w:rPr>
          <w:rFonts w:ascii="Book Antiqua" w:hAnsi="Book Antiqua"/>
        </w:rPr>
        <w:t xml:space="preserve"> </w:t>
      </w:r>
      <w:r w:rsidRPr="0065481E">
        <w:rPr>
          <w:rFonts w:ascii="Book Antiqua" w:hAnsi="Book Antiqua"/>
        </w:rPr>
        <w:t xml:space="preserve">326-0843, </w:t>
      </w:r>
      <w:r w:rsidR="00BA017A" w:rsidRPr="0065481E">
        <w:rPr>
          <w:rFonts w:ascii="Book Antiqua" w:hAnsi="Book Antiqua"/>
        </w:rPr>
        <w:t>Japan</w:t>
      </w:r>
    </w:p>
    <w:p w:rsidR="00BC3E32" w:rsidRPr="0065481E" w:rsidRDefault="00BC3E32" w:rsidP="00586476">
      <w:pPr>
        <w:snapToGrid w:val="0"/>
        <w:spacing w:line="360" w:lineRule="auto"/>
        <w:rPr>
          <w:rFonts w:ascii="Book Antiqua" w:hAnsi="Book Antiqua"/>
        </w:rPr>
      </w:pPr>
    </w:p>
    <w:p w:rsidR="00BA017A" w:rsidRPr="0065481E" w:rsidRDefault="00404751" w:rsidP="00586476">
      <w:pPr>
        <w:snapToGrid w:val="0"/>
        <w:spacing w:line="360" w:lineRule="auto"/>
        <w:rPr>
          <w:rFonts w:ascii="Book Antiqua" w:hAnsi="Book Antiqua"/>
        </w:rPr>
      </w:pPr>
      <w:r w:rsidRPr="0065481E">
        <w:rPr>
          <w:rFonts w:ascii="Book Antiqua" w:hAnsi="Book Antiqua"/>
          <w:b/>
          <w:color w:val="333333"/>
          <w:shd w:val="clear" w:color="auto" w:fill="FFFFFF"/>
        </w:rPr>
        <w:t>ORCID number</w:t>
      </w:r>
      <w:r w:rsidRPr="0065481E">
        <w:rPr>
          <w:rFonts w:ascii="Book Antiqua" w:hAnsi="Book Antiqua"/>
          <w:b/>
          <w:color w:val="000000"/>
          <w:lang w:val="en-GB"/>
        </w:rPr>
        <w:t>:</w:t>
      </w:r>
      <w:r w:rsidR="00BC3E32" w:rsidRPr="0065481E">
        <w:rPr>
          <w:rFonts w:ascii="Book Antiqua" w:hAnsi="Book Antiqua"/>
          <w:b/>
        </w:rPr>
        <w:t xml:space="preserve"> </w:t>
      </w:r>
      <w:r w:rsidR="00BC3E32" w:rsidRPr="0065481E">
        <w:rPr>
          <w:rFonts w:ascii="Book Antiqua" w:hAnsi="Book Antiqua"/>
        </w:rPr>
        <w:t xml:space="preserve">Yoshiyuki </w:t>
      </w:r>
      <w:r w:rsidR="00902EB8" w:rsidRPr="0065481E">
        <w:rPr>
          <w:rFonts w:ascii="Book Antiqua" w:hAnsi="Book Antiqua"/>
        </w:rPr>
        <w:t>Suzuki (0000-0001-5334-1798</w:t>
      </w:r>
      <w:r w:rsidR="00BC3E32" w:rsidRPr="0065481E">
        <w:rPr>
          <w:rFonts w:ascii="Book Antiqua" w:hAnsi="Book Antiqua"/>
        </w:rPr>
        <w:t>); Konosuke Moritani</w:t>
      </w:r>
      <w:r w:rsidR="00902EB8" w:rsidRPr="0065481E">
        <w:rPr>
          <w:rFonts w:ascii="Book Antiqua" w:hAnsi="Book Antiqua"/>
        </w:rPr>
        <w:t xml:space="preserve"> </w:t>
      </w:r>
      <w:r w:rsidR="00BC3E32" w:rsidRPr="0065481E">
        <w:rPr>
          <w:rFonts w:ascii="Book Antiqua" w:hAnsi="Book Antiqua"/>
        </w:rPr>
        <w:t>(</w:t>
      </w:r>
      <w:r w:rsidR="00902EB8" w:rsidRPr="0065481E">
        <w:rPr>
          <w:rFonts w:ascii="Book Antiqua" w:hAnsi="Book Antiqua"/>
        </w:rPr>
        <w:t>0000-0001-6959-7210</w:t>
      </w:r>
      <w:r w:rsidR="00BC3E32" w:rsidRPr="0065481E">
        <w:rPr>
          <w:rFonts w:ascii="Book Antiqua" w:hAnsi="Book Antiqua"/>
        </w:rPr>
        <w:t>); Yuki Seo</w:t>
      </w:r>
      <w:r w:rsidR="00902EB8" w:rsidRPr="0065481E">
        <w:rPr>
          <w:rFonts w:ascii="Book Antiqua" w:hAnsi="Book Antiqua"/>
        </w:rPr>
        <w:t xml:space="preserve"> </w:t>
      </w:r>
      <w:r w:rsidR="00BC3E32" w:rsidRPr="0065481E">
        <w:rPr>
          <w:rFonts w:ascii="Book Antiqua" w:hAnsi="Book Antiqua"/>
        </w:rPr>
        <w:t>(</w:t>
      </w:r>
      <w:r w:rsidR="00902EB8" w:rsidRPr="0065481E">
        <w:rPr>
          <w:rFonts w:ascii="Book Antiqua" w:hAnsi="Book Antiqua"/>
        </w:rPr>
        <w:t>0000-0003-0628-6583)</w:t>
      </w:r>
      <w:r w:rsidR="00BC3E32" w:rsidRPr="0065481E">
        <w:rPr>
          <w:rFonts w:ascii="Book Antiqua" w:hAnsi="Book Antiqua"/>
        </w:rPr>
        <w:t xml:space="preserve">; </w:t>
      </w:r>
      <w:r w:rsidR="00902EB8" w:rsidRPr="0065481E">
        <w:rPr>
          <w:rFonts w:ascii="Book Antiqua" w:hAnsi="Book Antiqua"/>
        </w:rPr>
        <w:t>Takayuki Takahashi (0000-0003-0388-3809).</w:t>
      </w:r>
    </w:p>
    <w:p w:rsidR="00BB5657" w:rsidRPr="0065481E" w:rsidRDefault="00BB5657" w:rsidP="00586476">
      <w:pPr>
        <w:snapToGrid w:val="0"/>
        <w:spacing w:line="360" w:lineRule="auto"/>
        <w:rPr>
          <w:rFonts w:ascii="Book Antiqua" w:hAnsi="Book Antiqua"/>
          <w:b/>
        </w:rPr>
      </w:pPr>
    </w:p>
    <w:p w:rsidR="00BB5657" w:rsidRPr="0065481E" w:rsidRDefault="00404751" w:rsidP="00586476">
      <w:pPr>
        <w:snapToGrid w:val="0"/>
        <w:spacing w:line="360" w:lineRule="auto"/>
        <w:rPr>
          <w:rFonts w:ascii="Book Antiqua" w:hAnsi="Book Antiqua"/>
        </w:rPr>
      </w:pPr>
      <w:r w:rsidRPr="0065481E">
        <w:rPr>
          <w:rFonts w:ascii="Book Antiqua" w:hAnsi="Book Antiqua"/>
          <w:b/>
        </w:rPr>
        <w:t>Author contributions:</w:t>
      </w:r>
      <w:r w:rsidRPr="0065481E">
        <w:rPr>
          <w:rFonts w:ascii="Book Antiqua" w:hAnsi="Book Antiqua"/>
        </w:rPr>
        <w:t xml:space="preserve"> </w:t>
      </w:r>
      <w:r w:rsidR="00BB5657" w:rsidRPr="0065481E">
        <w:rPr>
          <w:rFonts w:ascii="Book Antiqua" w:hAnsi="Book Antiqua"/>
        </w:rPr>
        <w:t>Suzuki Y, Moritani K, Seo Y, and Takahashi T designed the report; Suzuki Y and Moritani K analyz</w:t>
      </w:r>
      <w:r w:rsidRPr="0065481E">
        <w:rPr>
          <w:rFonts w:ascii="Book Antiqua" w:hAnsi="Book Antiqua"/>
        </w:rPr>
        <w:t>ed the data and wrote the paper</w:t>
      </w:r>
      <w:r w:rsidRPr="0065481E">
        <w:rPr>
          <w:rFonts w:ascii="Book Antiqua" w:eastAsia="宋体" w:hAnsi="Book Antiqua"/>
          <w:lang w:eastAsia="zh-CN"/>
        </w:rPr>
        <w:t>;</w:t>
      </w:r>
      <w:r w:rsidR="00BB5657" w:rsidRPr="0065481E">
        <w:rPr>
          <w:rFonts w:ascii="Book Antiqua" w:hAnsi="Book Antiqua"/>
        </w:rPr>
        <w:t xml:space="preserve"> </w:t>
      </w:r>
      <w:r w:rsidRPr="0065481E">
        <w:rPr>
          <w:rFonts w:ascii="Book Antiqua" w:hAnsi="Book Antiqua"/>
        </w:rPr>
        <w:t>a</w:t>
      </w:r>
      <w:r w:rsidR="00BB5657" w:rsidRPr="0065481E">
        <w:rPr>
          <w:rFonts w:ascii="Book Antiqua" w:hAnsi="Book Antiqua"/>
        </w:rPr>
        <w:t>ll authors checked the draft and approved the final version of the manuscript.</w:t>
      </w:r>
    </w:p>
    <w:p w:rsidR="00BB5657" w:rsidRPr="0065481E" w:rsidRDefault="00BB5657" w:rsidP="00586476">
      <w:pPr>
        <w:snapToGrid w:val="0"/>
        <w:spacing w:line="360" w:lineRule="auto"/>
        <w:rPr>
          <w:rFonts w:ascii="Book Antiqua" w:eastAsia="宋体" w:hAnsi="Book Antiqua"/>
          <w:lang w:eastAsia="zh-CN"/>
        </w:rPr>
      </w:pPr>
    </w:p>
    <w:p w:rsidR="00A503AB" w:rsidRPr="0065481E" w:rsidRDefault="00404751" w:rsidP="00586476">
      <w:pPr>
        <w:snapToGrid w:val="0"/>
        <w:spacing w:line="360" w:lineRule="auto"/>
        <w:rPr>
          <w:rFonts w:ascii="Book Antiqua" w:hAnsi="Book Antiqua"/>
          <w:b/>
        </w:rPr>
      </w:pPr>
      <w:r w:rsidRPr="0065481E">
        <w:rPr>
          <w:rFonts w:ascii="Book Antiqua" w:hAnsi="Book Antiqua"/>
          <w:b/>
        </w:rPr>
        <w:t>Institutional review board statement</w:t>
      </w:r>
      <w:r w:rsidRPr="0065481E">
        <w:rPr>
          <w:rFonts w:ascii="Book Antiqua" w:hAnsi="Book Antiqua"/>
          <w:b/>
          <w:iCs/>
          <w:color w:val="000000"/>
          <w:kern w:val="0"/>
        </w:rPr>
        <w:t xml:space="preserve">: </w:t>
      </w:r>
      <w:r w:rsidR="00A503AB" w:rsidRPr="0065481E">
        <w:rPr>
          <w:rFonts w:ascii="Book Antiqua" w:eastAsia="Times New Roman" w:hAnsi="Book Antiqua" w:cs="TimesNewRomanPS-BoldItalicMT"/>
          <w:bCs/>
          <w:iCs/>
        </w:rPr>
        <w:t xml:space="preserve">The study was reviewed and approved </w:t>
      </w:r>
      <w:r w:rsidR="00A503AB" w:rsidRPr="0065481E">
        <w:rPr>
          <w:rFonts w:ascii="Book Antiqua" w:eastAsia="Times New Roman" w:hAnsi="Book Antiqua" w:cs="TimesNewRomanPS-BoldItalicMT"/>
          <w:bCs/>
          <w:iCs/>
        </w:rPr>
        <w:lastRenderedPageBreak/>
        <w:t>by the Ashikaga Red Cross Hospital Institutional Review Board.</w:t>
      </w:r>
    </w:p>
    <w:p w:rsidR="00A503AB" w:rsidRPr="0065481E" w:rsidRDefault="00A503AB" w:rsidP="00586476">
      <w:pPr>
        <w:snapToGrid w:val="0"/>
        <w:spacing w:line="360" w:lineRule="auto"/>
        <w:rPr>
          <w:rFonts w:ascii="Book Antiqua" w:hAnsi="Book Antiqua"/>
          <w:b/>
        </w:rPr>
      </w:pPr>
    </w:p>
    <w:p w:rsidR="00BB5657" w:rsidRPr="0065481E" w:rsidRDefault="00404751" w:rsidP="00586476">
      <w:pPr>
        <w:snapToGrid w:val="0"/>
        <w:spacing w:line="360" w:lineRule="auto"/>
        <w:rPr>
          <w:rFonts w:ascii="Book Antiqua" w:hAnsi="Book Antiqua"/>
        </w:rPr>
      </w:pPr>
      <w:r w:rsidRPr="0065481E">
        <w:rPr>
          <w:rFonts w:ascii="Book Antiqua" w:hAnsi="Book Antiqua"/>
          <w:b/>
        </w:rPr>
        <w:t>Informed consent statement</w:t>
      </w:r>
      <w:r w:rsidRPr="0065481E">
        <w:rPr>
          <w:rFonts w:ascii="Book Antiqua" w:hAnsi="Book Antiqua"/>
          <w:b/>
          <w:iCs/>
          <w:color w:val="000000"/>
        </w:rPr>
        <w:t>:</w:t>
      </w:r>
      <w:r w:rsidRPr="0065481E">
        <w:rPr>
          <w:rFonts w:ascii="Book Antiqua" w:hAnsi="Book Antiqua"/>
          <w:b/>
          <w:iCs/>
          <w:color w:val="000000"/>
          <w:kern w:val="0"/>
        </w:rPr>
        <w:t xml:space="preserve"> </w:t>
      </w:r>
      <w:r w:rsidR="00761E4F" w:rsidRPr="0065481E">
        <w:rPr>
          <w:rFonts w:ascii="Book Antiqua" w:hAnsi="Book Antiqua"/>
        </w:rPr>
        <w:t>Patients were not required to give informed consent to the study because the analysis used anonymous clinical data that were obtained after each patient agreed to treatment by written consent.</w:t>
      </w:r>
    </w:p>
    <w:p w:rsidR="005A34C1" w:rsidRPr="0065481E" w:rsidRDefault="005A34C1" w:rsidP="00586476">
      <w:pPr>
        <w:snapToGrid w:val="0"/>
        <w:spacing w:line="360" w:lineRule="auto"/>
        <w:rPr>
          <w:rFonts w:ascii="Book Antiqua" w:hAnsi="Book Antiqua"/>
        </w:rPr>
      </w:pPr>
    </w:p>
    <w:p w:rsidR="005A34C1" w:rsidRPr="0065481E" w:rsidRDefault="00404751" w:rsidP="00586476">
      <w:pPr>
        <w:autoSpaceDE w:val="0"/>
        <w:autoSpaceDN w:val="0"/>
        <w:adjustRightInd w:val="0"/>
        <w:snapToGrid w:val="0"/>
        <w:spacing w:line="360" w:lineRule="auto"/>
        <w:rPr>
          <w:rFonts w:ascii="Book Antiqua" w:hAnsi="Book Antiqua"/>
          <w:color w:val="000000"/>
        </w:rPr>
      </w:pPr>
      <w:r w:rsidRPr="0065481E">
        <w:rPr>
          <w:rFonts w:ascii="Book Antiqua" w:hAnsi="Book Antiqua"/>
          <w:b/>
        </w:rPr>
        <w:t>Conflict-of-interest statement</w:t>
      </w:r>
      <w:r w:rsidRPr="0065481E">
        <w:rPr>
          <w:rFonts w:ascii="Book Antiqua" w:hAnsi="Book Antiqua" w:cs="TimesNewRomanPS-BoldItalicMT"/>
          <w:b/>
          <w:iCs/>
          <w:color w:val="000000"/>
        </w:rPr>
        <w:t>:</w:t>
      </w:r>
      <w:r w:rsidR="005A34C1" w:rsidRPr="0065481E">
        <w:rPr>
          <w:rFonts w:ascii="Book Antiqua" w:hAnsi="Book Antiqua"/>
          <w:color w:val="000000"/>
        </w:rPr>
        <w:t xml:space="preserve"> There is no conflict of interest.</w:t>
      </w:r>
    </w:p>
    <w:p w:rsidR="005A34C1" w:rsidRPr="0065481E" w:rsidRDefault="005A34C1" w:rsidP="00586476">
      <w:pPr>
        <w:autoSpaceDE w:val="0"/>
        <w:autoSpaceDN w:val="0"/>
        <w:adjustRightInd w:val="0"/>
        <w:snapToGrid w:val="0"/>
        <w:spacing w:line="360" w:lineRule="auto"/>
        <w:rPr>
          <w:rFonts w:ascii="Book Antiqua" w:hAnsi="Book Antiqua"/>
          <w:color w:val="000000"/>
        </w:rPr>
      </w:pPr>
    </w:p>
    <w:p w:rsidR="005A34C1" w:rsidRPr="0065481E" w:rsidRDefault="005A34C1" w:rsidP="00586476">
      <w:pPr>
        <w:autoSpaceDE w:val="0"/>
        <w:autoSpaceDN w:val="0"/>
        <w:adjustRightInd w:val="0"/>
        <w:snapToGrid w:val="0"/>
        <w:spacing w:line="360" w:lineRule="auto"/>
        <w:rPr>
          <w:rFonts w:ascii="Book Antiqua" w:hAnsi="Book Antiqua"/>
          <w:color w:val="000000"/>
        </w:rPr>
      </w:pPr>
      <w:r w:rsidRPr="0065481E">
        <w:rPr>
          <w:rFonts w:ascii="Book Antiqua" w:hAnsi="Book Antiqua"/>
          <w:b/>
          <w:color w:val="000000"/>
        </w:rPr>
        <w:t xml:space="preserve">Data sharing statement: </w:t>
      </w:r>
      <w:r w:rsidRPr="0065481E">
        <w:rPr>
          <w:rFonts w:ascii="Book Antiqua" w:hAnsi="Book Antiqua"/>
          <w:color w:val="000000"/>
        </w:rPr>
        <w:t>No additional data are available</w:t>
      </w:r>
    </w:p>
    <w:p w:rsidR="005A34C1" w:rsidRPr="0065481E" w:rsidRDefault="005A34C1" w:rsidP="00586476">
      <w:pPr>
        <w:autoSpaceDE w:val="0"/>
        <w:autoSpaceDN w:val="0"/>
        <w:adjustRightInd w:val="0"/>
        <w:snapToGrid w:val="0"/>
        <w:spacing w:line="360" w:lineRule="auto"/>
        <w:rPr>
          <w:rFonts w:ascii="Book Antiqua" w:eastAsia="宋体" w:hAnsi="Book Antiqua"/>
          <w:color w:val="000000"/>
          <w:lang w:eastAsia="zh-CN"/>
        </w:rPr>
      </w:pPr>
    </w:p>
    <w:p w:rsidR="00404751" w:rsidRPr="0065481E" w:rsidRDefault="00404751" w:rsidP="00586476">
      <w:pPr>
        <w:widowControl/>
        <w:adjustRightInd w:val="0"/>
        <w:snapToGrid w:val="0"/>
        <w:spacing w:line="360" w:lineRule="auto"/>
        <w:rPr>
          <w:rFonts w:ascii="Book Antiqua" w:hAnsi="Book Antiqua" w:cs="宋体"/>
          <w:kern w:val="0"/>
        </w:rPr>
      </w:pPr>
      <w:bookmarkStart w:id="7" w:name="OLE_LINK204"/>
      <w:bookmarkStart w:id="8" w:name="OLE_LINK205"/>
      <w:r w:rsidRPr="0065481E">
        <w:rPr>
          <w:rFonts w:ascii="Book Antiqua" w:hAnsi="Book Antiqua"/>
          <w:b/>
          <w:color w:val="000000"/>
          <w:kern w:val="0"/>
        </w:rPr>
        <w:t xml:space="preserve">Open-Access: </w:t>
      </w:r>
      <w:r w:rsidRPr="0065481E">
        <w:rPr>
          <w:rFonts w:ascii="Book Antiqua" w:hAnsi="Book Antiqua"/>
          <w:color w:val="000000"/>
          <w:kern w:val="0"/>
        </w:rPr>
        <w:t xml:space="preserve">This is an </w:t>
      </w:r>
      <w:r w:rsidRPr="0065481E">
        <w:rPr>
          <w:rFonts w:ascii="Book Antiqua" w:hAnsi="Book Antiqua" w:cs="宋体"/>
          <w:kern w:val="0"/>
        </w:rPr>
        <w:t xml:space="preserve">open-access article that was </w:t>
      </w:r>
      <w:r w:rsidRPr="0065481E">
        <w:rPr>
          <w:rFonts w:ascii="Book Antiqua" w:hAnsi="Book Antiqua"/>
          <w:kern w:val="0"/>
        </w:rPr>
        <w:t xml:space="preserve">selected by an in-house editor and fully peer-reviewed by external reviewers. It is </w:t>
      </w:r>
      <w:r w:rsidRPr="0065481E">
        <w:rPr>
          <w:rFonts w:ascii="Book Antiqua" w:hAnsi="Book Antiqua" w:cs="宋体"/>
          <w:kern w:val="0"/>
        </w:rPr>
        <w:t xml:space="preserve">distributed in accordance with </w:t>
      </w:r>
      <w:r w:rsidRPr="0065481E">
        <w:rPr>
          <w:rFonts w:ascii="Book Antiqua" w:hAnsi="Book Antiqua"/>
          <w:kern w:val="0"/>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p w:rsidR="00404751" w:rsidRPr="0065481E" w:rsidRDefault="00404751" w:rsidP="00586476">
      <w:pPr>
        <w:autoSpaceDE w:val="0"/>
        <w:autoSpaceDN w:val="0"/>
        <w:adjustRightInd w:val="0"/>
        <w:snapToGrid w:val="0"/>
        <w:spacing w:line="360" w:lineRule="auto"/>
        <w:rPr>
          <w:rFonts w:ascii="Book Antiqua" w:eastAsia="宋体" w:hAnsi="Book Antiqua"/>
          <w:color w:val="000000"/>
          <w:lang w:eastAsia="zh-CN"/>
        </w:rPr>
      </w:pPr>
    </w:p>
    <w:p w:rsidR="00404751" w:rsidRPr="0065481E" w:rsidRDefault="00404751" w:rsidP="00586476">
      <w:pPr>
        <w:autoSpaceDE w:val="0"/>
        <w:autoSpaceDN w:val="0"/>
        <w:adjustRightInd w:val="0"/>
        <w:snapToGrid w:val="0"/>
        <w:spacing w:line="360" w:lineRule="auto"/>
        <w:rPr>
          <w:rFonts w:ascii="Book Antiqua" w:eastAsia="宋体" w:hAnsi="Book Antiqua"/>
          <w:color w:val="000000"/>
          <w:lang w:eastAsia="zh-CN"/>
        </w:rPr>
      </w:pPr>
      <w:r w:rsidRPr="0065481E">
        <w:rPr>
          <w:rFonts w:ascii="Book Antiqua" w:eastAsia="宋体" w:hAnsi="Book Antiqua"/>
          <w:b/>
          <w:color w:val="000000"/>
          <w:lang w:eastAsia="zh-CN"/>
        </w:rPr>
        <w:t>Manuscript source:</w:t>
      </w:r>
      <w:r w:rsidRPr="0065481E">
        <w:rPr>
          <w:rFonts w:ascii="Book Antiqua" w:eastAsia="宋体" w:hAnsi="Book Antiqua"/>
          <w:color w:val="000000"/>
          <w:lang w:eastAsia="zh-CN"/>
        </w:rPr>
        <w:t xml:space="preserve"> Unsolicited manuscript</w:t>
      </w:r>
    </w:p>
    <w:p w:rsidR="00404751" w:rsidRPr="0065481E" w:rsidRDefault="00404751" w:rsidP="00586476">
      <w:pPr>
        <w:autoSpaceDE w:val="0"/>
        <w:autoSpaceDN w:val="0"/>
        <w:adjustRightInd w:val="0"/>
        <w:snapToGrid w:val="0"/>
        <w:spacing w:line="360" w:lineRule="auto"/>
        <w:rPr>
          <w:rFonts w:ascii="Book Antiqua" w:eastAsia="宋体" w:hAnsi="Book Antiqua"/>
          <w:color w:val="000000"/>
          <w:lang w:eastAsia="zh-CN"/>
        </w:rPr>
      </w:pPr>
    </w:p>
    <w:p w:rsidR="005A34C1" w:rsidRPr="0065481E" w:rsidRDefault="00404751" w:rsidP="00586476">
      <w:pPr>
        <w:autoSpaceDE w:val="0"/>
        <w:autoSpaceDN w:val="0"/>
        <w:adjustRightInd w:val="0"/>
        <w:snapToGrid w:val="0"/>
        <w:spacing w:line="360" w:lineRule="auto"/>
        <w:rPr>
          <w:rFonts w:ascii="Book Antiqua" w:hAnsi="Book Antiqua" w:cs="Book Antiqua"/>
          <w:color w:val="000000"/>
        </w:rPr>
      </w:pPr>
      <w:r w:rsidRPr="0065481E">
        <w:rPr>
          <w:rFonts w:ascii="Book Antiqua" w:hAnsi="Book Antiqua" w:cs="Times"/>
          <w:b/>
          <w:color w:val="000000"/>
        </w:rPr>
        <w:t>Correspond</w:t>
      </w:r>
      <w:r w:rsidRPr="0065481E">
        <w:rPr>
          <w:rFonts w:ascii="Book Antiqua" w:eastAsia="宋体" w:hAnsi="Book Antiqua" w:cs="Times"/>
          <w:b/>
          <w:color w:val="000000"/>
          <w:lang w:eastAsia="zh-CN"/>
        </w:rPr>
        <w:t>ing author</w:t>
      </w:r>
      <w:r w:rsidR="005A34C1" w:rsidRPr="0065481E">
        <w:rPr>
          <w:rFonts w:ascii="Book Antiqua" w:hAnsi="Book Antiqua" w:cs="Times"/>
          <w:b/>
          <w:color w:val="000000"/>
        </w:rPr>
        <w:t xml:space="preserve">: </w:t>
      </w:r>
      <w:r w:rsidR="005A34C1" w:rsidRPr="0065481E">
        <w:rPr>
          <w:rFonts w:ascii="Book Antiqua" w:hAnsi="Book Antiqua" w:cs="Book Antiqua"/>
          <w:b/>
          <w:color w:val="000000"/>
        </w:rPr>
        <w:t>Yoshiyuki Suzuki, MD,</w:t>
      </w:r>
      <w:r w:rsidR="005A34C1" w:rsidRPr="0065481E">
        <w:rPr>
          <w:rFonts w:ascii="Book Antiqua" w:hAnsi="Book Antiqua" w:cs="Book Antiqua"/>
          <w:color w:val="000000"/>
        </w:rPr>
        <w:t xml:space="preserve"> </w:t>
      </w:r>
      <w:r w:rsidRPr="0065481E">
        <w:rPr>
          <w:rFonts w:ascii="Book Antiqua" w:hAnsi="Book Antiqua" w:cs="Book Antiqua"/>
          <w:b/>
          <w:color w:val="000000"/>
        </w:rPr>
        <w:t>Doctor,</w:t>
      </w:r>
      <w:r w:rsidRPr="0065481E">
        <w:rPr>
          <w:rFonts w:ascii="Book Antiqua" w:eastAsia="宋体" w:hAnsi="Book Antiqua" w:cs="Book Antiqua"/>
          <w:color w:val="000000"/>
          <w:lang w:eastAsia="zh-CN"/>
        </w:rPr>
        <w:t xml:space="preserve"> </w:t>
      </w:r>
      <w:bookmarkStart w:id="9" w:name="OLE_LINK265"/>
      <w:bookmarkStart w:id="10" w:name="OLE_LINK266"/>
      <w:r w:rsidR="005A34C1" w:rsidRPr="0065481E">
        <w:rPr>
          <w:rFonts w:ascii="Book Antiqua" w:hAnsi="Book Antiqua" w:cs="Book Antiqua"/>
          <w:color w:val="000000"/>
        </w:rPr>
        <w:t>Department of Surgery</w:t>
      </w:r>
      <w:bookmarkEnd w:id="9"/>
      <w:bookmarkEnd w:id="10"/>
      <w:r w:rsidR="005A34C1" w:rsidRPr="0065481E">
        <w:rPr>
          <w:rFonts w:ascii="Book Antiqua" w:hAnsi="Book Antiqua" w:cs="Book Antiqua"/>
          <w:color w:val="000000"/>
        </w:rPr>
        <w:t xml:space="preserve">, </w:t>
      </w:r>
      <w:bookmarkStart w:id="11" w:name="OLE_LINK270"/>
      <w:bookmarkStart w:id="12" w:name="OLE_LINK271"/>
      <w:r w:rsidR="005A34C1" w:rsidRPr="0065481E">
        <w:rPr>
          <w:rFonts w:ascii="Book Antiqua" w:hAnsi="Book Antiqua" w:cs="Book Antiqua"/>
          <w:color w:val="000000"/>
        </w:rPr>
        <w:t>Ashikaga Red Cross Hospital</w:t>
      </w:r>
      <w:bookmarkEnd w:id="11"/>
      <w:bookmarkEnd w:id="12"/>
      <w:r w:rsidR="005A34C1" w:rsidRPr="0065481E">
        <w:rPr>
          <w:rFonts w:ascii="Book Antiqua" w:hAnsi="Book Antiqua" w:cs="Book Antiqua"/>
          <w:color w:val="000000"/>
        </w:rPr>
        <w:t xml:space="preserve">, </w:t>
      </w:r>
      <w:bookmarkStart w:id="13" w:name="OLE_LINK272"/>
      <w:bookmarkStart w:id="14" w:name="OLE_LINK273"/>
      <w:r w:rsidR="005A34C1" w:rsidRPr="0065481E">
        <w:rPr>
          <w:rFonts w:ascii="Book Antiqua" w:hAnsi="Book Antiqua" w:cs="Book Antiqua"/>
          <w:color w:val="000000"/>
        </w:rPr>
        <w:t xml:space="preserve">284-1, </w:t>
      </w:r>
      <w:r w:rsidRPr="0065481E">
        <w:rPr>
          <w:rFonts w:ascii="Book Antiqua" w:hAnsi="Book Antiqua" w:cs="Book Antiqua"/>
          <w:color w:val="000000"/>
        </w:rPr>
        <w:t>Yobe-cho, Ashikaga-shi, Tochigi</w:t>
      </w:r>
      <w:r w:rsidR="005A34C1" w:rsidRPr="0065481E">
        <w:rPr>
          <w:rFonts w:ascii="Book Antiqua" w:hAnsi="Book Antiqua" w:cs="Book Antiqua"/>
          <w:color w:val="000000"/>
        </w:rPr>
        <w:t xml:space="preserve"> 326</w:t>
      </w:r>
      <w:r w:rsidRPr="0065481E">
        <w:rPr>
          <w:rFonts w:ascii="Book Antiqua" w:eastAsia="宋体" w:hAnsi="Book Antiqua" w:cs="Book Antiqua"/>
          <w:color w:val="000000"/>
          <w:lang w:eastAsia="zh-CN"/>
        </w:rPr>
        <w:t>-</w:t>
      </w:r>
      <w:r w:rsidR="005A34C1" w:rsidRPr="0065481E">
        <w:rPr>
          <w:rFonts w:ascii="Book Antiqua" w:hAnsi="Book Antiqua" w:cs="Book Antiqua"/>
          <w:color w:val="000000"/>
        </w:rPr>
        <w:t xml:space="preserve">0843, Japan. </w:t>
      </w:r>
      <w:r w:rsidR="005A34C1" w:rsidRPr="0065481E">
        <w:rPr>
          <w:rFonts w:ascii="Book Antiqua" w:hAnsi="Book Antiqua"/>
          <w:color w:val="000000"/>
        </w:rPr>
        <w:t>yopy4971@hotmail.co.jp</w:t>
      </w:r>
    </w:p>
    <w:bookmarkEnd w:id="13"/>
    <w:bookmarkEnd w:id="14"/>
    <w:p w:rsidR="005A34C1" w:rsidRPr="0065481E" w:rsidRDefault="005A34C1" w:rsidP="00586476">
      <w:pPr>
        <w:autoSpaceDE w:val="0"/>
        <w:autoSpaceDN w:val="0"/>
        <w:adjustRightInd w:val="0"/>
        <w:snapToGrid w:val="0"/>
        <w:spacing w:line="360" w:lineRule="auto"/>
        <w:rPr>
          <w:rFonts w:ascii="Book Antiqua" w:eastAsia="宋体" w:hAnsi="Book Antiqua" w:cs="Times"/>
          <w:color w:val="000000"/>
          <w:lang w:eastAsia="zh-CN"/>
        </w:rPr>
      </w:pPr>
      <w:r w:rsidRPr="0065481E">
        <w:rPr>
          <w:rFonts w:ascii="Book Antiqua" w:hAnsi="Book Antiqua" w:cs="Times"/>
          <w:b/>
          <w:color w:val="000000"/>
        </w:rPr>
        <w:t>Telephone:</w:t>
      </w:r>
      <w:r w:rsidRPr="0065481E">
        <w:rPr>
          <w:rFonts w:ascii="Book Antiqua" w:hAnsi="Book Antiqua" w:cs="Times"/>
          <w:color w:val="000000"/>
        </w:rPr>
        <w:t xml:space="preserve"> </w:t>
      </w:r>
      <w:r w:rsidR="00404751" w:rsidRPr="0065481E">
        <w:rPr>
          <w:rFonts w:ascii="Book Antiqua" w:hAnsi="Book Antiqua" w:cs="Book Antiqua"/>
          <w:color w:val="000000"/>
        </w:rPr>
        <w:t>+81</w:t>
      </w:r>
      <w:r w:rsidR="00404751" w:rsidRPr="0065481E">
        <w:rPr>
          <w:rFonts w:ascii="Book Antiqua" w:eastAsia="宋体" w:hAnsi="Book Antiqua" w:cs="Book Antiqua"/>
          <w:color w:val="000000"/>
          <w:lang w:eastAsia="zh-CN"/>
        </w:rPr>
        <w:t>-</w:t>
      </w:r>
      <w:r w:rsidR="00404751" w:rsidRPr="0065481E">
        <w:rPr>
          <w:rFonts w:ascii="Book Antiqua" w:hAnsi="Book Antiqua" w:cs="Book Antiqua"/>
          <w:color w:val="000000"/>
        </w:rPr>
        <w:t>284</w:t>
      </w:r>
      <w:r w:rsidR="00404751" w:rsidRPr="0065481E">
        <w:rPr>
          <w:rFonts w:ascii="Book Antiqua" w:eastAsia="宋体" w:hAnsi="Book Antiqua" w:cs="Book Antiqua"/>
          <w:color w:val="000000"/>
          <w:lang w:eastAsia="zh-CN"/>
        </w:rPr>
        <w:t>-</w:t>
      </w:r>
      <w:r w:rsidR="00404751" w:rsidRPr="0065481E">
        <w:rPr>
          <w:rFonts w:ascii="Book Antiqua" w:hAnsi="Book Antiqua" w:cs="Book Antiqua"/>
          <w:color w:val="000000"/>
        </w:rPr>
        <w:t>21</w:t>
      </w:r>
      <w:r w:rsidR="00F61642" w:rsidRPr="0065481E">
        <w:rPr>
          <w:rFonts w:ascii="Book Antiqua" w:hAnsi="Book Antiqua" w:cs="Book Antiqua"/>
          <w:color w:val="000000"/>
        </w:rPr>
        <w:t>0121</w:t>
      </w:r>
    </w:p>
    <w:p w:rsidR="00BA017A" w:rsidRPr="0065481E" w:rsidRDefault="005A34C1" w:rsidP="00586476">
      <w:pPr>
        <w:snapToGrid w:val="0"/>
        <w:spacing w:line="360" w:lineRule="auto"/>
        <w:rPr>
          <w:rFonts w:ascii="Book Antiqua" w:eastAsia="宋体" w:hAnsi="Book Antiqua" w:cs="Book Antiqua"/>
          <w:color w:val="000000"/>
          <w:lang w:eastAsia="zh-CN"/>
        </w:rPr>
      </w:pPr>
      <w:r w:rsidRPr="0065481E">
        <w:rPr>
          <w:rFonts w:ascii="Book Antiqua" w:hAnsi="Book Antiqua" w:cs="Times"/>
          <w:b/>
          <w:color w:val="000000"/>
        </w:rPr>
        <w:t>Fax:</w:t>
      </w:r>
      <w:r w:rsidRPr="0065481E">
        <w:rPr>
          <w:rFonts w:ascii="Book Antiqua" w:hAnsi="Book Antiqua" w:cs="Times"/>
          <w:color w:val="000000"/>
        </w:rPr>
        <w:t xml:space="preserve"> </w:t>
      </w:r>
      <w:r w:rsidR="00404751" w:rsidRPr="0065481E">
        <w:rPr>
          <w:rFonts w:ascii="Book Antiqua" w:hAnsi="Book Antiqua" w:cs="Book Antiqua"/>
          <w:color w:val="000000"/>
        </w:rPr>
        <w:t>+81</w:t>
      </w:r>
      <w:r w:rsidR="00404751" w:rsidRPr="0065481E">
        <w:rPr>
          <w:rFonts w:ascii="Book Antiqua" w:eastAsia="宋体" w:hAnsi="Book Antiqua" w:cs="Book Antiqua"/>
          <w:color w:val="000000"/>
          <w:lang w:eastAsia="zh-CN"/>
        </w:rPr>
        <w:t>-</w:t>
      </w:r>
      <w:r w:rsidR="00404751" w:rsidRPr="0065481E">
        <w:rPr>
          <w:rFonts w:ascii="Book Antiqua" w:hAnsi="Book Antiqua" w:cs="Book Antiqua"/>
          <w:color w:val="000000"/>
        </w:rPr>
        <w:t>284</w:t>
      </w:r>
      <w:r w:rsidR="00404751" w:rsidRPr="0065481E">
        <w:rPr>
          <w:rFonts w:ascii="Book Antiqua" w:eastAsia="宋体" w:hAnsi="Book Antiqua" w:cs="Book Antiqua"/>
          <w:color w:val="000000"/>
          <w:lang w:eastAsia="zh-CN"/>
        </w:rPr>
        <w:t>-</w:t>
      </w:r>
      <w:r w:rsidR="00404751" w:rsidRPr="0065481E">
        <w:rPr>
          <w:rFonts w:ascii="Book Antiqua" w:hAnsi="Book Antiqua" w:cs="Book Antiqua"/>
          <w:color w:val="000000"/>
        </w:rPr>
        <w:t>22</w:t>
      </w:r>
      <w:r w:rsidRPr="0065481E">
        <w:rPr>
          <w:rFonts w:ascii="Book Antiqua" w:hAnsi="Book Antiqua" w:cs="Book Antiqua"/>
          <w:color w:val="000000"/>
        </w:rPr>
        <w:t>0225</w:t>
      </w:r>
    </w:p>
    <w:p w:rsidR="00404751" w:rsidRPr="0065481E" w:rsidRDefault="00404751" w:rsidP="00586476">
      <w:pPr>
        <w:snapToGrid w:val="0"/>
        <w:spacing w:line="360" w:lineRule="auto"/>
        <w:rPr>
          <w:rFonts w:ascii="Book Antiqua" w:eastAsia="宋体" w:hAnsi="Book Antiqua" w:cs="Book Antiqua"/>
          <w:color w:val="000000"/>
          <w:lang w:eastAsia="zh-CN"/>
        </w:rPr>
      </w:pPr>
    </w:p>
    <w:p w:rsidR="00404751" w:rsidRPr="0065481E" w:rsidRDefault="00404751" w:rsidP="00586476">
      <w:pPr>
        <w:snapToGrid w:val="0"/>
        <w:spacing w:line="360" w:lineRule="auto"/>
        <w:rPr>
          <w:rFonts w:ascii="Book Antiqua" w:eastAsia="宋体" w:hAnsi="Book Antiqua"/>
          <w:b/>
          <w:lang w:eastAsia="zh-CN"/>
        </w:rPr>
      </w:pPr>
      <w:bookmarkStart w:id="15" w:name="OLE_LINK75"/>
      <w:bookmarkStart w:id="16" w:name="OLE_LINK76"/>
      <w:bookmarkStart w:id="17" w:name="OLE_LINK269"/>
      <w:r w:rsidRPr="0065481E">
        <w:rPr>
          <w:rFonts w:ascii="Book Antiqua" w:eastAsia="宋体" w:hAnsi="Book Antiqua"/>
          <w:b/>
          <w:lang w:eastAsia="zh-CN"/>
        </w:rPr>
        <w:t xml:space="preserve">Received: </w:t>
      </w:r>
      <w:r w:rsidRPr="0065481E">
        <w:rPr>
          <w:rFonts w:ascii="Book Antiqua" w:eastAsia="宋体" w:hAnsi="Book Antiqua"/>
          <w:lang w:eastAsia="zh-CN"/>
        </w:rPr>
        <w:t>December 4, 2018</w:t>
      </w:r>
    </w:p>
    <w:p w:rsidR="00404751" w:rsidRPr="0065481E" w:rsidRDefault="00404751" w:rsidP="00586476">
      <w:pPr>
        <w:snapToGrid w:val="0"/>
        <w:spacing w:line="360" w:lineRule="auto"/>
        <w:rPr>
          <w:rFonts w:ascii="Book Antiqua" w:eastAsia="宋体" w:hAnsi="Book Antiqua"/>
          <w:b/>
          <w:lang w:eastAsia="zh-CN"/>
        </w:rPr>
      </w:pPr>
      <w:r w:rsidRPr="0065481E">
        <w:rPr>
          <w:rFonts w:ascii="Book Antiqua" w:eastAsia="宋体" w:hAnsi="Book Antiqua"/>
          <w:b/>
          <w:lang w:eastAsia="zh-CN"/>
        </w:rPr>
        <w:t xml:space="preserve">Peer-review started: </w:t>
      </w:r>
      <w:r w:rsidRPr="0065481E">
        <w:rPr>
          <w:rFonts w:ascii="Book Antiqua" w:eastAsia="宋体" w:hAnsi="Book Antiqua"/>
          <w:lang w:eastAsia="zh-CN"/>
        </w:rPr>
        <w:t>December 6, 2018</w:t>
      </w:r>
    </w:p>
    <w:p w:rsidR="00404751" w:rsidRPr="0065481E" w:rsidRDefault="00404751" w:rsidP="00586476">
      <w:pPr>
        <w:snapToGrid w:val="0"/>
        <w:spacing w:line="360" w:lineRule="auto"/>
        <w:rPr>
          <w:rFonts w:ascii="Book Antiqua" w:eastAsia="宋体" w:hAnsi="Book Antiqua"/>
          <w:b/>
          <w:lang w:eastAsia="zh-CN"/>
        </w:rPr>
      </w:pPr>
      <w:r w:rsidRPr="0065481E">
        <w:rPr>
          <w:rFonts w:ascii="Book Antiqua" w:eastAsia="宋体" w:hAnsi="Book Antiqua"/>
          <w:b/>
          <w:lang w:eastAsia="zh-CN"/>
        </w:rPr>
        <w:t xml:space="preserve">First decision: </w:t>
      </w:r>
      <w:r w:rsidRPr="0065481E">
        <w:rPr>
          <w:rFonts w:ascii="Book Antiqua" w:eastAsia="宋体" w:hAnsi="Book Antiqua"/>
          <w:lang w:eastAsia="zh-CN"/>
        </w:rPr>
        <w:t>January 11, 2019</w:t>
      </w:r>
    </w:p>
    <w:p w:rsidR="00404751" w:rsidRPr="0065481E" w:rsidRDefault="00404751" w:rsidP="00586476">
      <w:pPr>
        <w:snapToGrid w:val="0"/>
        <w:spacing w:line="360" w:lineRule="auto"/>
        <w:rPr>
          <w:rFonts w:ascii="Book Antiqua" w:eastAsia="宋体" w:hAnsi="Book Antiqua"/>
          <w:b/>
          <w:lang w:eastAsia="zh-CN"/>
        </w:rPr>
      </w:pPr>
      <w:r w:rsidRPr="0065481E">
        <w:rPr>
          <w:rFonts w:ascii="Book Antiqua" w:eastAsia="宋体" w:hAnsi="Book Antiqua"/>
          <w:b/>
          <w:lang w:eastAsia="zh-CN"/>
        </w:rPr>
        <w:t xml:space="preserve">Revised: </w:t>
      </w:r>
      <w:r w:rsidRPr="0065481E">
        <w:rPr>
          <w:rFonts w:ascii="Book Antiqua" w:eastAsia="宋体" w:hAnsi="Book Antiqua"/>
          <w:lang w:eastAsia="zh-CN"/>
        </w:rPr>
        <w:t>January 25, 2019</w:t>
      </w:r>
    </w:p>
    <w:p w:rsidR="00404751" w:rsidRPr="0065481E" w:rsidRDefault="00404751" w:rsidP="00586476">
      <w:pPr>
        <w:snapToGrid w:val="0"/>
        <w:spacing w:line="360" w:lineRule="auto"/>
        <w:rPr>
          <w:rFonts w:ascii="Book Antiqua" w:eastAsia="宋体" w:hAnsi="Book Antiqua"/>
          <w:lang w:eastAsia="zh-CN"/>
        </w:rPr>
      </w:pPr>
      <w:r w:rsidRPr="0065481E">
        <w:rPr>
          <w:rFonts w:ascii="Book Antiqua" w:eastAsia="宋体" w:hAnsi="Book Antiqua"/>
          <w:b/>
          <w:lang w:eastAsia="zh-CN"/>
        </w:rPr>
        <w:t>Accepted:</w:t>
      </w:r>
      <w:r w:rsidR="00A41E4A" w:rsidRPr="0065481E">
        <w:rPr>
          <w:rFonts w:ascii="Book Antiqua" w:hAnsi="Book Antiqua"/>
        </w:rPr>
        <w:t xml:space="preserve"> </w:t>
      </w:r>
      <w:r w:rsidR="00A41E4A" w:rsidRPr="0065481E">
        <w:rPr>
          <w:rFonts w:ascii="Book Antiqua" w:eastAsia="宋体" w:hAnsi="Book Antiqua"/>
          <w:lang w:eastAsia="zh-CN"/>
        </w:rPr>
        <w:t>January 28, 2019</w:t>
      </w:r>
      <w:r w:rsidRPr="0065481E">
        <w:rPr>
          <w:rFonts w:ascii="Book Antiqua" w:eastAsia="宋体" w:hAnsi="Book Antiqua"/>
          <w:b/>
          <w:lang w:eastAsia="zh-CN"/>
        </w:rPr>
        <w:t xml:space="preserve"> </w:t>
      </w:r>
    </w:p>
    <w:p w:rsidR="00404751" w:rsidRPr="0065481E" w:rsidRDefault="00404751" w:rsidP="00586476">
      <w:pPr>
        <w:snapToGrid w:val="0"/>
        <w:spacing w:line="360" w:lineRule="auto"/>
        <w:rPr>
          <w:rFonts w:ascii="Book Antiqua" w:eastAsia="宋体" w:hAnsi="Book Antiqua"/>
          <w:b/>
          <w:lang w:eastAsia="zh-CN"/>
        </w:rPr>
      </w:pPr>
      <w:r w:rsidRPr="0065481E">
        <w:rPr>
          <w:rFonts w:ascii="Book Antiqua" w:eastAsia="宋体" w:hAnsi="Book Antiqua"/>
          <w:b/>
          <w:lang w:eastAsia="zh-CN"/>
        </w:rPr>
        <w:t>Article in press:</w:t>
      </w:r>
      <w:r w:rsidR="0065481E" w:rsidRPr="0065481E">
        <w:rPr>
          <w:rFonts w:ascii="Book Antiqua" w:eastAsia="宋体" w:hAnsi="Book Antiqua"/>
          <w:lang w:eastAsia="zh-CN"/>
        </w:rPr>
        <w:t xml:space="preserve"> January 28, 2019</w:t>
      </w:r>
    </w:p>
    <w:p w:rsidR="00404751" w:rsidRPr="0065481E" w:rsidRDefault="00404751" w:rsidP="00586476">
      <w:pPr>
        <w:snapToGrid w:val="0"/>
        <w:spacing w:line="360" w:lineRule="auto"/>
        <w:rPr>
          <w:rFonts w:ascii="Book Antiqua" w:eastAsia="宋体" w:hAnsi="Book Antiqua"/>
          <w:b/>
          <w:lang w:eastAsia="zh-CN"/>
        </w:rPr>
      </w:pPr>
      <w:r w:rsidRPr="0065481E">
        <w:rPr>
          <w:rFonts w:ascii="Book Antiqua" w:eastAsia="宋体" w:hAnsi="Book Antiqua"/>
          <w:b/>
          <w:lang w:eastAsia="zh-CN"/>
        </w:rPr>
        <w:t>Published online:</w:t>
      </w:r>
      <w:r w:rsidR="0065481E" w:rsidRPr="0065481E">
        <w:rPr>
          <w:rFonts w:ascii="Book Antiqua" w:eastAsia="宋体" w:hAnsi="Book Antiqua"/>
          <w:lang w:eastAsia="zh-CN"/>
        </w:rPr>
        <w:t xml:space="preserve"> April 28, 2019</w:t>
      </w:r>
    </w:p>
    <w:bookmarkEnd w:id="15"/>
    <w:bookmarkEnd w:id="16"/>
    <w:bookmarkEnd w:id="17"/>
    <w:p w:rsidR="00404751" w:rsidRPr="0065481E" w:rsidRDefault="00404751" w:rsidP="00586476">
      <w:pPr>
        <w:snapToGrid w:val="0"/>
        <w:spacing w:line="360" w:lineRule="auto"/>
        <w:rPr>
          <w:rFonts w:ascii="Book Antiqua" w:eastAsia="宋体" w:hAnsi="Book Antiqua"/>
          <w:lang w:eastAsia="zh-CN"/>
        </w:rPr>
      </w:pPr>
    </w:p>
    <w:p w:rsidR="006E505D" w:rsidRPr="0065481E" w:rsidRDefault="00ED000E" w:rsidP="00586476">
      <w:pPr>
        <w:snapToGrid w:val="0"/>
        <w:spacing w:line="360" w:lineRule="auto"/>
        <w:rPr>
          <w:rFonts w:ascii="Book Antiqua" w:hAnsi="Book Antiqua"/>
          <w:b/>
        </w:rPr>
      </w:pPr>
      <w:r w:rsidRPr="0065481E">
        <w:rPr>
          <w:rFonts w:ascii="Book Antiqua" w:hAnsi="Book Antiqua"/>
        </w:rPr>
        <w:br w:type="page"/>
      </w:r>
      <w:r w:rsidR="00236125" w:rsidRPr="0065481E">
        <w:rPr>
          <w:rFonts w:ascii="Book Antiqua" w:hAnsi="Book Antiqua"/>
          <w:b/>
        </w:rPr>
        <w:lastRenderedPageBreak/>
        <w:t>Abstract</w:t>
      </w:r>
    </w:p>
    <w:p w:rsidR="009E22A8" w:rsidRPr="0065481E" w:rsidRDefault="009E22A8" w:rsidP="00586476">
      <w:pPr>
        <w:widowControl/>
        <w:snapToGrid w:val="0"/>
        <w:spacing w:line="360" w:lineRule="auto"/>
        <w:rPr>
          <w:rFonts w:ascii="Book Antiqua" w:hAnsi="Book Antiqua"/>
          <w:i/>
        </w:rPr>
      </w:pPr>
      <w:r w:rsidRPr="0065481E">
        <w:rPr>
          <w:rFonts w:ascii="Book Antiqua" w:hAnsi="Book Antiqua"/>
          <w:b/>
          <w:i/>
        </w:rPr>
        <w:t>BACKGROUND</w:t>
      </w:r>
    </w:p>
    <w:p w:rsidR="009E22A8" w:rsidRPr="0065481E" w:rsidRDefault="00FA31BB" w:rsidP="00586476">
      <w:pPr>
        <w:widowControl/>
        <w:snapToGrid w:val="0"/>
        <w:spacing w:line="360" w:lineRule="auto"/>
        <w:rPr>
          <w:rFonts w:ascii="Book Antiqua" w:eastAsia="宋体" w:hAnsi="Book Antiqua"/>
          <w:lang w:eastAsia="zh-CN"/>
        </w:rPr>
      </w:pPr>
      <w:r w:rsidRPr="0065481E">
        <w:rPr>
          <w:rFonts w:ascii="Book Antiqua" w:hAnsi="Book Antiqua"/>
        </w:rPr>
        <w:t xml:space="preserve">Emergency surgical resection is a standard treatment for right-sided malignant colonic obstruction; however, the procedure is associated with high rates of mortality and morbidity. Although a bridge to surgery </w:t>
      </w:r>
      <w:r w:rsidR="004F3ECC" w:rsidRPr="0065481E">
        <w:rPr>
          <w:rFonts w:ascii="Book Antiqua" w:hAnsi="Book Antiqua"/>
        </w:rPr>
        <w:t>can be</w:t>
      </w:r>
      <w:r w:rsidRPr="0065481E">
        <w:rPr>
          <w:rFonts w:ascii="Book Antiqua" w:hAnsi="Book Antiqua"/>
        </w:rPr>
        <w:t xml:space="preserve"> </w:t>
      </w:r>
      <w:r w:rsidR="009F181A" w:rsidRPr="0065481E">
        <w:rPr>
          <w:rFonts w:ascii="Book Antiqua" w:hAnsi="Book Antiqua"/>
        </w:rPr>
        <w:t>creat</w:t>
      </w:r>
      <w:r w:rsidRPr="0065481E">
        <w:rPr>
          <w:rFonts w:ascii="Book Antiqua" w:hAnsi="Book Antiqua"/>
        </w:rPr>
        <w:t xml:space="preserve">ed to obviate the need for emergency surgery, </w:t>
      </w:r>
      <w:r w:rsidR="004F3ECC" w:rsidRPr="0065481E">
        <w:rPr>
          <w:rFonts w:ascii="Book Antiqua" w:hAnsi="Book Antiqua"/>
        </w:rPr>
        <w:t xml:space="preserve">its </w:t>
      </w:r>
      <w:r w:rsidRPr="0065481E">
        <w:rPr>
          <w:rFonts w:ascii="Book Antiqua" w:hAnsi="Book Antiqua"/>
        </w:rPr>
        <w:t xml:space="preserve">effects on long-term outcomes and the most practical management strategies for </w:t>
      </w:r>
      <w:r w:rsidR="005058EA" w:rsidRPr="0065481E">
        <w:rPr>
          <w:rFonts w:ascii="Book Antiqua" w:hAnsi="Book Antiqua"/>
        </w:rPr>
        <w:t>right-sided malignant colonic obstruction</w:t>
      </w:r>
      <w:r w:rsidR="00586476" w:rsidRPr="0065481E">
        <w:rPr>
          <w:rFonts w:ascii="Book Antiqua" w:hAnsi="Book Antiqua"/>
        </w:rPr>
        <w:t xml:space="preserve"> remain unclear.</w:t>
      </w:r>
    </w:p>
    <w:p w:rsidR="00236125" w:rsidRPr="0065481E" w:rsidRDefault="00236125" w:rsidP="00586476">
      <w:pPr>
        <w:widowControl/>
        <w:snapToGrid w:val="0"/>
        <w:spacing w:line="360" w:lineRule="auto"/>
        <w:rPr>
          <w:rFonts w:ascii="Book Antiqua" w:eastAsia="宋体" w:hAnsi="Book Antiqua"/>
          <w:b/>
          <w:i/>
          <w:lang w:eastAsia="zh-CN"/>
        </w:rPr>
      </w:pPr>
    </w:p>
    <w:p w:rsidR="009E22A8" w:rsidRPr="0065481E" w:rsidRDefault="009E22A8" w:rsidP="00586476">
      <w:pPr>
        <w:widowControl/>
        <w:snapToGrid w:val="0"/>
        <w:spacing w:line="360" w:lineRule="auto"/>
        <w:rPr>
          <w:rFonts w:ascii="Book Antiqua" w:hAnsi="Book Antiqua"/>
          <w:b/>
          <w:i/>
        </w:rPr>
      </w:pPr>
      <w:r w:rsidRPr="0065481E">
        <w:rPr>
          <w:rFonts w:ascii="Book Antiqua" w:hAnsi="Book Antiqua"/>
          <w:b/>
          <w:i/>
        </w:rPr>
        <w:t>AIM</w:t>
      </w:r>
    </w:p>
    <w:p w:rsidR="00FA31BB" w:rsidRPr="0065481E" w:rsidRDefault="009E22A8" w:rsidP="00586476">
      <w:pPr>
        <w:widowControl/>
        <w:snapToGrid w:val="0"/>
        <w:spacing w:line="360" w:lineRule="auto"/>
        <w:rPr>
          <w:rFonts w:ascii="Book Antiqua" w:hAnsi="Book Antiqua"/>
          <w:b/>
        </w:rPr>
      </w:pPr>
      <w:r w:rsidRPr="0065481E">
        <w:rPr>
          <w:rFonts w:ascii="Book Antiqua" w:hAnsi="Book Antiqua"/>
        </w:rPr>
        <w:t>T</w:t>
      </w:r>
      <w:r w:rsidR="00FA31BB" w:rsidRPr="0065481E">
        <w:rPr>
          <w:rFonts w:ascii="Book Antiqua" w:hAnsi="Book Antiqua"/>
        </w:rPr>
        <w:t xml:space="preserve">o </w:t>
      </w:r>
      <w:r w:rsidR="009F181A" w:rsidRPr="0065481E">
        <w:rPr>
          <w:rFonts w:ascii="Book Antiqua" w:hAnsi="Book Antiqua"/>
        </w:rPr>
        <w:t>determin</w:t>
      </w:r>
      <w:r w:rsidR="00FA31BB" w:rsidRPr="0065481E">
        <w:rPr>
          <w:rFonts w:ascii="Book Antiqua" w:hAnsi="Book Antiqua"/>
        </w:rPr>
        <w:t xml:space="preserve">e the appropriate management </w:t>
      </w:r>
      <w:r w:rsidR="009F181A" w:rsidRPr="0065481E">
        <w:rPr>
          <w:rFonts w:ascii="Book Antiqua" w:hAnsi="Book Antiqua"/>
        </w:rPr>
        <w:t xml:space="preserve">approach </w:t>
      </w:r>
      <w:r w:rsidR="00FA31BB" w:rsidRPr="0065481E">
        <w:rPr>
          <w:rFonts w:ascii="Book Antiqua" w:hAnsi="Book Antiqua"/>
        </w:rPr>
        <w:t xml:space="preserve">for </w:t>
      </w:r>
      <w:r w:rsidR="005058EA" w:rsidRPr="0065481E">
        <w:rPr>
          <w:rFonts w:ascii="Book Antiqua" w:hAnsi="Book Antiqua"/>
        </w:rPr>
        <w:t>right-sided malignant colonic obstruction</w:t>
      </w:r>
      <w:r w:rsidR="00FA31BB" w:rsidRPr="0065481E">
        <w:rPr>
          <w:rFonts w:ascii="Book Antiqua" w:hAnsi="Book Antiqua"/>
        </w:rPr>
        <w:t>.</w:t>
      </w:r>
    </w:p>
    <w:p w:rsidR="00236125" w:rsidRPr="0065481E" w:rsidRDefault="00236125" w:rsidP="00586476">
      <w:pPr>
        <w:widowControl/>
        <w:snapToGrid w:val="0"/>
        <w:spacing w:line="360" w:lineRule="auto"/>
        <w:rPr>
          <w:rFonts w:ascii="Book Antiqua" w:eastAsia="宋体" w:hAnsi="Book Antiqua"/>
          <w:b/>
          <w:i/>
          <w:lang w:eastAsia="zh-CN"/>
        </w:rPr>
      </w:pPr>
    </w:p>
    <w:p w:rsidR="009E22A8" w:rsidRPr="0065481E" w:rsidRDefault="009E22A8" w:rsidP="00586476">
      <w:pPr>
        <w:widowControl/>
        <w:snapToGrid w:val="0"/>
        <w:spacing w:line="360" w:lineRule="auto"/>
        <w:rPr>
          <w:rFonts w:ascii="Book Antiqua" w:hAnsi="Book Antiqua"/>
          <w:b/>
          <w:i/>
        </w:rPr>
      </w:pPr>
      <w:r w:rsidRPr="0065481E">
        <w:rPr>
          <w:rFonts w:ascii="Book Antiqua" w:hAnsi="Book Antiqua"/>
          <w:b/>
          <w:i/>
        </w:rPr>
        <w:t>METHODS</w:t>
      </w:r>
    </w:p>
    <w:p w:rsidR="00FA31BB" w:rsidRPr="0065481E" w:rsidRDefault="004F3ECC" w:rsidP="00586476">
      <w:pPr>
        <w:widowControl/>
        <w:snapToGrid w:val="0"/>
        <w:spacing w:line="360" w:lineRule="auto"/>
        <w:rPr>
          <w:rFonts w:ascii="Book Antiqua" w:hAnsi="Book Antiqua"/>
        </w:rPr>
      </w:pPr>
      <w:r w:rsidRPr="0065481E">
        <w:rPr>
          <w:rFonts w:ascii="Book Antiqua" w:hAnsi="Book Antiqua"/>
        </w:rPr>
        <w:t>Forty</w:t>
      </w:r>
      <w:r w:rsidR="00FA31BB" w:rsidRPr="0065481E">
        <w:rPr>
          <w:rFonts w:ascii="Book Antiqua" w:hAnsi="Book Antiqua"/>
        </w:rPr>
        <w:t xml:space="preserve"> patients with </w:t>
      </w:r>
      <w:r w:rsidR="005058EA" w:rsidRPr="0065481E">
        <w:rPr>
          <w:rFonts w:ascii="Book Antiqua" w:hAnsi="Book Antiqua"/>
        </w:rPr>
        <w:t>right-sided malignant colonic obstruction</w:t>
      </w:r>
      <w:r w:rsidR="00FA31BB" w:rsidRPr="0065481E">
        <w:rPr>
          <w:rFonts w:ascii="Book Antiqua" w:hAnsi="Book Antiqua"/>
        </w:rPr>
        <w:t xml:space="preserve"> who underwent </w:t>
      </w:r>
      <w:r w:rsidR="003C074E" w:rsidRPr="0065481E">
        <w:rPr>
          <w:rFonts w:ascii="Book Antiqua" w:hAnsi="Book Antiqua"/>
        </w:rPr>
        <w:t xml:space="preserve">curative </w:t>
      </w:r>
      <w:r w:rsidR="00FA31BB" w:rsidRPr="0065481E">
        <w:rPr>
          <w:rFonts w:ascii="Book Antiqua" w:hAnsi="Book Antiqua"/>
        </w:rPr>
        <w:t>resection</w:t>
      </w:r>
      <w:r w:rsidR="003C074E" w:rsidRPr="0065481E">
        <w:rPr>
          <w:rFonts w:ascii="Book Antiqua" w:hAnsi="Book Antiqua"/>
        </w:rPr>
        <w:t xml:space="preserve"> </w:t>
      </w:r>
      <w:r w:rsidR="00FA31BB" w:rsidRPr="0065481E">
        <w:rPr>
          <w:rFonts w:ascii="Book Antiqua" w:hAnsi="Book Antiqua"/>
        </w:rPr>
        <w:t>from January 2007 to April 2017 were included</w:t>
      </w:r>
      <w:r w:rsidRPr="0065481E">
        <w:rPr>
          <w:rFonts w:ascii="Book Antiqua" w:hAnsi="Book Antiqua"/>
        </w:rPr>
        <w:t xml:space="preserve"> in the study</w:t>
      </w:r>
      <w:r w:rsidR="00FA31BB" w:rsidRPr="0065481E">
        <w:rPr>
          <w:rFonts w:ascii="Book Antiqua" w:hAnsi="Book Antiqua"/>
        </w:rPr>
        <w:t>. We compared the perioperative and long-term outcomes of patients who received bridge</w:t>
      </w:r>
      <w:r w:rsidR="009F181A" w:rsidRPr="0065481E">
        <w:rPr>
          <w:rFonts w:ascii="Book Antiqua" w:hAnsi="Book Antiqua"/>
        </w:rPr>
        <w:t>s</w:t>
      </w:r>
      <w:r w:rsidR="00FA31BB" w:rsidRPr="0065481E">
        <w:rPr>
          <w:rFonts w:ascii="Book Antiqua" w:hAnsi="Book Antiqua"/>
        </w:rPr>
        <w:t xml:space="preserve"> to surgery </w:t>
      </w:r>
      <w:r w:rsidR="009F181A" w:rsidRPr="0065481E">
        <w:rPr>
          <w:rFonts w:ascii="Book Antiqua" w:hAnsi="Book Antiqua"/>
        </w:rPr>
        <w:t xml:space="preserve">established </w:t>
      </w:r>
      <w:r w:rsidR="00FA31BB" w:rsidRPr="0065481E">
        <w:rPr>
          <w:rFonts w:ascii="Book Antiqua" w:hAnsi="Book Antiqua"/>
        </w:rPr>
        <w:t xml:space="preserve">using decompression tubes and </w:t>
      </w:r>
      <w:r w:rsidR="009F181A" w:rsidRPr="0065481E">
        <w:rPr>
          <w:rFonts w:ascii="Book Antiqua" w:hAnsi="Book Antiqua"/>
        </w:rPr>
        <w:t>those created</w:t>
      </w:r>
      <w:r w:rsidR="00FA31BB" w:rsidRPr="0065481E">
        <w:rPr>
          <w:rFonts w:ascii="Book Antiqua" w:hAnsi="Book Antiqua"/>
        </w:rPr>
        <w:t xml:space="preserve"> using </w:t>
      </w:r>
      <w:r w:rsidR="004A64D5" w:rsidRPr="0065481E">
        <w:rPr>
          <w:rFonts w:ascii="Book Antiqua" w:hAnsi="Book Antiqua"/>
        </w:rPr>
        <w:t>self-expandable metallic stents (SEMS)</w:t>
      </w:r>
      <w:r w:rsidR="00FA31BB" w:rsidRPr="0065481E">
        <w:rPr>
          <w:rFonts w:ascii="Book Antiqua" w:hAnsi="Book Antiqua"/>
        </w:rPr>
        <w:t>.</w:t>
      </w:r>
      <w:r w:rsidR="008D2410" w:rsidRPr="0065481E">
        <w:rPr>
          <w:rFonts w:ascii="Book Antiqua" w:hAnsi="Book Antiqua"/>
        </w:rPr>
        <w:t xml:space="preserve"> </w:t>
      </w:r>
      <w:r w:rsidR="005058EA" w:rsidRPr="0065481E">
        <w:rPr>
          <w:rFonts w:ascii="Book Antiqua" w:hAnsi="Book Antiqua"/>
        </w:rPr>
        <w:t xml:space="preserve">The primary outcome was the overall survival duration (OS) and the secondary endpoints were the disease-free survival </w:t>
      </w:r>
      <w:r w:rsidR="00161B17" w:rsidRPr="0065481E">
        <w:rPr>
          <w:rFonts w:ascii="Book Antiqua" w:hAnsi="Book Antiqua"/>
        </w:rPr>
        <w:t>(DFS)</w:t>
      </w:r>
      <w:r w:rsidR="00161B17" w:rsidRPr="0065481E">
        <w:rPr>
          <w:rFonts w:ascii="Book Antiqua" w:eastAsia="宋体" w:hAnsi="Book Antiqua"/>
          <w:lang w:eastAsia="zh-CN"/>
        </w:rPr>
        <w:t xml:space="preserve"> </w:t>
      </w:r>
      <w:r w:rsidR="00161B17" w:rsidRPr="0065481E">
        <w:rPr>
          <w:rFonts w:ascii="Book Antiqua" w:hAnsi="Book Antiqua"/>
        </w:rPr>
        <w:t>duration</w:t>
      </w:r>
      <w:r w:rsidR="005058EA" w:rsidRPr="0065481E">
        <w:rPr>
          <w:rFonts w:ascii="Book Antiqua" w:hAnsi="Book Antiqua"/>
        </w:rPr>
        <w:t xml:space="preserve"> and the preoperative and postoperative morbidity rates. </w:t>
      </w:r>
      <w:r w:rsidR="008D2410" w:rsidRPr="0065481E">
        <w:rPr>
          <w:rFonts w:ascii="Book Antiqua" w:hAnsi="Book Antiqua"/>
        </w:rPr>
        <w:t>Analysis was performed on an intention-to-treat basis.</w:t>
      </w:r>
    </w:p>
    <w:p w:rsidR="00236125" w:rsidRPr="0065481E" w:rsidRDefault="00236125" w:rsidP="00586476">
      <w:pPr>
        <w:widowControl/>
        <w:snapToGrid w:val="0"/>
        <w:spacing w:line="360" w:lineRule="auto"/>
        <w:rPr>
          <w:rFonts w:ascii="Book Antiqua" w:eastAsia="宋体" w:hAnsi="Book Antiqua"/>
          <w:b/>
          <w:i/>
          <w:lang w:eastAsia="zh-CN"/>
        </w:rPr>
      </w:pPr>
    </w:p>
    <w:p w:rsidR="009E22A8" w:rsidRPr="0065481E" w:rsidRDefault="009E22A8" w:rsidP="00586476">
      <w:pPr>
        <w:widowControl/>
        <w:snapToGrid w:val="0"/>
        <w:spacing w:line="360" w:lineRule="auto"/>
        <w:rPr>
          <w:rFonts w:ascii="Book Antiqua" w:hAnsi="Book Antiqua"/>
          <w:b/>
          <w:i/>
        </w:rPr>
      </w:pPr>
      <w:r w:rsidRPr="0065481E">
        <w:rPr>
          <w:rFonts w:ascii="Book Antiqua" w:hAnsi="Book Antiqua"/>
          <w:b/>
          <w:i/>
        </w:rPr>
        <w:t>RESULTS</w:t>
      </w:r>
    </w:p>
    <w:p w:rsidR="00FA31BB" w:rsidRPr="0065481E" w:rsidRDefault="00FA31BB" w:rsidP="00586476">
      <w:pPr>
        <w:widowControl/>
        <w:snapToGrid w:val="0"/>
        <w:spacing w:line="360" w:lineRule="auto"/>
        <w:rPr>
          <w:rFonts w:ascii="Book Antiqua" w:hAnsi="Book Antiqua"/>
        </w:rPr>
      </w:pPr>
      <w:r w:rsidRPr="0065481E">
        <w:rPr>
          <w:rFonts w:ascii="Book Antiqua" w:hAnsi="Book Antiqua"/>
        </w:rPr>
        <w:lastRenderedPageBreak/>
        <w:t>There were 2</w:t>
      </w:r>
      <w:r w:rsidR="004A64D5" w:rsidRPr="0065481E">
        <w:rPr>
          <w:rFonts w:ascii="Book Antiqua" w:hAnsi="Book Antiqua"/>
        </w:rPr>
        <w:t>1 patients</w:t>
      </w:r>
      <w:r w:rsidRPr="0065481E">
        <w:rPr>
          <w:rFonts w:ascii="Book Antiqua" w:hAnsi="Book Antiqua"/>
        </w:rPr>
        <w:t xml:space="preserve"> in the decompression tube group</w:t>
      </w:r>
      <w:r w:rsidR="004A64D5" w:rsidRPr="0065481E">
        <w:rPr>
          <w:rFonts w:ascii="Book Antiqua" w:hAnsi="Book Antiqua"/>
        </w:rPr>
        <w:t xml:space="preserve"> and 19</w:t>
      </w:r>
      <w:r w:rsidRPr="0065481E">
        <w:rPr>
          <w:rFonts w:ascii="Book Antiqua" w:hAnsi="Book Antiqua"/>
        </w:rPr>
        <w:t xml:space="preserve"> in the SEMS group. </w:t>
      </w:r>
      <w:r w:rsidRPr="0065481E">
        <w:rPr>
          <w:rFonts w:ascii="Book Antiqua" w:hAnsi="Book Antiqua"/>
          <w:kern w:val="0"/>
        </w:rPr>
        <w:t xml:space="preserve">There were no significant differences in the perioperative morbidity rates </w:t>
      </w:r>
      <w:r w:rsidR="004F3ECC" w:rsidRPr="0065481E">
        <w:rPr>
          <w:rFonts w:ascii="Book Antiqua" w:hAnsi="Book Antiqua"/>
          <w:kern w:val="0"/>
        </w:rPr>
        <w:t>of the</w:t>
      </w:r>
      <w:r w:rsidR="004A64D5" w:rsidRPr="0065481E">
        <w:rPr>
          <w:rFonts w:ascii="Book Antiqua" w:hAnsi="Book Antiqua"/>
          <w:kern w:val="0"/>
        </w:rPr>
        <w:t xml:space="preserve"> two</w:t>
      </w:r>
      <w:r w:rsidRPr="0065481E">
        <w:rPr>
          <w:rFonts w:ascii="Book Antiqua" w:hAnsi="Book Antiqua"/>
          <w:kern w:val="0"/>
        </w:rPr>
        <w:t xml:space="preserve"> groups.</w:t>
      </w:r>
      <w:r w:rsidRPr="0065481E">
        <w:rPr>
          <w:rFonts w:ascii="Book Antiqua" w:hAnsi="Book Antiqua"/>
        </w:rPr>
        <w:t xml:space="preserve"> The OS rate was </w:t>
      </w:r>
      <w:r w:rsidR="004A64D5" w:rsidRPr="0065481E">
        <w:rPr>
          <w:rFonts w:ascii="Book Antiqua" w:hAnsi="Book Antiqua"/>
        </w:rPr>
        <w:t xml:space="preserve">significantly </w:t>
      </w:r>
      <w:r w:rsidRPr="0065481E">
        <w:rPr>
          <w:rFonts w:ascii="Book Antiqua" w:hAnsi="Book Antiqua"/>
        </w:rPr>
        <w:t xml:space="preserve">higher in the decompression tube group than in the </w:t>
      </w:r>
      <w:r w:rsidR="004A64D5" w:rsidRPr="0065481E">
        <w:rPr>
          <w:rFonts w:ascii="Book Antiqua" w:hAnsi="Book Antiqua"/>
        </w:rPr>
        <w:t>SEMS</w:t>
      </w:r>
      <w:r w:rsidRPr="0065481E">
        <w:rPr>
          <w:rFonts w:ascii="Book Antiqua" w:hAnsi="Book Antiqua"/>
        </w:rPr>
        <w:t xml:space="preserve"> group (</w:t>
      </w:r>
      <w:r w:rsidR="00A93565" w:rsidRPr="0065481E">
        <w:rPr>
          <w:rFonts w:ascii="Book Antiqua" w:hAnsi="Book Antiqua"/>
        </w:rPr>
        <w:t xml:space="preserve">5-year OS rate; decompression tube 79.5%, SEMS 32%, </w:t>
      </w:r>
      <w:r w:rsidRPr="0065481E">
        <w:rPr>
          <w:rFonts w:ascii="Book Antiqua" w:hAnsi="Book Antiqua"/>
          <w:i/>
        </w:rPr>
        <w:t>P</w:t>
      </w:r>
      <w:r w:rsidR="00A93565" w:rsidRPr="0065481E">
        <w:rPr>
          <w:rFonts w:ascii="Book Antiqua" w:hAnsi="Book Antiqua"/>
        </w:rPr>
        <w:t xml:space="preserve"> = 0.043</w:t>
      </w:r>
      <w:r w:rsidRPr="0065481E">
        <w:rPr>
          <w:rFonts w:ascii="Book Antiqua" w:hAnsi="Book Antiqua"/>
        </w:rPr>
        <w:t xml:space="preserve">). Multivariate analysis revealed that the bridge to surgery using a decompression tube was significantly associated with the OS (hazard ratio, </w:t>
      </w:r>
      <w:r w:rsidR="00A93565" w:rsidRPr="0065481E">
        <w:rPr>
          <w:rFonts w:ascii="Book Antiqua" w:hAnsi="Book Antiqua"/>
        </w:rPr>
        <w:t>17.41</w:t>
      </w:r>
      <w:r w:rsidRPr="0065481E">
        <w:rPr>
          <w:rFonts w:ascii="Book Antiqua" w:hAnsi="Book Antiqua"/>
        </w:rPr>
        <w:t xml:space="preserve">; </w:t>
      </w:r>
      <w:r w:rsidRPr="0065481E">
        <w:rPr>
          <w:rFonts w:ascii="Book Antiqua" w:hAnsi="Book Antiqua"/>
          <w:i/>
        </w:rPr>
        <w:t>P</w:t>
      </w:r>
      <w:r w:rsidR="00A93565" w:rsidRPr="0065481E">
        <w:rPr>
          <w:rFonts w:ascii="Book Antiqua" w:hAnsi="Book Antiqua"/>
        </w:rPr>
        <w:t xml:space="preserve"> = 0.004</w:t>
      </w:r>
      <w:r w:rsidRPr="0065481E">
        <w:rPr>
          <w:rFonts w:ascii="Book Antiqua" w:hAnsi="Book Antiqua"/>
        </w:rPr>
        <w:t xml:space="preserve">). </w:t>
      </w:r>
      <w:r w:rsidR="00A857CA" w:rsidRPr="0065481E">
        <w:rPr>
          <w:rFonts w:ascii="Book Antiqua" w:hAnsi="Book Antiqua"/>
        </w:rPr>
        <w:t>The 3-year DFS rate was significantly higher in the decompression tube group t</w:t>
      </w:r>
      <w:r w:rsidR="00236125" w:rsidRPr="0065481E">
        <w:rPr>
          <w:rFonts w:ascii="Book Antiqua" w:hAnsi="Book Antiqua"/>
        </w:rPr>
        <w:t xml:space="preserve">han in the SEMS group (68.9% </w:t>
      </w:r>
      <w:r w:rsidR="00236125" w:rsidRPr="0065481E">
        <w:rPr>
          <w:rFonts w:ascii="Book Antiqua" w:hAnsi="Book Antiqua"/>
          <w:i/>
        </w:rPr>
        <w:t>vs</w:t>
      </w:r>
      <w:r w:rsidR="00A857CA" w:rsidRPr="0065481E">
        <w:rPr>
          <w:rFonts w:ascii="Book Antiqua" w:hAnsi="Book Antiqua"/>
          <w:i/>
        </w:rPr>
        <w:t xml:space="preserve"> </w:t>
      </w:r>
      <w:r w:rsidR="00A857CA" w:rsidRPr="0065481E">
        <w:rPr>
          <w:rFonts w:ascii="Book Antiqua" w:hAnsi="Book Antiqua"/>
        </w:rPr>
        <w:t xml:space="preserve">45.9%; log-rank test, </w:t>
      </w:r>
      <w:r w:rsidR="00A857CA" w:rsidRPr="0065481E">
        <w:rPr>
          <w:rFonts w:ascii="Book Antiqua" w:hAnsi="Book Antiqua"/>
          <w:i/>
        </w:rPr>
        <w:t>P</w:t>
      </w:r>
      <w:r w:rsidR="00A857CA" w:rsidRPr="0065481E">
        <w:rPr>
          <w:rFonts w:ascii="Book Antiqua" w:hAnsi="Book Antiqua"/>
        </w:rPr>
        <w:t xml:space="preserve"> = 0.032). </w:t>
      </w:r>
      <w:r w:rsidRPr="0065481E">
        <w:rPr>
          <w:rFonts w:ascii="Book Antiqua" w:hAnsi="Book Antiqua"/>
        </w:rPr>
        <w:t>A propensity score</w:t>
      </w:r>
      <w:r w:rsidR="009F181A" w:rsidRPr="0065481E">
        <w:rPr>
          <w:rFonts w:ascii="Book Antiqua" w:hAnsi="Book Antiqua"/>
        </w:rPr>
        <w:t>–</w:t>
      </w:r>
      <w:r w:rsidR="0037067B" w:rsidRPr="0065481E">
        <w:rPr>
          <w:rFonts w:ascii="Book Antiqua" w:hAnsi="Book Antiqua"/>
        </w:rPr>
        <w:t xml:space="preserve">adjusted </w:t>
      </w:r>
      <w:r w:rsidRPr="0065481E">
        <w:rPr>
          <w:rFonts w:ascii="Book Antiqua" w:hAnsi="Book Antiqua"/>
        </w:rPr>
        <w:t xml:space="preserve">analysis </w:t>
      </w:r>
      <w:r w:rsidR="00A93565" w:rsidRPr="0065481E">
        <w:rPr>
          <w:rFonts w:ascii="Book Antiqua" w:hAnsi="Book Antiqua"/>
        </w:rPr>
        <w:t xml:space="preserve">also </w:t>
      </w:r>
      <w:r w:rsidRPr="0065481E">
        <w:rPr>
          <w:rFonts w:ascii="Book Antiqua" w:hAnsi="Book Antiqua"/>
        </w:rPr>
        <w:t xml:space="preserve">demonstrated that the prognosis was significantly better in the decompression tube group than in the </w:t>
      </w:r>
      <w:r w:rsidR="00A93565" w:rsidRPr="0065481E">
        <w:rPr>
          <w:rFonts w:ascii="Book Antiqua" w:hAnsi="Book Antiqua"/>
        </w:rPr>
        <w:t>SEMS</w:t>
      </w:r>
      <w:r w:rsidRPr="0065481E">
        <w:rPr>
          <w:rFonts w:ascii="Book Antiqua" w:hAnsi="Book Antiqua"/>
        </w:rPr>
        <w:t xml:space="preserve"> group.</w:t>
      </w:r>
    </w:p>
    <w:p w:rsidR="00236125" w:rsidRPr="0065481E" w:rsidRDefault="00236125" w:rsidP="00586476">
      <w:pPr>
        <w:snapToGrid w:val="0"/>
        <w:spacing w:line="360" w:lineRule="auto"/>
        <w:rPr>
          <w:rFonts w:ascii="Book Antiqua" w:eastAsia="宋体" w:hAnsi="Book Antiqua"/>
          <w:b/>
          <w:i/>
          <w:lang w:eastAsia="zh-CN"/>
        </w:rPr>
      </w:pPr>
    </w:p>
    <w:p w:rsidR="009E22A8" w:rsidRPr="0065481E" w:rsidRDefault="00BE7FC2" w:rsidP="00586476">
      <w:pPr>
        <w:snapToGrid w:val="0"/>
        <w:spacing w:line="360" w:lineRule="auto"/>
        <w:rPr>
          <w:rFonts w:ascii="Book Antiqua" w:eastAsia="宋体" w:hAnsi="Book Antiqua"/>
          <w:b/>
          <w:i/>
          <w:lang w:eastAsia="zh-CN"/>
        </w:rPr>
      </w:pPr>
      <w:r w:rsidRPr="0065481E">
        <w:rPr>
          <w:rFonts w:ascii="Book Antiqua" w:hAnsi="Book Antiqua"/>
          <w:b/>
          <w:i/>
        </w:rPr>
        <w:t>CONCLUSION</w:t>
      </w:r>
    </w:p>
    <w:p w:rsidR="00FA31BB" w:rsidRPr="0065481E" w:rsidRDefault="00FA31BB" w:rsidP="00586476">
      <w:pPr>
        <w:snapToGrid w:val="0"/>
        <w:spacing w:line="360" w:lineRule="auto"/>
        <w:rPr>
          <w:rFonts w:ascii="Book Antiqua" w:hAnsi="Book Antiqua"/>
        </w:rPr>
      </w:pPr>
      <w:r w:rsidRPr="0065481E">
        <w:rPr>
          <w:rFonts w:ascii="Book Antiqua" w:hAnsi="Book Antiqua"/>
        </w:rPr>
        <w:t xml:space="preserve">The bridge to surgery using trans-nasal and trans-anal decompression tubes for </w:t>
      </w:r>
      <w:r w:rsidR="005058EA" w:rsidRPr="0065481E">
        <w:rPr>
          <w:rFonts w:ascii="Book Antiqua" w:hAnsi="Book Antiqua"/>
        </w:rPr>
        <w:t>right-sided malignant colonic obstruction</w:t>
      </w:r>
      <w:r w:rsidRPr="0065481E">
        <w:rPr>
          <w:rFonts w:ascii="Book Antiqua" w:hAnsi="Book Antiqua"/>
        </w:rPr>
        <w:t xml:space="preserve"> is safe and may improve long-term outcomes.</w:t>
      </w:r>
    </w:p>
    <w:p w:rsidR="005255A7" w:rsidRPr="0065481E" w:rsidRDefault="005255A7" w:rsidP="00586476">
      <w:pPr>
        <w:snapToGrid w:val="0"/>
        <w:spacing w:line="360" w:lineRule="auto"/>
        <w:rPr>
          <w:rFonts w:ascii="Book Antiqua" w:hAnsi="Book Antiqua"/>
        </w:rPr>
      </w:pPr>
    </w:p>
    <w:p w:rsidR="005255A7" w:rsidRPr="0065481E" w:rsidRDefault="00236125" w:rsidP="00586476">
      <w:pPr>
        <w:snapToGrid w:val="0"/>
        <w:spacing w:line="360" w:lineRule="auto"/>
        <w:rPr>
          <w:rFonts w:ascii="Book Antiqua" w:hAnsi="Book Antiqua"/>
        </w:rPr>
      </w:pPr>
      <w:r w:rsidRPr="0065481E">
        <w:rPr>
          <w:rFonts w:ascii="Book Antiqua" w:hAnsi="Book Antiqua"/>
          <w:b/>
        </w:rPr>
        <w:t>Key words:</w:t>
      </w:r>
      <w:r w:rsidRPr="0065481E">
        <w:rPr>
          <w:rFonts w:ascii="Book Antiqua" w:eastAsia="宋体" w:hAnsi="Book Antiqua"/>
          <w:b/>
          <w:lang w:eastAsia="zh-CN"/>
        </w:rPr>
        <w:t xml:space="preserve"> </w:t>
      </w:r>
      <w:bookmarkStart w:id="18" w:name="OLE_LINK261"/>
      <w:bookmarkStart w:id="19" w:name="OLE_LINK262"/>
      <w:r w:rsidRPr="0065481E">
        <w:rPr>
          <w:rFonts w:ascii="Book Antiqua" w:hAnsi="Book Antiqua"/>
        </w:rPr>
        <w:t>R</w:t>
      </w:r>
      <w:r w:rsidR="005255A7" w:rsidRPr="0065481E">
        <w:rPr>
          <w:rFonts w:ascii="Book Antiqua" w:hAnsi="Book Antiqua"/>
        </w:rPr>
        <w:t xml:space="preserve">ight-sided colon cancer; </w:t>
      </w:r>
      <w:r w:rsidRPr="0065481E">
        <w:rPr>
          <w:rFonts w:ascii="Book Antiqua" w:hAnsi="Book Antiqua"/>
        </w:rPr>
        <w:t>L</w:t>
      </w:r>
      <w:r w:rsidR="005255A7" w:rsidRPr="0065481E">
        <w:rPr>
          <w:rFonts w:ascii="Book Antiqua" w:hAnsi="Book Antiqua"/>
        </w:rPr>
        <w:t xml:space="preserve">arge bowel obstruction; </w:t>
      </w:r>
      <w:r w:rsidRPr="0065481E">
        <w:rPr>
          <w:rFonts w:ascii="Book Antiqua" w:hAnsi="Book Antiqua"/>
        </w:rPr>
        <w:t>S</w:t>
      </w:r>
      <w:r w:rsidR="005255A7" w:rsidRPr="0065481E">
        <w:rPr>
          <w:rFonts w:ascii="Book Antiqua" w:hAnsi="Book Antiqua"/>
        </w:rPr>
        <w:t xml:space="preserve">elf-expandable metallic stent; </w:t>
      </w:r>
      <w:r w:rsidRPr="0065481E">
        <w:rPr>
          <w:rFonts w:ascii="Book Antiqua" w:hAnsi="Book Antiqua"/>
        </w:rPr>
        <w:t>T</w:t>
      </w:r>
      <w:r w:rsidR="005255A7" w:rsidRPr="0065481E">
        <w:rPr>
          <w:rFonts w:ascii="Book Antiqua" w:hAnsi="Book Antiqua"/>
        </w:rPr>
        <w:t xml:space="preserve">rans-anal tube; </w:t>
      </w:r>
      <w:r w:rsidRPr="0065481E">
        <w:rPr>
          <w:rFonts w:ascii="Book Antiqua" w:hAnsi="Book Antiqua"/>
        </w:rPr>
        <w:t>T</w:t>
      </w:r>
      <w:r w:rsidR="005255A7" w:rsidRPr="0065481E">
        <w:rPr>
          <w:rFonts w:ascii="Book Antiqua" w:hAnsi="Book Antiqua"/>
        </w:rPr>
        <w:t>rans-nasal tube</w:t>
      </w:r>
    </w:p>
    <w:bookmarkEnd w:id="18"/>
    <w:bookmarkEnd w:id="19"/>
    <w:p w:rsidR="009E22A8" w:rsidRPr="0065481E" w:rsidRDefault="009E22A8" w:rsidP="00586476">
      <w:pPr>
        <w:snapToGrid w:val="0"/>
        <w:spacing w:line="360" w:lineRule="auto"/>
        <w:rPr>
          <w:rFonts w:ascii="Book Antiqua" w:eastAsia="宋体" w:hAnsi="Book Antiqua"/>
          <w:lang w:eastAsia="zh-CN"/>
        </w:rPr>
      </w:pPr>
    </w:p>
    <w:p w:rsidR="007E23C9" w:rsidRPr="0065481E" w:rsidRDefault="007E23C9" w:rsidP="00586476">
      <w:pPr>
        <w:snapToGrid w:val="0"/>
        <w:spacing w:line="360" w:lineRule="auto"/>
        <w:rPr>
          <w:rFonts w:ascii="Book Antiqua" w:hAnsi="Book Antiqua"/>
          <w:i/>
          <w:iCs/>
        </w:rPr>
      </w:pPr>
      <w:bookmarkStart w:id="20" w:name="OLE_LINK163"/>
      <w:bookmarkStart w:id="21" w:name="OLE_LINK168"/>
      <w:bookmarkStart w:id="22" w:name="OLE_LINK267"/>
      <w:r w:rsidRPr="0065481E">
        <w:rPr>
          <w:rFonts w:ascii="Book Antiqua" w:hAnsi="Book Antiqua" w:cs="Tahoma"/>
          <w:b/>
          <w:color w:val="000000"/>
          <w:lang w:val="en-GB"/>
        </w:rPr>
        <w:t xml:space="preserve">© </w:t>
      </w:r>
      <w:r w:rsidRPr="0065481E">
        <w:rPr>
          <w:rFonts w:ascii="Book Antiqua" w:eastAsia="AdvTimes" w:hAnsi="Book Antiqua" w:cs="AdvTimes"/>
          <w:b/>
          <w:color w:val="000000"/>
          <w:lang w:val="fr-FR"/>
        </w:rPr>
        <w:t xml:space="preserve">The Author(s) </w:t>
      </w:r>
      <w:r w:rsidRPr="0065481E">
        <w:rPr>
          <w:rFonts w:ascii="Book Antiqua" w:hAnsi="Book Antiqua" w:cs="AdvTimes"/>
          <w:b/>
          <w:color w:val="000000"/>
          <w:lang w:val="fr-FR"/>
        </w:rPr>
        <w:t>2019</w:t>
      </w:r>
      <w:r w:rsidRPr="0065481E">
        <w:rPr>
          <w:rFonts w:ascii="Book Antiqua" w:eastAsia="AdvTimes" w:hAnsi="Book Antiqua" w:cs="AdvTimes"/>
          <w:b/>
          <w:color w:val="000000"/>
          <w:lang w:val="fr-FR"/>
        </w:rPr>
        <w:t>.</w:t>
      </w:r>
      <w:r w:rsidRPr="0065481E">
        <w:rPr>
          <w:rFonts w:ascii="Book Antiqua" w:eastAsia="AdvTimes" w:hAnsi="Book Antiqua" w:cs="AdvTimes"/>
          <w:color w:val="000000"/>
          <w:lang w:val="fr-FR"/>
        </w:rPr>
        <w:t xml:space="preserve"> Published by </w:t>
      </w:r>
      <w:r w:rsidRPr="0065481E">
        <w:rPr>
          <w:rFonts w:ascii="Book Antiqua" w:hAnsi="Book Antiqua" w:cs="Arial Unicode MS"/>
          <w:color w:val="000000"/>
          <w:lang w:val="en-GB"/>
        </w:rPr>
        <w:t>Baishideng Publishing Group Inc.</w:t>
      </w:r>
      <w:r w:rsidRPr="0065481E">
        <w:rPr>
          <w:rFonts w:ascii="Book Antiqua" w:hAnsi="Book Antiqua" w:cs="Arial Unicode MS"/>
          <w:lang w:val="en-GB"/>
        </w:rPr>
        <w:t xml:space="preserve"> </w:t>
      </w:r>
      <w:r w:rsidRPr="0065481E">
        <w:rPr>
          <w:rFonts w:ascii="Book Antiqua" w:hAnsi="Book Antiqua" w:cs="Arial Unicode MS"/>
          <w:lang w:val="fr-FR"/>
        </w:rPr>
        <w:t>All rights reserved.</w:t>
      </w:r>
    </w:p>
    <w:bookmarkEnd w:id="20"/>
    <w:bookmarkEnd w:id="21"/>
    <w:bookmarkEnd w:id="22"/>
    <w:p w:rsidR="007E23C9" w:rsidRPr="0065481E" w:rsidRDefault="007E23C9" w:rsidP="00586476">
      <w:pPr>
        <w:snapToGrid w:val="0"/>
        <w:spacing w:line="360" w:lineRule="auto"/>
        <w:rPr>
          <w:rFonts w:ascii="Book Antiqua" w:eastAsia="宋体" w:hAnsi="Book Antiqua"/>
          <w:lang w:eastAsia="zh-CN"/>
        </w:rPr>
      </w:pPr>
    </w:p>
    <w:p w:rsidR="009E22A8" w:rsidRPr="0065481E" w:rsidRDefault="00236125" w:rsidP="00586476">
      <w:pPr>
        <w:snapToGrid w:val="0"/>
        <w:spacing w:line="360" w:lineRule="auto"/>
        <w:rPr>
          <w:rFonts w:ascii="Book Antiqua" w:hAnsi="Book Antiqua"/>
          <w:b/>
        </w:rPr>
      </w:pPr>
      <w:r w:rsidRPr="0065481E">
        <w:rPr>
          <w:rFonts w:ascii="Book Antiqua" w:hAnsi="Book Antiqua"/>
          <w:b/>
        </w:rPr>
        <w:t>Core tip:</w:t>
      </w:r>
      <w:r w:rsidRPr="0065481E">
        <w:rPr>
          <w:rFonts w:ascii="Book Antiqua" w:eastAsia="宋体" w:hAnsi="Book Antiqua"/>
          <w:b/>
          <w:lang w:eastAsia="zh-CN"/>
        </w:rPr>
        <w:t xml:space="preserve"> </w:t>
      </w:r>
      <w:r w:rsidR="003B41EA" w:rsidRPr="0065481E">
        <w:rPr>
          <w:rFonts w:ascii="Book Antiqua" w:hAnsi="Book Antiqua"/>
        </w:rPr>
        <w:t xml:space="preserve">Patients with malignant colonic obstructions typically undergo emergency surgery associated with high rates of mortality and morbidity. To </w:t>
      </w:r>
      <w:r w:rsidR="003B41EA" w:rsidRPr="0065481E">
        <w:rPr>
          <w:rFonts w:ascii="Book Antiqua" w:hAnsi="Book Antiqua"/>
        </w:rPr>
        <w:lastRenderedPageBreak/>
        <w:t xml:space="preserve">overcome this, bridges to surgery have been proposed, but their efficacies in patients with right-side, malignant colonic obstructions remain unclear mainly because obstructions are less common in patients with right- than left-side colon cancer. We compared two bridges to surgery: </w:t>
      </w:r>
      <w:r w:rsidR="00161B17" w:rsidRPr="0065481E">
        <w:rPr>
          <w:rFonts w:ascii="Book Antiqua" w:hAnsi="Book Antiqua"/>
        </w:rPr>
        <w:t>D</w:t>
      </w:r>
      <w:r w:rsidR="003B41EA" w:rsidRPr="0065481E">
        <w:rPr>
          <w:rFonts w:ascii="Book Antiqua" w:hAnsi="Book Antiqua"/>
        </w:rPr>
        <w:t>ecompression tubes and self-expandable metallic stents. The short-term outcomes of the two groups did not differ, but the overall survival and disease-free survival rates were better in the former patients, suggesting that decompression tube placement may be optimal.</w:t>
      </w:r>
    </w:p>
    <w:p w:rsidR="003B41EA" w:rsidRPr="0065481E" w:rsidRDefault="003B41EA" w:rsidP="00586476">
      <w:pPr>
        <w:snapToGrid w:val="0"/>
        <w:spacing w:line="360" w:lineRule="auto"/>
        <w:rPr>
          <w:rFonts w:ascii="Book Antiqua" w:hAnsi="Book Antiqua"/>
        </w:rPr>
      </w:pPr>
    </w:p>
    <w:p w:rsidR="0065481E" w:rsidRPr="0065481E" w:rsidRDefault="0065481E" w:rsidP="00586476">
      <w:pPr>
        <w:snapToGrid w:val="0"/>
        <w:spacing w:line="360" w:lineRule="auto"/>
        <w:rPr>
          <w:rFonts w:ascii="Book Antiqua" w:hAnsi="Book Antiqua"/>
          <w:color w:val="000000"/>
          <w:kern w:val="0"/>
        </w:rPr>
      </w:pPr>
      <w:r w:rsidRPr="0065481E">
        <w:rPr>
          <w:rFonts w:ascii="Book Antiqua" w:hAnsi="Book Antiqua"/>
          <w:b/>
        </w:rPr>
        <w:t>C</w:t>
      </w:r>
      <w:r w:rsidRPr="00A336F2">
        <w:rPr>
          <w:rFonts w:ascii="Book Antiqua" w:eastAsia="等线" w:hAnsi="Book Antiqua"/>
          <w:b/>
          <w:lang w:eastAsia="zh-CN"/>
        </w:rPr>
        <w:t>itation</w:t>
      </w:r>
      <w:r w:rsidRPr="0065481E">
        <w:rPr>
          <w:rFonts w:ascii="Book Antiqua" w:hAnsi="Book Antiqua"/>
        </w:rPr>
        <w:t xml:space="preserve">: </w:t>
      </w:r>
      <w:r w:rsidR="00BA71FF" w:rsidRPr="0065481E">
        <w:rPr>
          <w:rFonts w:ascii="Book Antiqua" w:hAnsi="Book Antiqua"/>
        </w:rPr>
        <w:t xml:space="preserve">Suzuki Y, Moritani K, Seo Y, Takahashi T. </w:t>
      </w:r>
      <w:r w:rsidR="00262848" w:rsidRPr="0065481E">
        <w:rPr>
          <w:rFonts w:ascii="Book Antiqua" w:hAnsi="Book Antiqua"/>
        </w:rPr>
        <w:t>Comparison of decompression tubes with metallic stents for the management of right-sided malignant colonic obstruction</w:t>
      </w:r>
      <w:r w:rsidR="00262848" w:rsidRPr="0065481E">
        <w:rPr>
          <w:rFonts w:ascii="Book Antiqua" w:eastAsia="宋体" w:hAnsi="Book Antiqua"/>
          <w:lang w:eastAsia="zh-CN"/>
        </w:rPr>
        <w:t>.</w:t>
      </w:r>
      <w:r w:rsidRPr="0065481E">
        <w:rPr>
          <w:rFonts w:ascii="Book Antiqua" w:hAnsi="Book Antiqua"/>
          <w:i/>
          <w:color w:val="000000"/>
          <w:kern w:val="0"/>
        </w:rPr>
        <w:t xml:space="preserve"> World J Gastroenterol </w:t>
      </w:r>
      <w:r w:rsidRPr="0065481E">
        <w:rPr>
          <w:rFonts w:ascii="Book Antiqua" w:hAnsi="Book Antiqua"/>
          <w:color w:val="000000"/>
          <w:kern w:val="0"/>
        </w:rPr>
        <w:t xml:space="preserve">2019; 25(16): 1975-1985  </w:t>
      </w:r>
    </w:p>
    <w:p w:rsidR="0065481E" w:rsidRPr="0065481E" w:rsidRDefault="0065481E" w:rsidP="00586476">
      <w:pPr>
        <w:snapToGrid w:val="0"/>
        <w:spacing w:line="360" w:lineRule="auto"/>
        <w:rPr>
          <w:rFonts w:ascii="Book Antiqua" w:hAnsi="Book Antiqua"/>
          <w:kern w:val="0"/>
        </w:rPr>
      </w:pPr>
      <w:r w:rsidRPr="0065481E">
        <w:rPr>
          <w:rFonts w:ascii="Book Antiqua" w:hAnsi="Book Antiqua"/>
          <w:b/>
          <w:color w:val="000000"/>
          <w:kern w:val="0"/>
        </w:rPr>
        <w:t>URL</w:t>
      </w:r>
      <w:r w:rsidRPr="0065481E">
        <w:rPr>
          <w:rFonts w:ascii="Book Antiqua" w:hAnsi="Book Antiqua"/>
          <w:color w:val="000000"/>
          <w:kern w:val="0"/>
        </w:rPr>
        <w:t xml:space="preserve">: </w:t>
      </w:r>
      <w:r w:rsidRPr="0065481E">
        <w:rPr>
          <w:rFonts w:ascii="Book Antiqua" w:hAnsi="Book Antiqua"/>
          <w:kern w:val="0"/>
        </w:rPr>
        <w:t xml:space="preserve">https://www.wjgnet.com/1007-9327/full/v25/i16/1975.htm  </w:t>
      </w:r>
    </w:p>
    <w:p w:rsidR="00262848" w:rsidRPr="0065481E" w:rsidRDefault="0065481E" w:rsidP="00586476">
      <w:pPr>
        <w:snapToGrid w:val="0"/>
        <w:spacing w:line="360" w:lineRule="auto"/>
        <w:rPr>
          <w:rFonts w:ascii="Book Antiqua" w:eastAsia="宋体" w:hAnsi="Book Antiqua"/>
          <w:lang w:eastAsia="zh-CN"/>
        </w:rPr>
      </w:pPr>
      <w:r w:rsidRPr="0065481E">
        <w:rPr>
          <w:rFonts w:ascii="Book Antiqua" w:hAnsi="Book Antiqua"/>
          <w:b/>
          <w:kern w:val="0"/>
        </w:rPr>
        <w:t>DOI</w:t>
      </w:r>
      <w:r w:rsidRPr="0065481E">
        <w:rPr>
          <w:rFonts w:ascii="Book Antiqua" w:hAnsi="Book Antiqua"/>
          <w:kern w:val="0"/>
        </w:rPr>
        <w:t>: https://dx.doi.org/10.3748/wjg.v25.i16.1975</w:t>
      </w:r>
    </w:p>
    <w:p w:rsidR="00BA71FF" w:rsidRPr="0065481E" w:rsidRDefault="00BA71FF" w:rsidP="00586476">
      <w:pPr>
        <w:snapToGrid w:val="0"/>
        <w:spacing w:line="360" w:lineRule="auto"/>
        <w:rPr>
          <w:rFonts w:ascii="Book Antiqua" w:hAnsi="Book Antiqua"/>
        </w:rPr>
      </w:pPr>
    </w:p>
    <w:p w:rsidR="00F37DCB" w:rsidRPr="0065481E" w:rsidRDefault="00262848" w:rsidP="00586476">
      <w:pPr>
        <w:snapToGrid w:val="0"/>
        <w:spacing w:line="360" w:lineRule="auto"/>
        <w:rPr>
          <w:rFonts w:ascii="Book Antiqua" w:hAnsi="Book Antiqua"/>
          <w:b/>
        </w:rPr>
      </w:pPr>
      <w:r w:rsidRPr="0065481E">
        <w:rPr>
          <w:rFonts w:ascii="Book Antiqua" w:hAnsi="Book Antiqua" w:cs="Arial"/>
          <w:b/>
          <w:color w:val="222222"/>
          <w:shd w:val="clear" w:color="auto" w:fill="FFFFFF"/>
        </w:rPr>
        <w:br w:type="page"/>
      </w:r>
      <w:r w:rsidR="00C6258E" w:rsidRPr="0065481E">
        <w:rPr>
          <w:rFonts w:ascii="Book Antiqua" w:hAnsi="Book Antiqua"/>
          <w:b/>
        </w:rPr>
        <w:lastRenderedPageBreak/>
        <w:t>INTRODUCTION</w:t>
      </w:r>
    </w:p>
    <w:p w:rsidR="00F37DCB" w:rsidRPr="0065481E" w:rsidRDefault="006E505D" w:rsidP="00586476">
      <w:pPr>
        <w:snapToGrid w:val="0"/>
        <w:spacing w:line="360" w:lineRule="auto"/>
        <w:rPr>
          <w:rFonts w:ascii="Book Antiqua" w:hAnsi="Book Antiqua"/>
        </w:rPr>
      </w:pPr>
      <w:r w:rsidRPr="0065481E">
        <w:rPr>
          <w:rFonts w:ascii="Book Antiqua" w:hAnsi="Book Antiqua"/>
        </w:rPr>
        <w:t>Colorectal cancer is highly prevalent, and increasing in incidence in many developed countries. Of patients with colorectal cancer, 8</w:t>
      </w:r>
      <w:r w:rsidR="00161B17" w:rsidRPr="0065481E">
        <w:rPr>
          <w:rFonts w:ascii="Book Antiqua" w:eastAsia="宋体" w:hAnsi="Book Antiqua"/>
          <w:lang w:eastAsia="zh-CN"/>
        </w:rPr>
        <w:t>%-</w:t>
      </w:r>
      <w:r w:rsidRPr="0065481E">
        <w:rPr>
          <w:rFonts w:ascii="Book Antiqua" w:hAnsi="Book Antiqua"/>
        </w:rPr>
        <w:t>16% present to emergency departments with bowel obstruction</w:t>
      </w:r>
      <w:r w:rsidR="00B347CC" w:rsidRPr="0065481E">
        <w:rPr>
          <w:rFonts w:ascii="Book Antiqua" w:hAnsi="Book Antiqua"/>
          <w:noProof/>
          <w:vertAlign w:val="superscript"/>
        </w:rPr>
        <w:t>[1-3]</w:t>
      </w:r>
      <w:r w:rsidR="003F548A" w:rsidRPr="0065481E">
        <w:rPr>
          <w:rFonts w:ascii="Book Antiqua" w:hAnsi="Book Antiqua"/>
        </w:rPr>
        <w:t>.</w:t>
      </w:r>
      <w:r w:rsidR="0046798D" w:rsidRPr="0065481E">
        <w:rPr>
          <w:rFonts w:ascii="Book Antiqua" w:hAnsi="Book Antiqua"/>
        </w:rPr>
        <w:t xml:space="preserve"> </w:t>
      </w:r>
      <w:r w:rsidRPr="0065481E">
        <w:rPr>
          <w:rFonts w:ascii="Book Antiqua" w:hAnsi="Book Antiqua"/>
        </w:rPr>
        <w:t xml:space="preserve">A large proportion of patients with malignant colonic obstruction have left-sided colon cancer, in which </w:t>
      </w:r>
      <w:r w:rsidR="004F3ECC" w:rsidRPr="0065481E">
        <w:rPr>
          <w:rFonts w:ascii="Book Antiqua" w:hAnsi="Book Antiqua"/>
        </w:rPr>
        <w:t xml:space="preserve">the incidence of obstruction </w:t>
      </w:r>
      <w:r w:rsidRPr="0065481E">
        <w:rPr>
          <w:rFonts w:ascii="Book Antiqua" w:hAnsi="Book Antiqua"/>
        </w:rPr>
        <w:t>is reportedly higher than that in right-sided colon cancer</w:t>
      </w:r>
      <w:r w:rsidR="00161B17" w:rsidRPr="0065481E">
        <w:rPr>
          <w:rFonts w:ascii="Book Antiqua" w:hAnsi="Book Antiqua"/>
          <w:noProof/>
          <w:vertAlign w:val="superscript"/>
        </w:rPr>
        <w:t>[4,</w:t>
      </w:r>
      <w:r w:rsidR="00B347CC" w:rsidRPr="0065481E">
        <w:rPr>
          <w:rFonts w:ascii="Book Antiqua" w:hAnsi="Book Antiqua"/>
          <w:noProof/>
          <w:vertAlign w:val="superscript"/>
        </w:rPr>
        <w:t>5]</w:t>
      </w:r>
      <w:r w:rsidR="00275DBE" w:rsidRPr="0065481E">
        <w:rPr>
          <w:rFonts w:ascii="Book Antiqua" w:hAnsi="Book Antiqua"/>
        </w:rPr>
        <w:t>.</w:t>
      </w:r>
      <w:r w:rsidR="00B557BE" w:rsidRPr="0065481E">
        <w:rPr>
          <w:rFonts w:ascii="Book Antiqua" w:hAnsi="Book Antiqua"/>
        </w:rPr>
        <w:t xml:space="preserve"> </w:t>
      </w:r>
      <w:r w:rsidRPr="0065481E">
        <w:rPr>
          <w:rFonts w:ascii="Book Antiqua" w:hAnsi="Book Antiqua"/>
        </w:rPr>
        <w:t>This is likely due to the differences in diameter and fecal consistency between the right and left sides of the colon.</w:t>
      </w:r>
    </w:p>
    <w:p w:rsidR="00107B9C" w:rsidRPr="0065481E" w:rsidRDefault="006E505D" w:rsidP="00586476">
      <w:pPr>
        <w:snapToGrid w:val="0"/>
        <w:spacing w:line="360" w:lineRule="auto"/>
        <w:ind w:firstLineChars="100" w:firstLine="240"/>
        <w:rPr>
          <w:rFonts w:ascii="Book Antiqua" w:hAnsi="Book Antiqua"/>
        </w:rPr>
      </w:pPr>
      <w:r w:rsidRPr="0065481E">
        <w:rPr>
          <w:rFonts w:ascii="Book Antiqua" w:hAnsi="Book Antiqua"/>
        </w:rPr>
        <w:t>Although patients with malignant colonic obstruction typically undergo emergency surgery, the procedure is associated with high</w:t>
      </w:r>
      <w:r w:rsidR="00C07AFF" w:rsidRPr="0065481E">
        <w:rPr>
          <w:rFonts w:ascii="Book Antiqua" w:hAnsi="Book Antiqua"/>
        </w:rPr>
        <w:t>er</w:t>
      </w:r>
      <w:r w:rsidRPr="0065481E">
        <w:rPr>
          <w:rFonts w:ascii="Book Antiqua" w:hAnsi="Book Antiqua"/>
        </w:rPr>
        <w:t xml:space="preserve"> rates of mortality and morbidity</w:t>
      </w:r>
      <w:r w:rsidR="00C07AFF" w:rsidRPr="0065481E">
        <w:rPr>
          <w:rFonts w:ascii="Book Antiqua" w:hAnsi="Book Antiqua"/>
        </w:rPr>
        <w:t xml:space="preserve"> compared to elective surgery</w:t>
      </w:r>
      <w:r w:rsidR="00904A8F" w:rsidRPr="0065481E">
        <w:rPr>
          <w:rFonts w:ascii="Book Antiqua" w:hAnsi="Book Antiqua"/>
          <w:noProof/>
          <w:vertAlign w:val="superscript"/>
        </w:rPr>
        <w:t>[6]</w:t>
      </w:r>
      <w:r w:rsidRPr="0065481E">
        <w:rPr>
          <w:rFonts w:ascii="Book Antiqua" w:hAnsi="Book Antiqua"/>
        </w:rPr>
        <w:t xml:space="preserve">. To overcome this, a bridge to surgery using metallic stents was proposed. However, a bridge to surgery using metallic stents for curable </w:t>
      </w:r>
      <w:r w:rsidR="0087222D" w:rsidRPr="0065481E">
        <w:rPr>
          <w:rFonts w:ascii="Book Antiqua" w:hAnsi="Book Antiqua"/>
        </w:rPr>
        <w:t xml:space="preserve">left-sided </w:t>
      </w:r>
      <w:r w:rsidRPr="0065481E">
        <w:rPr>
          <w:rFonts w:ascii="Book Antiqua" w:hAnsi="Book Antiqua"/>
        </w:rPr>
        <w:t>malignant colonic obstruction is not recommended due to the poor oncologic outcomes</w:t>
      </w:r>
      <w:r w:rsidR="00904A8F" w:rsidRPr="0065481E">
        <w:rPr>
          <w:rFonts w:ascii="Book Antiqua" w:hAnsi="Book Antiqua"/>
          <w:noProof/>
          <w:vertAlign w:val="superscript"/>
        </w:rPr>
        <w:t>[7-11]</w:t>
      </w:r>
      <w:r w:rsidR="002D0165" w:rsidRPr="0065481E">
        <w:rPr>
          <w:rFonts w:ascii="Book Antiqua" w:hAnsi="Book Antiqua"/>
        </w:rPr>
        <w:t>.</w:t>
      </w:r>
      <w:r w:rsidR="00185A6F" w:rsidRPr="0065481E">
        <w:rPr>
          <w:rFonts w:ascii="Book Antiqua" w:hAnsi="Book Antiqua"/>
        </w:rPr>
        <w:t xml:space="preserve"> </w:t>
      </w:r>
      <w:r w:rsidRPr="0065481E">
        <w:rPr>
          <w:rFonts w:ascii="Book Antiqua" w:hAnsi="Book Antiqua"/>
        </w:rPr>
        <w:t>Most prior studies of the management of malignant colonic obstruction involved patients with left-sided colon cancer; thus, evidence for the management of right-sided malignant colonic obstruction (RMCO) is lacking. Patients who undergo emergency surgery for R</w:t>
      </w:r>
      <w:r w:rsidR="00161B17" w:rsidRPr="0065481E">
        <w:rPr>
          <w:rFonts w:ascii="Book Antiqua" w:hAnsi="Book Antiqua"/>
        </w:rPr>
        <w:t>MCO have a mortality rate of 10</w:t>
      </w:r>
      <w:r w:rsidR="00161B17" w:rsidRPr="0065481E">
        <w:rPr>
          <w:rFonts w:ascii="Book Antiqua" w:eastAsia="宋体" w:hAnsi="Book Antiqua"/>
          <w:lang w:eastAsia="zh-CN"/>
        </w:rPr>
        <w:t>%-</w:t>
      </w:r>
      <w:r w:rsidRPr="0065481E">
        <w:rPr>
          <w:rFonts w:ascii="Book Antiqua" w:hAnsi="Book Antiqua"/>
        </w:rPr>
        <w:t>16%</w:t>
      </w:r>
      <w:r w:rsidR="00161B17" w:rsidRPr="0065481E">
        <w:rPr>
          <w:rFonts w:ascii="Book Antiqua" w:hAnsi="Book Antiqua"/>
          <w:noProof/>
          <w:vertAlign w:val="superscript"/>
        </w:rPr>
        <w:t>[6,</w:t>
      </w:r>
      <w:r w:rsidR="00904A8F" w:rsidRPr="0065481E">
        <w:rPr>
          <w:rFonts w:ascii="Book Antiqua" w:hAnsi="Book Antiqua"/>
          <w:noProof/>
          <w:vertAlign w:val="superscript"/>
        </w:rPr>
        <w:t>12]</w:t>
      </w:r>
      <w:r w:rsidR="009F181A" w:rsidRPr="0065481E">
        <w:rPr>
          <w:rFonts w:ascii="Book Antiqua" w:hAnsi="Book Antiqua"/>
        </w:rPr>
        <w:t>,</w:t>
      </w:r>
      <w:r w:rsidR="00F971B5" w:rsidRPr="0065481E">
        <w:rPr>
          <w:rFonts w:ascii="Book Antiqua" w:hAnsi="Book Antiqua"/>
        </w:rPr>
        <w:t xml:space="preserve"> </w:t>
      </w:r>
      <w:r w:rsidR="004F3ECC" w:rsidRPr="0065481E">
        <w:rPr>
          <w:rFonts w:ascii="Book Antiqua" w:hAnsi="Book Antiqua"/>
        </w:rPr>
        <w:t>but</w:t>
      </w:r>
      <w:r w:rsidR="00C7722E" w:rsidRPr="0065481E">
        <w:rPr>
          <w:rFonts w:ascii="Book Antiqua" w:hAnsi="Book Antiqua"/>
        </w:rPr>
        <w:t xml:space="preserve"> a</w:t>
      </w:r>
      <w:r w:rsidRPr="0065481E">
        <w:rPr>
          <w:rFonts w:ascii="Book Antiqua" w:hAnsi="Book Antiqua"/>
        </w:rPr>
        <w:t xml:space="preserve"> r</w:t>
      </w:r>
      <w:r w:rsidR="00A3750E" w:rsidRPr="0065481E">
        <w:rPr>
          <w:rFonts w:ascii="Book Antiqua" w:hAnsi="Book Antiqua"/>
        </w:rPr>
        <w:t>etrospective study suggested that</w:t>
      </w:r>
      <w:r w:rsidRPr="0065481E">
        <w:rPr>
          <w:rFonts w:ascii="Book Antiqua" w:hAnsi="Book Antiqua"/>
        </w:rPr>
        <w:t xml:space="preserve"> </w:t>
      </w:r>
      <w:r w:rsidR="009F181A" w:rsidRPr="0065481E">
        <w:rPr>
          <w:rFonts w:ascii="Book Antiqua" w:hAnsi="Book Antiqua"/>
        </w:rPr>
        <w:t xml:space="preserve">a </w:t>
      </w:r>
      <w:r w:rsidR="00A3750E" w:rsidRPr="0065481E">
        <w:rPr>
          <w:rFonts w:ascii="Book Antiqua" w:hAnsi="Book Antiqua"/>
        </w:rPr>
        <w:t>bridge to surgery for RMCO improved short-term and long-term outcomes</w:t>
      </w:r>
      <w:r w:rsidR="00B347CC" w:rsidRPr="0065481E">
        <w:rPr>
          <w:rFonts w:ascii="Book Antiqua" w:hAnsi="Book Antiqua"/>
          <w:noProof/>
          <w:vertAlign w:val="superscript"/>
        </w:rPr>
        <w:t>[13]</w:t>
      </w:r>
      <w:r w:rsidR="00F971B5" w:rsidRPr="0065481E">
        <w:rPr>
          <w:rFonts w:ascii="Book Antiqua" w:hAnsi="Book Antiqua"/>
        </w:rPr>
        <w:t>.</w:t>
      </w:r>
      <w:r w:rsidR="00763F67" w:rsidRPr="0065481E">
        <w:rPr>
          <w:rFonts w:ascii="Book Antiqua" w:hAnsi="Book Antiqua"/>
        </w:rPr>
        <w:t xml:space="preserve"> </w:t>
      </w:r>
    </w:p>
    <w:p w:rsidR="00F37DCB" w:rsidRPr="0065481E" w:rsidRDefault="006E505D" w:rsidP="00586476">
      <w:pPr>
        <w:snapToGrid w:val="0"/>
        <w:spacing w:line="360" w:lineRule="auto"/>
        <w:ind w:firstLineChars="100" w:firstLine="240"/>
        <w:rPr>
          <w:rFonts w:ascii="Book Antiqua" w:hAnsi="Book Antiqua"/>
        </w:rPr>
      </w:pPr>
      <w:r w:rsidRPr="0065481E">
        <w:rPr>
          <w:rFonts w:ascii="Book Antiqua" w:hAnsi="Book Antiqua"/>
        </w:rPr>
        <w:t xml:space="preserve">As an alternative to metallic stents, a bridge to surgery using a decompression tube, first reported by Lelcuk </w:t>
      </w:r>
      <w:r w:rsidRPr="0065481E">
        <w:rPr>
          <w:rFonts w:ascii="Book Antiqua" w:hAnsi="Book Antiqua"/>
          <w:i/>
        </w:rPr>
        <w:t>et al</w:t>
      </w:r>
      <w:r w:rsidR="00B347CC" w:rsidRPr="0065481E">
        <w:rPr>
          <w:rFonts w:ascii="Book Antiqua" w:hAnsi="Book Antiqua"/>
          <w:noProof/>
          <w:vertAlign w:val="superscript"/>
        </w:rPr>
        <w:t>[14]</w:t>
      </w:r>
      <w:r w:rsidR="00CA0315" w:rsidRPr="0065481E">
        <w:rPr>
          <w:rFonts w:ascii="Book Antiqua" w:hAnsi="Book Antiqua"/>
        </w:rPr>
        <w:t xml:space="preserve"> </w:t>
      </w:r>
      <w:r w:rsidRPr="0065481E">
        <w:rPr>
          <w:rFonts w:ascii="Book Antiqua" w:hAnsi="Book Antiqua"/>
        </w:rPr>
        <w:t xml:space="preserve">in 1985, can be used in patients with malignant colonic obstruction. In Asian countries, a decompression tube is widely used for malignant bowel obstruction. Because of the soft feces in the right colon, bowel decompression using a trans-nasal or </w:t>
      </w:r>
      <w:r w:rsidRPr="0065481E">
        <w:rPr>
          <w:rFonts w:ascii="Book Antiqua" w:hAnsi="Book Antiqua"/>
        </w:rPr>
        <w:lastRenderedPageBreak/>
        <w:t>trans-anal tube is effective. Although the efficacy of using a decompression tube for left-sided malignant colonic obstruction has been evaluated</w:t>
      </w:r>
      <w:r w:rsidR="00B347CC" w:rsidRPr="0065481E">
        <w:rPr>
          <w:rFonts w:ascii="Book Antiqua" w:hAnsi="Book Antiqua"/>
          <w:noProof/>
          <w:vertAlign w:val="superscript"/>
        </w:rPr>
        <w:t>[15-18]</w:t>
      </w:r>
      <w:r w:rsidR="00A9618D" w:rsidRPr="0065481E">
        <w:rPr>
          <w:rFonts w:ascii="Book Antiqua" w:hAnsi="Book Antiqua"/>
        </w:rPr>
        <w:t xml:space="preserve">, </w:t>
      </w:r>
      <w:r w:rsidR="004F3ECC" w:rsidRPr="0065481E">
        <w:rPr>
          <w:rFonts w:ascii="Book Antiqua" w:hAnsi="Book Antiqua"/>
        </w:rPr>
        <w:t xml:space="preserve">whether this is also the case </w:t>
      </w:r>
      <w:r w:rsidRPr="0065481E">
        <w:rPr>
          <w:rFonts w:ascii="Book Antiqua" w:hAnsi="Book Antiqua"/>
        </w:rPr>
        <w:t>for RMCO is unclear.</w:t>
      </w:r>
      <w:r w:rsidR="00161B17" w:rsidRPr="0065481E">
        <w:rPr>
          <w:rFonts w:ascii="Book Antiqua" w:eastAsia="宋体" w:hAnsi="Book Antiqua"/>
          <w:lang w:eastAsia="zh-CN"/>
        </w:rPr>
        <w:t xml:space="preserve"> </w:t>
      </w:r>
      <w:r w:rsidRPr="0065481E">
        <w:rPr>
          <w:rFonts w:ascii="Book Antiqua" w:hAnsi="Book Antiqua"/>
        </w:rPr>
        <w:t>The aim of this study was to evaluate the optimum management strategy for patients with RMCO by comparing the perioperative and oncologic outcomes of bridge</w:t>
      </w:r>
      <w:r w:rsidR="00FB744A" w:rsidRPr="0065481E">
        <w:rPr>
          <w:rFonts w:ascii="Book Antiqua" w:hAnsi="Book Antiqua"/>
        </w:rPr>
        <w:t>s</w:t>
      </w:r>
      <w:r w:rsidRPr="0065481E">
        <w:rPr>
          <w:rFonts w:ascii="Book Antiqua" w:hAnsi="Book Antiqua"/>
        </w:rPr>
        <w:t xml:space="preserve"> to surgery using decompression tubes</w:t>
      </w:r>
      <w:r w:rsidR="00FB744A" w:rsidRPr="0065481E">
        <w:rPr>
          <w:rFonts w:ascii="Book Antiqua" w:hAnsi="Book Antiqua"/>
        </w:rPr>
        <w:t xml:space="preserve"> and metallic stents</w:t>
      </w:r>
      <w:r w:rsidRPr="0065481E">
        <w:rPr>
          <w:rFonts w:ascii="Book Antiqua" w:hAnsi="Book Antiqua"/>
        </w:rPr>
        <w:t>.</w:t>
      </w:r>
    </w:p>
    <w:p w:rsidR="00161B17" w:rsidRPr="0065481E" w:rsidRDefault="00161B17" w:rsidP="00586476">
      <w:pPr>
        <w:widowControl/>
        <w:snapToGrid w:val="0"/>
        <w:spacing w:line="360" w:lineRule="auto"/>
        <w:rPr>
          <w:rFonts w:ascii="Book Antiqua" w:eastAsia="宋体" w:hAnsi="Book Antiqua"/>
          <w:b/>
          <w:lang w:eastAsia="zh-CN"/>
        </w:rPr>
      </w:pPr>
    </w:p>
    <w:p w:rsidR="00F37DCB" w:rsidRPr="0065481E" w:rsidRDefault="00C6258E" w:rsidP="00586476">
      <w:pPr>
        <w:widowControl/>
        <w:snapToGrid w:val="0"/>
        <w:spacing w:line="360" w:lineRule="auto"/>
        <w:rPr>
          <w:rFonts w:ascii="Book Antiqua" w:hAnsi="Book Antiqua"/>
          <w:b/>
        </w:rPr>
      </w:pPr>
      <w:r w:rsidRPr="0065481E">
        <w:rPr>
          <w:rFonts w:ascii="Book Antiqua" w:hAnsi="Book Antiqua"/>
          <w:b/>
        </w:rPr>
        <w:t>MATERIALS AND METHODS</w:t>
      </w:r>
    </w:p>
    <w:p w:rsidR="006E505D" w:rsidRPr="0065481E" w:rsidRDefault="006E505D" w:rsidP="00586476">
      <w:pPr>
        <w:snapToGrid w:val="0"/>
        <w:spacing w:line="360" w:lineRule="auto"/>
        <w:rPr>
          <w:rFonts w:ascii="Book Antiqua" w:hAnsi="Book Antiqua"/>
          <w:b/>
          <w:i/>
        </w:rPr>
      </w:pPr>
      <w:r w:rsidRPr="0065481E">
        <w:rPr>
          <w:rFonts w:ascii="Book Antiqua" w:hAnsi="Book Antiqua"/>
          <w:b/>
          <w:i/>
        </w:rPr>
        <w:t>Patient population</w:t>
      </w:r>
    </w:p>
    <w:p w:rsidR="006E505D" w:rsidRPr="0065481E" w:rsidRDefault="006E505D" w:rsidP="00586476">
      <w:pPr>
        <w:snapToGrid w:val="0"/>
        <w:spacing w:line="360" w:lineRule="auto"/>
        <w:rPr>
          <w:rFonts w:ascii="Book Antiqua" w:hAnsi="Book Antiqua"/>
        </w:rPr>
      </w:pPr>
      <w:r w:rsidRPr="0065481E">
        <w:rPr>
          <w:rFonts w:ascii="Book Antiqua" w:hAnsi="Book Antiqua"/>
        </w:rPr>
        <w:t xml:space="preserve">We enrolled patients diagnosed with clinically and radiologically confirmed large bowel obstruction who subsequently underwent </w:t>
      </w:r>
      <w:r w:rsidR="001547CE" w:rsidRPr="0065481E">
        <w:rPr>
          <w:rFonts w:ascii="Book Antiqua" w:hAnsi="Book Antiqua"/>
        </w:rPr>
        <w:t xml:space="preserve">curative </w:t>
      </w:r>
      <w:r w:rsidRPr="0065481E">
        <w:rPr>
          <w:rFonts w:ascii="Book Antiqua" w:hAnsi="Book Antiqua"/>
        </w:rPr>
        <w:t xml:space="preserve">surgical resection for confirmed colonic adenocarcinoma at our hospital from January 2007 to April 2017. The inclusion criteria were as follows: </w:t>
      </w:r>
      <w:r w:rsidR="00D86A23" w:rsidRPr="0065481E">
        <w:rPr>
          <w:rFonts w:ascii="Book Antiqua" w:hAnsi="Book Antiqua"/>
        </w:rPr>
        <w:t xml:space="preserve">(1) </w:t>
      </w:r>
      <w:r w:rsidR="00161B17" w:rsidRPr="0065481E">
        <w:rPr>
          <w:rFonts w:ascii="Book Antiqua" w:hAnsi="Book Antiqua"/>
        </w:rPr>
        <w:t>C</w:t>
      </w:r>
      <w:r w:rsidR="00D86A23" w:rsidRPr="0065481E">
        <w:rPr>
          <w:rFonts w:ascii="Book Antiqua" w:hAnsi="Book Antiqua"/>
        </w:rPr>
        <w:t xml:space="preserve">linically and radiologically confirmed </w:t>
      </w:r>
      <w:r w:rsidR="00365638" w:rsidRPr="0065481E">
        <w:rPr>
          <w:rFonts w:ascii="Book Antiqua" w:hAnsi="Book Antiqua"/>
        </w:rPr>
        <w:t xml:space="preserve">malignant </w:t>
      </w:r>
      <w:r w:rsidR="00D86A23" w:rsidRPr="0065481E">
        <w:rPr>
          <w:rFonts w:ascii="Book Antiqua" w:hAnsi="Book Antiqua"/>
        </w:rPr>
        <w:t>large bowel obstruction</w:t>
      </w:r>
      <w:r w:rsidR="00161B17" w:rsidRPr="0065481E">
        <w:rPr>
          <w:rFonts w:ascii="Book Antiqua" w:eastAsia="宋体" w:hAnsi="Book Antiqua"/>
          <w:lang w:eastAsia="zh-CN"/>
        </w:rPr>
        <w:t>;</w:t>
      </w:r>
      <w:r w:rsidR="00365638" w:rsidRPr="0065481E">
        <w:rPr>
          <w:rFonts w:ascii="Book Antiqua" w:hAnsi="Book Antiqua"/>
        </w:rPr>
        <w:t xml:space="preserve"> </w:t>
      </w:r>
      <w:r w:rsidR="00D86A23" w:rsidRPr="0065481E">
        <w:rPr>
          <w:rFonts w:ascii="Book Antiqua" w:hAnsi="Book Antiqua"/>
        </w:rPr>
        <w:t>(2</w:t>
      </w:r>
      <w:r w:rsidRPr="0065481E">
        <w:rPr>
          <w:rFonts w:ascii="Book Antiqua" w:hAnsi="Book Antiqua"/>
        </w:rPr>
        <w:t>) pathologically confirmed Ame</w:t>
      </w:r>
      <w:r w:rsidR="00161B17" w:rsidRPr="0065481E">
        <w:rPr>
          <w:rFonts w:ascii="Book Antiqua" w:hAnsi="Book Antiqua"/>
        </w:rPr>
        <w:t>rican Joint Committee on Cancer</w:t>
      </w:r>
      <w:r w:rsidRPr="0065481E">
        <w:rPr>
          <w:rFonts w:ascii="Book Antiqua" w:hAnsi="Book Antiqua"/>
        </w:rPr>
        <w:t xml:space="preserve"> stage </w:t>
      </w:r>
      <w:r w:rsidR="004F3ECC" w:rsidRPr="0065481E">
        <w:rPr>
          <w:rFonts w:ascii="Book Antiqua" w:hAnsi="Book Antiqua"/>
        </w:rPr>
        <w:t>II–</w:t>
      </w:r>
      <w:r w:rsidR="00D86A23" w:rsidRPr="0065481E">
        <w:rPr>
          <w:rFonts w:ascii="Book Antiqua" w:hAnsi="Book Antiqua"/>
        </w:rPr>
        <w:t>IV colo</w:t>
      </w:r>
      <w:r w:rsidR="00365638" w:rsidRPr="0065481E">
        <w:rPr>
          <w:rFonts w:ascii="Book Antiqua" w:hAnsi="Book Antiqua"/>
        </w:rPr>
        <w:t>n</w:t>
      </w:r>
      <w:r w:rsidR="00161B17" w:rsidRPr="0065481E">
        <w:rPr>
          <w:rFonts w:ascii="Book Antiqua" w:hAnsi="Book Antiqua"/>
        </w:rPr>
        <w:t xml:space="preserve"> cancer</w:t>
      </w:r>
      <w:r w:rsidR="00161B17" w:rsidRPr="0065481E">
        <w:rPr>
          <w:rFonts w:ascii="Book Antiqua" w:eastAsia="宋体" w:hAnsi="Book Antiqua"/>
          <w:lang w:eastAsia="zh-CN"/>
        </w:rPr>
        <w:t>;</w:t>
      </w:r>
      <w:r w:rsidR="00D86A23" w:rsidRPr="0065481E">
        <w:rPr>
          <w:rFonts w:ascii="Book Antiqua" w:hAnsi="Book Antiqua"/>
        </w:rPr>
        <w:t xml:space="preserve"> (3</w:t>
      </w:r>
      <w:r w:rsidRPr="0065481E">
        <w:rPr>
          <w:rFonts w:ascii="Book Antiqua" w:hAnsi="Book Antiqua"/>
        </w:rPr>
        <w:t xml:space="preserve">) </w:t>
      </w:r>
      <w:r w:rsidR="004F3ECC" w:rsidRPr="0065481E">
        <w:rPr>
          <w:rFonts w:ascii="Book Antiqua" w:hAnsi="Book Antiqua"/>
        </w:rPr>
        <w:t>a history of</w:t>
      </w:r>
      <w:r w:rsidR="00325800" w:rsidRPr="0065481E">
        <w:rPr>
          <w:rFonts w:ascii="Book Antiqua" w:hAnsi="Book Antiqua"/>
        </w:rPr>
        <w:t xml:space="preserve"> curative surgery including resection of metastatic lesions</w:t>
      </w:r>
      <w:r w:rsidR="00161B17" w:rsidRPr="0065481E">
        <w:rPr>
          <w:rFonts w:ascii="Book Antiqua" w:eastAsia="宋体" w:hAnsi="Book Antiqua"/>
          <w:lang w:eastAsia="zh-CN"/>
        </w:rPr>
        <w:t>;</w:t>
      </w:r>
      <w:r w:rsidR="00D86A23" w:rsidRPr="0065481E">
        <w:rPr>
          <w:rFonts w:ascii="Book Antiqua" w:hAnsi="Book Antiqua"/>
        </w:rPr>
        <w:t xml:space="preserve"> and (4</w:t>
      </w:r>
      <w:r w:rsidRPr="0065481E">
        <w:rPr>
          <w:rFonts w:ascii="Book Antiqua" w:hAnsi="Book Antiqua"/>
        </w:rPr>
        <w:t xml:space="preserve">) a primary tumor located between the cecum and the proximal transverse colon. The exclusion criteria were as follows: (1) </w:t>
      </w:r>
      <w:r w:rsidR="00161B17" w:rsidRPr="0065481E">
        <w:rPr>
          <w:rFonts w:ascii="Book Antiqua" w:hAnsi="Book Antiqua"/>
        </w:rPr>
        <w:t>D</w:t>
      </w:r>
      <w:r w:rsidR="005E6C66" w:rsidRPr="0065481E">
        <w:rPr>
          <w:rFonts w:ascii="Book Antiqua" w:hAnsi="Book Antiqua"/>
        </w:rPr>
        <w:t>ouble cancer</w:t>
      </w:r>
      <w:r w:rsidR="00161B17" w:rsidRPr="0065481E">
        <w:rPr>
          <w:rFonts w:ascii="Book Antiqua" w:eastAsia="宋体" w:hAnsi="Book Antiqua"/>
          <w:lang w:eastAsia="zh-CN"/>
        </w:rPr>
        <w:t>;</w:t>
      </w:r>
      <w:r w:rsidR="00A73967" w:rsidRPr="0065481E">
        <w:rPr>
          <w:rFonts w:ascii="Book Antiqua" w:hAnsi="Book Antiqua"/>
        </w:rPr>
        <w:t xml:space="preserve"> (2) </w:t>
      </w:r>
      <w:r w:rsidR="009F181A" w:rsidRPr="0065481E">
        <w:rPr>
          <w:rFonts w:ascii="Book Antiqua" w:hAnsi="Book Antiqua"/>
        </w:rPr>
        <w:t>lack of intent to perform</w:t>
      </w:r>
      <w:r w:rsidR="00A73967" w:rsidRPr="0065481E">
        <w:rPr>
          <w:rFonts w:ascii="Book Antiqua" w:hAnsi="Book Antiqua"/>
        </w:rPr>
        <w:t xml:space="preserve"> bow</w:t>
      </w:r>
      <w:r w:rsidR="00161B17" w:rsidRPr="0065481E">
        <w:rPr>
          <w:rFonts w:ascii="Book Antiqua" w:hAnsi="Book Antiqua"/>
        </w:rPr>
        <w:t>el decompression preoperatively</w:t>
      </w:r>
      <w:r w:rsidR="00161B17" w:rsidRPr="0065481E">
        <w:rPr>
          <w:rFonts w:ascii="Book Antiqua" w:eastAsia="宋体" w:hAnsi="Book Antiqua"/>
          <w:lang w:eastAsia="zh-CN"/>
        </w:rPr>
        <w:t>;</w:t>
      </w:r>
      <w:r w:rsidR="00A73967" w:rsidRPr="0065481E">
        <w:rPr>
          <w:rFonts w:ascii="Book Antiqua" w:hAnsi="Book Antiqua"/>
        </w:rPr>
        <w:t xml:space="preserve"> and</w:t>
      </w:r>
      <w:r w:rsidRPr="0065481E">
        <w:rPr>
          <w:rFonts w:ascii="Book Antiqua" w:hAnsi="Book Antiqua"/>
        </w:rPr>
        <w:t xml:space="preserve"> (</w:t>
      </w:r>
      <w:r w:rsidR="00A73967" w:rsidRPr="0065481E">
        <w:rPr>
          <w:rFonts w:ascii="Book Antiqua" w:hAnsi="Book Antiqua"/>
        </w:rPr>
        <w:t>3</w:t>
      </w:r>
      <w:r w:rsidRPr="0065481E">
        <w:rPr>
          <w:rFonts w:ascii="Book Antiqua" w:hAnsi="Book Antiqua"/>
        </w:rPr>
        <w:t>) unavailab</w:t>
      </w:r>
      <w:r w:rsidR="009F181A" w:rsidRPr="0065481E">
        <w:rPr>
          <w:rFonts w:ascii="Book Antiqua" w:hAnsi="Book Antiqua"/>
        </w:rPr>
        <w:t>ility of case</w:t>
      </w:r>
      <w:r w:rsidRPr="0065481E">
        <w:rPr>
          <w:rFonts w:ascii="Book Antiqua" w:hAnsi="Book Antiqua"/>
        </w:rPr>
        <w:t xml:space="preserve"> data. The study was conducted with the approval of the Ethics Committee of our hospital (approval number 2018-27). </w:t>
      </w:r>
    </w:p>
    <w:p w:rsidR="00161B17" w:rsidRPr="0065481E" w:rsidRDefault="00161B17" w:rsidP="00586476">
      <w:pPr>
        <w:snapToGrid w:val="0"/>
        <w:spacing w:line="360" w:lineRule="auto"/>
        <w:outlineLvl w:val="1"/>
        <w:rPr>
          <w:rFonts w:ascii="Book Antiqua" w:eastAsia="宋体" w:hAnsi="Book Antiqua"/>
          <w:b/>
          <w:i/>
          <w:lang w:val="x-none" w:eastAsia="zh-CN"/>
        </w:rPr>
      </w:pPr>
    </w:p>
    <w:p w:rsidR="006E505D" w:rsidRPr="0065481E" w:rsidRDefault="006E505D" w:rsidP="00586476">
      <w:pPr>
        <w:snapToGrid w:val="0"/>
        <w:spacing w:line="360" w:lineRule="auto"/>
        <w:outlineLvl w:val="1"/>
        <w:rPr>
          <w:rFonts w:ascii="Book Antiqua" w:hAnsi="Book Antiqua"/>
          <w:b/>
          <w:i/>
          <w:lang w:val="x-none"/>
        </w:rPr>
      </w:pPr>
      <w:r w:rsidRPr="0065481E">
        <w:rPr>
          <w:rFonts w:ascii="Book Antiqua" w:hAnsi="Book Antiqua"/>
          <w:b/>
          <w:i/>
          <w:lang w:val="x-none"/>
        </w:rPr>
        <w:t>Study design</w:t>
      </w:r>
    </w:p>
    <w:p w:rsidR="006E505D" w:rsidRPr="0065481E" w:rsidRDefault="006E505D" w:rsidP="00586476">
      <w:pPr>
        <w:snapToGrid w:val="0"/>
        <w:spacing w:line="360" w:lineRule="auto"/>
        <w:rPr>
          <w:rFonts w:ascii="Book Antiqua" w:hAnsi="Book Antiqua"/>
        </w:rPr>
      </w:pPr>
      <w:r w:rsidRPr="0065481E">
        <w:rPr>
          <w:rFonts w:ascii="Book Antiqua" w:hAnsi="Book Antiqua"/>
        </w:rPr>
        <w:t xml:space="preserve">The patients were divided into </w:t>
      </w:r>
      <w:r w:rsidR="005E6C66" w:rsidRPr="0065481E">
        <w:rPr>
          <w:rFonts w:ascii="Book Antiqua" w:hAnsi="Book Antiqua"/>
        </w:rPr>
        <w:t xml:space="preserve">a decompression tube group </w:t>
      </w:r>
      <w:r w:rsidRPr="0065481E">
        <w:rPr>
          <w:rFonts w:ascii="Book Antiqua" w:hAnsi="Book Antiqua"/>
        </w:rPr>
        <w:t xml:space="preserve">and a self-expandable metallic stent (SEMS) group. The decompression tube group </w:t>
      </w:r>
      <w:r w:rsidRPr="0065481E">
        <w:rPr>
          <w:rFonts w:ascii="Book Antiqua" w:hAnsi="Book Antiqua"/>
        </w:rPr>
        <w:lastRenderedPageBreak/>
        <w:t xml:space="preserve">consisted of patients who intended to be treated preoperatively with a trans-nasal or trans-anal decompression tube, and the SEMS group consisted of patients intended to be treated preoperatively with a SEMS. The feasibility of preoperative bowel decompression was evaluated by two colorectal surgeons and preoperative treatment was attempted when possible. We </w:t>
      </w:r>
      <w:r w:rsidR="00904A8F" w:rsidRPr="0065481E">
        <w:rPr>
          <w:rFonts w:ascii="Book Antiqua" w:hAnsi="Book Antiqua"/>
        </w:rPr>
        <w:t xml:space="preserve">routinely </w:t>
      </w:r>
      <w:r w:rsidRPr="0065481E">
        <w:rPr>
          <w:rFonts w:ascii="Book Antiqua" w:hAnsi="Book Antiqua"/>
        </w:rPr>
        <w:t>used a decompression tube preoperatively in all patients from 2007 to 2011. Following the initiation of coverage by national health insurance in 2012, SEMS have been the standard method for preoperative bowel decompression. Patients with technical or clinical failure of preoperative bowel decompression were analyzed in the decompression tube and SEMS groups on an intention-to-treat basis.</w:t>
      </w:r>
    </w:p>
    <w:p w:rsidR="00161B17" w:rsidRPr="0065481E" w:rsidRDefault="00161B17" w:rsidP="00586476">
      <w:pPr>
        <w:snapToGrid w:val="0"/>
        <w:spacing w:line="360" w:lineRule="auto"/>
        <w:outlineLvl w:val="1"/>
        <w:rPr>
          <w:rFonts w:ascii="Book Antiqua" w:eastAsia="宋体" w:hAnsi="Book Antiqua"/>
          <w:b/>
          <w:i/>
          <w:lang w:val="x-none" w:eastAsia="zh-CN"/>
        </w:rPr>
      </w:pPr>
    </w:p>
    <w:p w:rsidR="006E505D" w:rsidRPr="0065481E" w:rsidRDefault="006E505D" w:rsidP="00586476">
      <w:pPr>
        <w:snapToGrid w:val="0"/>
        <w:spacing w:line="360" w:lineRule="auto"/>
        <w:outlineLvl w:val="1"/>
        <w:rPr>
          <w:rFonts w:ascii="Book Antiqua" w:hAnsi="Book Antiqua"/>
          <w:b/>
          <w:i/>
          <w:lang w:val="x-none"/>
        </w:rPr>
      </w:pPr>
      <w:r w:rsidRPr="0065481E">
        <w:rPr>
          <w:rFonts w:ascii="Book Antiqua" w:hAnsi="Book Antiqua"/>
          <w:b/>
          <w:i/>
          <w:lang w:val="x-none"/>
        </w:rPr>
        <w:t>Preoperative treatment and surgical procedures</w:t>
      </w:r>
    </w:p>
    <w:p w:rsidR="00A73967" w:rsidRPr="0065481E" w:rsidRDefault="006E505D" w:rsidP="00586476">
      <w:pPr>
        <w:snapToGrid w:val="0"/>
        <w:spacing w:line="360" w:lineRule="auto"/>
        <w:rPr>
          <w:rFonts w:ascii="Book Antiqua" w:hAnsi="Book Antiqua"/>
        </w:rPr>
      </w:pPr>
      <w:r w:rsidRPr="0065481E">
        <w:rPr>
          <w:rFonts w:ascii="Book Antiqua" w:hAnsi="Book Antiqua"/>
        </w:rPr>
        <w:t xml:space="preserve">In the decompression tube group, the selection of a trans-nasal or trans-anal tube was dependent on the surgeon’s preference. </w:t>
      </w:r>
      <w:r w:rsidR="004F3ECC" w:rsidRPr="0065481E">
        <w:rPr>
          <w:rFonts w:ascii="Book Antiqua" w:hAnsi="Book Antiqua"/>
        </w:rPr>
        <w:t>The trans</w:t>
      </w:r>
      <w:r w:rsidR="007F06B7" w:rsidRPr="0065481E">
        <w:rPr>
          <w:rFonts w:ascii="Book Antiqua" w:hAnsi="Book Antiqua"/>
        </w:rPr>
        <w:t>-nasal tube include</w:t>
      </w:r>
      <w:r w:rsidR="004F3ECC" w:rsidRPr="0065481E">
        <w:rPr>
          <w:rFonts w:ascii="Book Antiqua" w:hAnsi="Book Antiqua"/>
        </w:rPr>
        <w:t>d a</w:t>
      </w:r>
      <w:r w:rsidR="007F06B7" w:rsidRPr="0065481E">
        <w:rPr>
          <w:rFonts w:ascii="Book Antiqua" w:hAnsi="Book Antiqua"/>
        </w:rPr>
        <w:t xml:space="preserve"> nasogastric tube and </w:t>
      </w:r>
      <w:r w:rsidR="004F3ECC" w:rsidRPr="0065481E">
        <w:rPr>
          <w:rFonts w:ascii="Book Antiqua" w:hAnsi="Book Antiqua"/>
        </w:rPr>
        <w:t>a</w:t>
      </w:r>
      <w:r w:rsidR="009F181A" w:rsidRPr="0065481E">
        <w:rPr>
          <w:rFonts w:ascii="Book Antiqua" w:hAnsi="Book Antiqua"/>
        </w:rPr>
        <w:t xml:space="preserve"> </w:t>
      </w:r>
      <w:r w:rsidR="007F06B7" w:rsidRPr="0065481E">
        <w:rPr>
          <w:rFonts w:ascii="Book Antiqua" w:hAnsi="Book Antiqua"/>
        </w:rPr>
        <w:t xml:space="preserve">long intestinal tube. </w:t>
      </w:r>
      <w:r w:rsidR="009F181A" w:rsidRPr="0065481E">
        <w:rPr>
          <w:rFonts w:ascii="Book Antiqua" w:hAnsi="Book Antiqua"/>
        </w:rPr>
        <w:t>T</w:t>
      </w:r>
      <w:r w:rsidR="004F3ECC" w:rsidRPr="0065481E">
        <w:rPr>
          <w:rFonts w:ascii="Book Antiqua" w:hAnsi="Book Antiqua"/>
        </w:rPr>
        <w:t>he trans</w:t>
      </w:r>
      <w:r w:rsidR="007F06B7" w:rsidRPr="0065481E">
        <w:rPr>
          <w:rFonts w:ascii="Book Antiqua" w:hAnsi="Book Antiqua"/>
        </w:rPr>
        <w:t>-anal and long intestinal</w:t>
      </w:r>
      <w:r w:rsidRPr="0065481E">
        <w:rPr>
          <w:rFonts w:ascii="Book Antiqua" w:hAnsi="Book Antiqua"/>
        </w:rPr>
        <w:t xml:space="preserve"> tubes were inserted </w:t>
      </w:r>
      <w:r w:rsidR="004F3ECC" w:rsidRPr="0065481E">
        <w:rPr>
          <w:rFonts w:ascii="Book Antiqua" w:hAnsi="Book Antiqua"/>
        </w:rPr>
        <w:t xml:space="preserve">under </w:t>
      </w:r>
      <w:r w:rsidRPr="0065481E">
        <w:rPr>
          <w:rFonts w:ascii="Book Antiqua" w:hAnsi="Book Antiqua"/>
        </w:rPr>
        <w:t xml:space="preserve">radiological guidance, </w:t>
      </w:r>
      <w:r w:rsidR="004F3ECC" w:rsidRPr="0065481E">
        <w:rPr>
          <w:rFonts w:ascii="Book Antiqua" w:hAnsi="Book Antiqua"/>
        </w:rPr>
        <w:t xml:space="preserve">with additional endoscopic guidance used during the insertion of the </w:t>
      </w:r>
      <w:r w:rsidRPr="0065481E">
        <w:rPr>
          <w:rFonts w:ascii="Book Antiqua" w:hAnsi="Book Antiqua"/>
        </w:rPr>
        <w:t>trans-anal tube</w:t>
      </w:r>
      <w:r w:rsidR="00B73636" w:rsidRPr="0065481E">
        <w:rPr>
          <w:rFonts w:ascii="Book Antiqua" w:eastAsia="宋体" w:hAnsi="Book Antiqua"/>
          <w:lang w:eastAsia="zh-CN"/>
        </w:rPr>
        <w:t xml:space="preserve"> (Supplemental Figures 1 and 2)</w:t>
      </w:r>
      <w:r w:rsidRPr="0065481E">
        <w:rPr>
          <w:rFonts w:ascii="Book Antiqua" w:hAnsi="Book Antiqua"/>
        </w:rPr>
        <w:t>. Details of trans-anal decompression</w:t>
      </w:r>
      <w:r w:rsidR="004F3ECC" w:rsidRPr="0065481E">
        <w:rPr>
          <w:rFonts w:ascii="Book Antiqua" w:hAnsi="Book Antiqua"/>
        </w:rPr>
        <w:t xml:space="preserve"> and</w:t>
      </w:r>
      <w:r w:rsidRPr="0065481E">
        <w:rPr>
          <w:rFonts w:ascii="Book Antiqua" w:hAnsi="Book Antiqua"/>
        </w:rPr>
        <w:t xml:space="preserve"> tube insertion are </w:t>
      </w:r>
      <w:r w:rsidR="004F3ECC" w:rsidRPr="0065481E">
        <w:rPr>
          <w:rFonts w:ascii="Book Antiqua" w:hAnsi="Book Antiqua"/>
        </w:rPr>
        <w:t>provided</w:t>
      </w:r>
      <w:r w:rsidRPr="0065481E">
        <w:rPr>
          <w:rFonts w:ascii="Book Antiqua" w:hAnsi="Book Antiqua"/>
        </w:rPr>
        <w:t xml:space="preserve"> elsewhere</w:t>
      </w:r>
      <w:r w:rsidR="00B347CC" w:rsidRPr="0065481E">
        <w:rPr>
          <w:rFonts w:ascii="Book Antiqua" w:hAnsi="Book Antiqua"/>
          <w:noProof/>
          <w:vertAlign w:val="superscript"/>
        </w:rPr>
        <w:t>[18]</w:t>
      </w:r>
      <w:r w:rsidR="00A20381" w:rsidRPr="0065481E">
        <w:rPr>
          <w:rFonts w:ascii="Book Antiqua" w:hAnsi="Book Antiqua"/>
        </w:rPr>
        <w:t>.</w:t>
      </w:r>
      <w:r w:rsidR="008452FD" w:rsidRPr="0065481E">
        <w:rPr>
          <w:rFonts w:ascii="Book Antiqua" w:hAnsi="Book Antiqua"/>
        </w:rPr>
        <w:t xml:space="preserve"> </w:t>
      </w:r>
      <w:r w:rsidR="00A73967" w:rsidRPr="0065481E">
        <w:rPr>
          <w:rFonts w:ascii="Book Antiqua" w:hAnsi="Book Antiqua"/>
        </w:rPr>
        <w:t xml:space="preserve">The tip of the long intestinal tube was placed in the distal intestine at Treiz’s ligament and the balloon was inflated with distilled water. </w:t>
      </w:r>
      <w:r w:rsidRPr="0065481E">
        <w:rPr>
          <w:rFonts w:ascii="Book Antiqua" w:hAnsi="Book Antiqua"/>
        </w:rPr>
        <w:t xml:space="preserve">Following </w:t>
      </w:r>
      <w:r w:rsidR="00A73967" w:rsidRPr="0065481E">
        <w:rPr>
          <w:rFonts w:ascii="Book Antiqua" w:hAnsi="Book Antiqua"/>
        </w:rPr>
        <w:t>decompression</w:t>
      </w:r>
      <w:r w:rsidRPr="0065481E">
        <w:rPr>
          <w:rFonts w:ascii="Book Antiqua" w:hAnsi="Book Antiqua"/>
        </w:rPr>
        <w:t xml:space="preserve"> tube insertion, oral intake was restricted during decompression</w:t>
      </w:r>
      <w:r w:rsidR="00A73967" w:rsidRPr="0065481E">
        <w:rPr>
          <w:rFonts w:ascii="Book Antiqua" w:hAnsi="Book Antiqua"/>
        </w:rPr>
        <w:t>.</w:t>
      </w:r>
      <w:r w:rsidRPr="0065481E">
        <w:rPr>
          <w:rFonts w:ascii="Book Antiqua" w:hAnsi="Book Antiqua"/>
        </w:rPr>
        <w:t xml:space="preserve"> </w:t>
      </w:r>
      <w:r w:rsidR="00A73967" w:rsidRPr="0065481E">
        <w:rPr>
          <w:rFonts w:ascii="Book Antiqua" w:hAnsi="Book Antiqua"/>
        </w:rPr>
        <w:t>In patients with</w:t>
      </w:r>
      <w:r w:rsidR="004F3ECC" w:rsidRPr="0065481E">
        <w:rPr>
          <w:rFonts w:ascii="Book Antiqua" w:hAnsi="Book Antiqua"/>
        </w:rPr>
        <w:t xml:space="preserve"> </w:t>
      </w:r>
      <w:r w:rsidR="00A73967" w:rsidRPr="0065481E">
        <w:rPr>
          <w:rFonts w:ascii="Book Antiqua" w:hAnsi="Book Antiqua"/>
        </w:rPr>
        <w:t>trans-anal tube</w:t>
      </w:r>
      <w:r w:rsidR="009F181A" w:rsidRPr="0065481E">
        <w:rPr>
          <w:rFonts w:ascii="Book Antiqua" w:hAnsi="Book Antiqua"/>
        </w:rPr>
        <w:t>s</w:t>
      </w:r>
      <w:r w:rsidR="00A73967" w:rsidRPr="0065481E">
        <w:rPr>
          <w:rFonts w:ascii="Book Antiqua" w:hAnsi="Book Antiqua"/>
        </w:rPr>
        <w:t xml:space="preserve">, </w:t>
      </w:r>
      <w:r w:rsidRPr="0065481E">
        <w:rPr>
          <w:rFonts w:ascii="Book Antiqua" w:hAnsi="Book Antiqua"/>
        </w:rPr>
        <w:t xml:space="preserve">the intestinal tract was cleaned </w:t>
      </w:r>
      <w:r w:rsidR="00161B17" w:rsidRPr="0065481E">
        <w:rPr>
          <w:rFonts w:ascii="Book Antiqua" w:hAnsi="Book Antiqua"/>
        </w:rPr>
        <w:t>once or twice daily using 500</w:t>
      </w:r>
      <w:r w:rsidR="00161B17" w:rsidRPr="0065481E">
        <w:rPr>
          <w:rFonts w:ascii="Book Antiqua" w:eastAsia="宋体" w:hAnsi="Book Antiqua"/>
          <w:lang w:eastAsia="zh-CN"/>
        </w:rPr>
        <w:t>-</w:t>
      </w:r>
      <w:r w:rsidR="00161B17" w:rsidRPr="0065481E">
        <w:rPr>
          <w:rFonts w:ascii="Book Antiqua" w:hAnsi="Book Antiqua"/>
        </w:rPr>
        <w:t>1</w:t>
      </w:r>
      <w:r w:rsidRPr="0065481E">
        <w:rPr>
          <w:rFonts w:ascii="Book Antiqua" w:hAnsi="Book Antiqua"/>
        </w:rPr>
        <w:t xml:space="preserve">000 mL of water for a few days until the feces content of the colon was reduced to an acceptable </w:t>
      </w:r>
      <w:r w:rsidRPr="0065481E">
        <w:rPr>
          <w:rFonts w:ascii="Book Antiqua" w:hAnsi="Book Antiqua"/>
        </w:rPr>
        <w:lastRenderedPageBreak/>
        <w:t xml:space="preserve">level. </w:t>
      </w:r>
    </w:p>
    <w:p w:rsidR="006E505D" w:rsidRPr="0065481E" w:rsidRDefault="006E505D" w:rsidP="00586476">
      <w:pPr>
        <w:snapToGrid w:val="0"/>
        <w:spacing w:line="360" w:lineRule="auto"/>
        <w:ind w:firstLineChars="100" w:firstLine="240"/>
        <w:rPr>
          <w:rFonts w:ascii="Book Antiqua" w:hAnsi="Book Antiqua"/>
        </w:rPr>
      </w:pPr>
      <w:r w:rsidRPr="0065481E">
        <w:rPr>
          <w:rFonts w:ascii="Book Antiqua" w:hAnsi="Book Antiqua"/>
        </w:rPr>
        <w:t>SEMS placement was performed by two experienced endoscopists. If the bowel dilatation was relieved by the SEMS, oral intake until the day before elective surgery was permitted.</w:t>
      </w:r>
      <w:r w:rsidR="00161B17" w:rsidRPr="0065481E">
        <w:rPr>
          <w:rFonts w:ascii="Book Antiqua" w:eastAsia="宋体" w:hAnsi="Book Antiqua"/>
          <w:lang w:eastAsia="zh-CN"/>
        </w:rPr>
        <w:t xml:space="preserve"> </w:t>
      </w:r>
      <w:r w:rsidRPr="0065481E">
        <w:rPr>
          <w:rFonts w:ascii="Book Antiqua" w:hAnsi="Book Antiqua"/>
        </w:rPr>
        <w:t xml:space="preserve">Colectomy was performed according to optimal oncological principles. Colectomy was performed approximately 7 d after decompression tube insertion in the decompression </w:t>
      </w:r>
      <w:r w:rsidR="00161B17" w:rsidRPr="0065481E">
        <w:rPr>
          <w:rFonts w:ascii="Book Antiqua" w:hAnsi="Book Antiqua"/>
        </w:rPr>
        <w:t>tube group and approximately 14</w:t>
      </w:r>
      <w:r w:rsidR="00161B17" w:rsidRPr="0065481E">
        <w:rPr>
          <w:rFonts w:ascii="Book Antiqua" w:eastAsia="宋体" w:hAnsi="Book Antiqua"/>
          <w:lang w:eastAsia="zh-CN"/>
        </w:rPr>
        <w:t>-</w:t>
      </w:r>
      <w:r w:rsidRPr="0065481E">
        <w:rPr>
          <w:rFonts w:ascii="Book Antiqua" w:hAnsi="Book Antiqua"/>
        </w:rPr>
        <w:t>21 d after SEMS placement in the SEMS group to avoid the increased risk of complications due to prolonged tube or SEMS patency.</w:t>
      </w:r>
    </w:p>
    <w:p w:rsidR="00161B17" w:rsidRPr="0065481E" w:rsidRDefault="00161B17" w:rsidP="00586476">
      <w:pPr>
        <w:snapToGrid w:val="0"/>
        <w:spacing w:line="360" w:lineRule="auto"/>
        <w:outlineLvl w:val="1"/>
        <w:rPr>
          <w:rFonts w:ascii="Book Antiqua" w:eastAsia="宋体" w:hAnsi="Book Antiqua"/>
          <w:b/>
          <w:i/>
          <w:lang w:eastAsia="zh-CN"/>
        </w:rPr>
      </w:pPr>
    </w:p>
    <w:p w:rsidR="006E505D" w:rsidRPr="0065481E" w:rsidRDefault="006E505D" w:rsidP="00586476">
      <w:pPr>
        <w:snapToGrid w:val="0"/>
        <w:spacing w:line="360" w:lineRule="auto"/>
        <w:outlineLvl w:val="1"/>
        <w:rPr>
          <w:rFonts w:ascii="Book Antiqua" w:hAnsi="Book Antiqua"/>
          <w:b/>
          <w:i/>
          <w:lang w:val="x-none"/>
        </w:rPr>
      </w:pPr>
      <w:r w:rsidRPr="0065481E">
        <w:rPr>
          <w:rFonts w:ascii="Book Antiqua" w:hAnsi="Book Antiqua"/>
          <w:b/>
          <w:i/>
          <w:lang w:val="x-none"/>
        </w:rPr>
        <w:t>Follow-up and data extraction</w:t>
      </w:r>
    </w:p>
    <w:p w:rsidR="006E505D" w:rsidRPr="0065481E" w:rsidRDefault="006E505D" w:rsidP="00586476">
      <w:pPr>
        <w:snapToGrid w:val="0"/>
        <w:spacing w:line="360" w:lineRule="auto"/>
        <w:rPr>
          <w:rFonts w:ascii="Book Antiqua" w:hAnsi="Book Antiqua"/>
        </w:rPr>
      </w:pPr>
      <w:r w:rsidRPr="0065481E">
        <w:rPr>
          <w:rFonts w:ascii="Book Antiqua" w:hAnsi="Book Antiqua"/>
        </w:rPr>
        <w:t>The follow-up investigation was performed according to the Japanese guidelines</w:t>
      </w:r>
      <w:r w:rsidR="00B347CC" w:rsidRPr="0065481E">
        <w:rPr>
          <w:rFonts w:ascii="Book Antiqua" w:hAnsi="Book Antiqua"/>
          <w:noProof/>
          <w:vertAlign w:val="superscript"/>
        </w:rPr>
        <w:t>[19]</w:t>
      </w:r>
      <w:r w:rsidR="001101CD" w:rsidRPr="0065481E">
        <w:rPr>
          <w:rFonts w:ascii="Book Antiqua" w:hAnsi="Book Antiqua"/>
        </w:rPr>
        <w:t xml:space="preserve">. </w:t>
      </w:r>
      <w:r w:rsidR="009F181A" w:rsidRPr="0065481E">
        <w:rPr>
          <w:rFonts w:ascii="Book Antiqua" w:hAnsi="Book Antiqua"/>
        </w:rPr>
        <w:t>Data on t</w:t>
      </w:r>
      <w:r w:rsidRPr="0065481E">
        <w:rPr>
          <w:rFonts w:ascii="Book Antiqua" w:hAnsi="Book Antiqua"/>
        </w:rPr>
        <w:t>he patients’ clinical characteristics, operative findings, and pathological findings</w:t>
      </w:r>
      <w:r w:rsidR="0091603F" w:rsidRPr="0065481E">
        <w:rPr>
          <w:rFonts w:ascii="Book Antiqua" w:hAnsi="Book Antiqua"/>
        </w:rPr>
        <w:t xml:space="preserve"> </w:t>
      </w:r>
      <w:r w:rsidRPr="0065481E">
        <w:rPr>
          <w:rFonts w:ascii="Book Antiqua" w:hAnsi="Book Antiqua"/>
        </w:rPr>
        <w:t xml:space="preserve">were collected from the medical records. Follow-up data for all patients were available, and the study was terminated in July 2018. </w:t>
      </w:r>
    </w:p>
    <w:p w:rsidR="00161B17" w:rsidRPr="0065481E" w:rsidRDefault="00161B17" w:rsidP="00586476">
      <w:pPr>
        <w:snapToGrid w:val="0"/>
        <w:spacing w:line="360" w:lineRule="auto"/>
        <w:outlineLvl w:val="1"/>
        <w:rPr>
          <w:rFonts w:ascii="Book Antiqua" w:eastAsia="宋体" w:hAnsi="Book Antiqua"/>
          <w:b/>
          <w:i/>
          <w:lang w:val="x-none" w:eastAsia="zh-CN"/>
        </w:rPr>
      </w:pPr>
    </w:p>
    <w:p w:rsidR="006E505D" w:rsidRPr="0065481E" w:rsidRDefault="006E505D" w:rsidP="00586476">
      <w:pPr>
        <w:snapToGrid w:val="0"/>
        <w:spacing w:line="360" w:lineRule="auto"/>
        <w:outlineLvl w:val="1"/>
        <w:rPr>
          <w:rFonts w:ascii="Book Antiqua" w:hAnsi="Book Antiqua"/>
          <w:b/>
          <w:i/>
          <w:lang w:val="x-none"/>
        </w:rPr>
      </w:pPr>
      <w:r w:rsidRPr="0065481E">
        <w:rPr>
          <w:rFonts w:ascii="Book Antiqua" w:hAnsi="Book Antiqua"/>
          <w:b/>
          <w:i/>
          <w:lang w:val="x-none"/>
        </w:rPr>
        <w:t>Endpoint</w:t>
      </w:r>
    </w:p>
    <w:p w:rsidR="006E505D" w:rsidRPr="0065481E" w:rsidRDefault="006E505D" w:rsidP="00586476">
      <w:pPr>
        <w:snapToGrid w:val="0"/>
        <w:spacing w:line="360" w:lineRule="auto"/>
        <w:rPr>
          <w:rFonts w:ascii="Book Antiqua" w:hAnsi="Book Antiqua"/>
        </w:rPr>
      </w:pPr>
      <w:r w:rsidRPr="0065481E">
        <w:rPr>
          <w:rFonts w:ascii="Book Antiqua" w:hAnsi="Book Antiqua"/>
        </w:rPr>
        <w:t xml:space="preserve">The primary outcome was the overall survival </w:t>
      </w:r>
      <w:r w:rsidR="000F217E" w:rsidRPr="0065481E">
        <w:rPr>
          <w:rFonts w:ascii="Book Antiqua" w:hAnsi="Book Antiqua"/>
        </w:rPr>
        <w:t>(OS)</w:t>
      </w:r>
      <w:r w:rsidR="000F217E" w:rsidRPr="0065481E">
        <w:rPr>
          <w:rFonts w:ascii="Book Antiqua" w:eastAsia="宋体" w:hAnsi="Book Antiqua"/>
          <w:lang w:eastAsia="zh-CN"/>
        </w:rPr>
        <w:t xml:space="preserve"> </w:t>
      </w:r>
      <w:r w:rsidRPr="0065481E">
        <w:rPr>
          <w:rFonts w:ascii="Book Antiqua" w:hAnsi="Book Antiqua"/>
        </w:rPr>
        <w:t xml:space="preserve">duration on an intention-to-treat basis. OS was defined as the time from resection of the primary tumor to death from any cause, or was censored at the date of the last follow-up. The secondary endpoints were </w:t>
      </w:r>
      <w:r w:rsidR="00BE515D" w:rsidRPr="0065481E">
        <w:rPr>
          <w:rFonts w:ascii="Book Antiqua" w:hAnsi="Book Antiqua"/>
        </w:rPr>
        <w:t xml:space="preserve">the disease-free survival </w:t>
      </w:r>
      <w:r w:rsidR="00161B17" w:rsidRPr="0065481E">
        <w:rPr>
          <w:rFonts w:ascii="Book Antiqua" w:hAnsi="Book Antiqua"/>
        </w:rPr>
        <w:t>(DFS)</w:t>
      </w:r>
      <w:r w:rsidR="00161B17" w:rsidRPr="0065481E">
        <w:rPr>
          <w:rFonts w:ascii="Book Antiqua" w:eastAsia="宋体" w:hAnsi="Book Antiqua"/>
          <w:lang w:eastAsia="zh-CN"/>
        </w:rPr>
        <w:t xml:space="preserve"> </w:t>
      </w:r>
      <w:r w:rsidR="00BE515D" w:rsidRPr="0065481E">
        <w:rPr>
          <w:rFonts w:ascii="Book Antiqua" w:hAnsi="Book Antiqua"/>
        </w:rPr>
        <w:t xml:space="preserve">duration and </w:t>
      </w:r>
      <w:r w:rsidRPr="0065481E">
        <w:rPr>
          <w:rFonts w:ascii="Book Antiqua" w:hAnsi="Book Antiqua"/>
        </w:rPr>
        <w:t xml:space="preserve">the </w:t>
      </w:r>
      <w:r w:rsidR="006563F1" w:rsidRPr="0065481E">
        <w:rPr>
          <w:rFonts w:ascii="Book Antiqua" w:hAnsi="Book Antiqua"/>
        </w:rPr>
        <w:t>preoperative</w:t>
      </w:r>
      <w:r w:rsidRPr="0065481E">
        <w:rPr>
          <w:rFonts w:ascii="Book Antiqua" w:hAnsi="Book Antiqua"/>
        </w:rPr>
        <w:t xml:space="preserve"> and postoperative morbidity rate</w:t>
      </w:r>
      <w:r w:rsidR="004F3ECC" w:rsidRPr="0065481E">
        <w:rPr>
          <w:rFonts w:ascii="Book Antiqua" w:hAnsi="Book Antiqua"/>
        </w:rPr>
        <w:t>s</w:t>
      </w:r>
      <w:r w:rsidRPr="0065481E">
        <w:rPr>
          <w:rFonts w:ascii="Book Antiqua" w:hAnsi="Book Antiqua"/>
        </w:rPr>
        <w:t xml:space="preserve">. DFS was defined as the time between curative surgery and the first relapse, a second primary colon cancer, death from any cause when no evidence of relapse was recorded, or the last date at which the patient was known to be free of disease </w:t>
      </w:r>
      <w:r w:rsidRPr="0065481E">
        <w:rPr>
          <w:rFonts w:ascii="Book Antiqua" w:hAnsi="Book Antiqua"/>
        </w:rPr>
        <w:lastRenderedPageBreak/>
        <w:t>(time of censoring).</w:t>
      </w:r>
    </w:p>
    <w:p w:rsidR="00161B17" w:rsidRPr="0065481E" w:rsidRDefault="00161B17" w:rsidP="00586476">
      <w:pPr>
        <w:snapToGrid w:val="0"/>
        <w:spacing w:line="360" w:lineRule="auto"/>
        <w:outlineLvl w:val="1"/>
        <w:rPr>
          <w:rFonts w:ascii="Book Antiqua" w:eastAsia="宋体" w:hAnsi="Book Antiqua"/>
          <w:b/>
          <w:i/>
          <w:lang w:val="x-none" w:eastAsia="zh-CN"/>
        </w:rPr>
      </w:pPr>
    </w:p>
    <w:p w:rsidR="006E505D" w:rsidRPr="0065481E" w:rsidRDefault="006E505D" w:rsidP="00586476">
      <w:pPr>
        <w:snapToGrid w:val="0"/>
        <w:spacing w:line="360" w:lineRule="auto"/>
        <w:outlineLvl w:val="1"/>
        <w:rPr>
          <w:rFonts w:ascii="Book Antiqua" w:hAnsi="Book Antiqua"/>
          <w:b/>
          <w:i/>
          <w:lang w:val="x-none"/>
        </w:rPr>
      </w:pPr>
      <w:r w:rsidRPr="0065481E">
        <w:rPr>
          <w:rFonts w:ascii="Book Antiqua" w:hAnsi="Book Antiqua"/>
          <w:b/>
          <w:i/>
          <w:lang w:val="x-none"/>
        </w:rPr>
        <w:t>Statistical analyses</w:t>
      </w:r>
    </w:p>
    <w:p w:rsidR="00F37DCB" w:rsidRPr="0065481E" w:rsidRDefault="006E505D" w:rsidP="00586476">
      <w:pPr>
        <w:snapToGrid w:val="0"/>
        <w:spacing w:line="360" w:lineRule="auto"/>
        <w:rPr>
          <w:rFonts w:ascii="Book Antiqua" w:hAnsi="Book Antiqua"/>
        </w:rPr>
      </w:pPr>
      <w:r w:rsidRPr="0065481E">
        <w:rPr>
          <w:rFonts w:ascii="Book Antiqua" w:hAnsi="Book Antiqua"/>
        </w:rPr>
        <w:t xml:space="preserve">Continuous variables are expressed as medians and interquartile ranges (IQR). Correlations between categorical variables were analyzed using chi-squared tests, and continuous variables were analyzed using the Kruskal–Wallis test. The Kaplan–Meier method and log-rank test were used to compare survival curves. The Cox proportional hazards regression model was used for univariate and multivariate analyses. </w:t>
      </w:r>
      <w:r w:rsidR="00C96B65" w:rsidRPr="0065481E">
        <w:rPr>
          <w:rFonts w:ascii="Book Antiqua" w:hAnsi="Book Antiqua"/>
        </w:rPr>
        <w:t xml:space="preserve">A </w:t>
      </w:r>
      <w:r w:rsidR="00CF4B3B" w:rsidRPr="0065481E">
        <w:rPr>
          <w:rFonts w:ascii="Book Antiqua" w:hAnsi="Book Antiqua"/>
        </w:rPr>
        <w:t>forward-</w:t>
      </w:r>
      <w:r w:rsidR="00C96B65" w:rsidRPr="0065481E">
        <w:rPr>
          <w:rFonts w:ascii="Book Antiqua" w:hAnsi="Book Antiqua"/>
        </w:rPr>
        <w:t>backward stepwise method was used to re</w:t>
      </w:r>
      <w:r w:rsidR="00CF4B3B" w:rsidRPr="0065481E">
        <w:rPr>
          <w:rFonts w:ascii="Book Antiqua" w:hAnsi="Book Antiqua"/>
        </w:rPr>
        <w:t xml:space="preserve">tain all of the variables with </w:t>
      </w:r>
      <w:r w:rsidR="00CF4B3B" w:rsidRPr="0065481E">
        <w:rPr>
          <w:rFonts w:ascii="Book Antiqua" w:hAnsi="Book Antiqua"/>
          <w:i/>
        </w:rPr>
        <w:t>P</w:t>
      </w:r>
      <w:r w:rsidR="00C96B65" w:rsidRPr="0065481E">
        <w:rPr>
          <w:rFonts w:ascii="Book Antiqua" w:hAnsi="Book Antiqua"/>
        </w:rPr>
        <w:t xml:space="preserve"> &lt; 0.05 in the final multivariate model. </w:t>
      </w:r>
      <w:r w:rsidRPr="0065481E">
        <w:rPr>
          <w:rFonts w:ascii="Book Antiqua" w:hAnsi="Book Antiqua"/>
        </w:rPr>
        <w:t>In addition, we calculated the propensity scores of the treatments and adjusted the hazard ratios (HRs) for OS</w:t>
      </w:r>
      <w:r w:rsidR="0091603F" w:rsidRPr="0065481E">
        <w:rPr>
          <w:rFonts w:ascii="Book Antiqua" w:hAnsi="Book Antiqua"/>
        </w:rPr>
        <w:t xml:space="preserve"> and DFS</w:t>
      </w:r>
      <w:r w:rsidRPr="0065481E">
        <w:rPr>
          <w:rFonts w:ascii="Book Antiqua" w:hAnsi="Book Antiqua"/>
        </w:rPr>
        <w:t xml:space="preserve"> by using inverse propensity scores as weights</w:t>
      </w:r>
      <w:r w:rsidR="009A6533" w:rsidRPr="0065481E">
        <w:rPr>
          <w:rFonts w:ascii="Book Antiqua" w:hAnsi="Book Antiqua"/>
        </w:rPr>
        <w:t xml:space="preserve">. </w:t>
      </w:r>
      <w:r w:rsidRPr="0065481E">
        <w:rPr>
          <w:rFonts w:ascii="Book Antiqua" w:hAnsi="Book Antiqua"/>
        </w:rPr>
        <w:t xml:space="preserve">All analyses were two-sided, and values of </w:t>
      </w:r>
      <w:r w:rsidRPr="0065481E">
        <w:rPr>
          <w:rFonts w:ascii="Book Antiqua" w:hAnsi="Book Antiqua"/>
          <w:i/>
        </w:rPr>
        <w:t>P</w:t>
      </w:r>
      <w:r w:rsidRPr="0065481E">
        <w:rPr>
          <w:rFonts w:ascii="Book Antiqua" w:hAnsi="Book Antiqua"/>
        </w:rPr>
        <w:t xml:space="preserve"> &lt; 0.05 were considered to indicate statistical significance. Statistical analyses were performed using IBM SPSS software version 25 (IBM Corp., Armonk, NY, U</w:t>
      </w:r>
      <w:r w:rsidR="00AF01E2" w:rsidRPr="0065481E">
        <w:rPr>
          <w:rFonts w:ascii="Book Antiqua" w:eastAsia="宋体" w:hAnsi="Book Antiqua"/>
          <w:lang w:eastAsia="zh-CN"/>
        </w:rPr>
        <w:t>nited States</w:t>
      </w:r>
      <w:r w:rsidRPr="0065481E">
        <w:rPr>
          <w:rFonts w:ascii="Book Antiqua" w:hAnsi="Book Antiqua"/>
        </w:rPr>
        <w:t xml:space="preserve">) and R version 3.5.1 (R Foundation for Statistical Computing), with the </w:t>
      </w:r>
      <w:r w:rsidR="006B108B" w:rsidRPr="0065481E">
        <w:rPr>
          <w:rFonts w:ascii="Book Antiqua" w:hAnsi="Book Antiqua"/>
        </w:rPr>
        <w:t>“MASS”</w:t>
      </w:r>
      <w:r w:rsidR="00AF01E2" w:rsidRPr="0065481E">
        <w:rPr>
          <w:rFonts w:ascii="Book Antiqua" w:eastAsia="宋体" w:hAnsi="Book Antiqua"/>
          <w:lang w:eastAsia="zh-CN"/>
        </w:rPr>
        <w:t>,</w:t>
      </w:r>
      <w:r w:rsidR="006B108B" w:rsidRPr="0065481E">
        <w:rPr>
          <w:rFonts w:ascii="Book Antiqua" w:hAnsi="Book Antiqua"/>
        </w:rPr>
        <w:t xml:space="preserve"> </w:t>
      </w:r>
      <w:r w:rsidRPr="0065481E">
        <w:rPr>
          <w:rFonts w:ascii="Book Antiqua" w:hAnsi="Book Antiqua"/>
        </w:rPr>
        <w:t>“survival</w:t>
      </w:r>
      <w:r w:rsidR="004F3ECC" w:rsidRPr="0065481E">
        <w:rPr>
          <w:rFonts w:ascii="Book Antiqua" w:hAnsi="Book Antiqua"/>
        </w:rPr>
        <w:t>,</w:t>
      </w:r>
      <w:r w:rsidRPr="0065481E">
        <w:rPr>
          <w:rFonts w:ascii="Book Antiqua" w:hAnsi="Book Antiqua"/>
        </w:rPr>
        <w:t>”</w:t>
      </w:r>
      <w:r w:rsidR="006B108B" w:rsidRPr="0065481E">
        <w:rPr>
          <w:rFonts w:ascii="Book Antiqua" w:hAnsi="Book Antiqua"/>
        </w:rPr>
        <w:t xml:space="preserve"> </w:t>
      </w:r>
      <w:r w:rsidRPr="0065481E">
        <w:rPr>
          <w:rFonts w:ascii="Book Antiqua" w:hAnsi="Book Antiqua"/>
        </w:rPr>
        <w:t>and “rms” packages.</w:t>
      </w:r>
    </w:p>
    <w:p w:rsidR="00AF01E2" w:rsidRPr="0065481E" w:rsidRDefault="00AF01E2" w:rsidP="00586476">
      <w:pPr>
        <w:pStyle w:val="1"/>
        <w:snapToGrid w:val="0"/>
        <w:spacing w:before="0" w:line="360" w:lineRule="auto"/>
        <w:jc w:val="both"/>
        <w:rPr>
          <w:rFonts w:ascii="Book Antiqua" w:eastAsia="宋体" w:hAnsi="Book Antiqua"/>
          <w:sz w:val="24"/>
          <w:szCs w:val="24"/>
          <w:lang w:eastAsia="zh-CN"/>
        </w:rPr>
      </w:pPr>
    </w:p>
    <w:p w:rsidR="006E505D" w:rsidRPr="0065481E" w:rsidRDefault="00C6258E" w:rsidP="00586476">
      <w:pPr>
        <w:pStyle w:val="1"/>
        <w:snapToGrid w:val="0"/>
        <w:spacing w:before="0" w:line="360" w:lineRule="auto"/>
        <w:jc w:val="both"/>
        <w:rPr>
          <w:rFonts w:ascii="Book Antiqua" w:hAnsi="Book Antiqua"/>
          <w:sz w:val="24"/>
          <w:szCs w:val="24"/>
        </w:rPr>
      </w:pPr>
      <w:r w:rsidRPr="0065481E">
        <w:rPr>
          <w:rFonts w:ascii="Book Antiqua" w:hAnsi="Book Antiqua"/>
          <w:sz w:val="24"/>
          <w:szCs w:val="24"/>
        </w:rPr>
        <w:t>RESULTS</w:t>
      </w:r>
    </w:p>
    <w:p w:rsidR="006E505D" w:rsidRPr="0065481E" w:rsidRDefault="006E505D" w:rsidP="00586476">
      <w:pPr>
        <w:snapToGrid w:val="0"/>
        <w:spacing w:line="360" w:lineRule="auto"/>
        <w:rPr>
          <w:rFonts w:ascii="Book Antiqua" w:hAnsi="Book Antiqua"/>
        </w:rPr>
      </w:pPr>
      <w:r w:rsidRPr="0065481E">
        <w:rPr>
          <w:rFonts w:ascii="Book Antiqua" w:hAnsi="Book Antiqua"/>
        </w:rPr>
        <w:t xml:space="preserve">A summary of the study design is shown in Figure 1. </w:t>
      </w:r>
      <w:r w:rsidR="004F3ECC" w:rsidRPr="0065481E">
        <w:rPr>
          <w:rFonts w:ascii="Book Antiqua" w:hAnsi="Book Antiqua"/>
        </w:rPr>
        <w:t>Forty</w:t>
      </w:r>
      <w:r w:rsidRPr="0065481E">
        <w:rPr>
          <w:rFonts w:ascii="Book Antiqua" w:hAnsi="Book Antiqua"/>
        </w:rPr>
        <w:t xml:space="preserve"> patients underwent </w:t>
      </w:r>
      <w:r w:rsidR="00707EDE" w:rsidRPr="0065481E">
        <w:rPr>
          <w:rFonts w:ascii="Book Antiqua" w:hAnsi="Book Antiqua"/>
        </w:rPr>
        <w:t xml:space="preserve">curative </w:t>
      </w:r>
      <w:r w:rsidRPr="0065481E">
        <w:rPr>
          <w:rFonts w:ascii="Book Antiqua" w:hAnsi="Book Antiqua"/>
        </w:rPr>
        <w:t xml:space="preserve">resection </w:t>
      </w:r>
      <w:r w:rsidR="00AB597D" w:rsidRPr="0065481E">
        <w:rPr>
          <w:rFonts w:ascii="Book Antiqua" w:hAnsi="Book Antiqua"/>
        </w:rPr>
        <w:t xml:space="preserve">after intention to treat </w:t>
      </w:r>
      <w:r w:rsidR="004F3ECC" w:rsidRPr="0065481E">
        <w:rPr>
          <w:rFonts w:ascii="Book Antiqua" w:hAnsi="Book Antiqua"/>
        </w:rPr>
        <w:t>with</w:t>
      </w:r>
      <w:r w:rsidR="00AB597D" w:rsidRPr="0065481E">
        <w:rPr>
          <w:rFonts w:ascii="Book Antiqua" w:hAnsi="Book Antiqua"/>
        </w:rPr>
        <w:t xml:space="preserve"> bridge to surgery </w:t>
      </w:r>
      <w:r w:rsidRPr="0065481E">
        <w:rPr>
          <w:rFonts w:ascii="Book Antiqua" w:hAnsi="Book Antiqua"/>
        </w:rPr>
        <w:t xml:space="preserve">based on a diagnosis of RMCO. Of these, </w:t>
      </w:r>
      <w:r w:rsidR="00AB597D" w:rsidRPr="0065481E">
        <w:rPr>
          <w:rFonts w:ascii="Book Antiqua" w:hAnsi="Book Antiqua"/>
        </w:rPr>
        <w:t>d</w:t>
      </w:r>
      <w:r w:rsidRPr="0065481E">
        <w:rPr>
          <w:rFonts w:ascii="Book Antiqua" w:hAnsi="Book Antiqua"/>
        </w:rPr>
        <w:t>ecompression tube insertion was attempted in 2</w:t>
      </w:r>
      <w:r w:rsidR="00AB597D" w:rsidRPr="0065481E">
        <w:rPr>
          <w:rFonts w:ascii="Book Antiqua" w:hAnsi="Book Antiqua"/>
        </w:rPr>
        <w:t>1</w:t>
      </w:r>
      <w:r w:rsidRPr="0065481E">
        <w:rPr>
          <w:rFonts w:ascii="Book Antiqua" w:hAnsi="Book Antiqua"/>
        </w:rPr>
        <w:t xml:space="preserve"> patients and SEMS placement in </w:t>
      </w:r>
      <w:r w:rsidR="00AB597D" w:rsidRPr="0065481E">
        <w:rPr>
          <w:rFonts w:ascii="Book Antiqua" w:hAnsi="Book Antiqua"/>
        </w:rPr>
        <w:t>19</w:t>
      </w:r>
      <w:r w:rsidRPr="0065481E">
        <w:rPr>
          <w:rFonts w:ascii="Book Antiqua" w:hAnsi="Book Antiqua"/>
        </w:rPr>
        <w:t xml:space="preserve"> patients. These patients comprised the decompression tube group and the SEMS group, respectively. In the decompression tube g</w:t>
      </w:r>
      <w:r w:rsidR="00AB597D" w:rsidRPr="0065481E">
        <w:rPr>
          <w:rFonts w:ascii="Book Antiqua" w:hAnsi="Book Antiqua"/>
        </w:rPr>
        <w:t>roup, 8 and 13</w:t>
      </w:r>
      <w:r w:rsidRPr="0065481E">
        <w:rPr>
          <w:rFonts w:ascii="Book Antiqua" w:hAnsi="Book Antiqua"/>
        </w:rPr>
        <w:t xml:space="preserve"> patients received trans-nasal and </w:t>
      </w:r>
      <w:r w:rsidRPr="0065481E">
        <w:rPr>
          <w:rFonts w:ascii="Book Antiqua" w:hAnsi="Book Antiqua"/>
        </w:rPr>
        <w:lastRenderedPageBreak/>
        <w:t xml:space="preserve">trans-anal decompression tubes, respectively; </w:t>
      </w:r>
      <w:r w:rsidR="004F3ECC" w:rsidRPr="0065481E">
        <w:rPr>
          <w:rFonts w:ascii="Book Antiqua" w:hAnsi="Book Antiqua"/>
        </w:rPr>
        <w:t>3</w:t>
      </w:r>
      <w:r w:rsidR="00AB597D" w:rsidRPr="0065481E">
        <w:rPr>
          <w:rFonts w:ascii="Book Antiqua" w:hAnsi="Book Antiqua"/>
        </w:rPr>
        <w:t xml:space="preserve"> patients who received trans-anal tubes</w:t>
      </w:r>
      <w:r w:rsidRPr="0065481E">
        <w:rPr>
          <w:rFonts w:ascii="Book Antiqua" w:hAnsi="Book Antiqua"/>
        </w:rPr>
        <w:t xml:space="preserve"> underwent emergency surgery due to technical or clinical failure of tube insertion. In the SEMS group, </w:t>
      </w:r>
      <w:r w:rsidR="00AB597D" w:rsidRPr="0065481E">
        <w:rPr>
          <w:rFonts w:ascii="Book Antiqua" w:hAnsi="Book Antiqua"/>
        </w:rPr>
        <w:t>two</w:t>
      </w:r>
      <w:r w:rsidRPr="0065481E">
        <w:rPr>
          <w:rFonts w:ascii="Book Antiqua" w:hAnsi="Book Antiqua"/>
        </w:rPr>
        <w:t xml:space="preserve"> patients received emergency surgery due to failure of SEMS placement.</w:t>
      </w:r>
    </w:p>
    <w:p w:rsidR="00AF01E2" w:rsidRPr="0065481E" w:rsidRDefault="00AF01E2" w:rsidP="00586476">
      <w:pPr>
        <w:snapToGrid w:val="0"/>
        <w:spacing w:line="360" w:lineRule="auto"/>
        <w:outlineLvl w:val="1"/>
        <w:rPr>
          <w:rFonts w:ascii="Book Antiqua" w:eastAsia="宋体" w:hAnsi="Book Antiqua"/>
          <w:b/>
          <w:i/>
          <w:lang w:val="x-none" w:eastAsia="zh-CN"/>
        </w:rPr>
      </w:pPr>
    </w:p>
    <w:p w:rsidR="006E505D" w:rsidRPr="0065481E" w:rsidRDefault="006E505D" w:rsidP="00586476">
      <w:pPr>
        <w:snapToGrid w:val="0"/>
        <w:spacing w:line="360" w:lineRule="auto"/>
        <w:outlineLvl w:val="1"/>
        <w:rPr>
          <w:rFonts w:ascii="Book Antiqua" w:hAnsi="Book Antiqua"/>
          <w:b/>
          <w:i/>
          <w:lang w:val="x-none"/>
        </w:rPr>
      </w:pPr>
      <w:r w:rsidRPr="0065481E">
        <w:rPr>
          <w:rFonts w:ascii="Book Antiqua" w:hAnsi="Book Antiqua"/>
          <w:b/>
          <w:i/>
          <w:lang w:val="x-none"/>
        </w:rPr>
        <w:t>Patient characteristics</w:t>
      </w:r>
    </w:p>
    <w:p w:rsidR="006E505D" w:rsidRPr="0065481E" w:rsidRDefault="006E505D" w:rsidP="00586476">
      <w:pPr>
        <w:snapToGrid w:val="0"/>
        <w:spacing w:line="360" w:lineRule="auto"/>
        <w:rPr>
          <w:rFonts w:ascii="Book Antiqua" w:hAnsi="Book Antiqua"/>
        </w:rPr>
      </w:pPr>
      <w:r w:rsidRPr="0065481E">
        <w:rPr>
          <w:rFonts w:ascii="Book Antiqua" w:hAnsi="Book Antiqua"/>
        </w:rPr>
        <w:t>Table 1 shows the clinical characteristics and pathological findings of the patients. The median age of the patien</w:t>
      </w:r>
      <w:r w:rsidR="00AB597D" w:rsidRPr="0065481E">
        <w:rPr>
          <w:rFonts w:ascii="Book Antiqua" w:hAnsi="Book Antiqua"/>
        </w:rPr>
        <w:t xml:space="preserve">ts at the time of </w:t>
      </w:r>
      <w:r w:rsidR="000F217E" w:rsidRPr="0065481E">
        <w:rPr>
          <w:rFonts w:ascii="Book Antiqua" w:hAnsi="Book Antiqua"/>
        </w:rPr>
        <w:t>surgery was 67.5 years (IQR, 59</w:t>
      </w:r>
      <w:r w:rsidR="000F217E" w:rsidRPr="0065481E">
        <w:rPr>
          <w:rFonts w:ascii="Book Antiqua" w:eastAsia="宋体" w:hAnsi="Book Antiqua"/>
          <w:lang w:eastAsia="zh-CN"/>
        </w:rPr>
        <w:t>-</w:t>
      </w:r>
      <w:r w:rsidR="00AB597D" w:rsidRPr="0065481E">
        <w:rPr>
          <w:rFonts w:ascii="Book Antiqua" w:hAnsi="Book Antiqua"/>
        </w:rPr>
        <w:t>78.75</w:t>
      </w:r>
      <w:r w:rsidRPr="0065481E">
        <w:rPr>
          <w:rFonts w:ascii="Book Antiqua" w:hAnsi="Book Antiqua"/>
        </w:rPr>
        <w:t xml:space="preserve"> years). The median follow-up time was </w:t>
      </w:r>
      <w:r w:rsidR="00AB597D" w:rsidRPr="0065481E">
        <w:rPr>
          <w:rFonts w:ascii="Book Antiqua" w:hAnsi="Book Antiqua"/>
        </w:rPr>
        <w:t>3.02 years (IQR, 1.51</w:t>
      </w:r>
      <w:r w:rsidR="000F217E" w:rsidRPr="0065481E">
        <w:rPr>
          <w:rFonts w:ascii="Book Antiqua" w:eastAsia="宋体" w:hAnsi="Book Antiqua"/>
          <w:lang w:eastAsia="zh-CN"/>
        </w:rPr>
        <w:t>-</w:t>
      </w:r>
      <w:r w:rsidR="00AB597D" w:rsidRPr="0065481E">
        <w:rPr>
          <w:rFonts w:ascii="Book Antiqua" w:hAnsi="Book Antiqua"/>
        </w:rPr>
        <w:t>5.00</w:t>
      </w:r>
      <w:r w:rsidRPr="0065481E">
        <w:rPr>
          <w:rFonts w:ascii="Book Antiqua" w:hAnsi="Book Antiqua"/>
        </w:rPr>
        <w:t xml:space="preserve"> years). The TNM stage distribution was 0% stage I, </w:t>
      </w:r>
      <w:r w:rsidR="00AB597D" w:rsidRPr="0065481E">
        <w:rPr>
          <w:rFonts w:ascii="Book Antiqua" w:hAnsi="Book Antiqua"/>
        </w:rPr>
        <w:t>42.5</w:t>
      </w:r>
      <w:r w:rsidRPr="0065481E">
        <w:rPr>
          <w:rFonts w:ascii="Book Antiqua" w:hAnsi="Book Antiqua"/>
        </w:rPr>
        <w:t xml:space="preserve">% stage II, </w:t>
      </w:r>
      <w:r w:rsidR="00AB597D" w:rsidRPr="0065481E">
        <w:rPr>
          <w:rFonts w:ascii="Book Antiqua" w:hAnsi="Book Antiqua"/>
        </w:rPr>
        <w:t>42.5</w:t>
      </w:r>
      <w:r w:rsidRPr="0065481E">
        <w:rPr>
          <w:rFonts w:ascii="Book Antiqua" w:hAnsi="Book Antiqua"/>
        </w:rPr>
        <w:t xml:space="preserve">% stage III, and </w:t>
      </w:r>
      <w:r w:rsidR="00AB597D" w:rsidRPr="0065481E">
        <w:rPr>
          <w:rFonts w:ascii="Book Antiqua" w:hAnsi="Book Antiqua"/>
        </w:rPr>
        <w:t>15.0</w:t>
      </w:r>
      <w:r w:rsidRPr="0065481E">
        <w:rPr>
          <w:rFonts w:ascii="Book Antiqua" w:hAnsi="Book Antiqua"/>
        </w:rPr>
        <w:t xml:space="preserve">% stage IV. </w:t>
      </w:r>
      <w:r w:rsidR="00AB597D" w:rsidRPr="0065481E">
        <w:rPr>
          <w:rFonts w:ascii="Book Antiqua" w:hAnsi="Book Antiqua"/>
        </w:rPr>
        <w:t>P</w:t>
      </w:r>
      <w:r w:rsidRPr="0065481E">
        <w:rPr>
          <w:rFonts w:ascii="Book Antiqua" w:hAnsi="Book Antiqua"/>
        </w:rPr>
        <w:t xml:space="preserve">atients with stage IV colon cancer underwent curative surgery with resection of metastatic lesions. There were no significant differences in patient characteristics among the three groups, with the exception of </w:t>
      </w:r>
      <w:r w:rsidR="00AB597D" w:rsidRPr="0065481E">
        <w:rPr>
          <w:rFonts w:ascii="Book Antiqua" w:hAnsi="Book Antiqua"/>
        </w:rPr>
        <w:t>presence</w:t>
      </w:r>
      <w:r w:rsidRPr="0065481E">
        <w:rPr>
          <w:rFonts w:ascii="Book Antiqua" w:hAnsi="Book Antiqua"/>
        </w:rPr>
        <w:t xml:space="preserve"> of </w:t>
      </w:r>
      <w:r w:rsidR="004F3ECC" w:rsidRPr="0065481E">
        <w:rPr>
          <w:rFonts w:ascii="Book Antiqua" w:hAnsi="Book Antiqua"/>
        </w:rPr>
        <w:t xml:space="preserve">lymphatic </w:t>
      </w:r>
      <w:r w:rsidR="00AB597D" w:rsidRPr="0065481E">
        <w:rPr>
          <w:rFonts w:ascii="Book Antiqua" w:hAnsi="Book Antiqua"/>
        </w:rPr>
        <w:t>invasion</w:t>
      </w:r>
      <w:r w:rsidRPr="0065481E">
        <w:rPr>
          <w:rFonts w:ascii="Book Antiqua" w:hAnsi="Book Antiqua"/>
        </w:rPr>
        <w:t xml:space="preserve"> (</w:t>
      </w:r>
      <w:r w:rsidRPr="0065481E">
        <w:rPr>
          <w:rFonts w:ascii="Book Antiqua" w:hAnsi="Book Antiqua"/>
          <w:i/>
        </w:rPr>
        <w:t>P</w:t>
      </w:r>
      <w:r w:rsidR="006563F1" w:rsidRPr="0065481E">
        <w:rPr>
          <w:rFonts w:ascii="Book Antiqua" w:hAnsi="Book Antiqua"/>
        </w:rPr>
        <w:t xml:space="preserve"> = 0.042</w:t>
      </w:r>
      <w:r w:rsidRPr="0065481E">
        <w:rPr>
          <w:rFonts w:ascii="Book Antiqua" w:hAnsi="Book Antiqua"/>
        </w:rPr>
        <w:t>).</w:t>
      </w:r>
    </w:p>
    <w:p w:rsidR="000F217E" w:rsidRPr="0065481E" w:rsidRDefault="000F217E" w:rsidP="00586476">
      <w:pPr>
        <w:snapToGrid w:val="0"/>
        <w:spacing w:line="360" w:lineRule="auto"/>
        <w:outlineLvl w:val="1"/>
        <w:rPr>
          <w:rFonts w:ascii="Book Antiqua" w:eastAsia="宋体" w:hAnsi="Book Antiqua"/>
          <w:b/>
          <w:i/>
          <w:lang w:val="x-none" w:eastAsia="zh-CN"/>
        </w:rPr>
      </w:pPr>
    </w:p>
    <w:p w:rsidR="006563F1" w:rsidRPr="0065481E" w:rsidRDefault="006563F1" w:rsidP="00586476">
      <w:pPr>
        <w:snapToGrid w:val="0"/>
        <w:spacing w:line="360" w:lineRule="auto"/>
        <w:outlineLvl w:val="1"/>
        <w:rPr>
          <w:rFonts w:ascii="Book Antiqua" w:hAnsi="Book Antiqua"/>
          <w:b/>
          <w:i/>
          <w:lang w:val="x-none"/>
        </w:rPr>
      </w:pPr>
      <w:r w:rsidRPr="0065481E">
        <w:rPr>
          <w:rFonts w:ascii="Book Antiqua" w:hAnsi="Book Antiqua"/>
          <w:b/>
          <w:i/>
          <w:lang w:val="x-none"/>
        </w:rPr>
        <w:t>Operative findings and short-term endpoints</w:t>
      </w:r>
    </w:p>
    <w:p w:rsidR="006563F1" w:rsidRPr="0065481E" w:rsidRDefault="00EF7EB2" w:rsidP="00586476">
      <w:pPr>
        <w:widowControl/>
        <w:autoSpaceDE w:val="0"/>
        <w:autoSpaceDN w:val="0"/>
        <w:adjustRightInd w:val="0"/>
        <w:snapToGrid w:val="0"/>
        <w:spacing w:line="360" w:lineRule="auto"/>
        <w:rPr>
          <w:rFonts w:ascii="Book Antiqua" w:hAnsi="Book Antiqua"/>
          <w:kern w:val="0"/>
        </w:rPr>
      </w:pPr>
      <w:r w:rsidRPr="0065481E">
        <w:rPr>
          <w:rFonts w:ascii="Book Antiqua" w:hAnsi="Book Antiqua"/>
          <w:kern w:val="0"/>
          <w:lang w:val="x-none"/>
        </w:rPr>
        <w:t xml:space="preserve">Table 2 </w:t>
      </w:r>
      <w:r w:rsidR="004F3ECC" w:rsidRPr="0065481E">
        <w:rPr>
          <w:rFonts w:ascii="Book Antiqua" w:hAnsi="Book Antiqua"/>
          <w:kern w:val="0"/>
        </w:rPr>
        <w:t>shows</w:t>
      </w:r>
      <w:r w:rsidRPr="0065481E">
        <w:rPr>
          <w:rFonts w:ascii="Book Antiqua" w:hAnsi="Book Antiqua"/>
          <w:kern w:val="0"/>
        </w:rPr>
        <w:t xml:space="preserve"> the operative findings and complications </w:t>
      </w:r>
      <w:r w:rsidR="009F181A" w:rsidRPr="0065481E">
        <w:rPr>
          <w:rFonts w:ascii="Book Antiqua" w:hAnsi="Book Antiqua"/>
          <w:kern w:val="0"/>
        </w:rPr>
        <w:t>for</w:t>
      </w:r>
      <w:r w:rsidRPr="0065481E">
        <w:rPr>
          <w:rFonts w:ascii="Book Antiqua" w:hAnsi="Book Antiqua"/>
          <w:kern w:val="0"/>
        </w:rPr>
        <w:t xml:space="preserve"> each group. </w:t>
      </w:r>
      <w:r w:rsidR="006563F1" w:rsidRPr="0065481E">
        <w:rPr>
          <w:rFonts w:ascii="Book Antiqua" w:hAnsi="Book Antiqua"/>
          <w:kern w:val="0"/>
        </w:rPr>
        <w:t xml:space="preserve">The technical success rate of the decompression tube group was </w:t>
      </w:r>
      <w:r w:rsidR="00EF6701" w:rsidRPr="0065481E">
        <w:rPr>
          <w:rFonts w:ascii="Book Antiqua" w:hAnsi="Book Antiqua"/>
          <w:kern w:val="0"/>
        </w:rPr>
        <w:t>90.5</w:t>
      </w:r>
      <w:r w:rsidR="006563F1" w:rsidRPr="0065481E">
        <w:rPr>
          <w:rFonts w:ascii="Book Antiqua" w:hAnsi="Book Antiqua"/>
          <w:kern w:val="0"/>
        </w:rPr>
        <w:t>% (</w:t>
      </w:r>
      <w:r w:rsidR="00EF6701" w:rsidRPr="0065481E">
        <w:rPr>
          <w:rFonts w:ascii="Book Antiqua" w:hAnsi="Book Antiqua"/>
          <w:kern w:val="0"/>
        </w:rPr>
        <w:t>19</w:t>
      </w:r>
      <w:r w:rsidR="006563F1" w:rsidRPr="0065481E">
        <w:rPr>
          <w:rFonts w:ascii="Book Antiqua" w:hAnsi="Book Antiqua"/>
          <w:kern w:val="0"/>
        </w:rPr>
        <w:t xml:space="preserve"> of </w:t>
      </w:r>
      <w:r w:rsidR="00EF6701" w:rsidRPr="0065481E">
        <w:rPr>
          <w:rFonts w:ascii="Book Antiqua" w:hAnsi="Book Antiqua"/>
          <w:kern w:val="0"/>
        </w:rPr>
        <w:t>21</w:t>
      </w:r>
      <w:r w:rsidR="006563F1" w:rsidRPr="0065481E">
        <w:rPr>
          <w:rFonts w:ascii="Book Antiqua" w:hAnsi="Book Antiqua"/>
          <w:kern w:val="0"/>
        </w:rPr>
        <w:t xml:space="preserve"> patients) and the </w:t>
      </w:r>
      <w:r w:rsidR="00EF6701" w:rsidRPr="0065481E">
        <w:rPr>
          <w:rFonts w:ascii="Book Antiqua" w:hAnsi="Book Antiqua"/>
          <w:kern w:val="0"/>
        </w:rPr>
        <w:t>overall</w:t>
      </w:r>
      <w:r w:rsidR="006563F1" w:rsidRPr="0065481E">
        <w:rPr>
          <w:rFonts w:ascii="Book Antiqua" w:hAnsi="Book Antiqua"/>
          <w:kern w:val="0"/>
        </w:rPr>
        <w:t xml:space="preserve"> success rate was </w:t>
      </w:r>
      <w:r w:rsidR="00EF6701" w:rsidRPr="0065481E">
        <w:rPr>
          <w:rFonts w:ascii="Book Antiqua" w:hAnsi="Book Antiqua"/>
          <w:kern w:val="0"/>
        </w:rPr>
        <w:t>85.7% (18 of 21</w:t>
      </w:r>
      <w:r w:rsidR="006563F1" w:rsidRPr="0065481E">
        <w:rPr>
          <w:rFonts w:ascii="Book Antiqua" w:hAnsi="Book Antiqua"/>
          <w:kern w:val="0"/>
        </w:rPr>
        <w:t xml:space="preserve"> patients). In </w:t>
      </w:r>
      <w:r w:rsidR="00D57616" w:rsidRPr="0065481E">
        <w:rPr>
          <w:rFonts w:ascii="Book Antiqua" w:hAnsi="Book Antiqua"/>
          <w:kern w:val="0"/>
        </w:rPr>
        <w:t>two</w:t>
      </w:r>
      <w:r w:rsidR="006563F1" w:rsidRPr="0065481E">
        <w:rPr>
          <w:rFonts w:ascii="Book Antiqua" w:hAnsi="Book Antiqua"/>
          <w:kern w:val="0"/>
        </w:rPr>
        <w:t xml:space="preserve"> patients with technical failure of decompression tube insertion, the guide wire could not pass the tumor. Perforation of the colon wall occurred in one patient with clinical failure of decompression tube insertion. The median time from decompression tube</w:t>
      </w:r>
      <w:r w:rsidR="00D57616" w:rsidRPr="0065481E">
        <w:rPr>
          <w:rFonts w:ascii="Book Antiqua" w:hAnsi="Book Antiqua"/>
          <w:kern w:val="0"/>
        </w:rPr>
        <w:t xml:space="preserve"> insertion to surgery was 8</w:t>
      </w:r>
      <w:r w:rsidR="006563F1" w:rsidRPr="0065481E">
        <w:rPr>
          <w:rFonts w:ascii="Book Antiqua" w:hAnsi="Book Antiqua"/>
          <w:kern w:val="0"/>
        </w:rPr>
        <w:t xml:space="preserve"> d. In the SEMS group, t</w:t>
      </w:r>
      <w:r w:rsidR="00D57616" w:rsidRPr="0065481E">
        <w:rPr>
          <w:rFonts w:ascii="Book Antiqua" w:hAnsi="Book Antiqua"/>
          <w:kern w:val="0"/>
        </w:rPr>
        <w:t>he technical success rate was 94.7% (18</w:t>
      </w:r>
      <w:r w:rsidR="006563F1" w:rsidRPr="0065481E">
        <w:rPr>
          <w:rFonts w:ascii="Book Antiqua" w:hAnsi="Book Antiqua"/>
          <w:kern w:val="0"/>
        </w:rPr>
        <w:t xml:space="preserve"> of </w:t>
      </w:r>
      <w:r w:rsidR="00D57616" w:rsidRPr="0065481E">
        <w:rPr>
          <w:rFonts w:ascii="Book Antiqua" w:hAnsi="Book Antiqua"/>
          <w:kern w:val="0"/>
        </w:rPr>
        <w:t>19</w:t>
      </w:r>
      <w:r w:rsidR="006563F1" w:rsidRPr="0065481E">
        <w:rPr>
          <w:rFonts w:ascii="Book Antiqua" w:hAnsi="Book Antiqua"/>
          <w:kern w:val="0"/>
        </w:rPr>
        <w:t xml:space="preserve"> patients) and the overall succe</w:t>
      </w:r>
      <w:r w:rsidR="00D57616" w:rsidRPr="0065481E">
        <w:rPr>
          <w:rFonts w:ascii="Book Antiqua" w:hAnsi="Book Antiqua"/>
          <w:kern w:val="0"/>
        </w:rPr>
        <w:t>ss rate of SEMS placement was 89.5% (17</w:t>
      </w:r>
      <w:r w:rsidR="006563F1" w:rsidRPr="0065481E">
        <w:rPr>
          <w:rFonts w:ascii="Book Antiqua" w:hAnsi="Book Antiqua"/>
          <w:kern w:val="0"/>
        </w:rPr>
        <w:t xml:space="preserve"> of </w:t>
      </w:r>
      <w:r w:rsidR="00D57616" w:rsidRPr="0065481E">
        <w:rPr>
          <w:rFonts w:ascii="Book Antiqua" w:hAnsi="Book Antiqua"/>
          <w:kern w:val="0"/>
        </w:rPr>
        <w:t>19</w:t>
      </w:r>
      <w:r w:rsidR="006563F1" w:rsidRPr="0065481E">
        <w:rPr>
          <w:rFonts w:ascii="Book Antiqua" w:hAnsi="Book Antiqua"/>
          <w:kern w:val="0"/>
        </w:rPr>
        <w:t xml:space="preserve"> patients). </w:t>
      </w:r>
      <w:r w:rsidR="00D57616" w:rsidRPr="0065481E">
        <w:rPr>
          <w:rFonts w:ascii="Book Antiqua" w:hAnsi="Book Antiqua"/>
          <w:kern w:val="0"/>
        </w:rPr>
        <w:t>In</w:t>
      </w:r>
      <w:r w:rsidR="006563F1" w:rsidRPr="0065481E">
        <w:rPr>
          <w:rFonts w:ascii="Book Antiqua" w:hAnsi="Book Antiqua"/>
          <w:kern w:val="0"/>
        </w:rPr>
        <w:t xml:space="preserve"> the case of technical </w:t>
      </w:r>
      <w:r w:rsidR="006563F1" w:rsidRPr="0065481E">
        <w:rPr>
          <w:rFonts w:ascii="Book Antiqua" w:hAnsi="Book Antiqua"/>
          <w:kern w:val="0"/>
        </w:rPr>
        <w:lastRenderedPageBreak/>
        <w:t xml:space="preserve">failure of SEMS placement, the guide wire did not pass the tumor. The one case of clinical failure was due to </w:t>
      </w:r>
      <w:r w:rsidR="00D57616" w:rsidRPr="0065481E">
        <w:rPr>
          <w:rFonts w:ascii="Book Antiqua" w:hAnsi="Book Antiqua"/>
          <w:kern w:val="0"/>
        </w:rPr>
        <w:t>perforation of the colon wall</w:t>
      </w:r>
      <w:r w:rsidR="006563F1" w:rsidRPr="0065481E">
        <w:rPr>
          <w:rFonts w:ascii="Book Antiqua" w:hAnsi="Book Antiqua"/>
          <w:kern w:val="0"/>
        </w:rPr>
        <w:t>. The median time from SEMS placement to surgery was</w:t>
      </w:r>
      <w:r w:rsidR="00D57616" w:rsidRPr="0065481E">
        <w:rPr>
          <w:rFonts w:ascii="Book Antiqua" w:hAnsi="Book Antiqua"/>
          <w:kern w:val="0"/>
        </w:rPr>
        <w:t xml:space="preserve"> 23</w:t>
      </w:r>
      <w:r w:rsidR="006563F1" w:rsidRPr="0065481E">
        <w:rPr>
          <w:rFonts w:ascii="Book Antiqua" w:hAnsi="Book Antiqua"/>
          <w:kern w:val="0"/>
        </w:rPr>
        <w:t xml:space="preserve"> d.</w:t>
      </w:r>
    </w:p>
    <w:p w:rsidR="006563F1" w:rsidRPr="0065481E" w:rsidRDefault="009F181A" w:rsidP="00586476">
      <w:pPr>
        <w:widowControl/>
        <w:autoSpaceDE w:val="0"/>
        <w:autoSpaceDN w:val="0"/>
        <w:adjustRightInd w:val="0"/>
        <w:snapToGrid w:val="0"/>
        <w:spacing w:line="360" w:lineRule="auto"/>
        <w:ind w:firstLineChars="100" w:firstLine="240"/>
        <w:rPr>
          <w:rFonts w:ascii="Book Antiqua" w:hAnsi="Book Antiqua"/>
          <w:kern w:val="0"/>
        </w:rPr>
      </w:pPr>
      <w:r w:rsidRPr="0065481E">
        <w:rPr>
          <w:rFonts w:ascii="Book Antiqua" w:hAnsi="Book Antiqua"/>
          <w:kern w:val="0"/>
        </w:rPr>
        <w:t>L</w:t>
      </w:r>
      <w:r w:rsidR="00AA1E7D" w:rsidRPr="0065481E">
        <w:rPr>
          <w:rFonts w:ascii="Book Antiqua" w:hAnsi="Book Antiqua"/>
          <w:kern w:val="0"/>
        </w:rPr>
        <w:t xml:space="preserve">aparoscopic procedures were </w:t>
      </w:r>
      <w:r w:rsidRPr="0065481E">
        <w:rPr>
          <w:rFonts w:ascii="Book Antiqua" w:hAnsi="Book Antiqua"/>
          <w:kern w:val="0"/>
        </w:rPr>
        <w:t xml:space="preserve">performed </w:t>
      </w:r>
      <w:r w:rsidR="00AA1E7D" w:rsidRPr="0065481E">
        <w:rPr>
          <w:rFonts w:ascii="Book Antiqua" w:hAnsi="Book Antiqua"/>
          <w:kern w:val="0"/>
        </w:rPr>
        <w:t xml:space="preserve">more frequently </w:t>
      </w:r>
      <w:r w:rsidRPr="0065481E">
        <w:rPr>
          <w:rFonts w:ascii="Book Antiqua" w:hAnsi="Book Antiqua"/>
          <w:kern w:val="0"/>
        </w:rPr>
        <w:t>in the SEMS group</w:t>
      </w:r>
      <w:r w:rsidR="00AA1E7D" w:rsidRPr="0065481E">
        <w:rPr>
          <w:rFonts w:ascii="Book Antiqua" w:hAnsi="Book Antiqua"/>
          <w:kern w:val="0"/>
        </w:rPr>
        <w:t xml:space="preserve"> than in the decompression tube group (</w:t>
      </w:r>
      <w:r w:rsidR="000F217E" w:rsidRPr="0065481E">
        <w:rPr>
          <w:rFonts w:ascii="Book Antiqua" w:hAnsi="Book Antiqua"/>
          <w:kern w:val="0"/>
        </w:rPr>
        <w:t xml:space="preserve">100% </w:t>
      </w:r>
      <w:r w:rsidR="000F217E" w:rsidRPr="0065481E">
        <w:rPr>
          <w:rFonts w:ascii="Book Antiqua" w:hAnsi="Book Antiqua"/>
          <w:i/>
          <w:kern w:val="0"/>
        </w:rPr>
        <w:t>vs</w:t>
      </w:r>
      <w:r w:rsidR="00AA1E7D" w:rsidRPr="0065481E">
        <w:rPr>
          <w:rFonts w:ascii="Book Antiqua" w:hAnsi="Book Antiqua"/>
          <w:kern w:val="0"/>
        </w:rPr>
        <w:t xml:space="preserve"> 61.9%, </w:t>
      </w:r>
      <w:r w:rsidRPr="0065481E">
        <w:rPr>
          <w:rFonts w:ascii="Book Antiqua" w:hAnsi="Book Antiqua"/>
          <w:i/>
          <w:kern w:val="0"/>
        </w:rPr>
        <w:t>P</w:t>
      </w:r>
      <w:r w:rsidR="00AA1E7D" w:rsidRPr="0065481E">
        <w:rPr>
          <w:rFonts w:ascii="Book Antiqua" w:hAnsi="Book Antiqua"/>
          <w:kern w:val="0"/>
        </w:rPr>
        <w:t xml:space="preserve"> = 0.004).</w:t>
      </w:r>
      <w:r w:rsidR="0045788B" w:rsidRPr="0065481E">
        <w:rPr>
          <w:rFonts w:ascii="Book Antiqua" w:hAnsi="Book Antiqua"/>
          <w:kern w:val="0"/>
        </w:rPr>
        <w:t xml:space="preserve"> </w:t>
      </w:r>
      <w:r w:rsidR="004F3ECC" w:rsidRPr="0065481E">
        <w:rPr>
          <w:rFonts w:ascii="Book Antiqua" w:hAnsi="Book Antiqua"/>
          <w:kern w:val="0"/>
        </w:rPr>
        <w:t xml:space="preserve">The SEMS group had significantly </w:t>
      </w:r>
      <w:r w:rsidR="005B74FC" w:rsidRPr="0065481E">
        <w:rPr>
          <w:rFonts w:ascii="Book Antiqua" w:hAnsi="Book Antiqua"/>
          <w:kern w:val="0"/>
        </w:rPr>
        <w:t>less blood loss and</w:t>
      </w:r>
      <w:r w:rsidR="004F3ECC" w:rsidRPr="0065481E">
        <w:rPr>
          <w:rFonts w:ascii="Book Antiqua" w:hAnsi="Book Antiqua"/>
          <w:kern w:val="0"/>
        </w:rPr>
        <w:t xml:space="preserve"> a</w:t>
      </w:r>
      <w:r w:rsidR="005B74FC" w:rsidRPr="0065481E">
        <w:rPr>
          <w:rFonts w:ascii="Book Antiqua" w:hAnsi="Book Antiqua"/>
          <w:kern w:val="0"/>
        </w:rPr>
        <w:t xml:space="preserve"> larger number of</w:t>
      </w:r>
      <w:r w:rsidR="004F3ECC" w:rsidRPr="0065481E">
        <w:rPr>
          <w:rFonts w:ascii="Book Antiqua" w:hAnsi="Book Antiqua"/>
          <w:kern w:val="0"/>
        </w:rPr>
        <w:t xml:space="preserve"> dissected</w:t>
      </w:r>
      <w:r w:rsidR="005B74FC" w:rsidRPr="0065481E">
        <w:rPr>
          <w:rFonts w:ascii="Book Antiqua" w:hAnsi="Book Antiqua"/>
          <w:kern w:val="0"/>
        </w:rPr>
        <w:t xml:space="preserve"> lymph nodes. </w:t>
      </w:r>
      <w:r w:rsidRPr="0065481E">
        <w:rPr>
          <w:rFonts w:ascii="Book Antiqua" w:hAnsi="Book Antiqua"/>
          <w:kern w:val="0"/>
        </w:rPr>
        <w:t>T</w:t>
      </w:r>
      <w:r w:rsidR="006563F1" w:rsidRPr="0065481E">
        <w:rPr>
          <w:rFonts w:ascii="Book Antiqua" w:hAnsi="Book Antiqua"/>
          <w:kern w:val="0"/>
        </w:rPr>
        <w:t>he overall postoperative morbidity rate</w:t>
      </w:r>
      <w:r w:rsidRPr="0065481E">
        <w:rPr>
          <w:rFonts w:ascii="Book Antiqua" w:hAnsi="Book Antiqua"/>
          <w:kern w:val="0"/>
        </w:rPr>
        <w:t xml:space="preserve"> did not differ significantly</w:t>
      </w:r>
      <w:r w:rsidR="006563F1" w:rsidRPr="0065481E">
        <w:rPr>
          <w:rFonts w:ascii="Book Antiqua" w:hAnsi="Book Antiqua"/>
          <w:kern w:val="0"/>
        </w:rPr>
        <w:t xml:space="preserve"> </w:t>
      </w:r>
      <w:r w:rsidR="00CA3317" w:rsidRPr="0065481E">
        <w:rPr>
          <w:rFonts w:ascii="Book Antiqua" w:hAnsi="Book Antiqua"/>
          <w:kern w:val="0"/>
        </w:rPr>
        <w:t>between</w:t>
      </w:r>
      <w:r w:rsidR="004F3ECC" w:rsidRPr="0065481E">
        <w:rPr>
          <w:rFonts w:ascii="Book Antiqua" w:hAnsi="Book Antiqua"/>
          <w:kern w:val="0"/>
        </w:rPr>
        <w:t xml:space="preserve"> the </w:t>
      </w:r>
      <w:r w:rsidR="00CA3317" w:rsidRPr="0065481E">
        <w:rPr>
          <w:rFonts w:ascii="Book Antiqua" w:hAnsi="Book Antiqua"/>
          <w:kern w:val="0"/>
        </w:rPr>
        <w:t>two</w:t>
      </w:r>
      <w:r w:rsidR="006563F1" w:rsidRPr="0065481E">
        <w:rPr>
          <w:rFonts w:ascii="Book Antiqua" w:hAnsi="Book Antiqua"/>
          <w:kern w:val="0"/>
        </w:rPr>
        <w:t xml:space="preserve"> </w:t>
      </w:r>
      <w:r w:rsidR="004F3ECC" w:rsidRPr="0065481E">
        <w:rPr>
          <w:rFonts w:ascii="Book Antiqua" w:hAnsi="Book Antiqua"/>
          <w:kern w:val="0"/>
        </w:rPr>
        <w:t xml:space="preserve">treatment groups </w:t>
      </w:r>
      <w:r w:rsidR="006563F1" w:rsidRPr="0065481E">
        <w:rPr>
          <w:rFonts w:ascii="Book Antiqua" w:hAnsi="Book Antiqua"/>
          <w:kern w:val="0"/>
        </w:rPr>
        <w:t>(</w:t>
      </w:r>
      <w:r w:rsidR="0045788B" w:rsidRPr="0065481E">
        <w:rPr>
          <w:rFonts w:ascii="Book Antiqua" w:hAnsi="Book Antiqua"/>
          <w:kern w:val="0"/>
        </w:rPr>
        <w:t>decompression tube, 38.1%; SEMS, 31.6</w:t>
      </w:r>
      <w:r w:rsidR="006563F1" w:rsidRPr="0065481E">
        <w:rPr>
          <w:rFonts w:ascii="Book Antiqua" w:hAnsi="Book Antiqua"/>
          <w:kern w:val="0"/>
        </w:rPr>
        <w:t xml:space="preserve">%; </w:t>
      </w:r>
      <w:r w:rsidR="006563F1" w:rsidRPr="0065481E">
        <w:rPr>
          <w:rFonts w:ascii="Book Antiqua" w:hAnsi="Book Antiqua"/>
          <w:i/>
          <w:kern w:val="0"/>
        </w:rPr>
        <w:t>P</w:t>
      </w:r>
      <w:r w:rsidR="006563F1" w:rsidRPr="0065481E">
        <w:rPr>
          <w:rFonts w:ascii="Book Antiqua" w:hAnsi="Book Antiqua"/>
          <w:kern w:val="0"/>
        </w:rPr>
        <w:t xml:space="preserve"> = 0.</w:t>
      </w:r>
      <w:r w:rsidR="0045788B" w:rsidRPr="0065481E">
        <w:rPr>
          <w:rFonts w:ascii="Book Antiqua" w:hAnsi="Book Antiqua"/>
          <w:kern w:val="0"/>
        </w:rPr>
        <w:t>748</w:t>
      </w:r>
      <w:r w:rsidR="005B74FC" w:rsidRPr="0065481E">
        <w:rPr>
          <w:rFonts w:ascii="Book Antiqua" w:hAnsi="Book Antiqua"/>
          <w:kern w:val="0"/>
        </w:rPr>
        <w:t xml:space="preserve">), </w:t>
      </w:r>
      <w:r w:rsidRPr="0065481E">
        <w:rPr>
          <w:rFonts w:ascii="Book Antiqua" w:hAnsi="Book Antiqua"/>
          <w:kern w:val="0"/>
        </w:rPr>
        <w:t xml:space="preserve">but </w:t>
      </w:r>
      <w:r w:rsidR="00E16A1C" w:rsidRPr="0065481E">
        <w:rPr>
          <w:rFonts w:ascii="Book Antiqua" w:hAnsi="Book Antiqua"/>
          <w:kern w:val="0"/>
        </w:rPr>
        <w:t xml:space="preserve">prolonged ileus </w:t>
      </w:r>
      <w:r w:rsidR="004F3ECC" w:rsidRPr="0065481E">
        <w:rPr>
          <w:rFonts w:ascii="Book Antiqua" w:hAnsi="Book Antiqua"/>
          <w:kern w:val="0"/>
        </w:rPr>
        <w:t>occurred</w:t>
      </w:r>
      <w:r w:rsidR="00E16A1C" w:rsidRPr="0065481E">
        <w:rPr>
          <w:rFonts w:ascii="Book Antiqua" w:hAnsi="Book Antiqua"/>
          <w:kern w:val="0"/>
        </w:rPr>
        <w:t xml:space="preserve"> only in </w:t>
      </w:r>
      <w:r w:rsidR="004F3ECC" w:rsidRPr="0065481E">
        <w:rPr>
          <w:rFonts w:ascii="Book Antiqua" w:hAnsi="Book Antiqua"/>
          <w:kern w:val="0"/>
        </w:rPr>
        <w:t xml:space="preserve">the </w:t>
      </w:r>
      <w:r w:rsidR="00E16A1C" w:rsidRPr="0065481E">
        <w:rPr>
          <w:rFonts w:ascii="Book Antiqua" w:hAnsi="Book Antiqua"/>
          <w:kern w:val="0"/>
        </w:rPr>
        <w:t xml:space="preserve">decompression tube group. </w:t>
      </w:r>
      <w:r w:rsidRPr="0065481E">
        <w:rPr>
          <w:rFonts w:ascii="Book Antiqua" w:hAnsi="Book Antiqua"/>
          <w:kern w:val="0"/>
        </w:rPr>
        <w:t>N</w:t>
      </w:r>
      <w:r w:rsidR="00AF4BE5" w:rsidRPr="0065481E">
        <w:rPr>
          <w:rFonts w:ascii="Book Antiqua" w:hAnsi="Book Antiqua"/>
          <w:kern w:val="0"/>
        </w:rPr>
        <w:t xml:space="preserve">o mortality </w:t>
      </w:r>
      <w:r w:rsidRPr="0065481E">
        <w:rPr>
          <w:rFonts w:ascii="Book Antiqua" w:hAnsi="Book Antiqua"/>
          <w:kern w:val="0"/>
        </w:rPr>
        <w:t xml:space="preserve">occurred </w:t>
      </w:r>
      <w:r w:rsidR="00AF4BE5" w:rsidRPr="0065481E">
        <w:rPr>
          <w:rFonts w:ascii="Book Antiqua" w:hAnsi="Book Antiqua"/>
          <w:kern w:val="0"/>
        </w:rPr>
        <w:t>within 30 d after surgery.</w:t>
      </w:r>
    </w:p>
    <w:p w:rsidR="000F217E" w:rsidRPr="0065481E" w:rsidRDefault="000F217E" w:rsidP="00586476">
      <w:pPr>
        <w:snapToGrid w:val="0"/>
        <w:spacing w:line="360" w:lineRule="auto"/>
        <w:outlineLvl w:val="1"/>
        <w:rPr>
          <w:rFonts w:ascii="Book Antiqua" w:eastAsia="宋体" w:hAnsi="Book Antiqua"/>
          <w:b/>
          <w:i/>
          <w:lang w:val="x-none" w:eastAsia="zh-CN"/>
        </w:rPr>
      </w:pPr>
    </w:p>
    <w:p w:rsidR="006E505D" w:rsidRPr="0065481E" w:rsidRDefault="000F217E" w:rsidP="00586476">
      <w:pPr>
        <w:snapToGrid w:val="0"/>
        <w:spacing w:line="360" w:lineRule="auto"/>
        <w:outlineLvl w:val="1"/>
        <w:rPr>
          <w:rFonts w:ascii="Book Antiqua" w:hAnsi="Book Antiqua"/>
          <w:b/>
          <w:i/>
          <w:lang w:val="x-none"/>
        </w:rPr>
      </w:pPr>
      <w:r w:rsidRPr="0065481E">
        <w:rPr>
          <w:rFonts w:ascii="Book Antiqua" w:hAnsi="Book Antiqua"/>
          <w:b/>
          <w:i/>
        </w:rPr>
        <w:t>Overall survival</w:t>
      </w:r>
      <w:r w:rsidR="006E505D" w:rsidRPr="0065481E">
        <w:rPr>
          <w:rFonts w:ascii="Book Antiqua" w:hAnsi="Book Antiqua"/>
          <w:b/>
          <w:i/>
          <w:lang w:val="x-none"/>
        </w:rPr>
        <w:t xml:space="preserve"> on an intention-to-treat basis</w:t>
      </w:r>
    </w:p>
    <w:p w:rsidR="003C4DE8" w:rsidRPr="0065481E" w:rsidRDefault="006E505D" w:rsidP="00586476">
      <w:pPr>
        <w:snapToGrid w:val="0"/>
        <w:spacing w:line="360" w:lineRule="auto"/>
        <w:rPr>
          <w:rFonts w:ascii="Book Antiqua" w:hAnsi="Book Antiqua"/>
        </w:rPr>
      </w:pPr>
      <w:r w:rsidRPr="0065481E">
        <w:rPr>
          <w:rFonts w:ascii="Book Antiqua" w:hAnsi="Book Antiqua"/>
        </w:rPr>
        <w:t xml:space="preserve">The OS of patients on an intention-to-treat basis </w:t>
      </w:r>
      <w:r w:rsidR="00057CC4" w:rsidRPr="0065481E">
        <w:rPr>
          <w:rFonts w:ascii="Book Antiqua" w:hAnsi="Book Antiqua"/>
        </w:rPr>
        <w:t xml:space="preserve">is shown </w:t>
      </w:r>
      <w:r w:rsidRPr="0065481E">
        <w:rPr>
          <w:rFonts w:ascii="Book Antiqua" w:hAnsi="Book Antiqua"/>
        </w:rPr>
        <w:t xml:space="preserve">in Figure 2. </w:t>
      </w:r>
      <w:r w:rsidR="00057CC4" w:rsidRPr="0065481E">
        <w:rPr>
          <w:rFonts w:ascii="Book Antiqua" w:hAnsi="Book Antiqua"/>
        </w:rPr>
        <w:t xml:space="preserve">The 5-year </w:t>
      </w:r>
      <w:r w:rsidRPr="0065481E">
        <w:rPr>
          <w:rFonts w:ascii="Book Antiqua" w:hAnsi="Book Antiqua"/>
        </w:rPr>
        <w:t>OS</w:t>
      </w:r>
      <w:r w:rsidR="00057CC4" w:rsidRPr="0065481E">
        <w:rPr>
          <w:rFonts w:ascii="Book Antiqua" w:hAnsi="Book Antiqua"/>
        </w:rPr>
        <w:t xml:space="preserve"> rate</w:t>
      </w:r>
      <w:r w:rsidR="00E16A1C" w:rsidRPr="0065481E">
        <w:rPr>
          <w:rFonts w:ascii="Book Antiqua" w:hAnsi="Book Antiqua"/>
        </w:rPr>
        <w:t xml:space="preserve"> </w:t>
      </w:r>
      <w:r w:rsidR="004F3ECC" w:rsidRPr="0065481E">
        <w:rPr>
          <w:rFonts w:ascii="Book Antiqua" w:hAnsi="Book Antiqua"/>
        </w:rPr>
        <w:t>was significantly higher in the decompression tube group than in</w:t>
      </w:r>
      <w:r w:rsidR="00E16A1C" w:rsidRPr="0065481E">
        <w:rPr>
          <w:rFonts w:ascii="Book Antiqua" w:hAnsi="Book Antiqua"/>
        </w:rPr>
        <w:t xml:space="preserve"> the SEMS group (79.5</w:t>
      </w:r>
      <w:r w:rsidRPr="0065481E">
        <w:rPr>
          <w:rFonts w:ascii="Book Antiqua" w:hAnsi="Book Antiqua"/>
        </w:rPr>
        <w:t>%</w:t>
      </w:r>
      <w:r w:rsidR="000F217E" w:rsidRPr="0065481E">
        <w:rPr>
          <w:rFonts w:ascii="Book Antiqua" w:hAnsi="Book Antiqua"/>
        </w:rPr>
        <w:t xml:space="preserve"> </w:t>
      </w:r>
      <w:r w:rsidR="000F217E" w:rsidRPr="0065481E">
        <w:rPr>
          <w:rFonts w:ascii="Book Antiqua" w:hAnsi="Book Antiqua"/>
          <w:i/>
        </w:rPr>
        <w:t>vs</w:t>
      </w:r>
      <w:r w:rsidRPr="0065481E">
        <w:rPr>
          <w:rFonts w:ascii="Book Antiqua" w:hAnsi="Book Antiqua"/>
        </w:rPr>
        <w:t xml:space="preserve"> </w:t>
      </w:r>
      <w:r w:rsidR="00E16A1C" w:rsidRPr="0065481E">
        <w:rPr>
          <w:rFonts w:ascii="Book Antiqua" w:hAnsi="Book Antiqua"/>
        </w:rPr>
        <w:t>32</w:t>
      </w:r>
      <w:r w:rsidRPr="0065481E">
        <w:rPr>
          <w:rFonts w:ascii="Book Antiqua" w:hAnsi="Book Antiqua"/>
        </w:rPr>
        <w:t>%; log-rank test</w:t>
      </w:r>
      <w:r w:rsidR="00057CC4" w:rsidRPr="0065481E">
        <w:rPr>
          <w:rFonts w:ascii="Book Antiqua" w:hAnsi="Book Antiqua"/>
        </w:rPr>
        <w:t>,</w:t>
      </w:r>
      <w:r w:rsidRPr="0065481E">
        <w:rPr>
          <w:rFonts w:ascii="Book Antiqua" w:hAnsi="Book Antiqua"/>
        </w:rPr>
        <w:t xml:space="preserve"> </w:t>
      </w:r>
      <w:r w:rsidRPr="0065481E">
        <w:rPr>
          <w:rFonts w:ascii="Book Antiqua" w:hAnsi="Book Antiqua"/>
          <w:i/>
        </w:rPr>
        <w:t>P</w:t>
      </w:r>
      <w:r w:rsidR="000F217E" w:rsidRPr="0065481E">
        <w:rPr>
          <w:rFonts w:ascii="Book Antiqua" w:eastAsia="宋体" w:hAnsi="Book Antiqua"/>
          <w:lang w:eastAsia="zh-CN"/>
        </w:rPr>
        <w:t xml:space="preserve"> </w:t>
      </w:r>
      <w:r w:rsidR="000F217E" w:rsidRPr="0065481E">
        <w:rPr>
          <w:rFonts w:ascii="Book Antiqua" w:hAnsi="Book Antiqua"/>
        </w:rPr>
        <w:t>=</w:t>
      </w:r>
      <w:r w:rsidR="000F217E" w:rsidRPr="0065481E">
        <w:rPr>
          <w:rFonts w:ascii="Book Antiqua" w:eastAsia="宋体" w:hAnsi="Book Antiqua"/>
          <w:lang w:eastAsia="zh-CN"/>
        </w:rPr>
        <w:t xml:space="preserve"> </w:t>
      </w:r>
      <w:r w:rsidR="00E16A1C" w:rsidRPr="0065481E">
        <w:rPr>
          <w:rFonts w:ascii="Book Antiqua" w:hAnsi="Book Antiqua"/>
        </w:rPr>
        <w:t>0.043</w:t>
      </w:r>
      <w:r w:rsidR="000F217E" w:rsidRPr="0065481E">
        <w:rPr>
          <w:rFonts w:ascii="Book Antiqua" w:hAnsi="Book Antiqua"/>
        </w:rPr>
        <w:t>).</w:t>
      </w:r>
      <w:r w:rsidR="000F217E" w:rsidRPr="0065481E">
        <w:rPr>
          <w:rFonts w:ascii="Book Antiqua" w:eastAsia="宋体" w:hAnsi="Book Antiqua"/>
          <w:lang w:eastAsia="zh-CN"/>
        </w:rPr>
        <w:t xml:space="preserve"> </w:t>
      </w:r>
      <w:r w:rsidRPr="0065481E">
        <w:rPr>
          <w:rFonts w:ascii="Book Antiqua" w:hAnsi="Book Antiqua"/>
        </w:rPr>
        <w:t xml:space="preserve">The relationship between management strategy and OS was analyzed using the Cox proportional hazards regression model. In </w:t>
      </w:r>
      <w:r w:rsidR="004F3ECC" w:rsidRPr="0065481E">
        <w:rPr>
          <w:rFonts w:ascii="Book Antiqua" w:hAnsi="Book Antiqua"/>
        </w:rPr>
        <w:t xml:space="preserve">a </w:t>
      </w:r>
      <w:r w:rsidRPr="0065481E">
        <w:rPr>
          <w:rFonts w:ascii="Book Antiqua" w:hAnsi="Book Antiqua"/>
        </w:rPr>
        <w:t>multivariate analysis</w:t>
      </w:r>
      <w:r w:rsidR="00CF4B3B" w:rsidRPr="0065481E">
        <w:rPr>
          <w:rFonts w:ascii="Book Antiqua" w:hAnsi="Book Antiqua"/>
        </w:rPr>
        <w:t xml:space="preserve"> using </w:t>
      </w:r>
      <w:r w:rsidR="004F3ECC" w:rsidRPr="0065481E">
        <w:rPr>
          <w:rFonts w:ascii="Book Antiqua" w:hAnsi="Book Antiqua"/>
        </w:rPr>
        <w:t xml:space="preserve">the </w:t>
      </w:r>
      <w:r w:rsidR="00CF4B3B" w:rsidRPr="0065481E">
        <w:rPr>
          <w:rFonts w:ascii="Book Antiqua" w:hAnsi="Book Antiqua"/>
        </w:rPr>
        <w:t>stepwise method</w:t>
      </w:r>
      <w:r w:rsidRPr="0065481E">
        <w:rPr>
          <w:rFonts w:ascii="Book Antiqua" w:hAnsi="Book Antiqua"/>
        </w:rPr>
        <w:t>, the bridge to surgery using a decompression tube was an independent p</w:t>
      </w:r>
      <w:r w:rsidR="00CF4B3B" w:rsidRPr="0065481E">
        <w:rPr>
          <w:rFonts w:ascii="Book Antiqua" w:hAnsi="Book Antiqua"/>
        </w:rPr>
        <w:t xml:space="preserve">rognostic factor for OS along with </w:t>
      </w:r>
      <w:r w:rsidR="004F3ECC" w:rsidRPr="0065481E">
        <w:rPr>
          <w:rFonts w:ascii="Book Antiqua" w:hAnsi="Book Antiqua"/>
        </w:rPr>
        <w:t>sex</w:t>
      </w:r>
      <w:r w:rsidR="00CF4B3B" w:rsidRPr="0065481E">
        <w:rPr>
          <w:rFonts w:ascii="Book Antiqua" w:hAnsi="Book Antiqua"/>
        </w:rPr>
        <w:t>, histological type, and TNM stage (Table 3</w:t>
      </w:r>
      <w:r w:rsidRPr="0065481E">
        <w:rPr>
          <w:rFonts w:ascii="Book Antiqua" w:hAnsi="Book Antiqua"/>
        </w:rPr>
        <w:t xml:space="preserve">). Compared with the </w:t>
      </w:r>
      <w:r w:rsidR="00CF4B3B" w:rsidRPr="0065481E">
        <w:rPr>
          <w:rFonts w:ascii="Book Antiqua" w:hAnsi="Book Antiqua"/>
        </w:rPr>
        <w:t>decompression tube group</w:t>
      </w:r>
      <w:r w:rsidRPr="0065481E">
        <w:rPr>
          <w:rFonts w:ascii="Book Antiqua" w:hAnsi="Book Antiqua"/>
        </w:rPr>
        <w:t xml:space="preserve">, the HR of the </w:t>
      </w:r>
      <w:r w:rsidR="00CF4B3B" w:rsidRPr="0065481E">
        <w:rPr>
          <w:rFonts w:ascii="Book Antiqua" w:hAnsi="Book Antiqua"/>
        </w:rPr>
        <w:t>bridge to surgery using SEMS</w:t>
      </w:r>
      <w:r w:rsidRPr="0065481E">
        <w:rPr>
          <w:rFonts w:ascii="Book Antiqua" w:hAnsi="Book Antiqua"/>
        </w:rPr>
        <w:t xml:space="preserve"> was </w:t>
      </w:r>
      <w:r w:rsidR="00CF4B3B" w:rsidRPr="0065481E">
        <w:rPr>
          <w:rFonts w:ascii="Book Antiqua" w:hAnsi="Book Antiqua"/>
        </w:rPr>
        <w:t>17.41</w:t>
      </w:r>
      <w:r w:rsidR="000F217E" w:rsidRPr="0065481E">
        <w:rPr>
          <w:rFonts w:ascii="Book Antiqua" w:hAnsi="Book Antiqua"/>
        </w:rPr>
        <w:t xml:space="preserve"> </w:t>
      </w:r>
      <w:r w:rsidR="000F217E" w:rsidRPr="0065481E">
        <w:rPr>
          <w:rFonts w:ascii="Book Antiqua" w:eastAsia="宋体" w:hAnsi="Book Antiqua"/>
          <w:lang w:eastAsia="zh-CN"/>
        </w:rPr>
        <w:t>[</w:t>
      </w:r>
      <w:r w:rsidRPr="0065481E">
        <w:rPr>
          <w:rFonts w:ascii="Book Antiqua" w:hAnsi="Book Antiqua"/>
        </w:rPr>
        <w:t xml:space="preserve">95% </w:t>
      </w:r>
      <w:bookmarkStart w:id="23" w:name="OLE_LINK311"/>
      <w:bookmarkStart w:id="24" w:name="OLE_LINK312"/>
      <w:bookmarkStart w:id="25" w:name="OLE_LINK289"/>
      <w:bookmarkStart w:id="26" w:name="OLE_LINK290"/>
      <w:r w:rsidR="000F217E" w:rsidRPr="0065481E">
        <w:rPr>
          <w:rFonts w:ascii="Book Antiqua" w:hAnsi="Book Antiqua"/>
        </w:rPr>
        <w:t>confidence interval</w:t>
      </w:r>
      <w:bookmarkEnd w:id="23"/>
      <w:bookmarkEnd w:id="24"/>
      <w:r w:rsidR="000F217E" w:rsidRPr="0065481E">
        <w:rPr>
          <w:rFonts w:ascii="Book Antiqua" w:hAnsi="Book Antiqua"/>
        </w:rPr>
        <w:t xml:space="preserve"> (CI)</w:t>
      </w:r>
      <w:bookmarkEnd w:id="25"/>
      <w:bookmarkEnd w:id="26"/>
      <w:r w:rsidRPr="0065481E">
        <w:rPr>
          <w:rFonts w:ascii="Book Antiqua" w:hAnsi="Book Antiqua"/>
        </w:rPr>
        <w:t xml:space="preserve">, </w:t>
      </w:r>
      <w:r w:rsidR="00CF4B3B" w:rsidRPr="0065481E">
        <w:rPr>
          <w:rFonts w:ascii="Book Antiqua" w:hAnsi="Book Antiqua"/>
        </w:rPr>
        <w:t>2.50</w:t>
      </w:r>
      <w:r w:rsidR="000F217E" w:rsidRPr="0065481E">
        <w:rPr>
          <w:rFonts w:ascii="Book Antiqua" w:eastAsia="宋体" w:hAnsi="Book Antiqua"/>
          <w:lang w:eastAsia="zh-CN"/>
        </w:rPr>
        <w:t>-</w:t>
      </w:r>
      <w:r w:rsidRPr="0065481E">
        <w:rPr>
          <w:rFonts w:ascii="Book Antiqua" w:hAnsi="Book Antiqua"/>
        </w:rPr>
        <w:t>1</w:t>
      </w:r>
      <w:r w:rsidR="00CF4B3B" w:rsidRPr="0065481E">
        <w:rPr>
          <w:rFonts w:ascii="Book Antiqua" w:hAnsi="Book Antiqua"/>
        </w:rPr>
        <w:t>21</w:t>
      </w:r>
      <w:r w:rsidRPr="0065481E">
        <w:rPr>
          <w:rFonts w:ascii="Book Antiqua" w:hAnsi="Book Antiqua"/>
        </w:rPr>
        <w:t xml:space="preserve">; </w:t>
      </w:r>
      <w:r w:rsidRPr="0065481E">
        <w:rPr>
          <w:rFonts w:ascii="Book Antiqua" w:hAnsi="Book Antiqua"/>
          <w:i/>
        </w:rPr>
        <w:t>P</w:t>
      </w:r>
      <w:r w:rsidR="00CF4B3B" w:rsidRPr="0065481E">
        <w:rPr>
          <w:rFonts w:ascii="Book Antiqua" w:hAnsi="Book Antiqua"/>
        </w:rPr>
        <w:t xml:space="preserve"> = 0.004</w:t>
      </w:r>
      <w:r w:rsidR="000F217E" w:rsidRPr="0065481E">
        <w:rPr>
          <w:rFonts w:ascii="Book Antiqua" w:eastAsia="宋体" w:hAnsi="Book Antiqua"/>
          <w:lang w:eastAsia="zh-CN"/>
        </w:rPr>
        <w:t>]</w:t>
      </w:r>
      <w:r w:rsidRPr="0065481E">
        <w:rPr>
          <w:rFonts w:ascii="Book Antiqua" w:hAnsi="Book Antiqua"/>
        </w:rPr>
        <w:t xml:space="preserve">. </w:t>
      </w:r>
      <w:r w:rsidR="00057CC4" w:rsidRPr="0065481E">
        <w:rPr>
          <w:rFonts w:ascii="Book Antiqua" w:hAnsi="Book Antiqua"/>
        </w:rPr>
        <w:t>P</w:t>
      </w:r>
      <w:r w:rsidRPr="0065481E">
        <w:rPr>
          <w:rFonts w:ascii="Book Antiqua" w:hAnsi="Book Antiqua"/>
        </w:rPr>
        <w:t xml:space="preserve">ropensity scores </w:t>
      </w:r>
      <w:r w:rsidR="00057CC4" w:rsidRPr="0065481E">
        <w:rPr>
          <w:rFonts w:ascii="Book Antiqua" w:hAnsi="Book Antiqua"/>
        </w:rPr>
        <w:t>for</w:t>
      </w:r>
      <w:r w:rsidRPr="0065481E">
        <w:rPr>
          <w:rFonts w:ascii="Book Antiqua" w:hAnsi="Book Antiqua"/>
        </w:rPr>
        <w:t xml:space="preserve"> the </w:t>
      </w:r>
      <w:r w:rsidR="00CF4B3B" w:rsidRPr="0065481E">
        <w:rPr>
          <w:rFonts w:ascii="Book Antiqua" w:hAnsi="Book Antiqua"/>
        </w:rPr>
        <w:t>two</w:t>
      </w:r>
      <w:r w:rsidRPr="0065481E">
        <w:rPr>
          <w:rFonts w:ascii="Book Antiqua" w:hAnsi="Book Antiqua"/>
        </w:rPr>
        <w:t xml:space="preserve"> treatments</w:t>
      </w:r>
      <w:r w:rsidR="00B07C61" w:rsidRPr="0065481E">
        <w:rPr>
          <w:rFonts w:ascii="Book Antiqua" w:hAnsi="Book Antiqua"/>
        </w:rPr>
        <w:t xml:space="preserve"> were calculated using a</w:t>
      </w:r>
      <w:r w:rsidRPr="0065481E">
        <w:rPr>
          <w:rFonts w:ascii="Book Antiqua" w:hAnsi="Book Antiqua"/>
        </w:rPr>
        <w:t xml:space="preserve"> logistic analysis </w:t>
      </w:r>
      <w:r w:rsidR="00B07C61" w:rsidRPr="0065481E">
        <w:rPr>
          <w:rFonts w:ascii="Book Antiqua" w:hAnsi="Book Antiqua"/>
        </w:rPr>
        <w:t>that included</w:t>
      </w:r>
      <w:r w:rsidRPr="0065481E">
        <w:rPr>
          <w:rFonts w:ascii="Book Antiqua" w:hAnsi="Book Antiqua"/>
        </w:rPr>
        <w:t xml:space="preserve"> the following preoperative factors: age, </w:t>
      </w:r>
      <w:r w:rsidR="00B07C61" w:rsidRPr="0065481E">
        <w:rPr>
          <w:rFonts w:ascii="Book Antiqua" w:hAnsi="Book Antiqua"/>
        </w:rPr>
        <w:t>sex</w:t>
      </w:r>
      <w:r w:rsidRPr="0065481E">
        <w:rPr>
          <w:rFonts w:ascii="Book Antiqua" w:hAnsi="Book Antiqua"/>
        </w:rPr>
        <w:t xml:space="preserve">, BMI, primary site, </w:t>
      </w:r>
      <w:r w:rsidR="000E12CA" w:rsidRPr="0065481E">
        <w:rPr>
          <w:rFonts w:ascii="Book Antiqua" w:hAnsi="Book Antiqua"/>
        </w:rPr>
        <w:t xml:space="preserve">and </w:t>
      </w:r>
      <w:r w:rsidRPr="0065481E">
        <w:rPr>
          <w:rFonts w:ascii="Book Antiqua" w:hAnsi="Book Antiqua"/>
        </w:rPr>
        <w:t>TNM stage. The propensity score</w:t>
      </w:r>
      <w:r w:rsidR="00057CC4" w:rsidRPr="0065481E">
        <w:rPr>
          <w:rFonts w:ascii="Book Antiqua" w:hAnsi="Book Antiqua"/>
        </w:rPr>
        <w:t>–</w:t>
      </w:r>
      <w:r w:rsidR="00B07C61" w:rsidRPr="0065481E">
        <w:rPr>
          <w:rFonts w:ascii="Book Antiqua" w:hAnsi="Book Antiqua"/>
        </w:rPr>
        <w:t>adjusted</w:t>
      </w:r>
      <w:r w:rsidRPr="0065481E">
        <w:rPr>
          <w:rFonts w:ascii="Book Antiqua" w:hAnsi="Book Antiqua"/>
        </w:rPr>
        <w:t xml:space="preserve"> OS was significantly higher </w:t>
      </w:r>
      <w:r w:rsidR="00B07C61" w:rsidRPr="0065481E">
        <w:rPr>
          <w:rFonts w:ascii="Book Antiqua" w:hAnsi="Book Antiqua"/>
        </w:rPr>
        <w:t xml:space="preserve">in the decompression tube group </w:t>
      </w:r>
      <w:r w:rsidRPr="0065481E">
        <w:rPr>
          <w:rFonts w:ascii="Book Antiqua" w:hAnsi="Book Antiqua"/>
        </w:rPr>
        <w:t>than</w:t>
      </w:r>
      <w:r w:rsidR="00B07C61" w:rsidRPr="0065481E">
        <w:rPr>
          <w:rFonts w:ascii="Book Antiqua" w:hAnsi="Book Antiqua"/>
        </w:rPr>
        <w:t xml:space="preserve"> in</w:t>
      </w:r>
      <w:r w:rsidRPr="0065481E">
        <w:rPr>
          <w:rFonts w:ascii="Book Antiqua" w:hAnsi="Book Antiqua"/>
        </w:rPr>
        <w:t xml:space="preserve"> </w:t>
      </w:r>
      <w:r w:rsidR="00AA5040" w:rsidRPr="0065481E">
        <w:rPr>
          <w:rFonts w:ascii="Book Antiqua" w:hAnsi="Book Antiqua"/>
        </w:rPr>
        <w:t>the SEMS</w:t>
      </w:r>
      <w:r w:rsidRPr="0065481E">
        <w:rPr>
          <w:rFonts w:ascii="Book Antiqua" w:hAnsi="Book Antiqua"/>
        </w:rPr>
        <w:t xml:space="preserve"> </w:t>
      </w:r>
      <w:r w:rsidRPr="0065481E">
        <w:rPr>
          <w:rFonts w:ascii="Book Antiqua" w:hAnsi="Book Antiqua"/>
        </w:rPr>
        <w:lastRenderedPageBreak/>
        <w:t xml:space="preserve">groups (HR = </w:t>
      </w:r>
      <w:r w:rsidR="00AA5040" w:rsidRPr="0065481E">
        <w:rPr>
          <w:rFonts w:ascii="Book Antiqua" w:hAnsi="Book Antiqua"/>
        </w:rPr>
        <w:t>4.51</w:t>
      </w:r>
      <w:r w:rsidRPr="0065481E">
        <w:rPr>
          <w:rFonts w:ascii="Book Antiqua" w:hAnsi="Book Antiqua"/>
        </w:rPr>
        <w:t xml:space="preserve">, </w:t>
      </w:r>
      <w:r w:rsidRPr="0065481E">
        <w:rPr>
          <w:rFonts w:ascii="Book Antiqua" w:hAnsi="Book Antiqua"/>
          <w:i/>
        </w:rPr>
        <w:t>P</w:t>
      </w:r>
      <w:r w:rsidR="002B09D7" w:rsidRPr="0065481E">
        <w:rPr>
          <w:rFonts w:ascii="Book Antiqua" w:hAnsi="Book Antiqua"/>
        </w:rPr>
        <w:t xml:space="preserve"> = 0.04</w:t>
      </w:r>
      <w:r w:rsidR="00AA5040" w:rsidRPr="0065481E">
        <w:rPr>
          <w:rFonts w:ascii="Book Antiqua" w:hAnsi="Book Antiqua"/>
        </w:rPr>
        <w:t>6</w:t>
      </w:r>
      <w:r w:rsidRPr="0065481E">
        <w:rPr>
          <w:rFonts w:ascii="Book Antiqua" w:hAnsi="Book Antiqua"/>
        </w:rPr>
        <w:t xml:space="preserve">). </w:t>
      </w:r>
    </w:p>
    <w:p w:rsidR="000F217E" w:rsidRPr="0065481E" w:rsidRDefault="000F217E" w:rsidP="00586476">
      <w:pPr>
        <w:snapToGrid w:val="0"/>
        <w:spacing w:line="360" w:lineRule="auto"/>
        <w:rPr>
          <w:rFonts w:ascii="Book Antiqua" w:eastAsia="宋体" w:hAnsi="Book Antiqua"/>
          <w:b/>
          <w:i/>
          <w:lang w:val="x-none" w:eastAsia="zh-CN"/>
        </w:rPr>
      </w:pPr>
    </w:p>
    <w:p w:rsidR="003C4DE8" w:rsidRPr="0065481E" w:rsidRDefault="000F217E" w:rsidP="00586476">
      <w:pPr>
        <w:snapToGrid w:val="0"/>
        <w:spacing w:line="360" w:lineRule="auto"/>
        <w:rPr>
          <w:rFonts w:ascii="Book Antiqua" w:hAnsi="Book Antiqua"/>
          <w:b/>
          <w:i/>
          <w:lang w:val="x-none"/>
        </w:rPr>
      </w:pPr>
      <w:r w:rsidRPr="0065481E">
        <w:rPr>
          <w:rFonts w:ascii="Book Antiqua" w:hAnsi="Book Antiqua"/>
          <w:b/>
          <w:i/>
        </w:rPr>
        <w:t>Disease-free survival</w:t>
      </w:r>
      <w:r w:rsidR="00777967" w:rsidRPr="0065481E">
        <w:rPr>
          <w:rFonts w:ascii="Book Antiqua" w:hAnsi="Book Antiqua"/>
          <w:b/>
          <w:i/>
          <w:lang w:val="x-none"/>
        </w:rPr>
        <w:t xml:space="preserve"> on an intention-to-treat basis</w:t>
      </w:r>
    </w:p>
    <w:p w:rsidR="003C4DE8" w:rsidRPr="0065481E" w:rsidRDefault="00B07C61" w:rsidP="00586476">
      <w:pPr>
        <w:snapToGrid w:val="0"/>
        <w:spacing w:line="360" w:lineRule="auto"/>
        <w:rPr>
          <w:rFonts w:ascii="Book Antiqua" w:eastAsia="宋体" w:hAnsi="Book Antiqua"/>
          <w:lang w:eastAsia="zh-CN"/>
        </w:rPr>
      </w:pPr>
      <w:r w:rsidRPr="0065481E">
        <w:rPr>
          <w:rFonts w:ascii="Book Antiqua" w:hAnsi="Book Antiqua"/>
        </w:rPr>
        <w:t xml:space="preserve">The results of the </w:t>
      </w:r>
      <w:r w:rsidR="00777967" w:rsidRPr="0065481E">
        <w:rPr>
          <w:rFonts w:ascii="Book Antiqua" w:hAnsi="Book Antiqua"/>
        </w:rPr>
        <w:t>Kaplan</w:t>
      </w:r>
      <w:r w:rsidR="00057CC4" w:rsidRPr="0065481E">
        <w:rPr>
          <w:rFonts w:ascii="Book Antiqua" w:hAnsi="Book Antiqua"/>
        </w:rPr>
        <w:t>–</w:t>
      </w:r>
      <w:r w:rsidR="00777967" w:rsidRPr="0065481E">
        <w:rPr>
          <w:rFonts w:ascii="Book Antiqua" w:hAnsi="Book Antiqua"/>
        </w:rPr>
        <w:t xml:space="preserve">Meier analysis of DFS on an intention-to-treat basis </w:t>
      </w:r>
      <w:r w:rsidRPr="0065481E">
        <w:rPr>
          <w:rFonts w:ascii="Book Antiqua" w:hAnsi="Book Antiqua"/>
        </w:rPr>
        <w:t>are</w:t>
      </w:r>
      <w:r w:rsidR="00777967" w:rsidRPr="0065481E">
        <w:rPr>
          <w:rFonts w:ascii="Book Antiqua" w:hAnsi="Book Antiqua"/>
        </w:rPr>
        <w:t xml:space="preserve"> shown in Figure 3. T</w:t>
      </w:r>
      <w:r w:rsidR="006E505D" w:rsidRPr="0065481E">
        <w:rPr>
          <w:rFonts w:ascii="Book Antiqua" w:hAnsi="Book Antiqua"/>
        </w:rPr>
        <w:t xml:space="preserve">he 3-year DFS </w:t>
      </w:r>
      <w:r w:rsidR="00057CC4" w:rsidRPr="0065481E">
        <w:rPr>
          <w:rFonts w:ascii="Book Antiqua" w:hAnsi="Book Antiqua"/>
        </w:rPr>
        <w:t>rate was significantly higher in</w:t>
      </w:r>
      <w:r w:rsidR="006E505D" w:rsidRPr="0065481E">
        <w:rPr>
          <w:rFonts w:ascii="Book Antiqua" w:hAnsi="Book Antiqua"/>
        </w:rPr>
        <w:t xml:space="preserve"> the decompression tube group than </w:t>
      </w:r>
      <w:r w:rsidR="00057CC4" w:rsidRPr="0065481E">
        <w:rPr>
          <w:rFonts w:ascii="Book Antiqua" w:hAnsi="Book Antiqua"/>
        </w:rPr>
        <w:t>in</w:t>
      </w:r>
      <w:r w:rsidR="007F7005" w:rsidRPr="0065481E">
        <w:rPr>
          <w:rFonts w:ascii="Book Antiqua" w:hAnsi="Book Antiqua"/>
        </w:rPr>
        <w:t xml:space="preserve"> the </w:t>
      </w:r>
      <w:r w:rsidR="00777967" w:rsidRPr="0065481E">
        <w:rPr>
          <w:rFonts w:ascii="Book Antiqua" w:hAnsi="Book Antiqua"/>
        </w:rPr>
        <w:t>SEMS</w:t>
      </w:r>
      <w:r w:rsidR="006E505D" w:rsidRPr="0065481E">
        <w:rPr>
          <w:rFonts w:ascii="Book Antiqua" w:hAnsi="Book Antiqua"/>
        </w:rPr>
        <w:t xml:space="preserve"> group (</w:t>
      </w:r>
      <w:r w:rsidR="00777967" w:rsidRPr="0065481E">
        <w:rPr>
          <w:rFonts w:ascii="Book Antiqua" w:hAnsi="Book Antiqua"/>
        </w:rPr>
        <w:t>68.9</w:t>
      </w:r>
      <w:r w:rsidR="006E505D" w:rsidRPr="0065481E">
        <w:rPr>
          <w:rFonts w:ascii="Book Antiqua" w:hAnsi="Book Antiqua"/>
        </w:rPr>
        <w:t>%</w:t>
      </w:r>
      <w:r w:rsidR="000F217E" w:rsidRPr="0065481E">
        <w:rPr>
          <w:rFonts w:ascii="Book Antiqua" w:hAnsi="Book Antiqua"/>
        </w:rPr>
        <w:t xml:space="preserve"> </w:t>
      </w:r>
      <w:r w:rsidR="000F217E" w:rsidRPr="0065481E">
        <w:rPr>
          <w:rFonts w:ascii="Book Antiqua" w:hAnsi="Book Antiqua"/>
          <w:i/>
        </w:rPr>
        <w:t>vs</w:t>
      </w:r>
      <w:r w:rsidR="006E505D" w:rsidRPr="0065481E">
        <w:rPr>
          <w:rFonts w:ascii="Book Antiqua" w:hAnsi="Book Antiqua"/>
        </w:rPr>
        <w:t xml:space="preserve"> 45.9%; </w:t>
      </w:r>
      <w:r w:rsidR="00057CC4" w:rsidRPr="0065481E">
        <w:rPr>
          <w:rFonts w:ascii="Book Antiqua" w:hAnsi="Book Antiqua"/>
        </w:rPr>
        <w:t>log-rank test,</w:t>
      </w:r>
      <w:r w:rsidR="00057CC4" w:rsidRPr="0065481E">
        <w:rPr>
          <w:rFonts w:ascii="Book Antiqua" w:hAnsi="Book Antiqua"/>
          <w:i/>
        </w:rPr>
        <w:t xml:space="preserve"> </w:t>
      </w:r>
      <w:r w:rsidR="006E505D" w:rsidRPr="0065481E">
        <w:rPr>
          <w:rFonts w:ascii="Book Antiqua" w:hAnsi="Book Antiqua"/>
          <w:i/>
        </w:rPr>
        <w:t>P</w:t>
      </w:r>
      <w:r w:rsidR="002B09D7" w:rsidRPr="0065481E">
        <w:rPr>
          <w:rFonts w:ascii="Book Antiqua" w:hAnsi="Book Antiqua"/>
        </w:rPr>
        <w:t xml:space="preserve"> = 0.03</w:t>
      </w:r>
      <w:r w:rsidR="00777967" w:rsidRPr="0065481E">
        <w:rPr>
          <w:rFonts w:ascii="Book Antiqua" w:hAnsi="Book Antiqua"/>
        </w:rPr>
        <w:t>2</w:t>
      </w:r>
      <w:r w:rsidR="006E505D" w:rsidRPr="0065481E">
        <w:rPr>
          <w:rFonts w:ascii="Book Antiqua" w:hAnsi="Book Antiqua"/>
        </w:rPr>
        <w:t>).</w:t>
      </w:r>
      <w:r w:rsidR="00777967" w:rsidRPr="0065481E">
        <w:rPr>
          <w:rFonts w:ascii="Book Antiqua" w:hAnsi="Book Antiqua"/>
        </w:rPr>
        <w:t xml:space="preserve"> In </w:t>
      </w:r>
      <w:r w:rsidR="007F7005" w:rsidRPr="0065481E">
        <w:rPr>
          <w:rFonts w:ascii="Book Antiqua" w:hAnsi="Book Antiqua"/>
        </w:rPr>
        <w:t xml:space="preserve">the </w:t>
      </w:r>
      <w:r w:rsidR="00777967" w:rsidRPr="0065481E">
        <w:rPr>
          <w:rFonts w:ascii="Book Antiqua" w:hAnsi="Book Antiqua"/>
        </w:rPr>
        <w:t xml:space="preserve">multivariate analysis, </w:t>
      </w:r>
      <w:r w:rsidR="007F7005" w:rsidRPr="0065481E">
        <w:rPr>
          <w:rFonts w:ascii="Book Antiqua" w:hAnsi="Book Antiqua"/>
        </w:rPr>
        <w:t xml:space="preserve">the </w:t>
      </w:r>
      <w:r w:rsidR="00777967" w:rsidRPr="0065481E">
        <w:rPr>
          <w:rFonts w:ascii="Book Antiqua" w:hAnsi="Book Antiqua"/>
        </w:rPr>
        <w:t xml:space="preserve">bowel decompression method was </w:t>
      </w:r>
      <w:r w:rsidR="007F7005" w:rsidRPr="0065481E">
        <w:rPr>
          <w:rFonts w:ascii="Book Antiqua" w:hAnsi="Book Antiqua"/>
        </w:rPr>
        <w:t xml:space="preserve">a </w:t>
      </w:r>
      <w:r w:rsidR="00777967" w:rsidRPr="0065481E">
        <w:rPr>
          <w:rFonts w:ascii="Book Antiqua" w:hAnsi="Book Antiqua"/>
        </w:rPr>
        <w:t>significant prognostic factor along with age, histological type, number of lymph nodes dissected</w:t>
      </w:r>
      <w:r w:rsidR="00057CC4" w:rsidRPr="0065481E">
        <w:rPr>
          <w:rFonts w:ascii="Book Antiqua" w:hAnsi="Book Antiqua"/>
        </w:rPr>
        <w:t>,</w:t>
      </w:r>
      <w:r w:rsidR="00777967" w:rsidRPr="0065481E">
        <w:rPr>
          <w:rFonts w:ascii="Book Antiqua" w:hAnsi="Book Antiqua"/>
        </w:rPr>
        <w:t xml:space="preserve"> and TNM stage (Table 4). Bridge to surgery using </w:t>
      </w:r>
      <w:r w:rsidR="007F7005" w:rsidRPr="0065481E">
        <w:rPr>
          <w:rFonts w:ascii="Book Antiqua" w:hAnsi="Book Antiqua"/>
        </w:rPr>
        <w:t xml:space="preserve">a </w:t>
      </w:r>
      <w:r w:rsidR="00777967" w:rsidRPr="0065481E">
        <w:rPr>
          <w:rFonts w:ascii="Book Antiqua" w:hAnsi="Book Antiqua"/>
        </w:rPr>
        <w:t>decompression tube significantly improve</w:t>
      </w:r>
      <w:r w:rsidR="007F7005" w:rsidRPr="0065481E">
        <w:rPr>
          <w:rFonts w:ascii="Book Antiqua" w:hAnsi="Book Antiqua"/>
        </w:rPr>
        <w:t>d</w:t>
      </w:r>
      <w:r w:rsidR="00777967" w:rsidRPr="0065481E">
        <w:rPr>
          <w:rFonts w:ascii="Book Antiqua" w:hAnsi="Book Antiqua"/>
        </w:rPr>
        <w:t xml:space="preserve"> the DFS </w:t>
      </w:r>
      <w:r w:rsidR="005409AB" w:rsidRPr="0065481E">
        <w:rPr>
          <w:rFonts w:ascii="Book Antiqua" w:hAnsi="Book Antiqua"/>
        </w:rPr>
        <w:t xml:space="preserve">compared with bridge to surgery using SEMS (HR = 14.56, </w:t>
      </w:r>
      <w:r w:rsidR="005409AB" w:rsidRPr="0065481E">
        <w:rPr>
          <w:rFonts w:ascii="Book Antiqua" w:hAnsi="Book Antiqua"/>
          <w:i/>
        </w:rPr>
        <w:t>P</w:t>
      </w:r>
      <w:r w:rsidR="005409AB" w:rsidRPr="0065481E">
        <w:rPr>
          <w:rFonts w:ascii="Book Antiqua" w:hAnsi="Book Antiqua"/>
        </w:rPr>
        <w:t xml:space="preserve"> = 0.003). </w:t>
      </w:r>
      <w:r w:rsidR="00057CC4" w:rsidRPr="0065481E">
        <w:rPr>
          <w:rFonts w:ascii="Book Antiqua" w:hAnsi="Book Antiqua"/>
        </w:rPr>
        <w:t>Analysis of t</w:t>
      </w:r>
      <w:r w:rsidR="005409AB" w:rsidRPr="0065481E">
        <w:rPr>
          <w:rFonts w:ascii="Book Antiqua" w:hAnsi="Book Antiqua"/>
        </w:rPr>
        <w:t>he propensity score</w:t>
      </w:r>
      <w:r w:rsidR="00057CC4" w:rsidRPr="0065481E">
        <w:rPr>
          <w:rFonts w:ascii="Book Antiqua" w:hAnsi="Book Antiqua"/>
        </w:rPr>
        <w:t>–</w:t>
      </w:r>
      <w:r w:rsidR="005409AB" w:rsidRPr="0065481E">
        <w:rPr>
          <w:rFonts w:ascii="Book Antiqua" w:hAnsi="Book Antiqua"/>
        </w:rPr>
        <w:t xml:space="preserve">adjusted DFS </w:t>
      </w:r>
      <w:r w:rsidR="00057CC4" w:rsidRPr="0065481E">
        <w:rPr>
          <w:rFonts w:ascii="Book Antiqua" w:hAnsi="Book Antiqua"/>
        </w:rPr>
        <w:t>rate in</w:t>
      </w:r>
      <w:r w:rsidR="005409AB" w:rsidRPr="0065481E">
        <w:rPr>
          <w:rFonts w:ascii="Book Antiqua" w:hAnsi="Book Antiqua"/>
        </w:rPr>
        <w:t xml:space="preserve"> the decompression tube group </w:t>
      </w:r>
      <w:r w:rsidR="007F7005" w:rsidRPr="0065481E">
        <w:rPr>
          <w:rFonts w:ascii="Book Antiqua" w:hAnsi="Book Antiqua"/>
        </w:rPr>
        <w:t>yielded</w:t>
      </w:r>
      <w:r w:rsidR="005409AB" w:rsidRPr="0065481E">
        <w:rPr>
          <w:rFonts w:ascii="Book Antiqua" w:hAnsi="Book Antiqua"/>
        </w:rPr>
        <w:t xml:space="preserve"> </w:t>
      </w:r>
      <w:r w:rsidR="007F7005" w:rsidRPr="0065481E">
        <w:rPr>
          <w:rFonts w:ascii="Book Antiqua" w:hAnsi="Book Antiqua"/>
        </w:rPr>
        <w:t xml:space="preserve">the </w:t>
      </w:r>
      <w:r w:rsidR="005409AB" w:rsidRPr="0065481E">
        <w:rPr>
          <w:rFonts w:ascii="Book Antiqua" w:hAnsi="Book Antiqua"/>
        </w:rPr>
        <w:t>same</w:t>
      </w:r>
      <w:r w:rsidR="000F217E" w:rsidRPr="0065481E">
        <w:rPr>
          <w:rFonts w:ascii="Book Antiqua" w:hAnsi="Book Antiqua"/>
        </w:rPr>
        <w:t xml:space="preserve"> results (decompression tube </w:t>
      </w:r>
      <w:r w:rsidR="000F217E" w:rsidRPr="0065481E">
        <w:rPr>
          <w:rFonts w:ascii="Book Antiqua" w:hAnsi="Book Antiqua"/>
          <w:i/>
        </w:rPr>
        <w:t>vs</w:t>
      </w:r>
      <w:r w:rsidR="005409AB" w:rsidRPr="0065481E">
        <w:rPr>
          <w:rFonts w:ascii="Book Antiqua" w:hAnsi="Book Antiqua"/>
        </w:rPr>
        <w:t xml:space="preserve"> SEMS: HR = 3.83, </w:t>
      </w:r>
      <w:r w:rsidR="005409AB" w:rsidRPr="0065481E">
        <w:rPr>
          <w:rFonts w:ascii="Book Antiqua" w:hAnsi="Book Antiqua"/>
          <w:i/>
        </w:rPr>
        <w:t>P</w:t>
      </w:r>
      <w:r w:rsidR="005409AB" w:rsidRPr="0065481E">
        <w:rPr>
          <w:rFonts w:ascii="Book Antiqua" w:hAnsi="Book Antiqua"/>
        </w:rPr>
        <w:t xml:space="preserve"> = 0.021)</w:t>
      </w:r>
      <w:r w:rsidR="00057CC4" w:rsidRPr="0065481E">
        <w:rPr>
          <w:rFonts w:ascii="Book Antiqua" w:hAnsi="Book Antiqua"/>
        </w:rPr>
        <w:t>.</w:t>
      </w:r>
    </w:p>
    <w:p w:rsidR="000F217E" w:rsidRPr="0065481E" w:rsidRDefault="000F217E" w:rsidP="00586476">
      <w:pPr>
        <w:snapToGrid w:val="0"/>
        <w:spacing w:line="360" w:lineRule="auto"/>
        <w:rPr>
          <w:rFonts w:ascii="Book Antiqua" w:eastAsia="宋体" w:hAnsi="Book Antiqua"/>
          <w:lang w:eastAsia="zh-CN"/>
        </w:rPr>
      </w:pPr>
    </w:p>
    <w:p w:rsidR="00777967" w:rsidRPr="0065481E" w:rsidRDefault="003C4DE8" w:rsidP="00586476">
      <w:pPr>
        <w:snapToGrid w:val="0"/>
        <w:spacing w:line="360" w:lineRule="auto"/>
        <w:rPr>
          <w:rFonts w:ascii="Book Antiqua" w:hAnsi="Book Antiqua"/>
          <w:b/>
          <w:i/>
        </w:rPr>
      </w:pPr>
      <w:r w:rsidRPr="0065481E">
        <w:rPr>
          <w:rFonts w:ascii="Book Antiqua" w:hAnsi="Book Antiqua"/>
          <w:b/>
          <w:i/>
        </w:rPr>
        <w:t xml:space="preserve">Effects of the treatments actually performed on </w:t>
      </w:r>
      <w:r w:rsidR="000F217E" w:rsidRPr="0065481E">
        <w:rPr>
          <w:rFonts w:ascii="Book Antiqua" w:hAnsi="Book Antiqua"/>
          <w:b/>
          <w:i/>
        </w:rPr>
        <w:t>overall survival</w:t>
      </w:r>
    </w:p>
    <w:p w:rsidR="003C4DE8" w:rsidRPr="0065481E" w:rsidRDefault="00B2324F" w:rsidP="00586476">
      <w:pPr>
        <w:snapToGrid w:val="0"/>
        <w:spacing w:line="360" w:lineRule="auto"/>
        <w:rPr>
          <w:rFonts w:ascii="Book Antiqua" w:hAnsi="Book Antiqua"/>
        </w:rPr>
      </w:pPr>
      <w:r w:rsidRPr="0065481E">
        <w:rPr>
          <w:rFonts w:ascii="Book Antiqua" w:hAnsi="Book Antiqua"/>
          <w:lang w:val="x-none"/>
        </w:rPr>
        <w:t>Five</w:t>
      </w:r>
      <w:r w:rsidR="003C4DE8" w:rsidRPr="0065481E">
        <w:rPr>
          <w:rFonts w:ascii="Book Antiqua" w:hAnsi="Book Antiqua"/>
          <w:lang w:val="x-none"/>
        </w:rPr>
        <w:t xml:space="preserve"> patients </w:t>
      </w:r>
      <w:r w:rsidR="00396740" w:rsidRPr="0065481E">
        <w:rPr>
          <w:rFonts w:ascii="Book Antiqua" w:hAnsi="Book Antiqua"/>
        </w:rPr>
        <w:t xml:space="preserve">who were scheduled for </w:t>
      </w:r>
      <w:r w:rsidR="003C4DE8" w:rsidRPr="0065481E">
        <w:rPr>
          <w:rFonts w:ascii="Book Antiqua" w:hAnsi="Book Antiqua"/>
          <w:lang w:val="x-none"/>
        </w:rPr>
        <w:t>treatment with a decompression tube or SEMS received emergency surgery due to technical or clinical failure.</w:t>
      </w:r>
      <w:r w:rsidRPr="0065481E">
        <w:rPr>
          <w:rFonts w:ascii="Book Antiqua" w:hAnsi="Book Antiqua"/>
        </w:rPr>
        <w:t xml:space="preserve"> </w:t>
      </w:r>
      <w:r w:rsidR="007E567F" w:rsidRPr="0065481E">
        <w:rPr>
          <w:rFonts w:ascii="Book Antiqua" w:hAnsi="Book Antiqua"/>
        </w:rPr>
        <w:t xml:space="preserve">The 5-year survival rates of </w:t>
      </w:r>
      <w:r w:rsidR="000348BA" w:rsidRPr="0065481E">
        <w:rPr>
          <w:rFonts w:ascii="Book Antiqua" w:hAnsi="Book Antiqua"/>
        </w:rPr>
        <w:t xml:space="preserve">patients actually treated with </w:t>
      </w:r>
      <w:r w:rsidR="007E567F" w:rsidRPr="0065481E">
        <w:rPr>
          <w:rFonts w:ascii="Book Antiqua" w:hAnsi="Book Antiqua"/>
        </w:rPr>
        <w:t>the decompression tube and SEMS were 84.4</w:t>
      </w:r>
      <w:r w:rsidR="00B20D6A" w:rsidRPr="0065481E">
        <w:rPr>
          <w:rFonts w:ascii="Book Antiqua" w:hAnsi="Book Antiqua"/>
        </w:rPr>
        <w:t>%</w:t>
      </w:r>
      <w:r w:rsidR="007E567F" w:rsidRPr="0065481E">
        <w:rPr>
          <w:rFonts w:ascii="Book Antiqua" w:hAnsi="Book Antiqua"/>
        </w:rPr>
        <w:t xml:space="preserve"> and 38.8%, respectively (</w:t>
      </w:r>
      <w:r w:rsidR="007E567F" w:rsidRPr="0065481E">
        <w:rPr>
          <w:rFonts w:ascii="Book Antiqua" w:hAnsi="Book Antiqua"/>
          <w:i/>
        </w:rPr>
        <w:t>P</w:t>
      </w:r>
      <w:r w:rsidR="007E567F" w:rsidRPr="0065481E">
        <w:rPr>
          <w:rFonts w:ascii="Book Antiqua" w:hAnsi="Book Antiqua"/>
        </w:rPr>
        <w:t xml:space="preserve"> = 0.110, log-rank test)</w:t>
      </w:r>
      <w:r w:rsidR="00B20D6A" w:rsidRPr="0065481E">
        <w:rPr>
          <w:rFonts w:ascii="Book Antiqua" w:hAnsi="Book Antiqua"/>
        </w:rPr>
        <w:t>,</w:t>
      </w:r>
      <w:r w:rsidR="007E567F" w:rsidRPr="0065481E">
        <w:rPr>
          <w:rFonts w:ascii="Book Antiqua" w:hAnsi="Book Antiqua"/>
        </w:rPr>
        <w:t xml:space="preserve"> and the 3-year DFS rate</w:t>
      </w:r>
      <w:r w:rsidR="00B20D6A" w:rsidRPr="0065481E">
        <w:rPr>
          <w:rFonts w:ascii="Book Antiqua" w:hAnsi="Book Antiqua"/>
        </w:rPr>
        <w:t xml:space="preserve">s </w:t>
      </w:r>
      <w:r w:rsidR="007E567F" w:rsidRPr="0065481E">
        <w:rPr>
          <w:rFonts w:ascii="Book Antiqua" w:hAnsi="Book Antiqua"/>
        </w:rPr>
        <w:t xml:space="preserve">were </w:t>
      </w:r>
      <w:r w:rsidR="000348BA" w:rsidRPr="0065481E">
        <w:rPr>
          <w:rFonts w:ascii="Book Antiqua" w:hAnsi="Book Antiqua"/>
        </w:rPr>
        <w:t>71.3</w:t>
      </w:r>
      <w:r w:rsidR="00B20D6A" w:rsidRPr="0065481E">
        <w:rPr>
          <w:rFonts w:ascii="Book Antiqua" w:hAnsi="Book Antiqua"/>
        </w:rPr>
        <w:t>%</w:t>
      </w:r>
      <w:r w:rsidR="000348BA" w:rsidRPr="0065481E">
        <w:rPr>
          <w:rFonts w:ascii="Book Antiqua" w:hAnsi="Book Antiqua"/>
        </w:rPr>
        <w:t xml:space="preserve"> and 51.8%, respectively (</w:t>
      </w:r>
      <w:r w:rsidR="000348BA" w:rsidRPr="0065481E">
        <w:rPr>
          <w:rFonts w:ascii="Book Antiqua" w:hAnsi="Book Antiqua"/>
          <w:i/>
        </w:rPr>
        <w:t>P</w:t>
      </w:r>
      <w:r w:rsidR="000348BA" w:rsidRPr="0065481E">
        <w:rPr>
          <w:rFonts w:ascii="Book Antiqua" w:hAnsi="Book Antiqua"/>
        </w:rPr>
        <w:t xml:space="preserve"> = 0.113, log-rank test).</w:t>
      </w:r>
    </w:p>
    <w:p w:rsidR="00884BDA" w:rsidRPr="0065481E" w:rsidRDefault="00884BDA" w:rsidP="00586476">
      <w:pPr>
        <w:pStyle w:val="1"/>
        <w:snapToGrid w:val="0"/>
        <w:spacing w:before="0" w:line="360" w:lineRule="auto"/>
        <w:jc w:val="both"/>
        <w:rPr>
          <w:rFonts w:ascii="Book Antiqua" w:eastAsia="宋体" w:hAnsi="Book Antiqua"/>
          <w:sz w:val="24"/>
          <w:szCs w:val="24"/>
          <w:lang w:eastAsia="zh-CN"/>
        </w:rPr>
      </w:pPr>
    </w:p>
    <w:p w:rsidR="006E505D" w:rsidRPr="0065481E" w:rsidRDefault="00C6258E" w:rsidP="00586476">
      <w:pPr>
        <w:pStyle w:val="1"/>
        <w:snapToGrid w:val="0"/>
        <w:spacing w:before="0" w:line="360" w:lineRule="auto"/>
        <w:jc w:val="both"/>
        <w:rPr>
          <w:rFonts w:ascii="Book Antiqua" w:hAnsi="Book Antiqua"/>
          <w:sz w:val="24"/>
          <w:szCs w:val="24"/>
        </w:rPr>
      </w:pPr>
      <w:r w:rsidRPr="0065481E">
        <w:rPr>
          <w:rFonts w:ascii="Book Antiqua" w:hAnsi="Book Antiqua"/>
          <w:sz w:val="24"/>
          <w:szCs w:val="24"/>
        </w:rPr>
        <w:t>DISCUSSION</w:t>
      </w:r>
    </w:p>
    <w:p w:rsidR="00F37DCB" w:rsidRPr="0065481E" w:rsidRDefault="006E505D" w:rsidP="00586476">
      <w:pPr>
        <w:widowControl/>
        <w:snapToGrid w:val="0"/>
        <w:spacing w:line="360" w:lineRule="auto"/>
        <w:rPr>
          <w:rFonts w:ascii="Book Antiqua" w:hAnsi="Book Antiqua"/>
        </w:rPr>
      </w:pPr>
      <w:r w:rsidRPr="0065481E">
        <w:rPr>
          <w:rFonts w:ascii="Book Antiqua" w:hAnsi="Book Antiqua"/>
        </w:rPr>
        <w:t xml:space="preserve">Among patients with RMCO, those who received bridge to surgery using a trans-nasal or trans-nasal decompression tube had </w:t>
      </w:r>
      <w:r w:rsidR="006566D1" w:rsidRPr="0065481E">
        <w:rPr>
          <w:rFonts w:ascii="Book Antiqua" w:hAnsi="Book Antiqua"/>
        </w:rPr>
        <w:t>better</w:t>
      </w:r>
      <w:r w:rsidR="00856E39" w:rsidRPr="0065481E">
        <w:rPr>
          <w:rFonts w:ascii="Book Antiqua" w:hAnsi="Book Antiqua"/>
        </w:rPr>
        <w:t xml:space="preserve"> </w:t>
      </w:r>
      <w:r w:rsidRPr="0065481E">
        <w:rPr>
          <w:rFonts w:ascii="Book Antiqua" w:hAnsi="Book Antiqua"/>
        </w:rPr>
        <w:t xml:space="preserve">outcomes in this </w:t>
      </w:r>
      <w:r w:rsidRPr="0065481E">
        <w:rPr>
          <w:rFonts w:ascii="Book Antiqua" w:hAnsi="Book Antiqua"/>
        </w:rPr>
        <w:lastRenderedPageBreak/>
        <w:t xml:space="preserve">study. Moreover, the perioperative morbidity rate of patients treated with decompression tubes was similar to </w:t>
      </w:r>
      <w:r w:rsidR="000276AF" w:rsidRPr="0065481E">
        <w:rPr>
          <w:rFonts w:ascii="Book Antiqua" w:hAnsi="Book Antiqua"/>
        </w:rPr>
        <w:t>that</w:t>
      </w:r>
      <w:r w:rsidRPr="0065481E">
        <w:rPr>
          <w:rFonts w:ascii="Book Antiqua" w:hAnsi="Book Antiqua"/>
        </w:rPr>
        <w:t xml:space="preserve"> of patients receiving </w:t>
      </w:r>
      <w:r w:rsidR="000276AF" w:rsidRPr="0065481E">
        <w:rPr>
          <w:rFonts w:ascii="Book Antiqua" w:hAnsi="Book Antiqua"/>
        </w:rPr>
        <w:t>SEMS</w:t>
      </w:r>
      <w:r w:rsidRPr="0065481E">
        <w:rPr>
          <w:rFonts w:ascii="Book Antiqua" w:hAnsi="Book Antiqua"/>
        </w:rPr>
        <w:t xml:space="preserve">. Patients treated with decompression tubes also had a better OS and DFS. These results were confirmed </w:t>
      </w:r>
      <w:r w:rsidR="007F7005" w:rsidRPr="0065481E">
        <w:rPr>
          <w:rFonts w:ascii="Book Antiqua" w:hAnsi="Book Antiqua"/>
        </w:rPr>
        <w:t>statistically in a</w:t>
      </w:r>
      <w:r w:rsidRPr="0065481E">
        <w:rPr>
          <w:rFonts w:ascii="Book Antiqua" w:hAnsi="Book Antiqua"/>
        </w:rPr>
        <w:t xml:space="preserve"> </w:t>
      </w:r>
      <w:r w:rsidR="000276AF" w:rsidRPr="0065481E">
        <w:rPr>
          <w:rFonts w:ascii="Book Antiqua" w:hAnsi="Book Antiqua"/>
        </w:rPr>
        <w:t>multivariate analysis using</w:t>
      </w:r>
      <w:r w:rsidR="007F7005" w:rsidRPr="0065481E">
        <w:rPr>
          <w:rFonts w:ascii="Book Antiqua" w:hAnsi="Book Antiqua"/>
        </w:rPr>
        <w:t xml:space="preserve"> the</w:t>
      </w:r>
      <w:r w:rsidR="000276AF" w:rsidRPr="0065481E">
        <w:rPr>
          <w:rFonts w:ascii="Book Antiqua" w:hAnsi="Book Antiqua"/>
        </w:rPr>
        <w:t xml:space="preserve"> stepwise method and </w:t>
      </w:r>
      <w:r w:rsidRPr="0065481E">
        <w:rPr>
          <w:rFonts w:ascii="Book Antiqua" w:hAnsi="Book Antiqua"/>
        </w:rPr>
        <w:t>propensity score adjustment. Although evidence of the optimum treatment for RMCO is lacking</w:t>
      </w:r>
      <w:r w:rsidR="007C0C1E" w:rsidRPr="0065481E">
        <w:rPr>
          <w:rFonts w:ascii="Book Antiqua" w:hAnsi="Book Antiqua"/>
          <w:noProof/>
          <w:vertAlign w:val="superscript"/>
        </w:rPr>
        <w:t>[6,</w:t>
      </w:r>
      <w:r w:rsidR="00904A8F" w:rsidRPr="0065481E">
        <w:rPr>
          <w:rFonts w:ascii="Book Antiqua" w:hAnsi="Book Antiqua"/>
          <w:noProof/>
          <w:vertAlign w:val="superscript"/>
        </w:rPr>
        <w:t>12]</w:t>
      </w:r>
      <w:r w:rsidR="00932877" w:rsidRPr="0065481E">
        <w:rPr>
          <w:rFonts w:ascii="Book Antiqua" w:hAnsi="Book Antiqua"/>
        </w:rPr>
        <w:t xml:space="preserve">, </w:t>
      </w:r>
      <w:r w:rsidRPr="0065481E">
        <w:rPr>
          <w:rFonts w:ascii="Book Antiqua" w:hAnsi="Book Antiqua"/>
        </w:rPr>
        <w:t>preoperative use of a bowel decompression tube may improve the prognosis.</w:t>
      </w:r>
    </w:p>
    <w:p w:rsidR="00901101" w:rsidRPr="0065481E" w:rsidRDefault="006E505D" w:rsidP="00586476">
      <w:pPr>
        <w:snapToGrid w:val="0"/>
        <w:spacing w:line="360" w:lineRule="auto"/>
        <w:ind w:firstLineChars="100" w:firstLine="240"/>
        <w:rPr>
          <w:rFonts w:ascii="Book Antiqua" w:hAnsi="Book Antiqua"/>
        </w:rPr>
      </w:pPr>
      <w:r w:rsidRPr="0065481E">
        <w:rPr>
          <w:rFonts w:ascii="Book Antiqua" w:hAnsi="Book Antiqua"/>
        </w:rPr>
        <w:t>We report here the efficacy of trans-nasal and trans-anal decompression tubes for RMCO. A trans-nasal long intestinal tube reportedly improves bowel expansion in patients with RMCO</w:t>
      </w:r>
      <w:r w:rsidR="00B347CC" w:rsidRPr="0065481E">
        <w:rPr>
          <w:rFonts w:ascii="Book Antiqua" w:hAnsi="Book Antiqua"/>
          <w:noProof/>
          <w:vertAlign w:val="superscript"/>
        </w:rPr>
        <w:t>[20]</w:t>
      </w:r>
      <w:r w:rsidR="00C139D8" w:rsidRPr="0065481E">
        <w:rPr>
          <w:rFonts w:ascii="Book Antiqua" w:hAnsi="Book Antiqua"/>
        </w:rPr>
        <w:t xml:space="preserve"> </w:t>
      </w:r>
      <w:r w:rsidRPr="0065481E">
        <w:rPr>
          <w:rFonts w:ascii="Book Antiqua" w:hAnsi="Book Antiqua"/>
        </w:rPr>
        <w:t>and a trans-anal tube facilitates preoperative colonic lavage for one-stage surgery for left-sided malignant colorectal obstruction</w:t>
      </w:r>
      <w:r w:rsidR="007C0C1E" w:rsidRPr="0065481E">
        <w:rPr>
          <w:rFonts w:ascii="Book Antiqua" w:hAnsi="Book Antiqua"/>
          <w:noProof/>
          <w:vertAlign w:val="superscript"/>
        </w:rPr>
        <w:t>[16,17,</w:t>
      </w:r>
      <w:r w:rsidR="00B347CC" w:rsidRPr="0065481E">
        <w:rPr>
          <w:rFonts w:ascii="Book Antiqua" w:hAnsi="Book Antiqua"/>
          <w:noProof/>
          <w:vertAlign w:val="superscript"/>
        </w:rPr>
        <w:t>21]</w:t>
      </w:r>
      <w:r w:rsidR="00901101" w:rsidRPr="0065481E">
        <w:rPr>
          <w:rFonts w:ascii="Book Antiqua" w:hAnsi="Book Antiqua"/>
        </w:rPr>
        <w:t xml:space="preserve">. </w:t>
      </w:r>
      <w:r w:rsidRPr="0065481E">
        <w:rPr>
          <w:rFonts w:ascii="Book Antiqua" w:hAnsi="Book Antiqua"/>
        </w:rPr>
        <w:t>Indeed, patients with malignant colorectal obstruction treated with trans-anal decompression tubes reportedly have an improved prognosis</w:t>
      </w:r>
      <w:r w:rsidR="00B347CC" w:rsidRPr="0065481E">
        <w:rPr>
          <w:rFonts w:ascii="Book Antiqua" w:hAnsi="Book Antiqua"/>
          <w:noProof/>
          <w:vertAlign w:val="superscript"/>
        </w:rPr>
        <w:t>[18]</w:t>
      </w:r>
      <w:r w:rsidR="009C6C86" w:rsidRPr="0065481E">
        <w:rPr>
          <w:rFonts w:ascii="Book Antiqua" w:hAnsi="Book Antiqua"/>
        </w:rPr>
        <w:t>,</w:t>
      </w:r>
      <w:r w:rsidR="00901101" w:rsidRPr="0065481E">
        <w:rPr>
          <w:rFonts w:ascii="Book Antiqua" w:hAnsi="Book Antiqua"/>
        </w:rPr>
        <w:t xml:space="preserve"> </w:t>
      </w:r>
      <w:r w:rsidR="009C6C86" w:rsidRPr="0065481E">
        <w:rPr>
          <w:rFonts w:ascii="Book Antiqua" w:hAnsi="Book Antiqua"/>
        </w:rPr>
        <w:t>possibly due to the high morbidity and mortality rates of emergency surgery for RMCO</w:t>
      </w:r>
      <w:r w:rsidR="00B347CC" w:rsidRPr="0065481E">
        <w:rPr>
          <w:rFonts w:ascii="Book Antiqua" w:hAnsi="Book Antiqua"/>
          <w:noProof/>
          <w:vertAlign w:val="superscript"/>
        </w:rPr>
        <w:t>[22]</w:t>
      </w:r>
      <w:r w:rsidR="009C6C86" w:rsidRPr="0065481E">
        <w:rPr>
          <w:rFonts w:ascii="Book Antiqua" w:hAnsi="Book Antiqua"/>
        </w:rPr>
        <w:t xml:space="preserve"> or the conservative </w:t>
      </w:r>
      <w:r w:rsidR="000276AF" w:rsidRPr="0065481E">
        <w:rPr>
          <w:rFonts w:ascii="Book Antiqua" w:hAnsi="Book Antiqua"/>
        </w:rPr>
        <w:t>colectomy</w:t>
      </w:r>
      <w:r w:rsidR="009C6C86" w:rsidRPr="0065481E">
        <w:rPr>
          <w:rFonts w:ascii="Book Antiqua" w:hAnsi="Book Antiqua"/>
        </w:rPr>
        <w:t xml:space="preserve"> typically performed during emergency surgery for obstructive colon cancer. Thus, preoperative decompression tube placement may be effective for RMCO, but this requires external validation.</w:t>
      </w:r>
    </w:p>
    <w:p w:rsidR="00F37DCB" w:rsidRPr="0065481E" w:rsidRDefault="00C02888" w:rsidP="00586476">
      <w:pPr>
        <w:snapToGrid w:val="0"/>
        <w:spacing w:line="360" w:lineRule="auto"/>
        <w:ind w:firstLineChars="100" w:firstLine="240"/>
        <w:rPr>
          <w:rFonts w:ascii="Book Antiqua" w:hAnsi="Book Antiqua"/>
        </w:rPr>
      </w:pPr>
      <w:r w:rsidRPr="0065481E">
        <w:rPr>
          <w:rFonts w:ascii="Book Antiqua" w:hAnsi="Book Antiqua"/>
        </w:rPr>
        <w:t>We also investigated the effects of a bridge to surgery using SEMS. SEMS placement is not recommended for left-sided malignant colonic obstruction as a bridge to surgery</w:t>
      </w:r>
      <w:r w:rsidR="00057CC4" w:rsidRPr="0065481E">
        <w:rPr>
          <w:rFonts w:ascii="Book Antiqua" w:hAnsi="Book Antiqua"/>
        </w:rPr>
        <w:t>,</w:t>
      </w:r>
      <w:r w:rsidRPr="0065481E">
        <w:rPr>
          <w:rFonts w:ascii="Book Antiqua" w:hAnsi="Book Antiqua"/>
        </w:rPr>
        <w:t xml:space="preserve"> </w:t>
      </w:r>
      <w:r w:rsidR="007F7005" w:rsidRPr="0065481E">
        <w:rPr>
          <w:rFonts w:ascii="Book Antiqua" w:hAnsi="Book Antiqua"/>
        </w:rPr>
        <w:t xml:space="preserve">and </w:t>
      </w:r>
      <w:r w:rsidRPr="0065481E">
        <w:rPr>
          <w:rFonts w:ascii="Book Antiqua" w:hAnsi="Book Antiqua"/>
        </w:rPr>
        <w:t xml:space="preserve">evidence of its suitability for RMCO is </w:t>
      </w:r>
      <w:r w:rsidR="00712C07" w:rsidRPr="0065481E">
        <w:rPr>
          <w:rFonts w:ascii="Book Antiqua" w:hAnsi="Book Antiqua"/>
        </w:rPr>
        <w:t>lacking</w:t>
      </w:r>
      <w:r w:rsidR="007C0C1E" w:rsidRPr="0065481E">
        <w:rPr>
          <w:rFonts w:ascii="Book Antiqua" w:eastAsia="宋体" w:hAnsi="Book Antiqua"/>
          <w:vertAlign w:val="superscript"/>
          <w:lang w:eastAsia="zh-CN"/>
        </w:rPr>
        <w:t>[</w:t>
      </w:r>
      <w:r w:rsidR="00712C07" w:rsidRPr="0065481E">
        <w:rPr>
          <w:rFonts w:ascii="Book Antiqua" w:hAnsi="Book Antiqua"/>
          <w:vertAlign w:val="superscript"/>
        </w:rPr>
        <w:t>10</w:t>
      </w:r>
      <w:r w:rsidR="007C0C1E" w:rsidRPr="0065481E">
        <w:rPr>
          <w:rFonts w:ascii="Book Antiqua" w:eastAsia="宋体" w:hAnsi="Book Antiqua"/>
          <w:vertAlign w:val="superscript"/>
          <w:lang w:eastAsia="zh-CN"/>
        </w:rPr>
        <w:t>]</w:t>
      </w:r>
      <w:r w:rsidR="00712C07" w:rsidRPr="0065481E">
        <w:rPr>
          <w:rFonts w:ascii="Book Antiqua" w:hAnsi="Book Antiqua"/>
        </w:rPr>
        <w:t>.</w:t>
      </w:r>
      <w:r w:rsidR="00D85B7A" w:rsidRPr="0065481E">
        <w:rPr>
          <w:rFonts w:ascii="Book Antiqua" w:hAnsi="Book Antiqua"/>
        </w:rPr>
        <w:t xml:space="preserve"> </w:t>
      </w:r>
      <w:r w:rsidRPr="0065481E">
        <w:rPr>
          <w:rFonts w:ascii="Book Antiqua" w:hAnsi="Book Antiqua"/>
        </w:rPr>
        <w:t>Although SEMS can be successfully placed in the right colon</w:t>
      </w:r>
      <w:r w:rsidR="007C0C1E" w:rsidRPr="0065481E">
        <w:rPr>
          <w:rFonts w:ascii="Book Antiqua" w:hAnsi="Book Antiqua"/>
          <w:noProof/>
          <w:vertAlign w:val="superscript"/>
        </w:rPr>
        <w:t>[23,</w:t>
      </w:r>
      <w:r w:rsidR="00B347CC" w:rsidRPr="0065481E">
        <w:rPr>
          <w:rFonts w:ascii="Book Antiqua" w:hAnsi="Book Antiqua"/>
          <w:noProof/>
          <w:vertAlign w:val="superscript"/>
        </w:rPr>
        <w:t>24]</w:t>
      </w:r>
      <w:r w:rsidR="006172C2" w:rsidRPr="0065481E">
        <w:rPr>
          <w:rFonts w:ascii="Book Antiqua" w:hAnsi="Book Antiqua"/>
        </w:rPr>
        <w:t>,</w:t>
      </w:r>
      <w:r w:rsidR="009D058F" w:rsidRPr="0065481E">
        <w:rPr>
          <w:rFonts w:ascii="Book Antiqua" w:hAnsi="Book Antiqua"/>
        </w:rPr>
        <w:t xml:space="preserve"> </w:t>
      </w:r>
      <w:r w:rsidRPr="0065481E">
        <w:rPr>
          <w:rFonts w:ascii="Book Antiqua" w:hAnsi="Book Antiqua"/>
        </w:rPr>
        <w:t xml:space="preserve">this did not significantly improve the long-term outcomes in a multicenter retrospective study. Our findings are in agreement with these previous reports. The reason for the superiority of the decompression tube may be the risk of tumor </w:t>
      </w:r>
      <w:r w:rsidRPr="0065481E">
        <w:rPr>
          <w:rFonts w:ascii="Book Antiqua" w:hAnsi="Book Antiqua"/>
        </w:rPr>
        <w:lastRenderedPageBreak/>
        <w:t>compression (resulting in disease progression) associated with SEMS placement. The oncological risk of SEMS may counteract the advantage of avoiding emergency surgery.</w:t>
      </w:r>
    </w:p>
    <w:p w:rsidR="00600AAC" w:rsidRPr="0065481E" w:rsidRDefault="007F7005" w:rsidP="00586476">
      <w:pPr>
        <w:snapToGrid w:val="0"/>
        <w:spacing w:line="360" w:lineRule="auto"/>
        <w:ind w:firstLineChars="100" w:firstLine="240"/>
        <w:rPr>
          <w:rFonts w:ascii="Book Antiqua" w:hAnsi="Book Antiqua"/>
        </w:rPr>
      </w:pPr>
      <w:r w:rsidRPr="0065481E">
        <w:rPr>
          <w:rFonts w:ascii="Book Antiqua" w:hAnsi="Book Antiqua"/>
        </w:rPr>
        <w:t>Wh</w:t>
      </w:r>
      <w:r w:rsidR="00057CC4" w:rsidRPr="0065481E">
        <w:rPr>
          <w:rFonts w:ascii="Book Antiqua" w:hAnsi="Book Antiqua"/>
        </w:rPr>
        <w:t>ereas</w:t>
      </w:r>
      <w:r w:rsidR="00C02888" w:rsidRPr="0065481E">
        <w:rPr>
          <w:rFonts w:ascii="Book Antiqua" w:hAnsi="Book Antiqua"/>
        </w:rPr>
        <w:t xml:space="preserve"> left-sided malignant colonic obstruction</w:t>
      </w:r>
      <w:r w:rsidRPr="0065481E">
        <w:rPr>
          <w:rFonts w:ascii="Book Antiqua" w:hAnsi="Book Antiqua"/>
        </w:rPr>
        <w:t xml:space="preserve"> has been researched</w:t>
      </w:r>
      <w:r w:rsidR="00057CC4" w:rsidRPr="0065481E">
        <w:rPr>
          <w:rFonts w:ascii="Book Antiqua" w:hAnsi="Book Antiqua"/>
        </w:rPr>
        <w:t xml:space="preserve"> extensively</w:t>
      </w:r>
      <w:r w:rsidRPr="0065481E">
        <w:rPr>
          <w:rFonts w:ascii="Book Antiqua" w:hAnsi="Book Antiqua"/>
        </w:rPr>
        <w:t>, few studies have addressed</w:t>
      </w:r>
      <w:r w:rsidR="00CE697E" w:rsidRPr="0065481E">
        <w:rPr>
          <w:rFonts w:ascii="Book Antiqua" w:hAnsi="Book Antiqua"/>
        </w:rPr>
        <w:t xml:space="preserve"> </w:t>
      </w:r>
      <w:r w:rsidR="001B1D24" w:rsidRPr="0065481E">
        <w:rPr>
          <w:rFonts w:ascii="Book Antiqua" w:hAnsi="Book Antiqua"/>
        </w:rPr>
        <w:t xml:space="preserve">RMCO </w:t>
      </w:r>
      <w:r w:rsidRPr="0065481E">
        <w:rPr>
          <w:rFonts w:ascii="Book Antiqua" w:hAnsi="Book Antiqua"/>
        </w:rPr>
        <w:t>because</w:t>
      </w:r>
      <w:r w:rsidR="00C02888" w:rsidRPr="0065481E">
        <w:rPr>
          <w:rFonts w:ascii="Book Antiqua" w:hAnsi="Book Antiqua"/>
        </w:rPr>
        <w:t xml:space="preserve"> the larger diameter and softer feces </w:t>
      </w:r>
      <w:r w:rsidRPr="0065481E">
        <w:rPr>
          <w:rFonts w:ascii="Book Antiqua" w:hAnsi="Book Antiqua"/>
        </w:rPr>
        <w:t xml:space="preserve">of the </w:t>
      </w:r>
      <w:r w:rsidR="00006AE0" w:rsidRPr="0065481E">
        <w:rPr>
          <w:rFonts w:ascii="Book Antiqua" w:hAnsi="Book Antiqua"/>
        </w:rPr>
        <w:t>right</w:t>
      </w:r>
      <w:r w:rsidR="00C02888" w:rsidRPr="0065481E">
        <w:rPr>
          <w:rFonts w:ascii="Book Antiqua" w:hAnsi="Book Antiqua"/>
        </w:rPr>
        <w:t xml:space="preserve"> </w:t>
      </w:r>
      <w:r w:rsidRPr="0065481E">
        <w:rPr>
          <w:rFonts w:ascii="Book Antiqua" w:hAnsi="Book Antiqua"/>
        </w:rPr>
        <w:t>colon result in a lower prevalence rate</w:t>
      </w:r>
      <w:r w:rsidR="00006AE0" w:rsidRPr="0065481E">
        <w:rPr>
          <w:rFonts w:ascii="Book Antiqua" w:hAnsi="Book Antiqua"/>
        </w:rPr>
        <w:t xml:space="preserve">. </w:t>
      </w:r>
      <w:r w:rsidR="00057CC4" w:rsidRPr="0065481E">
        <w:rPr>
          <w:rFonts w:ascii="Book Antiqua" w:hAnsi="Book Antiqua"/>
        </w:rPr>
        <w:t>T</w:t>
      </w:r>
      <w:r w:rsidR="00006AE0" w:rsidRPr="0065481E">
        <w:rPr>
          <w:rFonts w:ascii="Book Antiqua" w:hAnsi="Book Antiqua"/>
        </w:rPr>
        <w:t xml:space="preserve">he softer feces </w:t>
      </w:r>
      <w:r w:rsidRPr="0065481E">
        <w:rPr>
          <w:rFonts w:ascii="Book Antiqua" w:hAnsi="Book Antiqua"/>
        </w:rPr>
        <w:t>may explain</w:t>
      </w:r>
      <w:r w:rsidR="00006AE0" w:rsidRPr="0065481E">
        <w:rPr>
          <w:rFonts w:ascii="Book Antiqua" w:hAnsi="Book Antiqua"/>
        </w:rPr>
        <w:t xml:space="preserve"> the good results of bowel decompression.</w:t>
      </w:r>
      <w:r w:rsidR="00C02888" w:rsidRPr="0065481E">
        <w:rPr>
          <w:rFonts w:ascii="Book Antiqua" w:hAnsi="Book Antiqua"/>
        </w:rPr>
        <w:t xml:space="preserve"> The successful SEMS insertion rate for RMCO </w:t>
      </w:r>
      <w:r w:rsidRPr="0065481E">
        <w:rPr>
          <w:rFonts w:ascii="Book Antiqua" w:hAnsi="Book Antiqua"/>
        </w:rPr>
        <w:t>is reportedly</w:t>
      </w:r>
      <w:r w:rsidR="00C02888" w:rsidRPr="0065481E">
        <w:rPr>
          <w:rFonts w:ascii="Book Antiqua" w:hAnsi="Book Antiqua"/>
        </w:rPr>
        <w:t xml:space="preserve"> 96</w:t>
      </w:r>
      <w:r w:rsidR="007C0C1E" w:rsidRPr="0065481E">
        <w:rPr>
          <w:rFonts w:ascii="Book Antiqua" w:eastAsia="宋体" w:hAnsi="Book Antiqua"/>
          <w:lang w:eastAsia="zh-CN"/>
        </w:rPr>
        <w:t>%-</w:t>
      </w:r>
      <w:r w:rsidR="0022237E" w:rsidRPr="0065481E">
        <w:rPr>
          <w:rFonts w:ascii="Book Antiqua" w:hAnsi="Book Antiqua"/>
        </w:rPr>
        <w:t>100</w:t>
      </w:r>
      <w:r w:rsidR="00C02888" w:rsidRPr="0065481E">
        <w:rPr>
          <w:rFonts w:ascii="Book Antiqua" w:hAnsi="Book Antiqua"/>
        </w:rPr>
        <w:t>%, higher than that for left-sided malignant colonic obstruction</w:t>
      </w:r>
      <w:r w:rsidR="007C0C1E" w:rsidRPr="0065481E">
        <w:rPr>
          <w:rFonts w:ascii="Book Antiqua" w:hAnsi="Book Antiqua"/>
          <w:noProof/>
          <w:vertAlign w:val="superscript"/>
        </w:rPr>
        <w:t>[17,</w:t>
      </w:r>
      <w:r w:rsidR="00B347CC" w:rsidRPr="0065481E">
        <w:rPr>
          <w:rFonts w:ascii="Book Antiqua" w:hAnsi="Book Antiqua"/>
          <w:noProof/>
          <w:vertAlign w:val="superscript"/>
        </w:rPr>
        <w:t>24]</w:t>
      </w:r>
      <w:r w:rsidR="00C02888" w:rsidRPr="0065481E">
        <w:rPr>
          <w:rFonts w:ascii="Book Antiqua" w:hAnsi="Book Antiqua"/>
        </w:rPr>
        <w:t>. A decompression tube facilitates bowel decompression and lavage to a greater extent in the right than the left colon. In this study, both SEMS and decompression tubes showed highly successful decompression rates. Because trans-anal and trans-nasal decompression tubes enable colonic lavage and are not tumor-invasive, they can be recommended for the management of RMCO.</w:t>
      </w:r>
    </w:p>
    <w:p w:rsidR="00A17F17" w:rsidRPr="0065481E" w:rsidRDefault="0068670A" w:rsidP="00586476">
      <w:pPr>
        <w:snapToGrid w:val="0"/>
        <w:spacing w:line="360" w:lineRule="auto"/>
        <w:ind w:firstLineChars="100" w:firstLine="240"/>
        <w:rPr>
          <w:rFonts w:ascii="Book Antiqua" w:eastAsia="宋体" w:hAnsi="Book Antiqua"/>
          <w:lang w:eastAsia="zh-CN"/>
        </w:rPr>
      </w:pPr>
      <w:r w:rsidRPr="0065481E">
        <w:rPr>
          <w:rFonts w:ascii="Book Antiqua" w:hAnsi="Book Antiqua"/>
        </w:rPr>
        <w:t>Regarding</w:t>
      </w:r>
      <w:r w:rsidR="004B2C75" w:rsidRPr="0065481E">
        <w:rPr>
          <w:rFonts w:ascii="Book Antiqua" w:hAnsi="Book Antiqua"/>
        </w:rPr>
        <w:t xml:space="preserve"> operative findings and short-term outcome</w:t>
      </w:r>
      <w:r w:rsidR="00FA2AB7" w:rsidRPr="0065481E">
        <w:rPr>
          <w:rFonts w:ascii="Book Antiqua" w:hAnsi="Book Antiqua"/>
        </w:rPr>
        <w:t>s</w:t>
      </w:r>
      <w:r w:rsidR="004B2C75" w:rsidRPr="0065481E">
        <w:rPr>
          <w:rFonts w:ascii="Book Antiqua" w:hAnsi="Book Antiqua"/>
        </w:rPr>
        <w:t xml:space="preserve">, </w:t>
      </w:r>
      <w:r w:rsidR="00057CC4" w:rsidRPr="0065481E">
        <w:rPr>
          <w:rFonts w:ascii="Book Antiqua" w:hAnsi="Book Antiqua"/>
        </w:rPr>
        <w:t xml:space="preserve">the </w:t>
      </w:r>
      <w:r w:rsidR="00B168AE" w:rsidRPr="0065481E">
        <w:rPr>
          <w:rFonts w:ascii="Book Antiqua" w:hAnsi="Book Antiqua"/>
        </w:rPr>
        <w:t xml:space="preserve">bridge to surgery using </w:t>
      </w:r>
      <w:r w:rsidR="00057CC4" w:rsidRPr="0065481E">
        <w:rPr>
          <w:rFonts w:ascii="Book Antiqua" w:hAnsi="Book Antiqua"/>
        </w:rPr>
        <w:t xml:space="preserve">the </w:t>
      </w:r>
      <w:r w:rsidR="00B168AE" w:rsidRPr="0065481E">
        <w:rPr>
          <w:rFonts w:ascii="Book Antiqua" w:hAnsi="Book Antiqua"/>
        </w:rPr>
        <w:t>SEMS</w:t>
      </w:r>
      <w:r w:rsidR="004B2C75" w:rsidRPr="0065481E">
        <w:rPr>
          <w:rFonts w:ascii="Book Antiqua" w:hAnsi="Book Antiqua"/>
        </w:rPr>
        <w:t xml:space="preserve"> </w:t>
      </w:r>
      <w:r w:rsidRPr="0065481E">
        <w:rPr>
          <w:rFonts w:ascii="Book Antiqua" w:hAnsi="Book Antiqua"/>
        </w:rPr>
        <w:t xml:space="preserve">was </w:t>
      </w:r>
      <w:r w:rsidR="004B2C75" w:rsidRPr="0065481E">
        <w:rPr>
          <w:rFonts w:ascii="Book Antiqua" w:hAnsi="Book Antiqua"/>
        </w:rPr>
        <w:t xml:space="preserve">associated with </w:t>
      </w:r>
      <w:r w:rsidRPr="0065481E">
        <w:rPr>
          <w:rFonts w:ascii="Book Antiqua" w:hAnsi="Book Antiqua"/>
        </w:rPr>
        <w:t>a higher</w:t>
      </w:r>
      <w:r w:rsidR="004B2C75" w:rsidRPr="0065481E">
        <w:rPr>
          <w:rFonts w:ascii="Book Antiqua" w:hAnsi="Book Antiqua"/>
        </w:rPr>
        <w:t xml:space="preserve"> frequency of laparoscopic surgery</w:t>
      </w:r>
      <w:r w:rsidR="00FA2AB7" w:rsidRPr="0065481E">
        <w:rPr>
          <w:rFonts w:ascii="Book Antiqua" w:hAnsi="Book Antiqua"/>
        </w:rPr>
        <w:t xml:space="preserve"> </w:t>
      </w:r>
      <w:r w:rsidR="004B2C75" w:rsidRPr="0065481E">
        <w:rPr>
          <w:rFonts w:ascii="Book Antiqua" w:hAnsi="Book Antiqua"/>
        </w:rPr>
        <w:t xml:space="preserve">and </w:t>
      </w:r>
      <w:r w:rsidRPr="0065481E">
        <w:rPr>
          <w:rFonts w:ascii="Book Antiqua" w:hAnsi="Book Antiqua"/>
        </w:rPr>
        <w:t>less</w:t>
      </w:r>
      <w:r w:rsidR="004B2C75" w:rsidRPr="0065481E">
        <w:rPr>
          <w:rFonts w:ascii="Book Antiqua" w:hAnsi="Book Antiqua"/>
        </w:rPr>
        <w:t xml:space="preserve"> blood loss</w:t>
      </w:r>
      <w:r w:rsidR="00FA2AB7" w:rsidRPr="0065481E">
        <w:rPr>
          <w:rFonts w:ascii="Book Antiqua" w:hAnsi="Book Antiqua"/>
        </w:rPr>
        <w:t xml:space="preserve"> during </w:t>
      </w:r>
      <w:r w:rsidRPr="0065481E">
        <w:rPr>
          <w:rFonts w:ascii="Book Antiqua" w:hAnsi="Book Antiqua"/>
        </w:rPr>
        <w:t xml:space="preserve">the </w:t>
      </w:r>
      <w:r w:rsidR="00FA2AB7" w:rsidRPr="0065481E">
        <w:rPr>
          <w:rFonts w:ascii="Book Antiqua" w:hAnsi="Book Antiqua"/>
        </w:rPr>
        <w:t xml:space="preserve">operation. Previous reports </w:t>
      </w:r>
      <w:r w:rsidR="00E3171F" w:rsidRPr="0065481E">
        <w:rPr>
          <w:rFonts w:ascii="Book Antiqua" w:hAnsi="Book Antiqua"/>
        </w:rPr>
        <w:t xml:space="preserve">suggested that </w:t>
      </w:r>
      <w:r w:rsidR="00304C8E" w:rsidRPr="0065481E">
        <w:rPr>
          <w:rFonts w:ascii="Book Antiqua" w:hAnsi="Book Antiqua"/>
        </w:rPr>
        <w:t>bowel</w:t>
      </w:r>
      <w:r w:rsidR="00E3171F" w:rsidRPr="0065481E">
        <w:rPr>
          <w:rFonts w:ascii="Book Antiqua" w:hAnsi="Book Antiqua"/>
        </w:rPr>
        <w:t xml:space="preserve"> decompression with </w:t>
      </w:r>
      <w:r w:rsidR="00304C8E" w:rsidRPr="0065481E">
        <w:rPr>
          <w:rFonts w:ascii="Book Antiqua" w:hAnsi="Book Antiqua"/>
        </w:rPr>
        <w:t xml:space="preserve">SEMS for malignant colonic obstruction increased the </w:t>
      </w:r>
      <w:r w:rsidRPr="0065481E">
        <w:rPr>
          <w:rFonts w:ascii="Book Antiqua" w:hAnsi="Book Antiqua"/>
        </w:rPr>
        <w:t>need for</w:t>
      </w:r>
      <w:r w:rsidR="00304C8E" w:rsidRPr="0065481E">
        <w:rPr>
          <w:rFonts w:ascii="Book Antiqua" w:hAnsi="Book Antiqua"/>
        </w:rPr>
        <w:t xml:space="preserve"> laparoscopic surgery</w:t>
      </w:r>
      <w:r w:rsidR="007C0C1E" w:rsidRPr="0065481E">
        <w:rPr>
          <w:rFonts w:ascii="Book Antiqua" w:hAnsi="Book Antiqua"/>
          <w:noProof/>
          <w:vertAlign w:val="superscript"/>
        </w:rPr>
        <w:t>[13,16,</w:t>
      </w:r>
      <w:r w:rsidR="00B347CC" w:rsidRPr="0065481E">
        <w:rPr>
          <w:rFonts w:ascii="Book Antiqua" w:hAnsi="Book Antiqua"/>
          <w:noProof/>
          <w:vertAlign w:val="superscript"/>
        </w:rPr>
        <w:t>25]</w:t>
      </w:r>
      <w:r w:rsidR="00304C8E" w:rsidRPr="0065481E">
        <w:rPr>
          <w:rFonts w:ascii="Book Antiqua" w:hAnsi="Book Antiqua"/>
        </w:rPr>
        <w:t xml:space="preserve">. Moreover, </w:t>
      </w:r>
      <w:r w:rsidR="00C607AE" w:rsidRPr="0065481E">
        <w:rPr>
          <w:rFonts w:ascii="Book Antiqua" w:hAnsi="Book Antiqua"/>
        </w:rPr>
        <w:t xml:space="preserve">in </w:t>
      </w:r>
      <w:r w:rsidR="00304C8E" w:rsidRPr="0065481E">
        <w:rPr>
          <w:rFonts w:ascii="Book Antiqua" w:hAnsi="Book Antiqua"/>
        </w:rPr>
        <w:t>a meta-analysis</w:t>
      </w:r>
      <w:r w:rsidR="00C607AE" w:rsidRPr="0065481E">
        <w:rPr>
          <w:rFonts w:ascii="Book Antiqua" w:hAnsi="Book Antiqua"/>
        </w:rPr>
        <w:t xml:space="preserve">, laparoscopic surgery for malignant colonic obstruction </w:t>
      </w:r>
      <w:r w:rsidR="00057CC4" w:rsidRPr="0065481E">
        <w:rPr>
          <w:rFonts w:ascii="Book Antiqua" w:hAnsi="Book Antiqua"/>
        </w:rPr>
        <w:t>was</w:t>
      </w:r>
      <w:r w:rsidRPr="0065481E">
        <w:rPr>
          <w:rFonts w:ascii="Book Antiqua" w:hAnsi="Book Antiqua"/>
        </w:rPr>
        <w:t xml:space="preserve"> not </w:t>
      </w:r>
      <w:r w:rsidR="00057CC4" w:rsidRPr="0065481E">
        <w:rPr>
          <w:rFonts w:ascii="Book Antiqua" w:hAnsi="Book Antiqua"/>
        </w:rPr>
        <w:t xml:space="preserve">found to </w:t>
      </w:r>
      <w:r w:rsidRPr="0065481E">
        <w:rPr>
          <w:rFonts w:ascii="Book Antiqua" w:hAnsi="Book Antiqua"/>
        </w:rPr>
        <w:t>result in significantly different</w:t>
      </w:r>
      <w:r w:rsidR="00B83454" w:rsidRPr="0065481E">
        <w:rPr>
          <w:rFonts w:ascii="Book Antiqua" w:hAnsi="Book Antiqua"/>
        </w:rPr>
        <w:t xml:space="preserve"> morbidity and mortality rates</w:t>
      </w:r>
      <w:r w:rsidR="00C607AE" w:rsidRPr="0065481E">
        <w:rPr>
          <w:rFonts w:ascii="Book Antiqua" w:hAnsi="Book Antiqua"/>
        </w:rPr>
        <w:t xml:space="preserve"> </w:t>
      </w:r>
      <w:r w:rsidRPr="0065481E">
        <w:rPr>
          <w:rFonts w:ascii="Book Antiqua" w:hAnsi="Book Antiqua"/>
        </w:rPr>
        <w:t xml:space="preserve">compared </w:t>
      </w:r>
      <w:r w:rsidR="00057CC4" w:rsidRPr="0065481E">
        <w:rPr>
          <w:rFonts w:ascii="Book Antiqua" w:hAnsi="Book Antiqua"/>
        </w:rPr>
        <w:t>with</w:t>
      </w:r>
      <w:r w:rsidRPr="0065481E">
        <w:rPr>
          <w:rFonts w:ascii="Book Antiqua" w:hAnsi="Book Antiqua"/>
        </w:rPr>
        <w:t xml:space="preserve"> open laparotomy </w:t>
      </w:r>
      <w:r w:rsidR="00C607AE" w:rsidRPr="0065481E">
        <w:rPr>
          <w:rFonts w:ascii="Book Antiqua" w:hAnsi="Book Antiqua"/>
        </w:rPr>
        <w:t xml:space="preserve">and </w:t>
      </w:r>
      <w:r w:rsidRPr="0065481E">
        <w:rPr>
          <w:rFonts w:ascii="Book Antiqua" w:hAnsi="Book Antiqua"/>
        </w:rPr>
        <w:t>was more likely to enable</w:t>
      </w:r>
      <w:r w:rsidR="00C607AE" w:rsidRPr="0065481E">
        <w:rPr>
          <w:rFonts w:ascii="Book Antiqua" w:hAnsi="Book Antiqua"/>
        </w:rPr>
        <w:t xml:space="preserve"> mi</w:t>
      </w:r>
      <w:r w:rsidR="00B83454" w:rsidRPr="0065481E">
        <w:rPr>
          <w:rFonts w:ascii="Book Antiqua" w:hAnsi="Book Antiqua"/>
        </w:rPr>
        <w:t>nimally invasive surgery</w:t>
      </w:r>
      <w:r w:rsidR="00B347CC" w:rsidRPr="0065481E">
        <w:rPr>
          <w:rFonts w:ascii="Book Antiqua" w:hAnsi="Book Antiqua"/>
          <w:noProof/>
          <w:vertAlign w:val="superscript"/>
        </w:rPr>
        <w:t>[26]</w:t>
      </w:r>
      <w:r w:rsidR="00B83454" w:rsidRPr="0065481E">
        <w:rPr>
          <w:rFonts w:ascii="Book Antiqua" w:hAnsi="Book Antiqua"/>
        </w:rPr>
        <w:t>.</w:t>
      </w:r>
      <w:r w:rsidR="004B5631" w:rsidRPr="0065481E">
        <w:rPr>
          <w:rFonts w:ascii="Book Antiqua" w:hAnsi="Book Antiqua"/>
        </w:rPr>
        <w:t xml:space="preserve"> </w:t>
      </w:r>
      <w:r w:rsidR="00A17F17" w:rsidRPr="0065481E">
        <w:rPr>
          <w:rFonts w:ascii="Book Antiqua" w:hAnsi="Book Antiqua"/>
        </w:rPr>
        <w:t>I</w:t>
      </w:r>
      <w:r w:rsidR="004B5631" w:rsidRPr="0065481E">
        <w:rPr>
          <w:rFonts w:ascii="Book Antiqua" w:hAnsi="Book Antiqua"/>
        </w:rPr>
        <w:t xml:space="preserve">n </w:t>
      </w:r>
      <w:r w:rsidRPr="0065481E">
        <w:rPr>
          <w:rFonts w:ascii="Book Antiqua" w:hAnsi="Book Antiqua"/>
        </w:rPr>
        <w:t xml:space="preserve">the </w:t>
      </w:r>
      <w:r w:rsidR="004B5631" w:rsidRPr="0065481E">
        <w:rPr>
          <w:rFonts w:ascii="Book Antiqua" w:hAnsi="Book Antiqua"/>
        </w:rPr>
        <w:t>present study, the</w:t>
      </w:r>
      <w:r w:rsidRPr="0065481E">
        <w:rPr>
          <w:rFonts w:ascii="Book Antiqua" w:hAnsi="Book Antiqua"/>
        </w:rPr>
        <w:t xml:space="preserve"> reason for the</w:t>
      </w:r>
      <w:r w:rsidR="004B5631" w:rsidRPr="0065481E">
        <w:rPr>
          <w:rFonts w:ascii="Book Antiqua" w:hAnsi="Book Antiqua"/>
        </w:rPr>
        <w:t xml:space="preserve"> </w:t>
      </w:r>
      <w:r w:rsidRPr="0065481E">
        <w:rPr>
          <w:rFonts w:ascii="Book Antiqua" w:hAnsi="Book Antiqua"/>
        </w:rPr>
        <w:t>higher rate of laparoscopic surgery in</w:t>
      </w:r>
      <w:r w:rsidR="004B5631" w:rsidRPr="0065481E">
        <w:rPr>
          <w:rFonts w:ascii="Book Antiqua" w:hAnsi="Book Antiqua"/>
        </w:rPr>
        <w:t xml:space="preserve"> patients in the SEMS group </w:t>
      </w:r>
      <w:r w:rsidR="00A17F17" w:rsidRPr="0065481E">
        <w:rPr>
          <w:rFonts w:ascii="Book Antiqua" w:hAnsi="Book Antiqua"/>
        </w:rPr>
        <w:t>might be historical</w:t>
      </w:r>
      <w:r w:rsidRPr="0065481E">
        <w:rPr>
          <w:rFonts w:ascii="Book Antiqua" w:hAnsi="Book Antiqua"/>
        </w:rPr>
        <w:t>,</w:t>
      </w:r>
      <w:r w:rsidR="00A17F17" w:rsidRPr="0065481E">
        <w:rPr>
          <w:rFonts w:ascii="Book Antiqua" w:hAnsi="Book Antiqua"/>
        </w:rPr>
        <w:t xml:space="preserve"> </w:t>
      </w:r>
      <w:r w:rsidR="00057CC4" w:rsidRPr="0065481E">
        <w:rPr>
          <w:rFonts w:ascii="Book Antiqua" w:hAnsi="Book Antiqua"/>
        </w:rPr>
        <w:t xml:space="preserve">as </w:t>
      </w:r>
      <w:r w:rsidR="00FD0E9D" w:rsidRPr="0065481E">
        <w:rPr>
          <w:rFonts w:ascii="Book Antiqua" w:hAnsi="Book Antiqua"/>
        </w:rPr>
        <w:t xml:space="preserve">we routinely used a decompression tube preoperatively in all patients with </w:t>
      </w:r>
      <w:r w:rsidR="00FD0E9D" w:rsidRPr="0065481E">
        <w:rPr>
          <w:rFonts w:ascii="Book Antiqua" w:hAnsi="Book Antiqua"/>
        </w:rPr>
        <w:lastRenderedPageBreak/>
        <w:t>RMCO from 2007 to 2011</w:t>
      </w:r>
      <w:r w:rsidR="00B20D6A" w:rsidRPr="0065481E">
        <w:rPr>
          <w:rFonts w:ascii="Book Antiqua" w:hAnsi="Book Antiqua"/>
        </w:rPr>
        <w:t>,</w:t>
      </w:r>
      <w:r w:rsidR="00FD0E9D" w:rsidRPr="0065481E">
        <w:rPr>
          <w:rFonts w:ascii="Book Antiqua" w:hAnsi="Book Antiqua"/>
        </w:rPr>
        <w:t xml:space="preserve"> and</w:t>
      </w:r>
      <w:r w:rsidR="00B20D6A" w:rsidRPr="0065481E">
        <w:rPr>
          <w:rFonts w:ascii="Book Antiqua" w:hAnsi="Book Antiqua"/>
        </w:rPr>
        <w:t xml:space="preserve"> have</w:t>
      </w:r>
      <w:r w:rsidR="00FD0E9D" w:rsidRPr="0065481E">
        <w:rPr>
          <w:rFonts w:ascii="Book Antiqua" w:hAnsi="Book Antiqua"/>
        </w:rPr>
        <w:t xml:space="preserve"> preferentially used SEMS since 2012. </w:t>
      </w:r>
      <w:r w:rsidRPr="0065481E">
        <w:rPr>
          <w:rFonts w:ascii="Book Antiqua" w:hAnsi="Book Antiqua"/>
        </w:rPr>
        <w:t>However</w:t>
      </w:r>
      <w:r w:rsidR="00F946CA" w:rsidRPr="0065481E">
        <w:rPr>
          <w:rFonts w:ascii="Book Antiqua" w:hAnsi="Book Antiqua"/>
        </w:rPr>
        <w:t xml:space="preserve">, </w:t>
      </w:r>
      <w:r w:rsidR="00B500F4" w:rsidRPr="0065481E">
        <w:rPr>
          <w:rFonts w:ascii="Book Antiqua" w:hAnsi="Book Antiqua"/>
        </w:rPr>
        <w:t xml:space="preserve">we demonstrated that </w:t>
      </w:r>
      <w:r w:rsidR="00023EDD" w:rsidRPr="0065481E">
        <w:rPr>
          <w:rFonts w:ascii="Book Antiqua" w:hAnsi="Book Antiqua"/>
        </w:rPr>
        <w:t xml:space="preserve">laparoscopic surgery after </w:t>
      </w:r>
      <w:r w:rsidR="007556B9" w:rsidRPr="0065481E">
        <w:rPr>
          <w:rFonts w:ascii="Book Antiqua" w:hAnsi="Book Antiqua"/>
        </w:rPr>
        <w:t xml:space="preserve">good </w:t>
      </w:r>
      <w:r w:rsidRPr="0065481E">
        <w:rPr>
          <w:rFonts w:ascii="Book Antiqua" w:hAnsi="Book Antiqua"/>
        </w:rPr>
        <w:t xml:space="preserve">intestinal </w:t>
      </w:r>
      <w:r w:rsidR="007556B9" w:rsidRPr="0065481E">
        <w:rPr>
          <w:rFonts w:ascii="Book Antiqua" w:hAnsi="Book Antiqua"/>
        </w:rPr>
        <w:t xml:space="preserve">decompression </w:t>
      </w:r>
      <w:r w:rsidR="00114BD9" w:rsidRPr="0065481E">
        <w:rPr>
          <w:rFonts w:ascii="Book Antiqua" w:hAnsi="Book Antiqua"/>
        </w:rPr>
        <w:t xml:space="preserve">can </w:t>
      </w:r>
      <w:r w:rsidR="00023EDD" w:rsidRPr="0065481E">
        <w:rPr>
          <w:rFonts w:ascii="Book Antiqua" w:hAnsi="Book Antiqua"/>
        </w:rPr>
        <w:t xml:space="preserve">lead to </w:t>
      </w:r>
      <w:r w:rsidR="00B500F4" w:rsidRPr="0065481E">
        <w:rPr>
          <w:rFonts w:ascii="Book Antiqua" w:hAnsi="Book Antiqua"/>
        </w:rPr>
        <w:t xml:space="preserve">safer and less invasive surgery. As </w:t>
      </w:r>
      <w:r w:rsidRPr="0065481E">
        <w:rPr>
          <w:rFonts w:ascii="Book Antiqua" w:hAnsi="Book Antiqua"/>
        </w:rPr>
        <w:t>few studies</w:t>
      </w:r>
      <w:r w:rsidR="0041402D" w:rsidRPr="0065481E">
        <w:rPr>
          <w:rFonts w:ascii="Book Antiqua" w:hAnsi="Book Antiqua"/>
        </w:rPr>
        <w:t xml:space="preserve"> with high evidence level</w:t>
      </w:r>
      <w:r w:rsidR="00CC2132" w:rsidRPr="0065481E">
        <w:rPr>
          <w:rFonts w:ascii="Book Antiqua" w:hAnsi="Book Antiqua"/>
        </w:rPr>
        <w:t>s</w:t>
      </w:r>
      <w:r w:rsidR="00B500F4" w:rsidRPr="0065481E">
        <w:rPr>
          <w:rFonts w:ascii="Book Antiqua" w:hAnsi="Book Antiqua"/>
        </w:rPr>
        <w:t xml:space="preserve"> </w:t>
      </w:r>
      <w:r w:rsidRPr="0065481E">
        <w:rPr>
          <w:rFonts w:ascii="Book Antiqua" w:hAnsi="Book Antiqua"/>
        </w:rPr>
        <w:t>regarding</w:t>
      </w:r>
      <w:r w:rsidR="00B500F4" w:rsidRPr="0065481E">
        <w:rPr>
          <w:rFonts w:ascii="Book Antiqua" w:hAnsi="Book Antiqua"/>
        </w:rPr>
        <w:t xml:space="preserve"> laparoscopic s</w:t>
      </w:r>
      <w:r w:rsidR="0041402D" w:rsidRPr="0065481E">
        <w:rPr>
          <w:rFonts w:ascii="Book Antiqua" w:hAnsi="Book Antiqua"/>
        </w:rPr>
        <w:t>urgery for malignant obstruction</w:t>
      </w:r>
      <w:r w:rsidRPr="0065481E">
        <w:rPr>
          <w:rFonts w:ascii="Book Antiqua" w:hAnsi="Book Antiqua"/>
        </w:rPr>
        <w:t xml:space="preserve"> are available</w:t>
      </w:r>
      <w:r w:rsidR="0041402D" w:rsidRPr="0065481E">
        <w:rPr>
          <w:rFonts w:ascii="Book Antiqua" w:hAnsi="Book Antiqua"/>
        </w:rPr>
        <w:t xml:space="preserve">, </w:t>
      </w:r>
      <w:r w:rsidR="00450D1E" w:rsidRPr="0065481E">
        <w:rPr>
          <w:rFonts w:ascii="Book Antiqua" w:hAnsi="Book Antiqua"/>
        </w:rPr>
        <w:t>further investigation</w:t>
      </w:r>
      <w:r w:rsidR="00E95443" w:rsidRPr="0065481E">
        <w:rPr>
          <w:rFonts w:ascii="Book Antiqua" w:hAnsi="Book Antiqua"/>
        </w:rPr>
        <w:t>s</w:t>
      </w:r>
      <w:r w:rsidRPr="0065481E">
        <w:rPr>
          <w:rFonts w:ascii="Book Antiqua" w:hAnsi="Book Antiqua"/>
        </w:rPr>
        <w:t>, including assessments of long-term outcome</w:t>
      </w:r>
      <w:r w:rsidR="00CC2132" w:rsidRPr="0065481E">
        <w:rPr>
          <w:rFonts w:ascii="Book Antiqua" w:hAnsi="Book Antiqua"/>
        </w:rPr>
        <w:t>s</w:t>
      </w:r>
      <w:r w:rsidRPr="0065481E">
        <w:rPr>
          <w:rFonts w:ascii="Book Antiqua" w:hAnsi="Book Antiqua"/>
        </w:rPr>
        <w:t>,</w:t>
      </w:r>
      <w:r w:rsidR="00450D1E" w:rsidRPr="0065481E">
        <w:rPr>
          <w:rFonts w:ascii="Book Antiqua" w:hAnsi="Book Antiqua"/>
        </w:rPr>
        <w:t xml:space="preserve"> are </w:t>
      </w:r>
      <w:r w:rsidRPr="0065481E">
        <w:rPr>
          <w:rFonts w:ascii="Book Antiqua" w:hAnsi="Book Antiqua"/>
        </w:rPr>
        <w:t>needed</w:t>
      </w:r>
      <w:r w:rsidR="00E95443" w:rsidRPr="0065481E">
        <w:rPr>
          <w:rFonts w:ascii="Book Antiqua" w:hAnsi="Book Antiqua"/>
        </w:rPr>
        <w:t>.</w:t>
      </w:r>
      <w:r w:rsidR="00450D1E" w:rsidRPr="0065481E">
        <w:rPr>
          <w:rFonts w:ascii="Book Antiqua" w:hAnsi="Book Antiqua"/>
        </w:rPr>
        <w:t xml:space="preserve"> </w:t>
      </w:r>
    </w:p>
    <w:p w:rsidR="004644EA" w:rsidRPr="0065481E" w:rsidRDefault="0068670A" w:rsidP="00586476">
      <w:pPr>
        <w:snapToGrid w:val="0"/>
        <w:spacing w:line="360" w:lineRule="auto"/>
        <w:ind w:firstLineChars="100" w:firstLine="240"/>
        <w:rPr>
          <w:rFonts w:ascii="Book Antiqua" w:hAnsi="Book Antiqua"/>
        </w:rPr>
      </w:pPr>
      <w:r w:rsidRPr="0065481E">
        <w:rPr>
          <w:rFonts w:ascii="Book Antiqua" w:hAnsi="Book Antiqua"/>
        </w:rPr>
        <w:t xml:space="preserve">To reduce the possibility of selection bias in this </w:t>
      </w:r>
      <w:r w:rsidR="00C02888" w:rsidRPr="0065481E">
        <w:rPr>
          <w:rFonts w:ascii="Book Antiqua" w:hAnsi="Book Antiqua"/>
        </w:rPr>
        <w:t>retrospective study</w:t>
      </w:r>
      <w:r w:rsidRPr="0065481E">
        <w:rPr>
          <w:rFonts w:ascii="Book Antiqua" w:hAnsi="Book Antiqua"/>
        </w:rPr>
        <w:t xml:space="preserve">, </w:t>
      </w:r>
      <w:r w:rsidR="00C02888" w:rsidRPr="0065481E">
        <w:rPr>
          <w:rFonts w:ascii="Book Antiqua" w:hAnsi="Book Antiqua"/>
        </w:rPr>
        <w:t>we applied inverse propensity scores as weights, which yield</w:t>
      </w:r>
      <w:r w:rsidRPr="0065481E">
        <w:rPr>
          <w:rFonts w:ascii="Book Antiqua" w:hAnsi="Book Antiqua"/>
        </w:rPr>
        <w:t>ed</w:t>
      </w:r>
      <w:r w:rsidR="00C02888" w:rsidRPr="0065481E">
        <w:rPr>
          <w:rFonts w:ascii="Book Antiqua" w:hAnsi="Book Antiqua"/>
        </w:rPr>
        <w:t xml:space="preserve"> </w:t>
      </w:r>
      <w:r w:rsidR="0003031F" w:rsidRPr="0065481E">
        <w:rPr>
          <w:rFonts w:ascii="Book Antiqua" w:hAnsi="Book Antiqua"/>
        </w:rPr>
        <w:t>appropriate estimates with</w:t>
      </w:r>
      <w:r w:rsidRPr="0065481E">
        <w:rPr>
          <w:rFonts w:ascii="Book Antiqua" w:hAnsi="Book Antiqua"/>
        </w:rPr>
        <w:t xml:space="preserve"> </w:t>
      </w:r>
      <w:r w:rsidR="00CC2132" w:rsidRPr="0065481E">
        <w:rPr>
          <w:rFonts w:ascii="Book Antiqua" w:hAnsi="Book Antiqua"/>
        </w:rPr>
        <w:t>less</w:t>
      </w:r>
      <w:r w:rsidR="0003031F" w:rsidRPr="0065481E">
        <w:rPr>
          <w:rFonts w:ascii="Book Antiqua" w:hAnsi="Book Antiqua"/>
        </w:rPr>
        <w:t xml:space="preserve"> mean squared error</w:t>
      </w:r>
      <w:r w:rsidRPr="0065481E">
        <w:rPr>
          <w:rFonts w:ascii="Book Antiqua" w:hAnsi="Book Antiqua"/>
        </w:rPr>
        <w:t xml:space="preserve">, </w:t>
      </w:r>
      <w:r w:rsidR="00C02888" w:rsidRPr="0065481E">
        <w:rPr>
          <w:rFonts w:ascii="Book Antiqua" w:hAnsi="Book Antiqua"/>
        </w:rPr>
        <w:t>increasing the reliability of the results</w:t>
      </w:r>
      <w:r w:rsidR="00B347CC" w:rsidRPr="0065481E">
        <w:rPr>
          <w:rFonts w:ascii="Book Antiqua" w:hAnsi="Book Antiqua"/>
          <w:noProof/>
          <w:vertAlign w:val="superscript"/>
        </w:rPr>
        <w:t>[27]</w:t>
      </w:r>
      <w:r w:rsidR="00C02888" w:rsidRPr="0065481E">
        <w:rPr>
          <w:rFonts w:ascii="Book Antiqua" w:hAnsi="Book Antiqua"/>
        </w:rPr>
        <w:t>. In addition, to increase the robustness of the study, we performed an intention-to-treat analysis. Patients in the decompression tube and SEMS groups were analyzed as if they had received only those treatments, even if they actually underwent emergency surgery due to treatment failure.</w:t>
      </w:r>
    </w:p>
    <w:p w:rsidR="004644EA" w:rsidRPr="0065481E" w:rsidRDefault="00C02888" w:rsidP="00586476">
      <w:pPr>
        <w:snapToGrid w:val="0"/>
        <w:spacing w:line="360" w:lineRule="auto"/>
        <w:ind w:firstLineChars="100" w:firstLine="240"/>
        <w:rPr>
          <w:rFonts w:ascii="Book Antiqua" w:hAnsi="Book Antiqua"/>
        </w:rPr>
      </w:pPr>
      <w:r w:rsidRPr="0065481E">
        <w:rPr>
          <w:rFonts w:ascii="Book Antiqua" w:hAnsi="Book Antiqua"/>
        </w:rPr>
        <w:t xml:space="preserve">There were several limitations to our study. First, as it involved a single center, the findings require external validation. Second, relatively few patients were analyzed; this is unavoidable due to the low incidence of RMCO. Third, the treatments applied for malignant colonic obstruction differ among Europe, the </w:t>
      </w:r>
      <w:r w:rsidR="007C0C1E" w:rsidRPr="0065481E">
        <w:rPr>
          <w:rFonts w:ascii="Book Antiqua" w:eastAsia="宋体" w:hAnsi="Book Antiqua"/>
          <w:lang w:eastAsia="zh-CN"/>
        </w:rPr>
        <w:t>United States</w:t>
      </w:r>
      <w:r w:rsidRPr="0065481E">
        <w:rPr>
          <w:rFonts w:ascii="Book Antiqua" w:hAnsi="Book Antiqua"/>
        </w:rPr>
        <w:t xml:space="preserve">, and Asia. In Japan, long trans-nasal and trans-anal tubes are routinely used for bowel obstruction. However, in Europe and the </w:t>
      </w:r>
      <w:r w:rsidR="007C0C1E" w:rsidRPr="0065481E">
        <w:rPr>
          <w:rFonts w:ascii="Book Antiqua" w:eastAsia="宋体" w:hAnsi="Book Antiqua"/>
          <w:lang w:eastAsia="zh-CN"/>
        </w:rPr>
        <w:t>United States</w:t>
      </w:r>
      <w:r w:rsidRPr="0065481E">
        <w:rPr>
          <w:rFonts w:ascii="Book Antiqua" w:hAnsi="Book Antiqua"/>
        </w:rPr>
        <w:t>, long tubes are not routinely used for bowel obstruction</w:t>
      </w:r>
      <w:r w:rsidR="0068670A" w:rsidRPr="0065481E">
        <w:rPr>
          <w:rFonts w:ascii="Book Antiqua" w:hAnsi="Book Antiqua"/>
        </w:rPr>
        <w:t>,</w:t>
      </w:r>
      <w:r w:rsidRPr="0065481E">
        <w:rPr>
          <w:rFonts w:ascii="Book Antiqua" w:hAnsi="Book Antiqua"/>
        </w:rPr>
        <w:t xml:space="preserve"> based on the results of an older trial</w:t>
      </w:r>
      <w:r w:rsidR="00B347CC" w:rsidRPr="0065481E">
        <w:rPr>
          <w:rFonts w:ascii="Book Antiqua" w:hAnsi="Book Antiqua"/>
          <w:noProof/>
          <w:vertAlign w:val="superscript"/>
        </w:rPr>
        <w:t>[28]</w:t>
      </w:r>
      <w:r w:rsidRPr="0065481E">
        <w:rPr>
          <w:rFonts w:ascii="Book Antiqua" w:hAnsi="Book Antiqua"/>
        </w:rPr>
        <w:t xml:space="preserve">, and trans-anal decompression tubes are not available. </w:t>
      </w:r>
      <w:r w:rsidR="006B19FA" w:rsidRPr="0065481E">
        <w:rPr>
          <w:rFonts w:ascii="Book Antiqua" w:hAnsi="Book Antiqua"/>
        </w:rPr>
        <w:t>In addition,</w:t>
      </w:r>
      <w:r w:rsidR="002D2F02" w:rsidRPr="0065481E">
        <w:rPr>
          <w:rFonts w:ascii="Book Antiqua" w:hAnsi="Book Antiqua"/>
        </w:rPr>
        <w:t xml:space="preserve"> </w:t>
      </w:r>
      <w:r w:rsidR="00B20D6A" w:rsidRPr="0065481E">
        <w:rPr>
          <w:rFonts w:ascii="Book Antiqua" w:hAnsi="Book Antiqua"/>
        </w:rPr>
        <w:t xml:space="preserve">the </w:t>
      </w:r>
      <w:r w:rsidR="002D2F02" w:rsidRPr="0065481E">
        <w:rPr>
          <w:rFonts w:ascii="Book Antiqua" w:hAnsi="Book Antiqua"/>
        </w:rPr>
        <w:t>preoperative quality of life</w:t>
      </w:r>
      <w:r w:rsidR="00AB129A" w:rsidRPr="0065481E">
        <w:rPr>
          <w:rFonts w:ascii="Book Antiqua" w:hAnsi="Book Antiqua"/>
        </w:rPr>
        <w:t xml:space="preserve"> of RMCO patients who </w:t>
      </w:r>
      <w:r w:rsidR="00B20D6A" w:rsidRPr="0065481E">
        <w:rPr>
          <w:rFonts w:ascii="Book Antiqua" w:hAnsi="Book Antiqua"/>
        </w:rPr>
        <w:t xml:space="preserve">are </w:t>
      </w:r>
      <w:r w:rsidR="00AB129A" w:rsidRPr="0065481E">
        <w:rPr>
          <w:rFonts w:ascii="Book Antiqua" w:hAnsi="Book Antiqua"/>
        </w:rPr>
        <w:t xml:space="preserve">treated with </w:t>
      </w:r>
      <w:r w:rsidR="00B20D6A" w:rsidRPr="0065481E">
        <w:rPr>
          <w:rFonts w:ascii="Book Antiqua" w:hAnsi="Book Antiqua"/>
        </w:rPr>
        <w:t xml:space="preserve">a </w:t>
      </w:r>
      <w:r w:rsidR="00AB129A" w:rsidRPr="0065481E">
        <w:rPr>
          <w:rFonts w:ascii="Book Antiqua" w:hAnsi="Book Antiqua"/>
        </w:rPr>
        <w:t xml:space="preserve">decompression tube is obviously worse than </w:t>
      </w:r>
      <w:r w:rsidR="00B20D6A" w:rsidRPr="0065481E">
        <w:rPr>
          <w:rFonts w:ascii="Book Antiqua" w:hAnsi="Book Antiqua"/>
        </w:rPr>
        <w:t xml:space="preserve">that of those treated </w:t>
      </w:r>
      <w:r w:rsidR="00AB129A" w:rsidRPr="0065481E">
        <w:rPr>
          <w:rFonts w:ascii="Book Antiqua" w:hAnsi="Book Antiqua"/>
        </w:rPr>
        <w:t>with SEMS</w:t>
      </w:r>
      <w:r w:rsidR="002D2F02" w:rsidRPr="0065481E">
        <w:rPr>
          <w:rFonts w:ascii="Book Antiqua" w:hAnsi="Book Antiqua"/>
        </w:rPr>
        <w:t xml:space="preserve">. The fecal odor </w:t>
      </w:r>
      <w:r w:rsidR="00B20D6A" w:rsidRPr="0065481E">
        <w:rPr>
          <w:rFonts w:ascii="Book Antiqua" w:hAnsi="Book Antiqua"/>
        </w:rPr>
        <w:t>from</w:t>
      </w:r>
      <w:r w:rsidR="002D2F02" w:rsidRPr="0065481E">
        <w:rPr>
          <w:rFonts w:ascii="Book Antiqua" w:hAnsi="Book Antiqua"/>
        </w:rPr>
        <w:t xml:space="preserve"> the tube and the presence of the tube itself make pa</w:t>
      </w:r>
      <w:r w:rsidR="00AB129A" w:rsidRPr="0065481E">
        <w:rPr>
          <w:rFonts w:ascii="Book Antiqua" w:hAnsi="Book Antiqua"/>
        </w:rPr>
        <w:t xml:space="preserve">tients </w:t>
      </w:r>
      <w:r w:rsidR="00B20D6A" w:rsidRPr="0065481E">
        <w:rPr>
          <w:rFonts w:ascii="Book Antiqua" w:hAnsi="Book Antiqua"/>
        </w:rPr>
        <w:t xml:space="preserve">feel </w:t>
      </w:r>
      <w:r w:rsidR="00AB129A" w:rsidRPr="0065481E">
        <w:rPr>
          <w:rFonts w:ascii="Book Antiqua" w:hAnsi="Book Antiqua"/>
        </w:rPr>
        <w:t>extremely uncomfortable</w:t>
      </w:r>
      <w:r w:rsidR="00317543" w:rsidRPr="0065481E">
        <w:rPr>
          <w:rFonts w:ascii="Book Antiqua" w:hAnsi="Book Antiqua"/>
          <w:noProof/>
          <w:vertAlign w:val="superscript"/>
        </w:rPr>
        <w:t>[16]</w:t>
      </w:r>
      <w:r w:rsidR="00AB129A" w:rsidRPr="0065481E">
        <w:rPr>
          <w:rFonts w:ascii="Book Antiqua" w:hAnsi="Book Antiqua"/>
        </w:rPr>
        <w:t xml:space="preserve">. </w:t>
      </w:r>
      <w:r w:rsidR="00317543" w:rsidRPr="0065481E">
        <w:rPr>
          <w:rFonts w:ascii="Book Antiqua" w:hAnsi="Book Antiqua"/>
        </w:rPr>
        <w:t>Nevertheless, a</w:t>
      </w:r>
      <w:r w:rsidR="0068670A" w:rsidRPr="0065481E">
        <w:rPr>
          <w:rFonts w:ascii="Book Antiqua" w:hAnsi="Book Antiqua"/>
        </w:rPr>
        <w:t>s</w:t>
      </w:r>
      <w:r w:rsidRPr="0065481E">
        <w:rPr>
          <w:rFonts w:ascii="Book Antiqua" w:hAnsi="Book Antiqua"/>
        </w:rPr>
        <w:t xml:space="preserve"> recent </w:t>
      </w:r>
      <w:r w:rsidRPr="0065481E">
        <w:rPr>
          <w:rFonts w:ascii="Book Antiqua" w:hAnsi="Book Antiqua"/>
        </w:rPr>
        <w:lastRenderedPageBreak/>
        <w:t xml:space="preserve">studies have demonstrated the </w:t>
      </w:r>
      <w:r w:rsidR="00CC2132" w:rsidRPr="0065481E">
        <w:rPr>
          <w:rFonts w:ascii="Book Antiqua" w:hAnsi="Book Antiqua"/>
        </w:rPr>
        <w:t xml:space="preserve">satisfactory </w:t>
      </w:r>
      <w:r w:rsidRPr="0065481E">
        <w:rPr>
          <w:rFonts w:ascii="Book Antiqua" w:hAnsi="Book Antiqua"/>
        </w:rPr>
        <w:t>performance of trans-nasal and trans-anal decompression tubes</w:t>
      </w:r>
      <w:r w:rsidR="007C0C1E" w:rsidRPr="0065481E">
        <w:rPr>
          <w:rFonts w:ascii="Book Antiqua" w:hAnsi="Book Antiqua"/>
          <w:noProof/>
          <w:vertAlign w:val="superscript"/>
        </w:rPr>
        <w:t>[18,</w:t>
      </w:r>
      <w:r w:rsidR="00B347CC" w:rsidRPr="0065481E">
        <w:rPr>
          <w:rFonts w:ascii="Book Antiqua" w:hAnsi="Book Antiqua"/>
          <w:noProof/>
          <w:vertAlign w:val="superscript"/>
        </w:rPr>
        <w:t>29]</w:t>
      </w:r>
      <w:r w:rsidR="00914673" w:rsidRPr="0065481E">
        <w:rPr>
          <w:rFonts w:ascii="Book Antiqua" w:hAnsi="Book Antiqua"/>
        </w:rPr>
        <w:t>,</w:t>
      </w:r>
      <w:r w:rsidR="00AC0E4E" w:rsidRPr="0065481E">
        <w:rPr>
          <w:rFonts w:ascii="Book Antiqua" w:hAnsi="Book Antiqua"/>
        </w:rPr>
        <w:t xml:space="preserve"> </w:t>
      </w:r>
      <w:r w:rsidRPr="0065481E">
        <w:rPr>
          <w:rFonts w:ascii="Book Antiqua" w:hAnsi="Book Antiqua"/>
        </w:rPr>
        <w:t xml:space="preserve">their efficacy for the management of RMCO should be evaluated in a </w:t>
      </w:r>
      <w:r w:rsidR="007B32D2" w:rsidRPr="0065481E">
        <w:rPr>
          <w:rFonts w:ascii="Book Antiqua" w:hAnsi="Book Antiqua"/>
        </w:rPr>
        <w:t xml:space="preserve">multi-center </w:t>
      </w:r>
      <w:r w:rsidRPr="0065481E">
        <w:rPr>
          <w:rFonts w:ascii="Book Antiqua" w:hAnsi="Book Antiqua"/>
        </w:rPr>
        <w:t>randomized controlled study.</w:t>
      </w:r>
    </w:p>
    <w:p w:rsidR="00240E82" w:rsidRPr="0065481E" w:rsidRDefault="00C02888" w:rsidP="00586476">
      <w:pPr>
        <w:snapToGrid w:val="0"/>
        <w:spacing w:line="360" w:lineRule="auto"/>
        <w:ind w:firstLineChars="100" w:firstLine="240"/>
        <w:rPr>
          <w:rFonts w:ascii="Book Antiqua" w:hAnsi="Book Antiqua"/>
        </w:rPr>
      </w:pPr>
      <w:r w:rsidRPr="0065481E">
        <w:rPr>
          <w:rFonts w:ascii="Book Antiqua" w:hAnsi="Book Antiqua"/>
        </w:rPr>
        <w:t xml:space="preserve">In conclusion, preoperative bowel decompression using trans-nasal and trans-anal decompression tubes for RMCO is safe and may improve the long-term outcomes. </w:t>
      </w:r>
    </w:p>
    <w:p w:rsidR="00A503AB" w:rsidRPr="0065481E" w:rsidRDefault="00A503AB" w:rsidP="00586476">
      <w:pPr>
        <w:snapToGrid w:val="0"/>
        <w:spacing w:line="360" w:lineRule="auto"/>
        <w:rPr>
          <w:rFonts w:ascii="Book Antiqua" w:hAnsi="Book Antiqua"/>
        </w:rPr>
      </w:pPr>
    </w:p>
    <w:p w:rsidR="00A503AB" w:rsidRPr="0065481E" w:rsidRDefault="00A503AB" w:rsidP="00586476">
      <w:pPr>
        <w:snapToGrid w:val="0"/>
        <w:spacing w:line="360" w:lineRule="auto"/>
        <w:rPr>
          <w:rFonts w:ascii="Book Antiqua" w:hAnsi="Book Antiqua"/>
          <w:b/>
        </w:rPr>
      </w:pPr>
      <w:r w:rsidRPr="0065481E">
        <w:rPr>
          <w:rFonts w:ascii="Book Antiqua" w:hAnsi="Book Antiqua"/>
          <w:b/>
        </w:rPr>
        <w:t>ARTICLE HIGHLIGHTS</w:t>
      </w:r>
    </w:p>
    <w:p w:rsidR="00A503AB" w:rsidRPr="0065481E" w:rsidRDefault="00A503AB" w:rsidP="00586476">
      <w:pPr>
        <w:snapToGrid w:val="0"/>
        <w:spacing w:line="360" w:lineRule="auto"/>
        <w:rPr>
          <w:rFonts w:ascii="Book Antiqua" w:hAnsi="Book Antiqua" w:cs="Arial"/>
        </w:rPr>
      </w:pPr>
      <w:r w:rsidRPr="0065481E">
        <w:rPr>
          <w:rFonts w:ascii="Book Antiqua" w:hAnsi="Book Antiqua" w:cs="Arial"/>
          <w:b/>
          <w:i/>
        </w:rPr>
        <w:t>Research background</w:t>
      </w:r>
    </w:p>
    <w:p w:rsidR="00A503AB" w:rsidRPr="0065481E" w:rsidRDefault="003368F5" w:rsidP="00586476">
      <w:pPr>
        <w:snapToGrid w:val="0"/>
        <w:spacing w:line="360" w:lineRule="auto"/>
        <w:rPr>
          <w:rFonts w:ascii="Book Antiqua" w:hAnsi="Book Antiqua" w:cs="Arial"/>
        </w:rPr>
      </w:pPr>
      <w:r w:rsidRPr="0065481E">
        <w:rPr>
          <w:rFonts w:ascii="Book Antiqua" w:hAnsi="Book Antiqua"/>
        </w:rPr>
        <w:t>As t</w:t>
      </w:r>
      <w:r w:rsidR="0082084E" w:rsidRPr="0065481E">
        <w:rPr>
          <w:rFonts w:ascii="Book Antiqua" w:hAnsi="Book Antiqua"/>
        </w:rPr>
        <w:t>he incidence of obstruction</w:t>
      </w:r>
      <w:r w:rsidRPr="0065481E">
        <w:rPr>
          <w:rFonts w:ascii="Book Antiqua" w:hAnsi="Book Antiqua"/>
        </w:rPr>
        <w:t xml:space="preserve"> with left-sided colon cancer</w:t>
      </w:r>
      <w:r w:rsidR="0082084E" w:rsidRPr="0065481E">
        <w:rPr>
          <w:rFonts w:ascii="Book Antiqua" w:hAnsi="Book Antiqua"/>
        </w:rPr>
        <w:t xml:space="preserve"> is reportedly higher than that in right-sided colon cancer</w:t>
      </w:r>
      <w:r w:rsidRPr="0065481E">
        <w:rPr>
          <w:rFonts w:ascii="Book Antiqua" w:hAnsi="Book Antiqua"/>
        </w:rPr>
        <w:t xml:space="preserve">, there is a lack of </w:t>
      </w:r>
      <w:r w:rsidR="00B20D6A" w:rsidRPr="0065481E">
        <w:rPr>
          <w:rFonts w:ascii="Book Antiqua" w:hAnsi="Book Antiqua"/>
        </w:rPr>
        <w:t xml:space="preserve">data regarding the </w:t>
      </w:r>
      <w:r w:rsidRPr="0065481E">
        <w:rPr>
          <w:rFonts w:ascii="Book Antiqua" w:hAnsi="Book Antiqua"/>
        </w:rPr>
        <w:t>management of right-sided malignant colonic obstruction</w:t>
      </w:r>
      <w:r w:rsidR="008D57D4" w:rsidRPr="0065481E">
        <w:rPr>
          <w:rFonts w:ascii="Book Antiqua" w:hAnsi="Book Antiqua"/>
        </w:rPr>
        <w:t xml:space="preserve"> (RMCO)</w:t>
      </w:r>
      <w:r w:rsidRPr="0065481E">
        <w:rPr>
          <w:rFonts w:ascii="Book Antiqua" w:hAnsi="Book Antiqua"/>
        </w:rPr>
        <w:t>.</w:t>
      </w:r>
      <w:r w:rsidR="000E0F6D" w:rsidRPr="0065481E">
        <w:rPr>
          <w:rFonts w:ascii="Book Antiqua" w:hAnsi="Book Antiqua"/>
        </w:rPr>
        <w:t xml:space="preserve"> </w:t>
      </w:r>
    </w:p>
    <w:p w:rsidR="00AB67C2" w:rsidRPr="0065481E" w:rsidRDefault="00AB67C2" w:rsidP="00586476">
      <w:pPr>
        <w:snapToGrid w:val="0"/>
        <w:spacing w:line="360" w:lineRule="auto"/>
        <w:rPr>
          <w:rFonts w:ascii="Book Antiqua" w:eastAsia="宋体" w:hAnsi="Book Antiqua" w:cs="Arial"/>
          <w:lang w:eastAsia="zh-CN"/>
        </w:rPr>
      </w:pPr>
    </w:p>
    <w:p w:rsidR="00A503AB" w:rsidRPr="0065481E" w:rsidRDefault="00A503AB" w:rsidP="00586476">
      <w:pPr>
        <w:snapToGrid w:val="0"/>
        <w:spacing w:line="360" w:lineRule="auto"/>
        <w:rPr>
          <w:rFonts w:ascii="Book Antiqua" w:hAnsi="Book Antiqua" w:cs="Arial"/>
        </w:rPr>
      </w:pPr>
      <w:r w:rsidRPr="0065481E">
        <w:rPr>
          <w:rFonts w:ascii="Book Antiqua" w:hAnsi="Book Antiqua" w:cs="Arial"/>
          <w:b/>
          <w:i/>
        </w:rPr>
        <w:t>Research motivation</w:t>
      </w:r>
    </w:p>
    <w:p w:rsidR="00A503AB" w:rsidRPr="0065481E" w:rsidRDefault="008D57D4" w:rsidP="00586476">
      <w:pPr>
        <w:snapToGrid w:val="0"/>
        <w:spacing w:line="360" w:lineRule="auto"/>
        <w:rPr>
          <w:rFonts w:ascii="Book Antiqua" w:hAnsi="Book Antiqua" w:cs="Arial"/>
        </w:rPr>
      </w:pPr>
      <w:r w:rsidRPr="0065481E">
        <w:rPr>
          <w:rFonts w:ascii="Book Antiqua" w:hAnsi="Book Antiqua"/>
        </w:rPr>
        <w:t xml:space="preserve">Although emergency surgery is a standard treatment for malignant colonic obstruction, the efficacy of bridges to surgery using self-expandable metallic stents (SEMS) or decompression tubes </w:t>
      </w:r>
      <w:r w:rsidR="00B20D6A" w:rsidRPr="0065481E">
        <w:rPr>
          <w:rFonts w:ascii="Book Antiqua" w:hAnsi="Book Antiqua"/>
        </w:rPr>
        <w:t xml:space="preserve">has only </w:t>
      </w:r>
      <w:r w:rsidRPr="0065481E">
        <w:rPr>
          <w:rFonts w:ascii="Book Antiqua" w:hAnsi="Book Antiqua"/>
        </w:rPr>
        <w:t>recently</w:t>
      </w:r>
      <w:r w:rsidR="00B20D6A" w:rsidRPr="0065481E">
        <w:rPr>
          <w:rFonts w:ascii="Book Antiqua" w:hAnsi="Book Antiqua"/>
        </w:rPr>
        <w:t xml:space="preserve"> been</w:t>
      </w:r>
      <w:r w:rsidRPr="0065481E">
        <w:rPr>
          <w:rFonts w:ascii="Book Antiqua" w:hAnsi="Book Antiqua"/>
        </w:rPr>
        <w:t xml:space="preserve"> evaluated.</w:t>
      </w:r>
    </w:p>
    <w:p w:rsidR="00AB67C2" w:rsidRPr="0065481E" w:rsidRDefault="00AB67C2" w:rsidP="00586476">
      <w:pPr>
        <w:snapToGrid w:val="0"/>
        <w:spacing w:line="360" w:lineRule="auto"/>
        <w:rPr>
          <w:rFonts w:ascii="Book Antiqua" w:eastAsia="宋体" w:hAnsi="Book Antiqua" w:cs="Arial"/>
          <w:lang w:eastAsia="zh-CN"/>
        </w:rPr>
      </w:pPr>
    </w:p>
    <w:p w:rsidR="00A503AB" w:rsidRPr="0065481E" w:rsidRDefault="00A503AB" w:rsidP="00586476">
      <w:pPr>
        <w:snapToGrid w:val="0"/>
        <w:spacing w:line="360" w:lineRule="auto"/>
        <w:rPr>
          <w:rFonts w:ascii="Book Antiqua" w:hAnsi="Book Antiqua" w:cs="Arial"/>
        </w:rPr>
      </w:pPr>
      <w:r w:rsidRPr="0065481E">
        <w:rPr>
          <w:rFonts w:ascii="Book Antiqua" w:hAnsi="Book Antiqua" w:cs="Arial"/>
          <w:b/>
          <w:i/>
        </w:rPr>
        <w:t>Research objectives</w:t>
      </w:r>
      <w:r w:rsidRPr="0065481E">
        <w:rPr>
          <w:rFonts w:ascii="Book Antiqua" w:hAnsi="Book Antiqua" w:cs="Arial"/>
        </w:rPr>
        <w:t xml:space="preserve"> </w:t>
      </w:r>
    </w:p>
    <w:p w:rsidR="00A503AB" w:rsidRPr="0065481E" w:rsidRDefault="008D57D4" w:rsidP="00586476">
      <w:pPr>
        <w:snapToGrid w:val="0"/>
        <w:spacing w:line="360" w:lineRule="auto"/>
        <w:rPr>
          <w:rFonts w:ascii="Book Antiqua" w:hAnsi="Book Antiqua" w:cs="Arial"/>
        </w:rPr>
      </w:pPr>
      <w:r w:rsidRPr="0065481E">
        <w:rPr>
          <w:rFonts w:ascii="Book Antiqua" w:hAnsi="Book Antiqua"/>
        </w:rPr>
        <w:t>To evaluate the optimum management strategy for patients with RMCO by comparing the perioperative and oncologic outcomes of bridges to surgery using decompression tubes and metallic stents.</w:t>
      </w:r>
    </w:p>
    <w:p w:rsidR="00AB67C2" w:rsidRPr="0065481E" w:rsidRDefault="00AB67C2" w:rsidP="00586476">
      <w:pPr>
        <w:snapToGrid w:val="0"/>
        <w:spacing w:line="360" w:lineRule="auto"/>
        <w:rPr>
          <w:rFonts w:ascii="Book Antiqua" w:eastAsia="宋体" w:hAnsi="Book Antiqua" w:cs="Arial"/>
          <w:lang w:eastAsia="zh-CN"/>
        </w:rPr>
      </w:pPr>
    </w:p>
    <w:p w:rsidR="00A503AB" w:rsidRPr="0065481E" w:rsidRDefault="00A503AB" w:rsidP="00586476">
      <w:pPr>
        <w:snapToGrid w:val="0"/>
        <w:spacing w:line="360" w:lineRule="auto"/>
        <w:rPr>
          <w:rFonts w:ascii="Book Antiqua" w:hAnsi="Book Antiqua" w:cs="Arial"/>
        </w:rPr>
      </w:pPr>
      <w:r w:rsidRPr="0065481E">
        <w:rPr>
          <w:rFonts w:ascii="Book Antiqua" w:hAnsi="Book Antiqua" w:cs="Arial"/>
          <w:b/>
          <w:i/>
        </w:rPr>
        <w:t>Research methods</w:t>
      </w:r>
    </w:p>
    <w:p w:rsidR="00D129C8" w:rsidRPr="0065481E" w:rsidRDefault="00D129C8" w:rsidP="00586476">
      <w:pPr>
        <w:snapToGrid w:val="0"/>
        <w:spacing w:line="360" w:lineRule="auto"/>
        <w:rPr>
          <w:rFonts w:ascii="Book Antiqua" w:hAnsi="Book Antiqua" w:cs="Arial"/>
        </w:rPr>
      </w:pPr>
      <w:r w:rsidRPr="0065481E">
        <w:rPr>
          <w:rFonts w:ascii="Book Antiqua" w:hAnsi="Book Antiqua" w:cs="Arial"/>
        </w:rPr>
        <w:t xml:space="preserve">This was a single-center, retrospective observational study. The subjects were </w:t>
      </w:r>
      <w:r w:rsidRPr="0065481E">
        <w:rPr>
          <w:rFonts w:ascii="Book Antiqua" w:hAnsi="Book Antiqua" w:cs="Arial"/>
        </w:rPr>
        <w:lastRenderedPageBreak/>
        <w:t>p</w:t>
      </w:r>
      <w:r w:rsidRPr="0065481E">
        <w:rPr>
          <w:rFonts w:ascii="Book Antiqua" w:hAnsi="Book Antiqua"/>
        </w:rPr>
        <w:t>atients diagnosed with RMCO who underwent curative surgical resection. We compared patients who were preoperatively treated with SEMS to those treated with decompression tubes. The primary endpoint was the overall survival (OS) duration on an intention-to-treat basis and the secondary endpoints were the disease-free survival (DFS) duration and the preoperative and postoperative morbidity rates. In addition, to reduce the likelihood of selection bias, we applied inverse propensity scores as weights.</w:t>
      </w:r>
    </w:p>
    <w:p w:rsidR="00AB67C2" w:rsidRPr="0065481E" w:rsidRDefault="00AB67C2" w:rsidP="00586476">
      <w:pPr>
        <w:snapToGrid w:val="0"/>
        <w:spacing w:line="360" w:lineRule="auto"/>
        <w:rPr>
          <w:rFonts w:ascii="Book Antiqua" w:eastAsia="宋体" w:hAnsi="Book Antiqua" w:cs="Arial"/>
          <w:lang w:eastAsia="zh-CN"/>
        </w:rPr>
      </w:pPr>
    </w:p>
    <w:p w:rsidR="00A503AB" w:rsidRPr="0065481E" w:rsidRDefault="00A503AB" w:rsidP="00586476">
      <w:pPr>
        <w:snapToGrid w:val="0"/>
        <w:spacing w:line="360" w:lineRule="auto"/>
        <w:rPr>
          <w:rFonts w:ascii="Book Antiqua" w:hAnsi="Book Antiqua" w:cs="Arial"/>
        </w:rPr>
      </w:pPr>
      <w:r w:rsidRPr="0065481E">
        <w:rPr>
          <w:rFonts w:ascii="Book Antiqua" w:hAnsi="Book Antiqua" w:cs="Arial"/>
          <w:b/>
          <w:i/>
        </w:rPr>
        <w:t>Research results</w:t>
      </w:r>
    </w:p>
    <w:p w:rsidR="00D129C8" w:rsidRPr="0065481E" w:rsidRDefault="00D129C8" w:rsidP="00586476">
      <w:pPr>
        <w:snapToGrid w:val="0"/>
        <w:spacing w:line="360" w:lineRule="auto"/>
        <w:rPr>
          <w:rFonts w:ascii="Book Antiqua" w:hAnsi="Book Antiqua"/>
        </w:rPr>
      </w:pPr>
      <w:r w:rsidRPr="0065481E">
        <w:rPr>
          <w:rFonts w:ascii="Book Antiqua" w:hAnsi="Book Antiqua"/>
          <w:kern w:val="0"/>
        </w:rPr>
        <w:t>There was no significant difference in perioperative morbidity rate between the two groups.</w:t>
      </w:r>
      <w:r w:rsidRPr="0065481E">
        <w:rPr>
          <w:rFonts w:ascii="Book Antiqua" w:hAnsi="Book Antiqua"/>
        </w:rPr>
        <w:t xml:space="preserve"> The OS rate was significantly higher in the decompression tube group than the SEMS group (5-year OS rates of 79.5 and 32%, respectively, </w:t>
      </w:r>
      <w:r w:rsidRPr="0065481E">
        <w:rPr>
          <w:rFonts w:ascii="Book Antiqua" w:hAnsi="Book Antiqua"/>
          <w:i/>
        </w:rPr>
        <w:t>P</w:t>
      </w:r>
      <w:r w:rsidRPr="0065481E">
        <w:rPr>
          <w:rFonts w:ascii="Book Antiqua" w:hAnsi="Book Antiqua"/>
        </w:rPr>
        <w:t xml:space="preserve"> = 0.043). Multivariate analysis revealed that the bridge to surgery using a decompression tube was significantly associated with the OS (hazard ratio, 17.41; </w:t>
      </w:r>
      <w:r w:rsidRPr="0065481E">
        <w:rPr>
          <w:rFonts w:ascii="Book Antiqua" w:hAnsi="Book Antiqua"/>
          <w:i/>
        </w:rPr>
        <w:t>P</w:t>
      </w:r>
      <w:r w:rsidRPr="0065481E">
        <w:rPr>
          <w:rFonts w:ascii="Book Antiqua" w:hAnsi="Book Antiqua"/>
        </w:rPr>
        <w:t xml:space="preserve"> = 0.004). The 3-year DFS rate was significantly higher in the decompression tube grou</w:t>
      </w:r>
      <w:r w:rsidR="00AB67C2" w:rsidRPr="0065481E">
        <w:rPr>
          <w:rFonts w:ascii="Book Antiqua" w:hAnsi="Book Antiqua"/>
        </w:rPr>
        <w:t xml:space="preserve">p than the SEMS group (68.9% </w:t>
      </w:r>
      <w:r w:rsidR="00AB67C2" w:rsidRPr="0065481E">
        <w:rPr>
          <w:rFonts w:ascii="Book Antiqua" w:hAnsi="Book Antiqua"/>
          <w:i/>
        </w:rPr>
        <w:t>vs</w:t>
      </w:r>
      <w:r w:rsidRPr="0065481E">
        <w:rPr>
          <w:rFonts w:ascii="Book Antiqua" w:hAnsi="Book Antiqua"/>
        </w:rPr>
        <w:t xml:space="preserve"> 45.9%; log-rank test, </w:t>
      </w:r>
      <w:r w:rsidRPr="0065481E">
        <w:rPr>
          <w:rFonts w:ascii="Book Antiqua" w:hAnsi="Book Antiqua"/>
          <w:i/>
        </w:rPr>
        <w:t>P</w:t>
      </w:r>
      <w:r w:rsidRPr="0065481E">
        <w:rPr>
          <w:rFonts w:ascii="Book Antiqua" w:hAnsi="Book Antiqua"/>
        </w:rPr>
        <w:t xml:space="preserve"> = 0.032). A propensity score–adjusted analysis also demonstrated that the prognosis was significantly better in the decompression tube group than in the SEMS group.</w:t>
      </w:r>
    </w:p>
    <w:p w:rsidR="00AB67C2" w:rsidRPr="0065481E" w:rsidRDefault="00AB67C2" w:rsidP="00586476">
      <w:pPr>
        <w:snapToGrid w:val="0"/>
        <w:spacing w:line="360" w:lineRule="auto"/>
        <w:rPr>
          <w:rFonts w:ascii="Book Antiqua" w:eastAsia="宋体" w:hAnsi="Book Antiqua" w:cs="Arial"/>
          <w:lang w:eastAsia="zh-CN"/>
        </w:rPr>
      </w:pPr>
    </w:p>
    <w:p w:rsidR="00A503AB" w:rsidRPr="0065481E" w:rsidRDefault="00A503AB" w:rsidP="00586476">
      <w:pPr>
        <w:snapToGrid w:val="0"/>
        <w:spacing w:line="360" w:lineRule="auto"/>
        <w:rPr>
          <w:rFonts w:ascii="Book Antiqua" w:hAnsi="Book Antiqua" w:cs="Arial"/>
        </w:rPr>
      </w:pPr>
      <w:r w:rsidRPr="0065481E">
        <w:rPr>
          <w:rFonts w:ascii="Book Antiqua" w:hAnsi="Book Antiqua" w:cs="Arial"/>
          <w:b/>
          <w:i/>
        </w:rPr>
        <w:t>Research conclusions</w:t>
      </w:r>
    </w:p>
    <w:p w:rsidR="00A503AB" w:rsidRPr="0065481E" w:rsidRDefault="00D129C8" w:rsidP="00586476">
      <w:pPr>
        <w:snapToGrid w:val="0"/>
        <w:spacing w:line="360" w:lineRule="auto"/>
        <w:rPr>
          <w:rFonts w:ascii="Book Antiqua" w:eastAsia="宋体" w:hAnsi="Book Antiqua" w:cs="Arial"/>
          <w:lang w:eastAsia="zh-CN"/>
        </w:rPr>
      </w:pPr>
      <w:r w:rsidRPr="0065481E">
        <w:rPr>
          <w:rFonts w:ascii="Book Antiqua" w:hAnsi="Book Antiqua" w:cs="Arial"/>
        </w:rPr>
        <w:t xml:space="preserve">The results of this study suggest that patients with RMCO who received a bridge to surgery using a trans-nasal or trans-nasal decompression tube had better outcomes; these results were confirmed statistically in a multivariate analysis using the stepwise method and propensity score adjustment. </w:t>
      </w:r>
    </w:p>
    <w:p w:rsidR="00AB67C2" w:rsidRPr="0065481E" w:rsidRDefault="00AB67C2" w:rsidP="00586476">
      <w:pPr>
        <w:snapToGrid w:val="0"/>
        <w:spacing w:line="360" w:lineRule="auto"/>
        <w:rPr>
          <w:rFonts w:ascii="Book Antiqua" w:eastAsia="宋体" w:hAnsi="Book Antiqua" w:cs="Arial"/>
          <w:lang w:eastAsia="zh-CN"/>
        </w:rPr>
      </w:pPr>
    </w:p>
    <w:p w:rsidR="00A503AB" w:rsidRPr="0065481E" w:rsidRDefault="00A503AB" w:rsidP="00586476">
      <w:pPr>
        <w:snapToGrid w:val="0"/>
        <w:spacing w:line="360" w:lineRule="auto"/>
        <w:rPr>
          <w:rFonts w:ascii="Book Antiqua" w:hAnsi="Book Antiqua" w:cs="Arial"/>
        </w:rPr>
      </w:pPr>
      <w:r w:rsidRPr="0065481E">
        <w:rPr>
          <w:rFonts w:ascii="Book Antiqua" w:hAnsi="Book Antiqua" w:cs="Arial"/>
          <w:b/>
          <w:i/>
        </w:rPr>
        <w:t>Research perspectives</w:t>
      </w:r>
    </w:p>
    <w:p w:rsidR="00D70319" w:rsidRPr="0065481E" w:rsidRDefault="00D129C8" w:rsidP="00586476">
      <w:pPr>
        <w:snapToGrid w:val="0"/>
        <w:spacing w:line="360" w:lineRule="auto"/>
        <w:rPr>
          <w:rFonts w:ascii="Book Antiqua" w:eastAsia="宋体" w:hAnsi="Book Antiqua"/>
          <w:lang w:eastAsia="zh-CN"/>
        </w:rPr>
      </w:pPr>
      <w:r w:rsidRPr="0065481E">
        <w:rPr>
          <w:rFonts w:ascii="Book Antiqua" w:hAnsi="Book Antiqua" w:cs="Arial"/>
        </w:rPr>
        <w:t xml:space="preserve">Because this study used a single-center retrospective design and included </w:t>
      </w:r>
      <w:r w:rsidRPr="0065481E">
        <w:rPr>
          <w:rFonts w:ascii="Book Antiqua" w:hAnsi="Book Antiqua"/>
        </w:rPr>
        <w:t>relatively few patients, further investigations, such as a multi-center randomized controlled study, are needed. In addition, as the decompression tubes can make patients uncomfortable, a study including quality of life measures is desirable.</w:t>
      </w:r>
    </w:p>
    <w:p w:rsidR="00313DC0" w:rsidRPr="0065481E" w:rsidRDefault="00F37DCB" w:rsidP="00586476">
      <w:pPr>
        <w:snapToGrid w:val="0"/>
        <w:spacing w:line="360" w:lineRule="auto"/>
        <w:rPr>
          <w:rFonts w:ascii="Book Antiqua" w:hAnsi="Book Antiqua"/>
        </w:rPr>
      </w:pPr>
      <w:r w:rsidRPr="0065481E">
        <w:rPr>
          <w:rFonts w:ascii="Book Antiqua" w:hAnsi="Book Antiqua"/>
        </w:rPr>
        <w:br w:type="page"/>
      </w:r>
      <w:r w:rsidRPr="0065481E">
        <w:rPr>
          <w:rFonts w:ascii="Book Antiqua" w:hAnsi="Book Antiqua"/>
          <w:b/>
        </w:rPr>
        <w:lastRenderedPageBreak/>
        <w:t>REFERENCES</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1 </w:t>
      </w:r>
      <w:r w:rsidRPr="0065481E">
        <w:rPr>
          <w:rFonts w:ascii="Book Antiqua" w:eastAsia="宋体" w:hAnsi="Book Antiqua"/>
          <w:b/>
          <w:lang w:eastAsia="zh-CN"/>
        </w:rPr>
        <w:t>Cheynel N</w:t>
      </w:r>
      <w:r w:rsidRPr="0065481E">
        <w:rPr>
          <w:rFonts w:ascii="Book Antiqua" w:eastAsia="宋体" w:hAnsi="Book Antiqua"/>
          <w:lang w:eastAsia="zh-CN"/>
        </w:rPr>
        <w:t xml:space="preserve">, Cortet M, Lepage C, Benoit L, Faivre J, Bouvier AM. Trends in frequency and management of obstructing colorectal cancers in a well-defined population. </w:t>
      </w:r>
      <w:r w:rsidRPr="0065481E">
        <w:rPr>
          <w:rFonts w:ascii="Book Antiqua" w:eastAsia="宋体" w:hAnsi="Book Antiqua"/>
          <w:i/>
          <w:lang w:eastAsia="zh-CN"/>
        </w:rPr>
        <w:t>Dis Colon Rectum</w:t>
      </w:r>
      <w:r w:rsidRPr="0065481E">
        <w:rPr>
          <w:rFonts w:ascii="Book Antiqua" w:eastAsia="宋体" w:hAnsi="Book Antiqua"/>
          <w:lang w:eastAsia="zh-CN"/>
        </w:rPr>
        <w:t xml:space="preserve"> 2007; </w:t>
      </w:r>
      <w:r w:rsidRPr="0065481E">
        <w:rPr>
          <w:rFonts w:ascii="Book Antiqua" w:eastAsia="宋体" w:hAnsi="Book Antiqua"/>
          <w:b/>
          <w:lang w:eastAsia="zh-CN"/>
        </w:rPr>
        <w:t>50</w:t>
      </w:r>
      <w:r w:rsidRPr="0065481E">
        <w:rPr>
          <w:rFonts w:ascii="Book Antiqua" w:eastAsia="宋体" w:hAnsi="Book Antiqua"/>
          <w:lang w:eastAsia="zh-CN"/>
        </w:rPr>
        <w:t>: 1568-1575 [PMID: 17687610 DOI: 10.1007/s10350-007-9007-4]</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2 </w:t>
      </w:r>
      <w:r w:rsidRPr="0065481E">
        <w:rPr>
          <w:rFonts w:ascii="Book Antiqua" w:eastAsia="宋体" w:hAnsi="Book Antiqua"/>
          <w:b/>
          <w:lang w:eastAsia="zh-CN"/>
        </w:rPr>
        <w:t>Jullumstrø E</w:t>
      </w:r>
      <w:r w:rsidRPr="0065481E">
        <w:rPr>
          <w:rFonts w:ascii="Book Antiqua" w:eastAsia="宋体" w:hAnsi="Book Antiqua"/>
          <w:lang w:eastAsia="zh-CN"/>
        </w:rPr>
        <w:t xml:space="preserve">, Wibe A, Lydersen S, Edna TH. Colon cancer incidence, presentation, treatment and outcomes over 25 years. </w:t>
      </w:r>
      <w:r w:rsidRPr="0065481E">
        <w:rPr>
          <w:rFonts w:ascii="Book Antiqua" w:eastAsia="宋体" w:hAnsi="Book Antiqua"/>
          <w:i/>
          <w:lang w:eastAsia="zh-CN"/>
        </w:rPr>
        <w:t>Colorectal Dis</w:t>
      </w:r>
      <w:r w:rsidRPr="0065481E">
        <w:rPr>
          <w:rFonts w:ascii="Book Antiqua" w:eastAsia="宋体" w:hAnsi="Book Antiqua"/>
          <w:lang w:eastAsia="zh-CN"/>
        </w:rPr>
        <w:t xml:space="preserve"> 2011; </w:t>
      </w:r>
      <w:r w:rsidRPr="0065481E">
        <w:rPr>
          <w:rFonts w:ascii="Book Antiqua" w:eastAsia="宋体" w:hAnsi="Book Antiqua"/>
          <w:b/>
          <w:lang w:eastAsia="zh-CN"/>
        </w:rPr>
        <w:t>13</w:t>
      </w:r>
      <w:r w:rsidRPr="0065481E">
        <w:rPr>
          <w:rFonts w:ascii="Book Antiqua" w:eastAsia="宋体" w:hAnsi="Book Antiqua"/>
          <w:lang w:eastAsia="zh-CN"/>
        </w:rPr>
        <w:t>: 512-518 [PMID: 20128833 DOI: 10.1111/j.1463-1318.2010.02191.x]</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3 </w:t>
      </w:r>
      <w:r w:rsidRPr="0065481E">
        <w:rPr>
          <w:rFonts w:ascii="Book Antiqua" w:eastAsia="宋体" w:hAnsi="Book Antiqua"/>
          <w:b/>
          <w:lang w:eastAsia="zh-CN"/>
        </w:rPr>
        <w:t>Winner M</w:t>
      </w:r>
      <w:r w:rsidRPr="0065481E">
        <w:rPr>
          <w:rFonts w:ascii="Book Antiqua" w:eastAsia="宋体" w:hAnsi="Book Antiqua"/>
          <w:lang w:eastAsia="zh-CN"/>
        </w:rPr>
        <w:t xml:space="preserve">, Mooney SJ, Hershman DL, Feingold DL, Allendorf JD, Wright JD, Neugut AI. Incidence and predictors of bowel obstruction in elderly patients with stage IV colon cancer: A population-based cohort study. </w:t>
      </w:r>
      <w:r w:rsidRPr="0065481E">
        <w:rPr>
          <w:rFonts w:ascii="Book Antiqua" w:eastAsia="宋体" w:hAnsi="Book Antiqua"/>
          <w:i/>
          <w:lang w:eastAsia="zh-CN"/>
        </w:rPr>
        <w:t>JAMA Surg</w:t>
      </w:r>
      <w:r w:rsidRPr="0065481E">
        <w:rPr>
          <w:rFonts w:ascii="Book Antiqua" w:eastAsia="宋体" w:hAnsi="Book Antiqua"/>
          <w:lang w:eastAsia="zh-CN"/>
        </w:rPr>
        <w:t xml:space="preserve"> 2013; </w:t>
      </w:r>
      <w:r w:rsidRPr="0065481E">
        <w:rPr>
          <w:rFonts w:ascii="Book Antiqua" w:eastAsia="宋体" w:hAnsi="Book Antiqua"/>
          <w:b/>
          <w:lang w:eastAsia="zh-CN"/>
        </w:rPr>
        <w:t>148</w:t>
      </w:r>
      <w:r w:rsidRPr="0065481E">
        <w:rPr>
          <w:rFonts w:ascii="Book Antiqua" w:eastAsia="宋体" w:hAnsi="Book Antiqua"/>
          <w:lang w:eastAsia="zh-CN"/>
        </w:rPr>
        <w:t>: 715-722 [PMID: 23740130 DOI: 10.1001/jamasurg.2013.1]</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4 </w:t>
      </w:r>
      <w:r w:rsidRPr="0065481E">
        <w:rPr>
          <w:rFonts w:ascii="Book Antiqua" w:eastAsia="宋体" w:hAnsi="Book Antiqua"/>
          <w:b/>
          <w:lang w:eastAsia="zh-CN"/>
        </w:rPr>
        <w:t>Phillips RK</w:t>
      </w:r>
      <w:r w:rsidRPr="0065481E">
        <w:rPr>
          <w:rFonts w:ascii="Book Antiqua" w:eastAsia="宋体" w:hAnsi="Book Antiqua"/>
          <w:lang w:eastAsia="zh-CN"/>
        </w:rPr>
        <w:t xml:space="preserve">, Hittinger R, Fry JS, Fielding LP. Malignant large bowel obstruction. </w:t>
      </w:r>
      <w:r w:rsidRPr="0065481E">
        <w:rPr>
          <w:rFonts w:ascii="Book Antiqua" w:eastAsia="宋体" w:hAnsi="Book Antiqua"/>
          <w:i/>
          <w:lang w:eastAsia="zh-CN"/>
        </w:rPr>
        <w:t>Br J Surg</w:t>
      </w:r>
      <w:r w:rsidRPr="0065481E">
        <w:rPr>
          <w:rFonts w:ascii="Book Antiqua" w:eastAsia="宋体" w:hAnsi="Book Antiqua"/>
          <w:lang w:eastAsia="zh-CN"/>
        </w:rPr>
        <w:t xml:space="preserve"> 1985; </w:t>
      </w:r>
      <w:r w:rsidRPr="0065481E">
        <w:rPr>
          <w:rFonts w:ascii="Book Antiqua" w:eastAsia="宋体" w:hAnsi="Book Antiqua"/>
          <w:b/>
          <w:lang w:eastAsia="zh-CN"/>
        </w:rPr>
        <w:t>72</w:t>
      </w:r>
      <w:r w:rsidRPr="0065481E">
        <w:rPr>
          <w:rFonts w:ascii="Book Antiqua" w:eastAsia="宋体" w:hAnsi="Book Antiqua"/>
          <w:lang w:eastAsia="zh-CN"/>
        </w:rPr>
        <w:t>: 296-302 [PMID: 3986481 DOI: 10.1002/bjs.1800720417]</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5 </w:t>
      </w:r>
      <w:r w:rsidRPr="0065481E">
        <w:rPr>
          <w:rFonts w:ascii="Book Antiqua" w:eastAsia="宋体" w:hAnsi="Book Antiqua"/>
          <w:b/>
          <w:lang w:eastAsia="zh-CN"/>
        </w:rPr>
        <w:t>Yang Z</w:t>
      </w:r>
      <w:r w:rsidRPr="0065481E">
        <w:rPr>
          <w:rFonts w:ascii="Book Antiqua" w:eastAsia="宋体" w:hAnsi="Book Antiqua"/>
          <w:lang w:eastAsia="zh-CN"/>
        </w:rPr>
        <w:t xml:space="preserve">, Wang L, Kang L, Xiang J, Peng J, Cui J, Huang Y, Wang J. Clinicopathologic characteristics and outcomes of patients with obstructive colorectal cancer. </w:t>
      </w:r>
      <w:r w:rsidRPr="0065481E">
        <w:rPr>
          <w:rFonts w:ascii="Book Antiqua" w:eastAsia="宋体" w:hAnsi="Book Antiqua"/>
          <w:i/>
          <w:lang w:eastAsia="zh-CN"/>
        </w:rPr>
        <w:t>J Gastrointest Surg</w:t>
      </w:r>
      <w:r w:rsidRPr="0065481E">
        <w:rPr>
          <w:rFonts w:ascii="Book Antiqua" w:eastAsia="宋体" w:hAnsi="Book Antiqua"/>
          <w:lang w:eastAsia="zh-CN"/>
        </w:rPr>
        <w:t xml:space="preserve"> 2011; </w:t>
      </w:r>
      <w:r w:rsidRPr="0065481E">
        <w:rPr>
          <w:rFonts w:ascii="Book Antiqua" w:eastAsia="宋体" w:hAnsi="Book Antiqua"/>
          <w:b/>
          <w:lang w:eastAsia="zh-CN"/>
        </w:rPr>
        <w:t>15</w:t>
      </w:r>
      <w:r w:rsidRPr="0065481E">
        <w:rPr>
          <w:rFonts w:ascii="Book Antiqua" w:eastAsia="宋体" w:hAnsi="Book Antiqua"/>
          <w:lang w:eastAsia="zh-CN"/>
        </w:rPr>
        <w:t>: 1213-1222 [PMID: 21584821 DOI: 10.1007/s11605-011-1563-1]</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6 </w:t>
      </w:r>
      <w:r w:rsidRPr="0065481E">
        <w:rPr>
          <w:rFonts w:ascii="Book Antiqua" w:eastAsia="宋体" w:hAnsi="Book Antiqua"/>
          <w:b/>
          <w:lang w:eastAsia="zh-CN"/>
        </w:rPr>
        <w:t>Tekkis PP</w:t>
      </w:r>
      <w:r w:rsidRPr="0065481E">
        <w:rPr>
          <w:rFonts w:ascii="Book Antiqua" w:eastAsia="宋体" w:hAnsi="Book Antiqua"/>
          <w:lang w:eastAsia="zh-CN"/>
        </w:rPr>
        <w:t xml:space="preserve">, Kinsman R, Thompson MR, Stamatakis JD; Association of Coloproctology of Great Britain, Ireland. The Association of Coloproctology of Great Britain and Ireland study of large bowel obstruction caused by colorectal cancer. </w:t>
      </w:r>
      <w:r w:rsidRPr="0065481E">
        <w:rPr>
          <w:rFonts w:ascii="Book Antiqua" w:eastAsia="宋体" w:hAnsi="Book Antiqua"/>
          <w:i/>
          <w:lang w:eastAsia="zh-CN"/>
        </w:rPr>
        <w:t>Ann Surg</w:t>
      </w:r>
      <w:r w:rsidRPr="0065481E">
        <w:rPr>
          <w:rFonts w:ascii="Book Antiqua" w:eastAsia="宋体" w:hAnsi="Book Antiqua"/>
          <w:lang w:eastAsia="zh-CN"/>
        </w:rPr>
        <w:t xml:space="preserve"> 2004; </w:t>
      </w:r>
      <w:r w:rsidRPr="0065481E">
        <w:rPr>
          <w:rFonts w:ascii="Book Antiqua" w:eastAsia="宋体" w:hAnsi="Book Antiqua"/>
          <w:b/>
          <w:lang w:eastAsia="zh-CN"/>
        </w:rPr>
        <w:t>240</w:t>
      </w:r>
      <w:r w:rsidRPr="0065481E">
        <w:rPr>
          <w:rFonts w:ascii="Book Antiqua" w:eastAsia="宋体" w:hAnsi="Book Antiqua"/>
          <w:lang w:eastAsia="zh-CN"/>
        </w:rPr>
        <w:t>: 76-81 [PMID: 15213621 DOI: 10.1097/01.sla.0000130723.81866.75]</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7 </w:t>
      </w:r>
      <w:r w:rsidRPr="0065481E">
        <w:rPr>
          <w:rFonts w:ascii="Book Antiqua" w:eastAsia="宋体" w:hAnsi="Book Antiqua"/>
          <w:b/>
          <w:lang w:eastAsia="zh-CN"/>
        </w:rPr>
        <w:t>Gorissen KJ</w:t>
      </w:r>
      <w:r w:rsidRPr="0065481E">
        <w:rPr>
          <w:rFonts w:ascii="Book Antiqua" w:eastAsia="宋体" w:hAnsi="Book Antiqua"/>
          <w:lang w:eastAsia="zh-CN"/>
        </w:rPr>
        <w:t xml:space="preserve">, Tuynman JB, Fryer E, Wang L, Uberoi R, Jones OM, </w:t>
      </w:r>
      <w:r w:rsidRPr="0065481E">
        <w:rPr>
          <w:rFonts w:ascii="Book Antiqua" w:eastAsia="宋体" w:hAnsi="Book Antiqua"/>
          <w:lang w:eastAsia="zh-CN"/>
        </w:rPr>
        <w:lastRenderedPageBreak/>
        <w:t xml:space="preserve">Cunningham C, Lindsey I. Local recurrence after stenting for obstructing left-sided colonic cancer. </w:t>
      </w:r>
      <w:r w:rsidRPr="0065481E">
        <w:rPr>
          <w:rFonts w:ascii="Book Antiqua" w:eastAsia="宋体" w:hAnsi="Book Antiqua"/>
          <w:i/>
          <w:lang w:eastAsia="zh-CN"/>
        </w:rPr>
        <w:t>Br J Surg</w:t>
      </w:r>
      <w:r w:rsidRPr="0065481E">
        <w:rPr>
          <w:rFonts w:ascii="Book Antiqua" w:eastAsia="宋体" w:hAnsi="Book Antiqua"/>
          <w:lang w:eastAsia="zh-CN"/>
        </w:rPr>
        <w:t xml:space="preserve"> 2013; </w:t>
      </w:r>
      <w:r w:rsidRPr="0065481E">
        <w:rPr>
          <w:rFonts w:ascii="Book Antiqua" w:eastAsia="宋体" w:hAnsi="Book Antiqua"/>
          <w:b/>
          <w:lang w:eastAsia="zh-CN"/>
        </w:rPr>
        <w:t>100</w:t>
      </w:r>
      <w:r w:rsidRPr="0065481E">
        <w:rPr>
          <w:rFonts w:ascii="Book Antiqua" w:eastAsia="宋体" w:hAnsi="Book Antiqua"/>
          <w:lang w:eastAsia="zh-CN"/>
        </w:rPr>
        <w:t>: 1805-1809 [PMID: 24227368 DOI: 10.1002/bjs.9297]</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8 </w:t>
      </w:r>
      <w:r w:rsidRPr="0065481E">
        <w:rPr>
          <w:rFonts w:ascii="Book Antiqua" w:eastAsia="宋体" w:hAnsi="Book Antiqua"/>
          <w:b/>
          <w:lang w:eastAsia="zh-CN"/>
        </w:rPr>
        <w:t>Sabbagh C</w:t>
      </w:r>
      <w:r w:rsidRPr="0065481E">
        <w:rPr>
          <w:rFonts w:ascii="Book Antiqua" w:eastAsia="宋体" w:hAnsi="Book Antiqua"/>
          <w:lang w:eastAsia="zh-CN"/>
        </w:rPr>
        <w:t xml:space="preserve">, Browet F, Diouf M, Cosse C, Brehant O, Bartoli E, Mauvais F, Chauffert B, Dupas JL, Nguyen-Khac E, Regimbeau JM. Is stenting as "a bridge to surgery" an oncologically safe strategy for the management of acute, left-sided, malignant, colonic obstruction? A comparative study with a propensity score analysis. </w:t>
      </w:r>
      <w:r w:rsidRPr="0065481E">
        <w:rPr>
          <w:rFonts w:ascii="Book Antiqua" w:eastAsia="宋体" w:hAnsi="Book Antiqua"/>
          <w:i/>
          <w:lang w:eastAsia="zh-CN"/>
        </w:rPr>
        <w:t>Ann Surg</w:t>
      </w:r>
      <w:r w:rsidRPr="0065481E">
        <w:rPr>
          <w:rFonts w:ascii="Book Antiqua" w:eastAsia="宋体" w:hAnsi="Book Antiqua"/>
          <w:lang w:eastAsia="zh-CN"/>
        </w:rPr>
        <w:t xml:space="preserve"> 2013; </w:t>
      </w:r>
      <w:r w:rsidRPr="0065481E">
        <w:rPr>
          <w:rFonts w:ascii="Book Antiqua" w:eastAsia="宋体" w:hAnsi="Book Antiqua"/>
          <w:b/>
          <w:lang w:eastAsia="zh-CN"/>
        </w:rPr>
        <w:t>258</w:t>
      </w:r>
      <w:r w:rsidRPr="0065481E">
        <w:rPr>
          <w:rFonts w:ascii="Book Antiqua" w:eastAsia="宋体" w:hAnsi="Book Antiqua"/>
          <w:lang w:eastAsia="zh-CN"/>
        </w:rPr>
        <w:t>: 107-115 [PMID: 23324856 DOI: 10.1097/SLA.0b013e31827e30ce]</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9 </w:t>
      </w:r>
      <w:r w:rsidRPr="0065481E">
        <w:rPr>
          <w:rFonts w:ascii="Book Antiqua" w:eastAsia="宋体" w:hAnsi="Book Antiqua"/>
          <w:b/>
          <w:lang w:eastAsia="zh-CN"/>
        </w:rPr>
        <w:t>Sloothaak DA</w:t>
      </w:r>
      <w:r w:rsidRPr="0065481E">
        <w:rPr>
          <w:rFonts w:ascii="Book Antiqua" w:eastAsia="宋体" w:hAnsi="Book Antiqua"/>
          <w:lang w:eastAsia="zh-CN"/>
        </w:rPr>
        <w:t xml:space="preserve">, van den Berg MW, Dijkgraaf MG, Fockens P, Tanis PJ, van Hooft JE, Bemelman WA; collaborative Dutch Stent-In study group. Oncological outcome of malignant colonic obstruction in the Dutch Stent-In 2 trial. </w:t>
      </w:r>
      <w:r w:rsidRPr="0065481E">
        <w:rPr>
          <w:rFonts w:ascii="Book Antiqua" w:eastAsia="宋体" w:hAnsi="Book Antiqua"/>
          <w:i/>
          <w:lang w:eastAsia="zh-CN"/>
        </w:rPr>
        <w:t>Br J Surg</w:t>
      </w:r>
      <w:r w:rsidRPr="0065481E">
        <w:rPr>
          <w:rFonts w:ascii="Book Antiqua" w:eastAsia="宋体" w:hAnsi="Book Antiqua"/>
          <w:lang w:eastAsia="zh-CN"/>
        </w:rPr>
        <w:t xml:space="preserve"> 2014; </w:t>
      </w:r>
      <w:r w:rsidRPr="0065481E">
        <w:rPr>
          <w:rFonts w:ascii="Book Antiqua" w:eastAsia="宋体" w:hAnsi="Book Antiqua"/>
          <w:b/>
          <w:lang w:eastAsia="zh-CN"/>
        </w:rPr>
        <w:t>101</w:t>
      </w:r>
      <w:r w:rsidRPr="0065481E">
        <w:rPr>
          <w:rFonts w:ascii="Book Antiqua" w:eastAsia="宋体" w:hAnsi="Book Antiqua"/>
          <w:lang w:eastAsia="zh-CN"/>
        </w:rPr>
        <w:t>: 1751-1757 [PMID: 25298250 DOI: 10.1002/bjs.9645]</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10 </w:t>
      </w:r>
      <w:r w:rsidRPr="0065481E">
        <w:rPr>
          <w:rFonts w:ascii="Book Antiqua" w:eastAsia="宋体" w:hAnsi="Book Antiqua"/>
          <w:b/>
          <w:lang w:eastAsia="zh-CN"/>
        </w:rPr>
        <w:t>van Hooft JE</w:t>
      </w:r>
      <w:r w:rsidRPr="0065481E">
        <w:rPr>
          <w:rFonts w:ascii="Book Antiqua" w:eastAsia="宋体" w:hAnsi="Book Antiqua"/>
          <w:lang w:eastAsia="zh-CN"/>
        </w:rPr>
        <w:t xml:space="preserve">, Bemelman WA, Oldenburg B, Marinelli AW, Lutke Holzik MF, Grubben MJ, Sprangers MA, Dijkgraaf MG, Fockens P; collaborative </w:t>
      </w:r>
      <w:bookmarkStart w:id="27" w:name="OLE_LINK254"/>
      <w:bookmarkStart w:id="28" w:name="OLE_LINK255"/>
      <w:r w:rsidRPr="0065481E">
        <w:rPr>
          <w:rFonts w:ascii="Book Antiqua" w:eastAsia="宋体" w:hAnsi="Book Antiqua"/>
          <w:lang w:eastAsia="zh-CN"/>
        </w:rPr>
        <w:t xml:space="preserve">Dutch Stent-In study group. Colonic stenting versus emergency surgery for acute left-sided malignant colonic obstruction: A multicentre randomised trial. </w:t>
      </w:r>
      <w:bookmarkEnd w:id="27"/>
      <w:bookmarkEnd w:id="28"/>
      <w:r w:rsidRPr="0065481E">
        <w:rPr>
          <w:rFonts w:ascii="Book Antiqua" w:eastAsia="宋体" w:hAnsi="Book Antiqua"/>
          <w:i/>
          <w:lang w:eastAsia="zh-CN"/>
        </w:rPr>
        <w:t>Lancet Oncol</w:t>
      </w:r>
      <w:r w:rsidRPr="0065481E">
        <w:rPr>
          <w:rFonts w:ascii="Book Antiqua" w:eastAsia="宋体" w:hAnsi="Book Antiqua"/>
          <w:lang w:eastAsia="zh-CN"/>
        </w:rPr>
        <w:t xml:space="preserve"> 2011; </w:t>
      </w:r>
      <w:r w:rsidRPr="0065481E">
        <w:rPr>
          <w:rFonts w:ascii="Book Antiqua" w:eastAsia="宋体" w:hAnsi="Book Antiqua"/>
          <w:b/>
          <w:lang w:eastAsia="zh-CN"/>
        </w:rPr>
        <w:t>12</w:t>
      </w:r>
      <w:r w:rsidRPr="0065481E">
        <w:rPr>
          <w:rFonts w:ascii="Book Antiqua" w:eastAsia="宋体" w:hAnsi="Book Antiqua"/>
          <w:lang w:eastAsia="zh-CN"/>
        </w:rPr>
        <w:t>: 344-352 [PMID: 21398178 DOI: 10.1016/S1470-2045(11)70035-3]</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11 </w:t>
      </w:r>
      <w:r w:rsidRPr="0065481E">
        <w:rPr>
          <w:rFonts w:ascii="Book Antiqua" w:eastAsia="宋体" w:hAnsi="Book Antiqua"/>
          <w:b/>
          <w:lang w:eastAsia="zh-CN"/>
        </w:rPr>
        <w:t>van Hooft JE</w:t>
      </w:r>
      <w:r w:rsidRPr="0065481E">
        <w:rPr>
          <w:rFonts w:ascii="Book Antiqua" w:eastAsia="宋体" w:hAnsi="Book Antiqua"/>
          <w:lang w:eastAsia="zh-CN"/>
        </w:rPr>
        <w:t xml:space="preserve">, van Halsema EE, Vanbiervliet G, Beets-Tan RG, DeWitt JM, Donnellan F, Dumonceau JM, Glynne-Jones RG, Hassan C, Jiménez-Perez J, Meisner S, Muthusamy VR, Parker MC, Regimbeau JM, Sabbagh C, Sagar J, Tanis PJ, Vandervoort J, Webster GJ, Manes G, Barthet MA, Repici A; European Society of Gastrointestinal Endoscopy (ESGE). Self-expandable metal stents for obstructing colonic and extracolonic cancer: European Society </w:t>
      </w:r>
      <w:r w:rsidRPr="0065481E">
        <w:rPr>
          <w:rFonts w:ascii="Book Antiqua" w:eastAsia="宋体" w:hAnsi="Book Antiqua"/>
          <w:lang w:eastAsia="zh-CN"/>
        </w:rPr>
        <w:lastRenderedPageBreak/>
        <w:t xml:space="preserve">of Gastrointestinal Endoscopy (ESGE) Clinical Guideline. </w:t>
      </w:r>
      <w:r w:rsidRPr="0065481E">
        <w:rPr>
          <w:rFonts w:ascii="Book Antiqua" w:eastAsia="宋体" w:hAnsi="Book Antiqua"/>
          <w:i/>
          <w:lang w:eastAsia="zh-CN"/>
        </w:rPr>
        <w:t>Gastrointest Endosc</w:t>
      </w:r>
      <w:r w:rsidRPr="0065481E">
        <w:rPr>
          <w:rFonts w:ascii="Book Antiqua" w:eastAsia="宋体" w:hAnsi="Book Antiqua"/>
          <w:lang w:eastAsia="zh-CN"/>
        </w:rPr>
        <w:t xml:space="preserve"> 2014; </w:t>
      </w:r>
      <w:r w:rsidRPr="0065481E">
        <w:rPr>
          <w:rFonts w:ascii="Book Antiqua" w:eastAsia="宋体" w:hAnsi="Book Antiqua"/>
          <w:b/>
          <w:lang w:eastAsia="zh-CN"/>
        </w:rPr>
        <w:t>80</w:t>
      </w:r>
      <w:r w:rsidRPr="0065481E">
        <w:rPr>
          <w:rFonts w:ascii="Book Antiqua" w:eastAsia="宋体" w:hAnsi="Book Antiqua"/>
          <w:lang w:eastAsia="zh-CN"/>
        </w:rPr>
        <w:t>: 747-61.e1-75 [PMID: 25436393 DOI: 10.1016/j.gie.2014.09.018]</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12 </w:t>
      </w:r>
      <w:r w:rsidRPr="0065481E">
        <w:rPr>
          <w:rFonts w:ascii="Book Antiqua" w:eastAsia="宋体" w:hAnsi="Book Antiqua"/>
          <w:b/>
          <w:lang w:eastAsia="zh-CN"/>
        </w:rPr>
        <w:t>Hsu TC</w:t>
      </w:r>
      <w:r w:rsidRPr="0065481E">
        <w:rPr>
          <w:rFonts w:ascii="Book Antiqua" w:eastAsia="宋体" w:hAnsi="Book Antiqua"/>
          <w:lang w:eastAsia="zh-CN"/>
        </w:rPr>
        <w:t xml:space="preserve">. Comparison of one-stage resection and anastomosis of acute complete obstruction of left and right colon. </w:t>
      </w:r>
      <w:r w:rsidRPr="0065481E">
        <w:rPr>
          <w:rFonts w:ascii="Book Antiqua" w:eastAsia="宋体" w:hAnsi="Book Antiqua"/>
          <w:i/>
          <w:lang w:eastAsia="zh-CN"/>
        </w:rPr>
        <w:t>Am J Surg</w:t>
      </w:r>
      <w:r w:rsidRPr="0065481E">
        <w:rPr>
          <w:rFonts w:ascii="Book Antiqua" w:eastAsia="宋体" w:hAnsi="Book Antiqua"/>
          <w:lang w:eastAsia="zh-CN"/>
        </w:rPr>
        <w:t xml:space="preserve"> 2005; </w:t>
      </w:r>
      <w:r w:rsidRPr="0065481E">
        <w:rPr>
          <w:rFonts w:ascii="Book Antiqua" w:eastAsia="宋体" w:hAnsi="Book Antiqua"/>
          <w:b/>
          <w:lang w:eastAsia="zh-CN"/>
        </w:rPr>
        <w:t>189</w:t>
      </w:r>
      <w:r w:rsidRPr="0065481E">
        <w:rPr>
          <w:rFonts w:ascii="Book Antiqua" w:eastAsia="宋体" w:hAnsi="Book Antiqua"/>
          <w:lang w:eastAsia="zh-CN"/>
        </w:rPr>
        <w:t>: 384-387 [PMID: 15820447 DOI: 10.1016/j.amjsurg.2004.06.046]</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13 </w:t>
      </w:r>
      <w:r w:rsidRPr="0065481E">
        <w:rPr>
          <w:rFonts w:ascii="Book Antiqua" w:eastAsia="宋体" w:hAnsi="Book Antiqua"/>
          <w:b/>
          <w:lang w:eastAsia="zh-CN"/>
        </w:rPr>
        <w:t>Kye BH</w:t>
      </w:r>
      <w:r w:rsidRPr="0065481E">
        <w:rPr>
          <w:rFonts w:ascii="Book Antiqua" w:eastAsia="宋体" w:hAnsi="Book Antiqua"/>
          <w:lang w:eastAsia="zh-CN"/>
        </w:rPr>
        <w:t xml:space="preserve">, Lee YS, Cho HM, Kim JG, Oh ST, Lee IK, Kang WK, Ahn CH, Lee SC, Park JK, Kim HJ. Comparison of Long-Term Outcomes Between Emergency Surgery and Bridge to Surgery for Malignant Obstruction in Right-Sided Colon Cancer: A Multicenter Retrospective Study. </w:t>
      </w:r>
      <w:r w:rsidRPr="0065481E">
        <w:rPr>
          <w:rFonts w:ascii="Book Antiqua" w:eastAsia="宋体" w:hAnsi="Book Antiqua"/>
          <w:i/>
          <w:lang w:eastAsia="zh-CN"/>
        </w:rPr>
        <w:t>Ann Surg Oncol</w:t>
      </w:r>
      <w:r w:rsidRPr="0065481E">
        <w:rPr>
          <w:rFonts w:ascii="Book Antiqua" w:eastAsia="宋体" w:hAnsi="Book Antiqua"/>
          <w:lang w:eastAsia="zh-CN"/>
        </w:rPr>
        <w:t xml:space="preserve"> 2016; </w:t>
      </w:r>
      <w:r w:rsidRPr="0065481E">
        <w:rPr>
          <w:rFonts w:ascii="Book Antiqua" w:eastAsia="宋体" w:hAnsi="Book Antiqua"/>
          <w:b/>
          <w:lang w:eastAsia="zh-CN"/>
        </w:rPr>
        <w:t>23</w:t>
      </w:r>
      <w:r w:rsidRPr="0065481E">
        <w:rPr>
          <w:rFonts w:ascii="Book Antiqua" w:eastAsia="宋体" w:hAnsi="Book Antiqua"/>
          <w:lang w:eastAsia="zh-CN"/>
        </w:rPr>
        <w:t>: 1867-1874 [PMID: 26812909 DOI: 10.1245/s10434-015-5053-7]</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14 </w:t>
      </w:r>
      <w:r w:rsidRPr="0065481E">
        <w:rPr>
          <w:rFonts w:ascii="Book Antiqua" w:eastAsia="宋体" w:hAnsi="Book Antiqua"/>
          <w:b/>
          <w:lang w:eastAsia="zh-CN"/>
        </w:rPr>
        <w:t>Lelcuk S</w:t>
      </w:r>
      <w:r w:rsidRPr="0065481E">
        <w:rPr>
          <w:rFonts w:ascii="Book Antiqua" w:eastAsia="宋体" w:hAnsi="Book Antiqua"/>
          <w:lang w:eastAsia="zh-CN"/>
        </w:rPr>
        <w:t xml:space="preserve">, Ratan J, Klausner JM, Skornick Y, Merhav A, Rozin RR. Endoscopic decompression of acute colonic obstruction. Avoiding staged surgery. </w:t>
      </w:r>
      <w:r w:rsidRPr="0065481E">
        <w:rPr>
          <w:rFonts w:ascii="Book Antiqua" w:eastAsia="宋体" w:hAnsi="Book Antiqua"/>
          <w:i/>
          <w:lang w:eastAsia="zh-CN"/>
        </w:rPr>
        <w:t>Ann Surg</w:t>
      </w:r>
      <w:r w:rsidRPr="0065481E">
        <w:rPr>
          <w:rFonts w:ascii="Book Antiqua" w:eastAsia="宋体" w:hAnsi="Book Antiqua"/>
          <w:lang w:eastAsia="zh-CN"/>
        </w:rPr>
        <w:t xml:space="preserve"> 1986; </w:t>
      </w:r>
      <w:r w:rsidRPr="0065481E">
        <w:rPr>
          <w:rFonts w:ascii="Book Antiqua" w:eastAsia="宋体" w:hAnsi="Book Antiqua"/>
          <w:b/>
          <w:lang w:eastAsia="zh-CN"/>
        </w:rPr>
        <w:t>203</w:t>
      </w:r>
      <w:r w:rsidRPr="0065481E">
        <w:rPr>
          <w:rFonts w:ascii="Book Antiqua" w:eastAsia="宋体" w:hAnsi="Book Antiqua"/>
          <w:lang w:eastAsia="zh-CN"/>
        </w:rPr>
        <w:t>: 292-294 [PMID: 3954481 DOI: 10.1097/00000658-198603000-00013]</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15 </w:t>
      </w:r>
      <w:r w:rsidRPr="0065481E">
        <w:rPr>
          <w:rFonts w:ascii="Book Antiqua" w:eastAsia="宋体" w:hAnsi="Book Antiqua"/>
          <w:b/>
          <w:lang w:eastAsia="zh-CN"/>
        </w:rPr>
        <w:t>Chung TS</w:t>
      </w:r>
      <w:r w:rsidRPr="0065481E">
        <w:rPr>
          <w:rFonts w:ascii="Book Antiqua" w:eastAsia="宋体" w:hAnsi="Book Antiqua"/>
          <w:lang w:eastAsia="zh-CN"/>
        </w:rPr>
        <w:t xml:space="preserve">, Lim SB, Sohn DK, Hong CW, Han KS, Choi HS, Jeong SY. Feasibility of single-stage laparoscopic resection after placement of a self-expandable metallic stent for obstructive left colorectal cancer. </w:t>
      </w:r>
      <w:r w:rsidRPr="0065481E">
        <w:rPr>
          <w:rFonts w:ascii="Book Antiqua" w:eastAsia="宋体" w:hAnsi="Book Antiqua"/>
          <w:i/>
          <w:lang w:eastAsia="zh-CN"/>
        </w:rPr>
        <w:t>World J Surg</w:t>
      </w:r>
      <w:r w:rsidRPr="0065481E">
        <w:rPr>
          <w:rFonts w:ascii="Book Antiqua" w:eastAsia="宋体" w:hAnsi="Book Antiqua"/>
          <w:lang w:eastAsia="zh-CN"/>
        </w:rPr>
        <w:t xml:space="preserve"> 2008; </w:t>
      </w:r>
      <w:r w:rsidRPr="0065481E">
        <w:rPr>
          <w:rFonts w:ascii="Book Antiqua" w:eastAsia="宋体" w:hAnsi="Book Antiqua"/>
          <w:b/>
          <w:lang w:eastAsia="zh-CN"/>
        </w:rPr>
        <w:t>32</w:t>
      </w:r>
      <w:r w:rsidRPr="0065481E">
        <w:rPr>
          <w:rFonts w:ascii="Book Antiqua" w:eastAsia="宋体" w:hAnsi="Book Antiqua"/>
          <w:lang w:eastAsia="zh-CN"/>
        </w:rPr>
        <w:t>: 2275-2280 [PMID: 18668281 DOI: 10.1007/s00268-008-9695-5]</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16 </w:t>
      </w:r>
      <w:r w:rsidRPr="0065481E">
        <w:rPr>
          <w:rFonts w:ascii="Book Antiqua" w:eastAsia="宋体" w:hAnsi="Book Antiqua"/>
          <w:b/>
          <w:lang w:eastAsia="zh-CN"/>
        </w:rPr>
        <w:t>Matsuda A</w:t>
      </w:r>
      <w:r w:rsidRPr="0065481E">
        <w:rPr>
          <w:rFonts w:ascii="Book Antiqua" w:eastAsia="宋体" w:hAnsi="Book Antiqua"/>
          <w:lang w:eastAsia="zh-CN"/>
        </w:rPr>
        <w:t xml:space="preserve">, Miyashita M, Matsumoto S, Sakurazawa N, Takahashi G, Matsutani T, Yamada M, Uchida E. Comparison between metallic stent and transanal decompression tube for malignant large-bowel obstruction. </w:t>
      </w:r>
      <w:r w:rsidRPr="0065481E">
        <w:rPr>
          <w:rFonts w:ascii="Book Antiqua" w:eastAsia="宋体" w:hAnsi="Book Antiqua"/>
          <w:i/>
          <w:lang w:eastAsia="zh-CN"/>
        </w:rPr>
        <w:t>J Surg Res</w:t>
      </w:r>
      <w:r w:rsidRPr="0065481E">
        <w:rPr>
          <w:rFonts w:ascii="Book Antiqua" w:eastAsia="宋体" w:hAnsi="Book Antiqua"/>
          <w:lang w:eastAsia="zh-CN"/>
        </w:rPr>
        <w:t xml:space="preserve"> 2016; </w:t>
      </w:r>
      <w:r w:rsidRPr="0065481E">
        <w:rPr>
          <w:rFonts w:ascii="Book Antiqua" w:eastAsia="宋体" w:hAnsi="Book Antiqua"/>
          <w:b/>
          <w:lang w:eastAsia="zh-CN"/>
        </w:rPr>
        <w:t>205</w:t>
      </w:r>
      <w:r w:rsidRPr="0065481E">
        <w:rPr>
          <w:rFonts w:ascii="Book Antiqua" w:eastAsia="宋体" w:hAnsi="Book Antiqua"/>
          <w:lang w:eastAsia="zh-CN"/>
        </w:rPr>
        <w:t>: 474-481 [PMID: 27664898 DOI: 10.1016/j.jss.2016.04.055]</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17 </w:t>
      </w:r>
      <w:r w:rsidRPr="0065481E">
        <w:rPr>
          <w:rFonts w:ascii="Book Antiqua" w:eastAsia="宋体" w:hAnsi="Book Antiqua"/>
          <w:b/>
          <w:lang w:eastAsia="zh-CN"/>
        </w:rPr>
        <w:t>Moroi R</w:t>
      </w:r>
      <w:r w:rsidRPr="0065481E">
        <w:rPr>
          <w:rFonts w:ascii="Book Antiqua" w:eastAsia="宋体" w:hAnsi="Book Antiqua"/>
          <w:lang w:eastAsia="zh-CN"/>
        </w:rPr>
        <w:t xml:space="preserve">, Endo K, Ichikawa R, Nagai H, Shinkai H, Kimura T, Ishiyama F, Yaguchi K, Kayaba S, Shimosegawa T. The Effectiveness of Self-Expandable Metallic Stent Insertion in Treating Right-Sided Colonic Obstruction: A </w:t>
      </w:r>
      <w:r w:rsidRPr="0065481E">
        <w:rPr>
          <w:rFonts w:ascii="Book Antiqua" w:eastAsia="宋体" w:hAnsi="Book Antiqua"/>
          <w:lang w:eastAsia="zh-CN"/>
        </w:rPr>
        <w:lastRenderedPageBreak/>
        <w:t xml:space="preserve">Comparison between SEMS and Decompression Tube Placement and an Investigation of the Safety and Difficulties of SEMS Insertion in Right Colons. </w:t>
      </w:r>
      <w:r w:rsidRPr="0065481E">
        <w:rPr>
          <w:rFonts w:ascii="Book Antiqua" w:eastAsia="宋体" w:hAnsi="Book Antiqua"/>
          <w:i/>
          <w:lang w:eastAsia="zh-CN"/>
        </w:rPr>
        <w:t>Gastroenterol Res Pract</w:t>
      </w:r>
      <w:r w:rsidRPr="0065481E">
        <w:rPr>
          <w:rFonts w:ascii="Book Antiqua" w:eastAsia="宋体" w:hAnsi="Book Antiqua"/>
          <w:lang w:eastAsia="zh-CN"/>
        </w:rPr>
        <w:t xml:space="preserve"> 2014; </w:t>
      </w:r>
      <w:r w:rsidRPr="0065481E">
        <w:rPr>
          <w:rFonts w:ascii="Book Antiqua" w:eastAsia="宋体" w:hAnsi="Book Antiqua"/>
          <w:b/>
          <w:lang w:eastAsia="zh-CN"/>
        </w:rPr>
        <w:t>2014</w:t>
      </w:r>
      <w:r w:rsidRPr="0065481E">
        <w:rPr>
          <w:rFonts w:ascii="Book Antiqua" w:eastAsia="宋体" w:hAnsi="Book Antiqua"/>
          <w:lang w:eastAsia="zh-CN"/>
        </w:rPr>
        <w:t>: 372918 [PMID: 25580111 DOI: 10.1155/2014/372918]</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18 </w:t>
      </w:r>
      <w:r w:rsidRPr="0065481E">
        <w:rPr>
          <w:rFonts w:ascii="Book Antiqua" w:eastAsia="宋体" w:hAnsi="Book Antiqua"/>
          <w:b/>
          <w:lang w:eastAsia="zh-CN"/>
        </w:rPr>
        <w:t>Shigeta K</w:t>
      </w:r>
      <w:r w:rsidRPr="0065481E">
        <w:rPr>
          <w:rFonts w:ascii="Book Antiqua" w:eastAsia="宋体" w:hAnsi="Book Antiqua"/>
          <w:lang w:eastAsia="zh-CN"/>
        </w:rPr>
        <w:t xml:space="preserve">, Baba H, Yamafuji K, Kaneda H, Katsura H, Kubochi K. Outcomes for patients with obstructing colorectal cancers treated with one-stage surgery using transanal drainage tubes. </w:t>
      </w:r>
      <w:r w:rsidRPr="0065481E">
        <w:rPr>
          <w:rFonts w:ascii="Book Antiqua" w:eastAsia="宋体" w:hAnsi="Book Antiqua"/>
          <w:i/>
          <w:lang w:eastAsia="zh-CN"/>
        </w:rPr>
        <w:t>J Gastrointest Surg</w:t>
      </w:r>
      <w:r w:rsidRPr="0065481E">
        <w:rPr>
          <w:rFonts w:ascii="Book Antiqua" w:eastAsia="宋体" w:hAnsi="Book Antiqua"/>
          <w:lang w:eastAsia="zh-CN"/>
        </w:rPr>
        <w:t xml:space="preserve"> 2014; </w:t>
      </w:r>
      <w:r w:rsidRPr="0065481E">
        <w:rPr>
          <w:rFonts w:ascii="Book Antiqua" w:eastAsia="宋体" w:hAnsi="Book Antiqua"/>
          <w:b/>
          <w:lang w:eastAsia="zh-CN"/>
        </w:rPr>
        <w:t>18</w:t>
      </w:r>
      <w:r w:rsidRPr="0065481E">
        <w:rPr>
          <w:rFonts w:ascii="Book Antiqua" w:eastAsia="宋体" w:hAnsi="Book Antiqua"/>
          <w:lang w:eastAsia="zh-CN"/>
        </w:rPr>
        <w:t>: 1507-1513 [PMID: 24871080 DOI: 10.1007/s11605-014-2541-1]</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19 </w:t>
      </w:r>
      <w:r w:rsidRPr="0065481E">
        <w:rPr>
          <w:rFonts w:ascii="Book Antiqua" w:eastAsia="宋体" w:hAnsi="Book Antiqua"/>
          <w:b/>
          <w:lang w:eastAsia="zh-CN"/>
        </w:rPr>
        <w:t>Watanabe T</w:t>
      </w:r>
      <w:r w:rsidRPr="0065481E">
        <w:rPr>
          <w:rFonts w:ascii="Book Antiqua" w:eastAsia="宋体" w:hAnsi="Book Antiqua"/>
          <w:lang w:eastAsia="zh-CN"/>
        </w:rPr>
        <w:t xml:space="preserve">, Itabashi M, Shimada Y, Tanaka S, Ito Y, Ajioka Y, Hamaguchi T, Hyodo I, Igarashi M, Ishida H, Ishihara S, Ishiguro M, Kanemitsu Y, Kokudo N, Muro K, Ochiai A, Oguchi M, Ohkura Y, Saito Y, Sakai Y, Ueno H, Yoshino T, Boku N, Fujimori T, Koinuma N, Morita T, Nishimura G, Sakata Y, Takahashi K, Tsuruta O, Yamaguchi T, Yoshida M, Yamaguchi N, Kotake K, Sugihara K; Japanese Society for Cancer of the Colon and Rectum. Japanese Society for Cancer of the Colon and Rectum (JSCCR) Guidelines 2014 for treatment of colorectal cancer. </w:t>
      </w:r>
      <w:r w:rsidRPr="0065481E">
        <w:rPr>
          <w:rFonts w:ascii="Book Antiqua" w:eastAsia="宋体" w:hAnsi="Book Antiqua"/>
          <w:i/>
          <w:lang w:eastAsia="zh-CN"/>
        </w:rPr>
        <w:t>Int J Clin Oncol</w:t>
      </w:r>
      <w:r w:rsidRPr="0065481E">
        <w:rPr>
          <w:rFonts w:ascii="Book Antiqua" w:eastAsia="宋体" w:hAnsi="Book Antiqua"/>
          <w:lang w:eastAsia="zh-CN"/>
        </w:rPr>
        <w:t xml:space="preserve"> 2015; </w:t>
      </w:r>
      <w:r w:rsidRPr="0065481E">
        <w:rPr>
          <w:rFonts w:ascii="Book Antiqua" w:eastAsia="宋体" w:hAnsi="Book Antiqua"/>
          <w:b/>
          <w:lang w:eastAsia="zh-CN"/>
        </w:rPr>
        <w:t>20</w:t>
      </w:r>
      <w:r w:rsidRPr="0065481E">
        <w:rPr>
          <w:rFonts w:ascii="Book Antiqua" w:eastAsia="宋体" w:hAnsi="Book Antiqua"/>
          <w:lang w:eastAsia="zh-CN"/>
        </w:rPr>
        <w:t>: 207-239 [PMID: 25782566 DOI: 10.1007/s10147-015-0801-z]</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20 </w:t>
      </w:r>
      <w:r w:rsidRPr="0065481E">
        <w:rPr>
          <w:rFonts w:ascii="Book Antiqua" w:eastAsia="宋体" w:hAnsi="Book Antiqua"/>
          <w:b/>
          <w:lang w:eastAsia="zh-CN"/>
        </w:rPr>
        <w:t>Tomita R</w:t>
      </w:r>
      <w:r w:rsidRPr="0065481E">
        <w:rPr>
          <w:rFonts w:ascii="Book Antiqua" w:eastAsia="宋体" w:hAnsi="Book Antiqua"/>
          <w:lang w:eastAsia="zh-CN"/>
        </w:rPr>
        <w:t xml:space="preserve">, Fujisaki S, Azuhata T, Takamoto Y, Sakurai K. [Usefulness of Transnasal Decompression Tubes in Patients with Right-Sided Obstructive Colorectal Cancer]. </w:t>
      </w:r>
      <w:r w:rsidRPr="0065481E">
        <w:rPr>
          <w:rFonts w:ascii="Book Antiqua" w:eastAsia="宋体" w:hAnsi="Book Antiqua"/>
          <w:i/>
          <w:lang w:eastAsia="zh-CN"/>
        </w:rPr>
        <w:t>Gan To Kagaku Ryoho</w:t>
      </w:r>
      <w:r w:rsidRPr="0065481E">
        <w:rPr>
          <w:rFonts w:ascii="Book Antiqua" w:eastAsia="宋体" w:hAnsi="Book Antiqua"/>
          <w:lang w:eastAsia="zh-CN"/>
        </w:rPr>
        <w:t xml:space="preserve"> 2016; </w:t>
      </w:r>
      <w:r w:rsidRPr="0065481E">
        <w:rPr>
          <w:rFonts w:ascii="Book Antiqua" w:eastAsia="宋体" w:hAnsi="Book Antiqua"/>
          <w:b/>
          <w:lang w:eastAsia="zh-CN"/>
        </w:rPr>
        <w:t>43</w:t>
      </w:r>
      <w:r w:rsidRPr="0065481E">
        <w:rPr>
          <w:rFonts w:ascii="Book Antiqua" w:eastAsia="宋体" w:hAnsi="Book Antiqua"/>
          <w:lang w:eastAsia="zh-CN"/>
        </w:rPr>
        <w:t>: 1647-1649 [PMID: 28133086]</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21 </w:t>
      </w:r>
      <w:r w:rsidRPr="0065481E">
        <w:rPr>
          <w:rFonts w:ascii="Book Antiqua" w:eastAsia="宋体" w:hAnsi="Book Antiqua"/>
          <w:b/>
          <w:lang w:eastAsia="zh-CN"/>
        </w:rPr>
        <w:t>Li CY</w:t>
      </w:r>
      <w:r w:rsidRPr="0065481E">
        <w:rPr>
          <w:rFonts w:ascii="Book Antiqua" w:eastAsia="宋体" w:hAnsi="Book Antiqua"/>
          <w:lang w:eastAsia="zh-CN"/>
        </w:rPr>
        <w:t xml:space="preserve">, Guo SB, Wang NF. Decompression of acute left-sided malignant colorectal obstruction: Comparing transanal drainage tube with metallic stent. </w:t>
      </w:r>
      <w:r w:rsidRPr="0065481E">
        <w:rPr>
          <w:rFonts w:ascii="Book Antiqua" w:eastAsia="宋体" w:hAnsi="Book Antiqua"/>
          <w:i/>
          <w:lang w:eastAsia="zh-CN"/>
        </w:rPr>
        <w:t>J Clin Gastroenterol</w:t>
      </w:r>
      <w:r w:rsidRPr="0065481E">
        <w:rPr>
          <w:rFonts w:ascii="Book Antiqua" w:eastAsia="宋体" w:hAnsi="Book Antiqua"/>
          <w:lang w:eastAsia="zh-CN"/>
        </w:rPr>
        <w:t xml:space="preserve"> 2014; </w:t>
      </w:r>
      <w:r w:rsidRPr="0065481E">
        <w:rPr>
          <w:rFonts w:ascii="Book Antiqua" w:eastAsia="宋体" w:hAnsi="Book Antiqua"/>
          <w:b/>
          <w:lang w:eastAsia="zh-CN"/>
        </w:rPr>
        <w:t>48</w:t>
      </w:r>
      <w:r w:rsidRPr="0065481E">
        <w:rPr>
          <w:rFonts w:ascii="Book Antiqua" w:eastAsia="宋体" w:hAnsi="Book Antiqua"/>
          <w:lang w:eastAsia="zh-CN"/>
        </w:rPr>
        <w:t>: e37-e42 [PMID: 24162168 DOI: 10.1097/MCG.0b013e31829f30ca]</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22 </w:t>
      </w:r>
      <w:r w:rsidRPr="0065481E">
        <w:rPr>
          <w:rFonts w:ascii="Book Antiqua" w:eastAsia="宋体" w:hAnsi="Book Antiqua"/>
          <w:b/>
          <w:lang w:eastAsia="zh-CN"/>
        </w:rPr>
        <w:t>Shimura T</w:t>
      </w:r>
      <w:r w:rsidRPr="0065481E">
        <w:rPr>
          <w:rFonts w:ascii="Book Antiqua" w:eastAsia="宋体" w:hAnsi="Book Antiqua"/>
          <w:lang w:eastAsia="zh-CN"/>
        </w:rPr>
        <w:t xml:space="preserve">, Joh T. Evidence-based Clinical Management of Acute </w:t>
      </w:r>
      <w:r w:rsidRPr="0065481E">
        <w:rPr>
          <w:rFonts w:ascii="Book Antiqua" w:eastAsia="宋体" w:hAnsi="Book Antiqua"/>
          <w:lang w:eastAsia="zh-CN"/>
        </w:rPr>
        <w:lastRenderedPageBreak/>
        <w:t xml:space="preserve">Malignant Colorectal Obstruction. </w:t>
      </w:r>
      <w:r w:rsidRPr="0065481E">
        <w:rPr>
          <w:rFonts w:ascii="Book Antiqua" w:eastAsia="宋体" w:hAnsi="Book Antiqua"/>
          <w:i/>
          <w:lang w:eastAsia="zh-CN"/>
        </w:rPr>
        <w:t>J Clin Gastroenterol</w:t>
      </w:r>
      <w:r w:rsidRPr="0065481E">
        <w:rPr>
          <w:rFonts w:ascii="Book Antiqua" w:eastAsia="宋体" w:hAnsi="Book Antiqua"/>
          <w:lang w:eastAsia="zh-CN"/>
        </w:rPr>
        <w:t xml:space="preserve"> 2016; </w:t>
      </w:r>
      <w:r w:rsidRPr="0065481E">
        <w:rPr>
          <w:rFonts w:ascii="Book Antiqua" w:eastAsia="宋体" w:hAnsi="Book Antiqua"/>
          <w:b/>
          <w:lang w:eastAsia="zh-CN"/>
        </w:rPr>
        <w:t>50</w:t>
      </w:r>
      <w:r w:rsidRPr="0065481E">
        <w:rPr>
          <w:rFonts w:ascii="Book Antiqua" w:eastAsia="宋体" w:hAnsi="Book Antiqua"/>
          <w:lang w:eastAsia="zh-CN"/>
        </w:rPr>
        <w:t>: 273-285 [PMID: 26796083 DOI: 10.1097/MCG.0000000000000475]</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23 </w:t>
      </w:r>
      <w:r w:rsidRPr="0065481E">
        <w:rPr>
          <w:rFonts w:ascii="Book Antiqua" w:eastAsia="宋体" w:hAnsi="Book Antiqua"/>
          <w:b/>
          <w:lang w:eastAsia="zh-CN"/>
        </w:rPr>
        <w:t>Geraghty J</w:t>
      </w:r>
      <w:r w:rsidRPr="0065481E">
        <w:rPr>
          <w:rFonts w:ascii="Book Antiqua" w:eastAsia="宋体" w:hAnsi="Book Antiqua"/>
          <w:lang w:eastAsia="zh-CN"/>
        </w:rPr>
        <w:t xml:space="preserve">, Sarkar S, Cox T, Lal S, Willert R, Ramesh J, Bodger K, Carlson GL. Management of large bowel obstruction with self-expanding metal stents. A multicentre retrospective study of factors determining outcome. </w:t>
      </w:r>
      <w:r w:rsidRPr="0065481E">
        <w:rPr>
          <w:rFonts w:ascii="Book Antiqua" w:eastAsia="宋体" w:hAnsi="Book Antiqua"/>
          <w:i/>
          <w:lang w:eastAsia="zh-CN"/>
        </w:rPr>
        <w:t>Colorectal Dis</w:t>
      </w:r>
      <w:r w:rsidRPr="0065481E">
        <w:rPr>
          <w:rFonts w:ascii="Book Antiqua" w:eastAsia="宋体" w:hAnsi="Book Antiqua"/>
          <w:lang w:eastAsia="zh-CN"/>
        </w:rPr>
        <w:t xml:space="preserve"> 2014; </w:t>
      </w:r>
      <w:r w:rsidRPr="0065481E">
        <w:rPr>
          <w:rFonts w:ascii="Book Antiqua" w:eastAsia="宋体" w:hAnsi="Book Antiqua"/>
          <w:b/>
          <w:lang w:eastAsia="zh-CN"/>
        </w:rPr>
        <w:t>16</w:t>
      </w:r>
      <w:r w:rsidRPr="0065481E">
        <w:rPr>
          <w:rFonts w:ascii="Book Antiqua" w:eastAsia="宋体" w:hAnsi="Book Antiqua"/>
          <w:lang w:eastAsia="zh-CN"/>
        </w:rPr>
        <w:t>: 476-483 [PMID: 24506142 DOI: 10.1111/codi.12582]</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24 </w:t>
      </w:r>
      <w:r w:rsidRPr="0065481E">
        <w:rPr>
          <w:rFonts w:ascii="Book Antiqua" w:eastAsia="宋体" w:hAnsi="Book Antiqua"/>
          <w:b/>
          <w:lang w:eastAsia="zh-CN"/>
        </w:rPr>
        <w:t>Repici A</w:t>
      </w:r>
      <w:r w:rsidRPr="0065481E">
        <w:rPr>
          <w:rFonts w:ascii="Book Antiqua" w:eastAsia="宋体" w:hAnsi="Book Antiqua"/>
          <w:lang w:eastAsia="zh-CN"/>
        </w:rPr>
        <w:t xml:space="preserve">, Adler DG, Gibbs CM, Malesci A, Preatoni P, Baron TH. Stenting of the proximal colon in patients with malignant large bowel obstruction: Techniques and outcomes. </w:t>
      </w:r>
      <w:r w:rsidRPr="0065481E">
        <w:rPr>
          <w:rFonts w:ascii="Book Antiqua" w:eastAsia="宋体" w:hAnsi="Book Antiqua"/>
          <w:i/>
          <w:lang w:eastAsia="zh-CN"/>
        </w:rPr>
        <w:t>Gastrointest Endosc</w:t>
      </w:r>
      <w:r w:rsidRPr="0065481E">
        <w:rPr>
          <w:rFonts w:ascii="Book Antiqua" w:eastAsia="宋体" w:hAnsi="Book Antiqua"/>
          <w:lang w:eastAsia="zh-CN"/>
        </w:rPr>
        <w:t xml:space="preserve"> 2007; </w:t>
      </w:r>
      <w:r w:rsidRPr="0065481E">
        <w:rPr>
          <w:rFonts w:ascii="Book Antiqua" w:eastAsia="宋体" w:hAnsi="Book Antiqua"/>
          <w:b/>
          <w:lang w:eastAsia="zh-CN"/>
        </w:rPr>
        <w:t>66</w:t>
      </w:r>
      <w:r w:rsidRPr="0065481E">
        <w:rPr>
          <w:rFonts w:ascii="Book Antiqua" w:eastAsia="宋体" w:hAnsi="Book Antiqua"/>
          <w:lang w:eastAsia="zh-CN"/>
        </w:rPr>
        <w:t>: 940-944 [PMID: 17963881 DOI: 10.1016/j.gie.2007.04.032]</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25 </w:t>
      </w:r>
      <w:r w:rsidRPr="0065481E">
        <w:rPr>
          <w:rFonts w:ascii="Book Antiqua" w:eastAsia="宋体" w:hAnsi="Book Antiqua"/>
          <w:b/>
          <w:lang w:eastAsia="zh-CN"/>
        </w:rPr>
        <w:t>Ji WB</w:t>
      </w:r>
      <w:r w:rsidRPr="0065481E">
        <w:rPr>
          <w:rFonts w:ascii="Book Antiqua" w:eastAsia="宋体" w:hAnsi="Book Antiqua"/>
          <w:lang w:eastAsia="zh-CN"/>
        </w:rPr>
        <w:t xml:space="preserve">, Kwak JM, Kang DW, Kwak HD, Um JW, Lee SI, Min BW, Sung NS, Kim J, Kim SH. Clinical benefits and oncologic equivalence of self-expandable metallic stent insertion for right-sided malignant colonic obstruction. </w:t>
      </w:r>
      <w:r w:rsidRPr="0065481E">
        <w:rPr>
          <w:rFonts w:ascii="Book Antiqua" w:eastAsia="宋体" w:hAnsi="Book Antiqua"/>
          <w:i/>
          <w:lang w:eastAsia="zh-CN"/>
        </w:rPr>
        <w:t>Surg Endosc</w:t>
      </w:r>
      <w:r w:rsidRPr="0065481E">
        <w:rPr>
          <w:rFonts w:ascii="Book Antiqua" w:eastAsia="宋体" w:hAnsi="Book Antiqua"/>
          <w:lang w:eastAsia="zh-CN"/>
        </w:rPr>
        <w:t xml:space="preserve"> 2017; </w:t>
      </w:r>
      <w:r w:rsidRPr="0065481E">
        <w:rPr>
          <w:rFonts w:ascii="Book Antiqua" w:eastAsia="宋体" w:hAnsi="Book Antiqua"/>
          <w:b/>
          <w:lang w:eastAsia="zh-CN"/>
        </w:rPr>
        <w:t>31</w:t>
      </w:r>
      <w:r w:rsidRPr="0065481E">
        <w:rPr>
          <w:rFonts w:ascii="Book Antiqua" w:eastAsia="宋体" w:hAnsi="Book Antiqua"/>
          <w:lang w:eastAsia="zh-CN"/>
        </w:rPr>
        <w:t>: 153-158 [PMID: 27194253 DOI: 10.1007/s00464-016-4946-2]</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26 </w:t>
      </w:r>
      <w:r w:rsidRPr="0065481E">
        <w:rPr>
          <w:rFonts w:ascii="Book Antiqua" w:eastAsia="宋体" w:hAnsi="Book Antiqua"/>
          <w:b/>
          <w:lang w:eastAsia="zh-CN"/>
        </w:rPr>
        <w:t>Cirocchi R</w:t>
      </w:r>
      <w:r w:rsidRPr="0065481E">
        <w:rPr>
          <w:rFonts w:ascii="Book Antiqua" w:eastAsia="宋体" w:hAnsi="Book Antiqua"/>
          <w:lang w:eastAsia="zh-CN"/>
        </w:rPr>
        <w:t xml:space="preserve">, Cesare Campanile F, Di Saverio S, Popivanov G, Carlini L, Pironi D, Tabola R, Vettoretto N. Laparoscopic versus open colectomy for obstructing right colon cancer: A systematic review and meta-analysis. </w:t>
      </w:r>
      <w:r w:rsidRPr="0065481E">
        <w:rPr>
          <w:rFonts w:ascii="Book Antiqua" w:eastAsia="宋体" w:hAnsi="Book Antiqua"/>
          <w:i/>
          <w:lang w:eastAsia="zh-CN"/>
        </w:rPr>
        <w:t>J Visc Surg</w:t>
      </w:r>
      <w:r w:rsidRPr="0065481E">
        <w:rPr>
          <w:rFonts w:ascii="Book Antiqua" w:eastAsia="宋体" w:hAnsi="Book Antiqua"/>
          <w:lang w:eastAsia="zh-CN"/>
        </w:rPr>
        <w:t xml:space="preserve"> 2017; </w:t>
      </w:r>
      <w:r w:rsidRPr="0065481E">
        <w:rPr>
          <w:rFonts w:ascii="Book Antiqua" w:eastAsia="宋体" w:hAnsi="Book Antiqua"/>
          <w:b/>
          <w:lang w:eastAsia="zh-CN"/>
        </w:rPr>
        <w:t>154</w:t>
      </w:r>
      <w:r w:rsidRPr="0065481E">
        <w:rPr>
          <w:rFonts w:ascii="Book Antiqua" w:eastAsia="宋体" w:hAnsi="Book Antiqua"/>
          <w:lang w:eastAsia="zh-CN"/>
        </w:rPr>
        <w:t>: 387-399 [PMID: 29113714 DOI: 10.1016/j.jviscsurg.2017.09.002]</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27 </w:t>
      </w:r>
      <w:r w:rsidRPr="0065481E">
        <w:rPr>
          <w:rFonts w:ascii="Book Antiqua" w:eastAsia="宋体" w:hAnsi="Book Antiqua"/>
          <w:b/>
          <w:lang w:eastAsia="zh-CN"/>
        </w:rPr>
        <w:t>Austin PC</w:t>
      </w:r>
      <w:r w:rsidRPr="0065481E">
        <w:rPr>
          <w:rFonts w:ascii="Book Antiqua" w:eastAsia="宋体" w:hAnsi="Book Antiqua"/>
          <w:lang w:eastAsia="zh-CN"/>
        </w:rPr>
        <w:t xml:space="preserve">. The performance of different propensity score methods for estimating marginal hazard ratios. </w:t>
      </w:r>
      <w:r w:rsidRPr="0065481E">
        <w:rPr>
          <w:rFonts w:ascii="Book Antiqua" w:eastAsia="宋体" w:hAnsi="Book Antiqua"/>
          <w:i/>
          <w:lang w:eastAsia="zh-CN"/>
        </w:rPr>
        <w:t>Stat Med</w:t>
      </w:r>
      <w:r w:rsidRPr="0065481E">
        <w:rPr>
          <w:rFonts w:ascii="Book Antiqua" w:eastAsia="宋体" w:hAnsi="Book Antiqua"/>
          <w:lang w:eastAsia="zh-CN"/>
        </w:rPr>
        <w:t xml:space="preserve"> 2013; </w:t>
      </w:r>
      <w:r w:rsidRPr="0065481E">
        <w:rPr>
          <w:rFonts w:ascii="Book Antiqua" w:eastAsia="宋体" w:hAnsi="Book Antiqua"/>
          <w:b/>
          <w:lang w:eastAsia="zh-CN"/>
        </w:rPr>
        <w:t>32</w:t>
      </w:r>
      <w:r w:rsidRPr="0065481E">
        <w:rPr>
          <w:rFonts w:ascii="Book Antiqua" w:eastAsia="宋体" w:hAnsi="Book Antiqua"/>
          <w:lang w:eastAsia="zh-CN"/>
        </w:rPr>
        <w:t>: 2837-2849 [PMID: 23239115 DOI: 10.1002/sim.5705]</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t xml:space="preserve">28 </w:t>
      </w:r>
      <w:r w:rsidRPr="0065481E">
        <w:rPr>
          <w:rFonts w:ascii="Book Antiqua" w:eastAsia="宋体" w:hAnsi="Book Antiqua"/>
          <w:b/>
          <w:lang w:eastAsia="zh-CN"/>
        </w:rPr>
        <w:t>Fleshner PR</w:t>
      </w:r>
      <w:r w:rsidRPr="0065481E">
        <w:rPr>
          <w:rFonts w:ascii="Book Antiqua" w:eastAsia="宋体" w:hAnsi="Book Antiqua"/>
          <w:lang w:eastAsia="zh-CN"/>
        </w:rPr>
        <w:t xml:space="preserve">, Siegman MG, Slater GI, Brolin RE, Chandler JC, Aufses AH Jr. A prospective, randomized trial of short versus long tubes in adhesive small-bowel obstruction. </w:t>
      </w:r>
      <w:r w:rsidRPr="0065481E">
        <w:rPr>
          <w:rFonts w:ascii="Book Antiqua" w:eastAsia="宋体" w:hAnsi="Book Antiqua"/>
          <w:i/>
          <w:lang w:eastAsia="zh-CN"/>
        </w:rPr>
        <w:t>Am J Surg</w:t>
      </w:r>
      <w:r w:rsidRPr="0065481E">
        <w:rPr>
          <w:rFonts w:ascii="Book Antiqua" w:eastAsia="宋体" w:hAnsi="Book Antiqua"/>
          <w:lang w:eastAsia="zh-CN"/>
        </w:rPr>
        <w:t xml:space="preserve"> 1995; </w:t>
      </w:r>
      <w:r w:rsidRPr="0065481E">
        <w:rPr>
          <w:rFonts w:ascii="Book Antiqua" w:eastAsia="宋体" w:hAnsi="Book Antiqua"/>
          <w:b/>
          <w:lang w:eastAsia="zh-CN"/>
        </w:rPr>
        <w:t>170</w:t>
      </w:r>
      <w:r w:rsidRPr="0065481E">
        <w:rPr>
          <w:rFonts w:ascii="Book Antiqua" w:eastAsia="宋体" w:hAnsi="Book Antiqua"/>
          <w:lang w:eastAsia="zh-CN"/>
        </w:rPr>
        <w:t>: 366-370 [PMID: 7573730 DOI: 10.1016/S0002-9610(99)80305-5]</w:t>
      </w:r>
    </w:p>
    <w:p w:rsidR="00D744D4" w:rsidRPr="0065481E" w:rsidRDefault="00D744D4" w:rsidP="00586476">
      <w:pPr>
        <w:snapToGrid w:val="0"/>
        <w:spacing w:line="360" w:lineRule="auto"/>
        <w:rPr>
          <w:rFonts w:ascii="Book Antiqua" w:eastAsia="宋体" w:hAnsi="Book Antiqua"/>
          <w:lang w:eastAsia="zh-CN"/>
        </w:rPr>
      </w:pPr>
      <w:r w:rsidRPr="0065481E">
        <w:rPr>
          <w:rFonts w:ascii="Book Antiqua" w:eastAsia="宋体" w:hAnsi="Book Antiqua"/>
          <w:lang w:eastAsia="zh-CN"/>
        </w:rPr>
        <w:lastRenderedPageBreak/>
        <w:t xml:space="preserve">29 </w:t>
      </w:r>
      <w:r w:rsidRPr="0065481E">
        <w:rPr>
          <w:rFonts w:ascii="Book Antiqua" w:eastAsia="宋体" w:hAnsi="Book Antiqua"/>
          <w:b/>
          <w:lang w:eastAsia="zh-CN"/>
        </w:rPr>
        <w:t>Chen XL</w:t>
      </w:r>
      <w:r w:rsidRPr="0065481E">
        <w:rPr>
          <w:rFonts w:ascii="Book Antiqua" w:eastAsia="宋体" w:hAnsi="Book Antiqua"/>
          <w:lang w:eastAsia="zh-CN"/>
        </w:rPr>
        <w:t xml:space="preserve">, Ji F, Lin Q, Chen YP, Lin JJ, Ye F, Yu JR, Wu YJ. A prospective randomized trial of transnasal ileus tube vs nasogastric tube for adhesive small bowel obstruction. </w:t>
      </w:r>
      <w:r w:rsidRPr="0065481E">
        <w:rPr>
          <w:rFonts w:ascii="Book Antiqua" w:eastAsia="宋体" w:hAnsi="Book Antiqua"/>
          <w:i/>
          <w:lang w:eastAsia="zh-CN"/>
        </w:rPr>
        <w:t>World J Gastroenterol</w:t>
      </w:r>
      <w:r w:rsidRPr="0065481E">
        <w:rPr>
          <w:rFonts w:ascii="Book Antiqua" w:eastAsia="宋体" w:hAnsi="Book Antiqua"/>
          <w:lang w:eastAsia="zh-CN"/>
        </w:rPr>
        <w:t xml:space="preserve"> 2012; </w:t>
      </w:r>
      <w:r w:rsidRPr="0065481E">
        <w:rPr>
          <w:rFonts w:ascii="Book Antiqua" w:eastAsia="宋体" w:hAnsi="Book Antiqua"/>
          <w:b/>
          <w:lang w:eastAsia="zh-CN"/>
        </w:rPr>
        <w:t>18</w:t>
      </w:r>
      <w:r w:rsidRPr="0065481E">
        <w:rPr>
          <w:rFonts w:ascii="Book Antiqua" w:eastAsia="宋体" w:hAnsi="Book Antiqua"/>
          <w:lang w:eastAsia="zh-CN"/>
        </w:rPr>
        <w:t>: 1968-1974 [PMID: 22563179 DOI: 10.3748/wjg.v18.i16.1968]</w:t>
      </w:r>
    </w:p>
    <w:p w:rsidR="00D744D4" w:rsidRPr="0065481E" w:rsidRDefault="00D744D4" w:rsidP="00586476">
      <w:pPr>
        <w:adjustRightInd w:val="0"/>
        <w:snapToGrid w:val="0"/>
        <w:spacing w:line="360" w:lineRule="auto"/>
        <w:jc w:val="right"/>
        <w:rPr>
          <w:rFonts w:ascii="Book Antiqua" w:eastAsia="宋体" w:hAnsi="Book Antiqua"/>
          <w:color w:val="000000"/>
          <w:lang w:eastAsia="zh-CN"/>
        </w:rPr>
      </w:pPr>
      <w:bookmarkStart w:id="29" w:name="OLE_LINK139"/>
      <w:bookmarkStart w:id="30" w:name="OLE_LINK140"/>
      <w:bookmarkStart w:id="31" w:name="OLE_LINK287"/>
      <w:bookmarkStart w:id="32" w:name="OLE_LINK288"/>
      <w:bookmarkStart w:id="33" w:name="OLE_LINK70"/>
      <w:bookmarkStart w:id="34" w:name="OLE_LINK110"/>
      <w:bookmarkStart w:id="35" w:name="OLE_LINK109"/>
      <w:bookmarkStart w:id="36" w:name="OLE_LINK138"/>
      <w:bookmarkStart w:id="37" w:name="OLE_LINK72"/>
      <w:bookmarkStart w:id="38" w:name="OLE_LINK116"/>
      <w:bookmarkStart w:id="39" w:name="OLE_LINK95"/>
      <w:bookmarkStart w:id="40" w:name="OLE_LINK118"/>
      <w:bookmarkStart w:id="41" w:name="OLE_LINK198"/>
      <w:bookmarkStart w:id="42" w:name="OLE_LINK154"/>
      <w:bookmarkStart w:id="43" w:name="OLE_LINK251"/>
      <w:bookmarkStart w:id="44" w:name="OLE_LINK167"/>
      <w:bookmarkStart w:id="45" w:name="OLE_LINK126"/>
      <w:bookmarkStart w:id="46" w:name="OLE_LINK234"/>
      <w:bookmarkStart w:id="47" w:name="OLE_LINK157"/>
      <w:bookmarkStart w:id="48" w:name="OLE_LINK187"/>
      <w:bookmarkStart w:id="49" w:name="OLE_LINK229"/>
      <w:bookmarkStart w:id="50" w:name="OLE_LINK268"/>
      <w:bookmarkStart w:id="51" w:name="OLE_LINK310"/>
      <w:bookmarkStart w:id="52" w:name="OLE_LINK338"/>
      <w:bookmarkStart w:id="53" w:name="OLE_LINK340"/>
      <w:bookmarkStart w:id="54" w:name="OLE_LINK264"/>
      <w:bookmarkStart w:id="55" w:name="OLE_LINK345"/>
      <w:r w:rsidRPr="0065481E">
        <w:rPr>
          <w:rFonts w:ascii="Book Antiqua" w:eastAsia="宋体" w:hAnsi="Book Antiqua"/>
          <w:b/>
          <w:bCs/>
          <w:color w:val="000000"/>
          <w:lang w:eastAsia="zh-CN"/>
        </w:rPr>
        <w:t>P-Reviewer:</w:t>
      </w:r>
      <w:r w:rsidRPr="0065481E">
        <w:rPr>
          <w:rFonts w:ascii="Book Antiqua" w:eastAsia="宋体" w:hAnsi="Book Antiqua"/>
          <w:bCs/>
          <w:color w:val="000000"/>
          <w:lang w:eastAsia="zh-CN"/>
        </w:rPr>
        <w:t xml:space="preserve"> Braticevici CF, Cremers I, Sica G, Xie Q </w:t>
      </w:r>
      <w:r w:rsidRPr="0065481E">
        <w:rPr>
          <w:rFonts w:ascii="Book Antiqua" w:eastAsia="宋体" w:hAnsi="Book Antiqua"/>
          <w:b/>
          <w:bCs/>
          <w:color w:val="000000"/>
          <w:lang w:eastAsia="zh-CN"/>
        </w:rPr>
        <w:t>S-Editor:</w:t>
      </w:r>
      <w:r w:rsidRPr="0065481E">
        <w:rPr>
          <w:rFonts w:ascii="Book Antiqua" w:eastAsia="宋体" w:hAnsi="Book Antiqua"/>
          <w:color w:val="000000"/>
          <w:lang w:eastAsia="zh-CN"/>
        </w:rPr>
        <w:t xml:space="preserve"> Yan JP</w:t>
      </w:r>
    </w:p>
    <w:p w:rsidR="00D744D4" w:rsidRPr="0065481E" w:rsidRDefault="00D744D4" w:rsidP="0065481E">
      <w:pPr>
        <w:wordWrap w:val="0"/>
        <w:adjustRightInd w:val="0"/>
        <w:snapToGrid w:val="0"/>
        <w:spacing w:line="360" w:lineRule="auto"/>
        <w:jc w:val="right"/>
        <w:rPr>
          <w:rFonts w:ascii="Book Antiqua" w:eastAsia="宋体" w:hAnsi="Book Antiqua"/>
          <w:b/>
          <w:bCs/>
          <w:color w:val="000000"/>
          <w:lang w:eastAsia="zh-CN"/>
        </w:rPr>
      </w:pPr>
      <w:r w:rsidRPr="0065481E">
        <w:rPr>
          <w:rFonts w:ascii="Book Antiqua" w:eastAsia="宋体" w:hAnsi="Book Antiqua"/>
          <w:b/>
          <w:bCs/>
          <w:color w:val="000000"/>
          <w:lang w:eastAsia="zh-CN"/>
        </w:rPr>
        <w:t>L-Editor:</w:t>
      </w:r>
      <w:r w:rsidRPr="0065481E">
        <w:rPr>
          <w:rFonts w:ascii="Book Antiqua" w:eastAsia="宋体" w:hAnsi="Book Antiqua"/>
          <w:color w:val="000000"/>
          <w:lang w:eastAsia="zh-CN"/>
        </w:rPr>
        <w:t xml:space="preserve"> </w:t>
      </w:r>
      <w:r w:rsidR="0065481E" w:rsidRPr="0065481E">
        <w:rPr>
          <w:rFonts w:ascii="Book Antiqua" w:eastAsia="宋体" w:hAnsi="Book Antiqua"/>
          <w:color w:val="000000"/>
          <w:lang w:eastAsia="zh-CN"/>
        </w:rPr>
        <w:t xml:space="preserve">A </w:t>
      </w:r>
      <w:r w:rsidRPr="0065481E">
        <w:rPr>
          <w:rFonts w:ascii="Book Antiqua" w:eastAsia="宋体" w:hAnsi="Book Antiqua"/>
          <w:b/>
          <w:bCs/>
          <w:color w:val="000000"/>
          <w:lang w:eastAsia="zh-CN"/>
        </w:rPr>
        <w:t>E-Editor:</w:t>
      </w:r>
      <w:r w:rsidR="0065481E" w:rsidRPr="0065481E">
        <w:rPr>
          <w:rFonts w:ascii="Book Antiqua" w:eastAsia="宋体" w:hAnsi="Book Antiqua"/>
          <w:b/>
          <w:bCs/>
          <w:color w:val="000000"/>
          <w:lang w:eastAsia="zh-CN"/>
        </w:rPr>
        <w:t xml:space="preserve"> </w:t>
      </w:r>
      <w:r w:rsidR="0065481E" w:rsidRPr="0065481E">
        <w:rPr>
          <w:rFonts w:ascii="Book Antiqua" w:eastAsia="宋体" w:hAnsi="Book Antiqua"/>
          <w:bCs/>
          <w:color w:val="000000"/>
          <w:lang w:eastAsia="zh-CN"/>
        </w:rPr>
        <w:t>Song H</w:t>
      </w:r>
    </w:p>
    <w:bookmarkEnd w:id="29"/>
    <w:bookmarkEnd w:id="30"/>
    <w:p w:rsidR="00C2567A" w:rsidRPr="0065481E" w:rsidRDefault="00D744D4" w:rsidP="00404DCA">
      <w:pPr>
        <w:widowControl/>
        <w:snapToGrid w:val="0"/>
        <w:spacing w:line="360" w:lineRule="auto"/>
        <w:rPr>
          <w:rFonts w:ascii="Book Antiqua" w:eastAsia="宋体" w:hAnsi="Book Antiqua"/>
          <w:lang w:eastAsia="zh-CN"/>
        </w:rPr>
        <w:sectPr w:rsidR="00C2567A" w:rsidRPr="0065481E" w:rsidSect="00161B17">
          <w:headerReference w:type="even" r:id="rId8"/>
          <w:headerReference w:type="default" r:id="rId9"/>
          <w:footerReference w:type="even" r:id="rId10"/>
          <w:footerReference w:type="default" r:id="rId11"/>
          <w:pgSz w:w="11900" w:h="16840" w:code="9"/>
          <w:pgMar w:top="2784" w:right="1797" w:bottom="2693" w:left="1797" w:header="510" w:footer="992" w:gutter="0"/>
          <w:pgNumType w:start="1"/>
          <w:cols w:space="425"/>
          <w:docGrid w:type="lines" w:linePitch="400"/>
        </w:sectPr>
      </w:pPr>
      <w:r w:rsidRPr="0065481E">
        <w:rPr>
          <w:rFonts w:ascii="Book Antiqua" w:eastAsia="宋体" w:hAnsi="Book Antiqua" w:cs="宋体"/>
          <w:b/>
          <w:kern w:val="0"/>
          <w:lang w:eastAsia="zh-CN"/>
        </w:rPr>
        <w:t xml:space="preserve">Specialty type: </w:t>
      </w:r>
      <w:r w:rsidRPr="0065481E">
        <w:rPr>
          <w:rFonts w:ascii="Book Antiqua" w:eastAsia="微软雅黑" w:hAnsi="Book Antiqua" w:cs="宋体"/>
          <w:kern w:val="0"/>
          <w:lang w:eastAsia="zh-CN"/>
        </w:rPr>
        <w:t>Gastroenterology and hepatology</w:t>
      </w:r>
      <w:r w:rsidRPr="0065481E">
        <w:rPr>
          <w:rFonts w:ascii="Book Antiqua" w:eastAsia="宋体" w:hAnsi="Book Antiqua" w:cs="宋体"/>
          <w:kern w:val="0"/>
          <w:lang w:eastAsia="zh-CN"/>
        </w:rPr>
        <w:t xml:space="preserve"> </w:t>
      </w:r>
      <w:r w:rsidRPr="0065481E">
        <w:rPr>
          <w:rFonts w:ascii="Book Antiqua" w:eastAsia="宋体" w:hAnsi="Book Antiqua" w:cs="宋体"/>
          <w:kern w:val="0"/>
          <w:lang w:eastAsia="zh-CN"/>
        </w:rPr>
        <w:br/>
      </w:r>
      <w:r w:rsidRPr="0065481E">
        <w:rPr>
          <w:rFonts w:ascii="Book Antiqua" w:eastAsia="宋体" w:hAnsi="Book Antiqua" w:cs="宋体"/>
          <w:b/>
          <w:kern w:val="0"/>
          <w:lang w:eastAsia="zh-CN"/>
        </w:rPr>
        <w:t xml:space="preserve">Country of origin: </w:t>
      </w:r>
      <w:r w:rsidRPr="0065481E">
        <w:rPr>
          <w:rFonts w:ascii="Book Antiqua" w:eastAsia="宋体" w:hAnsi="Book Antiqua" w:cs="宋体"/>
          <w:kern w:val="0"/>
          <w:lang w:eastAsia="zh-CN"/>
        </w:rPr>
        <w:t xml:space="preserve">Japan </w:t>
      </w:r>
      <w:r w:rsidRPr="0065481E">
        <w:rPr>
          <w:rFonts w:ascii="Book Antiqua" w:eastAsia="宋体" w:hAnsi="Book Antiqua" w:cs="宋体"/>
          <w:kern w:val="0"/>
          <w:lang w:eastAsia="zh-CN"/>
        </w:rPr>
        <w:br/>
      </w:r>
      <w:r w:rsidRPr="0065481E">
        <w:rPr>
          <w:rFonts w:ascii="Book Antiqua" w:eastAsia="宋体" w:hAnsi="Book Antiqua" w:cs="宋体"/>
          <w:b/>
          <w:kern w:val="0"/>
          <w:lang w:eastAsia="zh-CN"/>
        </w:rPr>
        <w:t>Peer-review report classification</w:t>
      </w:r>
      <w:r w:rsidRPr="0065481E">
        <w:rPr>
          <w:rFonts w:ascii="Book Antiqua" w:eastAsia="宋体" w:hAnsi="Book Antiqua" w:cs="宋体"/>
          <w:kern w:val="0"/>
          <w:lang w:eastAsia="zh-CN"/>
        </w:rPr>
        <w:br/>
      </w:r>
      <w:r w:rsidRPr="0065481E">
        <w:rPr>
          <w:rFonts w:ascii="Book Antiqua" w:eastAsia="宋体" w:hAnsi="Book Antiqua" w:cs="宋体"/>
          <w:b/>
          <w:kern w:val="0"/>
          <w:lang w:eastAsia="zh-CN"/>
        </w:rPr>
        <w:t xml:space="preserve">Grade A (Excellent): </w:t>
      </w:r>
      <w:r w:rsidRPr="0065481E">
        <w:rPr>
          <w:rFonts w:ascii="Book Antiqua" w:eastAsia="宋体" w:hAnsi="Book Antiqua" w:cs="宋体"/>
          <w:kern w:val="0"/>
          <w:lang w:eastAsia="zh-CN"/>
        </w:rPr>
        <w:t>0</w:t>
      </w:r>
      <w:r w:rsidRPr="0065481E">
        <w:rPr>
          <w:rFonts w:ascii="Book Antiqua" w:eastAsia="宋体" w:hAnsi="Book Antiqua" w:cs="宋体"/>
          <w:kern w:val="0"/>
          <w:lang w:eastAsia="zh-CN"/>
        </w:rPr>
        <w:br/>
      </w:r>
      <w:r w:rsidRPr="0065481E">
        <w:rPr>
          <w:rFonts w:ascii="Book Antiqua" w:eastAsia="宋体" w:hAnsi="Book Antiqua" w:cs="宋体"/>
          <w:b/>
          <w:kern w:val="0"/>
          <w:lang w:eastAsia="zh-CN"/>
        </w:rPr>
        <w:t xml:space="preserve">Grade B (Very good): </w:t>
      </w:r>
      <w:r w:rsidRPr="0065481E">
        <w:rPr>
          <w:rFonts w:ascii="Book Antiqua" w:eastAsia="宋体" w:hAnsi="Book Antiqua" w:cs="宋体"/>
          <w:kern w:val="0"/>
          <w:lang w:eastAsia="zh-CN"/>
        </w:rPr>
        <w:t>B, B</w:t>
      </w:r>
      <w:r w:rsidRPr="0065481E">
        <w:rPr>
          <w:rFonts w:ascii="Book Antiqua" w:eastAsia="宋体" w:hAnsi="Book Antiqua" w:cs="宋体"/>
          <w:kern w:val="0"/>
          <w:lang w:eastAsia="zh-CN"/>
        </w:rPr>
        <w:br/>
      </w:r>
      <w:r w:rsidRPr="0065481E">
        <w:rPr>
          <w:rFonts w:ascii="Book Antiqua" w:eastAsia="宋体" w:hAnsi="Book Antiqua" w:cs="宋体"/>
          <w:b/>
          <w:kern w:val="0"/>
          <w:lang w:eastAsia="zh-CN"/>
        </w:rPr>
        <w:t xml:space="preserve">Grade C (Good): </w:t>
      </w:r>
      <w:r w:rsidRPr="0065481E">
        <w:rPr>
          <w:rFonts w:ascii="Book Antiqua" w:eastAsia="宋体" w:hAnsi="Book Antiqua" w:cs="宋体"/>
          <w:kern w:val="0"/>
          <w:lang w:eastAsia="zh-CN"/>
        </w:rPr>
        <w:t>C, C</w:t>
      </w:r>
      <w:r w:rsidRPr="0065481E">
        <w:rPr>
          <w:rFonts w:ascii="Book Antiqua" w:eastAsia="宋体" w:hAnsi="Book Antiqua" w:cs="宋体"/>
          <w:kern w:val="0"/>
          <w:lang w:eastAsia="zh-CN"/>
        </w:rPr>
        <w:br/>
      </w:r>
      <w:r w:rsidRPr="0065481E">
        <w:rPr>
          <w:rFonts w:ascii="Book Antiqua" w:eastAsia="宋体" w:hAnsi="Book Antiqua" w:cs="宋体"/>
          <w:b/>
          <w:kern w:val="0"/>
          <w:lang w:eastAsia="zh-CN"/>
        </w:rPr>
        <w:t xml:space="preserve">Grade D (Fair): </w:t>
      </w:r>
      <w:r w:rsidRPr="0065481E">
        <w:rPr>
          <w:rFonts w:ascii="Book Antiqua" w:eastAsia="宋体" w:hAnsi="Book Antiqua" w:cs="宋体"/>
          <w:kern w:val="0"/>
          <w:lang w:eastAsia="zh-CN"/>
        </w:rPr>
        <w:t>0</w:t>
      </w:r>
      <w:r w:rsidRPr="0065481E">
        <w:rPr>
          <w:rFonts w:ascii="Book Antiqua" w:eastAsia="宋体" w:hAnsi="Book Antiqua" w:cs="宋体"/>
          <w:b/>
          <w:kern w:val="0"/>
          <w:lang w:eastAsia="zh-CN"/>
        </w:rPr>
        <w:br/>
        <w:t xml:space="preserve">Grade E (Poor): </w:t>
      </w:r>
      <w:r w:rsidRPr="0065481E">
        <w:rPr>
          <w:rFonts w:ascii="Book Antiqua" w:eastAsia="宋体" w:hAnsi="Book Antiqua" w:cs="宋体"/>
          <w:kern w:val="0"/>
          <w:lang w:eastAsia="zh-CN"/>
        </w:rPr>
        <w:t>0</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D70319" w:rsidRPr="0065481E" w:rsidRDefault="00701B73" w:rsidP="00586476">
      <w:pPr>
        <w:pStyle w:val="1"/>
        <w:snapToGrid w:val="0"/>
        <w:spacing w:before="0" w:line="360" w:lineRule="auto"/>
        <w:jc w:val="both"/>
        <w:rPr>
          <w:rFonts w:ascii="Book Antiqua" w:eastAsia="宋体" w:hAnsi="Book Antiqua"/>
          <w:sz w:val="24"/>
          <w:szCs w:val="24"/>
          <w:lang w:val="en-US" w:eastAsia="zh-CN"/>
        </w:rPr>
      </w:pPr>
      <w:r w:rsidRPr="0065481E">
        <w:rPr>
          <w:rFonts w:ascii="Book Antiqua" w:hAnsi="Book Antiqua"/>
          <w:noProof/>
          <w:lang w:val="en-US" w:eastAsia="zh-CN"/>
        </w:rPr>
        <w:lastRenderedPageBreak/>
        <w:drawing>
          <wp:inline distT="0" distB="0" distL="0" distR="0">
            <wp:extent cx="10702290" cy="3514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02290" cy="3514725"/>
                    </a:xfrm>
                    <a:prstGeom prst="rect">
                      <a:avLst/>
                    </a:prstGeom>
                    <a:noFill/>
                    <a:ln>
                      <a:noFill/>
                    </a:ln>
                  </pic:spPr>
                </pic:pic>
              </a:graphicData>
            </a:graphic>
          </wp:inline>
        </w:drawing>
      </w:r>
    </w:p>
    <w:p w:rsidR="00C2567A" w:rsidRPr="0065481E" w:rsidRDefault="00F7600C" w:rsidP="00C2567A">
      <w:pPr>
        <w:snapToGrid w:val="0"/>
        <w:spacing w:line="360" w:lineRule="auto"/>
        <w:rPr>
          <w:rFonts w:ascii="Book Antiqua" w:hAnsi="Book Antiqua"/>
          <w:lang w:eastAsia="zh-CN"/>
        </w:rPr>
        <w:sectPr w:rsidR="00C2567A" w:rsidRPr="0065481E" w:rsidSect="000A39DE">
          <w:pgSz w:w="19845" w:h="16840" w:orient="landscape" w:code="9"/>
          <w:pgMar w:top="2784" w:right="1797" w:bottom="2693" w:left="1797" w:header="510" w:footer="992" w:gutter="0"/>
          <w:pgNumType w:start="1"/>
          <w:cols w:space="425"/>
          <w:docGrid w:type="linesAndChars" w:linePitch="400"/>
        </w:sectPr>
      </w:pPr>
      <w:r w:rsidRPr="0065481E">
        <w:rPr>
          <w:rFonts w:ascii="Book Antiqua" w:hAnsi="Book Antiqua"/>
          <w:b/>
        </w:rPr>
        <w:t>Figure 1</w:t>
      </w:r>
      <w:r w:rsidR="000A6282" w:rsidRPr="0065481E">
        <w:rPr>
          <w:rFonts w:ascii="Book Antiqua" w:hAnsi="Book Antiqua"/>
          <w:b/>
        </w:rPr>
        <w:t xml:space="preserve"> Summary of the study design.</w:t>
      </w:r>
      <w:r w:rsidR="00A9034E" w:rsidRPr="0065481E">
        <w:rPr>
          <w:rFonts w:ascii="Book Antiqua" w:eastAsia="宋体" w:hAnsi="Book Antiqua"/>
          <w:b/>
          <w:lang w:eastAsia="zh-CN"/>
        </w:rPr>
        <w:t xml:space="preserve"> </w:t>
      </w:r>
      <w:r w:rsidR="00A9034E" w:rsidRPr="0065481E">
        <w:rPr>
          <w:rFonts w:ascii="Book Antiqua" w:eastAsia="宋体" w:hAnsi="Book Antiqua"/>
          <w:lang w:eastAsia="zh-CN"/>
        </w:rPr>
        <w:t>SEMS:</w:t>
      </w:r>
      <w:r w:rsidR="00A9034E" w:rsidRPr="0065481E">
        <w:rPr>
          <w:rFonts w:ascii="Book Antiqua" w:eastAsia="宋体" w:hAnsi="Book Antiqua"/>
          <w:b/>
          <w:lang w:eastAsia="zh-CN"/>
        </w:rPr>
        <w:t xml:space="preserve"> </w:t>
      </w:r>
      <w:r w:rsidR="00A9034E" w:rsidRPr="0065481E">
        <w:rPr>
          <w:rFonts w:ascii="Book Antiqua" w:eastAsia="宋体" w:hAnsi="Book Antiqua"/>
          <w:lang w:eastAsia="zh-CN"/>
        </w:rPr>
        <w:t>Self-expandable metallic stents.</w:t>
      </w:r>
    </w:p>
    <w:p w:rsidR="000A6282" w:rsidRPr="0065481E" w:rsidRDefault="00701B73" w:rsidP="00586476">
      <w:pPr>
        <w:snapToGrid w:val="0"/>
        <w:spacing w:line="360" w:lineRule="auto"/>
        <w:rPr>
          <w:rFonts w:ascii="Book Antiqua" w:hAnsi="Book Antiqua"/>
        </w:rPr>
      </w:pPr>
      <w:r w:rsidRPr="0065481E">
        <w:rPr>
          <w:rFonts w:ascii="Book Antiqua" w:hAnsi="Book Antiqua"/>
          <w:noProof/>
        </w:rPr>
        <w:lastRenderedPageBreak/>
        <w:drawing>
          <wp:inline distT="0" distB="0" distL="0" distR="0">
            <wp:extent cx="4460875" cy="40151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0875" cy="4015105"/>
                    </a:xfrm>
                    <a:prstGeom prst="rect">
                      <a:avLst/>
                    </a:prstGeom>
                    <a:noFill/>
                    <a:ln>
                      <a:noFill/>
                    </a:ln>
                  </pic:spPr>
                </pic:pic>
              </a:graphicData>
            </a:graphic>
          </wp:inline>
        </w:drawing>
      </w:r>
    </w:p>
    <w:p w:rsidR="005B3F41" w:rsidRPr="0065481E" w:rsidRDefault="005B3F41" w:rsidP="00586476">
      <w:pPr>
        <w:snapToGrid w:val="0"/>
        <w:spacing w:line="360" w:lineRule="auto"/>
        <w:rPr>
          <w:rFonts w:ascii="Book Antiqua" w:eastAsia="宋体" w:hAnsi="Book Antiqua"/>
          <w:lang w:eastAsia="zh-CN"/>
        </w:rPr>
      </w:pPr>
      <w:r w:rsidRPr="0065481E">
        <w:rPr>
          <w:rFonts w:ascii="Book Antiqua" w:hAnsi="Book Antiqua"/>
          <w:b/>
        </w:rPr>
        <w:t>Figure 2</w:t>
      </w:r>
      <w:r w:rsidR="000A6282" w:rsidRPr="0065481E">
        <w:rPr>
          <w:rFonts w:ascii="Book Antiqua" w:hAnsi="Book Antiqua"/>
          <w:b/>
        </w:rPr>
        <w:t xml:space="preserve"> Kaplan–Mei</w:t>
      </w:r>
      <w:r w:rsidRPr="0065481E">
        <w:rPr>
          <w:rFonts w:ascii="Book Antiqua" w:hAnsi="Book Antiqua"/>
          <w:b/>
        </w:rPr>
        <w:t>er analysis of overall survival</w:t>
      </w:r>
      <w:r w:rsidR="000A6282" w:rsidRPr="0065481E">
        <w:rPr>
          <w:rFonts w:ascii="Book Antiqua" w:hAnsi="Book Antiqua"/>
          <w:b/>
        </w:rPr>
        <w:t xml:space="preserve"> on an intention-to-treat basis.</w:t>
      </w:r>
      <w:r w:rsidRPr="0065481E">
        <w:rPr>
          <w:rFonts w:ascii="Book Antiqua" w:eastAsia="宋体" w:hAnsi="Book Antiqua"/>
          <w:b/>
          <w:lang w:eastAsia="zh-CN"/>
        </w:rPr>
        <w:t xml:space="preserve"> </w:t>
      </w:r>
      <w:r w:rsidRPr="0065481E">
        <w:rPr>
          <w:rFonts w:ascii="Book Antiqua" w:eastAsia="宋体" w:hAnsi="Book Antiqua"/>
          <w:lang w:eastAsia="zh-CN"/>
        </w:rPr>
        <w:t>SEMS:</w:t>
      </w:r>
      <w:r w:rsidRPr="0065481E">
        <w:rPr>
          <w:rFonts w:ascii="Book Antiqua" w:eastAsia="宋体" w:hAnsi="Book Antiqua"/>
          <w:b/>
          <w:lang w:eastAsia="zh-CN"/>
        </w:rPr>
        <w:t xml:space="preserve"> </w:t>
      </w:r>
      <w:r w:rsidRPr="0065481E">
        <w:rPr>
          <w:rFonts w:ascii="Book Antiqua" w:eastAsia="宋体" w:hAnsi="Book Antiqua"/>
          <w:lang w:eastAsia="zh-CN"/>
        </w:rPr>
        <w:t>Self-expandable metallic stents.</w:t>
      </w:r>
    </w:p>
    <w:p w:rsidR="00DF1019" w:rsidRPr="0065481E" w:rsidRDefault="00DF1019" w:rsidP="00586476">
      <w:pPr>
        <w:snapToGrid w:val="0"/>
        <w:spacing w:line="360" w:lineRule="auto"/>
        <w:rPr>
          <w:rFonts w:ascii="Book Antiqua" w:eastAsia="宋体" w:hAnsi="Book Antiqua"/>
          <w:lang w:eastAsia="zh-CN"/>
        </w:rPr>
      </w:pPr>
    </w:p>
    <w:p w:rsidR="000A6282" w:rsidRPr="0065481E" w:rsidRDefault="00DF1019" w:rsidP="00586476">
      <w:pPr>
        <w:snapToGrid w:val="0"/>
        <w:spacing w:line="360" w:lineRule="auto"/>
        <w:rPr>
          <w:rFonts w:ascii="Book Antiqua" w:hAnsi="Book Antiqua"/>
        </w:rPr>
      </w:pPr>
      <w:r w:rsidRPr="0065481E">
        <w:rPr>
          <w:rFonts w:ascii="Book Antiqua" w:hAnsi="Book Antiqua"/>
        </w:rPr>
        <w:br w:type="page"/>
      </w:r>
      <w:r w:rsidR="00701B73" w:rsidRPr="0065481E">
        <w:rPr>
          <w:rFonts w:ascii="Book Antiqua" w:hAnsi="Book Antiqua"/>
          <w:noProof/>
        </w:rPr>
        <w:lastRenderedPageBreak/>
        <w:drawing>
          <wp:inline distT="0" distB="0" distL="0" distR="0">
            <wp:extent cx="4118610" cy="37052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8610" cy="3705225"/>
                    </a:xfrm>
                    <a:prstGeom prst="rect">
                      <a:avLst/>
                    </a:prstGeom>
                    <a:noFill/>
                    <a:ln>
                      <a:noFill/>
                    </a:ln>
                  </pic:spPr>
                </pic:pic>
              </a:graphicData>
            </a:graphic>
          </wp:inline>
        </w:drawing>
      </w:r>
    </w:p>
    <w:p w:rsidR="009C511F" w:rsidRPr="0065481E" w:rsidRDefault="005B3F41" w:rsidP="00586476">
      <w:pPr>
        <w:snapToGrid w:val="0"/>
        <w:spacing w:line="360" w:lineRule="auto"/>
        <w:rPr>
          <w:rFonts w:ascii="Book Antiqua" w:eastAsia="宋体" w:hAnsi="Book Antiqua"/>
          <w:lang w:eastAsia="zh-CN"/>
        </w:rPr>
      </w:pPr>
      <w:r w:rsidRPr="0065481E">
        <w:rPr>
          <w:rFonts w:ascii="Book Antiqua" w:hAnsi="Book Antiqua"/>
          <w:b/>
        </w:rPr>
        <w:t>Figure 3</w:t>
      </w:r>
      <w:r w:rsidR="000A6282" w:rsidRPr="0065481E">
        <w:rPr>
          <w:rFonts w:ascii="Book Antiqua" w:hAnsi="Book Antiqua"/>
          <w:b/>
        </w:rPr>
        <w:t xml:space="preserve"> Kaplan–Meier an</w:t>
      </w:r>
      <w:r w:rsidRPr="0065481E">
        <w:rPr>
          <w:rFonts w:ascii="Book Antiqua" w:hAnsi="Book Antiqua"/>
          <w:b/>
        </w:rPr>
        <w:t>alysis of disease-free survival</w:t>
      </w:r>
      <w:r w:rsidR="000A6282" w:rsidRPr="0065481E">
        <w:rPr>
          <w:rFonts w:ascii="Book Antiqua" w:hAnsi="Book Antiqua"/>
          <w:b/>
        </w:rPr>
        <w:t xml:space="preserve"> on an intention-to-treat basis.</w:t>
      </w:r>
      <w:r w:rsidRPr="0065481E">
        <w:rPr>
          <w:rFonts w:ascii="Book Antiqua" w:eastAsia="宋体" w:hAnsi="Book Antiqua"/>
          <w:lang w:eastAsia="zh-CN"/>
        </w:rPr>
        <w:t xml:space="preserve"> SEMS:</w:t>
      </w:r>
      <w:r w:rsidRPr="0065481E">
        <w:rPr>
          <w:rFonts w:ascii="Book Antiqua" w:eastAsia="宋体" w:hAnsi="Book Antiqua"/>
          <w:b/>
          <w:lang w:eastAsia="zh-CN"/>
        </w:rPr>
        <w:t xml:space="preserve"> </w:t>
      </w:r>
      <w:r w:rsidRPr="0065481E">
        <w:rPr>
          <w:rFonts w:ascii="Book Antiqua" w:eastAsia="宋体" w:hAnsi="Book Antiqua"/>
          <w:lang w:eastAsia="zh-CN"/>
        </w:rPr>
        <w:t>Self-expandable metallic stents.</w:t>
      </w:r>
    </w:p>
    <w:p w:rsidR="002B704C" w:rsidRPr="0065481E" w:rsidRDefault="009C511F" w:rsidP="00586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b/>
          <w:lang w:eastAsia="zh-CN"/>
        </w:rPr>
      </w:pPr>
      <w:r w:rsidRPr="0065481E">
        <w:rPr>
          <w:rFonts w:ascii="Book Antiqua" w:hAnsi="Book Antiqua"/>
        </w:rPr>
        <w:br w:type="page"/>
      </w:r>
      <w:r w:rsidR="002A0743" w:rsidRPr="0065481E">
        <w:rPr>
          <w:rFonts w:ascii="Book Antiqua" w:eastAsia="Yu Mincho" w:hAnsi="Book Antiqua"/>
          <w:b/>
          <w:color w:val="000000"/>
          <w:kern w:val="0"/>
        </w:rPr>
        <w:lastRenderedPageBreak/>
        <w:t>Table 1</w:t>
      </w:r>
      <w:r w:rsidR="005B3F41" w:rsidRPr="0065481E">
        <w:rPr>
          <w:rFonts w:ascii="Book Antiqua" w:eastAsia="Yu Mincho" w:hAnsi="Book Antiqua"/>
          <w:b/>
          <w:color w:val="000000"/>
          <w:kern w:val="0"/>
        </w:rPr>
        <w:t xml:space="preserve"> Patient characteristics and clinicop</w:t>
      </w:r>
      <w:r w:rsidR="002A0743" w:rsidRPr="0065481E">
        <w:rPr>
          <w:rFonts w:ascii="Book Antiqua" w:eastAsia="Yu Mincho" w:hAnsi="Book Antiqua"/>
          <w:b/>
          <w:color w:val="000000"/>
          <w:kern w:val="0"/>
        </w:rPr>
        <w:t>athological findings</w:t>
      </w:r>
    </w:p>
    <w:tbl>
      <w:tblPr>
        <w:tblW w:w="10000" w:type="dxa"/>
        <w:tblBorders>
          <w:top w:val="nil"/>
          <w:left w:val="nil"/>
          <w:right w:val="nil"/>
        </w:tblBorders>
        <w:tblLayout w:type="fixed"/>
        <w:tblLook w:val="0000" w:firstRow="0" w:lastRow="0" w:firstColumn="0" w:lastColumn="0" w:noHBand="0" w:noVBand="0"/>
      </w:tblPr>
      <w:tblGrid>
        <w:gridCol w:w="2376"/>
        <w:gridCol w:w="1843"/>
        <w:gridCol w:w="2410"/>
        <w:gridCol w:w="1843"/>
        <w:gridCol w:w="1528"/>
      </w:tblGrid>
      <w:tr w:rsidR="002B704C" w:rsidRPr="0065481E" w:rsidTr="002A0743">
        <w:trPr>
          <w:trHeight w:hRule="exact" w:val="454"/>
        </w:trPr>
        <w:tc>
          <w:tcPr>
            <w:tcW w:w="2376" w:type="dxa"/>
            <w:tcBorders>
              <w:top w:val="single" w:sz="4" w:space="0" w:color="auto"/>
              <w:bottom w:val="single" w:sz="4" w:space="0" w:color="auto"/>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843" w:type="dxa"/>
            <w:tcBorders>
              <w:top w:val="single" w:sz="4" w:space="0" w:color="auto"/>
              <w:bottom w:val="single" w:sz="4" w:space="0" w:color="auto"/>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b/>
                <w:color w:val="000000"/>
                <w:kern w:val="0"/>
              </w:rPr>
            </w:pPr>
            <w:r w:rsidRPr="0065481E">
              <w:rPr>
                <w:rFonts w:ascii="Book Antiqua" w:eastAsia="Yu Mincho" w:hAnsi="Book Antiqua"/>
                <w:b/>
                <w:color w:val="000000"/>
                <w:kern w:val="0"/>
              </w:rPr>
              <w:t>All cases</w:t>
            </w:r>
          </w:p>
        </w:tc>
        <w:tc>
          <w:tcPr>
            <w:tcW w:w="2410" w:type="dxa"/>
            <w:tcBorders>
              <w:top w:val="single" w:sz="4" w:space="0" w:color="auto"/>
              <w:bottom w:val="single" w:sz="4" w:space="0" w:color="auto"/>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b/>
                <w:color w:val="000000"/>
                <w:kern w:val="0"/>
              </w:rPr>
            </w:pPr>
            <w:r w:rsidRPr="0065481E">
              <w:rPr>
                <w:rFonts w:ascii="Book Antiqua" w:eastAsia="Yu Mincho" w:hAnsi="Book Antiqua"/>
                <w:b/>
                <w:color w:val="000000"/>
                <w:kern w:val="0"/>
              </w:rPr>
              <w:t>Decompression tube</w:t>
            </w:r>
          </w:p>
        </w:tc>
        <w:tc>
          <w:tcPr>
            <w:tcW w:w="1843" w:type="dxa"/>
            <w:tcBorders>
              <w:top w:val="single" w:sz="4" w:space="0" w:color="auto"/>
              <w:bottom w:val="single" w:sz="4" w:space="0" w:color="auto"/>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b/>
                <w:color w:val="000000"/>
                <w:kern w:val="0"/>
              </w:rPr>
            </w:pPr>
            <w:r w:rsidRPr="0065481E">
              <w:rPr>
                <w:rFonts w:ascii="Book Antiqua" w:eastAsia="Yu Mincho" w:hAnsi="Book Antiqua"/>
                <w:b/>
                <w:color w:val="000000"/>
                <w:kern w:val="0"/>
              </w:rPr>
              <w:t>SEMS</w:t>
            </w:r>
          </w:p>
        </w:tc>
        <w:tc>
          <w:tcPr>
            <w:tcW w:w="1528" w:type="dxa"/>
            <w:tcBorders>
              <w:top w:val="single" w:sz="4" w:space="0" w:color="auto"/>
              <w:bottom w:val="single" w:sz="4" w:space="0" w:color="auto"/>
            </w:tcBorders>
            <w:tcMar>
              <w:top w:w="12" w:type="nil"/>
              <w:left w:w="12" w:type="nil"/>
              <w:right w:w="12" w:type="nil"/>
            </w:tcMar>
            <w:vAlign w:val="center"/>
          </w:tcPr>
          <w:p w:rsidR="002B704C" w:rsidRPr="0065481E" w:rsidRDefault="002B704C" w:rsidP="007D0B41">
            <w:pPr>
              <w:widowControl/>
              <w:autoSpaceDE w:val="0"/>
              <w:autoSpaceDN w:val="0"/>
              <w:adjustRightInd w:val="0"/>
              <w:snapToGrid w:val="0"/>
              <w:spacing w:line="360" w:lineRule="auto"/>
              <w:rPr>
                <w:rFonts w:ascii="Book Antiqua" w:eastAsia="Yu Mincho" w:hAnsi="Book Antiqua"/>
                <w:b/>
                <w:color w:val="000000"/>
                <w:kern w:val="0"/>
              </w:rPr>
            </w:pPr>
            <w:r w:rsidRPr="0065481E">
              <w:rPr>
                <w:rFonts w:ascii="Book Antiqua" w:eastAsia="Yu Mincho" w:hAnsi="Book Antiqua"/>
                <w:b/>
                <w:i/>
                <w:color w:val="000000"/>
                <w:kern w:val="0"/>
              </w:rPr>
              <w:t>P</w:t>
            </w:r>
            <w:r w:rsidR="007D0B41" w:rsidRPr="0065481E">
              <w:rPr>
                <w:rFonts w:ascii="Book Antiqua" w:eastAsia="宋体" w:hAnsi="Book Antiqua"/>
                <w:b/>
                <w:color w:val="000000"/>
                <w:kern w:val="0"/>
                <w:lang w:eastAsia="zh-CN"/>
              </w:rPr>
              <w:t xml:space="preserve"> </w:t>
            </w:r>
            <w:r w:rsidRPr="0065481E">
              <w:rPr>
                <w:rFonts w:ascii="Book Antiqua" w:eastAsia="Yu Mincho" w:hAnsi="Book Antiqua"/>
                <w:b/>
                <w:color w:val="000000"/>
                <w:kern w:val="0"/>
              </w:rPr>
              <w:t>value</w:t>
            </w:r>
          </w:p>
        </w:tc>
      </w:tr>
      <w:tr w:rsidR="002B704C" w:rsidRPr="0065481E" w:rsidTr="002A0743">
        <w:tblPrEx>
          <w:tblBorders>
            <w:top w:val="none" w:sz="0" w:space="0" w:color="auto"/>
          </w:tblBorders>
        </w:tblPrEx>
        <w:trPr>
          <w:trHeight w:hRule="exact" w:val="454"/>
        </w:trPr>
        <w:tc>
          <w:tcPr>
            <w:tcW w:w="2376" w:type="dxa"/>
            <w:tcBorders>
              <w:top w:val="single" w:sz="4" w:space="0" w:color="auto"/>
              <w:bottom w:val="nil"/>
            </w:tcBorders>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t>Cases</w:t>
            </w:r>
          </w:p>
        </w:tc>
        <w:tc>
          <w:tcPr>
            <w:tcW w:w="1843" w:type="dxa"/>
            <w:tcBorders>
              <w:top w:val="single" w:sz="4" w:space="0" w:color="auto"/>
              <w:bottom w:val="nil"/>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40</w:t>
            </w:r>
          </w:p>
        </w:tc>
        <w:tc>
          <w:tcPr>
            <w:tcW w:w="2410" w:type="dxa"/>
            <w:tcBorders>
              <w:top w:val="single" w:sz="4" w:space="0" w:color="auto"/>
              <w:bottom w:val="nil"/>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21</w:t>
            </w:r>
          </w:p>
        </w:tc>
        <w:tc>
          <w:tcPr>
            <w:tcW w:w="1843" w:type="dxa"/>
            <w:tcBorders>
              <w:top w:val="single" w:sz="4" w:space="0" w:color="auto"/>
              <w:bottom w:val="nil"/>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19</w:t>
            </w:r>
          </w:p>
        </w:tc>
        <w:tc>
          <w:tcPr>
            <w:tcW w:w="1528" w:type="dxa"/>
            <w:tcBorders>
              <w:top w:val="single" w:sz="4" w:space="0" w:color="auto"/>
            </w:tcBorders>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Borders>
              <w:left w:val="nil"/>
            </w:tcBorders>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t>Age (median, IQR)</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67.5(59-78.75)</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68(62.5-78.5)</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66.5(56.5-81)</w:t>
            </w: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0.630</w:t>
            </w: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t>Sex</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Male</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19</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11</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8</w:t>
            </w: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Female</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21</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10</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11</w:t>
            </w:r>
          </w:p>
        </w:tc>
        <w:tc>
          <w:tcPr>
            <w:tcW w:w="1528"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0.545</w:t>
            </w: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jc w:val="left"/>
              <w:rPr>
                <w:rFonts w:ascii="Book Antiqua" w:eastAsia="Yu Gothic" w:hAnsi="Book Antiqua"/>
                <w:bCs/>
                <w:color w:val="000000"/>
              </w:rPr>
            </w:pPr>
            <w:r w:rsidRPr="0065481E">
              <w:rPr>
                <w:rFonts w:ascii="Book Antiqua" w:eastAsia="Yu Gothic" w:hAnsi="Book Antiqua"/>
                <w:bCs/>
                <w:color w:val="000000"/>
              </w:rPr>
              <w:t>BMI (median, IQR)</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22.1</w:t>
            </w:r>
            <w:r w:rsidR="00EE09B4" w:rsidRPr="0065481E">
              <w:rPr>
                <w:rFonts w:ascii="Book Antiqua" w:eastAsia="宋体" w:hAnsi="Book Antiqua"/>
                <w:color w:val="000000"/>
                <w:lang w:eastAsia="zh-CN"/>
              </w:rPr>
              <w:t xml:space="preserve"> </w:t>
            </w:r>
            <w:r w:rsidRPr="0065481E">
              <w:rPr>
                <w:rFonts w:ascii="Book Antiqua" w:eastAsia="Yu Gothic" w:hAnsi="Book Antiqua"/>
                <w:color w:val="000000"/>
              </w:rPr>
              <w:t>(21.1-24.9)</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23.0</w:t>
            </w:r>
            <w:r w:rsidR="00EE09B4" w:rsidRPr="0065481E">
              <w:rPr>
                <w:rFonts w:ascii="Book Antiqua" w:eastAsia="宋体" w:hAnsi="Book Antiqua"/>
                <w:color w:val="000000"/>
                <w:lang w:eastAsia="zh-CN"/>
              </w:rPr>
              <w:t xml:space="preserve"> </w:t>
            </w:r>
            <w:r w:rsidRPr="0065481E">
              <w:rPr>
                <w:rFonts w:ascii="Book Antiqua" w:eastAsia="Yu Gothic" w:hAnsi="Book Antiqua"/>
                <w:color w:val="000000"/>
              </w:rPr>
              <w:t>(21.8-26.1)</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21.6</w:t>
            </w:r>
            <w:r w:rsidR="00EE09B4" w:rsidRPr="0065481E">
              <w:rPr>
                <w:rFonts w:ascii="Book Antiqua" w:eastAsia="宋体" w:hAnsi="Book Antiqua"/>
                <w:color w:val="000000"/>
                <w:lang w:eastAsia="zh-CN"/>
              </w:rPr>
              <w:t xml:space="preserve"> </w:t>
            </w:r>
            <w:r w:rsidRPr="0065481E">
              <w:rPr>
                <w:rFonts w:ascii="Book Antiqua" w:eastAsia="Yu Gothic" w:hAnsi="Book Antiqua"/>
                <w:color w:val="000000"/>
              </w:rPr>
              <w:t>(20.6-23.5)</w:t>
            </w:r>
          </w:p>
        </w:tc>
        <w:tc>
          <w:tcPr>
            <w:tcW w:w="1528"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0.098</w:t>
            </w: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t>Location</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Cecum</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4</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4</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w:t>
            </w: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 xml:space="preserve">Ascending </w:t>
            </w:r>
            <w:r w:rsidR="007D0B41" w:rsidRPr="0065481E">
              <w:rPr>
                <w:rFonts w:ascii="Book Antiqua" w:eastAsia="Yu Gothic" w:hAnsi="Book Antiqua"/>
                <w:color w:val="000000"/>
              </w:rPr>
              <w:t>c</w:t>
            </w:r>
            <w:r w:rsidRPr="0065481E">
              <w:rPr>
                <w:rFonts w:ascii="Book Antiqua" w:eastAsia="Yu Gothic" w:hAnsi="Book Antiqua"/>
                <w:color w:val="000000"/>
              </w:rPr>
              <w:t>olon</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17</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6</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11</w:t>
            </w: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 xml:space="preserve">Transverse </w:t>
            </w:r>
            <w:r w:rsidR="007D0B41" w:rsidRPr="0065481E">
              <w:rPr>
                <w:rFonts w:ascii="Book Antiqua" w:eastAsia="Yu Gothic" w:hAnsi="Book Antiqua"/>
                <w:color w:val="000000"/>
              </w:rPr>
              <w:t>c</w:t>
            </w:r>
            <w:r w:rsidRPr="0065481E">
              <w:rPr>
                <w:rFonts w:ascii="Book Antiqua" w:eastAsia="Yu Gothic" w:hAnsi="Book Antiqua"/>
                <w:color w:val="000000"/>
              </w:rPr>
              <w:t>olon</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19</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11</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8</w:t>
            </w:r>
          </w:p>
        </w:tc>
        <w:tc>
          <w:tcPr>
            <w:tcW w:w="1528"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0.053</w:t>
            </w: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t>Histological type</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W/D and M/D</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35</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18</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17</w:t>
            </w: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P/D, muc, and sig</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5</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3</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w:t>
            </w:r>
          </w:p>
        </w:tc>
        <w:tc>
          <w:tcPr>
            <w:tcW w:w="1528"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1.000</w:t>
            </w: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t>Lymphatic invasion</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aps/>
                <w:color w:val="000000"/>
              </w:rPr>
              <w:t>a</w:t>
            </w:r>
            <w:r w:rsidRPr="0065481E">
              <w:rPr>
                <w:rFonts w:ascii="Book Antiqua" w:eastAsia="Yu Gothic" w:hAnsi="Book Antiqua"/>
                <w:color w:val="000000"/>
              </w:rPr>
              <w:t>bsent</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4</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4</w:t>
            </w: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aps/>
                <w:color w:val="000000"/>
              </w:rPr>
              <w:t>p</w:t>
            </w:r>
            <w:r w:rsidRPr="0065481E">
              <w:rPr>
                <w:rFonts w:ascii="Book Antiqua" w:eastAsia="Yu Gothic" w:hAnsi="Book Antiqua"/>
                <w:color w:val="000000"/>
              </w:rPr>
              <w:t>resent</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36</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21</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15</w:t>
            </w:r>
          </w:p>
        </w:tc>
        <w:tc>
          <w:tcPr>
            <w:tcW w:w="1528"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0.042</w:t>
            </w: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t>Vascular invasion</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aps/>
                <w:color w:val="000000"/>
              </w:rPr>
              <w:t>a</w:t>
            </w:r>
            <w:r w:rsidRPr="0065481E">
              <w:rPr>
                <w:rFonts w:ascii="Book Antiqua" w:eastAsia="Yu Gothic" w:hAnsi="Book Antiqua"/>
                <w:color w:val="000000"/>
              </w:rPr>
              <w:t xml:space="preserve">bsent </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5</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4</w:t>
            </w: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aps/>
                <w:color w:val="000000"/>
              </w:rPr>
              <w:t>p</w:t>
            </w:r>
            <w:r w:rsidRPr="0065481E">
              <w:rPr>
                <w:rFonts w:ascii="Book Antiqua" w:eastAsia="Yu Gothic" w:hAnsi="Book Antiqua"/>
                <w:color w:val="000000"/>
              </w:rPr>
              <w:t>resent</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35</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20</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15</w:t>
            </w:r>
          </w:p>
        </w:tc>
        <w:tc>
          <w:tcPr>
            <w:tcW w:w="1528"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0.172</w:t>
            </w: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t xml:space="preserve">TNM </w:t>
            </w:r>
            <w:r w:rsidR="007D0B41" w:rsidRPr="0065481E">
              <w:rPr>
                <w:rFonts w:ascii="Book Antiqua" w:eastAsia="Yu Gothic" w:hAnsi="Book Antiqua"/>
                <w:bCs/>
                <w:color w:val="000000"/>
              </w:rPr>
              <w:t>s</w:t>
            </w:r>
            <w:r w:rsidRPr="0065481E">
              <w:rPr>
                <w:rFonts w:ascii="Book Antiqua" w:eastAsia="Yu Gothic" w:hAnsi="Book Antiqua"/>
                <w:bCs/>
                <w:color w:val="000000"/>
              </w:rPr>
              <w:t>tage</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2</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17</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8</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9</w:t>
            </w: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3</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17</w:t>
            </w:r>
          </w:p>
        </w:tc>
        <w:tc>
          <w:tcPr>
            <w:tcW w:w="2410"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12</w:t>
            </w:r>
          </w:p>
        </w:tc>
        <w:tc>
          <w:tcPr>
            <w:tcW w:w="1843" w:type="dxa"/>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5</w:t>
            </w:r>
          </w:p>
        </w:tc>
        <w:tc>
          <w:tcPr>
            <w:tcW w:w="1528"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2A0743">
        <w:tblPrEx>
          <w:tblBorders>
            <w:top w:val="none" w:sz="0" w:space="0" w:color="auto"/>
          </w:tblBorders>
        </w:tblPrEx>
        <w:trPr>
          <w:trHeight w:hRule="exact" w:val="454"/>
        </w:trPr>
        <w:tc>
          <w:tcPr>
            <w:tcW w:w="2376" w:type="dxa"/>
            <w:tcBorders>
              <w:bottom w:val="nil"/>
            </w:tcBorders>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4</w:t>
            </w:r>
          </w:p>
        </w:tc>
        <w:tc>
          <w:tcPr>
            <w:tcW w:w="1843" w:type="dxa"/>
            <w:tcBorders>
              <w:bottom w:val="nil"/>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6</w:t>
            </w:r>
          </w:p>
        </w:tc>
        <w:tc>
          <w:tcPr>
            <w:tcW w:w="2410" w:type="dxa"/>
            <w:tcBorders>
              <w:bottom w:val="nil"/>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w:t>
            </w:r>
          </w:p>
        </w:tc>
        <w:tc>
          <w:tcPr>
            <w:tcW w:w="1843" w:type="dxa"/>
            <w:tcBorders>
              <w:bottom w:val="nil"/>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5</w:t>
            </w:r>
          </w:p>
        </w:tc>
        <w:tc>
          <w:tcPr>
            <w:tcW w:w="1528" w:type="dxa"/>
            <w:tcBorders>
              <w:bottom w:val="nil"/>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0.063</w:t>
            </w:r>
          </w:p>
        </w:tc>
      </w:tr>
      <w:tr w:rsidR="002B704C" w:rsidRPr="0065481E" w:rsidTr="002A0743">
        <w:tblPrEx>
          <w:tblBorders>
            <w:top w:val="none" w:sz="0" w:space="0" w:color="auto"/>
          </w:tblBorders>
        </w:tblPrEx>
        <w:trPr>
          <w:trHeight w:hRule="exact" w:val="454"/>
        </w:trPr>
        <w:tc>
          <w:tcPr>
            <w:tcW w:w="2376" w:type="dxa"/>
            <w:tcBorders>
              <w:bottom w:val="single" w:sz="4" w:space="0" w:color="auto"/>
            </w:tcBorders>
            <w:tcMar>
              <w:top w:w="12" w:type="nil"/>
              <w:left w:w="12" w:type="nil"/>
              <w:right w:w="12" w:type="nil"/>
            </w:tcMar>
            <w:vAlign w:val="bottom"/>
          </w:tcPr>
          <w:p w:rsidR="002B704C" w:rsidRPr="0065481E" w:rsidRDefault="002B704C" w:rsidP="007D0B41">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lastRenderedPageBreak/>
              <w:t xml:space="preserve">Observation </w:t>
            </w:r>
            <w:r w:rsidR="007D0B41" w:rsidRPr="0065481E">
              <w:rPr>
                <w:rFonts w:ascii="Book Antiqua" w:eastAsia="Yu Gothic" w:hAnsi="Book Antiqua"/>
                <w:bCs/>
                <w:color w:val="000000"/>
              </w:rPr>
              <w:t>p</w:t>
            </w:r>
            <w:r w:rsidRPr="0065481E">
              <w:rPr>
                <w:rFonts w:ascii="Book Antiqua" w:eastAsia="Yu Gothic" w:hAnsi="Book Antiqua"/>
                <w:bCs/>
                <w:color w:val="000000"/>
              </w:rPr>
              <w:t>eriod (median, IQR)</w:t>
            </w:r>
          </w:p>
        </w:tc>
        <w:tc>
          <w:tcPr>
            <w:tcW w:w="1843" w:type="dxa"/>
            <w:tcBorders>
              <w:bottom w:val="single" w:sz="4" w:space="0" w:color="auto"/>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3.02</w:t>
            </w:r>
            <w:r w:rsidR="005B3F41" w:rsidRPr="0065481E">
              <w:rPr>
                <w:rFonts w:ascii="Book Antiqua" w:eastAsia="宋体" w:hAnsi="Book Antiqua"/>
                <w:color w:val="000000"/>
                <w:lang w:eastAsia="zh-CN"/>
              </w:rPr>
              <w:t xml:space="preserve"> </w:t>
            </w:r>
            <w:r w:rsidRPr="0065481E">
              <w:rPr>
                <w:rFonts w:ascii="Book Antiqua" w:eastAsia="Yu Gothic" w:hAnsi="Book Antiqua"/>
                <w:color w:val="000000"/>
              </w:rPr>
              <w:t>(1.51-5.00)</w:t>
            </w:r>
          </w:p>
        </w:tc>
        <w:tc>
          <w:tcPr>
            <w:tcW w:w="2410" w:type="dxa"/>
            <w:tcBorders>
              <w:bottom w:val="single" w:sz="4" w:space="0" w:color="auto"/>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4.43</w:t>
            </w:r>
            <w:r w:rsidR="005B3F41" w:rsidRPr="0065481E">
              <w:rPr>
                <w:rFonts w:ascii="Book Antiqua" w:eastAsia="宋体" w:hAnsi="Book Antiqua"/>
                <w:color w:val="000000"/>
                <w:lang w:eastAsia="zh-CN"/>
              </w:rPr>
              <w:t xml:space="preserve"> </w:t>
            </w:r>
            <w:r w:rsidRPr="0065481E">
              <w:rPr>
                <w:rFonts w:ascii="Book Antiqua" w:eastAsia="Yu Gothic" w:hAnsi="Book Antiqua"/>
                <w:color w:val="000000"/>
              </w:rPr>
              <w:t>(1.88-5.83)</w:t>
            </w:r>
          </w:p>
        </w:tc>
        <w:tc>
          <w:tcPr>
            <w:tcW w:w="1843" w:type="dxa"/>
            <w:tcBorders>
              <w:bottom w:val="single" w:sz="4" w:space="0" w:color="auto"/>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2.05</w:t>
            </w:r>
            <w:r w:rsidR="00EE09B4" w:rsidRPr="0065481E">
              <w:rPr>
                <w:rFonts w:ascii="Book Antiqua" w:eastAsia="宋体" w:hAnsi="Book Antiqua"/>
                <w:color w:val="000000"/>
                <w:lang w:eastAsia="zh-CN"/>
              </w:rPr>
              <w:t xml:space="preserve"> </w:t>
            </w:r>
            <w:r w:rsidRPr="0065481E">
              <w:rPr>
                <w:rFonts w:ascii="Book Antiqua" w:eastAsia="Yu Gothic" w:hAnsi="Book Antiqua"/>
                <w:color w:val="000000"/>
              </w:rPr>
              <w:t>(1.32-3.39)</w:t>
            </w:r>
          </w:p>
        </w:tc>
        <w:tc>
          <w:tcPr>
            <w:tcW w:w="1528" w:type="dxa"/>
            <w:tcBorders>
              <w:bottom w:val="single" w:sz="4" w:space="0" w:color="auto"/>
            </w:tcBorders>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0.075</w:t>
            </w:r>
          </w:p>
        </w:tc>
      </w:tr>
    </w:tbl>
    <w:p w:rsidR="002B704C" w:rsidRPr="0065481E" w:rsidRDefault="002A0743" w:rsidP="00586476">
      <w:pPr>
        <w:snapToGrid w:val="0"/>
        <w:spacing w:line="360" w:lineRule="auto"/>
        <w:rPr>
          <w:rFonts w:ascii="Book Antiqua" w:eastAsia="宋体" w:hAnsi="Book Antiqua"/>
          <w:lang w:eastAsia="zh-CN"/>
        </w:rPr>
      </w:pPr>
      <w:r w:rsidRPr="0065481E">
        <w:rPr>
          <w:rFonts w:ascii="Book Antiqua" w:eastAsia="Yu Mincho" w:hAnsi="Book Antiqua"/>
          <w:color w:val="000000"/>
          <w:kern w:val="0"/>
        </w:rPr>
        <w:t>IQR</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Interquartile range; BMI</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Body mass index; LN</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Lymph nodes; W/D</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Well differentiated</w:t>
      </w:r>
      <w:r w:rsidRPr="0065481E">
        <w:rPr>
          <w:rFonts w:ascii="Book Antiqua" w:eastAsia="宋体" w:hAnsi="Book Antiqua"/>
          <w:color w:val="000000"/>
          <w:kern w:val="0"/>
          <w:lang w:eastAsia="zh-CN"/>
        </w:rPr>
        <w:t xml:space="preserve">; M/D: </w:t>
      </w:r>
      <w:r w:rsidRPr="0065481E">
        <w:rPr>
          <w:rFonts w:ascii="Book Antiqua" w:eastAsia="Yu Mincho" w:hAnsi="Book Antiqua"/>
          <w:color w:val="000000"/>
          <w:kern w:val="0"/>
        </w:rPr>
        <w:t>Moderately differentiated</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P/D</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Poorly differentiated</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muc</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 xml:space="preserve">Mucinous adenocarcinoma; </w:t>
      </w:r>
      <w:r w:rsidRPr="0065481E">
        <w:rPr>
          <w:rFonts w:ascii="Book Antiqua" w:eastAsia="宋体" w:hAnsi="Book Antiqua"/>
          <w:color w:val="000000"/>
          <w:kern w:val="0"/>
          <w:lang w:eastAsia="zh-CN"/>
        </w:rPr>
        <w:t xml:space="preserve">sig: </w:t>
      </w:r>
      <w:r w:rsidRPr="0065481E">
        <w:rPr>
          <w:rFonts w:ascii="Book Antiqua" w:eastAsia="Yu Mincho" w:hAnsi="Book Antiqua"/>
          <w:color w:val="000000"/>
          <w:kern w:val="0"/>
        </w:rPr>
        <w:t>Signet ring cell carcinoma</w:t>
      </w:r>
      <w:r w:rsidRPr="0065481E">
        <w:rPr>
          <w:rFonts w:ascii="Book Antiqua" w:eastAsia="宋体" w:hAnsi="Book Antiqua"/>
          <w:color w:val="000000"/>
          <w:kern w:val="0"/>
          <w:lang w:eastAsia="zh-CN"/>
        </w:rPr>
        <w:t xml:space="preserve">; </w:t>
      </w:r>
      <w:r w:rsidRPr="0065481E">
        <w:rPr>
          <w:rFonts w:ascii="Book Antiqua" w:eastAsia="宋体" w:hAnsi="Book Antiqua"/>
          <w:lang w:eastAsia="zh-CN"/>
        </w:rPr>
        <w:t>SEMS:</w:t>
      </w:r>
      <w:r w:rsidRPr="0065481E">
        <w:rPr>
          <w:rFonts w:ascii="Book Antiqua" w:eastAsia="宋体" w:hAnsi="Book Antiqua"/>
          <w:b/>
          <w:lang w:eastAsia="zh-CN"/>
        </w:rPr>
        <w:t xml:space="preserve"> </w:t>
      </w:r>
      <w:r w:rsidRPr="0065481E">
        <w:rPr>
          <w:rFonts w:ascii="Book Antiqua" w:eastAsia="宋体" w:hAnsi="Book Antiqua"/>
          <w:lang w:eastAsia="zh-CN"/>
        </w:rPr>
        <w:t>Self-expandable metallic stents.</w:t>
      </w:r>
    </w:p>
    <w:p w:rsidR="002A0743" w:rsidRPr="0065481E" w:rsidRDefault="002A0743" w:rsidP="00586476">
      <w:pPr>
        <w:widowControl/>
        <w:tabs>
          <w:tab w:val="left" w:pos="1118"/>
        </w:tabs>
        <w:snapToGrid w:val="0"/>
        <w:spacing w:line="360" w:lineRule="auto"/>
        <w:rPr>
          <w:rFonts w:ascii="Book Antiqua" w:eastAsia="宋体" w:hAnsi="Book Antiqua"/>
          <w:lang w:eastAsia="zh-CN"/>
        </w:rPr>
      </w:pPr>
    </w:p>
    <w:p w:rsidR="002B704C" w:rsidRPr="0065481E" w:rsidRDefault="002A0743" w:rsidP="00586476">
      <w:pPr>
        <w:widowControl/>
        <w:autoSpaceDE w:val="0"/>
        <w:autoSpaceDN w:val="0"/>
        <w:adjustRightInd w:val="0"/>
        <w:snapToGrid w:val="0"/>
        <w:spacing w:line="360" w:lineRule="auto"/>
        <w:rPr>
          <w:rFonts w:ascii="Book Antiqua" w:eastAsia="宋体" w:hAnsi="Book Antiqua"/>
          <w:b/>
          <w:color w:val="000000"/>
          <w:kern w:val="0"/>
          <w:lang w:eastAsia="zh-CN"/>
        </w:rPr>
      </w:pPr>
      <w:r w:rsidRPr="0065481E">
        <w:rPr>
          <w:rFonts w:ascii="Book Antiqua" w:hAnsi="Book Antiqua"/>
        </w:rPr>
        <w:br w:type="page"/>
      </w:r>
      <w:r w:rsidRPr="0065481E">
        <w:rPr>
          <w:rFonts w:ascii="Book Antiqua" w:eastAsia="Yu Mincho" w:hAnsi="Book Antiqua"/>
          <w:b/>
          <w:color w:val="000000"/>
          <w:kern w:val="0"/>
        </w:rPr>
        <w:lastRenderedPageBreak/>
        <w:t>Table 2 Operation findings and short-term outcomes</w:t>
      </w:r>
    </w:p>
    <w:tbl>
      <w:tblPr>
        <w:tblW w:w="10402" w:type="dxa"/>
        <w:tblInd w:w="-1168" w:type="dxa"/>
        <w:tblBorders>
          <w:top w:val="nil"/>
          <w:left w:val="nil"/>
          <w:right w:val="nil"/>
        </w:tblBorders>
        <w:tblLayout w:type="fixed"/>
        <w:tblLook w:val="0000" w:firstRow="0" w:lastRow="0" w:firstColumn="0" w:lastColumn="0" w:noHBand="0" w:noVBand="0"/>
      </w:tblPr>
      <w:tblGrid>
        <w:gridCol w:w="5245"/>
        <w:gridCol w:w="1856"/>
        <w:gridCol w:w="1826"/>
        <w:gridCol w:w="1475"/>
      </w:tblGrid>
      <w:tr w:rsidR="002B704C" w:rsidRPr="0065481E" w:rsidTr="00F43621">
        <w:trPr>
          <w:trHeight w:hRule="exact" w:val="458"/>
        </w:trPr>
        <w:tc>
          <w:tcPr>
            <w:tcW w:w="5245" w:type="dxa"/>
            <w:tcBorders>
              <w:top w:val="single" w:sz="4" w:space="0" w:color="auto"/>
              <w:bottom w:val="single" w:sz="4" w:space="0" w:color="auto"/>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856" w:type="dxa"/>
            <w:tcBorders>
              <w:top w:val="single" w:sz="4" w:space="0" w:color="auto"/>
              <w:bottom w:val="single" w:sz="4" w:space="0" w:color="auto"/>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b/>
                <w:color w:val="000000"/>
                <w:kern w:val="0"/>
              </w:rPr>
            </w:pPr>
            <w:r w:rsidRPr="0065481E">
              <w:rPr>
                <w:rFonts w:ascii="Book Antiqua" w:eastAsia="Yu Mincho" w:hAnsi="Book Antiqua"/>
                <w:b/>
                <w:color w:val="000000"/>
                <w:kern w:val="0"/>
              </w:rPr>
              <w:t>Decompression tube</w:t>
            </w:r>
          </w:p>
        </w:tc>
        <w:tc>
          <w:tcPr>
            <w:tcW w:w="1826" w:type="dxa"/>
            <w:tcBorders>
              <w:top w:val="single" w:sz="4" w:space="0" w:color="auto"/>
              <w:bottom w:val="single" w:sz="4" w:space="0" w:color="auto"/>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b/>
                <w:color w:val="000000"/>
                <w:kern w:val="0"/>
              </w:rPr>
            </w:pPr>
            <w:r w:rsidRPr="0065481E">
              <w:rPr>
                <w:rFonts w:ascii="Book Antiqua" w:eastAsia="Yu Mincho" w:hAnsi="Book Antiqua"/>
                <w:b/>
                <w:color w:val="000000"/>
                <w:kern w:val="0"/>
              </w:rPr>
              <w:t>SEMS</w:t>
            </w:r>
          </w:p>
        </w:tc>
        <w:tc>
          <w:tcPr>
            <w:tcW w:w="1475" w:type="dxa"/>
            <w:tcBorders>
              <w:top w:val="single" w:sz="4" w:space="0" w:color="auto"/>
              <w:bottom w:val="single" w:sz="4" w:space="0" w:color="auto"/>
            </w:tcBorders>
            <w:tcMar>
              <w:top w:w="12" w:type="nil"/>
              <w:left w:w="12" w:type="nil"/>
              <w:right w:w="12" w:type="nil"/>
            </w:tcMar>
            <w:vAlign w:val="center"/>
          </w:tcPr>
          <w:p w:rsidR="002B704C" w:rsidRPr="0065481E" w:rsidRDefault="002B704C" w:rsidP="00F43621">
            <w:pPr>
              <w:widowControl/>
              <w:autoSpaceDE w:val="0"/>
              <w:autoSpaceDN w:val="0"/>
              <w:adjustRightInd w:val="0"/>
              <w:snapToGrid w:val="0"/>
              <w:spacing w:line="360" w:lineRule="auto"/>
              <w:rPr>
                <w:rFonts w:ascii="Book Antiqua" w:eastAsia="Yu Mincho" w:hAnsi="Book Antiqua"/>
                <w:b/>
                <w:color w:val="000000"/>
                <w:kern w:val="0"/>
              </w:rPr>
            </w:pPr>
            <w:r w:rsidRPr="0065481E">
              <w:rPr>
                <w:rFonts w:ascii="Book Antiqua" w:eastAsia="Yu Mincho" w:hAnsi="Book Antiqua"/>
                <w:b/>
                <w:i/>
                <w:color w:val="000000"/>
                <w:kern w:val="0"/>
              </w:rPr>
              <w:t>P</w:t>
            </w:r>
            <w:r w:rsidR="00F43621" w:rsidRPr="0065481E">
              <w:rPr>
                <w:rFonts w:ascii="Book Antiqua" w:eastAsia="宋体" w:hAnsi="Book Antiqua"/>
                <w:b/>
                <w:color w:val="000000"/>
                <w:kern w:val="0"/>
                <w:lang w:eastAsia="zh-CN"/>
              </w:rPr>
              <w:t xml:space="preserve"> </w:t>
            </w:r>
            <w:r w:rsidRPr="0065481E">
              <w:rPr>
                <w:rFonts w:ascii="Book Antiqua" w:eastAsia="Yu Mincho" w:hAnsi="Book Antiqua"/>
                <w:b/>
                <w:color w:val="000000"/>
                <w:kern w:val="0"/>
              </w:rPr>
              <w:t>value</w:t>
            </w:r>
          </w:p>
        </w:tc>
      </w:tr>
      <w:tr w:rsidR="002B704C" w:rsidRPr="0065481E" w:rsidTr="00F43621">
        <w:tblPrEx>
          <w:tblBorders>
            <w:top w:val="none" w:sz="0" w:space="0" w:color="auto"/>
          </w:tblBorders>
        </w:tblPrEx>
        <w:trPr>
          <w:trHeight w:hRule="exact" w:val="458"/>
        </w:trPr>
        <w:tc>
          <w:tcPr>
            <w:tcW w:w="5245" w:type="dxa"/>
            <w:tcBorders>
              <w:top w:val="single" w:sz="4" w:space="0" w:color="auto"/>
            </w:tcBorders>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color w:val="000000"/>
              </w:rPr>
              <w:t>Cases</w:t>
            </w:r>
          </w:p>
        </w:tc>
        <w:tc>
          <w:tcPr>
            <w:tcW w:w="1856" w:type="dxa"/>
            <w:tcBorders>
              <w:top w:val="single" w:sz="4" w:space="0" w:color="auto"/>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21</w:t>
            </w:r>
          </w:p>
        </w:tc>
        <w:tc>
          <w:tcPr>
            <w:tcW w:w="1826" w:type="dxa"/>
            <w:tcBorders>
              <w:top w:val="single" w:sz="4" w:space="0" w:color="auto"/>
            </w:tcBorders>
            <w:tcMar>
              <w:top w:w="12" w:type="nil"/>
              <w:left w:w="12" w:type="nil"/>
              <w:right w:w="12" w:type="nil"/>
            </w:tcMar>
            <w:vAlign w:val="bottom"/>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19</w:t>
            </w:r>
          </w:p>
        </w:tc>
        <w:tc>
          <w:tcPr>
            <w:tcW w:w="1475" w:type="dxa"/>
            <w:tcBorders>
              <w:top w:val="single" w:sz="4" w:space="0" w:color="auto"/>
            </w:tcBorders>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t>Operation method</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 xml:space="preserve">Open </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8</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Laparoscopy</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13</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19</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 xml:space="preserve">0.004 </w:t>
            </w: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jc w:val="left"/>
              <w:rPr>
                <w:rFonts w:ascii="Book Antiqua" w:eastAsia="Yu Gothic" w:hAnsi="Book Antiqua"/>
                <w:bCs/>
                <w:color w:val="000000"/>
              </w:rPr>
            </w:pPr>
            <w:r w:rsidRPr="0065481E">
              <w:rPr>
                <w:rFonts w:ascii="Book Antiqua" w:eastAsia="Yu Gothic" w:hAnsi="Book Antiqua"/>
                <w:bCs/>
                <w:color w:val="000000"/>
              </w:rPr>
              <w:t>Harvested LN (median, IQR)</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Gothic" w:hAnsi="Book Antiqua"/>
                <w:color w:val="000000"/>
              </w:rPr>
            </w:pPr>
            <w:r w:rsidRPr="0065481E">
              <w:rPr>
                <w:rFonts w:ascii="Book Antiqua" w:eastAsia="Yu Gothic" w:hAnsi="Book Antiqua"/>
                <w:color w:val="000000"/>
              </w:rPr>
              <w:t>15</w:t>
            </w:r>
            <w:r w:rsidR="002A0743" w:rsidRPr="0065481E">
              <w:rPr>
                <w:rFonts w:ascii="Book Antiqua" w:eastAsia="宋体" w:hAnsi="Book Antiqua"/>
                <w:color w:val="000000"/>
                <w:lang w:eastAsia="zh-CN"/>
              </w:rPr>
              <w:t xml:space="preserve"> </w:t>
            </w:r>
            <w:r w:rsidRPr="0065481E">
              <w:rPr>
                <w:rFonts w:ascii="Book Antiqua" w:eastAsia="Yu Gothic" w:hAnsi="Book Antiqua"/>
                <w:color w:val="000000"/>
              </w:rPr>
              <w:t>(9.5-27)</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Gothic" w:hAnsi="Book Antiqua"/>
                <w:color w:val="000000"/>
              </w:rPr>
            </w:pPr>
            <w:r w:rsidRPr="0065481E">
              <w:rPr>
                <w:rFonts w:ascii="Book Antiqua" w:eastAsia="Yu Gothic" w:hAnsi="Book Antiqua"/>
                <w:color w:val="000000"/>
              </w:rPr>
              <w:t>28</w:t>
            </w:r>
            <w:r w:rsidR="002A0743" w:rsidRPr="0065481E">
              <w:rPr>
                <w:rFonts w:ascii="Book Antiqua" w:eastAsia="宋体" w:hAnsi="Book Antiqua"/>
                <w:color w:val="000000"/>
                <w:lang w:eastAsia="zh-CN"/>
              </w:rPr>
              <w:t xml:space="preserve"> </w:t>
            </w:r>
            <w:r w:rsidRPr="0065481E">
              <w:rPr>
                <w:rFonts w:ascii="Book Antiqua" w:eastAsia="Yu Gothic" w:hAnsi="Book Antiqua"/>
                <w:color w:val="000000"/>
              </w:rPr>
              <w:t>(15-34)</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Gothic" w:hAnsi="Book Antiqua"/>
                <w:color w:val="000000"/>
              </w:rPr>
            </w:pPr>
            <w:r w:rsidRPr="0065481E">
              <w:rPr>
                <w:rFonts w:ascii="Book Antiqua" w:eastAsia="Yu Gothic" w:hAnsi="Book Antiqua"/>
                <w:color w:val="000000"/>
              </w:rPr>
              <w:t>0.028</w:t>
            </w: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t>Operation time (min, median, IQR)</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134</w:t>
            </w:r>
            <w:r w:rsidR="002A0743" w:rsidRPr="0065481E">
              <w:rPr>
                <w:rFonts w:ascii="Book Antiqua" w:eastAsia="宋体" w:hAnsi="Book Antiqua"/>
                <w:color w:val="000000"/>
                <w:lang w:eastAsia="zh-CN"/>
              </w:rPr>
              <w:t xml:space="preserve"> </w:t>
            </w:r>
            <w:r w:rsidRPr="0065481E">
              <w:rPr>
                <w:rFonts w:ascii="Book Antiqua" w:eastAsia="Yu Gothic" w:hAnsi="Book Antiqua"/>
                <w:color w:val="000000"/>
              </w:rPr>
              <w:t>(85.5-147)</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124</w:t>
            </w:r>
            <w:r w:rsidR="002A0743" w:rsidRPr="0065481E">
              <w:rPr>
                <w:rFonts w:ascii="Book Antiqua" w:eastAsia="宋体" w:hAnsi="Book Antiqua"/>
                <w:color w:val="000000"/>
                <w:lang w:eastAsia="zh-CN"/>
              </w:rPr>
              <w:t xml:space="preserve"> </w:t>
            </w:r>
            <w:r w:rsidRPr="0065481E">
              <w:rPr>
                <w:rFonts w:ascii="Book Antiqua" w:eastAsia="Yu Gothic" w:hAnsi="Book Antiqua"/>
                <w:color w:val="000000"/>
              </w:rPr>
              <w:t>(84-143)</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 xml:space="preserve">0.807 </w:t>
            </w: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jc w:val="left"/>
              <w:rPr>
                <w:rFonts w:ascii="Book Antiqua" w:eastAsia="Yu Gothic" w:hAnsi="Book Antiqua"/>
                <w:bCs/>
                <w:color w:val="000000"/>
              </w:rPr>
            </w:pPr>
            <w:r w:rsidRPr="0065481E">
              <w:rPr>
                <w:rFonts w:ascii="Book Antiqua" w:eastAsia="Yu Gothic" w:hAnsi="Book Antiqua"/>
                <w:bCs/>
                <w:color w:val="000000"/>
              </w:rPr>
              <w:t>Blood loss (m</w:t>
            </w:r>
            <w:r w:rsidR="002A0743" w:rsidRPr="0065481E">
              <w:rPr>
                <w:rFonts w:ascii="Book Antiqua" w:eastAsia="Yu Gothic" w:hAnsi="Book Antiqua"/>
                <w:bCs/>
                <w:color w:val="000000"/>
              </w:rPr>
              <w:t>L</w:t>
            </w:r>
            <w:r w:rsidRPr="0065481E">
              <w:rPr>
                <w:rFonts w:ascii="Book Antiqua" w:eastAsia="Yu Gothic" w:hAnsi="Book Antiqua"/>
                <w:bCs/>
                <w:color w:val="000000"/>
              </w:rPr>
              <w:t>, median, IQR)</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50</w:t>
            </w:r>
            <w:r w:rsidR="002A0743" w:rsidRPr="0065481E">
              <w:rPr>
                <w:rFonts w:ascii="Book Antiqua" w:eastAsia="宋体" w:hAnsi="Book Antiqua"/>
                <w:color w:val="000000"/>
                <w:lang w:eastAsia="zh-CN"/>
              </w:rPr>
              <w:t xml:space="preserve"> </w:t>
            </w:r>
            <w:r w:rsidRPr="0065481E">
              <w:rPr>
                <w:rFonts w:ascii="Book Antiqua" w:eastAsia="Yu Gothic" w:hAnsi="Book Antiqua"/>
                <w:color w:val="000000"/>
              </w:rPr>
              <w:t>(10-81.5)</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10</w:t>
            </w:r>
            <w:r w:rsidR="002A0743" w:rsidRPr="0065481E">
              <w:rPr>
                <w:rFonts w:ascii="Book Antiqua" w:eastAsia="宋体" w:hAnsi="Book Antiqua"/>
                <w:color w:val="000000"/>
                <w:lang w:eastAsia="zh-CN"/>
              </w:rPr>
              <w:t xml:space="preserve"> </w:t>
            </w:r>
            <w:r w:rsidRPr="0065481E">
              <w:rPr>
                <w:rFonts w:ascii="Book Antiqua" w:eastAsia="Yu Gothic" w:hAnsi="Book Antiqua"/>
                <w:color w:val="000000"/>
              </w:rPr>
              <w:t>(0-50)</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 xml:space="preserve">0.033 </w:t>
            </w: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t xml:space="preserve">Complications associated with bowel decompression </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3</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 xml:space="preserve">1.000 </w:t>
            </w: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Technical failure</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Colon perforation during decompression</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t>Overall postoperative complications</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8</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6</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 xml:space="preserve">0.748 </w:t>
            </w: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sSSI</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3</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3</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dSSI</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Prolonged ileus</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3</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Heart failure</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Pneumonia</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Pseudomembranous colitis</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Delirium</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jc w:val="left"/>
              <w:rPr>
                <w:rFonts w:ascii="Book Antiqua" w:eastAsia="Yu Mincho" w:hAnsi="Book Antiqua"/>
                <w:color w:val="000000"/>
                <w:kern w:val="0"/>
              </w:rPr>
            </w:pPr>
            <w:r w:rsidRPr="0065481E">
              <w:rPr>
                <w:rFonts w:ascii="Book Antiqua" w:eastAsia="Yu Gothic" w:hAnsi="Book Antiqua"/>
                <w:bCs/>
                <w:color w:val="000000"/>
              </w:rPr>
              <w:t>Clavian-Dindo classification</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Book Antiqua" w:eastAsia="Yu Gothic" w:hAnsi="Book Antiqua"/>
                <w:color w:val="000000"/>
              </w:rPr>
              <w:t>0</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13</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13</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宋体" w:eastAsia="宋体" w:hAnsi="宋体" w:cs="宋体" w:hint="eastAsia"/>
                <w:color w:val="000000"/>
              </w:rPr>
              <w:t>Ⅰ</w:t>
            </w:r>
          </w:p>
        </w:tc>
        <w:tc>
          <w:tcPr>
            <w:tcW w:w="185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w:t>
            </w:r>
          </w:p>
        </w:tc>
        <w:tc>
          <w:tcPr>
            <w:tcW w:w="1826"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4</w:t>
            </w:r>
          </w:p>
        </w:tc>
        <w:tc>
          <w:tcPr>
            <w:tcW w:w="1475" w:type="dxa"/>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Borders>
              <w:bottom w:val="nil"/>
            </w:tcBorders>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宋体" w:eastAsia="宋体" w:hAnsi="宋体" w:cs="宋体" w:hint="eastAsia"/>
                <w:color w:val="000000"/>
              </w:rPr>
              <w:t>Ⅱ</w:t>
            </w:r>
          </w:p>
        </w:tc>
        <w:tc>
          <w:tcPr>
            <w:tcW w:w="1856" w:type="dxa"/>
            <w:tcBorders>
              <w:bottom w:val="nil"/>
            </w:tcBorders>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5</w:t>
            </w:r>
          </w:p>
        </w:tc>
        <w:tc>
          <w:tcPr>
            <w:tcW w:w="1826" w:type="dxa"/>
            <w:tcBorders>
              <w:bottom w:val="nil"/>
            </w:tcBorders>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0</w:t>
            </w:r>
          </w:p>
        </w:tc>
        <w:tc>
          <w:tcPr>
            <w:tcW w:w="1475" w:type="dxa"/>
            <w:tcBorders>
              <w:bottom w:val="nil"/>
            </w:tcBorders>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p>
        </w:tc>
      </w:tr>
      <w:tr w:rsidR="002B704C" w:rsidRPr="0065481E" w:rsidTr="00F43621">
        <w:tblPrEx>
          <w:tblBorders>
            <w:top w:val="none" w:sz="0" w:space="0" w:color="auto"/>
          </w:tblBorders>
        </w:tblPrEx>
        <w:trPr>
          <w:trHeight w:hRule="exact" w:val="458"/>
        </w:trPr>
        <w:tc>
          <w:tcPr>
            <w:tcW w:w="5245" w:type="dxa"/>
            <w:tcBorders>
              <w:bottom w:val="single" w:sz="4" w:space="0" w:color="auto"/>
            </w:tcBorders>
            <w:tcMar>
              <w:top w:w="12" w:type="nil"/>
              <w:left w:w="12" w:type="nil"/>
              <w:right w:w="12" w:type="nil"/>
            </w:tcMar>
            <w:vAlign w:val="center"/>
          </w:tcPr>
          <w:p w:rsidR="002B704C" w:rsidRPr="0065481E" w:rsidRDefault="002B704C" w:rsidP="0046635D">
            <w:pPr>
              <w:widowControl/>
              <w:autoSpaceDE w:val="0"/>
              <w:autoSpaceDN w:val="0"/>
              <w:adjustRightInd w:val="0"/>
              <w:snapToGrid w:val="0"/>
              <w:spacing w:line="360" w:lineRule="auto"/>
              <w:ind w:firstLineChars="100" w:firstLine="240"/>
              <w:jc w:val="left"/>
              <w:rPr>
                <w:rFonts w:ascii="Book Antiqua" w:eastAsia="Yu Mincho" w:hAnsi="Book Antiqua"/>
                <w:color w:val="000000"/>
                <w:kern w:val="0"/>
              </w:rPr>
            </w:pPr>
            <w:r w:rsidRPr="0065481E">
              <w:rPr>
                <w:rFonts w:ascii="宋体" w:eastAsia="宋体" w:hAnsi="宋体" w:cs="宋体" w:hint="eastAsia"/>
                <w:color w:val="000000"/>
              </w:rPr>
              <w:lastRenderedPageBreak/>
              <w:t>Ⅲ</w:t>
            </w:r>
          </w:p>
        </w:tc>
        <w:tc>
          <w:tcPr>
            <w:tcW w:w="1856" w:type="dxa"/>
            <w:tcBorders>
              <w:bottom w:val="single" w:sz="4" w:space="0" w:color="auto"/>
            </w:tcBorders>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1</w:t>
            </w:r>
          </w:p>
        </w:tc>
        <w:tc>
          <w:tcPr>
            <w:tcW w:w="1826" w:type="dxa"/>
            <w:tcBorders>
              <w:bottom w:val="single" w:sz="4" w:space="0" w:color="auto"/>
            </w:tcBorders>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2</w:t>
            </w:r>
          </w:p>
        </w:tc>
        <w:tc>
          <w:tcPr>
            <w:tcW w:w="1475" w:type="dxa"/>
            <w:tcBorders>
              <w:bottom w:val="single" w:sz="4" w:space="0" w:color="auto"/>
            </w:tcBorders>
            <w:tcMar>
              <w:top w:w="12" w:type="nil"/>
              <w:left w:w="12" w:type="nil"/>
              <w:right w:w="12" w:type="nil"/>
            </w:tcMar>
            <w:vAlign w:val="center"/>
          </w:tcPr>
          <w:p w:rsidR="002B704C" w:rsidRPr="0065481E" w:rsidRDefault="002B704C" w:rsidP="00586476">
            <w:pPr>
              <w:widowControl/>
              <w:autoSpaceDE w:val="0"/>
              <w:autoSpaceDN w:val="0"/>
              <w:adjustRightInd w:val="0"/>
              <w:snapToGrid w:val="0"/>
              <w:spacing w:line="360" w:lineRule="auto"/>
              <w:rPr>
                <w:rFonts w:ascii="Book Antiqua" w:eastAsia="Yu Mincho" w:hAnsi="Book Antiqua"/>
                <w:color w:val="000000"/>
                <w:kern w:val="0"/>
              </w:rPr>
            </w:pPr>
            <w:r w:rsidRPr="0065481E">
              <w:rPr>
                <w:rFonts w:ascii="Book Antiqua" w:eastAsia="Yu Gothic" w:hAnsi="Book Antiqua"/>
                <w:color w:val="000000"/>
              </w:rPr>
              <w:t xml:space="preserve">0.116 </w:t>
            </w:r>
          </w:p>
        </w:tc>
      </w:tr>
    </w:tbl>
    <w:p w:rsidR="002B704C" w:rsidRPr="0065481E" w:rsidRDefault="002A0743" w:rsidP="00586476">
      <w:pPr>
        <w:snapToGrid w:val="0"/>
        <w:spacing w:line="360" w:lineRule="auto"/>
        <w:rPr>
          <w:rFonts w:ascii="Book Antiqua" w:eastAsia="宋体" w:hAnsi="Book Antiqua"/>
          <w:lang w:eastAsia="zh-CN"/>
        </w:rPr>
      </w:pPr>
      <w:r w:rsidRPr="0065481E">
        <w:rPr>
          <w:rFonts w:ascii="Book Antiqua" w:eastAsia="Yu Mincho" w:hAnsi="Book Antiqua"/>
          <w:color w:val="000000"/>
          <w:kern w:val="0"/>
        </w:rPr>
        <w:t>IQR</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Interquartile range</w:t>
      </w:r>
      <w:r w:rsidRPr="0065481E">
        <w:rPr>
          <w:rFonts w:ascii="Book Antiqua" w:eastAsia="宋体" w:hAnsi="Book Antiqua"/>
          <w:color w:val="000000"/>
          <w:kern w:val="0"/>
          <w:lang w:eastAsia="zh-CN"/>
        </w:rPr>
        <w:t xml:space="preserve">; LN: </w:t>
      </w:r>
      <w:r w:rsidRPr="0065481E">
        <w:rPr>
          <w:rFonts w:ascii="Book Antiqua" w:eastAsia="Yu Mincho" w:hAnsi="Book Antiqua"/>
          <w:color w:val="000000"/>
          <w:kern w:val="0"/>
        </w:rPr>
        <w:t>Lymph nodes</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sSSI</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Superficial surgical site infection</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dSSI</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Deep surgical site infection</w:t>
      </w:r>
      <w:r w:rsidRPr="0065481E">
        <w:rPr>
          <w:rFonts w:ascii="Book Antiqua" w:eastAsia="宋体" w:hAnsi="Book Antiqua"/>
          <w:color w:val="000000"/>
          <w:kern w:val="0"/>
          <w:lang w:eastAsia="zh-CN"/>
        </w:rPr>
        <w:t xml:space="preserve">; </w:t>
      </w:r>
      <w:r w:rsidRPr="0065481E">
        <w:rPr>
          <w:rFonts w:ascii="Book Antiqua" w:hAnsi="Book Antiqua"/>
        </w:rPr>
        <w:t>SEMS</w:t>
      </w:r>
      <w:r w:rsidRPr="0065481E">
        <w:rPr>
          <w:rFonts w:ascii="Book Antiqua" w:eastAsia="宋体" w:hAnsi="Book Antiqua"/>
          <w:lang w:eastAsia="zh-CN"/>
        </w:rPr>
        <w:t xml:space="preserve">: </w:t>
      </w:r>
      <w:r w:rsidRPr="0065481E">
        <w:rPr>
          <w:rFonts w:ascii="Book Antiqua" w:hAnsi="Book Antiqua"/>
        </w:rPr>
        <w:t>Self-expandable metallic stent</w:t>
      </w:r>
      <w:r w:rsidRPr="0065481E">
        <w:rPr>
          <w:rFonts w:ascii="Book Antiqua" w:eastAsia="宋体" w:hAnsi="Book Antiqua"/>
          <w:lang w:eastAsia="zh-CN"/>
        </w:rPr>
        <w:t>.</w:t>
      </w:r>
    </w:p>
    <w:p w:rsidR="002B704C" w:rsidRPr="0065481E" w:rsidRDefault="002B704C" w:rsidP="00586476">
      <w:pPr>
        <w:snapToGrid w:val="0"/>
        <w:spacing w:line="360" w:lineRule="auto"/>
        <w:rPr>
          <w:rFonts w:ascii="Book Antiqua" w:hAnsi="Book Antiqua"/>
        </w:rPr>
      </w:pPr>
    </w:p>
    <w:p w:rsidR="000274F9" w:rsidRPr="0065481E" w:rsidRDefault="002B704C" w:rsidP="00586476">
      <w:pPr>
        <w:widowControl/>
        <w:snapToGrid w:val="0"/>
        <w:spacing w:line="360" w:lineRule="auto"/>
        <w:rPr>
          <w:rFonts w:ascii="Book Antiqua" w:eastAsia="宋体" w:hAnsi="Book Antiqua"/>
          <w:b/>
          <w:lang w:eastAsia="zh-CN"/>
        </w:rPr>
      </w:pPr>
      <w:r w:rsidRPr="0065481E">
        <w:rPr>
          <w:rFonts w:ascii="Book Antiqua" w:hAnsi="Book Antiqua"/>
        </w:rPr>
        <w:br w:type="page"/>
      </w:r>
      <w:r w:rsidR="004130F8" w:rsidRPr="0065481E">
        <w:rPr>
          <w:rFonts w:ascii="Book Antiqua" w:hAnsi="Book Antiqua"/>
          <w:b/>
        </w:rPr>
        <w:lastRenderedPageBreak/>
        <w:t>Table 3 Multivariate Cox proportional hazards regression</w:t>
      </w:r>
      <w:r w:rsidR="004130F8" w:rsidRPr="0065481E">
        <w:rPr>
          <w:rFonts w:ascii="Book Antiqua" w:eastAsia="宋体" w:hAnsi="Book Antiqua"/>
          <w:b/>
          <w:lang w:eastAsia="zh-CN"/>
        </w:rPr>
        <w:t xml:space="preserve"> </w:t>
      </w:r>
      <w:r w:rsidR="004130F8" w:rsidRPr="0065481E">
        <w:rPr>
          <w:rFonts w:ascii="Book Antiqua" w:hAnsi="Book Antiqua"/>
          <w:b/>
        </w:rPr>
        <w:t>analyses of</w:t>
      </w:r>
      <w:r w:rsidR="004130F8" w:rsidRPr="0065481E">
        <w:rPr>
          <w:rFonts w:ascii="Book Antiqua" w:eastAsia="宋体" w:hAnsi="Book Antiqua"/>
          <w:b/>
          <w:lang w:eastAsia="zh-CN"/>
        </w:rPr>
        <w:t xml:space="preserve"> </w:t>
      </w:r>
      <w:r w:rsidR="004130F8" w:rsidRPr="0065481E">
        <w:rPr>
          <w:rFonts w:ascii="Book Antiqua" w:hAnsi="Book Antiqua"/>
          <w:b/>
        </w:rPr>
        <w:t>overall survival</w:t>
      </w:r>
    </w:p>
    <w:tbl>
      <w:tblPr>
        <w:tblW w:w="8678" w:type="dxa"/>
        <w:tblInd w:w="-318" w:type="dxa"/>
        <w:tblBorders>
          <w:top w:val="nil"/>
          <w:left w:val="nil"/>
          <w:right w:val="nil"/>
        </w:tblBorders>
        <w:tblLayout w:type="fixed"/>
        <w:tblLook w:val="0000" w:firstRow="0" w:lastRow="0" w:firstColumn="0" w:lastColumn="0" w:noHBand="0" w:noVBand="0"/>
      </w:tblPr>
      <w:tblGrid>
        <w:gridCol w:w="3046"/>
        <w:gridCol w:w="2575"/>
        <w:gridCol w:w="1506"/>
        <w:gridCol w:w="1551"/>
      </w:tblGrid>
      <w:tr w:rsidR="002B704C" w:rsidRPr="0065481E" w:rsidTr="009A1719">
        <w:trPr>
          <w:trHeight w:hRule="exact" w:val="464"/>
        </w:trPr>
        <w:tc>
          <w:tcPr>
            <w:tcW w:w="3046" w:type="dxa"/>
            <w:tcBorders>
              <w:top w:val="single" w:sz="4" w:space="0" w:color="auto"/>
              <w:bottom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b/>
              </w:rPr>
            </w:pPr>
            <w:r w:rsidRPr="0065481E">
              <w:rPr>
                <w:rFonts w:ascii="Book Antiqua" w:eastAsia="Yu Gothic" w:hAnsi="Book Antiqua"/>
                <w:b/>
                <w:color w:val="000000"/>
              </w:rPr>
              <w:t>Variables</w:t>
            </w:r>
          </w:p>
        </w:tc>
        <w:tc>
          <w:tcPr>
            <w:tcW w:w="2575" w:type="dxa"/>
            <w:tcBorders>
              <w:top w:val="single" w:sz="4" w:space="0" w:color="auto"/>
              <w:bottom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b/>
              </w:rPr>
            </w:pPr>
            <w:r w:rsidRPr="0065481E">
              <w:rPr>
                <w:rFonts w:ascii="Book Antiqua" w:eastAsia="Yu Gothic" w:hAnsi="Book Antiqua"/>
                <w:b/>
                <w:color w:val="000000"/>
              </w:rPr>
              <w:t>HR</w:t>
            </w:r>
          </w:p>
        </w:tc>
        <w:tc>
          <w:tcPr>
            <w:tcW w:w="1506" w:type="dxa"/>
            <w:tcBorders>
              <w:top w:val="single" w:sz="4" w:space="0" w:color="auto"/>
              <w:bottom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b/>
              </w:rPr>
            </w:pPr>
            <w:r w:rsidRPr="0065481E">
              <w:rPr>
                <w:rFonts w:ascii="Book Antiqua" w:eastAsia="Yu Gothic" w:hAnsi="Book Antiqua"/>
                <w:b/>
                <w:color w:val="000000"/>
              </w:rPr>
              <w:t>95%CI</w:t>
            </w:r>
          </w:p>
        </w:tc>
        <w:tc>
          <w:tcPr>
            <w:tcW w:w="1551" w:type="dxa"/>
            <w:tcBorders>
              <w:top w:val="single" w:sz="4" w:space="0" w:color="auto"/>
              <w:bottom w:val="single" w:sz="4" w:space="0" w:color="auto"/>
            </w:tcBorders>
            <w:tcMar>
              <w:top w:w="11" w:type="nil"/>
              <w:left w:w="11" w:type="nil"/>
              <w:right w:w="11" w:type="nil"/>
            </w:tcMar>
            <w:vAlign w:val="center"/>
          </w:tcPr>
          <w:p w:rsidR="002B704C" w:rsidRPr="0065481E" w:rsidRDefault="004130F8" w:rsidP="00586476">
            <w:pPr>
              <w:widowControl/>
              <w:snapToGrid w:val="0"/>
              <w:spacing w:line="360" w:lineRule="auto"/>
              <w:rPr>
                <w:rFonts w:ascii="Book Antiqua" w:hAnsi="Book Antiqua"/>
                <w:b/>
              </w:rPr>
            </w:pPr>
            <w:r w:rsidRPr="0065481E">
              <w:rPr>
                <w:rFonts w:ascii="Book Antiqua" w:eastAsia="Yu Gothic" w:hAnsi="Book Antiqua"/>
                <w:b/>
                <w:i/>
                <w:color w:val="000000"/>
              </w:rPr>
              <w:t>P</w:t>
            </w:r>
            <w:r w:rsidR="002B704C" w:rsidRPr="0065481E">
              <w:rPr>
                <w:rFonts w:ascii="Book Antiqua" w:eastAsia="Yu Gothic" w:hAnsi="Book Antiqua"/>
                <w:b/>
                <w:color w:val="000000"/>
              </w:rPr>
              <w:t xml:space="preserve"> value</w:t>
            </w:r>
          </w:p>
        </w:tc>
      </w:tr>
      <w:tr w:rsidR="002B704C" w:rsidRPr="0065481E" w:rsidTr="009A1719">
        <w:tblPrEx>
          <w:tblBorders>
            <w:top w:val="none" w:sz="0" w:space="0" w:color="auto"/>
          </w:tblBorders>
        </w:tblPrEx>
        <w:trPr>
          <w:trHeight w:hRule="exact" w:val="464"/>
        </w:trPr>
        <w:tc>
          <w:tcPr>
            <w:tcW w:w="3046" w:type="dxa"/>
            <w:tcBorders>
              <w:top w:val="single" w:sz="4" w:space="0" w:color="auto"/>
            </w:tcBorders>
            <w:tcMar>
              <w:top w:w="11" w:type="nil"/>
              <w:left w:w="11" w:type="nil"/>
              <w:right w:w="11" w:type="nil"/>
            </w:tcMar>
            <w:vAlign w:val="center"/>
          </w:tcPr>
          <w:p w:rsidR="002B704C" w:rsidRPr="0065481E" w:rsidRDefault="002B704C" w:rsidP="009A1719">
            <w:pPr>
              <w:widowControl/>
              <w:snapToGrid w:val="0"/>
              <w:spacing w:line="360" w:lineRule="auto"/>
              <w:jc w:val="left"/>
              <w:rPr>
                <w:rFonts w:ascii="Book Antiqua" w:hAnsi="Book Antiqua"/>
              </w:rPr>
            </w:pPr>
            <w:r w:rsidRPr="0065481E">
              <w:rPr>
                <w:rFonts w:ascii="Book Antiqua" w:eastAsia="Yu Gothic" w:hAnsi="Book Antiqua"/>
                <w:bCs/>
                <w:color w:val="000000"/>
              </w:rPr>
              <w:t>Sex</w:t>
            </w:r>
          </w:p>
        </w:tc>
        <w:tc>
          <w:tcPr>
            <w:tcW w:w="2575" w:type="dxa"/>
            <w:tcBorders>
              <w:top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506" w:type="dxa"/>
            <w:tcBorders>
              <w:top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551" w:type="dxa"/>
            <w:tcBorders>
              <w:top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9A1719">
        <w:tblPrEx>
          <w:tblBorders>
            <w:top w:val="none" w:sz="0" w:space="0" w:color="auto"/>
          </w:tblBorders>
        </w:tblPrEx>
        <w:trPr>
          <w:trHeight w:hRule="exact" w:val="464"/>
        </w:trPr>
        <w:tc>
          <w:tcPr>
            <w:tcW w:w="3046" w:type="dxa"/>
            <w:tcMar>
              <w:top w:w="11" w:type="nil"/>
              <w:left w:w="11" w:type="nil"/>
              <w:right w:w="11" w:type="nil"/>
            </w:tcMar>
            <w:vAlign w:val="center"/>
          </w:tcPr>
          <w:p w:rsidR="002B704C" w:rsidRPr="0065481E" w:rsidRDefault="002B704C" w:rsidP="009A1719">
            <w:pPr>
              <w:widowControl/>
              <w:snapToGrid w:val="0"/>
              <w:spacing w:line="360" w:lineRule="auto"/>
              <w:ind w:firstLineChars="100" w:firstLine="240"/>
              <w:jc w:val="left"/>
              <w:rPr>
                <w:rFonts w:ascii="Book Antiqua" w:hAnsi="Book Antiqua"/>
              </w:rPr>
            </w:pPr>
            <w:r w:rsidRPr="0065481E">
              <w:rPr>
                <w:rFonts w:ascii="Book Antiqua" w:eastAsia="Yu Gothic" w:hAnsi="Book Antiqua"/>
                <w:color w:val="000000"/>
              </w:rPr>
              <w:t>Male</w:t>
            </w:r>
          </w:p>
        </w:tc>
        <w:tc>
          <w:tcPr>
            <w:tcW w:w="2575"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Reference</w:t>
            </w:r>
          </w:p>
        </w:tc>
        <w:tc>
          <w:tcPr>
            <w:tcW w:w="1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551"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9A1719">
        <w:tblPrEx>
          <w:tblBorders>
            <w:top w:val="none" w:sz="0" w:space="0" w:color="auto"/>
          </w:tblBorders>
        </w:tblPrEx>
        <w:trPr>
          <w:trHeight w:hRule="exact" w:val="464"/>
        </w:trPr>
        <w:tc>
          <w:tcPr>
            <w:tcW w:w="3046" w:type="dxa"/>
            <w:tcMar>
              <w:top w:w="11" w:type="nil"/>
              <w:left w:w="11" w:type="nil"/>
              <w:right w:w="11" w:type="nil"/>
            </w:tcMar>
            <w:vAlign w:val="center"/>
          </w:tcPr>
          <w:p w:rsidR="002B704C" w:rsidRPr="0065481E" w:rsidRDefault="002B704C" w:rsidP="009A1719">
            <w:pPr>
              <w:widowControl/>
              <w:snapToGrid w:val="0"/>
              <w:spacing w:line="360" w:lineRule="auto"/>
              <w:ind w:firstLineChars="100" w:firstLine="240"/>
              <w:jc w:val="left"/>
              <w:rPr>
                <w:rFonts w:ascii="Book Antiqua" w:hAnsi="Book Antiqua"/>
              </w:rPr>
            </w:pPr>
            <w:r w:rsidRPr="0065481E">
              <w:rPr>
                <w:rFonts w:ascii="Book Antiqua" w:eastAsia="Yu Gothic" w:hAnsi="Book Antiqua"/>
                <w:color w:val="000000"/>
              </w:rPr>
              <w:t>Female</w:t>
            </w:r>
          </w:p>
        </w:tc>
        <w:tc>
          <w:tcPr>
            <w:tcW w:w="2575"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0.08</w:t>
            </w:r>
          </w:p>
        </w:tc>
        <w:tc>
          <w:tcPr>
            <w:tcW w:w="1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0.01-0.49</w:t>
            </w:r>
          </w:p>
        </w:tc>
        <w:tc>
          <w:tcPr>
            <w:tcW w:w="1551"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0.006</w:t>
            </w:r>
          </w:p>
        </w:tc>
      </w:tr>
      <w:tr w:rsidR="002B704C" w:rsidRPr="0065481E" w:rsidTr="009A1719">
        <w:tblPrEx>
          <w:tblBorders>
            <w:top w:val="none" w:sz="0" w:space="0" w:color="auto"/>
          </w:tblBorders>
        </w:tblPrEx>
        <w:trPr>
          <w:trHeight w:hRule="exact" w:val="464"/>
        </w:trPr>
        <w:tc>
          <w:tcPr>
            <w:tcW w:w="3046" w:type="dxa"/>
            <w:tcMar>
              <w:top w:w="11" w:type="nil"/>
              <w:left w:w="11" w:type="nil"/>
              <w:right w:w="11" w:type="nil"/>
            </w:tcMar>
            <w:vAlign w:val="center"/>
          </w:tcPr>
          <w:p w:rsidR="002B704C" w:rsidRPr="0065481E" w:rsidRDefault="002B704C" w:rsidP="009A1719">
            <w:pPr>
              <w:widowControl/>
              <w:snapToGrid w:val="0"/>
              <w:spacing w:line="360" w:lineRule="auto"/>
              <w:jc w:val="left"/>
              <w:rPr>
                <w:rFonts w:ascii="Book Antiqua" w:hAnsi="Book Antiqua"/>
              </w:rPr>
            </w:pPr>
            <w:r w:rsidRPr="0065481E">
              <w:rPr>
                <w:rFonts w:ascii="Book Antiqua" w:eastAsia="Yu Gothic" w:hAnsi="Book Antiqua"/>
                <w:bCs/>
                <w:color w:val="000000"/>
              </w:rPr>
              <w:t>Histological type</w:t>
            </w:r>
          </w:p>
        </w:tc>
        <w:tc>
          <w:tcPr>
            <w:tcW w:w="2575"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551"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9A1719">
        <w:tblPrEx>
          <w:tblBorders>
            <w:top w:val="none" w:sz="0" w:space="0" w:color="auto"/>
          </w:tblBorders>
        </w:tblPrEx>
        <w:trPr>
          <w:trHeight w:hRule="exact" w:val="464"/>
        </w:trPr>
        <w:tc>
          <w:tcPr>
            <w:tcW w:w="3046" w:type="dxa"/>
            <w:tcMar>
              <w:top w:w="11" w:type="nil"/>
              <w:left w:w="11" w:type="nil"/>
              <w:right w:w="11" w:type="nil"/>
            </w:tcMar>
            <w:vAlign w:val="bottom"/>
          </w:tcPr>
          <w:p w:rsidR="002B704C" w:rsidRPr="0065481E" w:rsidRDefault="002B704C" w:rsidP="009A1719">
            <w:pPr>
              <w:widowControl/>
              <w:snapToGrid w:val="0"/>
              <w:spacing w:line="360" w:lineRule="auto"/>
              <w:ind w:firstLineChars="100" w:firstLine="240"/>
              <w:jc w:val="left"/>
              <w:rPr>
                <w:rFonts w:ascii="Book Antiqua" w:hAnsi="Book Antiqua"/>
              </w:rPr>
            </w:pPr>
            <w:r w:rsidRPr="0065481E">
              <w:rPr>
                <w:rFonts w:ascii="Book Antiqua" w:eastAsia="Yu Gothic" w:hAnsi="Book Antiqua"/>
                <w:color w:val="000000"/>
              </w:rPr>
              <w:t>W/D and M/D</w:t>
            </w:r>
          </w:p>
        </w:tc>
        <w:tc>
          <w:tcPr>
            <w:tcW w:w="2575"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Reference</w:t>
            </w:r>
          </w:p>
        </w:tc>
        <w:tc>
          <w:tcPr>
            <w:tcW w:w="1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551"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9A1719">
        <w:tblPrEx>
          <w:tblBorders>
            <w:top w:val="none" w:sz="0" w:space="0" w:color="auto"/>
          </w:tblBorders>
        </w:tblPrEx>
        <w:trPr>
          <w:trHeight w:hRule="exact" w:val="464"/>
        </w:trPr>
        <w:tc>
          <w:tcPr>
            <w:tcW w:w="3046" w:type="dxa"/>
            <w:tcMar>
              <w:top w:w="11" w:type="nil"/>
              <w:left w:w="11" w:type="nil"/>
              <w:right w:w="11" w:type="nil"/>
            </w:tcMar>
            <w:vAlign w:val="bottom"/>
          </w:tcPr>
          <w:p w:rsidR="002B704C" w:rsidRPr="0065481E" w:rsidRDefault="002B704C" w:rsidP="009A1719">
            <w:pPr>
              <w:widowControl/>
              <w:snapToGrid w:val="0"/>
              <w:spacing w:line="360" w:lineRule="auto"/>
              <w:ind w:firstLineChars="100" w:firstLine="240"/>
              <w:jc w:val="left"/>
              <w:rPr>
                <w:rFonts w:ascii="Book Antiqua" w:hAnsi="Book Antiqua"/>
              </w:rPr>
            </w:pPr>
            <w:r w:rsidRPr="0065481E">
              <w:rPr>
                <w:rFonts w:ascii="Book Antiqua" w:eastAsia="Yu Gothic" w:hAnsi="Book Antiqua"/>
                <w:color w:val="000000"/>
              </w:rPr>
              <w:t>P/D, muc, and sig</w:t>
            </w:r>
          </w:p>
        </w:tc>
        <w:tc>
          <w:tcPr>
            <w:tcW w:w="2575"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6.61</w:t>
            </w:r>
          </w:p>
        </w:tc>
        <w:tc>
          <w:tcPr>
            <w:tcW w:w="1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0.80-54.36</w:t>
            </w:r>
          </w:p>
        </w:tc>
        <w:tc>
          <w:tcPr>
            <w:tcW w:w="1551"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0.079</w:t>
            </w:r>
          </w:p>
        </w:tc>
      </w:tr>
      <w:tr w:rsidR="002B704C" w:rsidRPr="0065481E" w:rsidTr="009A1719">
        <w:tblPrEx>
          <w:tblBorders>
            <w:top w:val="none" w:sz="0" w:space="0" w:color="auto"/>
          </w:tblBorders>
        </w:tblPrEx>
        <w:trPr>
          <w:trHeight w:hRule="exact" w:val="464"/>
        </w:trPr>
        <w:tc>
          <w:tcPr>
            <w:tcW w:w="3046" w:type="dxa"/>
            <w:tcMar>
              <w:top w:w="11" w:type="nil"/>
              <w:left w:w="11" w:type="nil"/>
              <w:right w:w="11" w:type="nil"/>
            </w:tcMar>
            <w:vAlign w:val="center"/>
          </w:tcPr>
          <w:p w:rsidR="002B704C" w:rsidRPr="0065481E" w:rsidRDefault="002B704C" w:rsidP="009A1719">
            <w:pPr>
              <w:widowControl/>
              <w:snapToGrid w:val="0"/>
              <w:spacing w:line="360" w:lineRule="auto"/>
              <w:jc w:val="left"/>
              <w:rPr>
                <w:rFonts w:ascii="Book Antiqua" w:hAnsi="Book Antiqua"/>
              </w:rPr>
            </w:pPr>
            <w:r w:rsidRPr="0065481E">
              <w:rPr>
                <w:rFonts w:ascii="Book Antiqua" w:eastAsia="Yu Gothic" w:hAnsi="Book Antiqua"/>
                <w:bCs/>
                <w:color w:val="000000"/>
              </w:rPr>
              <w:t>TNM Stage</w:t>
            </w:r>
          </w:p>
        </w:tc>
        <w:tc>
          <w:tcPr>
            <w:tcW w:w="2575"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551"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9A1719">
        <w:tblPrEx>
          <w:tblBorders>
            <w:top w:val="none" w:sz="0" w:space="0" w:color="auto"/>
          </w:tblBorders>
        </w:tblPrEx>
        <w:trPr>
          <w:trHeight w:hRule="exact" w:val="464"/>
        </w:trPr>
        <w:tc>
          <w:tcPr>
            <w:tcW w:w="3046" w:type="dxa"/>
            <w:tcMar>
              <w:top w:w="11" w:type="nil"/>
              <w:left w:w="11" w:type="nil"/>
              <w:right w:w="11" w:type="nil"/>
            </w:tcMar>
            <w:vAlign w:val="center"/>
          </w:tcPr>
          <w:p w:rsidR="002B704C" w:rsidRPr="0065481E" w:rsidRDefault="002B704C" w:rsidP="009A1719">
            <w:pPr>
              <w:widowControl/>
              <w:snapToGrid w:val="0"/>
              <w:spacing w:line="360" w:lineRule="auto"/>
              <w:ind w:firstLineChars="100" w:firstLine="240"/>
              <w:jc w:val="left"/>
              <w:rPr>
                <w:rFonts w:ascii="Book Antiqua" w:hAnsi="Book Antiqua"/>
              </w:rPr>
            </w:pPr>
            <w:r w:rsidRPr="0065481E">
              <w:rPr>
                <w:rFonts w:ascii="Book Antiqua" w:eastAsia="Yu Gothic" w:hAnsi="Book Antiqua"/>
                <w:color w:val="000000"/>
              </w:rPr>
              <w:t>2</w:t>
            </w:r>
          </w:p>
        </w:tc>
        <w:tc>
          <w:tcPr>
            <w:tcW w:w="2575"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Reference</w:t>
            </w:r>
          </w:p>
        </w:tc>
        <w:tc>
          <w:tcPr>
            <w:tcW w:w="1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551"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9A1719">
        <w:tblPrEx>
          <w:tblBorders>
            <w:top w:val="none" w:sz="0" w:space="0" w:color="auto"/>
          </w:tblBorders>
        </w:tblPrEx>
        <w:trPr>
          <w:trHeight w:hRule="exact" w:val="464"/>
        </w:trPr>
        <w:tc>
          <w:tcPr>
            <w:tcW w:w="3046" w:type="dxa"/>
            <w:tcMar>
              <w:top w:w="11" w:type="nil"/>
              <w:left w:w="11" w:type="nil"/>
              <w:right w:w="11" w:type="nil"/>
            </w:tcMar>
            <w:vAlign w:val="center"/>
          </w:tcPr>
          <w:p w:rsidR="002B704C" w:rsidRPr="0065481E" w:rsidRDefault="002B704C" w:rsidP="009A1719">
            <w:pPr>
              <w:widowControl/>
              <w:snapToGrid w:val="0"/>
              <w:spacing w:line="360" w:lineRule="auto"/>
              <w:ind w:firstLineChars="100" w:firstLine="240"/>
              <w:jc w:val="left"/>
              <w:rPr>
                <w:rFonts w:ascii="Book Antiqua" w:eastAsia="宋体" w:hAnsi="Book Antiqua"/>
                <w:lang w:eastAsia="zh-CN"/>
              </w:rPr>
            </w:pPr>
            <w:r w:rsidRPr="0065481E">
              <w:rPr>
                <w:rFonts w:ascii="Book Antiqua" w:eastAsia="Yu Gothic" w:hAnsi="Book Antiqua"/>
                <w:color w:val="000000"/>
              </w:rPr>
              <w:t>3</w:t>
            </w:r>
          </w:p>
        </w:tc>
        <w:tc>
          <w:tcPr>
            <w:tcW w:w="2575"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14.64</w:t>
            </w:r>
          </w:p>
        </w:tc>
        <w:tc>
          <w:tcPr>
            <w:tcW w:w="1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1.98-108</w:t>
            </w:r>
          </w:p>
        </w:tc>
        <w:tc>
          <w:tcPr>
            <w:tcW w:w="1551"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0.009</w:t>
            </w:r>
          </w:p>
        </w:tc>
      </w:tr>
      <w:tr w:rsidR="002B704C" w:rsidRPr="0065481E" w:rsidTr="009A1719">
        <w:tblPrEx>
          <w:tblBorders>
            <w:top w:val="none" w:sz="0" w:space="0" w:color="auto"/>
          </w:tblBorders>
        </w:tblPrEx>
        <w:trPr>
          <w:trHeight w:hRule="exact" w:val="464"/>
        </w:trPr>
        <w:tc>
          <w:tcPr>
            <w:tcW w:w="3046" w:type="dxa"/>
            <w:tcMar>
              <w:top w:w="11" w:type="nil"/>
              <w:left w:w="11" w:type="nil"/>
              <w:right w:w="11" w:type="nil"/>
            </w:tcMar>
            <w:vAlign w:val="center"/>
          </w:tcPr>
          <w:p w:rsidR="002B704C" w:rsidRPr="0065481E" w:rsidRDefault="002B704C" w:rsidP="009A1719">
            <w:pPr>
              <w:widowControl/>
              <w:snapToGrid w:val="0"/>
              <w:spacing w:line="360" w:lineRule="auto"/>
              <w:ind w:firstLineChars="100" w:firstLine="240"/>
              <w:jc w:val="left"/>
              <w:rPr>
                <w:rFonts w:ascii="Book Antiqua" w:hAnsi="Book Antiqua"/>
              </w:rPr>
            </w:pPr>
            <w:r w:rsidRPr="0065481E">
              <w:rPr>
                <w:rFonts w:ascii="Book Antiqua" w:eastAsia="Yu Gothic" w:hAnsi="Book Antiqua"/>
                <w:color w:val="000000"/>
              </w:rPr>
              <w:t>4</w:t>
            </w:r>
          </w:p>
        </w:tc>
        <w:tc>
          <w:tcPr>
            <w:tcW w:w="2575"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18.90</w:t>
            </w:r>
          </w:p>
        </w:tc>
        <w:tc>
          <w:tcPr>
            <w:tcW w:w="1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1.48-242</w:t>
            </w:r>
          </w:p>
        </w:tc>
        <w:tc>
          <w:tcPr>
            <w:tcW w:w="1551"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0.024</w:t>
            </w:r>
          </w:p>
        </w:tc>
      </w:tr>
      <w:tr w:rsidR="002B704C" w:rsidRPr="0065481E" w:rsidTr="009A1719">
        <w:tblPrEx>
          <w:tblBorders>
            <w:top w:val="none" w:sz="0" w:space="0" w:color="auto"/>
          </w:tblBorders>
        </w:tblPrEx>
        <w:trPr>
          <w:trHeight w:hRule="exact" w:val="464"/>
        </w:trPr>
        <w:tc>
          <w:tcPr>
            <w:tcW w:w="3046" w:type="dxa"/>
            <w:tcMar>
              <w:top w:w="11" w:type="nil"/>
              <w:left w:w="11" w:type="nil"/>
              <w:right w:w="11" w:type="nil"/>
            </w:tcMar>
            <w:vAlign w:val="center"/>
          </w:tcPr>
          <w:p w:rsidR="002B704C" w:rsidRPr="0065481E" w:rsidRDefault="002B704C" w:rsidP="009A1719">
            <w:pPr>
              <w:widowControl/>
              <w:snapToGrid w:val="0"/>
              <w:spacing w:line="360" w:lineRule="auto"/>
              <w:jc w:val="left"/>
              <w:rPr>
                <w:rFonts w:ascii="Book Antiqua" w:hAnsi="Book Antiqua"/>
              </w:rPr>
            </w:pPr>
            <w:r w:rsidRPr="0065481E">
              <w:rPr>
                <w:rFonts w:ascii="Book Antiqua" w:eastAsia="Yu Gothic" w:hAnsi="Book Antiqua"/>
                <w:bCs/>
                <w:color w:val="000000"/>
              </w:rPr>
              <w:t>Bowel decompression</w:t>
            </w:r>
          </w:p>
        </w:tc>
        <w:tc>
          <w:tcPr>
            <w:tcW w:w="2575"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551"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9A1719">
        <w:tblPrEx>
          <w:tblBorders>
            <w:top w:val="none" w:sz="0" w:space="0" w:color="auto"/>
          </w:tblBorders>
        </w:tblPrEx>
        <w:trPr>
          <w:trHeight w:hRule="exact" w:val="464"/>
        </w:trPr>
        <w:tc>
          <w:tcPr>
            <w:tcW w:w="3046" w:type="dxa"/>
            <w:tcBorders>
              <w:bottom w:val="nil"/>
            </w:tcBorders>
            <w:tcMar>
              <w:top w:w="11" w:type="nil"/>
              <w:left w:w="11" w:type="nil"/>
              <w:right w:w="11" w:type="nil"/>
            </w:tcMar>
            <w:vAlign w:val="center"/>
          </w:tcPr>
          <w:p w:rsidR="002B704C" w:rsidRPr="0065481E" w:rsidRDefault="002B704C" w:rsidP="009A1719">
            <w:pPr>
              <w:widowControl/>
              <w:snapToGrid w:val="0"/>
              <w:spacing w:line="360" w:lineRule="auto"/>
              <w:ind w:firstLineChars="100" w:firstLine="240"/>
              <w:jc w:val="left"/>
              <w:rPr>
                <w:rFonts w:ascii="Book Antiqua" w:hAnsi="Book Antiqua"/>
              </w:rPr>
            </w:pPr>
            <w:r w:rsidRPr="0065481E">
              <w:rPr>
                <w:rFonts w:ascii="Book Antiqua" w:eastAsia="Yu Gothic" w:hAnsi="Book Antiqua"/>
                <w:color w:val="000000"/>
              </w:rPr>
              <w:t>Decompression tube</w:t>
            </w:r>
          </w:p>
        </w:tc>
        <w:tc>
          <w:tcPr>
            <w:tcW w:w="2575" w:type="dxa"/>
            <w:tcBorders>
              <w:bottom w:val="nil"/>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Reference</w:t>
            </w:r>
          </w:p>
        </w:tc>
        <w:tc>
          <w:tcPr>
            <w:tcW w:w="1506" w:type="dxa"/>
            <w:tcBorders>
              <w:bottom w:val="nil"/>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551" w:type="dxa"/>
            <w:tcBorders>
              <w:bottom w:val="nil"/>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9A1719">
        <w:tblPrEx>
          <w:tblBorders>
            <w:top w:val="none" w:sz="0" w:space="0" w:color="auto"/>
          </w:tblBorders>
        </w:tblPrEx>
        <w:trPr>
          <w:trHeight w:hRule="exact" w:val="464"/>
        </w:trPr>
        <w:tc>
          <w:tcPr>
            <w:tcW w:w="3046" w:type="dxa"/>
            <w:tcBorders>
              <w:bottom w:val="single" w:sz="4" w:space="0" w:color="auto"/>
            </w:tcBorders>
            <w:tcMar>
              <w:top w:w="11" w:type="nil"/>
              <w:left w:w="11" w:type="nil"/>
              <w:right w:w="11" w:type="nil"/>
            </w:tcMar>
            <w:vAlign w:val="center"/>
          </w:tcPr>
          <w:p w:rsidR="002B704C" w:rsidRPr="0065481E" w:rsidRDefault="002B704C" w:rsidP="009A1719">
            <w:pPr>
              <w:widowControl/>
              <w:snapToGrid w:val="0"/>
              <w:spacing w:line="360" w:lineRule="auto"/>
              <w:ind w:firstLineChars="100" w:firstLine="240"/>
              <w:jc w:val="left"/>
              <w:rPr>
                <w:rFonts w:ascii="Book Antiqua" w:hAnsi="Book Antiqua"/>
              </w:rPr>
            </w:pPr>
            <w:r w:rsidRPr="0065481E">
              <w:rPr>
                <w:rFonts w:ascii="Book Antiqua" w:eastAsia="Yu Gothic" w:hAnsi="Book Antiqua"/>
                <w:color w:val="000000"/>
              </w:rPr>
              <w:t>SEMS</w:t>
            </w:r>
          </w:p>
        </w:tc>
        <w:tc>
          <w:tcPr>
            <w:tcW w:w="2575" w:type="dxa"/>
            <w:tcBorders>
              <w:bottom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17.41</w:t>
            </w:r>
          </w:p>
        </w:tc>
        <w:tc>
          <w:tcPr>
            <w:tcW w:w="1506" w:type="dxa"/>
            <w:tcBorders>
              <w:bottom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2.50-121</w:t>
            </w:r>
          </w:p>
        </w:tc>
        <w:tc>
          <w:tcPr>
            <w:tcW w:w="1551" w:type="dxa"/>
            <w:tcBorders>
              <w:bottom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0.004</w:t>
            </w:r>
          </w:p>
        </w:tc>
      </w:tr>
    </w:tbl>
    <w:p w:rsidR="004130F8" w:rsidRPr="0065481E" w:rsidRDefault="004130F8" w:rsidP="00586476">
      <w:pPr>
        <w:snapToGrid w:val="0"/>
        <w:spacing w:line="360" w:lineRule="auto"/>
        <w:rPr>
          <w:rFonts w:ascii="Book Antiqua" w:eastAsia="宋体" w:hAnsi="Book Antiqua"/>
          <w:lang w:eastAsia="zh-CN"/>
        </w:rPr>
      </w:pPr>
      <w:r w:rsidRPr="0065481E">
        <w:rPr>
          <w:rFonts w:ascii="Book Antiqua" w:hAnsi="Book Antiqua"/>
        </w:rPr>
        <w:t>HR</w:t>
      </w:r>
      <w:r w:rsidRPr="0065481E">
        <w:rPr>
          <w:rFonts w:ascii="Book Antiqua" w:eastAsia="宋体" w:hAnsi="Book Antiqua"/>
          <w:lang w:eastAsia="zh-CN"/>
        </w:rPr>
        <w:t xml:space="preserve">: </w:t>
      </w:r>
      <w:r w:rsidRPr="0065481E">
        <w:rPr>
          <w:rFonts w:ascii="Book Antiqua" w:hAnsi="Book Antiqua"/>
        </w:rPr>
        <w:t>Hazard ratio</w:t>
      </w:r>
      <w:r w:rsidRPr="0065481E">
        <w:rPr>
          <w:rFonts w:ascii="Book Antiqua" w:eastAsia="宋体" w:hAnsi="Book Antiqua"/>
          <w:lang w:eastAsia="zh-CN"/>
        </w:rPr>
        <w:t xml:space="preserve">; </w:t>
      </w:r>
      <w:r w:rsidRPr="0065481E">
        <w:rPr>
          <w:rFonts w:ascii="Book Antiqua" w:hAnsi="Book Antiqua"/>
        </w:rPr>
        <w:t>CI</w:t>
      </w:r>
      <w:r w:rsidRPr="0065481E">
        <w:rPr>
          <w:rFonts w:ascii="Book Antiqua" w:eastAsia="宋体" w:hAnsi="Book Antiqua"/>
          <w:lang w:eastAsia="zh-CN"/>
        </w:rPr>
        <w:t xml:space="preserve">: </w:t>
      </w:r>
      <w:r w:rsidRPr="0065481E">
        <w:rPr>
          <w:rFonts w:ascii="Book Antiqua" w:hAnsi="Book Antiqua"/>
        </w:rPr>
        <w:t>Confidence interval</w:t>
      </w:r>
      <w:r w:rsidRPr="0065481E">
        <w:rPr>
          <w:rFonts w:ascii="Book Antiqua" w:eastAsia="宋体" w:hAnsi="Book Antiqua"/>
          <w:lang w:eastAsia="zh-CN"/>
        </w:rPr>
        <w:t xml:space="preserve">; </w:t>
      </w:r>
      <w:r w:rsidRPr="0065481E">
        <w:rPr>
          <w:rFonts w:ascii="Book Antiqua" w:hAnsi="Book Antiqua"/>
        </w:rPr>
        <w:t>W/D</w:t>
      </w:r>
      <w:r w:rsidRPr="0065481E">
        <w:rPr>
          <w:rFonts w:ascii="Book Antiqua" w:eastAsia="宋体" w:hAnsi="Book Antiqua"/>
          <w:lang w:eastAsia="zh-CN"/>
        </w:rPr>
        <w:t xml:space="preserve">: </w:t>
      </w:r>
      <w:r w:rsidRPr="0065481E">
        <w:rPr>
          <w:rFonts w:ascii="Book Antiqua" w:hAnsi="Book Antiqua"/>
        </w:rPr>
        <w:t>Well differentiated</w:t>
      </w:r>
      <w:r w:rsidRPr="0065481E">
        <w:rPr>
          <w:rFonts w:ascii="Book Antiqua" w:eastAsia="宋体" w:hAnsi="Book Antiqua"/>
          <w:lang w:eastAsia="zh-CN"/>
        </w:rPr>
        <w:t xml:space="preserve">; </w:t>
      </w:r>
      <w:r w:rsidRPr="0065481E">
        <w:rPr>
          <w:rFonts w:ascii="Book Antiqua" w:hAnsi="Book Antiqua"/>
        </w:rPr>
        <w:t>M/D</w:t>
      </w:r>
      <w:r w:rsidRPr="0065481E">
        <w:rPr>
          <w:rFonts w:ascii="Book Antiqua" w:eastAsia="宋体" w:hAnsi="Book Antiqua"/>
          <w:lang w:eastAsia="zh-CN"/>
        </w:rPr>
        <w:t>:</w:t>
      </w:r>
      <w:r w:rsidRPr="0065481E">
        <w:rPr>
          <w:rFonts w:ascii="Book Antiqua" w:hAnsi="Book Antiqua"/>
        </w:rPr>
        <w:t xml:space="preserve"> Moderately differentiated;</w:t>
      </w:r>
      <w:r w:rsidRPr="0065481E">
        <w:rPr>
          <w:rFonts w:ascii="Book Antiqua" w:eastAsia="宋体" w:hAnsi="Book Antiqua"/>
          <w:lang w:eastAsia="zh-CN"/>
        </w:rPr>
        <w:t xml:space="preserve"> </w:t>
      </w:r>
      <w:r w:rsidRPr="0065481E">
        <w:rPr>
          <w:rFonts w:ascii="Book Antiqua" w:eastAsia="Yu Mincho" w:hAnsi="Book Antiqua"/>
          <w:color w:val="000000"/>
          <w:kern w:val="0"/>
        </w:rPr>
        <w:t>P/D</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Poorly differentiated</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muc</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 xml:space="preserve">Mucinous adenocarcinoma; </w:t>
      </w:r>
      <w:r w:rsidRPr="0065481E">
        <w:rPr>
          <w:rFonts w:ascii="Book Antiqua" w:eastAsia="宋体" w:hAnsi="Book Antiqua"/>
          <w:color w:val="000000"/>
          <w:kern w:val="0"/>
          <w:lang w:eastAsia="zh-CN"/>
        </w:rPr>
        <w:t xml:space="preserve">sig: </w:t>
      </w:r>
      <w:r w:rsidRPr="0065481E">
        <w:rPr>
          <w:rFonts w:ascii="Book Antiqua" w:eastAsia="Yu Mincho" w:hAnsi="Book Antiqua"/>
          <w:color w:val="000000"/>
          <w:kern w:val="0"/>
        </w:rPr>
        <w:t>Signet ring cell carcinoma</w:t>
      </w:r>
      <w:r w:rsidRPr="0065481E">
        <w:rPr>
          <w:rFonts w:ascii="Book Antiqua" w:eastAsia="宋体" w:hAnsi="Book Antiqua"/>
          <w:color w:val="000000"/>
          <w:kern w:val="0"/>
          <w:lang w:eastAsia="zh-CN"/>
        </w:rPr>
        <w:t xml:space="preserve">; </w:t>
      </w:r>
      <w:r w:rsidRPr="0065481E">
        <w:rPr>
          <w:rFonts w:ascii="Book Antiqua" w:eastAsia="宋体" w:hAnsi="Book Antiqua"/>
          <w:lang w:eastAsia="zh-CN"/>
        </w:rPr>
        <w:t>SEMS:</w:t>
      </w:r>
      <w:r w:rsidRPr="0065481E">
        <w:rPr>
          <w:rFonts w:ascii="Book Antiqua" w:eastAsia="宋体" w:hAnsi="Book Antiqua"/>
          <w:b/>
          <w:lang w:eastAsia="zh-CN"/>
        </w:rPr>
        <w:t xml:space="preserve"> </w:t>
      </w:r>
      <w:r w:rsidRPr="0065481E">
        <w:rPr>
          <w:rFonts w:ascii="Book Antiqua" w:eastAsia="宋体" w:hAnsi="Book Antiqua"/>
          <w:lang w:eastAsia="zh-CN"/>
        </w:rPr>
        <w:t>Self-expandable metallic stents.</w:t>
      </w:r>
    </w:p>
    <w:p w:rsidR="00F563BC" w:rsidRPr="0065481E" w:rsidRDefault="002B704C" w:rsidP="00586476">
      <w:pPr>
        <w:widowControl/>
        <w:snapToGrid w:val="0"/>
        <w:spacing w:line="360" w:lineRule="auto"/>
        <w:rPr>
          <w:rFonts w:ascii="Book Antiqua" w:eastAsia="宋体" w:hAnsi="Book Antiqua"/>
          <w:b/>
          <w:lang w:eastAsia="zh-CN"/>
        </w:rPr>
      </w:pPr>
      <w:r w:rsidRPr="0065481E">
        <w:rPr>
          <w:rFonts w:ascii="Book Antiqua" w:hAnsi="Book Antiqua"/>
        </w:rPr>
        <w:br w:type="page"/>
      </w:r>
      <w:r w:rsidR="00F563BC" w:rsidRPr="0065481E">
        <w:rPr>
          <w:rFonts w:ascii="Book Antiqua" w:hAnsi="Book Antiqua"/>
          <w:b/>
        </w:rPr>
        <w:lastRenderedPageBreak/>
        <w:t>Table 4 Multivariate Cox proportional hazards regression analyses</w:t>
      </w:r>
      <w:r w:rsidR="00F563BC" w:rsidRPr="0065481E">
        <w:rPr>
          <w:rFonts w:ascii="Book Antiqua" w:eastAsia="宋体" w:hAnsi="Book Antiqua"/>
          <w:b/>
          <w:lang w:eastAsia="zh-CN"/>
        </w:rPr>
        <w:t xml:space="preserve"> of </w:t>
      </w:r>
      <w:r w:rsidR="00F563BC" w:rsidRPr="0065481E">
        <w:rPr>
          <w:rFonts w:ascii="Book Antiqua" w:hAnsi="Book Antiqua"/>
          <w:b/>
        </w:rPr>
        <w:t>disease free survival</w:t>
      </w:r>
    </w:p>
    <w:tbl>
      <w:tblPr>
        <w:tblW w:w="8405" w:type="dxa"/>
        <w:tblInd w:w="-108" w:type="dxa"/>
        <w:tblBorders>
          <w:top w:val="nil"/>
          <w:left w:val="nil"/>
          <w:right w:val="nil"/>
        </w:tblBorders>
        <w:tblLayout w:type="fixed"/>
        <w:tblLook w:val="0000" w:firstRow="0" w:lastRow="0" w:firstColumn="0" w:lastColumn="0" w:noHBand="0" w:noVBand="0"/>
      </w:tblPr>
      <w:tblGrid>
        <w:gridCol w:w="2760"/>
        <w:gridCol w:w="2506"/>
        <w:gridCol w:w="1466"/>
        <w:gridCol w:w="1673"/>
      </w:tblGrid>
      <w:tr w:rsidR="002B704C" w:rsidRPr="0065481E" w:rsidTr="00B503AB">
        <w:trPr>
          <w:trHeight w:hRule="exact" w:val="466"/>
        </w:trPr>
        <w:tc>
          <w:tcPr>
            <w:tcW w:w="2760" w:type="dxa"/>
            <w:tcBorders>
              <w:top w:val="single" w:sz="4" w:space="0" w:color="auto"/>
              <w:bottom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b/>
              </w:rPr>
            </w:pPr>
            <w:r w:rsidRPr="0065481E">
              <w:rPr>
                <w:rFonts w:ascii="Book Antiqua" w:eastAsia="Yu Gothic" w:hAnsi="Book Antiqua"/>
                <w:b/>
                <w:color w:val="000000"/>
              </w:rPr>
              <w:t>Variables</w:t>
            </w:r>
          </w:p>
        </w:tc>
        <w:tc>
          <w:tcPr>
            <w:tcW w:w="2506" w:type="dxa"/>
            <w:tcBorders>
              <w:top w:val="single" w:sz="4" w:space="0" w:color="auto"/>
              <w:bottom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b/>
              </w:rPr>
            </w:pPr>
            <w:r w:rsidRPr="0065481E">
              <w:rPr>
                <w:rFonts w:ascii="Book Antiqua" w:eastAsia="Yu Gothic" w:hAnsi="Book Antiqua"/>
                <w:b/>
                <w:color w:val="000000"/>
              </w:rPr>
              <w:t>HR</w:t>
            </w:r>
          </w:p>
        </w:tc>
        <w:tc>
          <w:tcPr>
            <w:tcW w:w="1466" w:type="dxa"/>
            <w:tcBorders>
              <w:top w:val="single" w:sz="4" w:space="0" w:color="auto"/>
              <w:bottom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b/>
              </w:rPr>
            </w:pPr>
            <w:r w:rsidRPr="0065481E">
              <w:rPr>
                <w:rFonts w:ascii="Book Antiqua" w:eastAsia="Yu Gothic" w:hAnsi="Book Antiqua"/>
                <w:b/>
                <w:color w:val="000000"/>
              </w:rPr>
              <w:t>95%CI</w:t>
            </w:r>
          </w:p>
        </w:tc>
        <w:tc>
          <w:tcPr>
            <w:tcW w:w="1673" w:type="dxa"/>
            <w:tcBorders>
              <w:top w:val="single" w:sz="4" w:space="0" w:color="auto"/>
              <w:bottom w:val="single" w:sz="4" w:space="0" w:color="auto"/>
            </w:tcBorders>
            <w:tcMar>
              <w:top w:w="11" w:type="nil"/>
              <w:left w:w="11" w:type="nil"/>
              <w:right w:w="11" w:type="nil"/>
            </w:tcMar>
            <w:vAlign w:val="center"/>
          </w:tcPr>
          <w:p w:rsidR="002B704C" w:rsidRPr="0065481E" w:rsidRDefault="00F563BC" w:rsidP="00586476">
            <w:pPr>
              <w:widowControl/>
              <w:snapToGrid w:val="0"/>
              <w:spacing w:line="360" w:lineRule="auto"/>
              <w:rPr>
                <w:rFonts w:ascii="Book Antiqua" w:hAnsi="Book Antiqua"/>
                <w:b/>
              </w:rPr>
            </w:pPr>
            <w:r w:rsidRPr="0065481E">
              <w:rPr>
                <w:rFonts w:ascii="Book Antiqua" w:eastAsia="Yu Gothic" w:hAnsi="Book Antiqua"/>
                <w:b/>
                <w:i/>
                <w:color w:val="000000"/>
              </w:rPr>
              <w:t>P</w:t>
            </w:r>
            <w:r w:rsidR="002B704C" w:rsidRPr="0065481E">
              <w:rPr>
                <w:rFonts w:ascii="Book Antiqua" w:eastAsia="Yu Gothic" w:hAnsi="Book Antiqua"/>
                <w:b/>
                <w:color w:val="000000"/>
              </w:rPr>
              <w:t xml:space="preserve"> value</w:t>
            </w:r>
          </w:p>
        </w:tc>
      </w:tr>
      <w:tr w:rsidR="002B704C" w:rsidRPr="0065481E" w:rsidTr="00B503AB">
        <w:tblPrEx>
          <w:tblBorders>
            <w:top w:val="none" w:sz="0" w:space="0" w:color="auto"/>
          </w:tblBorders>
        </w:tblPrEx>
        <w:trPr>
          <w:trHeight w:hRule="exact" w:val="466"/>
        </w:trPr>
        <w:tc>
          <w:tcPr>
            <w:tcW w:w="2760" w:type="dxa"/>
            <w:tcBorders>
              <w:top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bCs/>
                <w:color w:val="000000"/>
              </w:rPr>
              <w:t>Age</w:t>
            </w:r>
          </w:p>
        </w:tc>
        <w:tc>
          <w:tcPr>
            <w:tcW w:w="2506" w:type="dxa"/>
            <w:tcBorders>
              <w:top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0.93</w:t>
            </w:r>
          </w:p>
        </w:tc>
        <w:tc>
          <w:tcPr>
            <w:tcW w:w="1466" w:type="dxa"/>
            <w:tcBorders>
              <w:top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0.88-0.99</w:t>
            </w:r>
          </w:p>
        </w:tc>
        <w:tc>
          <w:tcPr>
            <w:tcW w:w="1673" w:type="dxa"/>
            <w:tcBorders>
              <w:top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0.013</w:t>
            </w:r>
          </w:p>
        </w:tc>
      </w:tr>
      <w:tr w:rsidR="002B704C" w:rsidRPr="0065481E" w:rsidTr="00B503AB">
        <w:tblPrEx>
          <w:tblBorders>
            <w:top w:val="none" w:sz="0" w:space="0" w:color="auto"/>
          </w:tblBorders>
        </w:tblPrEx>
        <w:trPr>
          <w:trHeight w:hRule="exact" w:val="466"/>
        </w:trPr>
        <w:tc>
          <w:tcPr>
            <w:tcW w:w="2760"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bCs/>
                <w:color w:val="000000"/>
              </w:rPr>
              <w:t>Histological type</w:t>
            </w:r>
          </w:p>
        </w:tc>
        <w:tc>
          <w:tcPr>
            <w:tcW w:w="2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46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673"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B503AB">
        <w:tblPrEx>
          <w:tblBorders>
            <w:top w:val="none" w:sz="0" w:space="0" w:color="auto"/>
          </w:tblBorders>
        </w:tblPrEx>
        <w:trPr>
          <w:trHeight w:hRule="exact" w:val="466"/>
        </w:trPr>
        <w:tc>
          <w:tcPr>
            <w:tcW w:w="2760" w:type="dxa"/>
            <w:tcMar>
              <w:top w:w="11" w:type="nil"/>
              <w:left w:w="11" w:type="nil"/>
              <w:right w:w="11" w:type="nil"/>
            </w:tcMar>
            <w:vAlign w:val="bottom"/>
          </w:tcPr>
          <w:p w:rsidR="002B704C" w:rsidRPr="0065481E" w:rsidRDefault="002B704C" w:rsidP="00B503AB">
            <w:pPr>
              <w:widowControl/>
              <w:snapToGrid w:val="0"/>
              <w:spacing w:line="360" w:lineRule="auto"/>
              <w:ind w:firstLineChars="100" w:firstLine="240"/>
              <w:rPr>
                <w:rFonts w:ascii="Book Antiqua" w:hAnsi="Book Antiqua"/>
              </w:rPr>
            </w:pPr>
            <w:r w:rsidRPr="0065481E">
              <w:rPr>
                <w:rFonts w:ascii="Book Antiqua" w:eastAsia="Yu Gothic" w:hAnsi="Book Antiqua"/>
                <w:color w:val="000000"/>
              </w:rPr>
              <w:t>W/D and M/D</w:t>
            </w:r>
          </w:p>
        </w:tc>
        <w:tc>
          <w:tcPr>
            <w:tcW w:w="2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Reference</w:t>
            </w:r>
          </w:p>
        </w:tc>
        <w:tc>
          <w:tcPr>
            <w:tcW w:w="146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673"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B503AB">
        <w:tblPrEx>
          <w:tblBorders>
            <w:top w:val="none" w:sz="0" w:space="0" w:color="auto"/>
          </w:tblBorders>
        </w:tblPrEx>
        <w:trPr>
          <w:trHeight w:hRule="exact" w:val="466"/>
        </w:trPr>
        <w:tc>
          <w:tcPr>
            <w:tcW w:w="2760" w:type="dxa"/>
            <w:tcMar>
              <w:top w:w="11" w:type="nil"/>
              <w:left w:w="11" w:type="nil"/>
              <w:right w:w="11" w:type="nil"/>
            </w:tcMar>
            <w:vAlign w:val="bottom"/>
          </w:tcPr>
          <w:p w:rsidR="002B704C" w:rsidRPr="0065481E" w:rsidRDefault="002B704C" w:rsidP="00B503AB">
            <w:pPr>
              <w:widowControl/>
              <w:snapToGrid w:val="0"/>
              <w:spacing w:line="360" w:lineRule="auto"/>
              <w:ind w:firstLineChars="100" w:firstLine="240"/>
              <w:rPr>
                <w:rFonts w:ascii="Book Antiqua" w:hAnsi="Book Antiqua"/>
              </w:rPr>
            </w:pPr>
            <w:r w:rsidRPr="0065481E">
              <w:rPr>
                <w:rFonts w:ascii="Book Antiqua" w:eastAsia="Yu Gothic" w:hAnsi="Book Antiqua"/>
                <w:color w:val="000000"/>
              </w:rPr>
              <w:t>P/D, muc, and sig</w:t>
            </w:r>
          </w:p>
        </w:tc>
        <w:tc>
          <w:tcPr>
            <w:tcW w:w="2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3.63</w:t>
            </w:r>
          </w:p>
        </w:tc>
        <w:tc>
          <w:tcPr>
            <w:tcW w:w="146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0.80-16.31</w:t>
            </w:r>
          </w:p>
        </w:tc>
        <w:tc>
          <w:tcPr>
            <w:tcW w:w="1673"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0.092</w:t>
            </w:r>
          </w:p>
        </w:tc>
      </w:tr>
      <w:tr w:rsidR="002B704C" w:rsidRPr="0065481E" w:rsidTr="00B503AB">
        <w:tblPrEx>
          <w:tblBorders>
            <w:top w:val="none" w:sz="0" w:space="0" w:color="auto"/>
          </w:tblBorders>
        </w:tblPrEx>
        <w:trPr>
          <w:trHeight w:hRule="exact" w:val="466"/>
        </w:trPr>
        <w:tc>
          <w:tcPr>
            <w:tcW w:w="2760" w:type="dxa"/>
            <w:tcMar>
              <w:top w:w="11" w:type="nil"/>
              <w:left w:w="11" w:type="nil"/>
              <w:right w:w="11" w:type="nil"/>
            </w:tcMar>
            <w:vAlign w:val="bottom"/>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bCs/>
                <w:color w:val="000000"/>
              </w:rPr>
              <w:t>Harvested LN</w:t>
            </w:r>
          </w:p>
        </w:tc>
        <w:tc>
          <w:tcPr>
            <w:tcW w:w="2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0.93</w:t>
            </w:r>
          </w:p>
        </w:tc>
        <w:tc>
          <w:tcPr>
            <w:tcW w:w="146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0.87-1.00</w:t>
            </w:r>
          </w:p>
        </w:tc>
        <w:tc>
          <w:tcPr>
            <w:tcW w:w="1673"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0.047</w:t>
            </w:r>
          </w:p>
        </w:tc>
      </w:tr>
      <w:tr w:rsidR="002B704C" w:rsidRPr="0065481E" w:rsidTr="00B503AB">
        <w:tblPrEx>
          <w:tblBorders>
            <w:top w:val="none" w:sz="0" w:space="0" w:color="auto"/>
          </w:tblBorders>
        </w:tblPrEx>
        <w:trPr>
          <w:trHeight w:hRule="exact" w:val="466"/>
        </w:trPr>
        <w:tc>
          <w:tcPr>
            <w:tcW w:w="2760"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bCs/>
                <w:color w:val="000000"/>
              </w:rPr>
              <w:t>TNM Stage</w:t>
            </w:r>
          </w:p>
        </w:tc>
        <w:tc>
          <w:tcPr>
            <w:tcW w:w="2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46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673"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B503AB">
        <w:tblPrEx>
          <w:tblBorders>
            <w:top w:val="none" w:sz="0" w:space="0" w:color="auto"/>
          </w:tblBorders>
        </w:tblPrEx>
        <w:trPr>
          <w:trHeight w:hRule="exact" w:val="466"/>
        </w:trPr>
        <w:tc>
          <w:tcPr>
            <w:tcW w:w="2760" w:type="dxa"/>
            <w:tcMar>
              <w:top w:w="11" w:type="nil"/>
              <w:left w:w="11" w:type="nil"/>
              <w:right w:w="11" w:type="nil"/>
            </w:tcMar>
            <w:vAlign w:val="center"/>
          </w:tcPr>
          <w:p w:rsidR="002B704C" w:rsidRPr="0065481E" w:rsidRDefault="002B704C" w:rsidP="00B503AB">
            <w:pPr>
              <w:widowControl/>
              <w:snapToGrid w:val="0"/>
              <w:spacing w:line="360" w:lineRule="auto"/>
              <w:ind w:firstLineChars="100" w:firstLine="240"/>
              <w:rPr>
                <w:rFonts w:ascii="Book Antiqua" w:hAnsi="Book Antiqua"/>
              </w:rPr>
            </w:pPr>
            <w:r w:rsidRPr="0065481E">
              <w:rPr>
                <w:rFonts w:ascii="Book Antiqua" w:eastAsia="Yu Gothic" w:hAnsi="Book Antiqua"/>
                <w:color w:val="000000"/>
              </w:rPr>
              <w:t>2</w:t>
            </w:r>
          </w:p>
        </w:tc>
        <w:tc>
          <w:tcPr>
            <w:tcW w:w="2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Reference</w:t>
            </w:r>
          </w:p>
        </w:tc>
        <w:tc>
          <w:tcPr>
            <w:tcW w:w="146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673"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B503AB">
        <w:tblPrEx>
          <w:tblBorders>
            <w:top w:val="none" w:sz="0" w:space="0" w:color="auto"/>
          </w:tblBorders>
        </w:tblPrEx>
        <w:trPr>
          <w:trHeight w:hRule="exact" w:val="466"/>
        </w:trPr>
        <w:tc>
          <w:tcPr>
            <w:tcW w:w="2760" w:type="dxa"/>
            <w:tcMar>
              <w:top w:w="11" w:type="nil"/>
              <w:left w:w="11" w:type="nil"/>
              <w:right w:w="11" w:type="nil"/>
            </w:tcMar>
            <w:vAlign w:val="center"/>
          </w:tcPr>
          <w:p w:rsidR="002B704C" w:rsidRPr="0065481E" w:rsidRDefault="002B704C" w:rsidP="00B503AB">
            <w:pPr>
              <w:widowControl/>
              <w:snapToGrid w:val="0"/>
              <w:spacing w:line="360" w:lineRule="auto"/>
              <w:ind w:firstLineChars="100" w:firstLine="240"/>
              <w:rPr>
                <w:rFonts w:ascii="Book Antiqua" w:hAnsi="Book Antiqua"/>
              </w:rPr>
            </w:pPr>
            <w:r w:rsidRPr="0065481E">
              <w:rPr>
                <w:rFonts w:ascii="Book Antiqua" w:eastAsia="Yu Gothic" w:hAnsi="Book Antiqua"/>
                <w:color w:val="000000"/>
              </w:rPr>
              <w:t>3</w:t>
            </w:r>
          </w:p>
        </w:tc>
        <w:tc>
          <w:tcPr>
            <w:tcW w:w="2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5.68</w:t>
            </w:r>
          </w:p>
        </w:tc>
        <w:tc>
          <w:tcPr>
            <w:tcW w:w="146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1.42-22.75</w:t>
            </w:r>
          </w:p>
        </w:tc>
        <w:tc>
          <w:tcPr>
            <w:tcW w:w="1673"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0.014</w:t>
            </w:r>
          </w:p>
        </w:tc>
      </w:tr>
      <w:tr w:rsidR="002B704C" w:rsidRPr="0065481E" w:rsidTr="00B503AB">
        <w:tblPrEx>
          <w:tblBorders>
            <w:top w:val="none" w:sz="0" w:space="0" w:color="auto"/>
          </w:tblBorders>
        </w:tblPrEx>
        <w:trPr>
          <w:trHeight w:hRule="exact" w:val="466"/>
        </w:trPr>
        <w:tc>
          <w:tcPr>
            <w:tcW w:w="2760" w:type="dxa"/>
            <w:tcMar>
              <w:top w:w="11" w:type="nil"/>
              <w:left w:w="11" w:type="nil"/>
              <w:right w:w="11" w:type="nil"/>
            </w:tcMar>
            <w:vAlign w:val="center"/>
          </w:tcPr>
          <w:p w:rsidR="002B704C" w:rsidRPr="0065481E" w:rsidRDefault="002B704C" w:rsidP="00B503AB">
            <w:pPr>
              <w:widowControl/>
              <w:snapToGrid w:val="0"/>
              <w:spacing w:line="360" w:lineRule="auto"/>
              <w:ind w:firstLineChars="100" w:firstLine="240"/>
              <w:rPr>
                <w:rFonts w:ascii="Book Antiqua" w:hAnsi="Book Antiqua"/>
              </w:rPr>
            </w:pPr>
            <w:r w:rsidRPr="0065481E">
              <w:rPr>
                <w:rFonts w:ascii="Book Antiqua" w:eastAsia="Yu Gothic" w:hAnsi="Book Antiqua"/>
                <w:color w:val="000000"/>
              </w:rPr>
              <w:t>4</w:t>
            </w:r>
          </w:p>
        </w:tc>
        <w:tc>
          <w:tcPr>
            <w:tcW w:w="2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2.00</w:t>
            </w:r>
          </w:p>
        </w:tc>
        <w:tc>
          <w:tcPr>
            <w:tcW w:w="146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0.37-10.55</w:t>
            </w:r>
          </w:p>
        </w:tc>
        <w:tc>
          <w:tcPr>
            <w:tcW w:w="1673"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0.429</w:t>
            </w:r>
          </w:p>
        </w:tc>
      </w:tr>
      <w:tr w:rsidR="002B704C" w:rsidRPr="0065481E" w:rsidTr="00B503AB">
        <w:tblPrEx>
          <w:tblBorders>
            <w:top w:val="none" w:sz="0" w:space="0" w:color="auto"/>
          </w:tblBorders>
        </w:tblPrEx>
        <w:trPr>
          <w:trHeight w:hRule="exact" w:val="466"/>
        </w:trPr>
        <w:tc>
          <w:tcPr>
            <w:tcW w:w="2760"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bCs/>
                <w:color w:val="000000"/>
              </w:rPr>
              <w:t>Bowel decompression</w:t>
            </w:r>
          </w:p>
        </w:tc>
        <w:tc>
          <w:tcPr>
            <w:tcW w:w="250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466"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673" w:type="dxa"/>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B503AB">
        <w:tblPrEx>
          <w:tblBorders>
            <w:top w:val="none" w:sz="0" w:space="0" w:color="auto"/>
          </w:tblBorders>
        </w:tblPrEx>
        <w:trPr>
          <w:trHeight w:hRule="exact" w:val="466"/>
        </w:trPr>
        <w:tc>
          <w:tcPr>
            <w:tcW w:w="2760" w:type="dxa"/>
            <w:tcBorders>
              <w:bottom w:val="nil"/>
            </w:tcBorders>
            <w:tcMar>
              <w:top w:w="11" w:type="nil"/>
              <w:left w:w="11" w:type="nil"/>
              <w:right w:w="11" w:type="nil"/>
            </w:tcMar>
            <w:vAlign w:val="center"/>
          </w:tcPr>
          <w:p w:rsidR="002B704C" w:rsidRPr="0065481E" w:rsidRDefault="002B704C" w:rsidP="00B503AB">
            <w:pPr>
              <w:widowControl/>
              <w:snapToGrid w:val="0"/>
              <w:spacing w:line="360" w:lineRule="auto"/>
              <w:ind w:firstLineChars="100" w:firstLine="240"/>
              <w:rPr>
                <w:rFonts w:ascii="Book Antiqua" w:hAnsi="Book Antiqua"/>
              </w:rPr>
            </w:pPr>
            <w:r w:rsidRPr="0065481E">
              <w:rPr>
                <w:rFonts w:ascii="Book Antiqua" w:eastAsia="Yu Gothic" w:hAnsi="Book Antiqua"/>
                <w:color w:val="000000"/>
              </w:rPr>
              <w:t>Decompression tube</w:t>
            </w:r>
          </w:p>
        </w:tc>
        <w:tc>
          <w:tcPr>
            <w:tcW w:w="2506" w:type="dxa"/>
            <w:tcBorders>
              <w:bottom w:val="nil"/>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Reference</w:t>
            </w:r>
          </w:p>
        </w:tc>
        <w:tc>
          <w:tcPr>
            <w:tcW w:w="1466" w:type="dxa"/>
            <w:tcBorders>
              <w:bottom w:val="nil"/>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c>
          <w:tcPr>
            <w:tcW w:w="1673" w:type="dxa"/>
            <w:tcBorders>
              <w:bottom w:val="nil"/>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p>
        </w:tc>
      </w:tr>
      <w:tr w:rsidR="002B704C" w:rsidRPr="0065481E" w:rsidTr="00B503AB">
        <w:tblPrEx>
          <w:tblBorders>
            <w:top w:val="none" w:sz="0" w:space="0" w:color="auto"/>
          </w:tblBorders>
        </w:tblPrEx>
        <w:trPr>
          <w:trHeight w:hRule="exact" w:val="466"/>
        </w:trPr>
        <w:tc>
          <w:tcPr>
            <w:tcW w:w="2760" w:type="dxa"/>
            <w:tcBorders>
              <w:bottom w:val="single" w:sz="4" w:space="0" w:color="auto"/>
            </w:tcBorders>
            <w:tcMar>
              <w:top w:w="11" w:type="nil"/>
              <w:left w:w="11" w:type="nil"/>
              <w:right w:w="11" w:type="nil"/>
            </w:tcMar>
            <w:vAlign w:val="center"/>
          </w:tcPr>
          <w:p w:rsidR="002B704C" w:rsidRPr="0065481E" w:rsidRDefault="002B704C" w:rsidP="00B503AB">
            <w:pPr>
              <w:widowControl/>
              <w:snapToGrid w:val="0"/>
              <w:spacing w:line="360" w:lineRule="auto"/>
              <w:ind w:firstLineChars="100" w:firstLine="240"/>
              <w:rPr>
                <w:rFonts w:ascii="Book Antiqua" w:hAnsi="Book Antiqua"/>
              </w:rPr>
            </w:pPr>
            <w:r w:rsidRPr="0065481E">
              <w:rPr>
                <w:rFonts w:ascii="Book Antiqua" w:eastAsia="Yu Gothic" w:hAnsi="Book Antiqua"/>
                <w:color w:val="000000"/>
              </w:rPr>
              <w:t>SEMS</w:t>
            </w:r>
          </w:p>
        </w:tc>
        <w:tc>
          <w:tcPr>
            <w:tcW w:w="2506" w:type="dxa"/>
            <w:tcBorders>
              <w:bottom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14.56</w:t>
            </w:r>
          </w:p>
        </w:tc>
        <w:tc>
          <w:tcPr>
            <w:tcW w:w="1466" w:type="dxa"/>
            <w:tcBorders>
              <w:bottom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rPr>
              <w:t>2.50-85.57</w:t>
            </w:r>
          </w:p>
        </w:tc>
        <w:tc>
          <w:tcPr>
            <w:tcW w:w="1673" w:type="dxa"/>
            <w:tcBorders>
              <w:bottom w:val="single" w:sz="4" w:space="0" w:color="auto"/>
            </w:tcBorders>
            <w:tcMar>
              <w:top w:w="11" w:type="nil"/>
              <w:left w:w="11" w:type="nil"/>
              <w:right w:w="11" w:type="nil"/>
            </w:tcMar>
            <w:vAlign w:val="center"/>
          </w:tcPr>
          <w:p w:rsidR="002B704C" w:rsidRPr="0065481E" w:rsidRDefault="002B704C" w:rsidP="00586476">
            <w:pPr>
              <w:widowControl/>
              <w:snapToGrid w:val="0"/>
              <w:spacing w:line="360" w:lineRule="auto"/>
              <w:rPr>
                <w:rFonts w:ascii="Book Antiqua" w:hAnsi="Book Antiqua"/>
              </w:rPr>
            </w:pPr>
            <w:r w:rsidRPr="0065481E">
              <w:rPr>
                <w:rFonts w:ascii="Book Antiqua" w:eastAsia="Yu Gothic" w:hAnsi="Book Antiqua"/>
                <w:color w:val="000000"/>
              </w:rPr>
              <w:t>0.003</w:t>
            </w:r>
          </w:p>
        </w:tc>
      </w:tr>
    </w:tbl>
    <w:p w:rsidR="00F563BC" w:rsidRPr="0065481E" w:rsidRDefault="00F563BC" w:rsidP="00586476">
      <w:pPr>
        <w:snapToGrid w:val="0"/>
        <w:spacing w:line="360" w:lineRule="auto"/>
        <w:rPr>
          <w:rFonts w:ascii="Book Antiqua" w:eastAsia="宋体" w:hAnsi="Book Antiqua"/>
          <w:lang w:eastAsia="zh-CN"/>
        </w:rPr>
      </w:pPr>
      <w:r w:rsidRPr="0065481E">
        <w:rPr>
          <w:rFonts w:ascii="Book Antiqua" w:hAnsi="Book Antiqua"/>
        </w:rPr>
        <w:t>HR</w:t>
      </w:r>
      <w:r w:rsidRPr="0065481E">
        <w:rPr>
          <w:rFonts w:ascii="Book Antiqua" w:eastAsia="宋体" w:hAnsi="Book Antiqua"/>
          <w:lang w:eastAsia="zh-CN"/>
        </w:rPr>
        <w:t xml:space="preserve">: </w:t>
      </w:r>
      <w:r w:rsidRPr="0065481E">
        <w:rPr>
          <w:rFonts w:ascii="Book Antiqua" w:hAnsi="Book Antiqua"/>
        </w:rPr>
        <w:t>Hazard ratio</w:t>
      </w:r>
      <w:r w:rsidRPr="0065481E">
        <w:rPr>
          <w:rFonts w:ascii="Book Antiqua" w:eastAsia="宋体" w:hAnsi="Book Antiqua"/>
          <w:lang w:eastAsia="zh-CN"/>
        </w:rPr>
        <w:t xml:space="preserve">; </w:t>
      </w:r>
      <w:r w:rsidRPr="0065481E">
        <w:rPr>
          <w:rFonts w:ascii="Book Antiqua" w:hAnsi="Book Antiqua"/>
        </w:rPr>
        <w:t>CI</w:t>
      </w:r>
      <w:r w:rsidRPr="0065481E">
        <w:rPr>
          <w:rFonts w:ascii="Book Antiqua" w:eastAsia="宋体" w:hAnsi="Book Antiqua"/>
          <w:lang w:eastAsia="zh-CN"/>
        </w:rPr>
        <w:t xml:space="preserve">: </w:t>
      </w:r>
      <w:r w:rsidRPr="0065481E">
        <w:rPr>
          <w:rFonts w:ascii="Book Antiqua" w:hAnsi="Book Antiqua"/>
        </w:rPr>
        <w:t>Confidence interval</w:t>
      </w:r>
      <w:r w:rsidRPr="0065481E">
        <w:rPr>
          <w:rFonts w:ascii="Book Antiqua" w:eastAsia="宋体" w:hAnsi="Book Antiqua"/>
          <w:lang w:eastAsia="zh-CN"/>
        </w:rPr>
        <w:t xml:space="preserve">; </w:t>
      </w:r>
      <w:r w:rsidRPr="0065481E">
        <w:rPr>
          <w:rFonts w:ascii="Book Antiqua" w:hAnsi="Book Antiqua"/>
        </w:rPr>
        <w:t>W/D</w:t>
      </w:r>
      <w:r w:rsidRPr="0065481E">
        <w:rPr>
          <w:rFonts w:ascii="Book Antiqua" w:eastAsia="宋体" w:hAnsi="Book Antiqua"/>
          <w:lang w:eastAsia="zh-CN"/>
        </w:rPr>
        <w:t xml:space="preserve">: </w:t>
      </w:r>
      <w:r w:rsidRPr="0065481E">
        <w:rPr>
          <w:rFonts w:ascii="Book Antiqua" w:hAnsi="Book Antiqua"/>
        </w:rPr>
        <w:t>Well differentiated</w:t>
      </w:r>
      <w:r w:rsidRPr="0065481E">
        <w:rPr>
          <w:rFonts w:ascii="Book Antiqua" w:eastAsia="宋体" w:hAnsi="Book Antiqua"/>
          <w:lang w:eastAsia="zh-CN"/>
        </w:rPr>
        <w:t xml:space="preserve">; </w:t>
      </w:r>
      <w:r w:rsidRPr="0065481E">
        <w:rPr>
          <w:rFonts w:ascii="Book Antiqua" w:hAnsi="Book Antiqua"/>
        </w:rPr>
        <w:t>M/D</w:t>
      </w:r>
      <w:r w:rsidRPr="0065481E">
        <w:rPr>
          <w:rFonts w:ascii="Book Antiqua" w:eastAsia="宋体" w:hAnsi="Book Antiqua"/>
          <w:lang w:eastAsia="zh-CN"/>
        </w:rPr>
        <w:t>:</w:t>
      </w:r>
      <w:r w:rsidRPr="0065481E">
        <w:rPr>
          <w:rFonts w:ascii="Book Antiqua" w:hAnsi="Book Antiqua"/>
        </w:rPr>
        <w:t xml:space="preserve"> Moderately differentiated;</w:t>
      </w:r>
      <w:r w:rsidRPr="0065481E">
        <w:rPr>
          <w:rFonts w:ascii="Book Antiqua" w:eastAsia="宋体" w:hAnsi="Book Antiqua"/>
          <w:lang w:eastAsia="zh-CN"/>
        </w:rPr>
        <w:t xml:space="preserve"> </w:t>
      </w:r>
      <w:r w:rsidRPr="0065481E">
        <w:rPr>
          <w:rFonts w:ascii="Book Antiqua" w:eastAsia="Yu Mincho" w:hAnsi="Book Antiqua"/>
          <w:color w:val="000000"/>
          <w:kern w:val="0"/>
        </w:rPr>
        <w:t>P/D</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Poorly differentiated</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muc</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 xml:space="preserve">Mucinous adenocarcinoma; </w:t>
      </w:r>
      <w:r w:rsidRPr="0065481E">
        <w:rPr>
          <w:rFonts w:ascii="Book Antiqua" w:eastAsia="宋体" w:hAnsi="Book Antiqua"/>
          <w:color w:val="000000"/>
          <w:kern w:val="0"/>
          <w:lang w:eastAsia="zh-CN"/>
        </w:rPr>
        <w:t xml:space="preserve">sig: </w:t>
      </w:r>
      <w:r w:rsidRPr="0065481E">
        <w:rPr>
          <w:rFonts w:ascii="Book Antiqua" w:eastAsia="Yu Mincho" w:hAnsi="Book Antiqua"/>
          <w:color w:val="000000"/>
          <w:kern w:val="0"/>
        </w:rPr>
        <w:t>Signet ring cell carcinoma</w:t>
      </w:r>
      <w:r w:rsidRPr="0065481E">
        <w:rPr>
          <w:rFonts w:ascii="Book Antiqua" w:eastAsia="宋体" w:hAnsi="Book Antiqua"/>
          <w:color w:val="000000"/>
          <w:kern w:val="0"/>
          <w:lang w:eastAsia="zh-CN"/>
        </w:rPr>
        <w:t xml:space="preserve">; </w:t>
      </w:r>
      <w:r w:rsidRPr="0065481E">
        <w:rPr>
          <w:rFonts w:ascii="Book Antiqua" w:eastAsia="宋体" w:hAnsi="Book Antiqua"/>
          <w:lang w:eastAsia="zh-CN"/>
        </w:rPr>
        <w:t>SEMS:</w:t>
      </w:r>
      <w:r w:rsidRPr="0065481E">
        <w:rPr>
          <w:rFonts w:ascii="Book Antiqua" w:eastAsia="宋体" w:hAnsi="Book Antiqua"/>
          <w:b/>
          <w:lang w:eastAsia="zh-CN"/>
        </w:rPr>
        <w:t xml:space="preserve"> </w:t>
      </w:r>
      <w:r w:rsidRPr="0065481E">
        <w:rPr>
          <w:rFonts w:ascii="Book Antiqua" w:eastAsia="宋体" w:hAnsi="Book Antiqua"/>
          <w:lang w:eastAsia="zh-CN"/>
        </w:rPr>
        <w:t xml:space="preserve">Self-expandable metallic stents; </w:t>
      </w:r>
      <w:r w:rsidRPr="0065481E">
        <w:rPr>
          <w:rFonts w:ascii="Book Antiqua" w:eastAsia="Yu Mincho" w:hAnsi="Book Antiqua"/>
          <w:color w:val="000000"/>
          <w:kern w:val="0"/>
        </w:rPr>
        <w:t>LN</w:t>
      </w:r>
      <w:r w:rsidRPr="0065481E">
        <w:rPr>
          <w:rFonts w:ascii="Book Antiqua" w:eastAsia="宋体" w:hAnsi="Book Antiqua"/>
          <w:color w:val="000000"/>
          <w:kern w:val="0"/>
          <w:lang w:eastAsia="zh-CN"/>
        </w:rPr>
        <w:t xml:space="preserve">: </w:t>
      </w:r>
      <w:r w:rsidRPr="0065481E">
        <w:rPr>
          <w:rFonts w:ascii="Book Antiqua" w:eastAsia="Yu Mincho" w:hAnsi="Book Antiqua"/>
          <w:color w:val="000000"/>
          <w:kern w:val="0"/>
        </w:rPr>
        <w:t>Lymph nodes</w:t>
      </w:r>
      <w:r w:rsidRPr="0065481E">
        <w:rPr>
          <w:rFonts w:ascii="Book Antiqua" w:eastAsia="宋体" w:hAnsi="Book Antiqua"/>
          <w:color w:val="000000"/>
          <w:kern w:val="0"/>
          <w:lang w:eastAsia="zh-CN"/>
        </w:rPr>
        <w:t>.</w:t>
      </w:r>
    </w:p>
    <w:p w:rsidR="00082110" w:rsidRPr="0065481E" w:rsidRDefault="00082110" w:rsidP="00586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宋体" w:hAnsi="Book Antiqua"/>
          <w:lang w:val="en-GB" w:eastAsia="zh-CN"/>
        </w:rPr>
      </w:pPr>
    </w:p>
    <w:sectPr w:rsidR="00082110" w:rsidRPr="0065481E" w:rsidSect="00C2567A">
      <w:pgSz w:w="11907" w:h="16840" w:code="9"/>
      <w:pgMar w:top="2784" w:right="1797" w:bottom="2693" w:left="1797" w:header="510"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17A" w:rsidRDefault="0011517A">
      <w:r>
        <w:separator/>
      </w:r>
    </w:p>
  </w:endnote>
  <w:endnote w:type="continuationSeparator" w:id="0">
    <w:p w:rsidR="0011517A" w:rsidRDefault="0011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charset w:val="00"/>
    <w:family w:val="roman"/>
    <w:pitch w:val="default"/>
    <w:sig w:usb0="00000000" w:usb1="00000000" w:usb2="00000010"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F1" w:rsidRDefault="00B039F1" w:rsidP="0008211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039F1" w:rsidRDefault="00B039F1" w:rsidP="00087DA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F1" w:rsidRDefault="00B039F1" w:rsidP="00082110">
    <w:pPr>
      <w:pStyle w:val="a3"/>
      <w:framePr w:w="186" w:wrap="around" w:vAnchor="text" w:hAnchor="margin" w:xAlign="right" w:y="9"/>
      <w:rPr>
        <w:rStyle w:val="a4"/>
      </w:rPr>
    </w:pPr>
  </w:p>
  <w:p w:rsidR="00B039F1" w:rsidRDefault="00B039F1" w:rsidP="00087DA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17A" w:rsidRDefault="0011517A">
      <w:r>
        <w:separator/>
      </w:r>
    </w:p>
  </w:footnote>
  <w:footnote w:type="continuationSeparator" w:id="0">
    <w:p w:rsidR="0011517A" w:rsidRDefault="0011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F1" w:rsidRDefault="00B039F1" w:rsidP="00082110">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039F1" w:rsidRDefault="00B039F1" w:rsidP="00087DA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F1" w:rsidRDefault="00B039F1" w:rsidP="00082110">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86EC7">
      <w:rPr>
        <w:rStyle w:val="a4"/>
        <w:noProof/>
      </w:rPr>
      <w:t>1</w:t>
    </w:r>
    <w:r>
      <w:rPr>
        <w:rStyle w:val="a4"/>
      </w:rPr>
      <w:fldChar w:fldCharType="end"/>
    </w:r>
  </w:p>
  <w:p w:rsidR="00B039F1" w:rsidRPr="00D63368" w:rsidRDefault="00B039F1" w:rsidP="00087DA4">
    <w:pPr>
      <w:pStyle w:val="a5"/>
      <w:ind w:right="360"/>
      <w:rPr>
        <w:rFonts w:eastAsia="宋体" w:hint="eastAsia"/>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9C4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14290B"/>
    <w:multiLevelType w:val="hybridMultilevel"/>
    <w:tmpl w:val="D5A26612"/>
    <w:lvl w:ilvl="0" w:tplc="1C62414E">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51F4428"/>
    <w:multiLevelType w:val="hybridMultilevel"/>
    <w:tmpl w:val="90E4F804"/>
    <w:lvl w:ilvl="0" w:tplc="A952350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6047CF7"/>
    <w:multiLevelType w:val="hybridMultilevel"/>
    <w:tmpl w:val="DE62D5C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2350F21"/>
    <w:multiLevelType w:val="hybridMultilevel"/>
    <w:tmpl w:val="0CFA13F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w0wvfs52fvxwerwx6v2a96vxra2tfeaxva&quot;&gt;My EndNote Library&lt;record-ids&gt;&lt;item&gt;7723&lt;/item&gt;&lt;item&gt;7882&lt;/item&gt;&lt;item&gt;7885&lt;/item&gt;&lt;item&gt;7888&lt;/item&gt;&lt;item&gt;7890&lt;/item&gt;&lt;item&gt;7891&lt;/item&gt;&lt;item&gt;7895&lt;/item&gt;&lt;item&gt;7897&lt;/item&gt;&lt;item&gt;7901&lt;/item&gt;&lt;item&gt;7903&lt;/item&gt;&lt;item&gt;7904&lt;/item&gt;&lt;item&gt;7905&lt;/item&gt;&lt;item&gt;7906&lt;/item&gt;&lt;item&gt;7907&lt;/item&gt;&lt;item&gt;7909&lt;/item&gt;&lt;item&gt;7910&lt;/item&gt;&lt;item&gt;7911&lt;/item&gt;&lt;item&gt;7912&lt;/item&gt;&lt;item&gt;7916&lt;/item&gt;&lt;item&gt;7918&lt;/item&gt;&lt;item&gt;7919&lt;/item&gt;&lt;item&gt;7920&lt;/item&gt;&lt;item&gt;7921&lt;/item&gt;&lt;item&gt;7925&lt;/item&gt;&lt;item&gt;7927&lt;/item&gt;&lt;item&gt;7928&lt;/item&gt;&lt;item&gt;7933&lt;/item&gt;&lt;item&gt;7934&lt;/item&gt;&lt;item&gt;7935&lt;/item&gt;&lt;/record-ids&gt;&lt;/item&gt;&lt;/Libraries&gt;"/>
  </w:docVars>
  <w:rsids>
    <w:rsidRoot w:val="00F37DCB"/>
    <w:rsid w:val="00006AE0"/>
    <w:rsid w:val="00023EDD"/>
    <w:rsid w:val="000271D4"/>
    <w:rsid w:val="000274F9"/>
    <w:rsid w:val="000276AF"/>
    <w:rsid w:val="0003031F"/>
    <w:rsid w:val="00031281"/>
    <w:rsid w:val="000314A1"/>
    <w:rsid w:val="00031895"/>
    <w:rsid w:val="00031B7A"/>
    <w:rsid w:val="000320EB"/>
    <w:rsid w:val="00032508"/>
    <w:rsid w:val="00032C19"/>
    <w:rsid w:val="0003451B"/>
    <w:rsid w:val="000348BA"/>
    <w:rsid w:val="0004204B"/>
    <w:rsid w:val="000525FB"/>
    <w:rsid w:val="00053F01"/>
    <w:rsid w:val="00057CC4"/>
    <w:rsid w:val="00062F29"/>
    <w:rsid w:val="000671A0"/>
    <w:rsid w:val="00073DA2"/>
    <w:rsid w:val="00075F24"/>
    <w:rsid w:val="00082110"/>
    <w:rsid w:val="00084691"/>
    <w:rsid w:val="00087DA4"/>
    <w:rsid w:val="00090FC1"/>
    <w:rsid w:val="00094418"/>
    <w:rsid w:val="00096632"/>
    <w:rsid w:val="000A39DE"/>
    <w:rsid w:val="000A5C9D"/>
    <w:rsid w:val="000A6282"/>
    <w:rsid w:val="000B01CB"/>
    <w:rsid w:val="000B13E8"/>
    <w:rsid w:val="000B3B15"/>
    <w:rsid w:val="000B6CB5"/>
    <w:rsid w:val="000C094A"/>
    <w:rsid w:val="000C0C99"/>
    <w:rsid w:val="000C5DAF"/>
    <w:rsid w:val="000D7C12"/>
    <w:rsid w:val="000E0F6D"/>
    <w:rsid w:val="000E12CA"/>
    <w:rsid w:val="000E380D"/>
    <w:rsid w:val="000E627B"/>
    <w:rsid w:val="000E6A08"/>
    <w:rsid w:val="000F0762"/>
    <w:rsid w:val="000F0BAC"/>
    <w:rsid w:val="000F1EB8"/>
    <w:rsid w:val="000F217E"/>
    <w:rsid w:val="000F4C9B"/>
    <w:rsid w:val="000F7D39"/>
    <w:rsid w:val="001003DA"/>
    <w:rsid w:val="00104BDA"/>
    <w:rsid w:val="0010638A"/>
    <w:rsid w:val="00107B9C"/>
    <w:rsid w:val="001101CD"/>
    <w:rsid w:val="00111645"/>
    <w:rsid w:val="00111D97"/>
    <w:rsid w:val="001120D1"/>
    <w:rsid w:val="00113037"/>
    <w:rsid w:val="0011322A"/>
    <w:rsid w:val="00114BD9"/>
    <w:rsid w:val="0011517A"/>
    <w:rsid w:val="00115AF7"/>
    <w:rsid w:val="00116136"/>
    <w:rsid w:val="001163F5"/>
    <w:rsid w:val="0012297A"/>
    <w:rsid w:val="00122D27"/>
    <w:rsid w:val="00124953"/>
    <w:rsid w:val="00130338"/>
    <w:rsid w:val="00132235"/>
    <w:rsid w:val="00136F82"/>
    <w:rsid w:val="001428CE"/>
    <w:rsid w:val="00144CD6"/>
    <w:rsid w:val="00152BDA"/>
    <w:rsid w:val="00152FCD"/>
    <w:rsid w:val="001532EB"/>
    <w:rsid w:val="001547CE"/>
    <w:rsid w:val="0015597E"/>
    <w:rsid w:val="00155F11"/>
    <w:rsid w:val="00157734"/>
    <w:rsid w:val="0016046D"/>
    <w:rsid w:val="00161B17"/>
    <w:rsid w:val="0016222C"/>
    <w:rsid w:val="00163BEA"/>
    <w:rsid w:val="00174DFC"/>
    <w:rsid w:val="001762C7"/>
    <w:rsid w:val="00185A6F"/>
    <w:rsid w:val="00194CD7"/>
    <w:rsid w:val="001956E1"/>
    <w:rsid w:val="001A1E1B"/>
    <w:rsid w:val="001A238F"/>
    <w:rsid w:val="001A35E7"/>
    <w:rsid w:val="001A3D47"/>
    <w:rsid w:val="001A4425"/>
    <w:rsid w:val="001B1D24"/>
    <w:rsid w:val="001B2D55"/>
    <w:rsid w:val="001B3CCD"/>
    <w:rsid w:val="001C08C5"/>
    <w:rsid w:val="001C3781"/>
    <w:rsid w:val="001C3CDB"/>
    <w:rsid w:val="001D2F19"/>
    <w:rsid w:val="001D5981"/>
    <w:rsid w:val="001D710E"/>
    <w:rsid w:val="001D7691"/>
    <w:rsid w:val="001E3939"/>
    <w:rsid w:val="001F1AD1"/>
    <w:rsid w:val="001F3715"/>
    <w:rsid w:val="001F7D5F"/>
    <w:rsid w:val="0020201A"/>
    <w:rsid w:val="002050E0"/>
    <w:rsid w:val="00205AFA"/>
    <w:rsid w:val="002076D1"/>
    <w:rsid w:val="0021707D"/>
    <w:rsid w:val="002209E4"/>
    <w:rsid w:val="002218B5"/>
    <w:rsid w:val="0022237E"/>
    <w:rsid w:val="00223235"/>
    <w:rsid w:val="00225CFC"/>
    <w:rsid w:val="00226688"/>
    <w:rsid w:val="00226E76"/>
    <w:rsid w:val="00234280"/>
    <w:rsid w:val="00234DE5"/>
    <w:rsid w:val="00236125"/>
    <w:rsid w:val="00240E82"/>
    <w:rsid w:val="0024648D"/>
    <w:rsid w:val="00247559"/>
    <w:rsid w:val="002513CE"/>
    <w:rsid w:val="002527E3"/>
    <w:rsid w:val="002535A2"/>
    <w:rsid w:val="00257822"/>
    <w:rsid w:val="00261591"/>
    <w:rsid w:val="00262110"/>
    <w:rsid w:val="00262848"/>
    <w:rsid w:val="00263C45"/>
    <w:rsid w:val="00270EF1"/>
    <w:rsid w:val="0027190A"/>
    <w:rsid w:val="00271CEA"/>
    <w:rsid w:val="00275DBE"/>
    <w:rsid w:val="00277F27"/>
    <w:rsid w:val="0028060B"/>
    <w:rsid w:val="00284393"/>
    <w:rsid w:val="002A0743"/>
    <w:rsid w:val="002A3399"/>
    <w:rsid w:val="002A3E05"/>
    <w:rsid w:val="002B09D7"/>
    <w:rsid w:val="002B66DB"/>
    <w:rsid w:val="002B704C"/>
    <w:rsid w:val="002B722C"/>
    <w:rsid w:val="002D0165"/>
    <w:rsid w:val="002D2F02"/>
    <w:rsid w:val="002D7786"/>
    <w:rsid w:val="002E043E"/>
    <w:rsid w:val="002F028D"/>
    <w:rsid w:val="002F2108"/>
    <w:rsid w:val="002F52E2"/>
    <w:rsid w:val="00303E64"/>
    <w:rsid w:val="00304C8E"/>
    <w:rsid w:val="00306A38"/>
    <w:rsid w:val="00307492"/>
    <w:rsid w:val="00313DC0"/>
    <w:rsid w:val="00317543"/>
    <w:rsid w:val="00323152"/>
    <w:rsid w:val="0032363A"/>
    <w:rsid w:val="00324FB9"/>
    <w:rsid w:val="00325089"/>
    <w:rsid w:val="00325800"/>
    <w:rsid w:val="00330185"/>
    <w:rsid w:val="00332E4F"/>
    <w:rsid w:val="00333A7A"/>
    <w:rsid w:val="00335147"/>
    <w:rsid w:val="003368F5"/>
    <w:rsid w:val="00336EEB"/>
    <w:rsid w:val="0034295A"/>
    <w:rsid w:val="00346742"/>
    <w:rsid w:val="00350F8A"/>
    <w:rsid w:val="0035251C"/>
    <w:rsid w:val="00357F8C"/>
    <w:rsid w:val="00365638"/>
    <w:rsid w:val="0037067B"/>
    <w:rsid w:val="00370D5B"/>
    <w:rsid w:val="003721ED"/>
    <w:rsid w:val="003741ED"/>
    <w:rsid w:val="0037694C"/>
    <w:rsid w:val="003777AC"/>
    <w:rsid w:val="0038242F"/>
    <w:rsid w:val="0039115E"/>
    <w:rsid w:val="00393A7A"/>
    <w:rsid w:val="00393DFB"/>
    <w:rsid w:val="00396740"/>
    <w:rsid w:val="003967A8"/>
    <w:rsid w:val="003970E8"/>
    <w:rsid w:val="003A23DA"/>
    <w:rsid w:val="003A2C47"/>
    <w:rsid w:val="003A3455"/>
    <w:rsid w:val="003A41A8"/>
    <w:rsid w:val="003A6248"/>
    <w:rsid w:val="003B05FF"/>
    <w:rsid w:val="003B27EC"/>
    <w:rsid w:val="003B41EA"/>
    <w:rsid w:val="003C074E"/>
    <w:rsid w:val="003C13E8"/>
    <w:rsid w:val="003C4DE8"/>
    <w:rsid w:val="003D1F6E"/>
    <w:rsid w:val="003D399E"/>
    <w:rsid w:val="003E39C5"/>
    <w:rsid w:val="003E4529"/>
    <w:rsid w:val="003F11D1"/>
    <w:rsid w:val="003F36F9"/>
    <w:rsid w:val="003F475B"/>
    <w:rsid w:val="003F548A"/>
    <w:rsid w:val="003F5A55"/>
    <w:rsid w:val="003F6B9E"/>
    <w:rsid w:val="00404751"/>
    <w:rsid w:val="00404DCA"/>
    <w:rsid w:val="00412A08"/>
    <w:rsid w:val="004130F8"/>
    <w:rsid w:val="0041364D"/>
    <w:rsid w:val="00413AF0"/>
    <w:rsid w:val="0041402D"/>
    <w:rsid w:val="00414873"/>
    <w:rsid w:val="0041623E"/>
    <w:rsid w:val="00417A45"/>
    <w:rsid w:val="0042261B"/>
    <w:rsid w:val="004238A0"/>
    <w:rsid w:val="0042433A"/>
    <w:rsid w:val="00425581"/>
    <w:rsid w:val="004256B0"/>
    <w:rsid w:val="00425B39"/>
    <w:rsid w:val="004333E8"/>
    <w:rsid w:val="0043442E"/>
    <w:rsid w:val="004419D2"/>
    <w:rsid w:val="00447666"/>
    <w:rsid w:val="00450D1E"/>
    <w:rsid w:val="00454483"/>
    <w:rsid w:val="00455957"/>
    <w:rsid w:val="0045788B"/>
    <w:rsid w:val="00461811"/>
    <w:rsid w:val="004629AC"/>
    <w:rsid w:val="0046352E"/>
    <w:rsid w:val="004644EA"/>
    <w:rsid w:val="0046465C"/>
    <w:rsid w:val="00464E7B"/>
    <w:rsid w:val="0046635D"/>
    <w:rsid w:val="0046798D"/>
    <w:rsid w:val="00471444"/>
    <w:rsid w:val="004759A4"/>
    <w:rsid w:val="00476A12"/>
    <w:rsid w:val="00480B81"/>
    <w:rsid w:val="00485561"/>
    <w:rsid w:val="00490296"/>
    <w:rsid w:val="0049092E"/>
    <w:rsid w:val="004926F3"/>
    <w:rsid w:val="004963EF"/>
    <w:rsid w:val="004A1A5D"/>
    <w:rsid w:val="004A1B84"/>
    <w:rsid w:val="004A3C3C"/>
    <w:rsid w:val="004A5EC8"/>
    <w:rsid w:val="004A6173"/>
    <w:rsid w:val="004A64D5"/>
    <w:rsid w:val="004B1436"/>
    <w:rsid w:val="004B2C75"/>
    <w:rsid w:val="004B5631"/>
    <w:rsid w:val="004B618B"/>
    <w:rsid w:val="004C574A"/>
    <w:rsid w:val="004D229C"/>
    <w:rsid w:val="004E215A"/>
    <w:rsid w:val="004E47D4"/>
    <w:rsid w:val="004E5582"/>
    <w:rsid w:val="004F25C7"/>
    <w:rsid w:val="004F33B5"/>
    <w:rsid w:val="004F3ECC"/>
    <w:rsid w:val="005001C8"/>
    <w:rsid w:val="005003C9"/>
    <w:rsid w:val="00502631"/>
    <w:rsid w:val="00504997"/>
    <w:rsid w:val="005056D1"/>
    <w:rsid w:val="005058EA"/>
    <w:rsid w:val="00507CD1"/>
    <w:rsid w:val="00511979"/>
    <w:rsid w:val="00514940"/>
    <w:rsid w:val="005156D0"/>
    <w:rsid w:val="00515CBE"/>
    <w:rsid w:val="0052299B"/>
    <w:rsid w:val="005255A7"/>
    <w:rsid w:val="00525C63"/>
    <w:rsid w:val="0053359E"/>
    <w:rsid w:val="0053618F"/>
    <w:rsid w:val="005409AB"/>
    <w:rsid w:val="0054356D"/>
    <w:rsid w:val="00552184"/>
    <w:rsid w:val="00556311"/>
    <w:rsid w:val="005569AF"/>
    <w:rsid w:val="00557C57"/>
    <w:rsid w:val="00560ACF"/>
    <w:rsid w:val="00562DA5"/>
    <w:rsid w:val="00565350"/>
    <w:rsid w:val="005746E1"/>
    <w:rsid w:val="00575285"/>
    <w:rsid w:val="005814E0"/>
    <w:rsid w:val="0058171E"/>
    <w:rsid w:val="0058448A"/>
    <w:rsid w:val="005862B8"/>
    <w:rsid w:val="00586476"/>
    <w:rsid w:val="00586C20"/>
    <w:rsid w:val="0059148C"/>
    <w:rsid w:val="005A34C1"/>
    <w:rsid w:val="005A6B78"/>
    <w:rsid w:val="005A6EF7"/>
    <w:rsid w:val="005B1C7C"/>
    <w:rsid w:val="005B3800"/>
    <w:rsid w:val="005B3F41"/>
    <w:rsid w:val="005B74FC"/>
    <w:rsid w:val="005C5351"/>
    <w:rsid w:val="005C7223"/>
    <w:rsid w:val="005D648F"/>
    <w:rsid w:val="005D66F8"/>
    <w:rsid w:val="005D72E6"/>
    <w:rsid w:val="005E27FD"/>
    <w:rsid w:val="005E6C66"/>
    <w:rsid w:val="00600AAC"/>
    <w:rsid w:val="006033AF"/>
    <w:rsid w:val="006053EC"/>
    <w:rsid w:val="00610283"/>
    <w:rsid w:val="006126E5"/>
    <w:rsid w:val="00613C29"/>
    <w:rsid w:val="00615B0F"/>
    <w:rsid w:val="006172C2"/>
    <w:rsid w:val="00621C59"/>
    <w:rsid w:val="00626107"/>
    <w:rsid w:val="0062681B"/>
    <w:rsid w:val="00635BC0"/>
    <w:rsid w:val="0063665E"/>
    <w:rsid w:val="00636943"/>
    <w:rsid w:val="00640A65"/>
    <w:rsid w:val="0064138E"/>
    <w:rsid w:val="006468B8"/>
    <w:rsid w:val="00646F62"/>
    <w:rsid w:val="00647A3E"/>
    <w:rsid w:val="00651076"/>
    <w:rsid w:val="006526F2"/>
    <w:rsid w:val="006531BD"/>
    <w:rsid w:val="006540A8"/>
    <w:rsid w:val="0065481E"/>
    <w:rsid w:val="006563F1"/>
    <w:rsid w:val="006566D1"/>
    <w:rsid w:val="00664919"/>
    <w:rsid w:val="006655F0"/>
    <w:rsid w:val="00670E31"/>
    <w:rsid w:val="00671691"/>
    <w:rsid w:val="00671D6C"/>
    <w:rsid w:val="00672F9C"/>
    <w:rsid w:val="00674FE6"/>
    <w:rsid w:val="006758A7"/>
    <w:rsid w:val="00677851"/>
    <w:rsid w:val="00682E85"/>
    <w:rsid w:val="00683A94"/>
    <w:rsid w:val="0068556F"/>
    <w:rsid w:val="0068670A"/>
    <w:rsid w:val="00686EC7"/>
    <w:rsid w:val="0069278B"/>
    <w:rsid w:val="00696FB6"/>
    <w:rsid w:val="00697626"/>
    <w:rsid w:val="006A19F3"/>
    <w:rsid w:val="006A2054"/>
    <w:rsid w:val="006A42CC"/>
    <w:rsid w:val="006A5A5A"/>
    <w:rsid w:val="006A6CC2"/>
    <w:rsid w:val="006B108B"/>
    <w:rsid w:val="006B1997"/>
    <w:rsid w:val="006B19FA"/>
    <w:rsid w:val="006B69CA"/>
    <w:rsid w:val="006B71CB"/>
    <w:rsid w:val="006C135D"/>
    <w:rsid w:val="006C418B"/>
    <w:rsid w:val="006C429C"/>
    <w:rsid w:val="006C4CA9"/>
    <w:rsid w:val="006C5331"/>
    <w:rsid w:val="006D18F2"/>
    <w:rsid w:val="006D2347"/>
    <w:rsid w:val="006D4607"/>
    <w:rsid w:val="006D4EB8"/>
    <w:rsid w:val="006D62A3"/>
    <w:rsid w:val="006D69BC"/>
    <w:rsid w:val="006E0DB9"/>
    <w:rsid w:val="006E39C8"/>
    <w:rsid w:val="006E505D"/>
    <w:rsid w:val="006F2FF2"/>
    <w:rsid w:val="006F3A2E"/>
    <w:rsid w:val="006F77CD"/>
    <w:rsid w:val="006F7B53"/>
    <w:rsid w:val="00700D85"/>
    <w:rsid w:val="007011B9"/>
    <w:rsid w:val="00701B73"/>
    <w:rsid w:val="00707EDE"/>
    <w:rsid w:val="00712C07"/>
    <w:rsid w:val="00712F23"/>
    <w:rsid w:val="00713A05"/>
    <w:rsid w:val="00714928"/>
    <w:rsid w:val="00715940"/>
    <w:rsid w:val="0071793D"/>
    <w:rsid w:val="0072051E"/>
    <w:rsid w:val="00721D18"/>
    <w:rsid w:val="00724944"/>
    <w:rsid w:val="00724A87"/>
    <w:rsid w:val="00725239"/>
    <w:rsid w:val="00727BAA"/>
    <w:rsid w:val="00727BC5"/>
    <w:rsid w:val="00727E96"/>
    <w:rsid w:val="00736B15"/>
    <w:rsid w:val="00737D69"/>
    <w:rsid w:val="00740CE3"/>
    <w:rsid w:val="007422CE"/>
    <w:rsid w:val="00744020"/>
    <w:rsid w:val="00747A7C"/>
    <w:rsid w:val="00747E2D"/>
    <w:rsid w:val="007520BA"/>
    <w:rsid w:val="007556B9"/>
    <w:rsid w:val="00755CB5"/>
    <w:rsid w:val="00760341"/>
    <w:rsid w:val="00761E4F"/>
    <w:rsid w:val="00763CDD"/>
    <w:rsid w:val="00763F67"/>
    <w:rsid w:val="00765323"/>
    <w:rsid w:val="007662FB"/>
    <w:rsid w:val="00771AFD"/>
    <w:rsid w:val="00774272"/>
    <w:rsid w:val="00777967"/>
    <w:rsid w:val="00780206"/>
    <w:rsid w:val="00785473"/>
    <w:rsid w:val="007868D5"/>
    <w:rsid w:val="00787403"/>
    <w:rsid w:val="00796D3B"/>
    <w:rsid w:val="007A28F8"/>
    <w:rsid w:val="007B156E"/>
    <w:rsid w:val="007B32D2"/>
    <w:rsid w:val="007C006E"/>
    <w:rsid w:val="007C0C1E"/>
    <w:rsid w:val="007D0B41"/>
    <w:rsid w:val="007E1E2E"/>
    <w:rsid w:val="007E23C9"/>
    <w:rsid w:val="007E23D5"/>
    <w:rsid w:val="007E567F"/>
    <w:rsid w:val="007E758D"/>
    <w:rsid w:val="007E7883"/>
    <w:rsid w:val="007F06B7"/>
    <w:rsid w:val="007F54F3"/>
    <w:rsid w:val="007F7005"/>
    <w:rsid w:val="007F72F9"/>
    <w:rsid w:val="0080396E"/>
    <w:rsid w:val="008073A9"/>
    <w:rsid w:val="00810194"/>
    <w:rsid w:val="008122EC"/>
    <w:rsid w:val="0082084E"/>
    <w:rsid w:val="0082235C"/>
    <w:rsid w:val="00823230"/>
    <w:rsid w:val="00827D36"/>
    <w:rsid w:val="008363EB"/>
    <w:rsid w:val="00843B14"/>
    <w:rsid w:val="00844AD8"/>
    <w:rsid w:val="008452FD"/>
    <w:rsid w:val="00845EB3"/>
    <w:rsid w:val="00854D40"/>
    <w:rsid w:val="00855350"/>
    <w:rsid w:val="00856E39"/>
    <w:rsid w:val="00862F5E"/>
    <w:rsid w:val="008630F3"/>
    <w:rsid w:val="00865498"/>
    <w:rsid w:val="00867057"/>
    <w:rsid w:val="00867ACC"/>
    <w:rsid w:val="00871EFE"/>
    <w:rsid w:val="0087222D"/>
    <w:rsid w:val="00877828"/>
    <w:rsid w:val="008804E7"/>
    <w:rsid w:val="00884BDA"/>
    <w:rsid w:val="00885327"/>
    <w:rsid w:val="00885993"/>
    <w:rsid w:val="008912FC"/>
    <w:rsid w:val="008954A2"/>
    <w:rsid w:val="00895C5D"/>
    <w:rsid w:val="00896F6B"/>
    <w:rsid w:val="008974C2"/>
    <w:rsid w:val="008A1BA3"/>
    <w:rsid w:val="008A1D43"/>
    <w:rsid w:val="008A1DD6"/>
    <w:rsid w:val="008A4A53"/>
    <w:rsid w:val="008B0937"/>
    <w:rsid w:val="008B1E89"/>
    <w:rsid w:val="008B366A"/>
    <w:rsid w:val="008B6A76"/>
    <w:rsid w:val="008C343D"/>
    <w:rsid w:val="008C3F85"/>
    <w:rsid w:val="008D0A7B"/>
    <w:rsid w:val="008D1B16"/>
    <w:rsid w:val="008D2410"/>
    <w:rsid w:val="008D57D4"/>
    <w:rsid w:val="008D5DC8"/>
    <w:rsid w:val="008E188E"/>
    <w:rsid w:val="008E7414"/>
    <w:rsid w:val="008F4202"/>
    <w:rsid w:val="008F54BF"/>
    <w:rsid w:val="008F596C"/>
    <w:rsid w:val="008F65E3"/>
    <w:rsid w:val="00901101"/>
    <w:rsid w:val="00902D97"/>
    <w:rsid w:val="00902EB8"/>
    <w:rsid w:val="009046B7"/>
    <w:rsid w:val="00904A8F"/>
    <w:rsid w:val="0091312A"/>
    <w:rsid w:val="00914673"/>
    <w:rsid w:val="0091603F"/>
    <w:rsid w:val="0093170E"/>
    <w:rsid w:val="00932877"/>
    <w:rsid w:val="00933336"/>
    <w:rsid w:val="00934CFB"/>
    <w:rsid w:val="00937EE8"/>
    <w:rsid w:val="0094363E"/>
    <w:rsid w:val="00943CE6"/>
    <w:rsid w:val="00945C67"/>
    <w:rsid w:val="009505EB"/>
    <w:rsid w:val="0095412E"/>
    <w:rsid w:val="00955577"/>
    <w:rsid w:val="009556D5"/>
    <w:rsid w:val="00955E62"/>
    <w:rsid w:val="00967141"/>
    <w:rsid w:val="00967156"/>
    <w:rsid w:val="00971C59"/>
    <w:rsid w:val="00972296"/>
    <w:rsid w:val="00973C88"/>
    <w:rsid w:val="009802DB"/>
    <w:rsid w:val="00981F2F"/>
    <w:rsid w:val="0099005B"/>
    <w:rsid w:val="00990435"/>
    <w:rsid w:val="00991D0E"/>
    <w:rsid w:val="009941BD"/>
    <w:rsid w:val="009A1719"/>
    <w:rsid w:val="009A19FB"/>
    <w:rsid w:val="009A24FA"/>
    <w:rsid w:val="009A4336"/>
    <w:rsid w:val="009A4A35"/>
    <w:rsid w:val="009A533F"/>
    <w:rsid w:val="009A6533"/>
    <w:rsid w:val="009A6D01"/>
    <w:rsid w:val="009B3E11"/>
    <w:rsid w:val="009B6CFF"/>
    <w:rsid w:val="009C0071"/>
    <w:rsid w:val="009C0C01"/>
    <w:rsid w:val="009C437B"/>
    <w:rsid w:val="009C511F"/>
    <w:rsid w:val="009C6C86"/>
    <w:rsid w:val="009C7FBF"/>
    <w:rsid w:val="009D058F"/>
    <w:rsid w:val="009D1254"/>
    <w:rsid w:val="009D1EBD"/>
    <w:rsid w:val="009D21CB"/>
    <w:rsid w:val="009D410B"/>
    <w:rsid w:val="009E15D0"/>
    <w:rsid w:val="009E22A8"/>
    <w:rsid w:val="009F181A"/>
    <w:rsid w:val="009F547A"/>
    <w:rsid w:val="00A00198"/>
    <w:rsid w:val="00A0621E"/>
    <w:rsid w:val="00A10798"/>
    <w:rsid w:val="00A117B8"/>
    <w:rsid w:val="00A12F03"/>
    <w:rsid w:val="00A14C2B"/>
    <w:rsid w:val="00A1554B"/>
    <w:rsid w:val="00A17F17"/>
    <w:rsid w:val="00A20381"/>
    <w:rsid w:val="00A2134A"/>
    <w:rsid w:val="00A21AEE"/>
    <w:rsid w:val="00A23BF4"/>
    <w:rsid w:val="00A307EA"/>
    <w:rsid w:val="00A336F2"/>
    <w:rsid w:val="00A3750E"/>
    <w:rsid w:val="00A41E4A"/>
    <w:rsid w:val="00A45BE4"/>
    <w:rsid w:val="00A476F8"/>
    <w:rsid w:val="00A503AB"/>
    <w:rsid w:val="00A509A0"/>
    <w:rsid w:val="00A654DB"/>
    <w:rsid w:val="00A710B5"/>
    <w:rsid w:val="00A71967"/>
    <w:rsid w:val="00A73967"/>
    <w:rsid w:val="00A75BAC"/>
    <w:rsid w:val="00A81CFA"/>
    <w:rsid w:val="00A8487B"/>
    <w:rsid w:val="00A84DBC"/>
    <w:rsid w:val="00A857CA"/>
    <w:rsid w:val="00A9034E"/>
    <w:rsid w:val="00A93565"/>
    <w:rsid w:val="00A95CD5"/>
    <w:rsid w:val="00A9618D"/>
    <w:rsid w:val="00A96647"/>
    <w:rsid w:val="00A9665D"/>
    <w:rsid w:val="00A9714D"/>
    <w:rsid w:val="00AA1E7D"/>
    <w:rsid w:val="00AA333A"/>
    <w:rsid w:val="00AA5040"/>
    <w:rsid w:val="00AA517C"/>
    <w:rsid w:val="00AA5AA8"/>
    <w:rsid w:val="00AA6FE0"/>
    <w:rsid w:val="00AB035C"/>
    <w:rsid w:val="00AB0886"/>
    <w:rsid w:val="00AB129A"/>
    <w:rsid w:val="00AB3000"/>
    <w:rsid w:val="00AB3DD9"/>
    <w:rsid w:val="00AB597D"/>
    <w:rsid w:val="00AB67C2"/>
    <w:rsid w:val="00AC0E4E"/>
    <w:rsid w:val="00AC2056"/>
    <w:rsid w:val="00AC5D0F"/>
    <w:rsid w:val="00AC7DDB"/>
    <w:rsid w:val="00AD3612"/>
    <w:rsid w:val="00AD3DAC"/>
    <w:rsid w:val="00AE09F1"/>
    <w:rsid w:val="00AE0E96"/>
    <w:rsid w:val="00AE38DB"/>
    <w:rsid w:val="00AF01E2"/>
    <w:rsid w:val="00AF4BE5"/>
    <w:rsid w:val="00AF64A1"/>
    <w:rsid w:val="00B039F1"/>
    <w:rsid w:val="00B053F1"/>
    <w:rsid w:val="00B05606"/>
    <w:rsid w:val="00B07C61"/>
    <w:rsid w:val="00B10847"/>
    <w:rsid w:val="00B11BF2"/>
    <w:rsid w:val="00B1320B"/>
    <w:rsid w:val="00B13D3D"/>
    <w:rsid w:val="00B14888"/>
    <w:rsid w:val="00B168AE"/>
    <w:rsid w:val="00B20D6A"/>
    <w:rsid w:val="00B22FC3"/>
    <w:rsid w:val="00B2324F"/>
    <w:rsid w:val="00B262FB"/>
    <w:rsid w:val="00B347CC"/>
    <w:rsid w:val="00B500F4"/>
    <w:rsid w:val="00B502B0"/>
    <w:rsid w:val="00B503AB"/>
    <w:rsid w:val="00B557BE"/>
    <w:rsid w:val="00B646BA"/>
    <w:rsid w:val="00B674D0"/>
    <w:rsid w:val="00B73636"/>
    <w:rsid w:val="00B83454"/>
    <w:rsid w:val="00B971BE"/>
    <w:rsid w:val="00B9747E"/>
    <w:rsid w:val="00BA017A"/>
    <w:rsid w:val="00BA67A3"/>
    <w:rsid w:val="00BA71FF"/>
    <w:rsid w:val="00BA73D2"/>
    <w:rsid w:val="00BA7434"/>
    <w:rsid w:val="00BA7B22"/>
    <w:rsid w:val="00BB5657"/>
    <w:rsid w:val="00BB5FDE"/>
    <w:rsid w:val="00BC3E32"/>
    <w:rsid w:val="00BC425B"/>
    <w:rsid w:val="00BC4343"/>
    <w:rsid w:val="00BC59AE"/>
    <w:rsid w:val="00BD79A5"/>
    <w:rsid w:val="00BE515D"/>
    <w:rsid w:val="00BE5173"/>
    <w:rsid w:val="00BE65F9"/>
    <w:rsid w:val="00BE7FBC"/>
    <w:rsid w:val="00BE7FC2"/>
    <w:rsid w:val="00BF719F"/>
    <w:rsid w:val="00C02888"/>
    <w:rsid w:val="00C03924"/>
    <w:rsid w:val="00C04A2E"/>
    <w:rsid w:val="00C05727"/>
    <w:rsid w:val="00C07AFF"/>
    <w:rsid w:val="00C139D8"/>
    <w:rsid w:val="00C148B6"/>
    <w:rsid w:val="00C1579E"/>
    <w:rsid w:val="00C16733"/>
    <w:rsid w:val="00C16855"/>
    <w:rsid w:val="00C2567A"/>
    <w:rsid w:val="00C4039F"/>
    <w:rsid w:val="00C43F64"/>
    <w:rsid w:val="00C44A8A"/>
    <w:rsid w:val="00C55BDF"/>
    <w:rsid w:val="00C576C9"/>
    <w:rsid w:val="00C607AE"/>
    <w:rsid w:val="00C6258E"/>
    <w:rsid w:val="00C70697"/>
    <w:rsid w:val="00C75351"/>
    <w:rsid w:val="00C769F7"/>
    <w:rsid w:val="00C7722E"/>
    <w:rsid w:val="00C80ED0"/>
    <w:rsid w:val="00C81732"/>
    <w:rsid w:val="00C83AC1"/>
    <w:rsid w:val="00C84AE1"/>
    <w:rsid w:val="00C85B8A"/>
    <w:rsid w:val="00C8699B"/>
    <w:rsid w:val="00C938D9"/>
    <w:rsid w:val="00C96586"/>
    <w:rsid w:val="00C9670E"/>
    <w:rsid w:val="00C96B65"/>
    <w:rsid w:val="00C974CB"/>
    <w:rsid w:val="00CA0315"/>
    <w:rsid w:val="00CA0933"/>
    <w:rsid w:val="00CA09AE"/>
    <w:rsid w:val="00CA3317"/>
    <w:rsid w:val="00CA41B9"/>
    <w:rsid w:val="00CA4BB1"/>
    <w:rsid w:val="00CA5200"/>
    <w:rsid w:val="00CA5CA9"/>
    <w:rsid w:val="00CA61F3"/>
    <w:rsid w:val="00CB332F"/>
    <w:rsid w:val="00CC1B90"/>
    <w:rsid w:val="00CC2132"/>
    <w:rsid w:val="00CC3E01"/>
    <w:rsid w:val="00CC646A"/>
    <w:rsid w:val="00CC66B6"/>
    <w:rsid w:val="00CC6E1D"/>
    <w:rsid w:val="00CD416F"/>
    <w:rsid w:val="00CE3409"/>
    <w:rsid w:val="00CE697E"/>
    <w:rsid w:val="00CF4B3B"/>
    <w:rsid w:val="00D06999"/>
    <w:rsid w:val="00D10D61"/>
    <w:rsid w:val="00D129C8"/>
    <w:rsid w:val="00D12D48"/>
    <w:rsid w:val="00D136FF"/>
    <w:rsid w:val="00D1569D"/>
    <w:rsid w:val="00D210BC"/>
    <w:rsid w:val="00D2635F"/>
    <w:rsid w:val="00D33CC1"/>
    <w:rsid w:val="00D423AD"/>
    <w:rsid w:val="00D43455"/>
    <w:rsid w:val="00D46CC0"/>
    <w:rsid w:val="00D46FB1"/>
    <w:rsid w:val="00D50EA2"/>
    <w:rsid w:val="00D51E66"/>
    <w:rsid w:val="00D5585A"/>
    <w:rsid w:val="00D563C0"/>
    <w:rsid w:val="00D57616"/>
    <w:rsid w:val="00D63368"/>
    <w:rsid w:val="00D66846"/>
    <w:rsid w:val="00D70319"/>
    <w:rsid w:val="00D71E31"/>
    <w:rsid w:val="00D744D4"/>
    <w:rsid w:val="00D7768F"/>
    <w:rsid w:val="00D858CB"/>
    <w:rsid w:val="00D85B7A"/>
    <w:rsid w:val="00D85CAC"/>
    <w:rsid w:val="00D86A23"/>
    <w:rsid w:val="00DA31C9"/>
    <w:rsid w:val="00DA48A6"/>
    <w:rsid w:val="00DA5DD3"/>
    <w:rsid w:val="00DA60DB"/>
    <w:rsid w:val="00DA631B"/>
    <w:rsid w:val="00DB66FB"/>
    <w:rsid w:val="00DB7BB3"/>
    <w:rsid w:val="00DC0852"/>
    <w:rsid w:val="00DC26C0"/>
    <w:rsid w:val="00DC4795"/>
    <w:rsid w:val="00DC69A0"/>
    <w:rsid w:val="00DC72C5"/>
    <w:rsid w:val="00DD7CA9"/>
    <w:rsid w:val="00DE00C1"/>
    <w:rsid w:val="00DE1556"/>
    <w:rsid w:val="00DE22C1"/>
    <w:rsid w:val="00DF1019"/>
    <w:rsid w:val="00DF3AD7"/>
    <w:rsid w:val="00DF696E"/>
    <w:rsid w:val="00E01B9B"/>
    <w:rsid w:val="00E02DBC"/>
    <w:rsid w:val="00E06EE1"/>
    <w:rsid w:val="00E1418E"/>
    <w:rsid w:val="00E16A1C"/>
    <w:rsid w:val="00E2160C"/>
    <w:rsid w:val="00E218FB"/>
    <w:rsid w:val="00E233EB"/>
    <w:rsid w:val="00E2584F"/>
    <w:rsid w:val="00E30DBC"/>
    <w:rsid w:val="00E3171F"/>
    <w:rsid w:val="00E457A4"/>
    <w:rsid w:val="00E52C2B"/>
    <w:rsid w:val="00E53869"/>
    <w:rsid w:val="00E56611"/>
    <w:rsid w:val="00E57ABB"/>
    <w:rsid w:val="00E61EE5"/>
    <w:rsid w:val="00E703B2"/>
    <w:rsid w:val="00E74704"/>
    <w:rsid w:val="00E9057A"/>
    <w:rsid w:val="00E95443"/>
    <w:rsid w:val="00E9626D"/>
    <w:rsid w:val="00EA202F"/>
    <w:rsid w:val="00EA2584"/>
    <w:rsid w:val="00EA275F"/>
    <w:rsid w:val="00EA6EE8"/>
    <w:rsid w:val="00EB05A4"/>
    <w:rsid w:val="00EB0F47"/>
    <w:rsid w:val="00EB1D95"/>
    <w:rsid w:val="00EB4437"/>
    <w:rsid w:val="00EC05D2"/>
    <w:rsid w:val="00EC18C2"/>
    <w:rsid w:val="00EC2968"/>
    <w:rsid w:val="00EC6E3D"/>
    <w:rsid w:val="00ED000E"/>
    <w:rsid w:val="00ED3375"/>
    <w:rsid w:val="00ED4144"/>
    <w:rsid w:val="00EE09B4"/>
    <w:rsid w:val="00EE444F"/>
    <w:rsid w:val="00EF2BB4"/>
    <w:rsid w:val="00EF40A8"/>
    <w:rsid w:val="00EF6701"/>
    <w:rsid w:val="00EF6BEF"/>
    <w:rsid w:val="00EF7EB2"/>
    <w:rsid w:val="00F02CA7"/>
    <w:rsid w:val="00F03C3D"/>
    <w:rsid w:val="00F117D8"/>
    <w:rsid w:val="00F127F1"/>
    <w:rsid w:val="00F2034E"/>
    <w:rsid w:val="00F2088D"/>
    <w:rsid w:val="00F20ECE"/>
    <w:rsid w:val="00F21CF6"/>
    <w:rsid w:val="00F2338A"/>
    <w:rsid w:val="00F275E3"/>
    <w:rsid w:val="00F37DCB"/>
    <w:rsid w:val="00F40102"/>
    <w:rsid w:val="00F43621"/>
    <w:rsid w:val="00F563BC"/>
    <w:rsid w:val="00F61642"/>
    <w:rsid w:val="00F6403F"/>
    <w:rsid w:val="00F745AF"/>
    <w:rsid w:val="00F75868"/>
    <w:rsid w:val="00F7600C"/>
    <w:rsid w:val="00F76E3D"/>
    <w:rsid w:val="00F80581"/>
    <w:rsid w:val="00F81300"/>
    <w:rsid w:val="00F82748"/>
    <w:rsid w:val="00F84C22"/>
    <w:rsid w:val="00F87E96"/>
    <w:rsid w:val="00F91422"/>
    <w:rsid w:val="00F92E6A"/>
    <w:rsid w:val="00F946CA"/>
    <w:rsid w:val="00F971B5"/>
    <w:rsid w:val="00F9737F"/>
    <w:rsid w:val="00F97728"/>
    <w:rsid w:val="00FA0C92"/>
    <w:rsid w:val="00FA15DC"/>
    <w:rsid w:val="00FA2AB7"/>
    <w:rsid w:val="00FA31BB"/>
    <w:rsid w:val="00FA6689"/>
    <w:rsid w:val="00FA7AB1"/>
    <w:rsid w:val="00FB286E"/>
    <w:rsid w:val="00FB744A"/>
    <w:rsid w:val="00FC0F7A"/>
    <w:rsid w:val="00FC2591"/>
    <w:rsid w:val="00FC4106"/>
    <w:rsid w:val="00FC549F"/>
    <w:rsid w:val="00FD0E9D"/>
    <w:rsid w:val="00FD0F65"/>
    <w:rsid w:val="00FD2A5B"/>
    <w:rsid w:val="00FD385B"/>
    <w:rsid w:val="00FD405A"/>
    <w:rsid w:val="00FD60E6"/>
    <w:rsid w:val="00FE1E6E"/>
    <w:rsid w:val="00FE4B0B"/>
    <w:rsid w:val="00FE5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Mincho" w:eastAsia="Yu Mincho" w:hAnsi="Yu Mincho"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DCB"/>
    <w:pPr>
      <w:widowControl w:val="0"/>
      <w:jc w:val="both"/>
    </w:pPr>
    <w:rPr>
      <w:rFonts w:ascii="Century" w:eastAsia="MS Mincho" w:hAnsi="Century"/>
      <w:kern w:val="2"/>
      <w:sz w:val="24"/>
      <w:szCs w:val="24"/>
      <w:lang w:eastAsia="ja-JP"/>
    </w:rPr>
  </w:style>
  <w:style w:type="paragraph" w:styleId="1">
    <w:name w:val="heading 1"/>
    <w:basedOn w:val="a"/>
    <w:next w:val="a"/>
    <w:link w:val="1Char"/>
    <w:uiPriority w:val="9"/>
    <w:qFormat/>
    <w:rsid w:val="006E505D"/>
    <w:pPr>
      <w:widowControl/>
      <w:spacing w:before="240" w:line="480" w:lineRule="auto"/>
      <w:jc w:val="left"/>
      <w:outlineLvl w:val="0"/>
    </w:pPr>
    <w:rPr>
      <w:rFonts w:ascii="Times New Roman" w:hAnsi="Times New Roman"/>
      <w:b/>
      <w:kern w:val="0"/>
      <w:sz w:val="20"/>
      <w:szCs w:val="20"/>
      <w:lang w:val="x-none" w:eastAsia="x-none"/>
    </w:rPr>
  </w:style>
  <w:style w:type="paragraph" w:styleId="2">
    <w:name w:val="heading 2"/>
    <w:basedOn w:val="a"/>
    <w:next w:val="a"/>
    <w:link w:val="2Char"/>
    <w:uiPriority w:val="9"/>
    <w:qFormat/>
    <w:rsid w:val="0035251C"/>
    <w:pPr>
      <w:spacing w:before="120" w:line="480" w:lineRule="auto"/>
      <w:outlineLvl w:val="1"/>
    </w:pPr>
    <w:rPr>
      <w:rFonts w:ascii="Times New Roman" w:hAnsi="Times New Roman"/>
      <w:b/>
      <w:i/>
      <w:kern w:val="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rsid w:val="00F37DCB"/>
    <w:pPr>
      <w:jc w:val="left"/>
    </w:pPr>
  </w:style>
  <w:style w:type="paragraph" w:styleId="a3">
    <w:name w:val="footer"/>
    <w:basedOn w:val="a"/>
    <w:link w:val="Char"/>
    <w:uiPriority w:val="99"/>
    <w:unhideWhenUsed/>
    <w:rsid w:val="0035251C"/>
    <w:pPr>
      <w:tabs>
        <w:tab w:val="center" w:pos="4252"/>
        <w:tab w:val="right" w:pos="8504"/>
      </w:tabs>
      <w:snapToGrid w:val="0"/>
    </w:pPr>
    <w:rPr>
      <w:lang w:val="x-none"/>
    </w:rPr>
  </w:style>
  <w:style w:type="character" w:customStyle="1" w:styleId="Char">
    <w:name w:val="页脚 Char"/>
    <w:link w:val="a3"/>
    <w:uiPriority w:val="99"/>
    <w:rsid w:val="00F37DCB"/>
    <w:rPr>
      <w:rFonts w:ascii="Century" w:eastAsia="MS Mincho" w:hAnsi="Century"/>
      <w:kern w:val="2"/>
      <w:sz w:val="24"/>
      <w:szCs w:val="24"/>
      <w:lang w:eastAsia="ja-JP"/>
    </w:rPr>
  </w:style>
  <w:style w:type="character" w:styleId="a4">
    <w:name w:val="page number"/>
    <w:uiPriority w:val="99"/>
    <w:semiHidden/>
    <w:unhideWhenUsed/>
    <w:rsid w:val="00F37DCB"/>
  </w:style>
  <w:style w:type="paragraph" w:styleId="a5">
    <w:name w:val="header"/>
    <w:basedOn w:val="a"/>
    <w:link w:val="Char0"/>
    <w:uiPriority w:val="99"/>
    <w:unhideWhenUsed/>
    <w:rsid w:val="0035251C"/>
    <w:pPr>
      <w:tabs>
        <w:tab w:val="center" w:pos="4252"/>
        <w:tab w:val="right" w:pos="8504"/>
      </w:tabs>
      <w:snapToGrid w:val="0"/>
    </w:pPr>
    <w:rPr>
      <w:lang w:val="x-none"/>
    </w:rPr>
  </w:style>
  <w:style w:type="character" w:customStyle="1" w:styleId="Char0">
    <w:name w:val="页眉 Char"/>
    <w:link w:val="a5"/>
    <w:uiPriority w:val="99"/>
    <w:rsid w:val="00F37DCB"/>
    <w:rPr>
      <w:rFonts w:ascii="Century" w:eastAsia="MS Mincho" w:hAnsi="Century"/>
      <w:kern w:val="2"/>
      <w:sz w:val="24"/>
      <w:szCs w:val="24"/>
      <w:lang w:eastAsia="ja-JP"/>
    </w:rPr>
  </w:style>
  <w:style w:type="paragraph" w:customStyle="1" w:styleId="EndNoteBibliographyTitle">
    <w:name w:val="EndNote Bibliography Title"/>
    <w:basedOn w:val="a"/>
    <w:rsid w:val="003F548A"/>
    <w:pPr>
      <w:jc w:val="center"/>
    </w:pPr>
  </w:style>
  <w:style w:type="character" w:customStyle="1" w:styleId="1Char">
    <w:name w:val="标题 1 Char"/>
    <w:link w:val="1"/>
    <w:uiPriority w:val="9"/>
    <w:rsid w:val="006E505D"/>
    <w:rPr>
      <w:rFonts w:ascii="Times New Roman" w:eastAsia="MS Mincho" w:hAnsi="Times New Roman" w:cs="Times New Roman"/>
      <w:b/>
      <w:lang w:val="x-none"/>
    </w:rPr>
  </w:style>
  <w:style w:type="paragraph" w:styleId="HTML">
    <w:name w:val="HTML Preformatted"/>
    <w:basedOn w:val="a"/>
    <w:link w:val="HTMLChar"/>
    <w:uiPriority w:val="99"/>
    <w:semiHidden/>
    <w:unhideWhenUsed/>
    <w:rsid w:val="00A23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kern w:val="0"/>
      <w:sz w:val="20"/>
      <w:szCs w:val="20"/>
      <w:lang w:val="en-GB" w:eastAsia="en-GB"/>
    </w:rPr>
  </w:style>
  <w:style w:type="character" w:customStyle="1" w:styleId="HTMLChar">
    <w:name w:val="HTML 预设格式 Char"/>
    <w:link w:val="HTML"/>
    <w:uiPriority w:val="99"/>
    <w:semiHidden/>
    <w:rsid w:val="00A23BF4"/>
    <w:rPr>
      <w:rFonts w:ascii="Courier New" w:eastAsia="Times New Roman" w:hAnsi="Courier New" w:cs="Courier New"/>
      <w:kern w:val="0"/>
      <w:sz w:val="20"/>
      <w:szCs w:val="20"/>
      <w:lang w:val="en-GB" w:eastAsia="en-GB"/>
    </w:rPr>
  </w:style>
  <w:style w:type="paragraph" w:styleId="-1">
    <w:name w:val="彩色列表 - 强调文字颜色 1"/>
    <w:basedOn w:val="a"/>
    <w:uiPriority w:val="34"/>
    <w:qFormat/>
    <w:rsid w:val="00514940"/>
    <w:pPr>
      <w:ind w:leftChars="400" w:left="960"/>
    </w:pPr>
  </w:style>
  <w:style w:type="paragraph" w:customStyle="1" w:styleId="TableTitle">
    <w:name w:val="TableTitle"/>
    <w:basedOn w:val="a"/>
    <w:rsid w:val="00ED000E"/>
    <w:pPr>
      <w:widowControl/>
      <w:spacing w:line="300" w:lineRule="exact"/>
      <w:jc w:val="left"/>
    </w:pPr>
    <w:rPr>
      <w:rFonts w:ascii="Times New Roman" w:eastAsia="Yu Mincho" w:hAnsi="Times New Roman"/>
      <w:kern w:val="0"/>
      <w:szCs w:val="20"/>
      <w:lang w:val="en-GB" w:eastAsia="en-US"/>
    </w:rPr>
  </w:style>
  <w:style w:type="paragraph" w:customStyle="1" w:styleId="TableHeader">
    <w:name w:val="TableHeader"/>
    <w:basedOn w:val="a"/>
    <w:rsid w:val="00ED000E"/>
    <w:pPr>
      <w:widowControl/>
      <w:spacing w:before="120"/>
      <w:jc w:val="left"/>
    </w:pPr>
    <w:rPr>
      <w:rFonts w:ascii="Times New Roman" w:eastAsia="Yu Mincho" w:hAnsi="Times New Roman"/>
      <w:b/>
      <w:kern w:val="0"/>
      <w:szCs w:val="20"/>
      <w:lang w:val="en-GB" w:eastAsia="en-US"/>
    </w:rPr>
  </w:style>
  <w:style w:type="paragraph" w:customStyle="1" w:styleId="TableSubHead">
    <w:name w:val="TableSubHead"/>
    <w:basedOn w:val="TableHeader"/>
    <w:rsid w:val="00ED000E"/>
  </w:style>
  <w:style w:type="character" w:customStyle="1" w:styleId="2Char">
    <w:name w:val="标题 2 Char"/>
    <w:link w:val="2"/>
    <w:uiPriority w:val="9"/>
    <w:rsid w:val="0035251C"/>
    <w:rPr>
      <w:rFonts w:ascii="Times New Roman" w:eastAsia="MS Mincho" w:hAnsi="Times New Roman" w:cs="Times New Roman"/>
      <w:b/>
      <w:i/>
      <w:lang w:val="x-none"/>
    </w:rPr>
  </w:style>
  <w:style w:type="character" w:styleId="a6">
    <w:name w:val="annotation reference"/>
    <w:uiPriority w:val="99"/>
    <w:semiHidden/>
    <w:unhideWhenUsed/>
    <w:rsid w:val="0035251C"/>
    <w:rPr>
      <w:sz w:val="16"/>
      <w:szCs w:val="16"/>
    </w:rPr>
  </w:style>
  <w:style w:type="paragraph" w:styleId="a7">
    <w:name w:val="annotation text"/>
    <w:basedOn w:val="a"/>
    <w:link w:val="Char1"/>
    <w:uiPriority w:val="99"/>
    <w:semiHidden/>
    <w:unhideWhenUsed/>
    <w:rsid w:val="0035251C"/>
    <w:rPr>
      <w:kern w:val="0"/>
      <w:sz w:val="20"/>
      <w:szCs w:val="20"/>
      <w:lang w:val="x-none" w:eastAsia="x-none"/>
    </w:rPr>
  </w:style>
  <w:style w:type="character" w:customStyle="1" w:styleId="Char1">
    <w:name w:val="批注文字 Char"/>
    <w:link w:val="a7"/>
    <w:uiPriority w:val="99"/>
    <w:semiHidden/>
    <w:rsid w:val="0035251C"/>
    <w:rPr>
      <w:rFonts w:ascii="Century" w:eastAsia="MS Mincho" w:hAnsi="Century" w:cs="Times New Roman"/>
      <w:sz w:val="20"/>
      <w:szCs w:val="20"/>
      <w:lang w:val="x-none"/>
    </w:rPr>
  </w:style>
  <w:style w:type="paragraph" w:styleId="a8">
    <w:name w:val="annotation subject"/>
    <w:basedOn w:val="a7"/>
    <w:next w:val="a7"/>
    <w:link w:val="Char2"/>
    <w:uiPriority w:val="99"/>
    <w:semiHidden/>
    <w:unhideWhenUsed/>
    <w:rsid w:val="0035251C"/>
    <w:rPr>
      <w:b/>
      <w:bCs/>
    </w:rPr>
  </w:style>
  <w:style w:type="character" w:customStyle="1" w:styleId="Char2">
    <w:name w:val="批注主题 Char"/>
    <w:link w:val="a8"/>
    <w:uiPriority w:val="99"/>
    <w:semiHidden/>
    <w:rsid w:val="0035251C"/>
    <w:rPr>
      <w:rFonts w:ascii="Century" w:eastAsia="MS Mincho" w:hAnsi="Century" w:cs="Times New Roman"/>
      <w:b/>
      <w:bCs/>
      <w:sz w:val="20"/>
      <w:szCs w:val="20"/>
      <w:lang w:val="x-none"/>
    </w:rPr>
  </w:style>
  <w:style w:type="paragraph" w:styleId="a9">
    <w:name w:val="Balloon Text"/>
    <w:basedOn w:val="a"/>
    <w:link w:val="Char3"/>
    <w:uiPriority w:val="99"/>
    <w:semiHidden/>
    <w:unhideWhenUsed/>
    <w:rsid w:val="0035251C"/>
    <w:rPr>
      <w:rFonts w:ascii="Segoe UI" w:hAnsi="Segoe UI"/>
      <w:kern w:val="0"/>
      <w:sz w:val="18"/>
      <w:szCs w:val="18"/>
      <w:lang w:val="x-none" w:eastAsia="x-none"/>
    </w:rPr>
  </w:style>
  <w:style w:type="character" w:customStyle="1" w:styleId="Char3">
    <w:name w:val="批注框文本 Char"/>
    <w:link w:val="a9"/>
    <w:uiPriority w:val="99"/>
    <w:semiHidden/>
    <w:rsid w:val="0035251C"/>
    <w:rPr>
      <w:rFonts w:ascii="Segoe UI" w:eastAsia="MS Mincho" w:hAnsi="Segoe UI" w:cs="Times New Roman"/>
      <w:sz w:val="18"/>
      <w:szCs w:val="18"/>
      <w:lang w:val="x-none"/>
    </w:rPr>
  </w:style>
  <w:style w:type="paragraph" w:styleId="-10">
    <w:name w:val="彩色底纹 - 强调文字颜色 1"/>
    <w:hidden/>
    <w:uiPriority w:val="99"/>
    <w:semiHidden/>
    <w:rsid w:val="00CC2132"/>
    <w:rPr>
      <w:rFonts w:ascii="Century" w:eastAsia="MS Mincho" w:hAnsi="Century"/>
      <w:kern w:val="2"/>
      <w:sz w:val="24"/>
      <w:szCs w:val="24"/>
      <w:lang w:eastAsia="ja-JP"/>
    </w:rPr>
  </w:style>
  <w:style w:type="character" w:styleId="aa">
    <w:name w:val="Hyperlink"/>
    <w:uiPriority w:val="99"/>
    <w:unhideWhenUsed/>
    <w:rsid w:val="00B039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3727">
      <w:bodyDiv w:val="1"/>
      <w:marLeft w:val="0"/>
      <w:marRight w:val="0"/>
      <w:marTop w:val="0"/>
      <w:marBottom w:val="0"/>
      <w:divBdr>
        <w:top w:val="none" w:sz="0" w:space="0" w:color="auto"/>
        <w:left w:val="none" w:sz="0" w:space="0" w:color="auto"/>
        <w:bottom w:val="none" w:sz="0" w:space="0" w:color="auto"/>
        <w:right w:val="none" w:sz="0" w:space="0" w:color="auto"/>
      </w:divBdr>
    </w:div>
    <w:div w:id="48110719">
      <w:bodyDiv w:val="1"/>
      <w:marLeft w:val="0"/>
      <w:marRight w:val="0"/>
      <w:marTop w:val="0"/>
      <w:marBottom w:val="0"/>
      <w:divBdr>
        <w:top w:val="none" w:sz="0" w:space="0" w:color="auto"/>
        <w:left w:val="none" w:sz="0" w:space="0" w:color="auto"/>
        <w:bottom w:val="none" w:sz="0" w:space="0" w:color="auto"/>
        <w:right w:val="none" w:sz="0" w:space="0" w:color="auto"/>
      </w:divBdr>
    </w:div>
    <w:div w:id="188184985">
      <w:bodyDiv w:val="1"/>
      <w:marLeft w:val="0"/>
      <w:marRight w:val="0"/>
      <w:marTop w:val="0"/>
      <w:marBottom w:val="0"/>
      <w:divBdr>
        <w:top w:val="none" w:sz="0" w:space="0" w:color="auto"/>
        <w:left w:val="none" w:sz="0" w:space="0" w:color="auto"/>
        <w:bottom w:val="none" w:sz="0" w:space="0" w:color="auto"/>
        <w:right w:val="none" w:sz="0" w:space="0" w:color="auto"/>
      </w:divBdr>
    </w:div>
    <w:div w:id="285046861">
      <w:bodyDiv w:val="1"/>
      <w:marLeft w:val="0"/>
      <w:marRight w:val="0"/>
      <w:marTop w:val="0"/>
      <w:marBottom w:val="0"/>
      <w:divBdr>
        <w:top w:val="none" w:sz="0" w:space="0" w:color="auto"/>
        <w:left w:val="none" w:sz="0" w:space="0" w:color="auto"/>
        <w:bottom w:val="none" w:sz="0" w:space="0" w:color="auto"/>
        <w:right w:val="none" w:sz="0" w:space="0" w:color="auto"/>
      </w:divBdr>
    </w:div>
    <w:div w:id="333144708">
      <w:bodyDiv w:val="1"/>
      <w:marLeft w:val="0"/>
      <w:marRight w:val="0"/>
      <w:marTop w:val="0"/>
      <w:marBottom w:val="0"/>
      <w:divBdr>
        <w:top w:val="none" w:sz="0" w:space="0" w:color="auto"/>
        <w:left w:val="none" w:sz="0" w:space="0" w:color="auto"/>
        <w:bottom w:val="none" w:sz="0" w:space="0" w:color="auto"/>
        <w:right w:val="none" w:sz="0" w:space="0" w:color="auto"/>
      </w:divBdr>
    </w:div>
    <w:div w:id="341057305">
      <w:bodyDiv w:val="1"/>
      <w:marLeft w:val="0"/>
      <w:marRight w:val="0"/>
      <w:marTop w:val="0"/>
      <w:marBottom w:val="0"/>
      <w:divBdr>
        <w:top w:val="none" w:sz="0" w:space="0" w:color="auto"/>
        <w:left w:val="none" w:sz="0" w:space="0" w:color="auto"/>
        <w:bottom w:val="none" w:sz="0" w:space="0" w:color="auto"/>
        <w:right w:val="none" w:sz="0" w:space="0" w:color="auto"/>
      </w:divBdr>
    </w:div>
    <w:div w:id="426771815">
      <w:bodyDiv w:val="1"/>
      <w:marLeft w:val="0"/>
      <w:marRight w:val="0"/>
      <w:marTop w:val="0"/>
      <w:marBottom w:val="0"/>
      <w:divBdr>
        <w:top w:val="none" w:sz="0" w:space="0" w:color="auto"/>
        <w:left w:val="none" w:sz="0" w:space="0" w:color="auto"/>
        <w:bottom w:val="none" w:sz="0" w:space="0" w:color="auto"/>
        <w:right w:val="none" w:sz="0" w:space="0" w:color="auto"/>
      </w:divBdr>
    </w:div>
    <w:div w:id="553664147">
      <w:bodyDiv w:val="1"/>
      <w:marLeft w:val="0"/>
      <w:marRight w:val="0"/>
      <w:marTop w:val="0"/>
      <w:marBottom w:val="0"/>
      <w:divBdr>
        <w:top w:val="none" w:sz="0" w:space="0" w:color="auto"/>
        <w:left w:val="none" w:sz="0" w:space="0" w:color="auto"/>
        <w:bottom w:val="none" w:sz="0" w:space="0" w:color="auto"/>
        <w:right w:val="none" w:sz="0" w:space="0" w:color="auto"/>
      </w:divBdr>
    </w:div>
    <w:div w:id="677385082">
      <w:bodyDiv w:val="1"/>
      <w:marLeft w:val="0"/>
      <w:marRight w:val="0"/>
      <w:marTop w:val="0"/>
      <w:marBottom w:val="0"/>
      <w:divBdr>
        <w:top w:val="none" w:sz="0" w:space="0" w:color="auto"/>
        <w:left w:val="none" w:sz="0" w:space="0" w:color="auto"/>
        <w:bottom w:val="none" w:sz="0" w:space="0" w:color="auto"/>
        <w:right w:val="none" w:sz="0" w:space="0" w:color="auto"/>
      </w:divBdr>
    </w:div>
    <w:div w:id="760226345">
      <w:bodyDiv w:val="1"/>
      <w:marLeft w:val="0"/>
      <w:marRight w:val="0"/>
      <w:marTop w:val="0"/>
      <w:marBottom w:val="0"/>
      <w:divBdr>
        <w:top w:val="none" w:sz="0" w:space="0" w:color="auto"/>
        <w:left w:val="none" w:sz="0" w:space="0" w:color="auto"/>
        <w:bottom w:val="none" w:sz="0" w:space="0" w:color="auto"/>
        <w:right w:val="none" w:sz="0" w:space="0" w:color="auto"/>
      </w:divBdr>
    </w:div>
    <w:div w:id="775056187">
      <w:bodyDiv w:val="1"/>
      <w:marLeft w:val="0"/>
      <w:marRight w:val="0"/>
      <w:marTop w:val="0"/>
      <w:marBottom w:val="0"/>
      <w:divBdr>
        <w:top w:val="none" w:sz="0" w:space="0" w:color="auto"/>
        <w:left w:val="none" w:sz="0" w:space="0" w:color="auto"/>
        <w:bottom w:val="none" w:sz="0" w:space="0" w:color="auto"/>
        <w:right w:val="none" w:sz="0" w:space="0" w:color="auto"/>
      </w:divBdr>
    </w:div>
    <w:div w:id="820847676">
      <w:bodyDiv w:val="1"/>
      <w:marLeft w:val="0"/>
      <w:marRight w:val="0"/>
      <w:marTop w:val="0"/>
      <w:marBottom w:val="0"/>
      <w:divBdr>
        <w:top w:val="none" w:sz="0" w:space="0" w:color="auto"/>
        <w:left w:val="none" w:sz="0" w:space="0" w:color="auto"/>
        <w:bottom w:val="none" w:sz="0" w:space="0" w:color="auto"/>
        <w:right w:val="none" w:sz="0" w:space="0" w:color="auto"/>
      </w:divBdr>
    </w:div>
    <w:div w:id="877428058">
      <w:bodyDiv w:val="1"/>
      <w:marLeft w:val="0"/>
      <w:marRight w:val="0"/>
      <w:marTop w:val="0"/>
      <w:marBottom w:val="0"/>
      <w:divBdr>
        <w:top w:val="none" w:sz="0" w:space="0" w:color="auto"/>
        <w:left w:val="none" w:sz="0" w:space="0" w:color="auto"/>
        <w:bottom w:val="none" w:sz="0" w:space="0" w:color="auto"/>
        <w:right w:val="none" w:sz="0" w:space="0" w:color="auto"/>
      </w:divBdr>
    </w:div>
    <w:div w:id="933829713">
      <w:bodyDiv w:val="1"/>
      <w:marLeft w:val="0"/>
      <w:marRight w:val="0"/>
      <w:marTop w:val="0"/>
      <w:marBottom w:val="0"/>
      <w:divBdr>
        <w:top w:val="none" w:sz="0" w:space="0" w:color="auto"/>
        <w:left w:val="none" w:sz="0" w:space="0" w:color="auto"/>
        <w:bottom w:val="none" w:sz="0" w:space="0" w:color="auto"/>
        <w:right w:val="none" w:sz="0" w:space="0" w:color="auto"/>
      </w:divBdr>
    </w:div>
    <w:div w:id="1004360400">
      <w:bodyDiv w:val="1"/>
      <w:marLeft w:val="0"/>
      <w:marRight w:val="0"/>
      <w:marTop w:val="0"/>
      <w:marBottom w:val="0"/>
      <w:divBdr>
        <w:top w:val="none" w:sz="0" w:space="0" w:color="auto"/>
        <w:left w:val="none" w:sz="0" w:space="0" w:color="auto"/>
        <w:bottom w:val="none" w:sz="0" w:space="0" w:color="auto"/>
        <w:right w:val="none" w:sz="0" w:space="0" w:color="auto"/>
      </w:divBdr>
    </w:div>
    <w:div w:id="1085226808">
      <w:bodyDiv w:val="1"/>
      <w:marLeft w:val="0"/>
      <w:marRight w:val="0"/>
      <w:marTop w:val="0"/>
      <w:marBottom w:val="0"/>
      <w:divBdr>
        <w:top w:val="none" w:sz="0" w:space="0" w:color="auto"/>
        <w:left w:val="none" w:sz="0" w:space="0" w:color="auto"/>
        <w:bottom w:val="none" w:sz="0" w:space="0" w:color="auto"/>
        <w:right w:val="none" w:sz="0" w:space="0" w:color="auto"/>
      </w:divBdr>
    </w:div>
    <w:div w:id="1207259101">
      <w:bodyDiv w:val="1"/>
      <w:marLeft w:val="0"/>
      <w:marRight w:val="0"/>
      <w:marTop w:val="0"/>
      <w:marBottom w:val="0"/>
      <w:divBdr>
        <w:top w:val="none" w:sz="0" w:space="0" w:color="auto"/>
        <w:left w:val="none" w:sz="0" w:space="0" w:color="auto"/>
        <w:bottom w:val="none" w:sz="0" w:space="0" w:color="auto"/>
        <w:right w:val="none" w:sz="0" w:space="0" w:color="auto"/>
      </w:divBdr>
    </w:div>
    <w:div w:id="1213074894">
      <w:bodyDiv w:val="1"/>
      <w:marLeft w:val="0"/>
      <w:marRight w:val="0"/>
      <w:marTop w:val="0"/>
      <w:marBottom w:val="0"/>
      <w:divBdr>
        <w:top w:val="none" w:sz="0" w:space="0" w:color="auto"/>
        <w:left w:val="none" w:sz="0" w:space="0" w:color="auto"/>
        <w:bottom w:val="none" w:sz="0" w:space="0" w:color="auto"/>
        <w:right w:val="none" w:sz="0" w:space="0" w:color="auto"/>
      </w:divBdr>
    </w:div>
    <w:div w:id="1230656090">
      <w:bodyDiv w:val="1"/>
      <w:marLeft w:val="0"/>
      <w:marRight w:val="0"/>
      <w:marTop w:val="0"/>
      <w:marBottom w:val="0"/>
      <w:divBdr>
        <w:top w:val="none" w:sz="0" w:space="0" w:color="auto"/>
        <w:left w:val="none" w:sz="0" w:space="0" w:color="auto"/>
        <w:bottom w:val="none" w:sz="0" w:space="0" w:color="auto"/>
        <w:right w:val="none" w:sz="0" w:space="0" w:color="auto"/>
      </w:divBdr>
    </w:div>
    <w:div w:id="1280605209">
      <w:bodyDiv w:val="1"/>
      <w:marLeft w:val="0"/>
      <w:marRight w:val="0"/>
      <w:marTop w:val="0"/>
      <w:marBottom w:val="0"/>
      <w:divBdr>
        <w:top w:val="none" w:sz="0" w:space="0" w:color="auto"/>
        <w:left w:val="none" w:sz="0" w:space="0" w:color="auto"/>
        <w:bottom w:val="none" w:sz="0" w:space="0" w:color="auto"/>
        <w:right w:val="none" w:sz="0" w:space="0" w:color="auto"/>
      </w:divBdr>
    </w:div>
    <w:div w:id="1288858765">
      <w:bodyDiv w:val="1"/>
      <w:marLeft w:val="0"/>
      <w:marRight w:val="0"/>
      <w:marTop w:val="0"/>
      <w:marBottom w:val="0"/>
      <w:divBdr>
        <w:top w:val="none" w:sz="0" w:space="0" w:color="auto"/>
        <w:left w:val="none" w:sz="0" w:space="0" w:color="auto"/>
        <w:bottom w:val="none" w:sz="0" w:space="0" w:color="auto"/>
        <w:right w:val="none" w:sz="0" w:space="0" w:color="auto"/>
      </w:divBdr>
    </w:div>
    <w:div w:id="1374574445">
      <w:bodyDiv w:val="1"/>
      <w:marLeft w:val="0"/>
      <w:marRight w:val="0"/>
      <w:marTop w:val="0"/>
      <w:marBottom w:val="0"/>
      <w:divBdr>
        <w:top w:val="none" w:sz="0" w:space="0" w:color="auto"/>
        <w:left w:val="none" w:sz="0" w:space="0" w:color="auto"/>
        <w:bottom w:val="none" w:sz="0" w:space="0" w:color="auto"/>
        <w:right w:val="none" w:sz="0" w:space="0" w:color="auto"/>
      </w:divBdr>
    </w:div>
    <w:div w:id="1388643935">
      <w:bodyDiv w:val="1"/>
      <w:marLeft w:val="0"/>
      <w:marRight w:val="0"/>
      <w:marTop w:val="0"/>
      <w:marBottom w:val="0"/>
      <w:divBdr>
        <w:top w:val="none" w:sz="0" w:space="0" w:color="auto"/>
        <w:left w:val="none" w:sz="0" w:space="0" w:color="auto"/>
        <w:bottom w:val="none" w:sz="0" w:space="0" w:color="auto"/>
        <w:right w:val="none" w:sz="0" w:space="0" w:color="auto"/>
      </w:divBdr>
    </w:div>
    <w:div w:id="1394623884">
      <w:bodyDiv w:val="1"/>
      <w:marLeft w:val="0"/>
      <w:marRight w:val="0"/>
      <w:marTop w:val="0"/>
      <w:marBottom w:val="0"/>
      <w:divBdr>
        <w:top w:val="none" w:sz="0" w:space="0" w:color="auto"/>
        <w:left w:val="none" w:sz="0" w:space="0" w:color="auto"/>
        <w:bottom w:val="none" w:sz="0" w:space="0" w:color="auto"/>
        <w:right w:val="none" w:sz="0" w:space="0" w:color="auto"/>
      </w:divBdr>
      <w:divsChild>
        <w:div w:id="1102453784">
          <w:marLeft w:val="0"/>
          <w:marRight w:val="0"/>
          <w:marTop w:val="0"/>
          <w:marBottom w:val="0"/>
          <w:divBdr>
            <w:top w:val="none" w:sz="0" w:space="0" w:color="auto"/>
            <w:left w:val="none" w:sz="0" w:space="0" w:color="auto"/>
            <w:bottom w:val="none" w:sz="0" w:space="0" w:color="auto"/>
            <w:right w:val="none" w:sz="0" w:space="0" w:color="auto"/>
          </w:divBdr>
          <w:divsChild>
            <w:div w:id="1801411729">
              <w:marLeft w:val="0"/>
              <w:marRight w:val="0"/>
              <w:marTop w:val="0"/>
              <w:marBottom w:val="0"/>
              <w:divBdr>
                <w:top w:val="none" w:sz="0" w:space="0" w:color="auto"/>
                <w:left w:val="none" w:sz="0" w:space="0" w:color="auto"/>
                <w:bottom w:val="none" w:sz="0" w:space="0" w:color="auto"/>
                <w:right w:val="none" w:sz="0" w:space="0" w:color="auto"/>
              </w:divBdr>
              <w:divsChild>
                <w:div w:id="1434201761">
                  <w:marLeft w:val="0"/>
                  <w:marRight w:val="0"/>
                  <w:marTop w:val="0"/>
                  <w:marBottom w:val="0"/>
                  <w:divBdr>
                    <w:top w:val="none" w:sz="0" w:space="0" w:color="auto"/>
                    <w:left w:val="none" w:sz="0" w:space="0" w:color="auto"/>
                    <w:bottom w:val="none" w:sz="0" w:space="0" w:color="auto"/>
                    <w:right w:val="none" w:sz="0" w:space="0" w:color="auto"/>
                  </w:divBdr>
                  <w:divsChild>
                    <w:div w:id="13915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42758">
      <w:bodyDiv w:val="1"/>
      <w:marLeft w:val="0"/>
      <w:marRight w:val="0"/>
      <w:marTop w:val="0"/>
      <w:marBottom w:val="0"/>
      <w:divBdr>
        <w:top w:val="none" w:sz="0" w:space="0" w:color="auto"/>
        <w:left w:val="none" w:sz="0" w:space="0" w:color="auto"/>
        <w:bottom w:val="none" w:sz="0" w:space="0" w:color="auto"/>
        <w:right w:val="none" w:sz="0" w:space="0" w:color="auto"/>
      </w:divBdr>
    </w:div>
    <w:div w:id="1457138668">
      <w:bodyDiv w:val="1"/>
      <w:marLeft w:val="0"/>
      <w:marRight w:val="0"/>
      <w:marTop w:val="0"/>
      <w:marBottom w:val="0"/>
      <w:divBdr>
        <w:top w:val="none" w:sz="0" w:space="0" w:color="auto"/>
        <w:left w:val="none" w:sz="0" w:space="0" w:color="auto"/>
        <w:bottom w:val="none" w:sz="0" w:space="0" w:color="auto"/>
        <w:right w:val="none" w:sz="0" w:space="0" w:color="auto"/>
      </w:divBdr>
    </w:div>
    <w:div w:id="1727415524">
      <w:bodyDiv w:val="1"/>
      <w:marLeft w:val="0"/>
      <w:marRight w:val="0"/>
      <w:marTop w:val="0"/>
      <w:marBottom w:val="0"/>
      <w:divBdr>
        <w:top w:val="none" w:sz="0" w:space="0" w:color="auto"/>
        <w:left w:val="none" w:sz="0" w:space="0" w:color="auto"/>
        <w:bottom w:val="none" w:sz="0" w:space="0" w:color="auto"/>
        <w:right w:val="none" w:sz="0" w:space="0" w:color="auto"/>
      </w:divBdr>
    </w:div>
    <w:div w:id="1731728424">
      <w:bodyDiv w:val="1"/>
      <w:marLeft w:val="0"/>
      <w:marRight w:val="0"/>
      <w:marTop w:val="0"/>
      <w:marBottom w:val="0"/>
      <w:divBdr>
        <w:top w:val="none" w:sz="0" w:space="0" w:color="auto"/>
        <w:left w:val="none" w:sz="0" w:space="0" w:color="auto"/>
        <w:bottom w:val="none" w:sz="0" w:space="0" w:color="auto"/>
        <w:right w:val="none" w:sz="0" w:space="0" w:color="auto"/>
      </w:divBdr>
    </w:div>
    <w:div w:id="1780760360">
      <w:bodyDiv w:val="1"/>
      <w:marLeft w:val="0"/>
      <w:marRight w:val="0"/>
      <w:marTop w:val="0"/>
      <w:marBottom w:val="0"/>
      <w:divBdr>
        <w:top w:val="none" w:sz="0" w:space="0" w:color="auto"/>
        <w:left w:val="none" w:sz="0" w:space="0" w:color="auto"/>
        <w:bottom w:val="none" w:sz="0" w:space="0" w:color="auto"/>
        <w:right w:val="none" w:sz="0" w:space="0" w:color="auto"/>
      </w:divBdr>
    </w:div>
    <w:div w:id="1803381721">
      <w:bodyDiv w:val="1"/>
      <w:marLeft w:val="0"/>
      <w:marRight w:val="0"/>
      <w:marTop w:val="0"/>
      <w:marBottom w:val="0"/>
      <w:divBdr>
        <w:top w:val="none" w:sz="0" w:space="0" w:color="auto"/>
        <w:left w:val="none" w:sz="0" w:space="0" w:color="auto"/>
        <w:bottom w:val="none" w:sz="0" w:space="0" w:color="auto"/>
        <w:right w:val="none" w:sz="0" w:space="0" w:color="auto"/>
      </w:divBdr>
    </w:div>
    <w:div w:id="1877697657">
      <w:bodyDiv w:val="1"/>
      <w:marLeft w:val="0"/>
      <w:marRight w:val="0"/>
      <w:marTop w:val="0"/>
      <w:marBottom w:val="0"/>
      <w:divBdr>
        <w:top w:val="none" w:sz="0" w:space="0" w:color="auto"/>
        <w:left w:val="none" w:sz="0" w:space="0" w:color="auto"/>
        <w:bottom w:val="none" w:sz="0" w:space="0" w:color="auto"/>
        <w:right w:val="none" w:sz="0" w:space="0" w:color="auto"/>
      </w:divBdr>
    </w:div>
    <w:div w:id="1929001862">
      <w:bodyDiv w:val="1"/>
      <w:marLeft w:val="0"/>
      <w:marRight w:val="0"/>
      <w:marTop w:val="0"/>
      <w:marBottom w:val="0"/>
      <w:divBdr>
        <w:top w:val="none" w:sz="0" w:space="0" w:color="auto"/>
        <w:left w:val="none" w:sz="0" w:space="0" w:color="auto"/>
        <w:bottom w:val="none" w:sz="0" w:space="0" w:color="auto"/>
        <w:right w:val="none" w:sz="0" w:space="0" w:color="auto"/>
      </w:divBdr>
    </w:div>
    <w:div w:id="2094353500">
      <w:bodyDiv w:val="1"/>
      <w:marLeft w:val="0"/>
      <w:marRight w:val="0"/>
      <w:marTop w:val="0"/>
      <w:marBottom w:val="0"/>
      <w:divBdr>
        <w:top w:val="none" w:sz="0" w:space="0" w:color="auto"/>
        <w:left w:val="none" w:sz="0" w:space="0" w:color="auto"/>
        <w:bottom w:val="none" w:sz="0" w:space="0" w:color="auto"/>
        <w:right w:val="none" w:sz="0" w:space="0" w:color="auto"/>
      </w:divBdr>
    </w:div>
    <w:div w:id="2100901226">
      <w:bodyDiv w:val="1"/>
      <w:marLeft w:val="0"/>
      <w:marRight w:val="0"/>
      <w:marTop w:val="0"/>
      <w:marBottom w:val="0"/>
      <w:divBdr>
        <w:top w:val="none" w:sz="0" w:space="0" w:color="auto"/>
        <w:left w:val="none" w:sz="0" w:space="0" w:color="auto"/>
        <w:bottom w:val="none" w:sz="0" w:space="0" w:color="auto"/>
        <w:right w:val="none" w:sz="0" w:space="0" w:color="auto"/>
      </w:divBdr>
    </w:div>
    <w:div w:id="213825138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3D39-B67A-43B3-BAF4-DE6781C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5885</Words>
  <Characters>33551</Characters>
  <Application>Microsoft Office Word</Application>
  <DocSecurity>0</DocSecurity>
  <Lines>279</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39358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2019-04-24T08:37:00Z</dcterms:created>
  <dcterms:modified xsi:type="dcterms:W3CDTF">2019-04-24T08:37:00Z</dcterms:modified>
</cp:coreProperties>
</file>