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5F889" w14:textId="77777777" w:rsidR="0011224A" w:rsidRPr="008124F0" w:rsidRDefault="0011224A" w:rsidP="00322309">
      <w:pPr>
        <w:adjustRightInd w:val="0"/>
        <w:snapToGrid w:val="0"/>
        <w:spacing w:after="0" w:line="360" w:lineRule="auto"/>
        <w:jc w:val="both"/>
        <w:rPr>
          <w:rFonts w:ascii="Book Antiqua" w:eastAsia="Times New Roman" w:hAnsi="Book Antiqua" w:cs="宋体"/>
          <w:b/>
          <w:i/>
          <w:color w:val="000000"/>
          <w:sz w:val="24"/>
          <w:szCs w:val="24"/>
        </w:rPr>
      </w:pPr>
      <w:bookmarkStart w:id="0" w:name="OLE_LINK17"/>
      <w:bookmarkStart w:id="1" w:name="OLE_LINK18"/>
      <w:bookmarkStart w:id="2" w:name="OLE_LINK22"/>
      <w:bookmarkStart w:id="3" w:name="OLE_LINK371"/>
      <w:bookmarkStart w:id="4" w:name="OLE_LINK423"/>
      <w:bookmarkStart w:id="5" w:name="OLE_LINK77"/>
      <w:r w:rsidRPr="008124F0">
        <w:rPr>
          <w:rFonts w:ascii="Book Antiqua" w:eastAsia="Times New Roman" w:hAnsi="Book Antiqua" w:cs="宋体"/>
          <w:b/>
          <w:color w:val="000000"/>
          <w:sz w:val="24"/>
          <w:szCs w:val="24"/>
        </w:rPr>
        <w:t xml:space="preserve">Name of Journal: </w:t>
      </w:r>
      <w:r w:rsidRPr="008124F0">
        <w:rPr>
          <w:rFonts w:ascii="Book Antiqua" w:eastAsia="Times New Roman" w:hAnsi="Book Antiqua" w:cs="宋体"/>
          <w:b/>
          <w:i/>
          <w:color w:val="000000"/>
          <w:sz w:val="24"/>
          <w:szCs w:val="24"/>
        </w:rPr>
        <w:t>World Journal of Gastroenterology</w:t>
      </w:r>
    </w:p>
    <w:p w14:paraId="65EC54AB" w14:textId="77777777" w:rsidR="0011224A" w:rsidRPr="008124F0" w:rsidRDefault="0011224A" w:rsidP="00322309">
      <w:pPr>
        <w:adjustRightInd w:val="0"/>
        <w:snapToGrid w:val="0"/>
        <w:spacing w:after="0" w:line="360" w:lineRule="auto"/>
        <w:jc w:val="both"/>
        <w:rPr>
          <w:rFonts w:ascii="Book Antiqua" w:hAnsi="Book Antiqua" w:cs="Arial"/>
          <w:b/>
          <w:color w:val="000000"/>
          <w:sz w:val="24"/>
          <w:szCs w:val="24"/>
          <w:lang w:val="en" w:eastAsia="zh-CN"/>
        </w:rPr>
      </w:pPr>
      <w:r w:rsidRPr="008124F0">
        <w:rPr>
          <w:rFonts w:ascii="Book Antiqua" w:eastAsia="Times New Roman" w:hAnsi="Book Antiqua"/>
          <w:b/>
          <w:bCs/>
          <w:color w:val="222222"/>
          <w:sz w:val="24"/>
          <w:szCs w:val="24"/>
        </w:rPr>
        <w:t>Manuscript NO</w:t>
      </w:r>
      <w:r w:rsidRPr="008124F0">
        <w:rPr>
          <w:rFonts w:ascii="Book Antiqua" w:hAnsi="Book Antiqua" w:cs="Arial"/>
          <w:b/>
          <w:color w:val="000000"/>
          <w:sz w:val="24"/>
          <w:szCs w:val="24"/>
          <w:lang w:val="en"/>
        </w:rPr>
        <w:t>: 46343</w:t>
      </w:r>
    </w:p>
    <w:p w14:paraId="02C2A3E3" w14:textId="0A90608E" w:rsidR="0011224A" w:rsidRPr="008124F0" w:rsidRDefault="0011224A" w:rsidP="00322309">
      <w:pPr>
        <w:spacing w:after="0" w:line="360" w:lineRule="auto"/>
        <w:jc w:val="both"/>
        <w:rPr>
          <w:rFonts w:ascii="Book Antiqua" w:hAnsi="Book Antiqua"/>
          <w:b/>
          <w:sz w:val="24"/>
          <w:szCs w:val="24"/>
          <w:lang w:eastAsia="zh-CN"/>
        </w:rPr>
      </w:pPr>
      <w:r w:rsidRPr="008124F0">
        <w:rPr>
          <w:rFonts w:ascii="Book Antiqua" w:hAnsi="Book Antiqua"/>
          <w:b/>
          <w:color w:val="000000"/>
          <w:sz w:val="24"/>
          <w:szCs w:val="24"/>
          <w:shd w:val="clear" w:color="auto" w:fill="FFFFFF"/>
        </w:rPr>
        <w:t>Manuscript Type</w:t>
      </w:r>
      <w:r w:rsidRPr="008124F0">
        <w:rPr>
          <w:rFonts w:ascii="Book Antiqua" w:hAnsi="Book Antiqua"/>
          <w:b/>
          <w:color w:val="000000"/>
          <w:sz w:val="24"/>
          <w:szCs w:val="24"/>
        </w:rPr>
        <w:t xml:space="preserve">: </w:t>
      </w:r>
      <w:bookmarkEnd w:id="0"/>
      <w:bookmarkEnd w:id="1"/>
      <w:bookmarkEnd w:id="2"/>
      <w:bookmarkEnd w:id="3"/>
      <w:bookmarkEnd w:id="4"/>
      <w:bookmarkEnd w:id="5"/>
      <w:r w:rsidR="00322309" w:rsidRPr="008124F0">
        <w:rPr>
          <w:rFonts w:ascii="Book Antiqua" w:hAnsi="Book Antiqua"/>
          <w:b/>
          <w:color w:val="000000"/>
          <w:sz w:val="24"/>
          <w:szCs w:val="24"/>
          <w:lang w:eastAsia="zh-CN"/>
        </w:rPr>
        <w:t>ORIGINAL ARTICLE</w:t>
      </w:r>
    </w:p>
    <w:p w14:paraId="7A92A38E" w14:textId="77777777" w:rsidR="0011224A" w:rsidRPr="008124F0" w:rsidRDefault="0011224A" w:rsidP="00322309">
      <w:pPr>
        <w:spacing w:after="0" w:line="360" w:lineRule="auto"/>
        <w:jc w:val="both"/>
        <w:rPr>
          <w:rFonts w:ascii="Book Antiqua" w:hAnsi="Book Antiqua"/>
          <w:sz w:val="24"/>
          <w:szCs w:val="24"/>
          <w:lang w:eastAsia="zh-CN"/>
        </w:rPr>
      </w:pPr>
    </w:p>
    <w:p w14:paraId="75E92385" w14:textId="6F04ED08" w:rsidR="00322309" w:rsidRPr="008124F0" w:rsidRDefault="00322309" w:rsidP="00322309">
      <w:pPr>
        <w:spacing w:after="0" w:line="360" w:lineRule="auto"/>
        <w:jc w:val="both"/>
        <w:rPr>
          <w:rFonts w:ascii="Book Antiqua" w:hAnsi="Book Antiqua"/>
          <w:b/>
          <w:i/>
          <w:sz w:val="24"/>
          <w:szCs w:val="24"/>
          <w:lang w:eastAsia="zh-CN"/>
        </w:rPr>
      </w:pPr>
      <w:r w:rsidRPr="008124F0">
        <w:rPr>
          <w:rFonts w:ascii="Book Antiqua" w:hAnsi="Book Antiqua"/>
          <w:b/>
          <w:i/>
          <w:color w:val="000000"/>
          <w:sz w:val="24"/>
          <w:szCs w:val="24"/>
        </w:rPr>
        <w:t>Observational Study</w:t>
      </w:r>
    </w:p>
    <w:p w14:paraId="1FE17ABD" w14:textId="52645995" w:rsidR="0011224A" w:rsidRPr="008124F0" w:rsidRDefault="000E0B00" w:rsidP="00322309">
      <w:pPr>
        <w:spacing w:after="0" w:line="360" w:lineRule="auto"/>
        <w:jc w:val="both"/>
        <w:rPr>
          <w:rFonts w:ascii="Book Antiqua" w:hAnsi="Book Antiqua" w:cs="Arial"/>
          <w:b/>
          <w:sz w:val="24"/>
          <w:szCs w:val="24"/>
          <w:lang w:val="en-GB" w:eastAsia="zh-CN"/>
        </w:rPr>
      </w:pPr>
      <w:bookmarkStart w:id="6" w:name="OLE_LINK670"/>
      <w:bookmarkStart w:id="7" w:name="OLE_LINK671"/>
      <w:r w:rsidRPr="008124F0">
        <w:rPr>
          <w:rFonts w:ascii="Book Antiqua" w:hAnsi="Book Antiqua" w:cs="Arial"/>
          <w:b/>
          <w:sz w:val="24"/>
          <w:szCs w:val="24"/>
          <w:lang w:val="en-GB" w:eastAsia="zh-CN"/>
        </w:rPr>
        <w:t xml:space="preserve">Management of </w:t>
      </w:r>
      <w:proofErr w:type="spellStart"/>
      <w:r w:rsidRPr="008124F0">
        <w:rPr>
          <w:rFonts w:ascii="Book Antiqua" w:hAnsi="Book Antiqua" w:cs="Arial"/>
          <w:b/>
          <w:sz w:val="24"/>
          <w:szCs w:val="24"/>
          <w:lang w:val="en-GB" w:eastAsia="zh-CN"/>
        </w:rPr>
        <w:t>betablocked</w:t>
      </w:r>
      <w:proofErr w:type="spellEnd"/>
      <w:r w:rsidRPr="008124F0">
        <w:rPr>
          <w:rFonts w:ascii="Book Antiqua" w:hAnsi="Book Antiqua" w:cs="Arial"/>
          <w:b/>
          <w:sz w:val="24"/>
          <w:szCs w:val="24"/>
          <w:lang w:val="en-GB" w:eastAsia="zh-CN"/>
        </w:rPr>
        <w:t xml:space="preserve"> patients</w:t>
      </w:r>
      <w:r w:rsidR="0011224A" w:rsidRPr="008124F0">
        <w:rPr>
          <w:rFonts w:ascii="Book Antiqua" w:hAnsi="Book Antiqua" w:cs="Arial"/>
          <w:b/>
          <w:sz w:val="24"/>
          <w:szCs w:val="24"/>
          <w:lang w:val="en-GB" w:eastAsia="zh-CN"/>
        </w:rPr>
        <w:t xml:space="preserve"> after sustained virological response in hepatitis C cirrhosis</w:t>
      </w:r>
    </w:p>
    <w:bookmarkEnd w:id="6"/>
    <w:bookmarkEnd w:id="7"/>
    <w:p w14:paraId="2797CE7A" w14:textId="77777777" w:rsidR="00322309" w:rsidRPr="008124F0" w:rsidRDefault="00322309" w:rsidP="00322309">
      <w:pPr>
        <w:spacing w:after="0" w:line="360" w:lineRule="auto"/>
        <w:jc w:val="both"/>
        <w:rPr>
          <w:rFonts w:ascii="Book Antiqua" w:hAnsi="Book Antiqua" w:cs="Arial"/>
          <w:b/>
          <w:sz w:val="24"/>
          <w:szCs w:val="24"/>
          <w:lang w:val="en-GB" w:eastAsia="zh-CN"/>
        </w:rPr>
      </w:pPr>
    </w:p>
    <w:p w14:paraId="6F7D37D3" w14:textId="49FAA38A" w:rsidR="007C1B7C" w:rsidRPr="008124F0" w:rsidRDefault="00322309" w:rsidP="00322309">
      <w:pPr>
        <w:spacing w:after="0" w:line="360" w:lineRule="auto"/>
        <w:jc w:val="both"/>
        <w:rPr>
          <w:rFonts w:ascii="Book Antiqua" w:hAnsi="Book Antiqua" w:cs="Arial"/>
          <w:sz w:val="24"/>
          <w:szCs w:val="24"/>
          <w:lang w:val="en-GB" w:eastAsia="zh-CN"/>
        </w:rPr>
      </w:pPr>
      <w:proofErr w:type="spellStart"/>
      <w:r w:rsidRPr="008124F0">
        <w:rPr>
          <w:rFonts w:ascii="Book Antiqua" w:hAnsi="Book Antiqua" w:cs="Arial"/>
          <w:sz w:val="24"/>
          <w:szCs w:val="24"/>
          <w:lang w:val="en-GB" w:eastAsia="zh-CN"/>
        </w:rPr>
        <w:t>Abadía</w:t>
      </w:r>
      <w:proofErr w:type="spellEnd"/>
      <w:r w:rsidRPr="008124F0">
        <w:rPr>
          <w:rFonts w:ascii="Book Antiqua" w:hAnsi="Book Antiqua" w:cs="Arial"/>
          <w:sz w:val="24"/>
          <w:szCs w:val="24"/>
          <w:lang w:val="en-GB" w:eastAsia="zh-CN"/>
        </w:rPr>
        <w:t xml:space="preserve"> M</w:t>
      </w:r>
      <w:r w:rsidR="007C1B7C" w:rsidRPr="008124F0">
        <w:rPr>
          <w:rFonts w:ascii="Book Antiqua" w:hAnsi="Book Antiqua" w:cs="Arial"/>
          <w:sz w:val="24"/>
          <w:szCs w:val="24"/>
          <w:lang w:val="en-GB" w:eastAsia="zh-CN"/>
        </w:rPr>
        <w:t xml:space="preserve"> </w:t>
      </w:r>
      <w:r w:rsidR="007C1B7C" w:rsidRPr="008124F0">
        <w:rPr>
          <w:rFonts w:ascii="Book Antiqua" w:hAnsi="Book Antiqua" w:cs="Arial"/>
          <w:i/>
          <w:sz w:val="24"/>
          <w:szCs w:val="24"/>
          <w:lang w:val="en-GB" w:eastAsia="zh-CN"/>
        </w:rPr>
        <w:t>et al</w:t>
      </w:r>
      <w:r w:rsidR="007C1B7C" w:rsidRPr="008124F0">
        <w:rPr>
          <w:rFonts w:ascii="Book Antiqua" w:hAnsi="Book Antiqua" w:cs="Arial"/>
          <w:sz w:val="24"/>
          <w:szCs w:val="24"/>
          <w:lang w:val="en-GB" w:eastAsia="zh-CN"/>
        </w:rPr>
        <w:t xml:space="preserve">. BB after SVR </w:t>
      </w:r>
      <w:r w:rsidRPr="008124F0">
        <w:rPr>
          <w:rFonts w:ascii="Book Antiqua" w:hAnsi="Book Antiqua" w:cs="Arial"/>
          <w:sz w:val="24"/>
          <w:szCs w:val="24"/>
          <w:lang w:val="en-GB" w:eastAsia="zh-CN"/>
        </w:rPr>
        <w:t>in HCV cirrhosis</w:t>
      </w:r>
    </w:p>
    <w:p w14:paraId="22F13672" w14:textId="77777777" w:rsidR="000E0B00" w:rsidRPr="008124F0" w:rsidRDefault="000E0B00" w:rsidP="00322309">
      <w:pPr>
        <w:spacing w:after="0" w:line="360" w:lineRule="auto"/>
        <w:jc w:val="both"/>
        <w:rPr>
          <w:rFonts w:ascii="Book Antiqua" w:hAnsi="Book Antiqua" w:cs="Arial"/>
          <w:b/>
          <w:color w:val="C45911" w:themeColor="accent2" w:themeShade="BF"/>
          <w:sz w:val="24"/>
          <w:szCs w:val="24"/>
          <w:lang w:val="en-GB" w:eastAsia="zh-CN"/>
        </w:rPr>
      </w:pPr>
    </w:p>
    <w:p w14:paraId="381487C0" w14:textId="72D92CCB" w:rsidR="006D6428" w:rsidRPr="008124F0" w:rsidRDefault="006D6428" w:rsidP="00322309">
      <w:pPr>
        <w:spacing w:after="0" w:line="360" w:lineRule="auto"/>
        <w:jc w:val="both"/>
        <w:rPr>
          <w:rFonts w:ascii="Book Antiqua" w:hAnsi="Book Antiqua" w:cs="Arial"/>
          <w:sz w:val="24"/>
          <w:szCs w:val="24"/>
          <w:lang w:val="en-GB" w:eastAsia="zh-CN"/>
        </w:rPr>
      </w:pPr>
      <w:r w:rsidRPr="008124F0">
        <w:rPr>
          <w:rFonts w:ascii="Book Antiqua" w:hAnsi="Book Antiqua" w:cs="Arial"/>
          <w:sz w:val="24"/>
          <w:szCs w:val="24"/>
          <w:lang w:val="en-GB"/>
        </w:rPr>
        <w:t xml:space="preserve">Marta </w:t>
      </w:r>
      <w:proofErr w:type="spellStart"/>
      <w:r w:rsidRPr="008124F0">
        <w:rPr>
          <w:rFonts w:ascii="Book Antiqua" w:hAnsi="Book Antiqua" w:cs="Arial"/>
          <w:sz w:val="24"/>
          <w:szCs w:val="24"/>
          <w:lang w:val="en-GB"/>
        </w:rPr>
        <w:t>Abadía</w:t>
      </w:r>
      <w:proofErr w:type="spellEnd"/>
      <w:r w:rsidR="001A4CF8" w:rsidRPr="008124F0">
        <w:rPr>
          <w:rFonts w:ascii="Book Antiqua" w:hAnsi="Book Antiqua" w:cs="Arial"/>
          <w:sz w:val="24"/>
          <w:szCs w:val="24"/>
          <w:lang w:val="en-GB"/>
        </w:rPr>
        <w:t xml:space="preserve">, </w:t>
      </w:r>
      <w:proofErr w:type="spellStart"/>
      <w:r w:rsidRPr="008124F0">
        <w:rPr>
          <w:rFonts w:ascii="Book Antiqua" w:hAnsi="Book Antiqua" w:cs="Arial"/>
          <w:sz w:val="24"/>
          <w:szCs w:val="24"/>
          <w:lang w:val="en-GB"/>
        </w:rPr>
        <w:t>María</w:t>
      </w:r>
      <w:proofErr w:type="spellEnd"/>
      <w:r w:rsidRPr="008124F0">
        <w:rPr>
          <w:rFonts w:ascii="Book Antiqua" w:hAnsi="Book Antiqua" w:cs="Arial"/>
          <w:sz w:val="24"/>
          <w:szCs w:val="24"/>
          <w:lang w:val="en-GB"/>
        </w:rPr>
        <w:t xml:space="preserve"> Luisa Montes</w:t>
      </w:r>
      <w:r w:rsidR="001A4CF8" w:rsidRPr="008124F0">
        <w:rPr>
          <w:rFonts w:ascii="Book Antiqua" w:hAnsi="Book Antiqua" w:cs="Arial"/>
          <w:sz w:val="24"/>
          <w:szCs w:val="24"/>
          <w:lang w:val="en-GB"/>
        </w:rPr>
        <w:t xml:space="preserve">, </w:t>
      </w:r>
      <w:r w:rsidR="00881E8C" w:rsidRPr="008124F0">
        <w:rPr>
          <w:rFonts w:ascii="Book Antiqua" w:hAnsi="Book Antiqua" w:cs="Arial"/>
          <w:sz w:val="24"/>
          <w:szCs w:val="24"/>
          <w:lang w:val="en-GB"/>
        </w:rPr>
        <w:t>Dolores Ponce</w:t>
      </w:r>
      <w:r w:rsidR="001A4CF8" w:rsidRPr="008124F0">
        <w:rPr>
          <w:rFonts w:ascii="Book Antiqua" w:hAnsi="Book Antiqua" w:cs="Arial"/>
          <w:sz w:val="24"/>
          <w:szCs w:val="24"/>
          <w:lang w:val="en-GB"/>
        </w:rPr>
        <w:t xml:space="preserve">, </w:t>
      </w:r>
      <w:r w:rsidR="00881E8C" w:rsidRPr="008124F0">
        <w:rPr>
          <w:rFonts w:ascii="Book Antiqua" w:hAnsi="Book Antiqua" w:cs="Arial"/>
          <w:sz w:val="24"/>
          <w:szCs w:val="24"/>
          <w:lang w:val="en-GB"/>
        </w:rPr>
        <w:t xml:space="preserve">Consuelo </w:t>
      </w:r>
      <w:proofErr w:type="spellStart"/>
      <w:r w:rsidR="00881E8C" w:rsidRPr="008124F0">
        <w:rPr>
          <w:rFonts w:ascii="Book Antiqua" w:hAnsi="Book Antiqua" w:cs="Arial"/>
          <w:sz w:val="24"/>
          <w:szCs w:val="24"/>
          <w:lang w:val="en-GB"/>
        </w:rPr>
        <w:t>Froilán</w:t>
      </w:r>
      <w:proofErr w:type="spellEnd"/>
      <w:r w:rsidR="001A4CF8" w:rsidRPr="008124F0">
        <w:rPr>
          <w:rFonts w:ascii="Book Antiqua" w:hAnsi="Book Antiqua" w:cs="Arial"/>
          <w:sz w:val="24"/>
          <w:szCs w:val="24"/>
          <w:lang w:val="en-GB"/>
        </w:rPr>
        <w:t xml:space="preserve">, </w:t>
      </w:r>
      <w:r w:rsidR="00881E8C" w:rsidRPr="008124F0">
        <w:rPr>
          <w:rFonts w:ascii="Book Antiqua" w:hAnsi="Book Antiqua" w:cs="Arial"/>
          <w:sz w:val="24"/>
          <w:szCs w:val="24"/>
          <w:lang w:val="en-GB"/>
        </w:rPr>
        <w:t>Miriam Romero</w:t>
      </w:r>
      <w:r w:rsidR="001A4CF8" w:rsidRPr="008124F0">
        <w:rPr>
          <w:rFonts w:ascii="Book Antiqua" w:hAnsi="Book Antiqua" w:cs="Arial"/>
          <w:sz w:val="24"/>
          <w:szCs w:val="24"/>
          <w:lang w:val="en-GB"/>
        </w:rPr>
        <w:t xml:space="preserve">, </w:t>
      </w:r>
      <w:proofErr w:type="spellStart"/>
      <w:r w:rsidR="00881E8C" w:rsidRPr="008124F0">
        <w:rPr>
          <w:rFonts w:ascii="Book Antiqua" w:hAnsi="Book Antiqua" w:cs="Arial"/>
          <w:sz w:val="24"/>
          <w:szCs w:val="24"/>
          <w:lang w:val="en-GB"/>
        </w:rPr>
        <w:t>Joaquín</w:t>
      </w:r>
      <w:proofErr w:type="spellEnd"/>
      <w:r w:rsidR="00881E8C" w:rsidRPr="008124F0">
        <w:rPr>
          <w:rFonts w:ascii="Book Antiqua" w:hAnsi="Book Antiqua" w:cs="Arial"/>
          <w:sz w:val="24"/>
          <w:szCs w:val="24"/>
          <w:lang w:val="en-GB"/>
        </w:rPr>
        <w:t xml:space="preserve"> Poza</w:t>
      </w:r>
      <w:r w:rsidR="001A4CF8" w:rsidRPr="008124F0">
        <w:rPr>
          <w:rFonts w:ascii="Book Antiqua" w:hAnsi="Book Antiqua" w:cs="Arial"/>
          <w:sz w:val="24"/>
          <w:szCs w:val="24"/>
          <w:lang w:val="en-GB"/>
        </w:rPr>
        <w:t xml:space="preserve">, </w:t>
      </w:r>
      <w:r w:rsidR="00881E8C" w:rsidRPr="008124F0">
        <w:rPr>
          <w:rFonts w:ascii="Book Antiqua" w:hAnsi="Book Antiqua" w:cs="Arial"/>
          <w:sz w:val="24"/>
          <w:szCs w:val="24"/>
          <w:lang w:val="en-GB"/>
        </w:rPr>
        <w:t>Teresa Hernández</w:t>
      </w:r>
      <w:r w:rsidR="001A4CF8" w:rsidRPr="008124F0">
        <w:rPr>
          <w:rFonts w:ascii="Book Antiqua" w:hAnsi="Book Antiqua" w:cs="Arial"/>
          <w:sz w:val="24"/>
          <w:szCs w:val="24"/>
          <w:lang w:val="en-GB"/>
        </w:rPr>
        <w:t xml:space="preserve">, Rubén </w:t>
      </w:r>
      <w:proofErr w:type="spellStart"/>
      <w:r w:rsidR="001A4CF8" w:rsidRPr="008124F0">
        <w:rPr>
          <w:rFonts w:ascii="Book Antiqua" w:hAnsi="Book Antiqua" w:cs="Arial"/>
          <w:sz w:val="24"/>
          <w:szCs w:val="24"/>
          <w:lang w:val="en-GB"/>
        </w:rPr>
        <w:t>Fernández</w:t>
      </w:r>
      <w:r w:rsidR="00C31E91" w:rsidRPr="008124F0">
        <w:rPr>
          <w:rFonts w:ascii="Book Antiqua" w:hAnsi="Book Antiqua" w:cs="Arial"/>
          <w:sz w:val="24"/>
          <w:szCs w:val="24"/>
          <w:lang w:val="en-GB"/>
        </w:rPr>
        <w:t>-Martos</w:t>
      </w:r>
      <w:proofErr w:type="spellEnd"/>
      <w:r w:rsidR="001A4CF8" w:rsidRPr="008124F0">
        <w:rPr>
          <w:rFonts w:ascii="Book Antiqua" w:hAnsi="Book Antiqua" w:cs="Arial"/>
          <w:sz w:val="24"/>
          <w:szCs w:val="24"/>
          <w:lang w:val="en-GB"/>
        </w:rPr>
        <w:t xml:space="preserve">, </w:t>
      </w:r>
      <w:r w:rsidRPr="008124F0">
        <w:rPr>
          <w:rFonts w:ascii="Book Antiqua" w:hAnsi="Book Antiqua" w:cs="Arial"/>
          <w:sz w:val="24"/>
          <w:szCs w:val="24"/>
          <w:lang w:val="en-GB"/>
        </w:rPr>
        <w:t xml:space="preserve">Antonio </w:t>
      </w:r>
      <w:proofErr w:type="spellStart"/>
      <w:r w:rsidRPr="008124F0">
        <w:rPr>
          <w:rFonts w:ascii="Book Antiqua" w:hAnsi="Book Antiqua" w:cs="Arial"/>
          <w:sz w:val="24"/>
          <w:szCs w:val="24"/>
          <w:lang w:val="en-GB"/>
        </w:rPr>
        <w:t>Olveira</w:t>
      </w:r>
      <w:proofErr w:type="spellEnd"/>
      <w:r w:rsidR="001A4CF8" w:rsidRPr="008124F0">
        <w:rPr>
          <w:rFonts w:ascii="Book Antiqua" w:hAnsi="Book Antiqua" w:cs="Arial"/>
          <w:sz w:val="24"/>
          <w:szCs w:val="24"/>
          <w:lang w:val="en-GB"/>
        </w:rPr>
        <w:t xml:space="preserve">, on behalf of the </w:t>
      </w:r>
      <w:r w:rsidR="00C063C9" w:rsidRPr="008124F0">
        <w:rPr>
          <w:rFonts w:ascii="Book Antiqua" w:hAnsi="Book Antiqua" w:cs="Arial"/>
          <w:sz w:val="24"/>
          <w:szCs w:val="24"/>
          <w:lang w:val="en-GB"/>
        </w:rPr>
        <w:t xml:space="preserve">“La Paz Portal Hypertension” </w:t>
      </w:r>
      <w:r w:rsidR="001A4CF8" w:rsidRPr="008124F0">
        <w:rPr>
          <w:rFonts w:ascii="Book Antiqua" w:hAnsi="Book Antiqua" w:cs="Arial"/>
          <w:sz w:val="24"/>
          <w:szCs w:val="24"/>
          <w:lang w:val="en-GB"/>
        </w:rPr>
        <w:t xml:space="preserve">Study Group </w:t>
      </w:r>
      <w:r w:rsidR="00322309" w:rsidRPr="008124F0">
        <w:rPr>
          <w:rFonts w:ascii="Book Antiqua" w:hAnsi="Book Antiqua" w:cs="Arial"/>
          <w:sz w:val="24"/>
          <w:szCs w:val="24"/>
          <w:lang w:val="en-GB"/>
        </w:rPr>
        <w:t>Investigators</w:t>
      </w:r>
    </w:p>
    <w:p w14:paraId="2EDB7900" w14:textId="77777777" w:rsidR="00322309" w:rsidRPr="008124F0" w:rsidRDefault="00322309" w:rsidP="00322309">
      <w:pPr>
        <w:spacing w:after="0" w:line="360" w:lineRule="auto"/>
        <w:jc w:val="both"/>
        <w:rPr>
          <w:rFonts w:ascii="Book Antiqua" w:hAnsi="Book Antiqua" w:cs="Arial"/>
          <w:b/>
          <w:sz w:val="24"/>
          <w:szCs w:val="24"/>
          <w:lang w:eastAsia="zh-CN"/>
        </w:rPr>
      </w:pPr>
    </w:p>
    <w:p w14:paraId="6A7D9C97" w14:textId="4CA91DDD" w:rsidR="004915E2" w:rsidRPr="008124F0" w:rsidRDefault="00322309" w:rsidP="001069B8">
      <w:pPr>
        <w:spacing w:after="0" w:line="360" w:lineRule="auto"/>
        <w:jc w:val="both"/>
        <w:rPr>
          <w:rFonts w:ascii="Book Antiqua" w:hAnsi="Book Antiqua" w:cs="Arial"/>
          <w:sz w:val="24"/>
          <w:szCs w:val="24"/>
        </w:rPr>
      </w:pPr>
      <w:r w:rsidRPr="008124F0">
        <w:rPr>
          <w:rFonts w:ascii="Book Antiqua" w:hAnsi="Book Antiqua" w:cs="Arial"/>
          <w:b/>
          <w:sz w:val="24"/>
          <w:szCs w:val="24"/>
          <w:lang w:val="en-GB"/>
        </w:rPr>
        <w:t xml:space="preserve">Marta </w:t>
      </w:r>
      <w:proofErr w:type="spellStart"/>
      <w:r w:rsidRPr="008124F0">
        <w:rPr>
          <w:rFonts w:ascii="Book Antiqua" w:hAnsi="Book Antiqua" w:cs="Arial"/>
          <w:b/>
          <w:sz w:val="24"/>
          <w:szCs w:val="24"/>
          <w:lang w:val="en-GB"/>
        </w:rPr>
        <w:t>Abadía</w:t>
      </w:r>
      <w:proofErr w:type="spellEnd"/>
      <w:r w:rsidRPr="008124F0">
        <w:rPr>
          <w:rFonts w:ascii="Book Antiqua" w:hAnsi="Book Antiqua" w:cs="Arial" w:hint="eastAsia"/>
          <w:b/>
          <w:sz w:val="24"/>
          <w:szCs w:val="24"/>
          <w:lang w:val="en-GB" w:eastAsia="zh-CN"/>
        </w:rPr>
        <w:t>,</w:t>
      </w:r>
      <w:r w:rsidRPr="008124F0">
        <w:rPr>
          <w:rFonts w:ascii="Book Antiqua" w:hAnsi="Book Antiqua" w:cs="Arial"/>
          <w:sz w:val="24"/>
          <w:szCs w:val="24"/>
        </w:rPr>
        <w:t xml:space="preserve"> </w:t>
      </w:r>
      <w:r w:rsidRPr="008124F0">
        <w:rPr>
          <w:rFonts w:ascii="Book Antiqua" w:hAnsi="Book Antiqua" w:cs="Arial"/>
          <w:b/>
          <w:sz w:val="24"/>
          <w:szCs w:val="24"/>
          <w:lang w:val="en-GB"/>
        </w:rPr>
        <w:t xml:space="preserve">Consuelo </w:t>
      </w:r>
      <w:proofErr w:type="spellStart"/>
      <w:r w:rsidRPr="008124F0">
        <w:rPr>
          <w:rFonts w:ascii="Book Antiqua" w:hAnsi="Book Antiqua" w:cs="Arial"/>
          <w:b/>
          <w:sz w:val="24"/>
          <w:szCs w:val="24"/>
          <w:lang w:val="en-GB"/>
        </w:rPr>
        <w:t>Froilán</w:t>
      </w:r>
      <w:proofErr w:type="spellEnd"/>
      <w:r w:rsidRPr="008124F0">
        <w:rPr>
          <w:rFonts w:ascii="Book Antiqua" w:hAnsi="Book Antiqua" w:cs="Arial" w:hint="eastAsia"/>
          <w:b/>
          <w:sz w:val="24"/>
          <w:szCs w:val="24"/>
          <w:lang w:val="en-GB" w:eastAsia="zh-CN"/>
        </w:rPr>
        <w:t>,</w:t>
      </w:r>
      <w:r w:rsidRPr="008124F0">
        <w:rPr>
          <w:rFonts w:ascii="Book Antiqua" w:hAnsi="Book Antiqua" w:cs="Arial"/>
          <w:sz w:val="24"/>
          <w:szCs w:val="24"/>
        </w:rPr>
        <w:t xml:space="preserve"> </w:t>
      </w:r>
      <w:r w:rsidRPr="008124F0">
        <w:rPr>
          <w:rFonts w:ascii="Book Antiqua" w:hAnsi="Book Antiqua" w:cs="Arial"/>
          <w:b/>
          <w:sz w:val="24"/>
          <w:szCs w:val="24"/>
          <w:lang w:val="en-GB"/>
        </w:rPr>
        <w:t>Miriam Romero</w:t>
      </w:r>
      <w:r w:rsidRPr="008124F0">
        <w:rPr>
          <w:rFonts w:ascii="Book Antiqua" w:hAnsi="Book Antiqua" w:cs="Arial" w:hint="eastAsia"/>
          <w:b/>
          <w:sz w:val="24"/>
          <w:szCs w:val="24"/>
          <w:lang w:val="en-GB" w:eastAsia="zh-CN"/>
        </w:rPr>
        <w:t>,</w:t>
      </w:r>
      <w:r w:rsidRPr="008124F0">
        <w:rPr>
          <w:rFonts w:ascii="Book Antiqua" w:hAnsi="Book Antiqua" w:cs="Arial"/>
          <w:sz w:val="24"/>
          <w:szCs w:val="24"/>
        </w:rPr>
        <w:t xml:space="preserve"> </w:t>
      </w:r>
      <w:proofErr w:type="spellStart"/>
      <w:r w:rsidRPr="008124F0">
        <w:rPr>
          <w:rFonts w:ascii="Book Antiqua" w:hAnsi="Book Antiqua" w:cs="Arial"/>
          <w:b/>
          <w:sz w:val="24"/>
          <w:szCs w:val="24"/>
          <w:lang w:val="en-GB"/>
        </w:rPr>
        <w:t>Joaquín</w:t>
      </w:r>
      <w:proofErr w:type="spellEnd"/>
      <w:r w:rsidRPr="008124F0">
        <w:rPr>
          <w:rFonts w:ascii="Book Antiqua" w:hAnsi="Book Antiqua" w:cs="Arial"/>
          <w:b/>
          <w:sz w:val="24"/>
          <w:szCs w:val="24"/>
          <w:lang w:val="en-GB"/>
        </w:rPr>
        <w:t xml:space="preserve"> Poza</w:t>
      </w:r>
      <w:r w:rsidRPr="008124F0">
        <w:rPr>
          <w:rFonts w:ascii="Book Antiqua" w:hAnsi="Book Antiqua" w:cs="Arial" w:hint="eastAsia"/>
          <w:b/>
          <w:sz w:val="24"/>
          <w:szCs w:val="24"/>
          <w:lang w:val="en-GB" w:eastAsia="zh-CN"/>
        </w:rPr>
        <w:t>,</w:t>
      </w:r>
      <w:r w:rsidRPr="008124F0">
        <w:rPr>
          <w:rFonts w:ascii="Book Antiqua" w:hAnsi="Book Antiqua" w:cs="Arial"/>
          <w:sz w:val="24"/>
          <w:szCs w:val="24"/>
        </w:rPr>
        <w:t xml:space="preserve"> </w:t>
      </w:r>
      <w:r w:rsidRPr="008124F0">
        <w:rPr>
          <w:rFonts w:ascii="Book Antiqua" w:hAnsi="Book Antiqua" w:cs="Arial"/>
          <w:b/>
          <w:sz w:val="24"/>
          <w:szCs w:val="24"/>
          <w:lang w:val="en-GB"/>
        </w:rPr>
        <w:t xml:space="preserve">Rubén </w:t>
      </w:r>
      <w:proofErr w:type="spellStart"/>
      <w:r w:rsidRPr="008124F0">
        <w:rPr>
          <w:rFonts w:ascii="Book Antiqua" w:hAnsi="Book Antiqua" w:cs="Arial"/>
          <w:b/>
          <w:sz w:val="24"/>
          <w:szCs w:val="24"/>
          <w:lang w:val="en-GB"/>
        </w:rPr>
        <w:t>Fernández-Martos</w:t>
      </w:r>
      <w:proofErr w:type="spellEnd"/>
      <w:r w:rsidRPr="008124F0">
        <w:rPr>
          <w:rFonts w:ascii="Book Antiqua" w:hAnsi="Book Antiqua" w:cs="Arial" w:hint="eastAsia"/>
          <w:b/>
          <w:sz w:val="24"/>
          <w:szCs w:val="24"/>
          <w:lang w:val="en-GB" w:eastAsia="zh-CN"/>
        </w:rPr>
        <w:t>,</w:t>
      </w:r>
      <w:r w:rsidRPr="008124F0">
        <w:rPr>
          <w:rFonts w:ascii="Book Antiqua" w:hAnsi="Book Antiqua" w:cs="Arial"/>
          <w:sz w:val="24"/>
          <w:szCs w:val="24"/>
        </w:rPr>
        <w:t xml:space="preserve"> </w:t>
      </w:r>
      <w:r w:rsidRPr="008124F0">
        <w:rPr>
          <w:rFonts w:ascii="Book Antiqua" w:hAnsi="Book Antiqua" w:cs="Arial"/>
          <w:b/>
          <w:sz w:val="24"/>
          <w:szCs w:val="24"/>
          <w:lang w:val="en-GB"/>
        </w:rPr>
        <w:t xml:space="preserve">Antonio </w:t>
      </w:r>
      <w:proofErr w:type="spellStart"/>
      <w:r w:rsidRPr="008124F0">
        <w:rPr>
          <w:rFonts w:ascii="Book Antiqua" w:hAnsi="Book Antiqua" w:cs="Arial"/>
          <w:b/>
          <w:sz w:val="24"/>
          <w:szCs w:val="24"/>
          <w:lang w:val="en-GB"/>
        </w:rPr>
        <w:t>Olveira</w:t>
      </w:r>
      <w:proofErr w:type="spellEnd"/>
      <w:r w:rsidRPr="008124F0">
        <w:rPr>
          <w:rFonts w:ascii="Book Antiqua" w:hAnsi="Book Antiqua" w:cs="Arial" w:hint="eastAsia"/>
          <w:b/>
          <w:sz w:val="24"/>
          <w:szCs w:val="24"/>
          <w:lang w:val="en-GB" w:eastAsia="zh-CN"/>
        </w:rPr>
        <w:t>,</w:t>
      </w:r>
      <w:r w:rsidRPr="008124F0">
        <w:rPr>
          <w:rFonts w:ascii="Book Antiqua" w:hAnsi="Book Antiqua" w:cs="Arial"/>
          <w:sz w:val="24"/>
          <w:szCs w:val="24"/>
        </w:rPr>
        <w:t xml:space="preserve"> </w:t>
      </w:r>
      <w:r w:rsidR="004915E2" w:rsidRPr="008124F0">
        <w:rPr>
          <w:rFonts w:ascii="Book Antiqua" w:hAnsi="Book Antiqua" w:cs="Arial"/>
          <w:sz w:val="24"/>
          <w:szCs w:val="24"/>
        </w:rPr>
        <w:t xml:space="preserve">Servicio de Aparato Digestivo, Hospital </w:t>
      </w:r>
      <w:r w:rsidR="007A2E5A" w:rsidRPr="008124F0">
        <w:rPr>
          <w:rFonts w:ascii="Book Antiqua" w:hAnsi="Book Antiqua" w:cs="Arial"/>
          <w:sz w:val="24"/>
          <w:szCs w:val="24"/>
        </w:rPr>
        <w:t xml:space="preserve">Universitario </w:t>
      </w:r>
      <w:r w:rsidR="001069B8" w:rsidRPr="008124F0">
        <w:rPr>
          <w:rFonts w:ascii="Book Antiqua" w:hAnsi="Book Antiqua" w:cs="Arial"/>
          <w:sz w:val="24"/>
          <w:szCs w:val="24"/>
        </w:rPr>
        <w:t>La Paz, Madrid</w:t>
      </w:r>
      <w:r w:rsidR="004915E2" w:rsidRPr="008124F0">
        <w:rPr>
          <w:rFonts w:ascii="Book Antiqua" w:hAnsi="Book Antiqua" w:cs="Arial"/>
          <w:sz w:val="24"/>
          <w:szCs w:val="24"/>
        </w:rPr>
        <w:t xml:space="preserve"> </w:t>
      </w:r>
      <w:r w:rsidR="0011224A" w:rsidRPr="008124F0">
        <w:rPr>
          <w:rFonts w:ascii="Book Antiqua" w:hAnsi="Book Antiqua" w:cs="Arial"/>
          <w:sz w:val="24"/>
          <w:szCs w:val="24"/>
        </w:rPr>
        <w:t xml:space="preserve">28046, </w:t>
      </w:r>
      <w:r w:rsidR="004915E2" w:rsidRPr="008124F0">
        <w:rPr>
          <w:rFonts w:ascii="Book Antiqua" w:hAnsi="Book Antiqua" w:cs="Arial"/>
          <w:sz w:val="24"/>
          <w:szCs w:val="24"/>
        </w:rPr>
        <w:t>Spain</w:t>
      </w:r>
    </w:p>
    <w:p w14:paraId="2986C556" w14:textId="77777777" w:rsidR="001069B8" w:rsidRPr="008124F0" w:rsidRDefault="001069B8" w:rsidP="001069B8">
      <w:pPr>
        <w:spacing w:after="0" w:line="360" w:lineRule="auto"/>
        <w:jc w:val="both"/>
        <w:rPr>
          <w:rFonts w:ascii="Book Antiqua" w:hAnsi="Book Antiqua" w:cs="Arial"/>
          <w:b/>
          <w:sz w:val="24"/>
          <w:szCs w:val="24"/>
          <w:lang w:val="en-GB" w:eastAsia="zh-CN"/>
        </w:rPr>
      </w:pPr>
    </w:p>
    <w:p w14:paraId="13DDAB6E" w14:textId="399D246A" w:rsidR="004915E2" w:rsidRPr="008124F0" w:rsidRDefault="00322309" w:rsidP="001069B8">
      <w:pPr>
        <w:spacing w:after="0" w:line="360" w:lineRule="auto"/>
        <w:jc w:val="both"/>
        <w:rPr>
          <w:rFonts w:ascii="Book Antiqua" w:hAnsi="Book Antiqua" w:cs="Arial"/>
          <w:sz w:val="24"/>
          <w:szCs w:val="24"/>
          <w:lang w:val="en-GB" w:eastAsia="zh-CN"/>
        </w:rPr>
      </w:pPr>
      <w:r w:rsidRPr="008124F0">
        <w:rPr>
          <w:rFonts w:ascii="Book Antiqua" w:hAnsi="Book Antiqua" w:cs="Arial"/>
          <w:b/>
          <w:sz w:val="24"/>
          <w:szCs w:val="24"/>
          <w:lang w:val="en-GB"/>
        </w:rPr>
        <w:t>María Luisa Montes</w:t>
      </w:r>
      <w:r w:rsidRPr="008124F0">
        <w:rPr>
          <w:rFonts w:ascii="Book Antiqua" w:hAnsi="Book Antiqua" w:cs="Arial" w:hint="eastAsia"/>
          <w:b/>
          <w:sz w:val="24"/>
          <w:szCs w:val="24"/>
          <w:lang w:val="en-GB" w:eastAsia="zh-CN"/>
        </w:rPr>
        <w:t>,</w:t>
      </w:r>
      <w:r w:rsidRPr="008124F0">
        <w:rPr>
          <w:rFonts w:ascii="Book Antiqua" w:hAnsi="Book Antiqua" w:cs="Arial"/>
          <w:sz w:val="24"/>
          <w:szCs w:val="24"/>
        </w:rPr>
        <w:t xml:space="preserve"> </w:t>
      </w:r>
      <w:r w:rsidR="004915E2" w:rsidRPr="008124F0">
        <w:rPr>
          <w:rFonts w:ascii="Book Antiqua" w:hAnsi="Book Antiqua" w:cs="Arial"/>
          <w:sz w:val="24"/>
          <w:szCs w:val="24"/>
        </w:rPr>
        <w:t>Unidad VIH, Servicio de Medicina Interna</w:t>
      </w:r>
      <w:r w:rsidR="001069B8" w:rsidRPr="008124F0">
        <w:rPr>
          <w:rFonts w:ascii="Book Antiqua" w:hAnsi="Book Antiqua" w:cs="Arial"/>
          <w:sz w:val="24"/>
          <w:szCs w:val="24"/>
        </w:rPr>
        <w:t>, Hospital Universitario La Paz</w:t>
      </w:r>
      <w:r w:rsidR="001069B8" w:rsidRPr="008124F0">
        <w:rPr>
          <w:rFonts w:ascii="Book Antiqua" w:hAnsi="Book Antiqua" w:cs="Arial" w:hint="eastAsia"/>
          <w:sz w:val="24"/>
          <w:szCs w:val="24"/>
          <w:lang w:eastAsia="zh-CN"/>
        </w:rPr>
        <w:t>,</w:t>
      </w:r>
      <w:r w:rsidR="004915E2" w:rsidRPr="008124F0">
        <w:rPr>
          <w:rFonts w:ascii="Book Antiqua" w:hAnsi="Book Antiqua" w:cs="Arial"/>
          <w:sz w:val="24"/>
          <w:szCs w:val="24"/>
        </w:rPr>
        <w:t xml:space="preserve"> </w:t>
      </w:r>
      <w:r w:rsidR="001069B8" w:rsidRPr="008124F0">
        <w:rPr>
          <w:rFonts w:ascii="Book Antiqua" w:hAnsi="Book Antiqua" w:cs="Arial"/>
          <w:sz w:val="24"/>
          <w:szCs w:val="24"/>
          <w:lang w:val="en-GB"/>
        </w:rPr>
        <w:t>Madrid</w:t>
      </w:r>
      <w:r w:rsidR="004915E2" w:rsidRPr="008124F0">
        <w:rPr>
          <w:rFonts w:ascii="Book Antiqua" w:hAnsi="Book Antiqua" w:cs="Arial"/>
          <w:sz w:val="24"/>
          <w:szCs w:val="24"/>
          <w:lang w:val="en-GB"/>
        </w:rPr>
        <w:t xml:space="preserve"> </w:t>
      </w:r>
      <w:r w:rsidR="0011224A" w:rsidRPr="008124F0">
        <w:rPr>
          <w:rFonts w:ascii="Book Antiqua" w:hAnsi="Book Antiqua" w:cs="Arial"/>
          <w:sz w:val="24"/>
          <w:szCs w:val="24"/>
        </w:rPr>
        <w:t xml:space="preserve">28046, </w:t>
      </w:r>
      <w:r w:rsidR="001069B8" w:rsidRPr="008124F0">
        <w:rPr>
          <w:rFonts w:ascii="Book Antiqua" w:hAnsi="Book Antiqua" w:cs="Arial"/>
          <w:sz w:val="24"/>
          <w:szCs w:val="24"/>
          <w:lang w:val="en-GB"/>
        </w:rPr>
        <w:t>Spain</w:t>
      </w:r>
    </w:p>
    <w:p w14:paraId="324D4F82" w14:textId="77777777" w:rsidR="001069B8" w:rsidRPr="008124F0" w:rsidRDefault="001069B8" w:rsidP="001069B8">
      <w:pPr>
        <w:spacing w:after="0" w:line="360" w:lineRule="auto"/>
        <w:jc w:val="both"/>
        <w:rPr>
          <w:rFonts w:ascii="Book Antiqua" w:hAnsi="Book Antiqua" w:cs="Arial"/>
          <w:b/>
          <w:sz w:val="24"/>
          <w:szCs w:val="24"/>
          <w:lang w:val="en-GB" w:eastAsia="zh-CN"/>
        </w:rPr>
      </w:pPr>
    </w:p>
    <w:p w14:paraId="39F9E10A" w14:textId="266DE916" w:rsidR="00F8298A" w:rsidRPr="008124F0" w:rsidRDefault="00322309" w:rsidP="001069B8">
      <w:pPr>
        <w:spacing w:after="0" w:line="360" w:lineRule="auto"/>
        <w:jc w:val="both"/>
        <w:rPr>
          <w:rFonts w:ascii="Book Antiqua" w:hAnsi="Book Antiqua" w:cs="Arial"/>
          <w:sz w:val="24"/>
          <w:szCs w:val="24"/>
        </w:rPr>
      </w:pPr>
      <w:r w:rsidRPr="008124F0">
        <w:rPr>
          <w:rFonts w:ascii="Book Antiqua" w:hAnsi="Book Antiqua" w:cs="Arial"/>
          <w:b/>
          <w:sz w:val="24"/>
          <w:szCs w:val="24"/>
          <w:lang w:val="en-GB"/>
        </w:rPr>
        <w:t>Dolores Ponce</w:t>
      </w:r>
      <w:r w:rsidRPr="008124F0">
        <w:rPr>
          <w:rFonts w:ascii="Book Antiqua" w:hAnsi="Book Antiqua" w:cs="Arial" w:hint="eastAsia"/>
          <w:b/>
          <w:sz w:val="24"/>
          <w:szCs w:val="24"/>
          <w:lang w:val="en-GB" w:eastAsia="zh-CN"/>
        </w:rPr>
        <w:t>,</w:t>
      </w:r>
      <w:r w:rsidRPr="008124F0">
        <w:rPr>
          <w:rFonts w:ascii="Book Antiqua" w:hAnsi="Book Antiqua" w:cs="Arial"/>
          <w:sz w:val="24"/>
          <w:szCs w:val="24"/>
        </w:rPr>
        <w:t xml:space="preserve"> </w:t>
      </w:r>
      <w:r w:rsidRPr="008124F0">
        <w:rPr>
          <w:rFonts w:ascii="Book Antiqua" w:hAnsi="Book Antiqua" w:cs="Arial"/>
          <w:b/>
          <w:sz w:val="24"/>
          <w:szCs w:val="24"/>
          <w:lang w:val="en-GB"/>
        </w:rPr>
        <w:t>Teresa Hernández</w:t>
      </w:r>
      <w:r w:rsidR="001069B8" w:rsidRPr="008124F0">
        <w:rPr>
          <w:rFonts w:ascii="Book Antiqua" w:hAnsi="Book Antiqua" w:cs="Arial" w:hint="eastAsia"/>
          <w:b/>
          <w:sz w:val="24"/>
          <w:szCs w:val="24"/>
          <w:lang w:val="en-GB" w:eastAsia="zh-CN"/>
        </w:rPr>
        <w:t>,</w:t>
      </w:r>
      <w:r w:rsidRPr="008124F0">
        <w:rPr>
          <w:rFonts w:ascii="Book Antiqua" w:hAnsi="Book Antiqua" w:cs="Arial"/>
          <w:sz w:val="24"/>
          <w:szCs w:val="24"/>
        </w:rPr>
        <w:t xml:space="preserve"> </w:t>
      </w:r>
      <w:r w:rsidR="004915E2" w:rsidRPr="008124F0">
        <w:rPr>
          <w:rFonts w:ascii="Book Antiqua" w:hAnsi="Book Antiqua" w:cs="Arial"/>
          <w:sz w:val="24"/>
          <w:szCs w:val="24"/>
        </w:rPr>
        <w:t xml:space="preserve">Servicio de Radiología, Hospital </w:t>
      </w:r>
      <w:r w:rsidR="005F414C" w:rsidRPr="008124F0">
        <w:rPr>
          <w:rFonts w:ascii="Book Antiqua" w:hAnsi="Book Antiqua" w:cs="Arial"/>
          <w:sz w:val="24"/>
          <w:szCs w:val="24"/>
        </w:rPr>
        <w:t xml:space="preserve">Universitario </w:t>
      </w:r>
      <w:r w:rsidR="001069B8" w:rsidRPr="008124F0">
        <w:rPr>
          <w:rFonts w:ascii="Book Antiqua" w:hAnsi="Book Antiqua" w:cs="Arial"/>
          <w:sz w:val="24"/>
          <w:szCs w:val="24"/>
        </w:rPr>
        <w:t>La Paz, Madrid</w:t>
      </w:r>
      <w:r w:rsidR="004915E2" w:rsidRPr="008124F0">
        <w:rPr>
          <w:rFonts w:ascii="Book Antiqua" w:hAnsi="Book Antiqua" w:cs="Arial"/>
          <w:sz w:val="24"/>
          <w:szCs w:val="24"/>
        </w:rPr>
        <w:t xml:space="preserve"> </w:t>
      </w:r>
      <w:r w:rsidR="0011224A" w:rsidRPr="008124F0">
        <w:rPr>
          <w:rFonts w:ascii="Book Antiqua" w:hAnsi="Book Antiqua" w:cs="Arial"/>
          <w:sz w:val="24"/>
          <w:szCs w:val="24"/>
        </w:rPr>
        <w:t xml:space="preserve">28046, </w:t>
      </w:r>
      <w:r w:rsidR="001069B8" w:rsidRPr="008124F0">
        <w:rPr>
          <w:rFonts w:ascii="Book Antiqua" w:hAnsi="Book Antiqua" w:cs="Arial"/>
          <w:sz w:val="24"/>
          <w:szCs w:val="24"/>
        </w:rPr>
        <w:t>Spain</w:t>
      </w:r>
      <w:r w:rsidR="007A2E5A" w:rsidRPr="008124F0">
        <w:rPr>
          <w:rFonts w:ascii="Book Antiqua" w:hAnsi="Book Antiqua" w:cs="Arial"/>
          <w:sz w:val="24"/>
          <w:szCs w:val="24"/>
        </w:rPr>
        <w:t xml:space="preserve"> </w:t>
      </w:r>
    </w:p>
    <w:p w14:paraId="3D6C2F28" w14:textId="77777777" w:rsidR="001069B8" w:rsidRPr="008124F0" w:rsidRDefault="001069B8" w:rsidP="00322309">
      <w:pPr>
        <w:spacing w:after="0" w:line="360" w:lineRule="auto"/>
        <w:jc w:val="both"/>
        <w:rPr>
          <w:rFonts w:ascii="Book Antiqua" w:hAnsi="Book Antiqua" w:cs="Arial"/>
          <w:b/>
          <w:sz w:val="24"/>
          <w:szCs w:val="24"/>
          <w:lang w:val="en-GB" w:eastAsia="zh-CN"/>
        </w:rPr>
      </w:pPr>
    </w:p>
    <w:p w14:paraId="58CA6F68" w14:textId="350F98E1" w:rsidR="00F8298A" w:rsidRPr="008124F0" w:rsidRDefault="001069B8" w:rsidP="00322309">
      <w:pPr>
        <w:pStyle w:val="a6"/>
        <w:spacing w:before="0" w:beforeAutospacing="0" w:after="0" w:afterAutospacing="0" w:line="360" w:lineRule="auto"/>
        <w:jc w:val="both"/>
        <w:rPr>
          <w:rFonts w:ascii="Book Antiqua" w:hAnsi="Book Antiqua" w:cs="Tahoma"/>
          <w:sz w:val="24"/>
          <w:szCs w:val="24"/>
        </w:rPr>
      </w:pPr>
      <w:r w:rsidRPr="008124F0">
        <w:rPr>
          <w:rFonts w:ascii="Book Antiqua" w:hAnsi="Book Antiqua"/>
          <w:b/>
          <w:bCs/>
          <w:color w:val="000000"/>
          <w:sz w:val="24"/>
          <w:szCs w:val="24"/>
          <w:shd w:val="clear" w:color="auto" w:fill="FFFFFF"/>
        </w:rPr>
        <w:t>ORCID number</w:t>
      </w:r>
      <w:r w:rsidRPr="008124F0">
        <w:rPr>
          <w:rFonts w:ascii="Book Antiqua" w:hAnsi="Book Antiqua"/>
          <w:b/>
          <w:color w:val="000000"/>
          <w:sz w:val="24"/>
          <w:szCs w:val="24"/>
          <w:lang w:val="en-GB"/>
        </w:rPr>
        <w:t>:</w:t>
      </w:r>
      <w:r w:rsidR="007C1B7C" w:rsidRPr="008124F0">
        <w:rPr>
          <w:rFonts w:ascii="Book Antiqua" w:hAnsi="Book Antiqua" w:cs="Arial"/>
          <w:b/>
          <w:sz w:val="24"/>
          <w:szCs w:val="24"/>
        </w:rPr>
        <w:t xml:space="preserve"> </w:t>
      </w:r>
      <w:r w:rsidR="007C1B7C" w:rsidRPr="008124F0">
        <w:rPr>
          <w:rFonts w:ascii="Book Antiqua" w:hAnsi="Book Antiqua" w:cs="Arial"/>
          <w:sz w:val="24"/>
          <w:szCs w:val="24"/>
          <w:lang w:val="en-GB"/>
        </w:rPr>
        <w:t xml:space="preserve">Marta </w:t>
      </w:r>
      <w:proofErr w:type="spellStart"/>
      <w:r w:rsidR="007C1B7C" w:rsidRPr="008124F0">
        <w:rPr>
          <w:rFonts w:ascii="Book Antiqua" w:hAnsi="Book Antiqua" w:cs="Arial"/>
          <w:sz w:val="24"/>
          <w:szCs w:val="24"/>
          <w:lang w:val="en-GB"/>
        </w:rPr>
        <w:t>Abadía</w:t>
      </w:r>
      <w:proofErr w:type="spellEnd"/>
      <w:r w:rsidR="007C1B7C" w:rsidRPr="008124F0">
        <w:rPr>
          <w:rFonts w:ascii="Book Antiqua" w:hAnsi="Book Antiqua" w:cs="Arial"/>
          <w:sz w:val="24"/>
          <w:szCs w:val="24"/>
          <w:lang w:val="en-GB"/>
        </w:rPr>
        <w:t xml:space="preserve"> (</w:t>
      </w:r>
      <w:r w:rsidR="007C1B7C" w:rsidRPr="008124F0">
        <w:rPr>
          <w:rFonts w:ascii="Book Antiqua" w:hAnsi="Book Antiqua" w:cs="Tahoma"/>
          <w:sz w:val="24"/>
          <w:szCs w:val="24"/>
        </w:rPr>
        <w:t>0000-0001-5334-4585)</w:t>
      </w:r>
      <w:r w:rsidR="00F8298A" w:rsidRPr="008124F0">
        <w:rPr>
          <w:rFonts w:ascii="Book Antiqua" w:hAnsi="Book Antiqua" w:cs="Arial"/>
          <w:sz w:val="24"/>
          <w:szCs w:val="24"/>
          <w:lang w:val="en-GB"/>
        </w:rPr>
        <w:t>;</w:t>
      </w:r>
      <w:r w:rsidR="007C1B7C" w:rsidRPr="008124F0">
        <w:rPr>
          <w:rFonts w:ascii="Book Antiqua" w:hAnsi="Book Antiqua" w:cs="Arial"/>
          <w:sz w:val="24"/>
          <w:szCs w:val="24"/>
          <w:lang w:val="en-GB"/>
        </w:rPr>
        <w:t xml:space="preserve"> María Luisa Montes (</w:t>
      </w:r>
      <w:r w:rsidR="007C1B7C" w:rsidRPr="008124F0">
        <w:rPr>
          <w:rFonts w:ascii="Book Antiqua" w:hAnsi="Book Antiqua" w:cs="Tahoma"/>
          <w:sz w:val="24"/>
          <w:szCs w:val="24"/>
        </w:rPr>
        <w:t>0000-0003-1748-813X)</w:t>
      </w:r>
      <w:r w:rsidR="00F8298A" w:rsidRPr="008124F0">
        <w:rPr>
          <w:rFonts w:ascii="Book Antiqua" w:hAnsi="Book Antiqua" w:cs="Arial"/>
          <w:sz w:val="24"/>
          <w:szCs w:val="24"/>
          <w:lang w:val="en-GB"/>
        </w:rPr>
        <w:t>;</w:t>
      </w:r>
      <w:r w:rsidR="007C1B7C" w:rsidRPr="008124F0">
        <w:rPr>
          <w:rFonts w:ascii="Book Antiqua" w:hAnsi="Book Antiqua" w:cs="Arial"/>
          <w:sz w:val="24"/>
          <w:szCs w:val="24"/>
          <w:lang w:val="en-GB"/>
        </w:rPr>
        <w:t xml:space="preserve"> Dolores Ponce (</w:t>
      </w:r>
      <w:r w:rsidR="007C1B7C" w:rsidRPr="008124F0">
        <w:rPr>
          <w:rFonts w:ascii="Book Antiqua" w:hAnsi="Book Antiqua" w:cs="Tahoma"/>
          <w:sz w:val="24"/>
          <w:szCs w:val="24"/>
        </w:rPr>
        <w:t>0000-0002-5140-2582)</w:t>
      </w:r>
      <w:r w:rsidR="00F8298A" w:rsidRPr="008124F0">
        <w:rPr>
          <w:rFonts w:ascii="Book Antiqua" w:hAnsi="Book Antiqua" w:cs="Arial"/>
          <w:sz w:val="24"/>
          <w:szCs w:val="24"/>
          <w:lang w:val="en-GB"/>
        </w:rPr>
        <w:t>;</w:t>
      </w:r>
      <w:r w:rsidR="007C1B7C" w:rsidRPr="008124F0">
        <w:rPr>
          <w:rFonts w:ascii="Book Antiqua" w:hAnsi="Book Antiqua" w:cs="Arial"/>
          <w:sz w:val="24"/>
          <w:szCs w:val="24"/>
          <w:lang w:val="en-GB"/>
        </w:rPr>
        <w:t xml:space="preserve"> Consuelo </w:t>
      </w:r>
      <w:proofErr w:type="spellStart"/>
      <w:r w:rsidR="007C1B7C" w:rsidRPr="008124F0">
        <w:rPr>
          <w:rFonts w:ascii="Book Antiqua" w:hAnsi="Book Antiqua" w:cs="Arial"/>
          <w:sz w:val="24"/>
          <w:szCs w:val="24"/>
          <w:lang w:val="en-GB"/>
        </w:rPr>
        <w:t>Froilán</w:t>
      </w:r>
      <w:proofErr w:type="spellEnd"/>
      <w:r w:rsidR="007C1B7C" w:rsidRPr="008124F0">
        <w:rPr>
          <w:rFonts w:ascii="Book Antiqua" w:hAnsi="Book Antiqua" w:cs="Arial"/>
          <w:sz w:val="24"/>
          <w:szCs w:val="24"/>
          <w:lang w:val="en-GB"/>
        </w:rPr>
        <w:t xml:space="preserve"> (</w:t>
      </w:r>
      <w:r w:rsidR="007C1B7C" w:rsidRPr="008124F0">
        <w:rPr>
          <w:rFonts w:ascii="Book Antiqua" w:hAnsi="Book Antiqua" w:cs="Tahoma"/>
          <w:sz w:val="24"/>
          <w:szCs w:val="24"/>
        </w:rPr>
        <w:t>0000-0002-8751-4308)</w:t>
      </w:r>
      <w:r w:rsidR="00F8298A" w:rsidRPr="008124F0">
        <w:rPr>
          <w:rFonts w:ascii="Book Antiqua" w:hAnsi="Book Antiqua" w:cs="Arial"/>
          <w:sz w:val="24"/>
          <w:szCs w:val="24"/>
          <w:lang w:val="en-GB"/>
        </w:rPr>
        <w:t>;</w:t>
      </w:r>
      <w:r w:rsidR="007C1B7C" w:rsidRPr="008124F0">
        <w:rPr>
          <w:rFonts w:ascii="Book Antiqua" w:hAnsi="Book Antiqua" w:cs="Arial"/>
          <w:sz w:val="24"/>
          <w:szCs w:val="24"/>
          <w:lang w:val="en-GB"/>
        </w:rPr>
        <w:t xml:space="preserve"> Miriam Romero</w:t>
      </w:r>
      <w:r w:rsidR="007C1B7C" w:rsidRPr="008124F0">
        <w:rPr>
          <w:rFonts w:ascii="Book Antiqua" w:hAnsi="Book Antiqua" w:cs="Tahoma"/>
          <w:sz w:val="24"/>
          <w:szCs w:val="24"/>
        </w:rPr>
        <w:t xml:space="preserve"> (0000-0002-3925-2411)</w:t>
      </w:r>
      <w:r w:rsidR="00F8298A" w:rsidRPr="008124F0">
        <w:rPr>
          <w:rFonts w:ascii="Book Antiqua" w:hAnsi="Book Antiqua" w:cs="Arial"/>
          <w:sz w:val="24"/>
          <w:szCs w:val="24"/>
          <w:lang w:val="en-GB"/>
        </w:rPr>
        <w:t>;</w:t>
      </w:r>
      <w:r w:rsidR="007C1B7C" w:rsidRPr="008124F0">
        <w:rPr>
          <w:rFonts w:ascii="Book Antiqua" w:hAnsi="Book Antiqua" w:cs="Arial"/>
          <w:sz w:val="24"/>
          <w:szCs w:val="24"/>
          <w:lang w:val="en-GB"/>
        </w:rPr>
        <w:t xml:space="preserve"> Joaquín Poza (</w:t>
      </w:r>
      <w:r w:rsidR="007C1B7C" w:rsidRPr="008124F0">
        <w:rPr>
          <w:rFonts w:ascii="Book Antiqua" w:hAnsi="Book Antiqua" w:cs="Tahoma"/>
          <w:sz w:val="24"/>
          <w:szCs w:val="24"/>
        </w:rPr>
        <w:t>0000-0002-0501-0107)</w:t>
      </w:r>
      <w:r w:rsidR="00F8298A" w:rsidRPr="008124F0">
        <w:rPr>
          <w:rFonts w:ascii="Book Antiqua" w:hAnsi="Book Antiqua" w:cs="Arial"/>
          <w:sz w:val="24"/>
          <w:szCs w:val="24"/>
          <w:lang w:val="en-GB"/>
        </w:rPr>
        <w:t>;</w:t>
      </w:r>
      <w:r w:rsidR="007C1B7C" w:rsidRPr="008124F0">
        <w:rPr>
          <w:rFonts w:ascii="Book Antiqua" w:hAnsi="Book Antiqua" w:cs="Arial"/>
          <w:sz w:val="24"/>
          <w:szCs w:val="24"/>
          <w:lang w:val="en-GB"/>
        </w:rPr>
        <w:t xml:space="preserve"> Teresa Hernández</w:t>
      </w:r>
      <w:r w:rsidR="007C1B7C" w:rsidRPr="008124F0">
        <w:rPr>
          <w:rFonts w:ascii="Book Antiqua" w:hAnsi="Book Antiqua" w:cs="Tahoma"/>
          <w:sz w:val="24"/>
          <w:szCs w:val="24"/>
        </w:rPr>
        <w:t xml:space="preserve"> (0000-0001-7666-1225)</w:t>
      </w:r>
      <w:r w:rsidR="00F8298A" w:rsidRPr="008124F0">
        <w:rPr>
          <w:rFonts w:ascii="Book Antiqua" w:hAnsi="Book Antiqua" w:cs="Arial"/>
          <w:sz w:val="24"/>
          <w:szCs w:val="24"/>
          <w:lang w:val="en-GB"/>
        </w:rPr>
        <w:t>;</w:t>
      </w:r>
      <w:r w:rsidR="007C1B7C" w:rsidRPr="008124F0">
        <w:rPr>
          <w:rFonts w:ascii="Book Antiqua" w:hAnsi="Book Antiqua" w:cs="Arial"/>
          <w:sz w:val="24"/>
          <w:szCs w:val="24"/>
          <w:lang w:val="en-GB"/>
        </w:rPr>
        <w:t xml:space="preserve"> Rubén </w:t>
      </w:r>
      <w:proofErr w:type="spellStart"/>
      <w:r w:rsidR="007C1B7C" w:rsidRPr="008124F0">
        <w:rPr>
          <w:rFonts w:ascii="Book Antiqua" w:hAnsi="Book Antiqua" w:cs="Arial"/>
          <w:sz w:val="24"/>
          <w:szCs w:val="24"/>
          <w:lang w:val="en-GB"/>
        </w:rPr>
        <w:t>Fernández-Martos</w:t>
      </w:r>
      <w:proofErr w:type="spellEnd"/>
      <w:r w:rsidR="007C1B7C" w:rsidRPr="008124F0">
        <w:rPr>
          <w:rFonts w:ascii="Book Antiqua" w:hAnsi="Book Antiqua" w:cs="Arial"/>
          <w:sz w:val="24"/>
          <w:szCs w:val="24"/>
          <w:lang w:val="en-GB"/>
        </w:rPr>
        <w:t xml:space="preserve"> (</w:t>
      </w:r>
      <w:r w:rsidR="007C1B7C" w:rsidRPr="008124F0">
        <w:rPr>
          <w:rFonts w:ascii="Book Antiqua" w:hAnsi="Book Antiqua" w:cs="Tahoma"/>
          <w:sz w:val="24"/>
          <w:szCs w:val="24"/>
        </w:rPr>
        <w:t>0000-0003-1833-8811)</w:t>
      </w:r>
      <w:r w:rsidR="00F8298A" w:rsidRPr="008124F0">
        <w:rPr>
          <w:rFonts w:ascii="Book Antiqua" w:hAnsi="Book Antiqua" w:cs="Arial"/>
          <w:sz w:val="24"/>
          <w:szCs w:val="24"/>
          <w:lang w:val="en-GB"/>
        </w:rPr>
        <w:t xml:space="preserve">; </w:t>
      </w:r>
      <w:r w:rsidR="007C1B7C" w:rsidRPr="008124F0">
        <w:rPr>
          <w:rFonts w:ascii="Book Antiqua" w:hAnsi="Book Antiqua" w:cs="Arial"/>
          <w:sz w:val="24"/>
          <w:szCs w:val="24"/>
          <w:lang w:val="en-GB"/>
        </w:rPr>
        <w:t xml:space="preserve">Antonio </w:t>
      </w:r>
      <w:proofErr w:type="spellStart"/>
      <w:r w:rsidR="007C1B7C" w:rsidRPr="008124F0">
        <w:rPr>
          <w:rFonts w:ascii="Book Antiqua" w:hAnsi="Book Antiqua" w:cs="Arial"/>
          <w:sz w:val="24"/>
          <w:szCs w:val="24"/>
          <w:lang w:val="en-GB"/>
        </w:rPr>
        <w:t>Olveira</w:t>
      </w:r>
      <w:proofErr w:type="spellEnd"/>
      <w:r w:rsidR="007C1B7C" w:rsidRPr="008124F0">
        <w:rPr>
          <w:rFonts w:ascii="Book Antiqua" w:hAnsi="Book Antiqua" w:cs="Arial"/>
          <w:sz w:val="24"/>
          <w:szCs w:val="24"/>
          <w:lang w:val="en-GB"/>
        </w:rPr>
        <w:t xml:space="preserve"> (</w:t>
      </w:r>
      <w:r w:rsidR="007C1B7C" w:rsidRPr="008124F0">
        <w:rPr>
          <w:rFonts w:ascii="Book Antiqua" w:hAnsi="Book Antiqua" w:cs="Tahoma"/>
          <w:sz w:val="24"/>
          <w:szCs w:val="24"/>
        </w:rPr>
        <w:t>0000-0002-2991-4688)</w:t>
      </w:r>
      <w:r w:rsidR="00F8298A" w:rsidRPr="008124F0">
        <w:rPr>
          <w:rFonts w:ascii="Book Antiqua" w:hAnsi="Book Antiqua" w:cs="Tahoma"/>
          <w:sz w:val="24"/>
          <w:szCs w:val="24"/>
        </w:rPr>
        <w:t>.</w:t>
      </w:r>
    </w:p>
    <w:p w14:paraId="7EEA7C85" w14:textId="661B6B7A" w:rsidR="00F8298A" w:rsidRPr="008124F0" w:rsidRDefault="001069B8" w:rsidP="00322309">
      <w:pPr>
        <w:pStyle w:val="a6"/>
        <w:spacing w:before="0" w:beforeAutospacing="0" w:after="0" w:afterAutospacing="0" w:line="360" w:lineRule="auto"/>
        <w:jc w:val="both"/>
        <w:rPr>
          <w:rFonts w:ascii="Book Antiqua" w:hAnsi="Book Antiqua" w:cs="Tahoma"/>
          <w:b/>
          <w:sz w:val="24"/>
          <w:szCs w:val="24"/>
        </w:rPr>
      </w:pPr>
      <w:r w:rsidRPr="008124F0">
        <w:rPr>
          <w:rFonts w:ascii="Book Antiqua" w:hAnsi="Book Antiqua"/>
          <w:b/>
          <w:color w:val="000000"/>
          <w:sz w:val="24"/>
          <w:szCs w:val="24"/>
        </w:rPr>
        <w:lastRenderedPageBreak/>
        <w:t>Author contributions:</w:t>
      </w:r>
      <w:r w:rsidR="00F8298A" w:rsidRPr="008124F0">
        <w:rPr>
          <w:rFonts w:ascii="Book Antiqua" w:hAnsi="Book Antiqua" w:cs="Tahoma"/>
          <w:b/>
          <w:sz w:val="24"/>
          <w:szCs w:val="24"/>
        </w:rPr>
        <w:t xml:space="preserve"> </w:t>
      </w:r>
      <w:r w:rsidR="00334536" w:rsidRPr="008124F0">
        <w:rPr>
          <w:rFonts w:ascii="Book Antiqua" w:hAnsi="Book Antiqua" w:cs="Tahoma"/>
          <w:sz w:val="24"/>
          <w:szCs w:val="24"/>
        </w:rPr>
        <w:t>Abadía M</w:t>
      </w:r>
      <w:r w:rsidR="00A62ADE" w:rsidRPr="008124F0">
        <w:rPr>
          <w:rFonts w:ascii="Book Antiqua" w:hAnsi="Book Antiqua" w:cs="Tahoma"/>
          <w:sz w:val="24"/>
          <w:szCs w:val="24"/>
        </w:rPr>
        <w:t>, Montes ML, and Olveira A designed the research; Abadía M, Montes ML, Ponce D, Froilán C, Romero M, Poza J, Hernánde</w:t>
      </w:r>
      <w:r w:rsidR="00CA71B0" w:rsidRPr="008124F0">
        <w:rPr>
          <w:rFonts w:ascii="Book Antiqua" w:hAnsi="Book Antiqua" w:cs="Tahoma"/>
          <w:sz w:val="24"/>
          <w:szCs w:val="24"/>
        </w:rPr>
        <w:t>z</w:t>
      </w:r>
      <w:r w:rsidR="00A62ADE" w:rsidRPr="008124F0">
        <w:rPr>
          <w:rFonts w:ascii="Book Antiqua" w:hAnsi="Book Antiqua" w:cs="Tahoma"/>
          <w:sz w:val="24"/>
          <w:szCs w:val="24"/>
        </w:rPr>
        <w:t xml:space="preserve"> T, Fernández-Martos R, Olveira A </w:t>
      </w:r>
      <w:r w:rsidR="00CA71B0" w:rsidRPr="008124F0">
        <w:rPr>
          <w:rFonts w:ascii="Book Antiqua" w:hAnsi="Book Antiqua" w:cs="Tahoma"/>
          <w:sz w:val="24"/>
          <w:szCs w:val="24"/>
        </w:rPr>
        <w:t>and the remaining “La Paz Portal Hypertension” Study Group Investigators (Castillo</w:t>
      </w:r>
      <w:r w:rsidRPr="008124F0">
        <w:rPr>
          <w:rFonts w:ascii="Book Antiqua" w:hAnsi="Book Antiqua" w:cs="Tahoma" w:hint="eastAsia"/>
          <w:sz w:val="24"/>
          <w:szCs w:val="24"/>
          <w:lang w:eastAsia="zh-CN"/>
        </w:rPr>
        <w:t xml:space="preserve"> P</w:t>
      </w:r>
      <w:r w:rsidR="00CA71B0" w:rsidRPr="008124F0">
        <w:rPr>
          <w:rFonts w:ascii="Book Antiqua" w:hAnsi="Book Antiqua" w:cs="Tahoma"/>
          <w:sz w:val="24"/>
          <w:szCs w:val="24"/>
        </w:rPr>
        <w:t>, Erdozain</w:t>
      </w:r>
      <w:r w:rsidRPr="008124F0">
        <w:rPr>
          <w:rFonts w:ascii="Book Antiqua" w:hAnsi="Book Antiqua" w:cs="Tahoma" w:hint="eastAsia"/>
          <w:sz w:val="24"/>
          <w:szCs w:val="24"/>
          <w:lang w:eastAsia="zh-CN"/>
        </w:rPr>
        <w:t xml:space="preserve"> JC</w:t>
      </w:r>
      <w:r w:rsidR="00CA71B0" w:rsidRPr="008124F0">
        <w:rPr>
          <w:rFonts w:ascii="Book Antiqua" w:hAnsi="Book Antiqua" w:cs="Tahoma"/>
          <w:sz w:val="24"/>
          <w:szCs w:val="24"/>
        </w:rPr>
        <w:t>, García-Samaniego</w:t>
      </w:r>
      <w:r w:rsidRPr="008124F0">
        <w:rPr>
          <w:rFonts w:ascii="Book Antiqua" w:hAnsi="Book Antiqua" w:cs="Tahoma" w:hint="eastAsia"/>
          <w:sz w:val="24"/>
          <w:szCs w:val="24"/>
          <w:lang w:eastAsia="zh-CN"/>
        </w:rPr>
        <w:t xml:space="preserve"> J</w:t>
      </w:r>
      <w:r w:rsidR="00CA71B0" w:rsidRPr="008124F0">
        <w:rPr>
          <w:rFonts w:ascii="Book Antiqua" w:hAnsi="Book Antiqua" w:cs="Tahoma"/>
          <w:sz w:val="24"/>
          <w:szCs w:val="24"/>
        </w:rPr>
        <w:t>, González</w:t>
      </w:r>
      <w:r w:rsidRPr="008124F0">
        <w:rPr>
          <w:rFonts w:ascii="Book Antiqua" w:hAnsi="Book Antiqua" w:cs="Tahoma" w:hint="eastAsia"/>
          <w:sz w:val="24"/>
          <w:szCs w:val="24"/>
          <w:lang w:eastAsia="zh-CN"/>
        </w:rPr>
        <w:t xml:space="preserve"> J</w:t>
      </w:r>
      <w:r w:rsidR="00CA71B0" w:rsidRPr="008124F0">
        <w:rPr>
          <w:rFonts w:ascii="Book Antiqua" w:hAnsi="Book Antiqua" w:cs="Tahoma"/>
          <w:sz w:val="24"/>
          <w:szCs w:val="24"/>
        </w:rPr>
        <w:t>, Gonzalo</w:t>
      </w:r>
      <w:r w:rsidRPr="008124F0">
        <w:rPr>
          <w:rFonts w:ascii="Book Antiqua" w:hAnsi="Book Antiqua" w:cs="Tahoma" w:hint="eastAsia"/>
          <w:sz w:val="24"/>
          <w:szCs w:val="24"/>
          <w:lang w:eastAsia="zh-CN"/>
        </w:rPr>
        <w:t xml:space="preserve"> N</w:t>
      </w:r>
      <w:r w:rsidR="00CA71B0" w:rsidRPr="008124F0">
        <w:rPr>
          <w:rFonts w:ascii="Book Antiqua" w:hAnsi="Book Antiqua" w:cs="Tahoma"/>
          <w:sz w:val="24"/>
          <w:szCs w:val="24"/>
        </w:rPr>
        <w:t>, García</w:t>
      </w:r>
      <w:r w:rsidRPr="008124F0">
        <w:rPr>
          <w:rFonts w:ascii="Book Antiqua" w:hAnsi="Book Antiqua" w:cs="Tahoma" w:hint="eastAsia"/>
          <w:sz w:val="24"/>
          <w:szCs w:val="24"/>
          <w:lang w:eastAsia="zh-CN"/>
        </w:rPr>
        <w:t xml:space="preserve"> A</w:t>
      </w:r>
      <w:r w:rsidR="00CA71B0" w:rsidRPr="008124F0">
        <w:rPr>
          <w:rFonts w:ascii="Book Antiqua" w:hAnsi="Book Antiqua" w:cs="Tahoma"/>
          <w:sz w:val="24"/>
          <w:szCs w:val="24"/>
        </w:rPr>
        <w:t>, Marín</w:t>
      </w:r>
      <w:r w:rsidRPr="008124F0">
        <w:rPr>
          <w:rFonts w:ascii="Book Antiqua" w:hAnsi="Book Antiqua" w:cs="Tahoma" w:hint="eastAsia"/>
          <w:sz w:val="24"/>
          <w:szCs w:val="24"/>
          <w:lang w:eastAsia="zh-CN"/>
        </w:rPr>
        <w:t xml:space="preserve"> E</w:t>
      </w:r>
      <w:r w:rsidR="00CA71B0" w:rsidRPr="008124F0">
        <w:rPr>
          <w:rFonts w:ascii="Book Antiqua" w:hAnsi="Book Antiqua" w:cs="Tahoma"/>
          <w:sz w:val="24"/>
          <w:szCs w:val="24"/>
        </w:rPr>
        <w:t>, Martín-Carbonero</w:t>
      </w:r>
      <w:r w:rsidRPr="008124F0">
        <w:rPr>
          <w:rFonts w:ascii="Book Antiqua" w:hAnsi="Book Antiqua" w:cs="Tahoma" w:hint="eastAsia"/>
          <w:sz w:val="24"/>
          <w:szCs w:val="24"/>
          <w:lang w:eastAsia="zh-CN"/>
        </w:rPr>
        <w:t xml:space="preserve"> L</w:t>
      </w:r>
      <w:r w:rsidR="00CA71B0" w:rsidRPr="008124F0">
        <w:rPr>
          <w:rFonts w:ascii="Book Antiqua" w:hAnsi="Book Antiqua" w:cs="Tahoma"/>
          <w:sz w:val="24"/>
          <w:szCs w:val="24"/>
        </w:rPr>
        <w:t>, Mora</w:t>
      </w:r>
      <w:r w:rsidRPr="008124F0">
        <w:rPr>
          <w:rFonts w:ascii="Book Antiqua" w:hAnsi="Book Antiqua" w:cs="Tahoma" w:hint="eastAsia"/>
          <w:sz w:val="24"/>
          <w:szCs w:val="24"/>
          <w:lang w:eastAsia="zh-CN"/>
        </w:rPr>
        <w:t xml:space="preserve"> P</w:t>
      </w:r>
      <w:r w:rsidR="00CA71B0" w:rsidRPr="008124F0">
        <w:rPr>
          <w:rFonts w:ascii="Book Antiqua" w:hAnsi="Book Antiqua" w:cs="Tahoma"/>
          <w:sz w:val="24"/>
          <w:szCs w:val="24"/>
        </w:rPr>
        <w:t>, Novo</w:t>
      </w:r>
      <w:r w:rsidRPr="008124F0">
        <w:rPr>
          <w:rFonts w:ascii="Book Antiqua" w:hAnsi="Book Antiqua" w:cs="Tahoma" w:hint="eastAsia"/>
          <w:sz w:val="24"/>
          <w:szCs w:val="24"/>
          <w:lang w:eastAsia="zh-CN"/>
        </w:rPr>
        <w:t xml:space="preserve"> J</w:t>
      </w:r>
      <w:r w:rsidR="00CA71B0" w:rsidRPr="008124F0">
        <w:rPr>
          <w:rFonts w:ascii="Book Antiqua" w:hAnsi="Book Antiqua" w:cs="Tahoma"/>
          <w:sz w:val="24"/>
          <w:szCs w:val="24"/>
        </w:rPr>
        <w:t>, Fernández-Rodríguez</w:t>
      </w:r>
      <w:r w:rsidRPr="008124F0">
        <w:rPr>
          <w:rFonts w:ascii="Book Antiqua" w:hAnsi="Book Antiqua" w:cs="Tahoma" w:hint="eastAsia"/>
          <w:sz w:val="24"/>
          <w:szCs w:val="24"/>
          <w:lang w:eastAsia="zh-CN"/>
        </w:rPr>
        <w:t xml:space="preserve"> L</w:t>
      </w:r>
      <w:r w:rsidR="00CA71B0" w:rsidRPr="008124F0">
        <w:rPr>
          <w:rFonts w:ascii="Book Antiqua" w:hAnsi="Book Antiqua" w:cs="Tahoma"/>
          <w:sz w:val="24"/>
          <w:szCs w:val="24"/>
        </w:rPr>
        <w:t>, Valencia</w:t>
      </w:r>
      <w:r w:rsidRPr="008124F0">
        <w:rPr>
          <w:rFonts w:ascii="Book Antiqua" w:hAnsi="Book Antiqua" w:cs="Tahoma" w:hint="eastAsia"/>
          <w:sz w:val="24"/>
          <w:szCs w:val="24"/>
          <w:lang w:eastAsia="zh-CN"/>
        </w:rPr>
        <w:t xml:space="preserve"> E</w:t>
      </w:r>
      <w:r w:rsidR="00CA71B0" w:rsidRPr="008124F0">
        <w:rPr>
          <w:rFonts w:ascii="Book Antiqua" w:hAnsi="Book Antiqua" w:cs="Tahoma"/>
          <w:sz w:val="24"/>
          <w:szCs w:val="24"/>
        </w:rPr>
        <w:t>)</w:t>
      </w:r>
      <w:r w:rsidR="00E94C76" w:rsidRPr="008124F0">
        <w:rPr>
          <w:rFonts w:ascii="Book Antiqua" w:hAnsi="Book Antiqua" w:cs="Tahoma"/>
          <w:sz w:val="24"/>
          <w:szCs w:val="24"/>
        </w:rPr>
        <w:t xml:space="preserve"> </w:t>
      </w:r>
      <w:r w:rsidR="00A62ADE" w:rsidRPr="008124F0">
        <w:rPr>
          <w:rFonts w:ascii="Book Antiqua" w:hAnsi="Book Antiqua" w:cs="Tahoma"/>
          <w:sz w:val="24"/>
          <w:szCs w:val="24"/>
        </w:rPr>
        <w:t>performed the research; Abadía M, Montes ML, Froilán C, and Olveira A analyzed the data; Abadía M, Montes ML, and Olveira A wrote the paper.</w:t>
      </w:r>
    </w:p>
    <w:p w14:paraId="04734945" w14:textId="77777777" w:rsidR="001069B8" w:rsidRPr="008124F0" w:rsidRDefault="001069B8" w:rsidP="00322309">
      <w:pPr>
        <w:spacing w:after="0" w:line="360" w:lineRule="auto"/>
        <w:jc w:val="both"/>
        <w:rPr>
          <w:rFonts w:ascii="Book Antiqua" w:hAnsi="Book Antiqua"/>
          <w:b/>
          <w:color w:val="000000"/>
          <w:sz w:val="24"/>
          <w:szCs w:val="24"/>
          <w:lang w:eastAsia="zh-CN"/>
        </w:rPr>
      </w:pPr>
    </w:p>
    <w:p w14:paraId="712350A1" w14:textId="77777777" w:rsidR="001069B8" w:rsidRPr="008124F0" w:rsidRDefault="001069B8" w:rsidP="001069B8">
      <w:pPr>
        <w:spacing w:after="0" w:line="360" w:lineRule="auto"/>
        <w:jc w:val="both"/>
        <w:rPr>
          <w:rFonts w:ascii="Book Antiqua" w:hAnsi="Book Antiqua" w:cs="Arial"/>
          <w:sz w:val="24"/>
          <w:szCs w:val="24"/>
          <w:lang w:val="en-GB" w:eastAsia="zh-CN"/>
        </w:rPr>
      </w:pPr>
      <w:r w:rsidRPr="008124F0">
        <w:rPr>
          <w:rFonts w:ascii="Book Antiqua" w:hAnsi="Book Antiqua"/>
          <w:b/>
          <w:color w:val="000000"/>
          <w:sz w:val="24"/>
          <w:szCs w:val="24"/>
        </w:rPr>
        <w:t>Supported by</w:t>
      </w:r>
      <w:r w:rsidRPr="008124F0">
        <w:rPr>
          <w:rFonts w:ascii="Book Antiqua" w:hAnsi="Book Antiqua" w:cs="Arial"/>
          <w:sz w:val="24"/>
          <w:szCs w:val="24"/>
          <w:lang w:val="en-GB"/>
        </w:rPr>
        <w:t xml:space="preserve"> RIS (Red </w:t>
      </w:r>
      <w:proofErr w:type="spellStart"/>
      <w:r w:rsidRPr="008124F0">
        <w:rPr>
          <w:rFonts w:ascii="Book Antiqua" w:hAnsi="Book Antiqua" w:cs="Arial"/>
          <w:sz w:val="24"/>
          <w:szCs w:val="24"/>
          <w:lang w:val="en-GB"/>
        </w:rPr>
        <w:t>Temática</w:t>
      </w:r>
      <w:proofErr w:type="spellEnd"/>
      <w:r w:rsidRPr="008124F0">
        <w:rPr>
          <w:rFonts w:ascii="Book Antiqua" w:hAnsi="Book Antiqua" w:cs="Arial"/>
          <w:sz w:val="24"/>
          <w:szCs w:val="24"/>
          <w:lang w:val="en-GB"/>
        </w:rPr>
        <w:t xml:space="preserve"> de </w:t>
      </w:r>
      <w:proofErr w:type="spellStart"/>
      <w:r w:rsidRPr="008124F0">
        <w:rPr>
          <w:rFonts w:ascii="Book Antiqua" w:hAnsi="Book Antiqua" w:cs="Arial"/>
          <w:sz w:val="24"/>
          <w:szCs w:val="24"/>
          <w:lang w:val="en-GB"/>
        </w:rPr>
        <w:t>Investigación</w:t>
      </w:r>
      <w:proofErr w:type="spellEnd"/>
      <w:r w:rsidRPr="008124F0">
        <w:rPr>
          <w:rFonts w:ascii="Book Antiqua" w:hAnsi="Book Antiqua" w:cs="Arial"/>
          <w:sz w:val="24"/>
          <w:szCs w:val="24"/>
          <w:lang w:val="en-GB"/>
        </w:rPr>
        <w:t xml:space="preserve"> </w:t>
      </w:r>
      <w:proofErr w:type="spellStart"/>
      <w:r w:rsidRPr="008124F0">
        <w:rPr>
          <w:rFonts w:ascii="Book Antiqua" w:hAnsi="Book Antiqua" w:cs="Arial"/>
          <w:sz w:val="24"/>
          <w:szCs w:val="24"/>
          <w:lang w:val="en-GB"/>
        </w:rPr>
        <w:t>Cooperativa</w:t>
      </w:r>
      <w:proofErr w:type="spellEnd"/>
      <w:r w:rsidRPr="008124F0">
        <w:rPr>
          <w:rFonts w:ascii="Book Antiqua" w:hAnsi="Book Antiqua" w:cs="Arial"/>
          <w:sz w:val="24"/>
          <w:szCs w:val="24"/>
          <w:lang w:val="en-GB"/>
        </w:rPr>
        <w:t xml:space="preserve"> en SIDA) RD16/0025/0018</w:t>
      </w:r>
      <w:r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translation and statistical analysis</w:t>
      </w:r>
      <w:r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 xml:space="preserve"> the RIS is funded by the </w:t>
      </w:r>
      <w:proofErr w:type="spellStart"/>
      <w:r w:rsidRPr="008124F0">
        <w:rPr>
          <w:rFonts w:ascii="Book Antiqua" w:hAnsi="Book Antiqua" w:cs="Arial"/>
          <w:sz w:val="24"/>
          <w:szCs w:val="24"/>
          <w:lang w:val="en-GB"/>
        </w:rPr>
        <w:t>Instituto</w:t>
      </w:r>
      <w:proofErr w:type="spellEnd"/>
      <w:r w:rsidRPr="008124F0">
        <w:rPr>
          <w:rFonts w:ascii="Book Antiqua" w:hAnsi="Book Antiqua" w:cs="Arial"/>
          <w:sz w:val="24"/>
          <w:szCs w:val="24"/>
          <w:lang w:val="en-GB"/>
        </w:rPr>
        <w:t xml:space="preserve"> de </w:t>
      </w:r>
      <w:proofErr w:type="spellStart"/>
      <w:r w:rsidRPr="008124F0">
        <w:rPr>
          <w:rFonts w:ascii="Book Antiqua" w:hAnsi="Book Antiqua" w:cs="Arial"/>
          <w:sz w:val="24"/>
          <w:szCs w:val="24"/>
          <w:lang w:val="en-GB"/>
        </w:rPr>
        <w:t>Salud</w:t>
      </w:r>
      <w:proofErr w:type="spellEnd"/>
      <w:r w:rsidRPr="008124F0">
        <w:rPr>
          <w:rFonts w:ascii="Book Antiqua" w:hAnsi="Book Antiqua" w:cs="Arial"/>
          <w:sz w:val="24"/>
          <w:szCs w:val="24"/>
          <w:lang w:val="en-GB"/>
        </w:rPr>
        <w:t xml:space="preserve"> Carlos III as part of the Plan Nacional R + D + I and </w:t>
      </w:r>
      <w:proofErr w:type="spellStart"/>
      <w:r w:rsidRPr="008124F0">
        <w:rPr>
          <w:rFonts w:ascii="Book Antiqua" w:hAnsi="Book Antiqua" w:cs="Arial"/>
          <w:sz w:val="24"/>
          <w:szCs w:val="24"/>
          <w:lang w:val="en-GB"/>
        </w:rPr>
        <w:t>cofinanced</w:t>
      </w:r>
      <w:proofErr w:type="spellEnd"/>
      <w:r w:rsidRPr="008124F0">
        <w:rPr>
          <w:rFonts w:ascii="Book Antiqua" w:hAnsi="Book Antiqua" w:cs="Arial"/>
          <w:sz w:val="24"/>
          <w:szCs w:val="24"/>
          <w:lang w:val="en-GB"/>
        </w:rPr>
        <w:t xml:space="preserve"> by ISCIII-</w:t>
      </w:r>
      <w:proofErr w:type="spellStart"/>
      <w:r w:rsidRPr="008124F0">
        <w:rPr>
          <w:rFonts w:ascii="Book Antiqua" w:hAnsi="Book Antiqua" w:cs="Arial"/>
          <w:sz w:val="24"/>
          <w:szCs w:val="24"/>
          <w:lang w:val="en-GB"/>
        </w:rPr>
        <w:t>Subdirección</w:t>
      </w:r>
      <w:proofErr w:type="spellEnd"/>
      <w:r w:rsidRPr="008124F0">
        <w:rPr>
          <w:rFonts w:ascii="Book Antiqua" w:hAnsi="Book Antiqua" w:cs="Arial"/>
          <w:sz w:val="24"/>
          <w:szCs w:val="24"/>
          <w:lang w:val="en-GB"/>
        </w:rPr>
        <w:t xml:space="preserve"> General de </w:t>
      </w:r>
      <w:proofErr w:type="spellStart"/>
      <w:r w:rsidRPr="008124F0">
        <w:rPr>
          <w:rFonts w:ascii="Book Antiqua" w:hAnsi="Book Antiqua" w:cs="Arial"/>
          <w:sz w:val="24"/>
          <w:szCs w:val="24"/>
          <w:lang w:val="en-GB"/>
        </w:rPr>
        <w:t>Evaluación</w:t>
      </w:r>
      <w:proofErr w:type="spellEnd"/>
      <w:r w:rsidRPr="008124F0">
        <w:rPr>
          <w:rFonts w:ascii="Book Antiqua" w:hAnsi="Book Antiqua" w:cs="Arial"/>
          <w:sz w:val="24"/>
          <w:szCs w:val="24"/>
          <w:lang w:val="en-GB"/>
        </w:rPr>
        <w:t xml:space="preserve"> and the </w:t>
      </w:r>
      <w:proofErr w:type="spellStart"/>
      <w:r w:rsidRPr="008124F0">
        <w:rPr>
          <w:rFonts w:ascii="Book Antiqua" w:hAnsi="Book Antiqua" w:cs="Arial"/>
          <w:sz w:val="24"/>
          <w:szCs w:val="24"/>
          <w:lang w:val="en-GB"/>
        </w:rPr>
        <w:t>Fondo</w:t>
      </w:r>
      <w:proofErr w:type="spellEnd"/>
      <w:r w:rsidRPr="008124F0">
        <w:rPr>
          <w:rFonts w:ascii="Book Antiqua" w:hAnsi="Book Antiqua" w:cs="Arial"/>
          <w:sz w:val="24"/>
          <w:szCs w:val="24"/>
          <w:lang w:val="en-GB"/>
        </w:rPr>
        <w:t xml:space="preserve"> </w:t>
      </w:r>
      <w:proofErr w:type="spellStart"/>
      <w:r w:rsidRPr="008124F0">
        <w:rPr>
          <w:rFonts w:ascii="Book Antiqua" w:hAnsi="Book Antiqua" w:cs="Arial"/>
          <w:sz w:val="24"/>
          <w:szCs w:val="24"/>
          <w:lang w:val="en-GB"/>
        </w:rPr>
        <w:t>Europeo</w:t>
      </w:r>
      <w:proofErr w:type="spellEnd"/>
      <w:r w:rsidRPr="008124F0">
        <w:rPr>
          <w:rFonts w:ascii="Book Antiqua" w:hAnsi="Book Antiqua" w:cs="Arial"/>
          <w:sz w:val="24"/>
          <w:szCs w:val="24"/>
          <w:lang w:val="en-GB"/>
        </w:rPr>
        <w:t xml:space="preserve"> de </w:t>
      </w:r>
      <w:proofErr w:type="spellStart"/>
      <w:r w:rsidRPr="008124F0">
        <w:rPr>
          <w:rFonts w:ascii="Book Antiqua" w:hAnsi="Book Antiqua" w:cs="Arial"/>
          <w:sz w:val="24"/>
          <w:szCs w:val="24"/>
          <w:lang w:val="en-GB"/>
        </w:rPr>
        <w:t>Desarrollo</w:t>
      </w:r>
      <w:proofErr w:type="spellEnd"/>
      <w:r w:rsidRPr="008124F0">
        <w:rPr>
          <w:rFonts w:ascii="Book Antiqua" w:hAnsi="Book Antiqua" w:cs="Arial"/>
          <w:sz w:val="24"/>
          <w:szCs w:val="24"/>
          <w:lang w:val="en-GB"/>
        </w:rPr>
        <w:t xml:space="preserve"> Regional (FEDER).</w:t>
      </w:r>
    </w:p>
    <w:p w14:paraId="55CE947D" w14:textId="77777777" w:rsidR="001069B8" w:rsidRPr="008124F0" w:rsidRDefault="001069B8" w:rsidP="00322309">
      <w:pPr>
        <w:spacing w:after="0" w:line="360" w:lineRule="auto"/>
        <w:jc w:val="both"/>
        <w:rPr>
          <w:rFonts w:ascii="Book Antiqua" w:hAnsi="Book Antiqua"/>
          <w:b/>
          <w:color w:val="000000"/>
          <w:sz w:val="24"/>
          <w:szCs w:val="24"/>
          <w:lang w:val="en-GB" w:eastAsia="zh-CN"/>
        </w:rPr>
      </w:pPr>
    </w:p>
    <w:p w14:paraId="7D1A5E13" w14:textId="4948A2E5" w:rsidR="00F8298A" w:rsidRPr="008124F0" w:rsidRDefault="009C6C45" w:rsidP="00322309">
      <w:pPr>
        <w:spacing w:after="0" w:line="360" w:lineRule="auto"/>
        <w:jc w:val="both"/>
        <w:rPr>
          <w:rFonts w:ascii="Book Antiqua" w:hAnsi="Book Antiqua" w:cs="Arial"/>
          <w:sz w:val="24"/>
          <w:szCs w:val="24"/>
          <w:lang w:val="en-GB" w:eastAsia="zh-CN"/>
        </w:rPr>
      </w:pPr>
      <w:r w:rsidRPr="008124F0">
        <w:rPr>
          <w:rFonts w:ascii="Book Antiqua" w:hAnsi="Book Antiqua"/>
          <w:b/>
          <w:color w:val="000000"/>
          <w:sz w:val="24"/>
          <w:szCs w:val="24"/>
        </w:rPr>
        <w:t>Institutional review board statement</w:t>
      </w:r>
      <w:r w:rsidRPr="008124F0">
        <w:rPr>
          <w:rFonts w:ascii="Book Antiqua" w:hAnsi="Book Antiqua"/>
          <w:b/>
          <w:bCs/>
          <w:iCs/>
          <w:color w:val="000000"/>
          <w:sz w:val="24"/>
        </w:rPr>
        <w:t>:</w:t>
      </w:r>
      <w:r w:rsidRPr="008124F0">
        <w:rPr>
          <w:rFonts w:ascii="Book Antiqua" w:hAnsi="Book Antiqua" w:hint="eastAsia"/>
          <w:b/>
          <w:bCs/>
          <w:iCs/>
          <w:color w:val="000000"/>
          <w:sz w:val="24"/>
          <w:lang w:eastAsia="zh-CN"/>
        </w:rPr>
        <w:t xml:space="preserve"> </w:t>
      </w:r>
      <w:r w:rsidR="00F8298A" w:rsidRPr="008124F0">
        <w:rPr>
          <w:rFonts w:ascii="Book Antiqua" w:hAnsi="Book Antiqua" w:cs="Arial"/>
          <w:sz w:val="24"/>
          <w:szCs w:val="24"/>
          <w:lang w:val="en-GB"/>
        </w:rPr>
        <w:t>The study was reviewed and approved by the Human Research and Ethics Committee at Hospital Universitario La Paz (Madrid).</w:t>
      </w:r>
    </w:p>
    <w:p w14:paraId="6E44CE78" w14:textId="77777777" w:rsidR="003203B5" w:rsidRPr="008124F0" w:rsidRDefault="003203B5" w:rsidP="00322309">
      <w:pPr>
        <w:spacing w:after="0" w:line="360" w:lineRule="auto"/>
        <w:jc w:val="both"/>
        <w:rPr>
          <w:rFonts w:ascii="Book Antiqua" w:hAnsi="Book Antiqua" w:cs="Arial"/>
          <w:sz w:val="24"/>
          <w:szCs w:val="24"/>
          <w:lang w:val="en-GB" w:eastAsia="zh-CN"/>
        </w:rPr>
      </w:pPr>
    </w:p>
    <w:p w14:paraId="5463744A" w14:textId="69CFB3E6" w:rsidR="00892821" w:rsidRPr="008124F0" w:rsidRDefault="009C6C45" w:rsidP="00322309">
      <w:pPr>
        <w:pStyle w:val="a6"/>
        <w:spacing w:before="0" w:beforeAutospacing="0" w:after="0" w:afterAutospacing="0" w:line="360" w:lineRule="auto"/>
        <w:jc w:val="both"/>
        <w:rPr>
          <w:rFonts w:ascii="Book Antiqua" w:hAnsi="Book Antiqua" w:cs="Arial"/>
          <w:sz w:val="24"/>
          <w:szCs w:val="24"/>
          <w:lang w:val="en-GB"/>
        </w:rPr>
      </w:pPr>
      <w:r w:rsidRPr="008124F0">
        <w:rPr>
          <w:rFonts w:ascii="Book Antiqua" w:hAnsi="Book Antiqua"/>
          <w:b/>
          <w:color w:val="000000"/>
          <w:sz w:val="24"/>
          <w:szCs w:val="24"/>
        </w:rPr>
        <w:t>Informed consent statement</w:t>
      </w:r>
      <w:r w:rsidRPr="008124F0">
        <w:rPr>
          <w:rFonts w:ascii="Book Antiqua" w:hAnsi="Book Antiqua" w:hint="eastAsia"/>
          <w:b/>
          <w:bCs/>
          <w:iCs/>
          <w:color w:val="000000"/>
          <w:sz w:val="24"/>
        </w:rPr>
        <w:t>:</w:t>
      </w:r>
      <w:r w:rsidR="00F8298A" w:rsidRPr="008124F0">
        <w:rPr>
          <w:rFonts w:ascii="Book Antiqua" w:hAnsi="Book Antiqua"/>
          <w:b/>
          <w:color w:val="000000"/>
          <w:sz w:val="24"/>
          <w:szCs w:val="24"/>
        </w:rPr>
        <w:t xml:space="preserve"> </w:t>
      </w:r>
      <w:r w:rsidR="00F8298A" w:rsidRPr="008124F0">
        <w:rPr>
          <w:rFonts w:ascii="Book Antiqua" w:hAnsi="Book Antiqua" w:cs="Arial"/>
          <w:sz w:val="24"/>
          <w:szCs w:val="24"/>
          <w:lang w:val="en-GB"/>
        </w:rPr>
        <w:t>Written informed consent was obtained from each patient included in the study.</w:t>
      </w:r>
    </w:p>
    <w:p w14:paraId="612BAFD1" w14:textId="77777777" w:rsidR="000E0B00" w:rsidRPr="008124F0" w:rsidRDefault="000E0B00" w:rsidP="00322309">
      <w:pPr>
        <w:pStyle w:val="a6"/>
        <w:spacing w:before="0" w:beforeAutospacing="0" w:after="0" w:afterAutospacing="0" w:line="360" w:lineRule="auto"/>
        <w:jc w:val="both"/>
        <w:rPr>
          <w:rFonts w:ascii="Book Antiqua" w:hAnsi="Book Antiqua" w:cs="Arial"/>
          <w:sz w:val="24"/>
          <w:szCs w:val="24"/>
          <w:lang w:val="en-GB"/>
        </w:rPr>
      </w:pPr>
    </w:p>
    <w:p w14:paraId="005410B5" w14:textId="386DB79F" w:rsidR="00F8298A" w:rsidRPr="008124F0" w:rsidRDefault="009C6C45" w:rsidP="00322309">
      <w:pPr>
        <w:spacing w:after="0" w:line="360" w:lineRule="auto"/>
        <w:jc w:val="both"/>
        <w:rPr>
          <w:rFonts w:ascii="Book Antiqua" w:hAnsi="Book Antiqua" w:cs="Arial"/>
          <w:sz w:val="24"/>
          <w:szCs w:val="24"/>
          <w:lang w:val="en-GB" w:eastAsia="zh-CN"/>
        </w:rPr>
      </w:pPr>
      <w:r w:rsidRPr="008124F0">
        <w:rPr>
          <w:rFonts w:ascii="Book Antiqua" w:hAnsi="Book Antiqua"/>
          <w:b/>
          <w:color w:val="000000"/>
          <w:sz w:val="24"/>
          <w:szCs w:val="24"/>
        </w:rPr>
        <w:t>Conflict-of-interest statement</w:t>
      </w:r>
      <w:r w:rsidRPr="008124F0">
        <w:rPr>
          <w:rFonts w:ascii="Book Antiqua" w:hAnsi="Book Antiqua" w:cs="TimesNewRomanPS-BoldItalicMT" w:hint="eastAsia"/>
          <w:b/>
          <w:bCs/>
          <w:iCs/>
          <w:color w:val="000000"/>
          <w:sz w:val="24"/>
        </w:rPr>
        <w:t>:</w:t>
      </w:r>
      <w:r w:rsidR="00F8298A" w:rsidRPr="008124F0">
        <w:rPr>
          <w:rFonts w:ascii="Book Antiqua" w:hAnsi="Book Antiqua" w:cs="Arial"/>
          <w:sz w:val="24"/>
          <w:szCs w:val="24"/>
          <w:lang w:val="en-GB"/>
        </w:rPr>
        <w:t xml:space="preserve"> The authors have no conflict of interest to declare.</w:t>
      </w:r>
    </w:p>
    <w:p w14:paraId="642A1A36" w14:textId="77777777" w:rsidR="009C6C45" w:rsidRPr="008124F0" w:rsidRDefault="009C6C45" w:rsidP="00322309">
      <w:pPr>
        <w:spacing w:after="0" w:line="360" w:lineRule="auto"/>
        <w:jc w:val="both"/>
        <w:rPr>
          <w:rFonts w:ascii="Book Antiqua" w:hAnsi="Book Antiqua" w:cs="Arial"/>
          <w:sz w:val="24"/>
          <w:szCs w:val="24"/>
          <w:lang w:val="en-GB" w:eastAsia="zh-CN"/>
        </w:rPr>
      </w:pPr>
    </w:p>
    <w:p w14:paraId="5ADC0EFB" w14:textId="3CB513F6" w:rsidR="00F8298A" w:rsidRPr="008124F0" w:rsidRDefault="009C6C45" w:rsidP="009C6C45">
      <w:pPr>
        <w:adjustRightInd w:val="0"/>
        <w:snapToGrid w:val="0"/>
        <w:spacing w:after="0" w:line="360" w:lineRule="auto"/>
        <w:jc w:val="both"/>
        <w:rPr>
          <w:rFonts w:ascii="Book Antiqua" w:hAnsi="Book Antiqua"/>
          <w:b/>
          <w:color w:val="000000"/>
          <w:sz w:val="24"/>
        </w:rPr>
      </w:pPr>
      <w:r w:rsidRPr="008124F0">
        <w:rPr>
          <w:rFonts w:ascii="Book Antiqua" w:hAnsi="Book Antiqua"/>
          <w:b/>
          <w:color w:val="000000"/>
          <w:sz w:val="24"/>
        </w:rPr>
        <w:t>STROBE statement</w:t>
      </w:r>
      <w:r w:rsidRPr="008124F0">
        <w:rPr>
          <w:rFonts w:ascii="Book Antiqua" w:hAnsi="Book Antiqua" w:hint="eastAsia"/>
          <w:b/>
          <w:color w:val="000000"/>
          <w:sz w:val="24"/>
        </w:rPr>
        <w:t>:</w:t>
      </w:r>
      <w:r w:rsidR="00F8298A" w:rsidRPr="008124F0">
        <w:rPr>
          <w:rFonts w:ascii="Book Antiqua" w:hAnsi="Book Antiqua"/>
          <w:b/>
          <w:sz w:val="24"/>
          <w:szCs w:val="24"/>
        </w:rPr>
        <w:t xml:space="preserve"> </w:t>
      </w:r>
      <w:r w:rsidR="00F8298A" w:rsidRPr="008124F0">
        <w:rPr>
          <w:rFonts w:ascii="Book Antiqua" w:hAnsi="Book Antiqua" w:cs="Garamond-Bold"/>
          <w:bCs/>
          <w:color w:val="000000" w:themeColor="text1"/>
          <w:sz w:val="24"/>
          <w:szCs w:val="24"/>
        </w:rPr>
        <w:t>The authors have read the STROBE Statement—checklist of items, and the manuscript was prepar</w:t>
      </w:r>
      <w:r w:rsidRPr="008124F0">
        <w:rPr>
          <w:rFonts w:ascii="Book Antiqua" w:hAnsi="Book Antiqua" w:cs="Garamond-Bold"/>
          <w:bCs/>
          <w:color w:val="000000" w:themeColor="text1"/>
          <w:sz w:val="24"/>
          <w:szCs w:val="24"/>
        </w:rPr>
        <w:t>ed and revised according to the</w:t>
      </w:r>
      <w:r w:rsidRPr="008124F0">
        <w:rPr>
          <w:rFonts w:ascii="Book Antiqua" w:hAnsi="Book Antiqua" w:cs="Garamond-Bold" w:hint="eastAsia"/>
          <w:bCs/>
          <w:color w:val="000000" w:themeColor="text1"/>
          <w:sz w:val="24"/>
          <w:szCs w:val="24"/>
          <w:lang w:eastAsia="zh-CN"/>
        </w:rPr>
        <w:t xml:space="preserve"> </w:t>
      </w:r>
      <w:r w:rsidR="00F8298A" w:rsidRPr="008124F0">
        <w:rPr>
          <w:rFonts w:ascii="Book Antiqua" w:hAnsi="Book Antiqua" w:cs="Garamond-Bold"/>
          <w:bCs/>
          <w:color w:val="000000" w:themeColor="text1"/>
          <w:sz w:val="24"/>
          <w:szCs w:val="24"/>
        </w:rPr>
        <w:t>STROBE Statement—checklist of items.</w:t>
      </w:r>
    </w:p>
    <w:p w14:paraId="43370BA1" w14:textId="77777777" w:rsidR="00AC7254" w:rsidRPr="008124F0" w:rsidRDefault="00AC7254" w:rsidP="00322309">
      <w:pPr>
        <w:spacing w:after="0" w:line="360" w:lineRule="auto"/>
        <w:jc w:val="both"/>
        <w:rPr>
          <w:rFonts w:ascii="Book Antiqua" w:hAnsi="Book Antiqua" w:cs="Arial"/>
          <w:b/>
          <w:sz w:val="24"/>
          <w:szCs w:val="24"/>
        </w:rPr>
      </w:pPr>
    </w:p>
    <w:p w14:paraId="640B22B7" w14:textId="77777777" w:rsidR="009C6C45" w:rsidRPr="008124F0" w:rsidRDefault="009C6C45" w:rsidP="009C6C45">
      <w:pPr>
        <w:spacing w:after="0" w:line="360" w:lineRule="auto"/>
        <w:jc w:val="both"/>
        <w:rPr>
          <w:color w:val="000000"/>
          <w:sz w:val="24"/>
        </w:rPr>
      </w:pPr>
      <w:r w:rsidRPr="008124F0">
        <w:rPr>
          <w:rFonts w:ascii="Book Antiqua" w:hAnsi="Book Antiqua"/>
          <w:b/>
          <w:color w:val="000000"/>
          <w:sz w:val="24"/>
        </w:rPr>
        <w:t xml:space="preserve">Open-Access: </w:t>
      </w:r>
      <w:r w:rsidRPr="008124F0">
        <w:rPr>
          <w:rFonts w:ascii="Book Antiqua" w:hAnsi="Book Antiqua"/>
          <w:color w:val="000000"/>
          <w:sz w:val="24"/>
        </w:rPr>
        <w:t>This article is an open-access</w:t>
      </w:r>
      <w:r w:rsidRPr="008124F0">
        <w:rPr>
          <w:rFonts w:ascii="Book Antiqua" w:hAnsi="Book Antiqua" w:hint="eastAsia"/>
          <w:color w:val="000000"/>
          <w:sz w:val="24"/>
        </w:rPr>
        <w:t xml:space="preserve"> </w:t>
      </w:r>
      <w:r w:rsidRPr="008124F0">
        <w:rPr>
          <w:rFonts w:ascii="Book Antiqua" w:hAnsi="Book Antiqua"/>
          <w:color w:val="000000"/>
          <w:sz w:val="24"/>
        </w:rPr>
        <w:t>article</w:t>
      </w:r>
      <w:r w:rsidRPr="008124F0">
        <w:rPr>
          <w:rFonts w:ascii="Book Antiqua" w:hAnsi="Book Antiqua" w:hint="eastAsia"/>
          <w:color w:val="000000"/>
          <w:sz w:val="24"/>
        </w:rPr>
        <w:t xml:space="preserve"> </w:t>
      </w:r>
      <w:r w:rsidRPr="008124F0">
        <w:rPr>
          <w:rFonts w:ascii="Book Antiqua" w:hAnsi="Book Antiqua"/>
          <w:color w:val="000000"/>
          <w:sz w:val="24"/>
        </w:rPr>
        <w:t>which was selected by an in-house editor and fully peer-reviewed by external reviewers. It is distributed</w:t>
      </w:r>
      <w:r w:rsidRPr="008124F0">
        <w:rPr>
          <w:rFonts w:ascii="Book Antiqua" w:hAnsi="Book Antiqua" w:hint="eastAsia"/>
          <w:color w:val="000000"/>
          <w:sz w:val="24"/>
        </w:rPr>
        <w:t xml:space="preserve"> </w:t>
      </w:r>
      <w:r w:rsidRPr="008124F0">
        <w:rPr>
          <w:rFonts w:ascii="Book Antiqua" w:hAnsi="Book Antiqua"/>
          <w:color w:val="000000"/>
          <w:sz w:val="24"/>
        </w:rPr>
        <w:t>in</w:t>
      </w:r>
      <w:r w:rsidRPr="008124F0">
        <w:rPr>
          <w:rFonts w:ascii="Book Antiqua" w:hAnsi="Book Antiqua" w:hint="eastAsia"/>
          <w:color w:val="000000"/>
          <w:sz w:val="24"/>
        </w:rPr>
        <w:t xml:space="preserve"> </w:t>
      </w:r>
      <w:r w:rsidRPr="008124F0">
        <w:rPr>
          <w:rFonts w:ascii="Book Antiqua" w:hAnsi="Book Antiqua"/>
          <w:color w:val="000000"/>
          <w:sz w:val="24"/>
        </w:rPr>
        <w:lastRenderedPageBreak/>
        <w:t>accordance</w:t>
      </w:r>
      <w:r w:rsidRPr="008124F0">
        <w:rPr>
          <w:rFonts w:ascii="Book Antiqua" w:hAnsi="Book Antiqua" w:hint="eastAsia"/>
          <w:color w:val="000000"/>
          <w:sz w:val="24"/>
        </w:rPr>
        <w:t xml:space="preserve"> </w:t>
      </w:r>
      <w:r w:rsidRPr="008124F0">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C5EEB0" w14:textId="77777777" w:rsidR="00AC7254" w:rsidRPr="008124F0" w:rsidRDefault="00AC7254" w:rsidP="00322309">
      <w:pPr>
        <w:spacing w:after="0" w:line="360" w:lineRule="auto"/>
        <w:jc w:val="both"/>
        <w:rPr>
          <w:rFonts w:ascii="Book Antiqua" w:hAnsi="Book Antiqua" w:cs="Arial"/>
          <w:b/>
          <w:sz w:val="24"/>
          <w:szCs w:val="24"/>
          <w:lang w:eastAsia="zh-CN"/>
        </w:rPr>
      </w:pPr>
    </w:p>
    <w:p w14:paraId="0AD78952" w14:textId="51C8CA35" w:rsidR="009C6C45" w:rsidRPr="008124F0" w:rsidRDefault="009C6C45" w:rsidP="00322309">
      <w:pPr>
        <w:spacing w:after="0" w:line="360" w:lineRule="auto"/>
        <w:jc w:val="both"/>
        <w:rPr>
          <w:rFonts w:ascii="Book Antiqua" w:hAnsi="Book Antiqua" w:cs="Arial"/>
          <w:sz w:val="24"/>
          <w:szCs w:val="24"/>
          <w:lang w:eastAsia="zh-CN"/>
        </w:rPr>
      </w:pPr>
      <w:r w:rsidRPr="008124F0">
        <w:rPr>
          <w:rFonts w:ascii="Book Antiqua" w:hAnsi="Book Antiqua" w:cs="Arial"/>
          <w:b/>
          <w:sz w:val="24"/>
          <w:szCs w:val="24"/>
          <w:lang w:eastAsia="zh-CN"/>
        </w:rPr>
        <w:t>M</w:t>
      </w:r>
      <w:r w:rsidRPr="008124F0">
        <w:rPr>
          <w:rFonts w:ascii="Book Antiqua" w:hAnsi="Book Antiqua" w:cs="Arial" w:hint="eastAsia"/>
          <w:b/>
          <w:sz w:val="24"/>
          <w:szCs w:val="24"/>
          <w:lang w:eastAsia="zh-CN"/>
        </w:rPr>
        <w:t xml:space="preserve">anuscript source: </w:t>
      </w:r>
      <w:r w:rsidRPr="008124F0">
        <w:rPr>
          <w:rFonts w:ascii="Book Antiqua" w:hAnsi="Book Antiqua" w:cs="Arial"/>
          <w:sz w:val="24"/>
          <w:szCs w:val="24"/>
          <w:lang w:eastAsia="zh-CN"/>
        </w:rPr>
        <w:t>Unsolicited manuscript</w:t>
      </w:r>
    </w:p>
    <w:p w14:paraId="1F022BF9" w14:textId="77777777" w:rsidR="009C6C45" w:rsidRPr="008124F0" w:rsidRDefault="009C6C45" w:rsidP="00322309">
      <w:pPr>
        <w:spacing w:after="0" w:line="360" w:lineRule="auto"/>
        <w:jc w:val="both"/>
        <w:rPr>
          <w:rFonts w:ascii="Book Antiqua" w:hAnsi="Book Antiqua" w:cs="Arial"/>
          <w:sz w:val="24"/>
          <w:szCs w:val="24"/>
          <w:lang w:eastAsia="zh-CN"/>
        </w:rPr>
      </w:pPr>
    </w:p>
    <w:p w14:paraId="0C9D7DDD" w14:textId="2E2BDD2C" w:rsidR="00466E27" w:rsidRPr="008124F0" w:rsidRDefault="009C6C45" w:rsidP="00322309">
      <w:pPr>
        <w:spacing w:after="0" w:line="360" w:lineRule="auto"/>
        <w:jc w:val="both"/>
        <w:rPr>
          <w:rFonts w:ascii="Book Antiqua" w:hAnsi="Book Antiqua" w:cs="Arial"/>
          <w:sz w:val="24"/>
          <w:szCs w:val="24"/>
        </w:rPr>
      </w:pPr>
      <w:r w:rsidRPr="008124F0">
        <w:rPr>
          <w:rFonts w:ascii="Book Antiqua" w:hAnsi="Book Antiqua"/>
          <w:b/>
          <w:color w:val="000000"/>
          <w:sz w:val="24"/>
        </w:rPr>
        <w:t>Corresponding author:</w:t>
      </w:r>
      <w:r w:rsidRPr="008124F0">
        <w:rPr>
          <w:rFonts w:ascii="Book Antiqua" w:hAnsi="Book Antiqua" w:hint="eastAsia"/>
          <w:b/>
          <w:color w:val="000000"/>
          <w:sz w:val="24"/>
          <w:lang w:eastAsia="zh-CN"/>
        </w:rPr>
        <w:t xml:space="preserve"> </w:t>
      </w:r>
      <w:r w:rsidR="00E945B1" w:rsidRPr="008124F0">
        <w:rPr>
          <w:rFonts w:ascii="Book Antiqua" w:hAnsi="Book Antiqua" w:cs="Arial"/>
          <w:b/>
          <w:sz w:val="24"/>
          <w:szCs w:val="24"/>
        </w:rPr>
        <w:t>Marta Abadía</w:t>
      </w:r>
      <w:r w:rsidRPr="008124F0">
        <w:rPr>
          <w:rFonts w:ascii="Book Antiqua" w:hAnsi="Book Antiqua" w:cs="Arial" w:hint="eastAsia"/>
          <w:b/>
          <w:sz w:val="24"/>
          <w:szCs w:val="24"/>
          <w:lang w:eastAsia="zh-CN"/>
        </w:rPr>
        <w:t xml:space="preserve">, </w:t>
      </w:r>
      <w:r w:rsidRPr="008124F0">
        <w:rPr>
          <w:rFonts w:ascii="Book Antiqua" w:hAnsi="Book Antiqua" w:cs="Arial"/>
          <w:b/>
          <w:sz w:val="24"/>
          <w:szCs w:val="24"/>
          <w:lang w:eastAsia="zh-CN"/>
        </w:rPr>
        <w:t>MD, Doctor,</w:t>
      </w:r>
      <w:r w:rsidR="00E945B1" w:rsidRPr="008124F0">
        <w:rPr>
          <w:rFonts w:ascii="Book Antiqua" w:hAnsi="Book Antiqua" w:cs="Arial"/>
          <w:b/>
          <w:sz w:val="24"/>
          <w:szCs w:val="24"/>
        </w:rPr>
        <w:t xml:space="preserve"> </w:t>
      </w:r>
      <w:bookmarkStart w:id="8" w:name="OLE_LINK676"/>
      <w:bookmarkStart w:id="9" w:name="OLE_LINK677"/>
      <w:r w:rsidRPr="008124F0">
        <w:rPr>
          <w:rFonts w:ascii="Book Antiqua" w:hAnsi="Book Antiqua" w:cs="Arial"/>
          <w:sz w:val="24"/>
          <w:szCs w:val="24"/>
        </w:rPr>
        <w:t>Servicio de Aparato Digestivo, Hospital Universitario La Paz</w:t>
      </w:r>
      <w:bookmarkEnd w:id="8"/>
      <w:bookmarkEnd w:id="9"/>
      <w:r w:rsidRPr="008124F0">
        <w:rPr>
          <w:rFonts w:ascii="Book Antiqua" w:hAnsi="Book Antiqua" w:cs="Arial"/>
          <w:sz w:val="24"/>
          <w:szCs w:val="24"/>
        </w:rPr>
        <w:t>,</w:t>
      </w:r>
      <w:r w:rsidRPr="008124F0">
        <w:rPr>
          <w:rFonts w:ascii="Book Antiqua" w:hAnsi="Book Antiqua" w:cs="Arial" w:hint="eastAsia"/>
          <w:sz w:val="24"/>
          <w:szCs w:val="24"/>
          <w:lang w:eastAsia="zh-CN"/>
        </w:rPr>
        <w:t xml:space="preserve"> </w:t>
      </w:r>
      <w:bookmarkStart w:id="10" w:name="OLE_LINK678"/>
      <w:bookmarkStart w:id="11" w:name="OLE_LINK679"/>
      <w:r w:rsidRPr="008124F0">
        <w:rPr>
          <w:rFonts w:ascii="Book Antiqua" w:hAnsi="Book Antiqua" w:cs="Arial"/>
          <w:sz w:val="24"/>
          <w:szCs w:val="24"/>
        </w:rPr>
        <w:t>Paseo de La Castellana 261</w:t>
      </w:r>
      <w:bookmarkEnd w:id="10"/>
      <w:bookmarkEnd w:id="11"/>
      <w:r w:rsidRPr="008124F0">
        <w:rPr>
          <w:rFonts w:ascii="Book Antiqua" w:hAnsi="Book Antiqua" w:cs="Arial" w:hint="eastAsia"/>
          <w:sz w:val="24"/>
          <w:szCs w:val="24"/>
          <w:lang w:eastAsia="zh-CN"/>
        </w:rPr>
        <w:t>,</w:t>
      </w:r>
      <w:r w:rsidR="00595E38" w:rsidRPr="008124F0">
        <w:rPr>
          <w:rFonts w:ascii="Book Antiqua" w:hAnsi="Book Antiqua" w:cs="Arial"/>
          <w:sz w:val="24"/>
          <w:szCs w:val="24"/>
        </w:rPr>
        <w:t xml:space="preserve"> Madrid</w:t>
      </w:r>
      <w:r w:rsidRPr="008124F0">
        <w:rPr>
          <w:rFonts w:ascii="Book Antiqua" w:hAnsi="Book Antiqua" w:cs="Arial" w:hint="eastAsia"/>
          <w:sz w:val="24"/>
          <w:szCs w:val="24"/>
          <w:lang w:eastAsia="zh-CN"/>
        </w:rPr>
        <w:t xml:space="preserve"> </w:t>
      </w:r>
      <w:r w:rsidRPr="008124F0">
        <w:rPr>
          <w:rFonts w:ascii="Book Antiqua" w:hAnsi="Book Antiqua" w:cs="Arial"/>
          <w:sz w:val="24"/>
          <w:szCs w:val="24"/>
        </w:rPr>
        <w:t>28046</w:t>
      </w:r>
      <w:r w:rsidR="00595E38" w:rsidRPr="008124F0">
        <w:rPr>
          <w:rFonts w:ascii="Book Antiqua" w:hAnsi="Book Antiqua" w:cs="Arial"/>
          <w:sz w:val="24"/>
          <w:szCs w:val="24"/>
        </w:rPr>
        <w:t xml:space="preserve">, Spain. </w:t>
      </w:r>
      <w:r w:rsidR="00466E27" w:rsidRPr="008124F0">
        <w:rPr>
          <w:rFonts w:ascii="Book Antiqua" w:hAnsi="Book Antiqua" w:cs="Arial"/>
          <w:sz w:val="24"/>
          <w:szCs w:val="24"/>
        </w:rPr>
        <w:t>mabadiab@gmail.com</w:t>
      </w:r>
    </w:p>
    <w:p w14:paraId="7D71DF0B" w14:textId="6103D2B1" w:rsidR="00466E27" w:rsidRPr="008124F0" w:rsidRDefault="00466E27" w:rsidP="00322309">
      <w:pPr>
        <w:spacing w:after="0" w:line="360" w:lineRule="auto"/>
        <w:jc w:val="both"/>
        <w:rPr>
          <w:rFonts w:ascii="Book Antiqua" w:hAnsi="Book Antiqua" w:cs="Arial"/>
          <w:sz w:val="24"/>
          <w:szCs w:val="24"/>
        </w:rPr>
      </w:pPr>
      <w:r w:rsidRPr="008124F0">
        <w:rPr>
          <w:rFonts w:ascii="Book Antiqua" w:hAnsi="Book Antiqua" w:cs="Arial"/>
          <w:b/>
          <w:sz w:val="24"/>
          <w:szCs w:val="24"/>
        </w:rPr>
        <w:t>Telephone:</w:t>
      </w:r>
      <w:r w:rsidRPr="008124F0">
        <w:rPr>
          <w:rFonts w:ascii="Book Antiqua" w:hAnsi="Book Antiqua" w:cs="Arial"/>
          <w:sz w:val="24"/>
          <w:szCs w:val="24"/>
        </w:rPr>
        <w:t xml:space="preserve"> </w:t>
      </w:r>
      <w:bookmarkStart w:id="12" w:name="OLE_LINK680"/>
      <w:bookmarkStart w:id="13" w:name="OLE_LINK681"/>
      <w:r w:rsidR="009C6C45" w:rsidRPr="008124F0">
        <w:rPr>
          <w:rFonts w:ascii="Book Antiqua" w:hAnsi="Book Antiqua" w:cs="Arial"/>
          <w:sz w:val="24"/>
          <w:szCs w:val="24"/>
        </w:rPr>
        <w:t>+34</w:t>
      </w:r>
      <w:r w:rsidR="009C6C45" w:rsidRPr="008124F0">
        <w:rPr>
          <w:rFonts w:ascii="Book Antiqua" w:hAnsi="Book Antiqua" w:cs="Arial" w:hint="eastAsia"/>
          <w:sz w:val="24"/>
          <w:szCs w:val="24"/>
          <w:lang w:eastAsia="zh-CN"/>
        </w:rPr>
        <w:t>-</w:t>
      </w:r>
      <w:r w:rsidR="00E945B1" w:rsidRPr="008124F0">
        <w:rPr>
          <w:rFonts w:ascii="Book Antiqua" w:hAnsi="Book Antiqua" w:cs="Arial"/>
          <w:sz w:val="24"/>
          <w:szCs w:val="24"/>
        </w:rPr>
        <w:t>646388528</w:t>
      </w:r>
      <w:bookmarkEnd w:id="12"/>
      <w:bookmarkEnd w:id="13"/>
    </w:p>
    <w:p w14:paraId="60C4BE3F" w14:textId="6AB6C509" w:rsidR="00B147E8" w:rsidRPr="008124F0" w:rsidRDefault="00B147E8" w:rsidP="00322309">
      <w:pPr>
        <w:spacing w:after="0" w:line="360" w:lineRule="auto"/>
        <w:jc w:val="both"/>
        <w:rPr>
          <w:rFonts w:ascii="Book Antiqua" w:hAnsi="Book Antiqua" w:cs="Arial"/>
          <w:color w:val="C45911" w:themeColor="accent2" w:themeShade="BF"/>
          <w:sz w:val="24"/>
          <w:szCs w:val="24"/>
        </w:rPr>
      </w:pPr>
      <w:r w:rsidRPr="008124F0">
        <w:rPr>
          <w:rFonts w:ascii="Book Antiqua" w:hAnsi="Book Antiqua" w:cs="Arial"/>
          <w:b/>
          <w:sz w:val="24"/>
          <w:szCs w:val="24"/>
        </w:rPr>
        <w:t>Fax:</w:t>
      </w:r>
      <w:r w:rsidR="00A62ADE" w:rsidRPr="008124F0">
        <w:rPr>
          <w:rFonts w:ascii="Book Antiqua" w:hAnsi="Book Antiqua" w:cs="Arial"/>
          <w:sz w:val="24"/>
          <w:szCs w:val="24"/>
        </w:rPr>
        <w:t xml:space="preserve"> </w:t>
      </w:r>
      <w:r w:rsidR="008C7923" w:rsidRPr="008124F0">
        <w:rPr>
          <w:rFonts w:ascii="Book Antiqua" w:hAnsi="Book Antiqua" w:cs="Arial"/>
          <w:sz w:val="24"/>
          <w:szCs w:val="24"/>
        </w:rPr>
        <w:t>+34</w:t>
      </w:r>
      <w:r w:rsidR="009C6C45" w:rsidRPr="008124F0">
        <w:rPr>
          <w:rFonts w:ascii="Book Antiqua" w:hAnsi="Book Antiqua" w:cs="Arial" w:hint="eastAsia"/>
          <w:sz w:val="24"/>
          <w:szCs w:val="24"/>
          <w:lang w:eastAsia="zh-CN"/>
        </w:rPr>
        <w:t>-</w:t>
      </w:r>
      <w:r w:rsidR="008C7923" w:rsidRPr="008124F0">
        <w:rPr>
          <w:rFonts w:ascii="Book Antiqua" w:hAnsi="Book Antiqua" w:cs="Arial"/>
          <w:sz w:val="24"/>
          <w:szCs w:val="24"/>
        </w:rPr>
        <w:t>912071466</w:t>
      </w:r>
    </w:p>
    <w:p w14:paraId="2CF8ED11" w14:textId="77777777" w:rsidR="00C063C9" w:rsidRPr="008124F0" w:rsidRDefault="00C063C9" w:rsidP="00322309">
      <w:pPr>
        <w:spacing w:after="0" w:line="360" w:lineRule="auto"/>
        <w:jc w:val="both"/>
        <w:rPr>
          <w:rFonts w:ascii="Book Antiqua" w:hAnsi="Book Antiqua" w:cs="Arial"/>
          <w:b/>
          <w:sz w:val="24"/>
          <w:szCs w:val="24"/>
          <w:lang w:val="en-GB"/>
        </w:rPr>
      </w:pPr>
    </w:p>
    <w:p w14:paraId="752FF672" w14:textId="493E3BCA" w:rsidR="009C6C45" w:rsidRPr="008124F0" w:rsidRDefault="009C6C45" w:rsidP="009C6C45">
      <w:pPr>
        <w:spacing w:after="0" w:line="360" w:lineRule="auto"/>
        <w:rPr>
          <w:rFonts w:ascii="Book Antiqua" w:hAnsi="Book Antiqua"/>
          <w:b/>
          <w:sz w:val="24"/>
          <w:szCs w:val="24"/>
        </w:rPr>
      </w:pPr>
      <w:bookmarkStart w:id="14" w:name="OLE_LINK75"/>
      <w:bookmarkStart w:id="15" w:name="OLE_LINK76"/>
      <w:bookmarkStart w:id="16" w:name="OLE_LINK269"/>
      <w:bookmarkStart w:id="17" w:name="OLE_LINK239"/>
      <w:r w:rsidRPr="008124F0">
        <w:rPr>
          <w:rFonts w:ascii="Book Antiqua" w:hAnsi="Book Antiqua"/>
          <w:b/>
          <w:sz w:val="24"/>
          <w:szCs w:val="24"/>
        </w:rPr>
        <w:t>Received:</w:t>
      </w:r>
      <w:r w:rsidRPr="008124F0">
        <w:rPr>
          <w:rFonts w:ascii="Book Antiqua" w:hAnsi="Book Antiqua"/>
          <w:sz w:val="24"/>
          <w:szCs w:val="24"/>
        </w:rPr>
        <w:t xml:space="preserve"> February </w:t>
      </w:r>
      <w:r w:rsidRPr="008124F0">
        <w:rPr>
          <w:rFonts w:ascii="Book Antiqua" w:hAnsi="Book Antiqua" w:hint="eastAsia"/>
          <w:sz w:val="24"/>
          <w:szCs w:val="24"/>
          <w:lang w:eastAsia="zh-CN"/>
        </w:rPr>
        <w:t>17</w:t>
      </w:r>
      <w:r w:rsidRPr="008124F0">
        <w:rPr>
          <w:rFonts w:ascii="Book Antiqua" w:hAnsi="Book Antiqua"/>
          <w:sz w:val="24"/>
          <w:szCs w:val="24"/>
        </w:rPr>
        <w:t>, 2019</w:t>
      </w:r>
    </w:p>
    <w:p w14:paraId="4C0E5771" w14:textId="0F1E3150" w:rsidR="009C6C45" w:rsidRPr="008124F0" w:rsidRDefault="009C6C45" w:rsidP="009C6C45">
      <w:pPr>
        <w:spacing w:after="0" w:line="360" w:lineRule="auto"/>
        <w:rPr>
          <w:rFonts w:ascii="Book Antiqua" w:hAnsi="Book Antiqua"/>
          <w:b/>
          <w:sz w:val="24"/>
          <w:szCs w:val="24"/>
        </w:rPr>
      </w:pPr>
      <w:r w:rsidRPr="008124F0">
        <w:rPr>
          <w:rFonts w:ascii="Book Antiqua" w:hAnsi="Book Antiqua"/>
          <w:b/>
          <w:sz w:val="24"/>
          <w:szCs w:val="24"/>
        </w:rPr>
        <w:t xml:space="preserve">Peer-review started: </w:t>
      </w:r>
      <w:r w:rsidRPr="008124F0">
        <w:rPr>
          <w:rFonts w:ascii="Book Antiqua" w:hAnsi="Book Antiqua"/>
          <w:sz w:val="24"/>
          <w:szCs w:val="24"/>
        </w:rPr>
        <w:t xml:space="preserve">February </w:t>
      </w:r>
      <w:r w:rsidRPr="008124F0">
        <w:rPr>
          <w:rFonts w:ascii="Book Antiqua" w:hAnsi="Book Antiqua" w:hint="eastAsia"/>
          <w:sz w:val="24"/>
          <w:szCs w:val="24"/>
          <w:lang w:eastAsia="zh-CN"/>
        </w:rPr>
        <w:t>18</w:t>
      </w:r>
      <w:r w:rsidRPr="008124F0">
        <w:rPr>
          <w:rFonts w:ascii="Book Antiqua" w:hAnsi="Book Antiqua"/>
          <w:sz w:val="24"/>
          <w:szCs w:val="24"/>
        </w:rPr>
        <w:t>, 2019</w:t>
      </w:r>
    </w:p>
    <w:p w14:paraId="5D3D76C5" w14:textId="0D384E9F" w:rsidR="009C6C45" w:rsidRPr="008124F0" w:rsidRDefault="009C6C45" w:rsidP="009C6C45">
      <w:pPr>
        <w:spacing w:after="0" w:line="360" w:lineRule="auto"/>
        <w:rPr>
          <w:rFonts w:ascii="Book Antiqua" w:hAnsi="Book Antiqua"/>
          <w:b/>
          <w:sz w:val="24"/>
          <w:szCs w:val="24"/>
        </w:rPr>
      </w:pPr>
      <w:r w:rsidRPr="008124F0">
        <w:rPr>
          <w:rFonts w:ascii="Book Antiqua" w:hAnsi="Book Antiqua"/>
          <w:b/>
          <w:sz w:val="24"/>
          <w:szCs w:val="24"/>
        </w:rPr>
        <w:t xml:space="preserve">First decision: </w:t>
      </w:r>
      <w:r w:rsidRPr="008124F0">
        <w:rPr>
          <w:rFonts w:ascii="Book Antiqua" w:hAnsi="Book Antiqua" w:hint="eastAsia"/>
          <w:sz w:val="24"/>
          <w:szCs w:val="24"/>
          <w:lang w:eastAsia="zh-CN"/>
        </w:rPr>
        <w:t>March</w:t>
      </w:r>
      <w:r w:rsidRPr="008124F0">
        <w:rPr>
          <w:rFonts w:ascii="Book Antiqua" w:hAnsi="Book Antiqua"/>
          <w:sz w:val="24"/>
          <w:szCs w:val="24"/>
        </w:rPr>
        <w:t xml:space="preserve"> </w:t>
      </w:r>
      <w:r w:rsidRPr="008124F0">
        <w:rPr>
          <w:rFonts w:ascii="Book Antiqua" w:hAnsi="Book Antiqua" w:hint="eastAsia"/>
          <w:sz w:val="24"/>
          <w:szCs w:val="24"/>
          <w:lang w:eastAsia="zh-CN"/>
        </w:rPr>
        <w:t>5</w:t>
      </w:r>
      <w:r w:rsidRPr="008124F0">
        <w:rPr>
          <w:rFonts w:ascii="Book Antiqua" w:hAnsi="Book Antiqua"/>
          <w:sz w:val="24"/>
          <w:szCs w:val="24"/>
        </w:rPr>
        <w:t>, 2019</w:t>
      </w:r>
    </w:p>
    <w:p w14:paraId="1A0252EA" w14:textId="0BA948F2" w:rsidR="009C6C45" w:rsidRPr="008124F0" w:rsidRDefault="009C6C45" w:rsidP="009C6C45">
      <w:pPr>
        <w:spacing w:after="0" w:line="360" w:lineRule="auto"/>
        <w:rPr>
          <w:rFonts w:ascii="Book Antiqua" w:hAnsi="Book Antiqua"/>
          <w:b/>
          <w:sz w:val="24"/>
          <w:szCs w:val="24"/>
        </w:rPr>
      </w:pPr>
      <w:r w:rsidRPr="008124F0">
        <w:rPr>
          <w:rFonts w:ascii="Book Antiqua" w:hAnsi="Book Antiqua"/>
          <w:b/>
          <w:sz w:val="24"/>
          <w:szCs w:val="24"/>
        </w:rPr>
        <w:t xml:space="preserve">Revised: </w:t>
      </w:r>
      <w:r w:rsidRPr="008124F0">
        <w:rPr>
          <w:rFonts w:ascii="Book Antiqua" w:hAnsi="Book Antiqua" w:hint="eastAsia"/>
          <w:sz w:val="24"/>
          <w:szCs w:val="24"/>
          <w:lang w:eastAsia="zh-CN"/>
        </w:rPr>
        <w:t>March</w:t>
      </w:r>
      <w:r w:rsidRPr="008124F0">
        <w:rPr>
          <w:rFonts w:ascii="Book Antiqua" w:hAnsi="Book Antiqua"/>
          <w:sz w:val="24"/>
          <w:szCs w:val="24"/>
        </w:rPr>
        <w:t xml:space="preserve"> 1</w:t>
      </w:r>
      <w:r w:rsidRPr="008124F0">
        <w:rPr>
          <w:rFonts w:ascii="Book Antiqua" w:hAnsi="Book Antiqua" w:hint="eastAsia"/>
          <w:sz w:val="24"/>
          <w:szCs w:val="24"/>
          <w:lang w:eastAsia="zh-CN"/>
        </w:rPr>
        <w:t>3</w:t>
      </w:r>
      <w:r w:rsidRPr="008124F0">
        <w:rPr>
          <w:rFonts w:ascii="Book Antiqua" w:hAnsi="Book Antiqua"/>
          <w:sz w:val="24"/>
          <w:szCs w:val="24"/>
        </w:rPr>
        <w:t>, 2019</w:t>
      </w:r>
    </w:p>
    <w:p w14:paraId="66338B56" w14:textId="1D0F4BE7" w:rsidR="009C6C45" w:rsidRPr="008124F0" w:rsidRDefault="009C6C45" w:rsidP="009C6C45">
      <w:pPr>
        <w:spacing w:after="0" w:line="360" w:lineRule="auto"/>
        <w:rPr>
          <w:rFonts w:ascii="Book Antiqua" w:hAnsi="Book Antiqua"/>
          <w:color w:val="000000"/>
          <w:sz w:val="24"/>
          <w:szCs w:val="24"/>
        </w:rPr>
      </w:pPr>
      <w:r w:rsidRPr="008124F0">
        <w:rPr>
          <w:rFonts w:ascii="Book Antiqua" w:hAnsi="Book Antiqua"/>
          <w:b/>
          <w:sz w:val="24"/>
          <w:szCs w:val="24"/>
        </w:rPr>
        <w:t>Accepted:</w:t>
      </w:r>
      <w:r w:rsidR="00DF4051" w:rsidRPr="008124F0">
        <w:t xml:space="preserve"> </w:t>
      </w:r>
      <w:r w:rsidR="00DF4051" w:rsidRPr="008124F0">
        <w:rPr>
          <w:rFonts w:ascii="Book Antiqua" w:hAnsi="Book Antiqua"/>
          <w:sz w:val="24"/>
          <w:szCs w:val="24"/>
        </w:rPr>
        <w:t>March 24, 2019</w:t>
      </w:r>
      <w:r w:rsidRPr="008124F0">
        <w:rPr>
          <w:rFonts w:ascii="Book Antiqua" w:hAnsi="Book Antiqua"/>
          <w:b/>
          <w:sz w:val="24"/>
          <w:szCs w:val="24"/>
        </w:rPr>
        <w:t xml:space="preserve"> </w:t>
      </w:r>
    </w:p>
    <w:p w14:paraId="62754226" w14:textId="5F3C433C" w:rsidR="009C6C45" w:rsidRPr="008124F0" w:rsidRDefault="009C6C45" w:rsidP="009C6C45">
      <w:pPr>
        <w:spacing w:after="0" w:line="360" w:lineRule="auto"/>
        <w:rPr>
          <w:rFonts w:ascii="Book Antiqua" w:hAnsi="Book Antiqua"/>
          <w:b/>
          <w:sz w:val="24"/>
          <w:szCs w:val="24"/>
          <w:lang w:eastAsia="zh-CN"/>
        </w:rPr>
      </w:pPr>
      <w:r w:rsidRPr="008124F0">
        <w:rPr>
          <w:rFonts w:ascii="Book Antiqua" w:hAnsi="Book Antiqua"/>
          <w:b/>
          <w:sz w:val="24"/>
          <w:szCs w:val="24"/>
        </w:rPr>
        <w:t>Article in press:</w:t>
      </w:r>
      <w:r w:rsidR="008124F0" w:rsidRPr="008124F0">
        <w:rPr>
          <w:rFonts w:ascii="Book Antiqua" w:hAnsi="Book Antiqua" w:hint="eastAsia"/>
          <w:b/>
          <w:sz w:val="24"/>
          <w:szCs w:val="24"/>
          <w:lang w:eastAsia="zh-CN"/>
        </w:rPr>
        <w:t xml:space="preserve"> </w:t>
      </w:r>
      <w:r w:rsidR="008124F0" w:rsidRPr="008124F0">
        <w:rPr>
          <w:rFonts w:ascii="Book Antiqua" w:hAnsi="Book Antiqua"/>
          <w:sz w:val="24"/>
          <w:szCs w:val="24"/>
        </w:rPr>
        <w:t>March 2</w:t>
      </w:r>
      <w:r w:rsidR="008124F0" w:rsidRPr="008124F0">
        <w:rPr>
          <w:rFonts w:ascii="Book Antiqua" w:hAnsi="Book Antiqua" w:hint="eastAsia"/>
          <w:sz w:val="24"/>
          <w:szCs w:val="24"/>
          <w:lang w:eastAsia="zh-CN"/>
        </w:rPr>
        <w:t>5</w:t>
      </w:r>
      <w:r w:rsidR="008124F0" w:rsidRPr="008124F0">
        <w:rPr>
          <w:rFonts w:ascii="Book Antiqua" w:hAnsi="Book Antiqua"/>
          <w:sz w:val="24"/>
          <w:szCs w:val="24"/>
        </w:rPr>
        <w:t>, 2019</w:t>
      </w:r>
    </w:p>
    <w:p w14:paraId="477798D3" w14:textId="6F3F0113" w:rsidR="009C6C45" w:rsidRPr="008124F0" w:rsidRDefault="009C6C45" w:rsidP="009C6C45">
      <w:pPr>
        <w:spacing w:after="0" w:line="360" w:lineRule="auto"/>
        <w:rPr>
          <w:rFonts w:ascii="Book Antiqua" w:hAnsi="Book Antiqua"/>
          <w:b/>
          <w:sz w:val="24"/>
          <w:szCs w:val="24"/>
          <w:lang w:eastAsia="zh-CN"/>
        </w:rPr>
      </w:pPr>
      <w:r w:rsidRPr="008124F0">
        <w:rPr>
          <w:rFonts w:ascii="Book Antiqua" w:hAnsi="Book Antiqua"/>
          <w:b/>
          <w:sz w:val="24"/>
          <w:szCs w:val="24"/>
        </w:rPr>
        <w:t>Published online:</w:t>
      </w:r>
      <w:r w:rsidR="008124F0" w:rsidRPr="008124F0">
        <w:rPr>
          <w:rFonts w:ascii="Book Antiqua" w:hAnsi="Book Antiqua" w:hint="eastAsia"/>
          <w:b/>
          <w:sz w:val="24"/>
          <w:szCs w:val="24"/>
          <w:lang w:eastAsia="zh-CN"/>
        </w:rPr>
        <w:t xml:space="preserve"> </w:t>
      </w:r>
      <w:r w:rsidR="008124F0" w:rsidRPr="008124F0">
        <w:rPr>
          <w:rFonts w:ascii="Book Antiqua" w:hAnsi="Book Antiqua" w:hint="eastAsia"/>
          <w:sz w:val="24"/>
          <w:szCs w:val="24"/>
          <w:lang w:eastAsia="zh-CN"/>
        </w:rPr>
        <w:t>June</w:t>
      </w:r>
      <w:r w:rsidR="008124F0" w:rsidRPr="008124F0">
        <w:rPr>
          <w:rFonts w:ascii="Book Antiqua" w:hAnsi="Book Antiqua"/>
          <w:sz w:val="24"/>
          <w:szCs w:val="24"/>
        </w:rPr>
        <w:t xml:space="preserve"> </w:t>
      </w:r>
      <w:r w:rsidR="008124F0" w:rsidRPr="008124F0">
        <w:rPr>
          <w:rFonts w:ascii="Book Antiqua" w:hAnsi="Book Antiqua" w:hint="eastAsia"/>
          <w:sz w:val="24"/>
          <w:szCs w:val="24"/>
          <w:lang w:eastAsia="zh-CN"/>
        </w:rPr>
        <w:t>7</w:t>
      </w:r>
      <w:r w:rsidR="008124F0" w:rsidRPr="008124F0">
        <w:rPr>
          <w:rFonts w:ascii="Book Antiqua" w:hAnsi="Book Antiqua"/>
          <w:sz w:val="24"/>
          <w:szCs w:val="24"/>
        </w:rPr>
        <w:t>, 2019</w:t>
      </w:r>
    </w:p>
    <w:bookmarkEnd w:id="14"/>
    <w:bookmarkEnd w:id="15"/>
    <w:bookmarkEnd w:id="16"/>
    <w:bookmarkEnd w:id="17"/>
    <w:p w14:paraId="4A5053DD" w14:textId="7860224F" w:rsidR="009C6C45" w:rsidRPr="008124F0" w:rsidRDefault="009C6C45">
      <w:pPr>
        <w:rPr>
          <w:rFonts w:ascii="Book Antiqua" w:hAnsi="Book Antiqua" w:cs="Arial"/>
          <w:b/>
          <w:sz w:val="24"/>
          <w:szCs w:val="24"/>
        </w:rPr>
      </w:pPr>
      <w:r w:rsidRPr="008124F0">
        <w:rPr>
          <w:rFonts w:ascii="Book Antiqua" w:hAnsi="Book Antiqua" w:cs="Arial"/>
          <w:b/>
          <w:sz w:val="24"/>
          <w:szCs w:val="24"/>
        </w:rPr>
        <w:br w:type="page"/>
      </w:r>
    </w:p>
    <w:p w14:paraId="2F8853C1" w14:textId="4FBDB2F0" w:rsidR="006D6428" w:rsidRPr="008124F0" w:rsidRDefault="00AD610E" w:rsidP="00322309">
      <w:pPr>
        <w:spacing w:after="0" w:line="360" w:lineRule="auto"/>
        <w:jc w:val="both"/>
        <w:rPr>
          <w:rFonts w:ascii="Book Antiqua" w:hAnsi="Book Antiqua" w:cs="Arial"/>
          <w:b/>
          <w:sz w:val="24"/>
          <w:szCs w:val="24"/>
          <w:lang w:val="en-GB"/>
        </w:rPr>
      </w:pPr>
      <w:r w:rsidRPr="008124F0">
        <w:rPr>
          <w:rFonts w:ascii="Book Antiqua" w:hAnsi="Book Antiqua" w:cs="Arial"/>
          <w:b/>
          <w:sz w:val="24"/>
          <w:szCs w:val="24"/>
          <w:lang w:val="en-GB"/>
        </w:rPr>
        <w:lastRenderedPageBreak/>
        <w:t>Abstract</w:t>
      </w:r>
    </w:p>
    <w:p w14:paraId="544DE559" w14:textId="77777777" w:rsidR="00AD610E" w:rsidRPr="008124F0" w:rsidRDefault="00AD610E" w:rsidP="00322309">
      <w:pPr>
        <w:spacing w:after="0" w:line="360" w:lineRule="auto"/>
        <w:jc w:val="both"/>
        <w:rPr>
          <w:rFonts w:ascii="Book Antiqua" w:hAnsi="Book Antiqua" w:cs="Arial"/>
          <w:b/>
          <w:i/>
          <w:sz w:val="24"/>
          <w:szCs w:val="24"/>
          <w:lang w:val="en-GB"/>
        </w:rPr>
      </w:pPr>
      <w:r w:rsidRPr="008124F0">
        <w:rPr>
          <w:rFonts w:ascii="Book Antiqua" w:hAnsi="Book Antiqua" w:cs="Arial"/>
          <w:b/>
          <w:i/>
          <w:sz w:val="24"/>
          <w:szCs w:val="24"/>
          <w:lang w:val="en-GB"/>
        </w:rPr>
        <w:t>BACKGROUND</w:t>
      </w:r>
    </w:p>
    <w:p w14:paraId="2C32DE8C" w14:textId="059CB912" w:rsidR="00160152" w:rsidRPr="008124F0" w:rsidRDefault="00CD04EE" w:rsidP="00322309">
      <w:pPr>
        <w:spacing w:after="0" w:line="360" w:lineRule="auto"/>
        <w:jc w:val="both"/>
        <w:rPr>
          <w:rFonts w:ascii="Book Antiqua" w:hAnsi="Book Antiqua" w:cs="Arial"/>
          <w:b/>
          <w:color w:val="C45911" w:themeColor="accent2" w:themeShade="BF"/>
          <w:sz w:val="24"/>
          <w:szCs w:val="24"/>
          <w:lang w:val="en-GB"/>
        </w:rPr>
      </w:pPr>
      <w:r w:rsidRPr="008124F0">
        <w:rPr>
          <w:rFonts w:ascii="Book Antiqua" w:hAnsi="Book Antiqua" w:cs="Arial"/>
          <w:sz w:val="24"/>
          <w:szCs w:val="24"/>
          <w:lang w:val="en-GB"/>
        </w:rPr>
        <w:t xml:space="preserve">Current guidelines do not address the post–sustained virological response management of patients with baseline </w:t>
      </w:r>
      <w:r w:rsidR="00D44F3F" w:rsidRPr="008124F0">
        <w:rPr>
          <w:rFonts w:ascii="Book Antiqua" w:hAnsi="Book Antiqua" w:cs="Arial" w:hint="eastAsia"/>
          <w:sz w:val="24"/>
          <w:szCs w:val="24"/>
          <w:lang w:val="en-GB" w:eastAsia="zh-CN"/>
        </w:rPr>
        <w:t>hepatitis C virus (</w:t>
      </w:r>
      <w:r w:rsidRPr="008124F0">
        <w:rPr>
          <w:rFonts w:ascii="Book Antiqua" w:hAnsi="Book Antiqua" w:cs="Arial"/>
          <w:sz w:val="24"/>
          <w:szCs w:val="24"/>
          <w:lang w:val="en-GB"/>
        </w:rPr>
        <w:t>HCV</w:t>
      </w:r>
      <w:r w:rsidR="00D44F3F"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 xml:space="preserve"> cirrhosis and oesophageal varices taking betablockers </w:t>
      </w:r>
      <w:r w:rsidR="00160152" w:rsidRPr="008124F0">
        <w:rPr>
          <w:rFonts w:ascii="Book Antiqua" w:hAnsi="Book Antiqua" w:cs="Arial"/>
          <w:sz w:val="24"/>
          <w:szCs w:val="24"/>
          <w:lang w:val="en-GB"/>
        </w:rPr>
        <w:t>as primary or secondary prophylaxis of variceal</w:t>
      </w:r>
      <w:r w:rsidRPr="008124F0">
        <w:rPr>
          <w:rFonts w:ascii="Book Antiqua" w:hAnsi="Book Antiqua" w:cs="Arial"/>
          <w:sz w:val="24"/>
          <w:szCs w:val="24"/>
          <w:lang w:val="en-GB"/>
        </w:rPr>
        <w:t xml:space="preserve"> bleeding.</w:t>
      </w:r>
      <w:r w:rsidR="008C7923" w:rsidRPr="008124F0">
        <w:rPr>
          <w:rFonts w:ascii="Book Antiqua" w:hAnsi="Book Antiqua" w:cs="Arial"/>
          <w:sz w:val="24"/>
          <w:szCs w:val="24"/>
          <w:lang w:val="en-GB"/>
        </w:rPr>
        <w:t xml:space="preserve"> We hypothesized that in some </w:t>
      </w:r>
      <w:r w:rsidR="00620DF3" w:rsidRPr="008124F0">
        <w:rPr>
          <w:rFonts w:ascii="Book Antiqua" w:hAnsi="Book Antiqua" w:cs="Arial"/>
          <w:sz w:val="24"/>
          <w:szCs w:val="24"/>
          <w:lang w:val="en-GB"/>
        </w:rPr>
        <w:t xml:space="preserve">of these </w:t>
      </w:r>
      <w:r w:rsidR="008C7923" w:rsidRPr="008124F0">
        <w:rPr>
          <w:rFonts w:ascii="Book Antiqua" w:hAnsi="Book Antiqua" w:cs="Arial"/>
          <w:sz w:val="24"/>
          <w:szCs w:val="24"/>
          <w:lang w:val="en-GB"/>
        </w:rPr>
        <w:t xml:space="preserve">patients portal hypertension drops below the bleeding threshold after sustained virological response, making </w:t>
      </w:r>
      <w:r w:rsidR="00160152" w:rsidRPr="008124F0">
        <w:rPr>
          <w:rFonts w:ascii="Book Antiqua" w:hAnsi="Book Antiqua" w:cs="Arial"/>
          <w:sz w:val="24"/>
          <w:szCs w:val="24"/>
          <w:lang w:val="en-GB"/>
        </w:rPr>
        <w:t>definitive discontinuation of the betablockers a safe option.</w:t>
      </w:r>
    </w:p>
    <w:p w14:paraId="66AA9232" w14:textId="77777777" w:rsidR="00D44F3F" w:rsidRPr="008124F0" w:rsidRDefault="00D44F3F" w:rsidP="00322309">
      <w:pPr>
        <w:spacing w:after="0" w:line="360" w:lineRule="auto"/>
        <w:jc w:val="both"/>
        <w:rPr>
          <w:rFonts w:ascii="Book Antiqua" w:hAnsi="Book Antiqua" w:cs="Arial"/>
          <w:b/>
          <w:sz w:val="24"/>
          <w:szCs w:val="24"/>
          <w:lang w:val="en-GB" w:eastAsia="zh-CN"/>
        </w:rPr>
      </w:pPr>
    </w:p>
    <w:p w14:paraId="3D69D752" w14:textId="77777777" w:rsidR="00AD610E" w:rsidRPr="008124F0" w:rsidRDefault="00AD610E" w:rsidP="00322309">
      <w:pPr>
        <w:spacing w:after="0" w:line="360" w:lineRule="auto"/>
        <w:jc w:val="both"/>
        <w:rPr>
          <w:rFonts w:ascii="Book Antiqua" w:hAnsi="Book Antiqua" w:cs="Arial"/>
          <w:b/>
          <w:i/>
          <w:sz w:val="24"/>
          <w:szCs w:val="24"/>
          <w:lang w:val="en-GB"/>
        </w:rPr>
      </w:pPr>
      <w:r w:rsidRPr="008124F0">
        <w:rPr>
          <w:rFonts w:ascii="Book Antiqua" w:hAnsi="Book Antiqua" w:cs="Arial"/>
          <w:b/>
          <w:i/>
          <w:sz w:val="24"/>
          <w:szCs w:val="24"/>
          <w:lang w:val="en-GB"/>
        </w:rPr>
        <w:t>AIM</w:t>
      </w:r>
    </w:p>
    <w:p w14:paraId="70211FBD" w14:textId="0642336D" w:rsidR="002F6B7A" w:rsidRPr="008124F0" w:rsidRDefault="00D44F3F" w:rsidP="00322309">
      <w:pPr>
        <w:spacing w:after="0" w:line="360" w:lineRule="auto"/>
        <w:jc w:val="both"/>
        <w:rPr>
          <w:rFonts w:ascii="Book Antiqua" w:hAnsi="Book Antiqua" w:cs="Arial"/>
          <w:sz w:val="24"/>
          <w:szCs w:val="24"/>
          <w:lang w:val="en-GB"/>
        </w:rPr>
      </w:pPr>
      <w:r w:rsidRPr="008124F0">
        <w:rPr>
          <w:rFonts w:ascii="Book Antiqua" w:hAnsi="Book Antiqua" w:cs="Arial" w:hint="eastAsia"/>
          <w:sz w:val="24"/>
          <w:szCs w:val="24"/>
          <w:lang w:val="en-GB" w:eastAsia="zh-CN"/>
        </w:rPr>
        <w:t xml:space="preserve">To </w:t>
      </w:r>
      <w:r w:rsidR="00572B7E" w:rsidRPr="008124F0">
        <w:rPr>
          <w:rFonts w:ascii="Book Antiqua" w:hAnsi="Book Antiqua" w:cs="Arial"/>
          <w:sz w:val="24"/>
          <w:szCs w:val="24"/>
          <w:lang w:val="en-GB"/>
        </w:rPr>
        <w:t>assess the evolution of portal hypertension, associated factors, non</w:t>
      </w:r>
      <w:r w:rsidRPr="008124F0">
        <w:rPr>
          <w:rFonts w:ascii="Book Antiqua" w:hAnsi="Book Antiqua" w:cs="Arial" w:hint="eastAsia"/>
          <w:sz w:val="24"/>
          <w:szCs w:val="24"/>
          <w:lang w:val="en-GB" w:eastAsia="zh-CN"/>
        </w:rPr>
        <w:t>-</w:t>
      </w:r>
      <w:r w:rsidR="00572B7E" w:rsidRPr="008124F0">
        <w:rPr>
          <w:rFonts w:ascii="Book Antiqua" w:hAnsi="Book Antiqua" w:cs="Arial"/>
          <w:sz w:val="24"/>
          <w:szCs w:val="24"/>
          <w:lang w:val="en-GB"/>
        </w:rPr>
        <w:t xml:space="preserve">invasive assessment, and risk of stopping betablockers in this population. </w:t>
      </w:r>
    </w:p>
    <w:p w14:paraId="6874922C" w14:textId="77777777" w:rsidR="00D44F3F" w:rsidRPr="008124F0" w:rsidRDefault="00D44F3F" w:rsidP="00322309">
      <w:pPr>
        <w:spacing w:after="0" w:line="360" w:lineRule="auto"/>
        <w:jc w:val="both"/>
        <w:rPr>
          <w:rFonts w:ascii="Book Antiqua" w:hAnsi="Book Antiqua" w:cs="Arial"/>
          <w:b/>
          <w:sz w:val="24"/>
          <w:szCs w:val="24"/>
          <w:lang w:val="en-GB" w:eastAsia="zh-CN"/>
        </w:rPr>
      </w:pPr>
    </w:p>
    <w:p w14:paraId="02B19458" w14:textId="77777777" w:rsidR="00AD610E" w:rsidRPr="008124F0" w:rsidRDefault="00AD610E" w:rsidP="00322309">
      <w:pPr>
        <w:spacing w:after="0" w:line="360" w:lineRule="auto"/>
        <w:jc w:val="both"/>
        <w:rPr>
          <w:rFonts w:ascii="Book Antiqua" w:hAnsi="Book Antiqua" w:cs="Arial"/>
          <w:b/>
          <w:i/>
          <w:sz w:val="24"/>
          <w:szCs w:val="24"/>
          <w:lang w:val="en-GB"/>
        </w:rPr>
      </w:pPr>
      <w:r w:rsidRPr="008124F0">
        <w:rPr>
          <w:rFonts w:ascii="Book Antiqua" w:hAnsi="Book Antiqua" w:cs="Arial"/>
          <w:b/>
          <w:i/>
          <w:sz w:val="24"/>
          <w:szCs w:val="24"/>
          <w:lang w:val="en-GB"/>
        </w:rPr>
        <w:t>METHODS</w:t>
      </w:r>
    </w:p>
    <w:p w14:paraId="592B8E55" w14:textId="565F9AD3" w:rsidR="002F6B7A" w:rsidRPr="008124F0" w:rsidRDefault="00536A18"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I</w:t>
      </w:r>
      <w:r w:rsidR="00572B7E" w:rsidRPr="008124F0">
        <w:rPr>
          <w:rFonts w:ascii="Book Antiqua" w:hAnsi="Book Antiqua" w:cs="Arial"/>
          <w:sz w:val="24"/>
          <w:szCs w:val="24"/>
          <w:lang w:val="en-GB"/>
        </w:rPr>
        <w:t xml:space="preserve">nclusion criteria were </w:t>
      </w:r>
      <w:r w:rsidR="002E160D" w:rsidRPr="008124F0">
        <w:rPr>
          <w:rFonts w:ascii="Book Antiqua" w:hAnsi="Book Antiqua" w:cs="Arial"/>
          <w:sz w:val="24"/>
          <w:szCs w:val="24"/>
          <w:lang w:val="en-GB"/>
        </w:rPr>
        <w:t>age &gt;</w:t>
      </w:r>
      <w:r w:rsidR="00D44F3F" w:rsidRPr="008124F0">
        <w:rPr>
          <w:rFonts w:ascii="Book Antiqua" w:hAnsi="Book Antiqua" w:cs="Arial" w:hint="eastAsia"/>
          <w:sz w:val="24"/>
          <w:szCs w:val="24"/>
          <w:lang w:val="en-GB" w:eastAsia="zh-CN"/>
        </w:rPr>
        <w:t xml:space="preserve"> </w:t>
      </w:r>
      <w:r w:rsidR="002E160D" w:rsidRPr="008124F0">
        <w:rPr>
          <w:rFonts w:ascii="Book Antiqua" w:hAnsi="Book Antiqua" w:cs="Arial"/>
          <w:sz w:val="24"/>
          <w:szCs w:val="24"/>
          <w:lang w:val="en-GB"/>
        </w:rPr>
        <w:t xml:space="preserve">18 years, </w:t>
      </w:r>
      <w:r w:rsidR="00572B7E" w:rsidRPr="008124F0">
        <w:rPr>
          <w:rFonts w:ascii="Book Antiqua" w:hAnsi="Book Antiqua" w:cs="Arial"/>
          <w:sz w:val="24"/>
          <w:szCs w:val="24"/>
          <w:lang w:val="en-GB"/>
        </w:rPr>
        <w:t>HCV cirrhosis</w:t>
      </w:r>
      <w:r w:rsidR="00C8224B" w:rsidRPr="008124F0">
        <w:rPr>
          <w:rFonts w:ascii="Book Antiqua" w:hAnsi="Book Antiqua" w:cs="Arial"/>
          <w:sz w:val="24"/>
          <w:szCs w:val="24"/>
          <w:lang w:val="en-GB"/>
        </w:rPr>
        <w:t xml:space="preserve"> (diagnosed by liver biopsy or transient </w:t>
      </w:r>
      <w:proofErr w:type="spellStart"/>
      <w:r w:rsidR="00C8224B" w:rsidRPr="008124F0">
        <w:rPr>
          <w:rFonts w:ascii="Book Antiqua" w:hAnsi="Book Antiqua" w:cs="Arial"/>
          <w:sz w:val="24"/>
          <w:szCs w:val="24"/>
          <w:lang w:val="en-GB"/>
        </w:rPr>
        <w:t>elastography</w:t>
      </w:r>
      <w:proofErr w:type="spellEnd"/>
      <w:r w:rsidR="00C8224B" w:rsidRPr="008124F0">
        <w:rPr>
          <w:rFonts w:ascii="Book Antiqua" w:hAnsi="Book Antiqua" w:cs="Arial"/>
          <w:sz w:val="24"/>
          <w:szCs w:val="24"/>
          <w:lang w:val="en-GB"/>
        </w:rPr>
        <w:t xml:space="preserve"> &gt;</w:t>
      </w:r>
      <w:r w:rsidR="00D44F3F" w:rsidRPr="008124F0">
        <w:rPr>
          <w:rFonts w:ascii="Book Antiqua" w:hAnsi="Book Antiqua" w:cs="Arial" w:hint="eastAsia"/>
          <w:sz w:val="24"/>
          <w:szCs w:val="24"/>
          <w:lang w:val="en-GB" w:eastAsia="zh-CN"/>
        </w:rPr>
        <w:t xml:space="preserve"> </w:t>
      </w:r>
      <w:r w:rsidR="00C8224B" w:rsidRPr="008124F0">
        <w:rPr>
          <w:rFonts w:ascii="Book Antiqua" w:hAnsi="Book Antiqua" w:cs="Arial"/>
          <w:sz w:val="24"/>
          <w:szCs w:val="24"/>
          <w:lang w:val="en-GB"/>
        </w:rPr>
        <w:t xml:space="preserve">14 </w:t>
      </w:r>
      <w:proofErr w:type="spellStart"/>
      <w:r w:rsidR="00C8224B" w:rsidRPr="008124F0">
        <w:rPr>
          <w:rFonts w:ascii="Book Antiqua" w:hAnsi="Book Antiqua" w:cs="Arial"/>
          <w:sz w:val="24"/>
          <w:szCs w:val="24"/>
          <w:lang w:val="en-GB"/>
        </w:rPr>
        <w:t>kPa</w:t>
      </w:r>
      <w:proofErr w:type="spellEnd"/>
      <w:r w:rsidR="00C8224B" w:rsidRPr="008124F0">
        <w:rPr>
          <w:rFonts w:ascii="Book Antiqua" w:hAnsi="Book Antiqua" w:cs="Arial"/>
          <w:sz w:val="24"/>
          <w:szCs w:val="24"/>
          <w:lang w:val="en-GB"/>
        </w:rPr>
        <w:t>)</w:t>
      </w:r>
      <w:r w:rsidR="00572B7E" w:rsidRPr="008124F0">
        <w:rPr>
          <w:rFonts w:ascii="Book Antiqua" w:hAnsi="Book Antiqua" w:cs="Arial"/>
          <w:sz w:val="24"/>
          <w:szCs w:val="24"/>
          <w:lang w:val="en-GB"/>
        </w:rPr>
        <w:t xml:space="preserve">, </w:t>
      </w:r>
      <w:r w:rsidR="002F6B7A" w:rsidRPr="008124F0">
        <w:rPr>
          <w:rFonts w:ascii="Book Antiqua" w:hAnsi="Book Antiqua" w:cs="Arial"/>
          <w:sz w:val="24"/>
          <w:szCs w:val="24"/>
          <w:lang w:val="en-GB"/>
        </w:rPr>
        <w:t xml:space="preserve">sustained </w:t>
      </w:r>
      <w:proofErr w:type="spellStart"/>
      <w:r w:rsidR="002F6B7A" w:rsidRPr="008124F0">
        <w:rPr>
          <w:rFonts w:ascii="Book Antiqua" w:hAnsi="Book Antiqua" w:cs="Arial"/>
          <w:sz w:val="24"/>
          <w:szCs w:val="24"/>
          <w:lang w:val="en-GB"/>
        </w:rPr>
        <w:t>virological</w:t>
      </w:r>
      <w:proofErr w:type="spellEnd"/>
      <w:r w:rsidR="002F6B7A" w:rsidRPr="008124F0">
        <w:rPr>
          <w:rFonts w:ascii="Book Antiqua" w:hAnsi="Book Antiqua" w:cs="Arial"/>
          <w:sz w:val="24"/>
          <w:szCs w:val="24"/>
          <w:lang w:val="en-GB"/>
        </w:rPr>
        <w:t xml:space="preserve"> response</w:t>
      </w:r>
      <w:r w:rsidR="00572B7E" w:rsidRPr="008124F0">
        <w:rPr>
          <w:rFonts w:ascii="Book Antiqua" w:hAnsi="Book Antiqua" w:cs="Arial"/>
          <w:sz w:val="24"/>
          <w:szCs w:val="24"/>
          <w:lang w:val="en-GB"/>
        </w:rPr>
        <w:t xml:space="preserve"> after direct-acting antivirals, and baseline </w:t>
      </w:r>
      <w:r w:rsidR="002F6B7A" w:rsidRPr="008124F0">
        <w:rPr>
          <w:rFonts w:ascii="Book Antiqua" w:hAnsi="Book Antiqua" w:cs="Arial"/>
          <w:sz w:val="24"/>
          <w:szCs w:val="24"/>
          <w:lang w:val="en-GB"/>
        </w:rPr>
        <w:t>oesophageal varices</w:t>
      </w:r>
      <w:r w:rsidR="00572B7E" w:rsidRPr="008124F0">
        <w:rPr>
          <w:rFonts w:ascii="Book Antiqua" w:hAnsi="Book Antiqua" w:cs="Arial"/>
          <w:sz w:val="24"/>
          <w:szCs w:val="24"/>
          <w:lang w:val="en-GB"/>
        </w:rPr>
        <w:t xml:space="preserve"> under </w:t>
      </w:r>
      <w:r w:rsidR="00C8224B" w:rsidRPr="008124F0">
        <w:rPr>
          <w:rFonts w:ascii="Book Antiqua" w:hAnsi="Book Antiqua" w:cs="Arial"/>
          <w:sz w:val="24"/>
          <w:szCs w:val="24"/>
          <w:lang w:val="en-GB"/>
        </w:rPr>
        <w:t>stable</w:t>
      </w:r>
      <w:r w:rsidR="00CA71B0" w:rsidRPr="008124F0">
        <w:rPr>
          <w:rFonts w:ascii="Book Antiqua" w:hAnsi="Book Antiqua" w:cs="Arial"/>
          <w:sz w:val="24"/>
          <w:szCs w:val="24"/>
          <w:lang w:val="en-GB"/>
        </w:rPr>
        <w:t>,</w:t>
      </w:r>
      <w:r w:rsidR="00C8224B" w:rsidRPr="008124F0">
        <w:rPr>
          <w:rFonts w:ascii="Book Antiqua" w:hAnsi="Book Antiqua" w:cs="Arial"/>
          <w:sz w:val="24"/>
          <w:szCs w:val="24"/>
          <w:lang w:val="en-GB"/>
        </w:rPr>
        <w:t xml:space="preserve"> long-term treatment with </w:t>
      </w:r>
      <w:r w:rsidR="00572B7E" w:rsidRPr="008124F0">
        <w:rPr>
          <w:rFonts w:ascii="Book Antiqua" w:hAnsi="Book Antiqua" w:cs="Arial"/>
          <w:sz w:val="24"/>
          <w:szCs w:val="24"/>
          <w:lang w:val="en-GB"/>
        </w:rPr>
        <w:t>betablockers</w:t>
      </w:r>
      <w:r w:rsidR="002E25C7" w:rsidRPr="008124F0">
        <w:rPr>
          <w:rFonts w:ascii="Book Antiqua" w:hAnsi="Book Antiqua" w:cs="Arial"/>
          <w:sz w:val="24"/>
          <w:szCs w:val="24"/>
          <w:lang w:val="en-GB"/>
        </w:rPr>
        <w:t xml:space="preserve"> as primary or secondary bleeding prophylaxis</w:t>
      </w:r>
      <w:r w:rsidR="00572B7E" w:rsidRPr="008124F0">
        <w:rPr>
          <w:rFonts w:ascii="Book Antiqua" w:hAnsi="Book Antiqua" w:cs="Arial"/>
          <w:sz w:val="24"/>
          <w:szCs w:val="24"/>
          <w:lang w:val="en-GB"/>
        </w:rPr>
        <w:t xml:space="preserve">. </w:t>
      </w:r>
      <w:r w:rsidR="00620DF3" w:rsidRPr="008124F0">
        <w:rPr>
          <w:rFonts w:ascii="Book Antiqua" w:hAnsi="Book Antiqua" w:cs="Arial"/>
          <w:sz w:val="24"/>
          <w:szCs w:val="24"/>
          <w:lang w:val="en-GB"/>
        </w:rPr>
        <w:t xml:space="preserve">Main exclusion criteria were prehepatic portal hypertension, isolated gastric varices, and concomitant liver disease. </w:t>
      </w:r>
      <w:r w:rsidR="00572B7E" w:rsidRPr="008124F0">
        <w:rPr>
          <w:rFonts w:ascii="Book Antiqua" w:hAnsi="Book Antiqua" w:cs="Arial"/>
          <w:sz w:val="24"/>
          <w:szCs w:val="24"/>
          <w:lang w:val="en-GB"/>
        </w:rPr>
        <w:t xml:space="preserve">Blood tests, transient elastography, and upper gastrointestinal endoscopy were performed. Hepatic venous pressure gradient </w:t>
      </w:r>
      <w:r w:rsidR="00D44F3F" w:rsidRPr="008124F0">
        <w:rPr>
          <w:rFonts w:ascii="Book Antiqua" w:hAnsi="Book Antiqua" w:cs="Arial" w:hint="eastAsia"/>
          <w:sz w:val="24"/>
          <w:szCs w:val="24"/>
          <w:lang w:val="en-GB" w:eastAsia="zh-CN"/>
        </w:rPr>
        <w:t>(</w:t>
      </w:r>
      <w:r w:rsidR="00D34A0A" w:rsidRPr="008124F0">
        <w:rPr>
          <w:rFonts w:ascii="Book Antiqua" w:hAnsi="Book Antiqua" w:cs="Arial"/>
          <w:sz w:val="24"/>
          <w:szCs w:val="24"/>
          <w:lang w:val="en-GB"/>
        </w:rPr>
        <w:t>HVPG</w:t>
      </w:r>
      <w:r w:rsidR="00D44F3F" w:rsidRPr="008124F0">
        <w:rPr>
          <w:rFonts w:ascii="Book Antiqua" w:hAnsi="Book Antiqua" w:cs="Arial" w:hint="eastAsia"/>
          <w:sz w:val="24"/>
          <w:szCs w:val="24"/>
          <w:lang w:val="en-GB" w:eastAsia="zh-CN"/>
        </w:rPr>
        <w:t xml:space="preserve">) </w:t>
      </w:r>
      <w:r w:rsidR="00572B7E" w:rsidRPr="008124F0">
        <w:rPr>
          <w:rFonts w:ascii="Book Antiqua" w:hAnsi="Book Antiqua" w:cs="Arial"/>
          <w:sz w:val="24"/>
          <w:szCs w:val="24"/>
          <w:lang w:val="en-GB"/>
        </w:rPr>
        <w:t xml:space="preserve">was measured </w:t>
      </w:r>
      <w:r w:rsidR="00BC3466" w:rsidRPr="008124F0">
        <w:rPr>
          <w:rFonts w:ascii="Book Antiqua" w:hAnsi="Book Antiqua" w:cs="Arial"/>
          <w:sz w:val="24"/>
          <w:szCs w:val="24"/>
          <w:lang w:val="en-GB"/>
        </w:rPr>
        <w:t>five</w:t>
      </w:r>
      <w:r w:rsidR="00572B7E" w:rsidRPr="008124F0">
        <w:rPr>
          <w:rFonts w:ascii="Book Antiqua" w:hAnsi="Book Antiqua" w:cs="Arial"/>
          <w:sz w:val="24"/>
          <w:szCs w:val="24"/>
          <w:lang w:val="en-GB"/>
        </w:rPr>
        <w:t xml:space="preserve"> days after stopping betablockers. Betablockers </w:t>
      </w:r>
      <w:r w:rsidRPr="008124F0">
        <w:rPr>
          <w:rFonts w:ascii="Book Antiqua" w:hAnsi="Book Antiqua" w:cs="Arial"/>
          <w:sz w:val="24"/>
          <w:szCs w:val="24"/>
          <w:lang w:val="en-GB"/>
        </w:rPr>
        <w:t>could be</w:t>
      </w:r>
      <w:r w:rsidR="00572B7E" w:rsidRPr="008124F0">
        <w:rPr>
          <w:rFonts w:ascii="Book Antiqua" w:hAnsi="Book Antiqua" w:cs="Arial"/>
          <w:sz w:val="24"/>
          <w:szCs w:val="24"/>
          <w:lang w:val="en-GB"/>
        </w:rPr>
        <w:t xml:space="preserve"> stopped permanently if </w:t>
      </w:r>
      <w:r w:rsidR="002F6B7A" w:rsidRPr="008124F0">
        <w:rPr>
          <w:rFonts w:ascii="Book Antiqua" w:hAnsi="Book Antiqua" w:cs="Arial"/>
          <w:sz w:val="24"/>
          <w:szCs w:val="24"/>
          <w:lang w:val="en-GB"/>
        </w:rPr>
        <w:t>gradient</w:t>
      </w:r>
      <w:r w:rsidR="00572B7E" w:rsidRPr="008124F0">
        <w:rPr>
          <w:rFonts w:ascii="Book Antiqua" w:hAnsi="Book Antiqua" w:cs="Arial"/>
          <w:sz w:val="24"/>
          <w:szCs w:val="24"/>
          <w:lang w:val="en-GB"/>
        </w:rPr>
        <w:t xml:space="preserve"> was &lt;</w:t>
      </w:r>
      <w:r w:rsidR="00D44F3F" w:rsidRPr="008124F0">
        <w:rPr>
          <w:rFonts w:ascii="Book Antiqua" w:hAnsi="Book Antiqua" w:cs="Arial" w:hint="eastAsia"/>
          <w:sz w:val="24"/>
          <w:szCs w:val="24"/>
          <w:lang w:val="en-GB" w:eastAsia="zh-CN"/>
        </w:rPr>
        <w:t xml:space="preserve"> </w:t>
      </w:r>
      <w:r w:rsidR="00572B7E" w:rsidRPr="008124F0">
        <w:rPr>
          <w:rFonts w:ascii="Book Antiqua" w:hAnsi="Book Antiqua" w:cs="Arial"/>
          <w:sz w:val="24"/>
          <w:szCs w:val="24"/>
          <w:lang w:val="en-GB"/>
        </w:rPr>
        <w:t>12 mmHg</w:t>
      </w:r>
      <w:r w:rsidR="00620DF3" w:rsidRPr="008124F0">
        <w:rPr>
          <w:rFonts w:ascii="Book Antiqua" w:hAnsi="Book Antiqua" w:cs="Arial"/>
          <w:sz w:val="24"/>
          <w:szCs w:val="24"/>
          <w:lang w:val="en-GB"/>
        </w:rPr>
        <w:t>, at the discretion of the attending physician</w:t>
      </w:r>
      <w:r w:rsidR="002E160D" w:rsidRPr="008124F0">
        <w:rPr>
          <w:rFonts w:ascii="Book Antiqua" w:hAnsi="Book Antiqua" w:cs="Arial"/>
          <w:sz w:val="24"/>
          <w:szCs w:val="24"/>
          <w:lang w:val="en-GB"/>
        </w:rPr>
        <w:t>.</w:t>
      </w:r>
    </w:p>
    <w:p w14:paraId="27BDB5CC" w14:textId="77777777" w:rsidR="00D44F3F" w:rsidRPr="008124F0" w:rsidRDefault="00D44F3F" w:rsidP="00322309">
      <w:pPr>
        <w:spacing w:after="0" w:line="360" w:lineRule="auto"/>
        <w:jc w:val="both"/>
        <w:rPr>
          <w:rFonts w:ascii="Book Antiqua" w:hAnsi="Book Antiqua" w:cs="Arial"/>
          <w:b/>
          <w:sz w:val="24"/>
          <w:szCs w:val="24"/>
          <w:lang w:val="en-GB" w:eastAsia="zh-CN"/>
        </w:rPr>
      </w:pPr>
    </w:p>
    <w:p w14:paraId="2AF3DA82" w14:textId="77777777" w:rsidR="00AD610E" w:rsidRPr="008124F0" w:rsidRDefault="00AD610E" w:rsidP="00322309">
      <w:pPr>
        <w:spacing w:after="0" w:line="360" w:lineRule="auto"/>
        <w:jc w:val="both"/>
        <w:rPr>
          <w:rFonts w:ascii="Book Antiqua" w:hAnsi="Book Antiqua" w:cs="Arial"/>
          <w:b/>
          <w:i/>
          <w:sz w:val="24"/>
          <w:szCs w:val="24"/>
          <w:lang w:val="en-GB"/>
        </w:rPr>
      </w:pPr>
      <w:r w:rsidRPr="008124F0">
        <w:rPr>
          <w:rFonts w:ascii="Book Antiqua" w:hAnsi="Book Antiqua" w:cs="Arial"/>
          <w:b/>
          <w:i/>
          <w:sz w:val="24"/>
          <w:szCs w:val="24"/>
          <w:lang w:val="en-GB"/>
        </w:rPr>
        <w:t>RESULTS</w:t>
      </w:r>
    </w:p>
    <w:p w14:paraId="16D1F8B3" w14:textId="50654A35" w:rsidR="002F6B7A" w:rsidRPr="008124F0" w:rsidRDefault="00BA6887"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S</w:t>
      </w:r>
      <w:r w:rsidR="00572B7E" w:rsidRPr="008124F0">
        <w:rPr>
          <w:rFonts w:ascii="Book Antiqua" w:hAnsi="Book Antiqua" w:cs="Arial"/>
          <w:sz w:val="24"/>
          <w:szCs w:val="24"/>
          <w:lang w:val="en-GB"/>
        </w:rPr>
        <w:t>ample comprised 33 patients</w:t>
      </w:r>
      <w:r w:rsidR="00716B6C" w:rsidRPr="008124F0">
        <w:rPr>
          <w:rFonts w:ascii="Book Antiqua" w:hAnsi="Book Antiqua" w:cs="Arial"/>
          <w:sz w:val="24"/>
          <w:szCs w:val="24"/>
          <w:lang w:val="en-GB"/>
        </w:rPr>
        <w:t xml:space="preserve"> under treatment with propranolol or carvedilol</w:t>
      </w:r>
      <w:r w:rsidR="00572B7E" w:rsidRPr="008124F0">
        <w:rPr>
          <w:rFonts w:ascii="Book Antiqua" w:hAnsi="Book Antiqua" w:cs="Arial"/>
          <w:sz w:val="24"/>
          <w:szCs w:val="24"/>
          <w:lang w:val="en-GB"/>
        </w:rPr>
        <w:t xml:space="preserve">: median age 64 years, men 54.5%, median Model for End-Stage Liver Disease </w:t>
      </w:r>
      <w:r w:rsidR="00D44F3F" w:rsidRPr="008124F0">
        <w:rPr>
          <w:rFonts w:ascii="Book Antiqua" w:hAnsi="Book Antiqua" w:cs="Arial" w:hint="eastAsia"/>
          <w:sz w:val="24"/>
          <w:szCs w:val="24"/>
          <w:lang w:val="en-GB" w:eastAsia="zh-CN"/>
        </w:rPr>
        <w:t xml:space="preserve">(MELD) </w:t>
      </w:r>
      <w:r w:rsidR="00572B7E" w:rsidRPr="008124F0">
        <w:rPr>
          <w:rFonts w:ascii="Book Antiqua" w:hAnsi="Book Antiqua" w:cs="Arial"/>
          <w:sz w:val="24"/>
          <w:szCs w:val="24"/>
          <w:lang w:val="en-GB"/>
        </w:rPr>
        <w:t xml:space="preserve">score 9, </w:t>
      </w:r>
      <w:r w:rsidR="00716B6C" w:rsidRPr="008124F0">
        <w:rPr>
          <w:rFonts w:ascii="Book Antiqua" w:hAnsi="Book Antiqua" w:cs="Arial"/>
          <w:sz w:val="24"/>
          <w:szCs w:val="24"/>
          <w:lang w:val="en-GB"/>
        </w:rPr>
        <w:t xml:space="preserve">Child-Pugh score A 77%, </w:t>
      </w:r>
      <w:r w:rsidR="002E160D" w:rsidRPr="008124F0">
        <w:rPr>
          <w:rFonts w:ascii="Book Antiqua" w:hAnsi="Book Antiqua" w:cs="Arial"/>
          <w:sz w:val="24"/>
          <w:szCs w:val="24"/>
          <w:lang w:val="en-GB"/>
        </w:rPr>
        <w:t xml:space="preserve">median platelets 77.000 </w:t>
      </w:r>
      <w:r w:rsidR="00D44F3F" w:rsidRPr="008124F0">
        <w:rPr>
          <w:rFonts w:ascii="Book Antiqua" w:hAnsi="Book Antiqua" w:cs="Arial"/>
          <w:sz w:val="24"/>
          <w:szCs w:val="24"/>
          <w:lang w:val="en-GB"/>
        </w:rPr>
        <w:t>×</w:t>
      </w:r>
      <w:r w:rsidR="00D44F3F" w:rsidRPr="008124F0">
        <w:rPr>
          <w:rFonts w:ascii="Book Antiqua" w:hAnsi="Book Antiqua" w:cs="Arial" w:hint="eastAsia"/>
          <w:sz w:val="24"/>
          <w:szCs w:val="24"/>
          <w:lang w:val="en-GB" w:eastAsia="zh-CN"/>
        </w:rPr>
        <w:t xml:space="preserve"> </w:t>
      </w:r>
      <w:r w:rsidR="002E160D" w:rsidRPr="008124F0">
        <w:rPr>
          <w:rFonts w:ascii="Book Antiqua" w:hAnsi="Book Antiqua" w:cs="Arial"/>
          <w:sz w:val="24"/>
          <w:szCs w:val="24"/>
          <w:lang w:val="en-GB"/>
        </w:rPr>
        <w:t>10</w:t>
      </w:r>
      <w:r w:rsidR="002E160D" w:rsidRPr="008124F0">
        <w:rPr>
          <w:rFonts w:ascii="Book Antiqua" w:hAnsi="Book Antiqua" w:cs="Arial"/>
          <w:sz w:val="24"/>
          <w:szCs w:val="24"/>
          <w:vertAlign w:val="superscript"/>
          <w:lang w:val="en-GB"/>
        </w:rPr>
        <w:t>3</w:t>
      </w:r>
      <w:r w:rsidR="002E160D" w:rsidRPr="008124F0">
        <w:rPr>
          <w:rFonts w:ascii="Book Antiqua" w:hAnsi="Book Antiqua" w:cs="Arial"/>
          <w:sz w:val="24"/>
          <w:szCs w:val="24"/>
          <w:lang w:val="en-GB"/>
        </w:rPr>
        <w:t>/µL, median albumin 3.9 g/dL, median baseline transient elastography 24.8 kPa,</w:t>
      </w:r>
      <w:r w:rsidR="002E160D" w:rsidRPr="008124F0">
        <w:rPr>
          <w:rFonts w:ascii="Book Antiqua" w:hAnsi="Book Antiqua" w:cs="Arial"/>
          <w:b/>
          <w:color w:val="C45911" w:themeColor="accent2" w:themeShade="BF"/>
          <w:sz w:val="24"/>
          <w:szCs w:val="24"/>
          <w:lang w:val="en-GB"/>
        </w:rPr>
        <w:t xml:space="preserve"> </w:t>
      </w:r>
      <w:r w:rsidR="00572B7E" w:rsidRPr="008124F0">
        <w:rPr>
          <w:rFonts w:ascii="Book Antiqua" w:hAnsi="Book Antiqua" w:cs="Arial"/>
          <w:sz w:val="24"/>
          <w:szCs w:val="24"/>
          <w:lang w:val="en-GB"/>
        </w:rPr>
        <w:t>88% of patients receiv</w:t>
      </w:r>
      <w:r w:rsidRPr="008124F0">
        <w:rPr>
          <w:rFonts w:ascii="Book Antiqua" w:hAnsi="Book Antiqua" w:cs="Arial"/>
          <w:sz w:val="24"/>
          <w:szCs w:val="24"/>
          <w:lang w:val="en-GB"/>
        </w:rPr>
        <w:t>ed</w:t>
      </w:r>
      <w:r w:rsidR="00572B7E" w:rsidRPr="008124F0">
        <w:rPr>
          <w:rFonts w:ascii="Book Antiqua" w:hAnsi="Book Antiqua" w:cs="Arial"/>
          <w:sz w:val="24"/>
          <w:szCs w:val="24"/>
          <w:lang w:val="en-GB"/>
        </w:rPr>
        <w:t xml:space="preserve"> primary prophylaxis. Median time from end of </w:t>
      </w:r>
      <w:r w:rsidR="00AF70F8" w:rsidRPr="008124F0">
        <w:rPr>
          <w:rFonts w:ascii="Book Antiqua" w:hAnsi="Book Antiqua" w:cs="Arial"/>
          <w:sz w:val="24"/>
          <w:szCs w:val="24"/>
          <w:lang w:val="en-GB"/>
        </w:rPr>
        <w:t>antivirals</w:t>
      </w:r>
      <w:r w:rsidR="00572B7E" w:rsidRPr="008124F0">
        <w:rPr>
          <w:rFonts w:ascii="Book Antiqua" w:hAnsi="Book Antiqua" w:cs="Arial"/>
          <w:sz w:val="24"/>
          <w:szCs w:val="24"/>
          <w:lang w:val="en-GB"/>
        </w:rPr>
        <w:t xml:space="preserve"> to </w:t>
      </w:r>
      <w:r w:rsidR="00AF70F8" w:rsidRPr="008124F0">
        <w:rPr>
          <w:rFonts w:ascii="Book Antiqua" w:hAnsi="Book Antiqua" w:cs="Arial"/>
          <w:sz w:val="24"/>
          <w:szCs w:val="24"/>
          <w:lang w:val="en-GB"/>
        </w:rPr>
        <w:lastRenderedPageBreak/>
        <w:t>gradient</w:t>
      </w:r>
      <w:r w:rsidR="00D44F3F" w:rsidRPr="008124F0">
        <w:rPr>
          <w:rFonts w:ascii="Book Antiqua" w:hAnsi="Book Antiqua" w:cs="Arial"/>
          <w:sz w:val="24"/>
          <w:szCs w:val="24"/>
          <w:lang w:val="en-GB"/>
        </w:rPr>
        <w:t xml:space="preserve"> was 67 wk</w:t>
      </w:r>
      <w:r w:rsidR="00572B7E" w:rsidRPr="008124F0">
        <w:rPr>
          <w:rFonts w:ascii="Book Antiqua" w:hAnsi="Book Antiqua" w:cs="Arial"/>
          <w:sz w:val="24"/>
          <w:szCs w:val="24"/>
          <w:lang w:val="en-GB"/>
        </w:rPr>
        <w:t xml:space="preserve">. </w:t>
      </w:r>
      <w:r w:rsidR="00AF70F8" w:rsidRPr="008124F0">
        <w:rPr>
          <w:rFonts w:ascii="Book Antiqua" w:hAnsi="Book Antiqua" w:cs="Arial"/>
          <w:sz w:val="24"/>
          <w:szCs w:val="24"/>
          <w:lang w:val="en-GB"/>
        </w:rPr>
        <w:t>Venous pressure gradient w</w:t>
      </w:r>
      <w:r w:rsidR="00572B7E" w:rsidRPr="008124F0">
        <w:rPr>
          <w:rFonts w:ascii="Book Antiqua" w:hAnsi="Book Antiqua" w:cs="Arial"/>
          <w:sz w:val="24"/>
          <w:szCs w:val="24"/>
          <w:lang w:val="en-GB"/>
        </w:rPr>
        <w:t>as &lt;</w:t>
      </w:r>
      <w:r w:rsidR="00D44F3F" w:rsidRPr="008124F0">
        <w:rPr>
          <w:rFonts w:ascii="Book Antiqua" w:hAnsi="Book Antiqua" w:cs="Arial" w:hint="eastAsia"/>
          <w:sz w:val="24"/>
          <w:szCs w:val="24"/>
          <w:lang w:val="en-GB" w:eastAsia="zh-CN"/>
        </w:rPr>
        <w:t xml:space="preserve"> </w:t>
      </w:r>
      <w:r w:rsidR="00572B7E" w:rsidRPr="008124F0">
        <w:rPr>
          <w:rFonts w:ascii="Book Antiqua" w:hAnsi="Book Antiqua" w:cs="Arial"/>
          <w:sz w:val="24"/>
          <w:szCs w:val="24"/>
          <w:lang w:val="en-GB"/>
        </w:rPr>
        <w:t xml:space="preserve">12 mmHg in 13 patients (39.4%). </w:t>
      </w:r>
      <w:r w:rsidRPr="008124F0">
        <w:rPr>
          <w:rFonts w:ascii="Book Antiqua" w:hAnsi="Book Antiqua" w:cs="Arial"/>
          <w:sz w:val="24"/>
          <w:szCs w:val="24"/>
          <w:lang w:val="en-GB"/>
        </w:rPr>
        <w:t>In u</w:t>
      </w:r>
      <w:r w:rsidR="00572B7E" w:rsidRPr="008124F0">
        <w:rPr>
          <w:rFonts w:ascii="Book Antiqua" w:hAnsi="Book Antiqua" w:cs="Arial"/>
          <w:sz w:val="24"/>
          <w:szCs w:val="24"/>
          <w:lang w:val="en-GB"/>
        </w:rPr>
        <w:t>nivariate analysis the only associated factor was a MELD score</w:t>
      </w:r>
      <w:r w:rsidRPr="008124F0">
        <w:rPr>
          <w:rFonts w:ascii="Book Antiqua" w:hAnsi="Book Antiqua" w:cs="Arial"/>
          <w:sz w:val="24"/>
          <w:szCs w:val="24"/>
          <w:lang w:val="en-GB"/>
        </w:rPr>
        <w:t xml:space="preserve"> decrease</w:t>
      </w:r>
      <w:r w:rsidR="00572B7E" w:rsidRPr="008124F0">
        <w:rPr>
          <w:rFonts w:ascii="Book Antiqua" w:hAnsi="Book Antiqua" w:cs="Arial"/>
          <w:sz w:val="24"/>
          <w:szCs w:val="24"/>
          <w:lang w:val="en-GB"/>
        </w:rPr>
        <w:t xml:space="preserve"> from baseline. On </w:t>
      </w:r>
      <w:r w:rsidR="00AF70F8" w:rsidRPr="008124F0">
        <w:rPr>
          <w:rFonts w:ascii="Book Antiqua" w:hAnsi="Book Antiqua" w:cs="Arial"/>
          <w:sz w:val="24"/>
          <w:szCs w:val="24"/>
          <w:lang w:val="en-GB"/>
        </w:rPr>
        <w:t>endoscopy</w:t>
      </w:r>
      <w:r w:rsidR="00572B7E" w:rsidRPr="008124F0">
        <w:rPr>
          <w:rFonts w:ascii="Book Antiqua" w:hAnsi="Book Antiqua" w:cs="Arial"/>
          <w:sz w:val="24"/>
          <w:szCs w:val="24"/>
          <w:lang w:val="en-GB"/>
        </w:rPr>
        <w:t xml:space="preserve">, variceal size regressed in 19/27 patients (70%), although </w:t>
      </w:r>
      <w:r w:rsidR="00AF70F8" w:rsidRPr="008124F0">
        <w:rPr>
          <w:rFonts w:ascii="Book Antiqua" w:hAnsi="Book Antiqua" w:cs="Arial"/>
          <w:sz w:val="24"/>
          <w:szCs w:val="24"/>
          <w:lang w:val="en-GB"/>
        </w:rPr>
        <w:t>gradient</w:t>
      </w:r>
      <w:r w:rsidR="00572B7E" w:rsidRPr="008124F0">
        <w:rPr>
          <w:rFonts w:ascii="Book Antiqua" w:hAnsi="Book Antiqua" w:cs="Arial"/>
          <w:sz w:val="24"/>
          <w:szCs w:val="24"/>
          <w:lang w:val="en-GB"/>
        </w:rPr>
        <w:t xml:space="preserve"> was ≥</w:t>
      </w:r>
      <w:r w:rsidR="00D44F3F" w:rsidRPr="008124F0">
        <w:rPr>
          <w:rFonts w:ascii="Book Antiqua" w:hAnsi="Book Antiqua" w:cs="Arial" w:hint="eastAsia"/>
          <w:sz w:val="24"/>
          <w:szCs w:val="24"/>
          <w:lang w:val="en-GB" w:eastAsia="zh-CN"/>
        </w:rPr>
        <w:t xml:space="preserve"> </w:t>
      </w:r>
      <w:r w:rsidR="00572B7E" w:rsidRPr="008124F0">
        <w:rPr>
          <w:rFonts w:ascii="Book Antiqua" w:hAnsi="Book Antiqua" w:cs="Arial"/>
          <w:sz w:val="24"/>
          <w:szCs w:val="24"/>
          <w:lang w:val="en-GB"/>
        </w:rPr>
        <w:t xml:space="preserve">12 mmHg in 12/19 patients. The </w:t>
      </w:r>
      <w:r w:rsidR="00AF70F8" w:rsidRPr="008124F0">
        <w:rPr>
          <w:rFonts w:ascii="Book Antiqua" w:hAnsi="Book Antiqua" w:cs="Arial"/>
          <w:sz w:val="24"/>
          <w:szCs w:val="24"/>
          <w:lang w:val="en-GB"/>
        </w:rPr>
        <w:t xml:space="preserve">elastography </w:t>
      </w:r>
      <w:r w:rsidR="00D44F3F" w:rsidRPr="008124F0">
        <w:rPr>
          <w:rFonts w:ascii="Book Antiqua" w:hAnsi="Book Antiqua" w:cs="Arial"/>
          <w:sz w:val="24"/>
          <w:szCs w:val="24"/>
          <w:lang w:val="en-GB"/>
        </w:rPr>
        <w:t>area under receiver operating characteristic</w:t>
      </w:r>
      <w:r w:rsidR="00572B7E" w:rsidRPr="008124F0">
        <w:rPr>
          <w:rFonts w:ascii="Book Antiqua" w:hAnsi="Book Antiqua" w:cs="Arial"/>
          <w:sz w:val="24"/>
          <w:szCs w:val="24"/>
          <w:lang w:val="en-GB"/>
        </w:rPr>
        <w:t xml:space="preserve"> for HVPG ≥</w:t>
      </w:r>
      <w:r w:rsidR="00D34A0A" w:rsidRPr="008124F0">
        <w:rPr>
          <w:rFonts w:ascii="Book Antiqua" w:hAnsi="Book Antiqua" w:cs="Arial" w:hint="eastAsia"/>
          <w:sz w:val="24"/>
          <w:szCs w:val="24"/>
          <w:lang w:val="en-GB" w:eastAsia="zh-CN"/>
        </w:rPr>
        <w:t xml:space="preserve"> </w:t>
      </w:r>
      <w:r w:rsidR="00572B7E" w:rsidRPr="008124F0">
        <w:rPr>
          <w:rFonts w:ascii="Book Antiqua" w:hAnsi="Book Antiqua" w:cs="Arial"/>
          <w:sz w:val="24"/>
          <w:szCs w:val="24"/>
          <w:lang w:val="en-GB"/>
        </w:rPr>
        <w:t xml:space="preserve">12 mmHg was 0.62. Betablockers were stopped permanently in 10/13 patients with </w:t>
      </w:r>
      <w:r w:rsidR="00AF70F8" w:rsidRPr="008124F0">
        <w:rPr>
          <w:rFonts w:ascii="Book Antiqua" w:hAnsi="Book Antiqua" w:cs="Arial"/>
          <w:sz w:val="24"/>
          <w:szCs w:val="24"/>
          <w:lang w:val="en-GB"/>
        </w:rPr>
        <w:t>gradient</w:t>
      </w:r>
      <w:r w:rsidR="00572B7E" w:rsidRPr="008124F0">
        <w:rPr>
          <w:rFonts w:ascii="Book Antiqua" w:hAnsi="Book Antiqua" w:cs="Arial"/>
          <w:sz w:val="24"/>
          <w:szCs w:val="24"/>
          <w:lang w:val="en-GB"/>
        </w:rPr>
        <w:t xml:space="preserve"> &lt;</w:t>
      </w:r>
      <w:r w:rsidR="00D34A0A" w:rsidRPr="008124F0">
        <w:rPr>
          <w:rFonts w:ascii="Book Antiqua" w:hAnsi="Book Antiqua" w:cs="Arial" w:hint="eastAsia"/>
          <w:sz w:val="24"/>
          <w:szCs w:val="24"/>
          <w:lang w:val="en-GB" w:eastAsia="zh-CN"/>
        </w:rPr>
        <w:t xml:space="preserve"> </w:t>
      </w:r>
      <w:r w:rsidR="00572B7E" w:rsidRPr="008124F0">
        <w:rPr>
          <w:rFonts w:ascii="Book Antiqua" w:hAnsi="Book Antiqua" w:cs="Arial"/>
          <w:sz w:val="24"/>
          <w:szCs w:val="24"/>
          <w:lang w:val="en-GB"/>
        </w:rPr>
        <w:t xml:space="preserve">12 mmHg, with no bleeding episodes after a median follow-up of </w:t>
      </w:r>
      <w:r w:rsidR="00C361EC" w:rsidRPr="008124F0">
        <w:rPr>
          <w:rFonts w:ascii="Book Antiqua" w:hAnsi="Book Antiqua" w:cs="Arial"/>
          <w:sz w:val="24"/>
          <w:szCs w:val="24"/>
          <w:lang w:val="en-GB"/>
        </w:rPr>
        <w:t>68</w:t>
      </w:r>
      <w:r w:rsidR="00D34A0A" w:rsidRPr="008124F0">
        <w:rPr>
          <w:rFonts w:ascii="Book Antiqua" w:hAnsi="Book Antiqua" w:cs="Arial"/>
          <w:sz w:val="24"/>
          <w:szCs w:val="24"/>
          <w:lang w:val="en-GB"/>
        </w:rPr>
        <w:t xml:space="preserve"> wk</w:t>
      </w:r>
      <w:r w:rsidR="00572B7E" w:rsidRPr="008124F0">
        <w:rPr>
          <w:rFonts w:ascii="Book Antiqua" w:hAnsi="Book Antiqua" w:cs="Arial"/>
          <w:sz w:val="24"/>
          <w:szCs w:val="24"/>
          <w:lang w:val="en-GB"/>
        </w:rPr>
        <w:t>.</w:t>
      </w:r>
    </w:p>
    <w:p w14:paraId="2CC36C84" w14:textId="77777777" w:rsidR="00D34A0A" w:rsidRPr="008124F0" w:rsidRDefault="00D34A0A" w:rsidP="00322309">
      <w:pPr>
        <w:spacing w:after="0" w:line="360" w:lineRule="auto"/>
        <w:jc w:val="both"/>
        <w:rPr>
          <w:rFonts w:ascii="Book Antiqua" w:hAnsi="Book Antiqua" w:cs="Arial"/>
          <w:b/>
          <w:sz w:val="24"/>
          <w:szCs w:val="24"/>
          <w:lang w:val="en-GB" w:eastAsia="zh-CN"/>
        </w:rPr>
      </w:pPr>
    </w:p>
    <w:p w14:paraId="6207D5E6" w14:textId="77777777" w:rsidR="00AD610E" w:rsidRPr="008124F0" w:rsidRDefault="00AD610E" w:rsidP="00322309">
      <w:pPr>
        <w:spacing w:after="0" w:line="360" w:lineRule="auto"/>
        <w:jc w:val="both"/>
        <w:rPr>
          <w:rFonts w:ascii="Book Antiqua" w:hAnsi="Book Antiqua" w:cs="Arial"/>
          <w:b/>
          <w:i/>
          <w:sz w:val="24"/>
          <w:szCs w:val="24"/>
          <w:lang w:val="en-GB"/>
        </w:rPr>
      </w:pPr>
      <w:r w:rsidRPr="008124F0">
        <w:rPr>
          <w:rFonts w:ascii="Book Antiqua" w:hAnsi="Book Antiqua" w:cs="Arial"/>
          <w:b/>
          <w:i/>
          <w:sz w:val="24"/>
          <w:szCs w:val="24"/>
          <w:lang w:val="en-GB"/>
        </w:rPr>
        <w:t>CONCLUSION</w:t>
      </w:r>
    </w:p>
    <w:p w14:paraId="5D622ADF" w14:textId="58DCB509" w:rsidR="006D6428" w:rsidRPr="008124F0" w:rsidRDefault="002F6B7A"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P</w:t>
      </w:r>
      <w:r w:rsidR="00572B7E" w:rsidRPr="008124F0">
        <w:rPr>
          <w:rFonts w:ascii="Book Antiqua" w:hAnsi="Book Antiqua" w:cs="Arial"/>
          <w:sz w:val="24"/>
          <w:szCs w:val="24"/>
          <w:lang w:val="en-GB"/>
        </w:rPr>
        <w:t xml:space="preserve">ortal hypertension dropped below the bleeding threshold in 39% of patients </w:t>
      </w:r>
      <w:r w:rsidR="001B1294" w:rsidRPr="008124F0">
        <w:rPr>
          <w:rFonts w:ascii="Book Antiqua" w:hAnsi="Book Antiqua" w:cs="Arial"/>
          <w:sz w:val="24"/>
          <w:szCs w:val="24"/>
          <w:lang w:val="en-GB"/>
        </w:rPr>
        <w:t>more than one</w:t>
      </w:r>
      <w:r w:rsidR="00572B7E" w:rsidRPr="008124F0">
        <w:rPr>
          <w:rFonts w:ascii="Book Antiqua" w:hAnsi="Book Antiqua" w:cs="Arial"/>
          <w:sz w:val="24"/>
          <w:szCs w:val="24"/>
          <w:lang w:val="en-GB"/>
        </w:rPr>
        <w:t xml:space="preserve"> year after </w:t>
      </w:r>
      <w:r w:rsidR="00AF70F8" w:rsidRPr="008124F0">
        <w:rPr>
          <w:rFonts w:ascii="Book Antiqua" w:hAnsi="Book Antiqua" w:cs="Arial"/>
          <w:sz w:val="24"/>
          <w:szCs w:val="24"/>
          <w:lang w:val="en-GB"/>
        </w:rPr>
        <w:t>antiviral</w:t>
      </w:r>
      <w:r w:rsidR="00572B7E" w:rsidRPr="008124F0">
        <w:rPr>
          <w:rFonts w:ascii="Book Antiqua" w:hAnsi="Book Antiqua" w:cs="Arial"/>
          <w:sz w:val="24"/>
          <w:szCs w:val="24"/>
          <w:lang w:val="en-GB"/>
        </w:rPr>
        <w:t xml:space="preserve"> treatment. </w:t>
      </w:r>
      <w:r w:rsidR="00AF70F8" w:rsidRPr="008124F0">
        <w:rPr>
          <w:rFonts w:ascii="Book Antiqua" w:hAnsi="Book Antiqua" w:cs="Arial"/>
          <w:sz w:val="24"/>
          <w:szCs w:val="24"/>
          <w:lang w:val="en-GB"/>
        </w:rPr>
        <w:t xml:space="preserve">Endoscopy </w:t>
      </w:r>
      <w:r w:rsidR="00572B7E" w:rsidRPr="008124F0">
        <w:rPr>
          <w:rFonts w:ascii="Book Antiqua" w:hAnsi="Book Antiqua" w:cs="Arial"/>
          <w:sz w:val="24"/>
          <w:szCs w:val="24"/>
          <w:lang w:val="en-GB"/>
        </w:rPr>
        <w:t xml:space="preserve">and </w:t>
      </w:r>
      <w:r w:rsidR="00AF70F8" w:rsidRPr="008124F0">
        <w:rPr>
          <w:rFonts w:ascii="Book Antiqua" w:hAnsi="Book Antiqua" w:cs="Arial"/>
          <w:sz w:val="24"/>
          <w:szCs w:val="24"/>
          <w:lang w:val="en-GB"/>
        </w:rPr>
        <w:t>transient elastography</w:t>
      </w:r>
      <w:r w:rsidR="00572B7E" w:rsidRPr="008124F0">
        <w:rPr>
          <w:rFonts w:ascii="Book Antiqua" w:hAnsi="Book Antiqua" w:cs="Arial"/>
          <w:sz w:val="24"/>
          <w:szCs w:val="24"/>
          <w:lang w:val="en-GB"/>
        </w:rPr>
        <w:t xml:space="preserve"> are inaccurate for reliable detection of this change. Stopping betablockers permanently seems uneventful in patients with a</w:t>
      </w:r>
      <w:r w:rsidR="00AF70F8" w:rsidRPr="008124F0">
        <w:rPr>
          <w:rFonts w:ascii="Book Antiqua" w:hAnsi="Book Antiqua" w:cs="Arial"/>
          <w:sz w:val="24"/>
          <w:szCs w:val="24"/>
          <w:lang w:val="en-GB"/>
        </w:rPr>
        <w:t xml:space="preserve"> gradient</w:t>
      </w:r>
      <w:r w:rsidR="00572B7E" w:rsidRPr="008124F0">
        <w:rPr>
          <w:rFonts w:ascii="Book Antiqua" w:hAnsi="Book Antiqua" w:cs="Arial"/>
          <w:sz w:val="24"/>
          <w:szCs w:val="24"/>
          <w:lang w:val="en-GB"/>
        </w:rPr>
        <w:t xml:space="preserve"> &lt;</w:t>
      </w:r>
      <w:r w:rsidR="00D34A0A" w:rsidRPr="008124F0">
        <w:rPr>
          <w:rFonts w:ascii="Book Antiqua" w:hAnsi="Book Antiqua" w:cs="Arial" w:hint="eastAsia"/>
          <w:sz w:val="24"/>
          <w:szCs w:val="24"/>
          <w:lang w:val="en-GB" w:eastAsia="zh-CN"/>
        </w:rPr>
        <w:t xml:space="preserve"> </w:t>
      </w:r>
      <w:r w:rsidR="00572B7E" w:rsidRPr="008124F0">
        <w:rPr>
          <w:rFonts w:ascii="Book Antiqua" w:hAnsi="Book Antiqua" w:cs="Arial"/>
          <w:sz w:val="24"/>
          <w:szCs w:val="24"/>
          <w:lang w:val="en-GB"/>
        </w:rPr>
        <w:t>12 mmHg.</w:t>
      </w:r>
    </w:p>
    <w:p w14:paraId="2619F5AF" w14:textId="77777777" w:rsidR="00D34A0A" w:rsidRPr="008124F0" w:rsidRDefault="00D34A0A" w:rsidP="00322309">
      <w:pPr>
        <w:spacing w:after="0" w:line="360" w:lineRule="auto"/>
        <w:jc w:val="both"/>
        <w:rPr>
          <w:rFonts w:ascii="Book Antiqua" w:hAnsi="Book Antiqua" w:cs="Arial"/>
          <w:b/>
          <w:sz w:val="24"/>
          <w:szCs w:val="24"/>
          <w:lang w:val="en-GB" w:eastAsia="zh-CN"/>
        </w:rPr>
      </w:pPr>
    </w:p>
    <w:p w14:paraId="217BAD9C" w14:textId="0719D632" w:rsidR="00745469" w:rsidRPr="008124F0" w:rsidRDefault="00D34A0A" w:rsidP="00322309">
      <w:pPr>
        <w:spacing w:after="0" w:line="360" w:lineRule="auto"/>
        <w:jc w:val="both"/>
        <w:rPr>
          <w:rFonts w:ascii="Book Antiqua" w:hAnsi="Book Antiqua" w:cs="Arial"/>
          <w:sz w:val="24"/>
          <w:szCs w:val="24"/>
          <w:lang w:val="en-GB" w:eastAsia="zh-CN"/>
        </w:rPr>
      </w:pPr>
      <w:r w:rsidRPr="008124F0">
        <w:rPr>
          <w:rFonts w:ascii="Book Antiqua" w:hAnsi="Book Antiqua"/>
          <w:b/>
          <w:color w:val="000000"/>
          <w:sz w:val="24"/>
          <w:szCs w:val="24"/>
        </w:rPr>
        <w:t>Key words:</w:t>
      </w:r>
      <w:r w:rsidR="00CD71AA" w:rsidRPr="008124F0">
        <w:rPr>
          <w:rFonts w:ascii="Book Antiqua" w:hAnsi="Book Antiqua" w:cs="Arial"/>
          <w:sz w:val="24"/>
          <w:szCs w:val="24"/>
          <w:lang w:val="en-GB"/>
        </w:rPr>
        <w:t xml:space="preserve"> </w:t>
      </w:r>
      <w:bookmarkStart w:id="18" w:name="OLE_LINK672"/>
      <w:bookmarkStart w:id="19" w:name="OLE_LINK673"/>
      <w:r w:rsidR="00745469" w:rsidRPr="008124F0">
        <w:rPr>
          <w:rFonts w:ascii="Book Antiqua" w:hAnsi="Book Antiqua" w:cs="Arial"/>
          <w:sz w:val="24"/>
          <w:szCs w:val="24"/>
          <w:lang w:val="en-GB"/>
        </w:rPr>
        <w:t>H</w:t>
      </w:r>
      <w:r w:rsidR="00CE5DE9" w:rsidRPr="008124F0">
        <w:rPr>
          <w:rFonts w:ascii="Book Antiqua" w:hAnsi="Book Antiqua" w:cs="Arial"/>
          <w:sz w:val="24"/>
          <w:szCs w:val="24"/>
          <w:lang w:val="en-GB"/>
        </w:rPr>
        <w:t>epatitis C virus</w:t>
      </w:r>
      <w:r w:rsidRPr="008124F0">
        <w:rPr>
          <w:rFonts w:ascii="Book Antiqua" w:hAnsi="Book Antiqua" w:cs="Arial" w:hint="eastAsia"/>
          <w:sz w:val="24"/>
          <w:szCs w:val="24"/>
          <w:lang w:val="en-GB" w:eastAsia="zh-CN"/>
        </w:rPr>
        <w:t>;</w:t>
      </w:r>
      <w:r w:rsidR="00745469" w:rsidRPr="008124F0">
        <w:rPr>
          <w:rFonts w:ascii="Book Antiqua" w:hAnsi="Book Antiqua" w:cs="Arial"/>
          <w:sz w:val="24"/>
          <w:szCs w:val="24"/>
          <w:lang w:val="en-GB"/>
        </w:rPr>
        <w:t xml:space="preserve"> </w:t>
      </w:r>
      <w:r w:rsidRPr="008124F0">
        <w:rPr>
          <w:rFonts w:ascii="Book Antiqua" w:hAnsi="Book Antiqua" w:cs="Arial"/>
          <w:sz w:val="24"/>
          <w:szCs w:val="24"/>
          <w:lang w:val="en-GB"/>
        </w:rPr>
        <w:t>O</w:t>
      </w:r>
      <w:r w:rsidR="00745469" w:rsidRPr="008124F0">
        <w:rPr>
          <w:rFonts w:ascii="Book Antiqua" w:hAnsi="Book Antiqua" w:cs="Arial"/>
          <w:sz w:val="24"/>
          <w:szCs w:val="24"/>
          <w:lang w:val="en-GB"/>
        </w:rPr>
        <w:t>esophageal varices</w:t>
      </w:r>
      <w:r w:rsidRPr="008124F0">
        <w:rPr>
          <w:rFonts w:ascii="Book Antiqua" w:hAnsi="Book Antiqua" w:cs="Arial" w:hint="eastAsia"/>
          <w:sz w:val="24"/>
          <w:szCs w:val="24"/>
          <w:lang w:val="en-GB" w:eastAsia="zh-CN"/>
        </w:rPr>
        <w:t>;</w:t>
      </w:r>
      <w:r w:rsidR="00745469" w:rsidRPr="008124F0">
        <w:rPr>
          <w:rFonts w:ascii="Book Antiqua" w:hAnsi="Book Antiqua" w:cs="Arial"/>
          <w:sz w:val="24"/>
          <w:szCs w:val="24"/>
          <w:lang w:val="en-GB"/>
        </w:rPr>
        <w:t xml:space="preserve"> </w:t>
      </w:r>
      <w:r w:rsidRPr="008124F0">
        <w:rPr>
          <w:rFonts w:ascii="Book Antiqua" w:hAnsi="Book Antiqua" w:cs="Arial"/>
          <w:sz w:val="24"/>
          <w:szCs w:val="24"/>
          <w:lang w:val="en-GB"/>
        </w:rPr>
        <w:t>Portal hypertension</w:t>
      </w:r>
      <w:r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Betablocker</w:t>
      </w:r>
      <w:r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Variceal bleeding</w:t>
      </w:r>
    </w:p>
    <w:bookmarkEnd w:id="18"/>
    <w:bookmarkEnd w:id="19"/>
    <w:p w14:paraId="2EAF0717" w14:textId="77777777" w:rsidR="00D34A0A" w:rsidRPr="008124F0" w:rsidRDefault="00D34A0A" w:rsidP="00322309">
      <w:pPr>
        <w:spacing w:after="0" w:line="360" w:lineRule="auto"/>
        <w:jc w:val="both"/>
        <w:rPr>
          <w:rFonts w:ascii="Book Antiqua" w:hAnsi="Book Antiqua" w:cs="Arial"/>
          <w:sz w:val="24"/>
          <w:szCs w:val="24"/>
          <w:lang w:val="en-GB" w:eastAsia="zh-CN"/>
        </w:rPr>
      </w:pPr>
    </w:p>
    <w:p w14:paraId="795440E6" w14:textId="6B8627F0" w:rsidR="00AD610E" w:rsidRPr="008124F0" w:rsidRDefault="00AD610E" w:rsidP="00322309">
      <w:pPr>
        <w:spacing w:after="0" w:line="360" w:lineRule="auto"/>
        <w:jc w:val="both"/>
        <w:rPr>
          <w:rFonts w:ascii="Book Antiqua" w:hAnsi="Book Antiqua" w:cs="Arial"/>
          <w:sz w:val="24"/>
          <w:szCs w:val="24"/>
          <w:lang w:val="en-GB" w:eastAsia="zh-CN"/>
        </w:rPr>
      </w:pPr>
      <w:bookmarkStart w:id="20" w:name="OLE_LINK674"/>
      <w:bookmarkStart w:id="21" w:name="OLE_LINK675"/>
      <w:r w:rsidRPr="008124F0">
        <w:rPr>
          <w:rFonts w:ascii="Book Antiqua" w:hAnsi="Book Antiqua" w:cs="Arial"/>
          <w:b/>
          <w:sz w:val="24"/>
          <w:szCs w:val="24"/>
          <w:lang w:val="en-GB"/>
        </w:rPr>
        <w:t>© The Author(s) 2019.</w:t>
      </w:r>
      <w:r w:rsidRPr="008124F0">
        <w:rPr>
          <w:rFonts w:ascii="Book Antiqua" w:hAnsi="Book Antiqua" w:cs="Arial"/>
          <w:sz w:val="24"/>
          <w:szCs w:val="24"/>
          <w:lang w:val="en-GB"/>
        </w:rPr>
        <w:t xml:space="preserve"> Published by </w:t>
      </w:r>
      <w:proofErr w:type="spellStart"/>
      <w:r w:rsidRPr="008124F0">
        <w:rPr>
          <w:rFonts w:ascii="Book Antiqua" w:hAnsi="Book Antiqua" w:cs="Arial"/>
          <w:sz w:val="24"/>
          <w:szCs w:val="24"/>
          <w:lang w:val="en-GB"/>
        </w:rPr>
        <w:t>Baishideng</w:t>
      </w:r>
      <w:proofErr w:type="spellEnd"/>
      <w:r w:rsidRPr="008124F0">
        <w:rPr>
          <w:rFonts w:ascii="Book Antiqua" w:hAnsi="Book Antiqua" w:cs="Arial"/>
          <w:sz w:val="24"/>
          <w:szCs w:val="24"/>
          <w:lang w:val="en-GB"/>
        </w:rPr>
        <w:t xml:space="preserve"> Publishing Group Inc. All rights reserved.</w:t>
      </w:r>
    </w:p>
    <w:bookmarkEnd w:id="20"/>
    <w:bookmarkEnd w:id="21"/>
    <w:p w14:paraId="053AE5AE" w14:textId="77777777" w:rsidR="00D34A0A" w:rsidRPr="008124F0" w:rsidRDefault="00D34A0A" w:rsidP="00322309">
      <w:pPr>
        <w:spacing w:after="0" w:line="360" w:lineRule="auto"/>
        <w:jc w:val="both"/>
        <w:rPr>
          <w:rFonts w:ascii="Book Antiqua" w:hAnsi="Book Antiqua" w:cs="Arial"/>
          <w:sz w:val="24"/>
          <w:szCs w:val="24"/>
          <w:lang w:val="en-GB" w:eastAsia="zh-CN"/>
        </w:rPr>
      </w:pPr>
    </w:p>
    <w:p w14:paraId="22BCC00F" w14:textId="50CD0B83" w:rsidR="00CD04EE" w:rsidRPr="008124F0" w:rsidRDefault="00D34A0A" w:rsidP="00322309">
      <w:pPr>
        <w:spacing w:after="0" w:line="360" w:lineRule="auto"/>
        <w:jc w:val="both"/>
        <w:rPr>
          <w:rFonts w:ascii="Book Antiqua" w:hAnsi="Book Antiqua" w:cs="Arial"/>
          <w:sz w:val="24"/>
          <w:szCs w:val="24"/>
          <w:lang w:val="en-GB"/>
        </w:rPr>
      </w:pPr>
      <w:r w:rsidRPr="008124F0">
        <w:rPr>
          <w:rFonts w:ascii="Book Antiqua" w:hAnsi="Book Antiqua"/>
          <w:b/>
          <w:color w:val="000000"/>
          <w:sz w:val="24"/>
          <w:szCs w:val="24"/>
        </w:rPr>
        <w:t>Core tip:</w:t>
      </w:r>
      <w:r w:rsidR="00CD04EE" w:rsidRPr="008124F0">
        <w:rPr>
          <w:rFonts w:ascii="Book Antiqua" w:hAnsi="Book Antiqua" w:cs="Arial"/>
          <w:b/>
          <w:sz w:val="24"/>
          <w:szCs w:val="24"/>
          <w:lang w:val="en-GB"/>
        </w:rPr>
        <w:t xml:space="preserve"> </w:t>
      </w:r>
      <w:r w:rsidR="00CD04EE" w:rsidRPr="008124F0">
        <w:rPr>
          <w:rFonts w:ascii="Book Antiqua" w:hAnsi="Book Antiqua" w:cs="Arial"/>
          <w:sz w:val="24"/>
          <w:szCs w:val="24"/>
          <w:lang w:val="en-GB"/>
        </w:rPr>
        <w:t>Approximately 1/3 of the patients with baseline cirrhosis and bleeding-risk oesophageal varices</w:t>
      </w:r>
      <w:r w:rsidR="00293700" w:rsidRPr="008124F0">
        <w:rPr>
          <w:rFonts w:ascii="Book Antiqua" w:hAnsi="Book Antiqua" w:cs="Arial"/>
          <w:sz w:val="24"/>
          <w:szCs w:val="24"/>
          <w:lang w:val="en-GB"/>
        </w:rPr>
        <w:t>,</w:t>
      </w:r>
      <w:r w:rsidR="00CD04EE" w:rsidRPr="008124F0">
        <w:rPr>
          <w:rFonts w:ascii="Book Antiqua" w:hAnsi="Book Antiqua" w:cs="Arial"/>
          <w:sz w:val="24"/>
          <w:szCs w:val="24"/>
          <w:lang w:val="en-GB"/>
        </w:rPr>
        <w:t xml:space="preserve"> satisfactorily evolve below the bleeding-risk threshold</w:t>
      </w:r>
      <w:r w:rsidR="00293700" w:rsidRPr="008124F0">
        <w:rPr>
          <w:rFonts w:ascii="Book Antiqua" w:hAnsi="Book Antiqua" w:cs="Arial"/>
          <w:sz w:val="24"/>
          <w:szCs w:val="24"/>
          <w:lang w:val="en-GB"/>
        </w:rPr>
        <w:t>,</w:t>
      </w:r>
      <w:r w:rsidR="00CD04EE" w:rsidRPr="008124F0">
        <w:rPr>
          <w:rFonts w:ascii="Book Antiqua" w:hAnsi="Book Antiqua" w:cs="Arial"/>
          <w:sz w:val="24"/>
          <w:szCs w:val="24"/>
          <w:lang w:val="en-GB"/>
        </w:rPr>
        <w:t xml:space="preserve"> after curation of chronic hepatitis C. In these patients, the definitive interruption of the preventive medication taken to avoid bleeding seems to be safe.</w:t>
      </w:r>
    </w:p>
    <w:p w14:paraId="552CAAE6" w14:textId="690D139B" w:rsidR="003E4E47" w:rsidRPr="008124F0" w:rsidRDefault="003E4E47" w:rsidP="00322309">
      <w:pPr>
        <w:spacing w:after="0" w:line="360" w:lineRule="auto"/>
        <w:jc w:val="both"/>
        <w:rPr>
          <w:rFonts w:ascii="Book Antiqua" w:hAnsi="Book Antiqua" w:cs="Arial"/>
          <w:b/>
          <w:sz w:val="24"/>
          <w:szCs w:val="24"/>
          <w:lang w:val="en-GB"/>
        </w:rPr>
      </w:pPr>
    </w:p>
    <w:p w14:paraId="5AB833D6" w14:textId="77777777" w:rsidR="008F196A" w:rsidRDefault="008F196A" w:rsidP="008124F0">
      <w:pPr>
        <w:spacing w:after="0" w:line="360" w:lineRule="auto"/>
        <w:jc w:val="both"/>
        <w:rPr>
          <w:rFonts w:ascii="Book Antiqua" w:hAnsi="Book Antiqua" w:cs="Arial" w:hint="eastAsia"/>
          <w:sz w:val="24"/>
          <w:szCs w:val="24"/>
          <w:lang w:val="en-GB" w:eastAsia="zh-CN"/>
        </w:rPr>
      </w:pPr>
      <w:r w:rsidRPr="008F196A">
        <w:rPr>
          <w:rFonts w:ascii="Book Antiqua" w:hAnsi="Book Antiqua" w:cs="Arial" w:hint="eastAsia"/>
          <w:b/>
          <w:sz w:val="24"/>
          <w:szCs w:val="24"/>
          <w:lang w:val="en-GB" w:eastAsia="zh-CN"/>
        </w:rPr>
        <w:t>Citation</w:t>
      </w:r>
      <w:r>
        <w:rPr>
          <w:rFonts w:ascii="Book Antiqua" w:hAnsi="Book Antiqua" w:cs="Arial" w:hint="eastAsia"/>
          <w:sz w:val="24"/>
          <w:szCs w:val="24"/>
          <w:lang w:val="en-GB" w:eastAsia="zh-CN"/>
        </w:rPr>
        <w:t xml:space="preserve">: </w:t>
      </w:r>
      <w:proofErr w:type="spellStart"/>
      <w:r w:rsidR="008124F0" w:rsidRPr="008124F0">
        <w:rPr>
          <w:rFonts w:ascii="Book Antiqua" w:hAnsi="Book Antiqua" w:cs="Arial"/>
          <w:sz w:val="24"/>
          <w:szCs w:val="24"/>
          <w:lang w:val="en-GB"/>
        </w:rPr>
        <w:t>Abadía</w:t>
      </w:r>
      <w:proofErr w:type="spellEnd"/>
      <w:r w:rsidR="008124F0" w:rsidRPr="008124F0">
        <w:rPr>
          <w:rFonts w:ascii="Book Antiqua" w:hAnsi="Book Antiqua" w:cs="Arial" w:hint="eastAsia"/>
          <w:sz w:val="24"/>
          <w:szCs w:val="24"/>
          <w:lang w:val="en-GB" w:eastAsia="zh-CN"/>
        </w:rPr>
        <w:t xml:space="preserve"> M</w:t>
      </w:r>
      <w:r w:rsidR="008124F0" w:rsidRPr="008124F0">
        <w:rPr>
          <w:rFonts w:ascii="Book Antiqua" w:hAnsi="Book Antiqua" w:cs="Arial"/>
          <w:sz w:val="24"/>
          <w:szCs w:val="24"/>
          <w:lang w:val="en-GB"/>
        </w:rPr>
        <w:t>, Montes</w:t>
      </w:r>
      <w:r w:rsidR="008124F0" w:rsidRPr="008124F0">
        <w:rPr>
          <w:rFonts w:ascii="Book Antiqua" w:hAnsi="Book Antiqua" w:cs="Arial" w:hint="eastAsia"/>
          <w:sz w:val="24"/>
          <w:szCs w:val="24"/>
          <w:lang w:val="en-GB" w:eastAsia="zh-CN"/>
        </w:rPr>
        <w:t xml:space="preserve"> ML</w:t>
      </w:r>
      <w:r w:rsidR="008124F0" w:rsidRPr="008124F0">
        <w:rPr>
          <w:rFonts w:ascii="Book Antiqua" w:hAnsi="Book Antiqua" w:cs="Arial"/>
          <w:sz w:val="24"/>
          <w:szCs w:val="24"/>
          <w:lang w:val="en-GB"/>
        </w:rPr>
        <w:t>, Ponce</w:t>
      </w:r>
      <w:r w:rsidR="008124F0" w:rsidRPr="008124F0">
        <w:rPr>
          <w:rFonts w:ascii="Book Antiqua" w:hAnsi="Book Antiqua" w:cs="Arial" w:hint="eastAsia"/>
          <w:sz w:val="24"/>
          <w:szCs w:val="24"/>
          <w:lang w:val="en-GB" w:eastAsia="zh-CN"/>
        </w:rPr>
        <w:t xml:space="preserve"> D</w:t>
      </w:r>
      <w:r w:rsidR="008124F0" w:rsidRPr="008124F0">
        <w:rPr>
          <w:rFonts w:ascii="Book Antiqua" w:hAnsi="Book Antiqua" w:cs="Arial"/>
          <w:sz w:val="24"/>
          <w:szCs w:val="24"/>
          <w:lang w:val="en-GB"/>
        </w:rPr>
        <w:t xml:space="preserve">, </w:t>
      </w:r>
      <w:proofErr w:type="spellStart"/>
      <w:r w:rsidR="008124F0" w:rsidRPr="008124F0">
        <w:rPr>
          <w:rFonts w:ascii="Book Antiqua" w:hAnsi="Book Antiqua" w:cs="Arial"/>
          <w:sz w:val="24"/>
          <w:szCs w:val="24"/>
          <w:lang w:val="en-GB"/>
        </w:rPr>
        <w:t>Froilán</w:t>
      </w:r>
      <w:proofErr w:type="spellEnd"/>
      <w:r w:rsidR="008124F0" w:rsidRPr="008124F0">
        <w:rPr>
          <w:rFonts w:ascii="Book Antiqua" w:hAnsi="Book Antiqua" w:cs="Arial" w:hint="eastAsia"/>
          <w:sz w:val="24"/>
          <w:szCs w:val="24"/>
          <w:lang w:val="en-GB" w:eastAsia="zh-CN"/>
        </w:rPr>
        <w:t xml:space="preserve"> C</w:t>
      </w:r>
      <w:r w:rsidR="008124F0" w:rsidRPr="008124F0">
        <w:rPr>
          <w:rFonts w:ascii="Book Antiqua" w:hAnsi="Book Antiqua" w:cs="Arial"/>
          <w:sz w:val="24"/>
          <w:szCs w:val="24"/>
          <w:lang w:val="en-GB"/>
        </w:rPr>
        <w:t>, Romero</w:t>
      </w:r>
      <w:r w:rsidR="008124F0" w:rsidRPr="008124F0">
        <w:rPr>
          <w:rFonts w:ascii="Book Antiqua" w:hAnsi="Book Antiqua" w:cs="Arial" w:hint="eastAsia"/>
          <w:sz w:val="24"/>
          <w:szCs w:val="24"/>
          <w:lang w:val="en-GB" w:eastAsia="zh-CN"/>
        </w:rPr>
        <w:t xml:space="preserve"> M</w:t>
      </w:r>
      <w:r w:rsidR="008124F0" w:rsidRPr="008124F0">
        <w:rPr>
          <w:rFonts w:ascii="Book Antiqua" w:hAnsi="Book Antiqua" w:cs="Arial"/>
          <w:sz w:val="24"/>
          <w:szCs w:val="24"/>
          <w:lang w:val="en-GB"/>
        </w:rPr>
        <w:t>, Poza</w:t>
      </w:r>
      <w:r w:rsidR="008124F0" w:rsidRPr="008124F0">
        <w:rPr>
          <w:rFonts w:ascii="Book Antiqua" w:hAnsi="Book Antiqua" w:cs="Arial" w:hint="eastAsia"/>
          <w:sz w:val="24"/>
          <w:szCs w:val="24"/>
          <w:lang w:val="en-GB" w:eastAsia="zh-CN"/>
        </w:rPr>
        <w:t xml:space="preserve"> J</w:t>
      </w:r>
      <w:r w:rsidR="008124F0" w:rsidRPr="008124F0">
        <w:rPr>
          <w:rFonts w:ascii="Book Antiqua" w:hAnsi="Book Antiqua" w:cs="Arial"/>
          <w:sz w:val="24"/>
          <w:szCs w:val="24"/>
          <w:lang w:val="en-GB"/>
        </w:rPr>
        <w:t>, Hernández</w:t>
      </w:r>
      <w:r w:rsidR="008124F0" w:rsidRPr="008124F0">
        <w:rPr>
          <w:rFonts w:ascii="Book Antiqua" w:hAnsi="Book Antiqua" w:cs="Arial" w:hint="eastAsia"/>
          <w:sz w:val="24"/>
          <w:szCs w:val="24"/>
          <w:lang w:val="en-GB" w:eastAsia="zh-CN"/>
        </w:rPr>
        <w:t xml:space="preserve"> T</w:t>
      </w:r>
      <w:r w:rsidR="008124F0" w:rsidRPr="008124F0">
        <w:rPr>
          <w:rFonts w:ascii="Book Antiqua" w:hAnsi="Book Antiqua" w:cs="Arial"/>
          <w:sz w:val="24"/>
          <w:szCs w:val="24"/>
          <w:lang w:val="en-GB"/>
        </w:rPr>
        <w:t xml:space="preserve">, </w:t>
      </w:r>
      <w:proofErr w:type="spellStart"/>
      <w:r w:rsidR="008124F0" w:rsidRPr="008124F0">
        <w:rPr>
          <w:rFonts w:ascii="Book Antiqua" w:hAnsi="Book Antiqua" w:cs="Arial"/>
          <w:sz w:val="24"/>
          <w:szCs w:val="24"/>
          <w:lang w:val="en-GB"/>
        </w:rPr>
        <w:t>Fernández-Martos</w:t>
      </w:r>
      <w:proofErr w:type="spellEnd"/>
      <w:r w:rsidR="008124F0" w:rsidRPr="008124F0">
        <w:rPr>
          <w:rFonts w:ascii="Book Antiqua" w:hAnsi="Book Antiqua" w:cs="Arial" w:hint="eastAsia"/>
          <w:sz w:val="24"/>
          <w:szCs w:val="24"/>
          <w:lang w:val="en-GB" w:eastAsia="zh-CN"/>
        </w:rPr>
        <w:t xml:space="preserve"> R</w:t>
      </w:r>
      <w:r w:rsidR="008124F0" w:rsidRPr="008124F0">
        <w:rPr>
          <w:rFonts w:ascii="Book Antiqua" w:hAnsi="Book Antiqua" w:cs="Arial"/>
          <w:sz w:val="24"/>
          <w:szCs w:val="24"/>
          <w:lang w:val="en-GB"/>
        </w:rPr>
        <w:t xml:space="preserve">, </w:t>
      </w:r>
      <w:proofErr w:type="spellStart"/>
      <w:r w:rsidR="008124F0" w:rsidRPr="008124F0">
        <w:rPr>
          <w:rFonts w:ascii="Book Antiqua" w:hAnsi="Book Antiqua" w:cs="Arial"/>
          <w:sz w:val="24"/>
          <w:szCs w:val="24"/>
          <w:lang w:val="en-GB"/>
        </w:rPr>
        <w:t>Olveira</w:t>
      </w:r>
      <w:proofErr w:type="spellEnd"/>
      <w:r w:rsidR="008124F0" w:rsidRPr="008124F0">
        <w:rPr>
          <w:rFonts w:ascii="Book Antiqua" w:hAnsi="Book Antiqua" w:cs="Arial" w:hint="eastAsia"/>
          <w:sz w:val="24"/>
          <w:szCs w:val="24"/>
          <w:lang w:val="en-GB" w:eastAsia="zh-CN"/>
        </w:rPr>
        <w:t xml:space="preserve"> A, </w:t>
      </w:r>
      <w:r w:rsidR="008124F0" w:rsidRPr="008124F0">
        <w:rPr>
          <w:rFonts w:ascii="Book Antiqua" w:hAnsi="Book Antiqua" w:cs="Arial"/>
          <w:sz w:val="24"/>
          <w:szCs w:val="24"/>
          <w:lang w:val="en-GB"/>
        </w:rPr>
        <w:t xml:space="preserve">on behalf of the “La Paz Portal Hypertension” Study Group Investigators. </w:t>
      </w:r>
      <w:r w:rsidR="008124F0" w:rsidRPr="008124F0">
        <w:rPr>
          <w:rFonts w:ascii="Book Antiqua" w:hAnsi="Book Antiqua" w:cs="Arial"/>
          <w:sz w:val="24"/>
          <w:szCs w:val="24"/>
          <w:lang w:val="en-GB" w:eastAsia="zh-CN"/>
        </w:rPr>
        <w:t xml:space="preserve">Management of </w:t>
      </w:r>
      <w:proofErr w:type="spellStart"/>
      <w:r w:rsidR="008124F0" w:rsidRPr="008124F0">
        <w:rPr>
          <w:rFonts w:ascii="Book Antiqua" w:hAnsi="Book Antiqua" w:cs="Arial"/>
          <w:sz w:val="24"/>
          <w:szCs w:val="24"/>
          <w:lang w:val="en-GB" w:eastAsia="zh-CN"/>
        </w:rPr>
        <w:t>betablockers</w:t>
      </w:r>
      <w:proofErr w:type="spellEnd"/>
      <w:r w:rsidR="008124F0" w:rsidRPr="008124F0">
        <w:rPr>
          <w:rFonts w:ascii="Book Antiqua" w:hAnsi="Book Antiqua" w:cs="Arial"/>
          <w:sz w:val="24"/>
          <w:szCs w:val="24"/>
          <w:lang w:val="en-GB" w:eastAsia="zh-CN"/>
        </w:rPr>
        <w:t xml:space="preserve"> after </w:t>
      </w:r>
      <w:r w:rsidR="008124F0" w:rsidRPr="008124F0">
        <w:rPr>
          <w:rFonts w:ascii="Book Antiqua" w:hAnsi="Book Antiqua" w:cs="Arial"/>
          <w:sz w:val="24"/>
          <w:szCs w:val="24"/>
          <w:lang w:val="en-GB" w:eastAsia="zh-CN"/>
        </w:rPr>
        <w:lastRenderedPageBreak/>
        <w:t xml:space="preserve">sustained </w:t>
      </w:r>
      <w:proofErr w:type="spellStart"/>
      <w:r w:rsidR="008124F0" w:rsidRPr="008124F0">
        <w:rPr>
          <w:rFonts w:ascii="Book Antiqua" w:hAnsi="Book Antiqua" w:cs="Arial"/>
          <w:sz w:val="24"/>
          <w:szCs w:val="24"/>
          <w:lang w:val="en-GB" w:eastAsia="zh-CN"/>
        </w:rPr>
        <w:t>virological</w:t>
      </w:r>
      <w:proofErr w:type="spellEnd"/>
      <w:r w:rsidR="008124F0" w:rsidRPr="008124F0">
        <w:rPr>
          <w:rFonts w:ascii="Book Antiqua" w:hAnsi="Book Antiqua" w:cs="Arial"/>
          <w:sz w:val="24"/>
          <w:szCs w:val="24"/>
          <w:lang w:val="en-GB" w:eastAsia="zh-CN"/>
        </w:rPr>
        <w:t xml:space="preserve"> response in hepatitis C cirrhosis. </w:t>
      </w:r>
      <w:r w:rsidR="008124F0" w:rsidRPr="008124F0">
        <w:rPr>
          <w:rFonts w:ascii="Book Antiqua" w:hAnsi="Book Antiqua" w:cs="Arial"/>
          <w:i/>
          <w:sz w:val="24"/>
          <w:szCs w:val="24"/>
          <w:lang w:val="en-GB" w:eastAsia="zh-CN"/>
        </w:rPr>
        <w:t xml:space="preserve">World J </w:t>
      </w:r>
      <w:proofErr w:type="spellStart"/>
      <w:r w:rsidR="008124F0" w:rsidRPr="008124F0">
        <w:rPr>
          <w:rFonts w:ascii="Book Antiqua" w:hAnsi="Book Antiqua" w:cs="Arial"/>
          <w:i/>
          <w:sz w:val="24"/>
          <w:szCs w:val="24"/>
          <w:lang w:val="en-GB" w:eastAsia="zh-CN"/>
        </w:rPr>
        <w:t>Gastroenterol</w:t>
      </w:r>
      <w:proofErr w:type="spellEnd"/>
      <w:r w:rsidR="008124F0" w:rsidRPr="008124F0">
        <w:rPr>
          <w:rFonts w:ascii="Book Antiqua" w:hAnsi="Book Antiqua" w:cs="Arial"/>
          <w:i/>
          <w:sz w:val="24"/>
          <w:szCs w:val="24"/>
          <w:lang w:val="en-GB" w:eastAsia="zh-CN"/>
        </w:rPr>
        <w:t xml:space="preserve"> </w:t>
      </w:r>
      <w:r w:rsidR="008124F0" w:rsidRPr="008124F0">
        <w:rPr>
          <w:rFonts w:ascii="Book Antiqua" w:hAnsi="Book Antiqua" w:cs="Arial"/>
          <w:sz w:val="24"/>
          <w:szCs w:val="24"/>
          <w:lang w:val="en-GB" w:eastAsia="zh-CN"/>
        </w:rPr>
        <w:t xml:space="preserve">2019; 25(21): </w:t>
      </w:r>
      <w:r w:rsidR="008124F0" w:rsidRPr="008124F0">
        <w:rPr>
          <w:rFonts w:ascii="Book Antiqua" w:hAnsi="Book Antiqua" w:cs="Arial" w:hint="eastAsia"/>
          <w:sz w:val="24"/>
          <w:szCs w:val="24"/>
          <w:lang w:val="en-GB" w:eastAsia="zh-CN"/>
        </w:rPr>
        <w:t>2665</w:t>
      </w:r>
      <w:r w:rsidR="008124F0" w:rsidRPr="008124F0">
        <w:rPr>
          <w:rFonts w:ascii="Book Antiqua" w:hAnsi="Book Antiqua" w:cs="Arial"/>
          <w:sz w:val="24"/>
          <w:szCs w:val="24"/>
          <w:lang w:val="en-GB" w:eastAsia="zh-CN"/>
        </w:rPr>
        <w:t>-</w:t>
      </w:r>
      <w:proofErr w:type="gramStart"/>
      <w:r w:rsidR="008124F0" w:rsidRPr="008124F0">
        <w:rPr>
          <w:rFonts w:ascii="Book Antiqua" w:hAnsi="Book Antiqua" w:cs="Arial" w:hint="eastAsia"/>
          <w:sz w:val="24"/>
          <w:szCs w:val="24"/>
          <w:lang w:val="en-GB" w:eastAsia="zh-CN"/>
        </w:rPr>
        <w:t>2674</w:t>
      </w:r>
      <w:r w:rsidR="008124F0" w:rsidRPr="008124F0">
        <w:rPr>
          <w:rFonts w:ascii="Book Antiqua" w:hAnsi="Book Antiqua" w:cs="Arial"/>
          <w:sz w:val="24"/>
          <w:szCs w:val="24"/>
          <w:lang w:val="en-GB" w:eastAsia="zh-CN"/>
        </w:rPr>
        <w:t xml:space="preserve">  Available</w:t>
      </w:r>
      <w:proofErr w:type="gramEnd"/>
      <w:r w:rsidR="008124F0" w:rsidRPr="008124F0">
        <w:rPr>
          <w:rFonts w:ascii="Book Antiqua" w:hAnsi="Book Antiqua" w:cs="Arial"/>
          <w:sz w:val="24"/>
          <w:szCs w:val="24"/>
          <w:lang w:val="en-GB" w:eastAsia="zh-CN"/>
        </w:rPr>
        <w:t xml:space="preserve"> from: </w:t>
      </w:r>
    </w:p>
    <w:p w14:paraId="6BAEA383" w14:textId="77777777" w:rsidR="008F196A" w:rsidRDefault="008124F0" w:rsidP="008124F0">
      <w:pPr>
        <w:spacing w:after="0" w:line="360" w:lineRule="auto"/>
        <w:jc w:val="both"/>
        <w:rPr>
          <w:rFonts w:ascii="Book Antiqua" w:hAnsi="Book Antiqua" w:cs="Arial" w:hint="eastAsia"/>
          <w:sz w:val="24"/>
          <w:szCs w:val="24"/>
          <w:lang w:val="en-GB" w:eastAsia="zh-CN"/>
        </w:rPr>
      </w:pPr>
      <w:r w:rsidRPr="008F196A">
        <w:rPr>
          <w:rFonts w:ascii="Book Antiqua" w:hAnsi="Book Antiqua" w:cs="Arial"/>
          <w:b/>
          <w:sz w:val="24"/>
          <w:szCs w:val="24"/>
          <w:lang w:val="en-GB" w:eastAsia="zh-CN"/>
        </w:rPr>
        <w:t>URL</w:t>
      </w:r>
      <w:r w:rsidRPr="008124F0">
        <w:rPr>
          <w:rFonts w:ascii="Book Antiqua" w:hAnsi="Book Antiqua" w:cs="Arial"/>
          <w:sz w:val="24"/>
          <w:szCs w:val="24"/>
          <w:lang w:val="en-GB" w:eastAsia="zh-CN"/>
        </w:rPr>
        <w:t>: https://www.wjgnet.com/1007-9327/full/v25/i21/</w:t>
      </w:r>
      <w:r w:rsidRPr="008124F0">
        <w:rPr>
          <w:rFonts w:ascii="Book Antiqua" w:hAnsi="Book Antiqua" w:cs="Arial" w:hint="eastAsia"/>
          <w:sz w:val="24"/>
          <w:szCs w:val="24"/>
          <w:lang w:val="en-GB" w:eastAsia="zh-CN"/>
        </w:rPr>
        <w:t>2665</w:t>
      </w:r>
      <w:r w:rsidRPr="008124F0">
        <w:rPr>
          <w:rFonts w:ascii="Book Antiqua" w:hAnsi="Book Antiqua" w:cs="Arial"/>
          <w:sz w:val="24"/>
          <w:szCs w:val="24"/>
          <w:lang w:val="en-GB" w:eastAsia="zh-CN"/>
        </w:rPr>
        <w:t xml:space="preserve">.htm  </w:t>
      </w:r>
    </w:p>
    <w:p w14:paraId="760A477E" w14:textId="25C3D07A" w:rsidR="008124F0" w:rsidRPr="008124F0" w:rsidRDefault="008124F0" w:rsidP="008124F0">
      <w:pPr>
        <w:spacing w:after="0" w:line="360" w:lineRule="auto"/>
        <w:jc w:val="both"/>
        <w:rPr>
          <w:rFonts w:ascii="Book Antiqua" w:hAnsi="Book Antiqua" w:cs="Arial"/>
          <w:sz w:val="24"/>
          <w:szCs w:val="24"/>
          <w:lang w:val="en-GB" w:eastAsia="zh-CN"/>
        </w:rPr>
      </w:pPr>
      <w:bookmarkStart w:id="22" w:name="_GoBack"/>
      <w:r w:rsidRPr="008F196A">
        <w:rPr>
          <w:rFonts w:ascii="Book Antiqua" w:hAnsi="Book Antiqua" w:cs="Arial"/>
          <w:b/>
          <w:sz w:val="24"/>
          <w:szCs w:val="24"/>
          <w:lang w:val="en-GB" w:eastAsia="zh-CN"/>
        </w:rPr>
        <w:t>DOI</w:t>
      </w:r>
      <w:bookmarkEnd w:id="22"/>
      <w:r w:rsidRPr="008124F0">
        <w:rPr>
          <w:rFonts w:ascii="Book Antiqua" w:hAnsi="Book Antiqua" w:cs="Arial"/>
          <w:sz w:val="24"/>
          <w:szCs w:val="24"/>
          <w:lang w:val="en-GB" w:eastAsia="zh-CN"/>
        </w:rPr>
        <w:t>: https://dx.doi.org/10.3748/wjg.v25.i21.</w:t>
      </w:r>
      <w:r w:rsidRPr="008124F0">
        <w:rPr>
          <w:rFonts w:ascii="Book Antiqua" w:hAnsi="Book Antiqua" w:cs="Arial" w:hint="eastAsia"/>
          <w:sz w:val="24"/>
          <w:szCs w:val="24"/>
          <w:lang w:val="en-GB" w:eastAsia="zh-CN"/>
        </w:rPr>
        <w:t>2665</w:t>
      </w:r>
    </w:p>
    <w:p w14:paraId="0037D87D" w14:textId="4CB92697" w:rsidR="00D34A0A" w:rsidRPr="008124F0" w:rsidRDefault="00D34A0A" w:rsidP="00D34A0A">
      <w:pPr>
        <w:spacing w:after="0" w:line="360" w:lineRule="auto"/>
        <w:jc w:val="both"/>
        <w:rPr>
          <w:rFonts w:ascii="Book Antiqua" w:hAnsi="Book Antiqua" w:cs="Arial"/>
          <w:sz w:val="24"/>
          <w:szCs w:val="24"/>
          <w:lang w:val="en-GB" w:eastAsia="zh-CN"/>
        </w:rPr>
      </w:pPr>
      <w:r w:rsidRPr="008124F0">
        <w:rPr>
          <w:rFonts w:ascii="Book Antiqua" w:hAnsi="Book Antiqua" w:cs="Arial"/>
          <w:sz w:val="24"/>
          <w:szCs w:val="24"/>
          <w:lang w:val="en-GB" w:eastAsia="zh-CN"/>
        </w:rPr>
        <w:br w:type="page"/>
      </w:r>
    </w:p>
    <w:p w14:paraId="5711B48F" w14:textId="56337F33" w:rsidR="00557E42" w:rsidRPr="008124F0" w:rsidRDefault="00557E42" w:rsidP="00322309">
      <w:pPr>
        <w:spacing w:after="0" w:line="360" w:lineRule="auto"/>
        <w:jc w:val="both"/>
        <w:rPr>
          <w:rFonts w:ascii="Book Antiqua" w:hAnsi="Book Antiqua" w:cs="Arial"/>
          <w:b/>
          <w:sz w:val="24"/>
          <w:szCs w:val="24"/>
          <w:lang w:val="en-GB"/>
        </w:rPr>
      </w:pPr>
      <w:r w:rsidRPr="008124F0">
        <w:rPr>
          <w:rFonts w:ascii="Book Antiqua" w:hAnsi="Book Antiqua" w:cs="Arial"/>
          <w:b/>
          <w:sz w:val="24"/>
          <w:szCs w:val="24"/>
          <w:lang w:val="en-GB"/>
        </w:rPr>
        <w:lastRenderedPageBreak/>
        <w:t>INTRODUCTION</w:t>
      </w:r>
    </w:p>
    <w:p w14:paraId="44E9F191" w14:textId="6139AA3E" w:rsidR="00172D6B" w:rsidRPr="008124F0" w:rsidRDefault="00172D6B"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Sustained virological response (SVR) after treatment implies substantial cha</w:t>
      </w:r>
      <w:r w:rsidR="00D34A0A" w:rsidRPr="008124F0">
        <w:rPr>
          <w:rFonts w:ascii="Book Antiqua" w:hAnsi="Book Antiqua" w:cs="Arial"/>
          <w:sz w:val="24"/>
          <w:szCs w:val="24"/>
          <w:lang w:val="en-GB"/>
        </w:rPr>
        <w:t>nges in many aspects of chronic</w:t>
      </w:r>
      <w:r w:rsidR="00D34A0A" w:rsidRPr="008124F0">
        <w:rPr>
          <w:rFonts w:ascii="Book Antiqua" w:hAnsi="Book Antiqua" w:cs="Arial" w:hint="eastAsia"/>
          <w:sz w:val="24"/>
          <w:szCs w:val="24"/>
          <w:lang w:val="en-GB" w:eastAsia="zh-CN"/>
        </w:rPr>
        <w:t xml:space="preserve"> </w:t>
      </w:r>
      <w:r w:rsidR="00D34A0A" w:rsidRPr="008124F0">
        <w:rPr>
          <w:rFonts w:ascii="Book Antiqua" w:hAnsi="Book Antiqua" w:cs="Arial"/>
          <w:sz w:val="24"/>
          <w:szCs w:val="24"/>
          <w:lang w:val="en-GB"/>
        </w:rPr>
        <w:t>hepatitis C virus (</w:t>
      </w:r>
      <w:r w:rsidRPr="008124F0">
        <w:rPr>
          <w:rFonts w:ascii="Book Antiqua" w:hAnsi="Book Antiqua" w:cs="Arial"/>
          <w:sz w:val="24"/>
          <w:szCs w:val="24"/>
          <w:lang w:val="en-GB"/>
        </w:rPr>
        <w:t>HCV</w:t>
      </w:r>
      <w:r w:rsidR="00D34A0A"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 xml:space="preserve"> infection such as liver histology and </w:t>
      </w:r>
      <w:proofErr w:type="gramStart"/>
      <w:r w:rsidRPr="008124F0">
        <w:rPr>
          <w:rFonts w:ascii="Book Antiqua" w:hAnsi="Book Antiqua" w:cs="Arial"/>
          <w:sz w:val="24"/>
          <w:szCs w:val="24"/>
          <w:lang w:val="en-GB"/>
        </w:rPr>
        <w:t>biochemistry</w:t>
      </w:r>
      <w:r w:rsidR="00303A10" w:rsidRPr="008124F0">
        <w:rPr>
          <w:rFonts w:ascii="Book Antiqua" w:hAnsi="Book Antiqua" w:cs="Arial"/>
          <w:sz w:val="24"/>
          <w:szCs w:val="24"/>
          <w:vertAlign w:val="superscript"/>
          <w:lang w:val="en-GB"/>
        </w:rPr>
        <w:t>[</w:t>
      </w:r>
      <w:proofErr w:type="gramEnd"/>
      <w:r w:rsidRPr="008124F0">
        <w:rPr>
          <w:rFonts w:ascii="Book Antiqua" w:hAnsi="Book Antiqua" w:cs="Arial"/>
          <w:sz w:val="24"/>
          <w:szCs w:val="24"/>
          <w:vertAlign w:val="superscript"/>
          <w:lang w:val="en-GB"/>
        </w:rPr>
        <w:t>1</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risk of decompensation</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vertAlign w:val="superscript"/>
          <w:lang w:val="en-GB"/>
        </w:rPr>
        <w:t>2</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development of hepatocellular carcinoma</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vertAlign w:val="superscript"/>
          <w:lang w:val="en-GB"/>
        </w:rPr>
        <w:t>3</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as well as in quality of life and comorbidities</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vertAlign w:val="superscript"/>
          <w:lang w:val="en-GB"/>
        </w:rPr>
        <w:t>4</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These benefits are independent of the drugs used to reach the </w:t>
      </w:r>
      <w:proofErr w:type="gramStart"/>
      <w:r w:rsidRPr="008124F0">
        <w:rPr>
          <w:rFonts w:ascii="Book Antiqua" w:hAnsi="Book Antiqua" w:cs="Arial"/>
          <w:sz w:val="24"/>
          <w:szCs w:val="24"/>
          <w:lang w:val="en-GB"/>
        </w:rPr>
        <w:t>SVR</w:t>
      </w:r>
      <w:r w:rsidR="00303A10" w:rsidRPr="008124F0">
        <w:rPr>
          <w:rFonts w:ascii="Book Antiqua" w:hAnsi="Book Antiqua" w:cs="Arial"/>
          <w:sz w:val="24"/>
          <w:szCs w:val="24"/>
          <w:vertAlign w:val="superscript"/>
          <w:lang w:val="en-GB"/>
        </w:rPr>
        <w:t>[</w:t>
      </w:r>
      <w:proofErr w:type="gramEnd"/>
      <w:r w:rsidRPr="008124F0">
        <w:rPr>
          <w:rFonts w:ascii="Book Antiqua" w:hAnsi="Book Antiqua" w:cs="Arial"/>
          <w:sz w:val="24"/>
          <w:szCs w:val="24"/>
          <w:vertAlign w:val="superscript"/>
          <w:lang w:val="en-GB"/>
        </w:rPr>
        <w:t>5</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and have been well known since the interferon (IFN)–based treatment era</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vertAlign w:val="superscript"/>
          <w:lang w:val="en-GB"/>
        </w:rPr>
        <w:t>6,7</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w:t>
      </w:r>
    </w:p>
    <w:p w14:paraId="5DE52449" w14:textId="3F234B43" w:rsidR="00172D6B" w:rsidRPr="008124F0" w:rsidRDefault="00172D6B" w:rsidP="00D34A0A">
      <w:pPr>
        <w:spacing w:after="0" w:line="360" w:lineRule="auto"/>
        <w:ind w:firstLineChars="100" w:firstLine="240"/>
        <w:jc w:val="both"/>
        <w:rPr>
          <w:rFonts w:ascii="Book Antiqua" w:hAnsi="Book Antiqua" w:cs="Arial"/>
          <w:sz w:val="24"/>
          <w:szCs w:val="24"/>
          <w:lang w:val="en-GB"/>
        </w:rPr>
      </w:pPr>
      <w:r w:rsidRPr="008124F0">
        <w:rPr>
          <w:rFonts w:ascii="Book Antiqua" w:hAnsi="Book Antiqua" w:cs="Arial"/>
          <w:sz w:val="24"/>
          <w:szCs w:val="24"/>
          <w:lang w:val="en-GB"/>
        </w:rPr>
        <w:t xml:space="preserve">However, less information is available about the </w:t>
      </w:r>
      <w:r w:rsidR="00C361EC" w:rsidRPr="008124F0">
        <w:rPr>
          <w:rFonts w:ascii="Book Antiqua" w:hAnsi="Book Antiqua" w:cs="Arial"/>
          <w:sz w:val="24"/>
          <w:szCs w:val="24"/>
          <w:lang w:val="en-GB"/>
        </w:rPr>
        <w:t>evolution</w:t>
      </w:r>
      <w:r w:rsidRPr="008124F0">
        <w:rPr>
          <w:rFonts w:ascii="Book Antiqua" w:hAnsi="Book Antiqua" w:cs="Arial"/>
          <w:sz w:val="24"/>
          <w:szCs w:val="24"/>
          <w:lang w:val="en-GB"/>
        </w:rPr>
        <w:t xml:space="preserve"> and management of portal hypertension (PH) after </w:t>
      </w:r>
      <w:proofErr w:type="gramStart"/>
      <w:r w:rsidRPr="008124F0">
        <w:rPr>
          <w:rFonts w:ascii="Book Antiqua" w:hAnsi="Book Antiqua" w:cs="Arial"/>
          <w:sz w:val="24"/>
          <w:szCs w:val="24"/>
          <w:lang w:val="en-GB"/>
        </w:rPr>
        <w:t>SVR</w:t>
      </w:r>
      <w:r w:rsidR="00303A10" w:rsidRPr="008124F0">
        <w:rPr>
          <w:rFonts w:ascii="Book Antiqua" w:hAnsi="Book Antiqua" w:cs="Arial"/>
          <w:sz w:val="24"/>
          <w:szCs w:val="24"/>
          <w:vertAlign w:val="superscript"/>
          <w:lang w:val="en-GB"/>
        </w:rPr>
        <w:t>[</w:t>
      </w:r>
      <w:proofErr w:type="gramEnd"/>
      <w:r w:rsidRPr="008124F0">
        <w:rPr>
          <w:rFonts w:ascii="Book Antiqua" w:hAnsi="Book Antiqua" w:cs="Arial"/>
          <w:sz w:val="24"/>
          <w:szCs w:val="24"/>
          <w:vertAlign w:val="superscript"/>
          <w:lang w:val="en-GB"/>
        </w:rPr>
        <w:t>8,9</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In patients with cirrhosis who have already developed oesophageal varices, IFN-based treatments led to low SVR rates at the risk of severe adverse effects</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vertAlign w:val="superscript"/>
          <w:lang w:val="en-GB"/>
        </w:rPr>
        <w:t>7,10</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and their applicability was scant and therefore limiting with respect to data collection in this population. The fact that IFN-free, direct-acting antivirals (DAA) are not subject to these limitations means that they can be used in this patient </w:t>
      </w:r>
      <w:proofErr w:type="gramStart"/>
      <w:r w:rsidRPr="008124F0">
        <w:rPr>
          <w:rFonts w:ascii="Book Antiqua" w:hAnsi="Book Antiqua" w:cs="Arial"/>
          <w:sz w:val="24"/>
          <w:szCs w:val="24"/>
          <w:lang w:val="en-GB"/>
        </w:rPr>
        <w:t>population</w:t>
      </w:r>
      <w:r w:rsidR="00303A10" w:rsidRPr="008124F0">
        <w:rPr>
          <w:rFonts w:ascii="Book Antiqua" w:hAnsi="Book Antiqua" w:cs="Arial"/>
          <w:sz w:val="24"/>
          <w:szCs w:val="24"/>
          <w:vertAlign w:val="superscript"/>
          <w:lang w:val="en-GB"/>
        </w:rPr>
        <w:t>[</w:t>
      </w:r>
      <w:proofErr w:type="gramEnd"/>
      <w:r w:rsidRPr="008124F0">
        <w:rPr>
          <w:rFonts w:ascii="Book Antiqua" w:hAnsi="Book Antiqua" w:cs="Arial"/>
          <w:sz w:val="24"/>
          <w:szCs w:val="24"/>
          <w:vertAlign w:val="superscript"/>
          <w:lang w:val="en-GB"/>
        </w:rPr>
        <w:t>5</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As a result, new data on the </w:t>
      </w:r>
      <w:r w:rsidR="00C361EC" w:rsidRPr="008124F0">
        <w:rPr>
          <w:rFonts w:ascii="Book Antiqua" w:hAnsi="Book Antiqua" w:cs="Arial"/>
          <w:sz w:val="24"/>
          <w:szCs w:val="24"/>
          <w:lang w:val="en-GB"/>
        </w:rPr>
        <w:t>evolution</w:t>
      </w:r>
      <w:r w:rsidRPr="008124F0">
        <w:rPr>
          <w:rFonts w:ascii="Book Antiqua" w:hAnsi="Book Antiqua" w:cs="Arial"/>
          <w:sz w:val="24"/>
          <w:szCs w:val="24"/>
          <w:lang w:val="en-GB"/>
        </w:rPr>
        <w:t xml:space="preserve"> of PH and oesophageal varices after SVR show a benefit in some but not all patients, mainly depending on the severity of baseline </w:t>
      </w:r>
      <w:proofErr w:type="gramStart"/>
      <w:r w:rsidRPr="008124F0">
        <w:rPr>
          <w:rFonts w:ascii="Book Antiqua" w:hAnsi="Book Antiqua" w:cs="Arial"/>
          <w:sz w:val="24"/>
          <w:szCs w:val="24"/>
          <w:lang w:val="en-GB"/>
        </w:rPr>
        <w:t>PH</w:t>
      </w:r>
      <w:r w:rsidR="00303A10" w:rsidRPr="008124F0">
        <w:rPr>
          <w:rFonts w:ascii="Book Antiqua" w:hAnsi="Book Antiqua" w:cs="Arial"/>
          <w:sz w:val="24"/>
          <w:szCs w:val="24"/>
          <w:vertAlign w:val="superscript"/>
          <w:lang w:val="en-GB"/>
        </w:rPr>
        <w:t>[</w:t>
      </w:r>
      <w:proofErr w:type="gramEnd"/>
      <w:r w:rsidRPr="008124F0">
        <w:rPr>
          <w:rFonts w:ascii="Book Antiqua" w:hAnsi="Book Antiqua" w:cs="Arial"/>
          <w:sz w:val="24"/>
          <w:szCs w:val="24"/>
          <w:vertAlign w:val="superscript"/>
          <w:lang w:val="en-GB"/>
        </w:rPr>
        <w:t>9</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w:t>
      </w:r>
    </w:p>
    <w:p w14:paraId="5F4E2A5E" w14:textId="10E13174" w:rsidR="00CD0EBE" w:rsidRPr="008124F0" w:rsidRDefault="00172D6B" w:rsidP="0072201E">
      <w:pPr>
        <w:spacing w:after="0" w:line="360" w:lineRule="auto"/>
        <w:ind w:firstLineChars="100" w:firstLine="240"/>
        <w:jc w:val="both"/>
        <w:rPr>
          <w:rFonts w:ascii="Book Antiqua" w:hAnsi="Book Antiqua" w:cs="Arial"/>
          <w:sz w:val="24"/>
          <w:szCs w:val="24"/>
          <w:lang w:val="en-GB"/>
        </w:rPr>
      </w:pPr>
      <w:r w:rsidRPr="008124F0">
        <w:rPr>
          <w:rFonts w:ascii="Book Antiqua" w:hAnsi="Book Antiqua" w:cs="Arial"/>
          <w:sz w:val="24"/>
          <w:szCs w:val="24"/>
          <w:lang w:val="en-GB"/>
        </w:rPr>
        <w:t xml:space="preserve">Simultaneously, the guidelines of the main hepatological associations and consensus reports are starting to provide some—albeit incomplete—recommendations on optimal management of </w:t>
      </w:r>
      <w:r w:rsidR="00D1177B" w:rsidRPr="008124F0">
        <w:rPr>
          <w:rFonts w:ascii="Book Antiqua" w:hAnsi="Book Antiqua" w:cs="Arial"/>
          <w:sz w:val="24"/>
          <w:szCs w:val="24"/>
          <w:lang w:val="en-GB"/>
        </w:rPr>
        <w:t>o</w:t>
      </w:r>
      <w:r w:rsidRPr="008124F0">
        <w:rPr>
          <w:rFonts w:ascii="Book Antiqua" w:hAnsi="Book Antiqua" w:cs="Arial"/>
          <w:sz w:val="24"/>
          <w:szCs w:val="24"/>
          <w:lang w:val="en-GB"/>
        </w:rPr>
        <w:t xml:space="preserve">esophageal varices after </w:t>
      </w:r>
      <w:proofErr w:type="gramStart"/>
      <w:r w:rsidRPr="008124F0">
        <w:rPr>
          <w:rFonts w:ascii="Book Antiqua" w:hAnsi="Book Antiqua" w:cs="Arial"/>
          <w:sz w:val="24"/>
          <w:szCs w:val="24"/>
          <w:lang w:val="en-GB"/>
        </w:rPr>
        <w:t>SVR</w:t>
      </w:r>
      <w:r w:rsidR="00303A10" w:rsidRPr="008124F0">
        <w:rPr>
          <w:rFonts w:ascii="Book Antiqua" w:hAnsi="Book Antiqua" w:cs="Arial"/>
          <w:sz w:val="24"/>
          <w:szCs w:val="24"/>
          <w:vertAlign w:val="superscript"/>
          <w:lang w:val="en-GB"/>
        </w:rPr>
        <w:t>[</w:t>
      </w:r>
      <w:proofErr w:type="gramEnd"/>
      <w:r w:rsidRPr="008124F0">
        <w:rPr>
          <w:rFonts w:ascii="Book Antiqua" w:hAnsi="Book Antiqua" w:cs="Arial"/>
          <w:sz w:val="24"/>
          <w:szCs w:val="24"/>
          <w:vertAlign w:val="superscript"/>
          <w:lang w:val="en-GB"/>
        </w:rPr>
        <w:t>8,11</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The </w:t>
      </w:r>
      <w:proofErr w:type="spellStart"/>
      <w:r w:rsidRPr="008124F0">
        <w:rPr>
          <w:rFonts w:ascii="Book Antiqua" w:hAnsi="Book Antiqua" w:cs="Arial"/>
          <w:sz w:val="24"/>
          <w:szCs w:val="24"/>
          <w:lang w:val="en-GB"/>
        </w:rPr>
        <w:t>Baveno</w:t>
      </w:r>
      <w:proofErr w:type="spellEnd"/>
      <w:r w:rsidRPr="008124F0">
        <w:rPr>
          <w:rFonts w:ascii="Book Antiqua" w:hAnsi="Book Antiqua" w:cs="Arial"/>
          <w:sz w:val="24"/>
          <w:szCs w:val="24"/>
          <w:lang w:val="en-GB"/>
        </w:rPr>
        <w:t xml:space="preserve"> VI Consensus on </w:t>
      </w:r>
      <w:proofErr w:type="gramStart"/>
      <w:r w:rsidRPr="008124F0">
        <w:rPr>
          <w:rFonts w:ascii="Book Antiqua" w:hAnsi="Book Antiqua" w:cs="Arial"/>
          <w:sz w:val="24"/>
          <w:szCs w:val="24"/>
          <w:lang w:val="en-GB"/>
        </w:rPr>
        <w:t>PH</w:t>
      </w:r>
      <w:r w:rsidR="00303A10" w:rsidRPr="008124F0">
        <w:rPr>
          <w:rFonts w:ascii="Book Antiqua" w:hAnsi="Book Antiqua" w:cs="Arial"/>
          <w:sz w:val="24"/>
          <w:szCs w:val="24"/>
          <w:vertAlign w:val="superscript"/>
          <w:lang w:val="en-GB"/>
        </w:rPr>
        <w:t>[</w:t>
      </w:r>
      <w:proofErr w:type="gramEnd"/>
      <w:r w:rsidRPr="008124F0">
        <w:rPr>
          <w:rFonts w:ascii="Book Antiqua" w:hAnsi="Book Antiqua" w:cs="Arial"/>
          <w:sz w:val="24"/>
          <w:szCs w:val="24"/>
          <w:vertAlign w:val="superscript"/>
          <w:lang w:val="en-GB"/>
        </w:rPr>
        <w:t>8</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provides recommendations after successful cure of the etiologic agent only for patients with small or no varices at baseline. Specifically, current guidelines do not address post-SVR management of cirrhosis </w:t>
      </w:r>
      <w:r w:rsidR="00D34A0A" w:rsidRPr="008124F0">
        <w:rPr>
          <w:rFonts w:ascii="Book Antiqua" w:hAnsi="Book Antiqua" w:cs="Arial"/>
          <w:sz w:val="24"/>
          <w:szCs w:val="24"/>
          <w:lang w:val="en-GB"/>
        </w:rPr>
        <w:t>patients receiving betablockers</w:t>
      </w:r>
      <w:r w:rsidR="00F108AF" w:rsidRPr="008124F0">
        <w:rPr>
          <w:rFonts w:ascii="Book Antiqua" w:hAnsi="Book Antiqua" w:cs="Arial"/>
          <w:sz w:val="24"/>
          <w:szCs w:val="24"/>
          <w:lang w:val="en-GB"/>
        </w:rPr>
        <w:t xml:space="preserve"> </w:t>
      </w:r>
      <w:r w:rsidRPr="008124F0">
        <w:rPr>
          <w:rFonts w:ascii="Book Antiqua" w:hAnsi="Book Antiqua" w:cs="Arial"/>
          <w:sz w:val="24"/>
          <w:szCs w:val="24"/>
          <w:lang w:val="en-GB"/>
        </w:rPr>
        <w:t xml:space="preserve">with baseline oesophageal varices. Stopping betablockers inappropriately could provoke a life-threatening bleeding episode. On the other hand, prolonging therapy with betablockers unnecessarily exposes patients to uncomfortable, long-term adverse </w:t>
      </w:r>
      <w:proofErr w:type="gramStart"/>
      <w:r w:rsidRPr="008124F0">
        <w:rPr>
          <w:rFonts w:ascii="Book Antiqua" w:hAnsi="Book Antiqua" w:cs="Arial"/>
          <w:sz w:val="24"/>
          <w:szCs w:val="24"/>
          <w:lang w:val="en-GB"/>
        </w:rPr>
        <w:t>effects</w:t>
      </w:r>
      <w:r w:rsidR="00303A10" w:rsidRPr="008124F0">
        <w:rPr>
          <w:rFonts w:ascii="Book Antiqua" w:hAnsi="Book Antiqua" w:cs="Arial"/>
          <w:sz w:val="24"/>
          <w:szCs w:val="24"/>
          <w:vertAlign w:val="superscript"/>
          <w:lang w:val="en-GB"/>
        </w:rPr>
        <w:t>[</w:t>
      </w:r>
      <w:proofErr w:type="gramEnd"/>
      <w:r w:rsidRPr="008124F0">
        <w:rPr>
          <w:rFonts w:ascii="Book Antiqua" w:hAnsi="Book Antiqua" w:cs="Arial"/>
          <w:sz w:val="24"/>
          <w:szCs w:val="24"/>
          <w:vertAlign w:val="superscript"/>
          <w:lang w:val="en-GB"/>
        </w:rPr>
        <w:t>12,13</w:t>
      </w:r>
      <w:r w:rsidR="00303A10" w:rsidRPr="008124F0">
        <w:rPr>
          <w:rFonts w:ascii="Book Antiqua" w:hAnsi="Book Antiqua" w:cs="Arial"/>
          <w:sz w:val="24"/>
          <w:szCs w:val="24"/>
          <w:vertAlign w:val="superscript"/>
          <w:lang w:val="en-GB"/>
        </w:rPr>
        <w:t>]</w:t>
      </w:r>
      <w:r w:rsidR="0072201E" w:rsidRPr="008124F0">
        <w:rPr>
          <w:rFonts w:ascii="Book Antiqua" w:hAnsi="Book Antiqua" w:cs="Arial"/>
          <w:sz w:val="24"/>
          <w:szCs w:val="24"/>
          <w:lang w:val="en-GB"/>
        </w:rPr>
        <w:t xml:space="preserve">. </w:t>
      </w:r>
      <w:r w:rsidRPr="008124F0">
        <w:rPr>
          <w:rFonts w:ascii="Book Antiqua" w:hAnsi="Book Antiqua" w:cs="Arial"/>
          <w:sz w:val="24"/>
          <w:szCs w:val="24"/>
          <w:lang w:val="en-GB"/>
        </w:rPr>
        <w:t>In this study, we analyse the progress of PH after SVR in a population of patients with HCV cirrhosis and baseline oesophageal varices under prophylaxis with betablockers. We also assess associated factors, non</w:t>
      </w:r>
      <w:r w:rsidR="00B81A6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invasive assessment, and the risk of permanently stopping betablockers.</w:t>
      </w:r>
    </w:p>
    <w:p w14:paraId="4170DCA0" w14:textId="77777777" w:rsidR="00B81A65" w:rsidRPr="008124F0" w:rsidRDefault="00B81A65" w:rsidP="00322309">
      <w:pPr>
        <w:spacing w:after="0" w:line="360" w:lineRule="auto"/>
        <w:jc w:val="both"/>
        <w:rPr>
          <w:rFonts w:ascii="Book Antiqua" w:hAnsi="Book Antiqua" w:cs="Arial"/>
          <w:b/>
          <w:sz w:val="24"/>
          <w:szCs w:val="24"/>
          <w:lang w:val="en-GB" w:eastAsia="zh-CN"/>
        </w:rPr>
      </w:pPr>
    </w:p>
    <w:p w14:paraId="77A99AAD" w14:textId="54BC3369" w:rsidR="00172D6B" w:rsidRPr="008124F0" w:rsidRDefault="00172D6B" w:rsidP="00322309">
      <w:pPr>
        <w:spacing w:after="0" w:line="360" w:lineRule="auto"/>
        <w:jc w:val="both"/>
        <w:rPr>
          <w:rFonts w:ascii="Book Antiqua" w:hAnsi="Book Antiqua" w:cs="Arial"/>
          <w:sz w:val="24"/>
          <w:szCs w:val="24"/>
          <w:lang w:val="en-GB"/>
        </w:rPr>
      </w:pPr>
      <w:r w:rsidRPr="008124F0">
        <w:rPr>
          <w:rFonts w:ascii="Book Antiqua" w:hAnsi="Book Antiqua" w:cs="Arial"/>
          <w:b/>
          <w:sz w:val="24"/>
          <w:szCs w:val="24"/>
          <w:lang w:val="en-GB"/>
        </w:rPr>
        <w:lastRenderedPageBreak/>
        <w:t>MATERIAL</w:t>
      </w:r>
      <w:r w:rsidR="003E4E47" w:rsidRPr="008124F0">
        <w:rPr>
          <w:rFonts w:ascii="Book Antiqua" w:hAnsi="Book Antiqua" w:cs="Arial"/>
          <w:b/>
          <w:sz w:val="24"/>
          <w:szCs w:val="24"/>
          <w:lang w:val="en-GB"/>
        </w:rPr>
        <w:t>S</w:t>
      </w:r>
      <w:r w:rsidRPr="008124F0">
        <w:rPr>
          <w:rFonts w:ascii="Book Antiqua" w:hAnsi="Book Antiqua" w:cs="Arial"/>
          <w:b/>
          <w:sz w:val="24"/>
          <w:szCs w:val="24"/>
          <w:lang w:val="en-GB"/>
        </w:rPr>
        <w:t xml:space="preserve"> AND METHODS</w:t>
      </w:r>
    </w:p>
    <w:p w14:paraId="409FE81E" w14:textId="3C293F40" w:rsidR="00172D6B" w:rsidRPr="008124F0" w:rsidRDefault="00B81A65" w:rsidP="00322309">
      <w:pPr>
        <w:spacing w:after="0" w:line="360" w:lineRule="auto"/>
        <w:jc w:val="both"/>
        <w:rPr>
          <w:rFonts w:ascii="Book Antiqua" w:hAnsi="Book Antiqua" w:cs="Arial"/>
          <w:b/>
          <w:i/>
          <w:sz w:val="24"/>
          <w:szCs w:val="24"/>
          <w:lang w:val="en-GB"/>
        </w:rPr>
      </w:pPr>
      <w:r w:rsidRPr="008124F0">
        <w:rPr>
          <w:rFonts w:ascii="Book Antiqua" w:hAnsi="Book Antiqua" w:cs="Arial"/>
          <w:b/>
          <w:i/>
          <w:sz w:val="24"/>
          <w:szCs w:val="24"/>
          <w:lang w:val="en-GB"/>
        </w:rPr>
        <w:t>Study population</w:t>
      </w:r>
    </w:p>
    <w:p w14:paraId="0257A765" w14:textId="32301923" w:rsidR="00172D6B" w:rsidRPr="008124F0" w:rsidRDefault="00172D6B" w:rsidP="00B81A65">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We performed a prospective, single-</w:t>
      </w:r>
      <w:proofErr w:type="spellStart"/>
      <w:r w:rsidRPr="008124F0">
        <w:rPr>
          <w:rFonts w:ascii="Book Antiqua" w:hAnsi="Book Antiqua" w:cs="Arial"/>
          <w:sz w:val="24"/>
          <w:szCs w:val="24"/>
          <w:lang w:val="en-GB"/>
        </w:rPr>
        <w:t>center</w:t>
      </w:r>
      <w:proofErr w:type="spellEnd"/>
      <w:r w:rsidRPr="008124F0">
        <w:rPr>
          <w:rFonts w:ascii="Book Antiqua" w:hAnsi="Book Antiqua" w:cs="Arial"/>
          <w:sz w:val="24"/>
          <w:szCs w:val="24"/>
          <w:lang w:val="en-GB"/>
        </w:rPr>
        <w:t xml:space="preserve"> study (Hospital </w:t>
      </w:r>
      <w:proofErr w:type="spellStart"/>
      <w:r w:rsidRPr="008124F0">
        <w:rPr>
          <w:rFonts w:ascii="Book Antiqua" w:hAnsi="Book Antiqua" w:cs="Arial"/>
          <w:sz w:val="24"/>
          <w:szCs w:val="24"/>
          <w:lang w:val="en-GB"/>
        </w:rPr>
        <w:t>Universitario</w:t>
      </w:r>
      <w:proofErr w:type="spellEnd"/>
      <w:r w:rsidRPr="008124F0">
        <w:rPr>
          <w:rFonts w:ascii="Book Antiqua" w:hAnsi="Book Antiqua" w:cs="Arial"/>
          <w:sz w:val="24"/>
          <w:szCs w:val="24"/>
          <w:lang w:val="en-GB"/>
        </w:rPr>
        <w:t xml:space="preserve"> La Paz, Madrid, Spain) of patients attending the Gastroenterology and</w:t>
      </w:r>
      <w:r w:rsidR="00B81A65" w:rsidRPr="008124F0">
        <w:rPr>
          <w:rFonts w:ascii="Book Antiqua" w:hAnsi="Book Antiqua" w:cs="Arial"/>
          <w:sz w:val="24"/>
          <w:szCs w:val="24"/>
          <w:lang w:val="en-GB"/>
        </w:rPr>
        <w:t xml:space="preserve"> Internal Medicine Departments.</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The inclusion criteria were age &gt;</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18 years, HCV cirrhosis, baseline </w:t>
      </w:r>
      <w:r w:rsidR="00F749BA" w:rsidRPr="008124F0">
        <w:rPr>
          <w:rFonts w:ascii="Book Antiqua" w:hAnsi="Book Antiqua" w:cs="Arial"/>
          <w:sz w:val="24"/>
          <w:szCs w:val="24"/>
          <w:lang w:val="en-GB"/>
        </w:rPr>
        <w:t>o</w:t>
      </w:r>
      <w:r w:rsidRPr="008124F0">
        <w:rPr>
          <w:rFonts w:ascii="Book Antiqua" w:hAnsi="Book Antiqua" w:cs="Arial"/>
          <w:sz w:val="24"/>
          <w:szCs w:val="24"/>
          <w:lang w:val="en-GB"/>
        </w:rPr>
        <w:t>esophageal varices under stable long-term treatment with carvedilol or propranolol as primary or secondary bleeding prophylaxis, and SVR a</w:t>
      </w:r>
      <w:r w:rsidR="00B81A65" w:rsidRPr="008124F0">
        <w:rPr>
          <w:rFonts w:ascii="Book Antiqua" w:hAnsi="Book Antiqua" w:cs="Arial"/>
          <w:sz w:val="24"/>
          <w:szCs w:val="24"/>
          <w:lang w:val="en-GB"/>
        </w:rPr>
        <w:t>fter treatment with DAA.</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The exclusion criteria were pre</w:t>
      </w:r>
      <w:r w:rsidR="00B81A6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 xml:space="preserve">hepatic </w:t>
      </w:r>
      <w:r w:rsidR="00D34A0A" w:rsidRPr="008124F0">
        <w:rPr>
          <w:rFonts w:ascii="Book Antiqua" w:hAnsi="Book Antiqua" w:cs="Arial"/>
          <w:sz w:val="24"/>
          <w:szCs w:val="24"/>
          <w:lang w:val="en-GB"/>
        </w:rPr>
        <w:t>PH</w:t>
      </w:r>
      <w:r w:rsidRPr="008124F0">
        <w:rPr>
          <w:rFonts w:ascii="Book Antiqua" w:hAnsi="Book Antiqua" w:cs="Arial"/>
          <w:sz w:val="24"/>
          <w:szCs w:val="24"/>
          <w:lang w:val="en-GB"/>
        </w:rPr>
        <w:t xml:space="preserve"> (portal or splanchnic vein thrombosis, portal cavernoma), isolated gastric varices, liver disease other than that caused by HCV (including alcohol consumption &gt;</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30 g daily), active hepatocellular carcinoma, need for betablockers for other reasons, any limitation to the scheduled study procedures, and pregnancy or breastfeeding.</w:t>
      </w:r>
    </w:p>
    <w:p w14:paraId="77BD6EF5" w14:textId="6364DE68" w:rsidR="00172D6B" w:rsidRPr="008124F0" w:rsidRDefault="00172D6B" w:rsidP="00B81A65">
      <w:pPr>
        <w:spacing w:after="0" w:line="360" w:lineRule="auto"/>
        <w:ind w:firstLineChars="100" w:firstLine="240"/>
        <w:jc w:val="both"/>
        <w:rPr>
          <w:rFonts w:ascii="Book Antiqua" w:hAnsi="Book Antiqua" w:cs="Arial"/>
          <w:sz w:val="24"/>
          <w:szCs w:val="24"/>
          <w:lang w:val="en-GB"/>
        </w:rPr>
      </w:pPr>
      <w:r w:rsidRPr="008124F0">
        <w:rPr>
          <w:rFonts w:ascii="Book Antiqua" w:hAnsi="Book Antiqua" w:cs="Arial"/>
          <w:sz w:val="24"/>
          <w:szCs w:val="24"/>
          <w:lang w:val="en-GB"/>
        </w:rPr>
        <w:t>Cirrhosis was diagnosed before treatment with DAA by means of liver biopsy or transient elastography (TE; &gt;14 kPa</w:t>
      </w:r>
      <w:proofErr w:type="gramStart"/>
      <w:r w:rsidRPr="008124F0">
        <w:rPr>
          <w:rFonts w:ascii="Book Antiqua" w:hAnsi="Book Antiqua" w:cs="Arial"/>
          <w:sz w:val="24"/>
          <w:szCs w:val="24"/>
          <w:lang w:val="en-GB"/>
        </w:rPr>
        <w:t>)</w:t>
      </w:r>
      <w:r w:rsidR="000E0B00" w:rsidRPr="008124F0">
        <w:rPr>
          <w:rFonts w:ascii="Book Antiqua" w:hAnsi="Book Antiqua" w:cs="Arial"/>
          <w:sz w:val="24"/>
          <w:szCs w:val="24"/>
          <w:vertAlign w:val="superscript"/>
          <w:lang w:val="en-GB"/>
        </w:rPr>
        <w:t>[</w:t>
      </w:r>
      <w:proofErr w:type="gramEnd"/>
      <w:r w:rsidR="00F749BA" w:rsidRPr="008124F0">
        <w:rPr>
          <w:rFonts w:ascii="Book Antiqua" w:hAnsi="Book Antiqua" w:cs="Arial"/>
          <w:sz w:val="24"/>
          <w:szCs w:val="24"/>
          <w:vertAlign w:val="superscript"/>
          <w:lang w:val="en-GB"/>
        </w:rPr>
        <w:t>14</w:t>
      </w:r>
      <w:r w:rsidR="000E0B0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Baseline medical charts and video records of endoscopies were reviewed to confirm the indication of betablockers. Varices &gt;</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5 mm in size were considered </w:t>
      </w:r>
      <w:proofErr w:type="gramStart"/>
      <w:r w:rsidRPr="008124F0">
        <w:rPr>
          <w:rFonts w:ascii="Book Antiqua" w:hAnsi="Book Antiqua" w:cs="Arial"/>
          <w:sz w:val="24"/>
          <w:szCs w:val="24"/>
          <w:lang w:val="en-GB"/>
        </w:rPr>
        <w:t>large</w:t>
      </w:r>
      <w:r w:rsidR="000E0B00" w:rsidRPr="008124F0">
        <w:rPr>
          <w:rFonts w:ascii="Book Antiqua" w:hAnsi="Book Antiqua" w:cs="Arial"/>
          <w:sz w:val="24"/>
          <w:szCs w:val="24"/>
          <w:vertAlign w:val="superscript"/>
          <w:lang w:val="en-GB"/>
        </w:rPr>
        <w:t>[</w:t>
      </w:r>
      <w:proofErr w:type="gramEnd"/>
      <w:r w:rsidR="00F749BA" w:rsidRPr="008124F0">
        <w:rPr>
          <w:rFonts w:ascii="Book Antiqua" w:hAnsi="Book Antiqua" w:cs="Arial"/>
          <w:sz w:val="24"/>
          <w:szCs w:val="24"/>
          <w:vertAlign w:val="superscript"/>
          <w:lang w:val="en-GB"/>
        </w:rPr>
        <w:t>15</w:t>
      </w:r>
      <w:r w:rsidR="000E0B0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All patients under carvedilol were receiving 12.5 mg daily. Propranolol was adjusted to ensure a resting heart rate below 55 beats per minute. Patients taking betablockers as secondary prophylaxis were also periodically undergoing endoscopic band ligation for eradication of </w:t>
      </w:r>
      <w:proofErr w:type="gramStart"/>
      <w:r w:rsidRPr="008124F0">
        <w:rPr>
          <w:rFonts w:ascii="Book Antiqua" w:hAnsi="Book Antiqua" w:cs="Arial"/>
          <w:sz w:val="24"/>
          <w:szCs w:val="24"/>
          <w:lang w:val="en-GB"/>
        </w:rPr>
        <w:t>varices</w:t>
      </w:r>
      <w:r w:rsidR="00B81A65" w:rsidRPr="008124F0">
        <w:rPr>
          <w:rFonts w:ascii="Book Antiqua" w:hAnsi="Book Antiqua" w:cs="Arial" w:hint="eastAsia"/>
          <w:sz w:val="24"/>
          <w:szCs w:val="24"/>
          <w:vertAlign w:val="superscript"/>
          <w:lang w:val="en-GB" w:eastAsia="zh-CN"/>
        </w:rPr>
        <w:t>[</w:t>
      </w:r>
      <w:proofErr w:type="gramEnd"/>
      <w:r w:rsidR="00F749BA" w:rsidRPr="008124F0">
        <w:rPr>
          <w:rFonts w:ascii="Book Antiqua" w:hAnsi="Book Antiqua" w:cs="Arial"/>
          <w:sz w:val="24"/>
          <w:szCs w:val="24"/>
          <w:vertAlign w:val="superscript"/>
          <w:lang w:val="en-GB"/>
        </w:rPr>
        <w:t>11</w:t>
      </w:r>
      <w:r w:rsidR="00B81A65" w:rsidRPr="008124F0">
        <w:rPr>
          <w:rFonts w:ascii="Book Antiqua" w:hAnsi="Book Antiqua" w:cs="Arial" w:hint="eastAsia"/>
          <w:sz w:val="24"/>
          <w:szCs w:val="24"/>
          <w:vertAlign w:val="superscript"/>
          <w:lang w:val="en-GB" w:eastAsia="zh-CN"/>
        </w:rPr>
        <w:t>]</w:t>
      </w:r>
      <w:r w:rsidRPr="008124F0">
        <w:rPr>
          <w:rFonts w:ascii="Book Antiqua" w:hAnsi="Book Antiqua" w:cs="Arial"/>
          <w:sz w:val="24"/>
          <w:szCs w:val="24"/>
          <w:lang w:val="en-GB"/>
        </w:rPr>
        <w:t>. SVR was defined as undetectable HCV RNA by means of a sensitive polymerase chain reaction–based technique (Abbott Real</w:t>
      </w:r>
      <w:r w:rsidR="00D1177B" w:rsidRPr="008124F0">
        <w:rPr>
          <w:rFonts w:ascii="Book Antiqua" w:hAnsi="Book Antiqua" w:cs="Arial"/>
          <w:sz w:val="24"/>
          <w:szCs w:val="24"/>
          <w:lang w:val="en-GB"/>
        </w:rPr>
        <w:t>-</w:t>
      </w:r>
      <w:r w:rsidRPr="008124F0">
        <w:rPr>
          <w:rFonts w:ascii="Book Antiqua" w:hAnsi="Book Antiqua" w:cs="Arial"/>
          <w:sz w:val="24"/>
          <w:szCs w:val="24"/>
          <w:lang w:val="en-GB"/>
        </w:rPr>
        <w:t>Time HCV assay, Abbott Molecular, Des Plaines, U</w:t>
      </w:r>
      <w:r w:rsidR="00B81A65" w:rsidRPr="008124F0">
        <w:rPr>
          <w:rFonts w:ascii="Book Antiqua" w:hAnsi="Book Antiqua" w:cs="Arial" w:hint="eastAsia"/>
          <w:sz w:val="24"/>
          <w:szCs w:val="24"/>
          <w:lang w:val="en-GB" w:eastAsia="zh-CN"/>
        </w:rPr>
        <w:t>nited States</w:t>
      </w:r>
      <w:r w:rsidRPr="008124F0">
        <w:rPr>
          <w:rFonts w:ascii="Book Antiqua" w:hAnsi="Book Antiqua" w:cs="Arial"/>
          <w:sz w:val="24"/>
          <w:szCs w:val="24"/>
          <w:lang w:val="en-GB"/>
        </w:rPr>
        <w:t>; lowe</w:t>
      </w:r>
      <w:r w:rsidR="000E0B00" w:rsidRPr="008124F0">
        <w:rPr>
          <w:rFonts w:ascii="Book Antiqua" w:hAnsi="Book Antiqua" w:cs="Arial"/>
          <w:sz w:val="24"/>
          <w:szCs w:val="24"/>
          <w:lang w:val="en-GB"/>
        </w:rPr>
        <w:t>r limit of detection &lt;</w:t>
      </w:r>
      <w:r w:rsidR="00B81A65" w:rsidRPr="008124F0">
        <w:rPr>
          <w:rFonts w:ascii="Book Antiqua" w:hAnsi="Book Antiqua" w:cs="Arial" w:hint="eastAsia"/>
          <w:sz w:val="24"/>
          <w:szCs w:val="24"/>
          <w:lang w:val="en-GB" w:eastAsia="zh-CN"/>
        </w:rPr>
        <w:t xml:space="preserve"> </w:t>
      </w:r>
      <w:r w:rsidR="000E0B00" w:rsidRPr="008124F0">
        <w:rPr>
          <w:rFonts w:ascii="Book Antiqua" w:hAnsi="Book Antiqua" w:cs="Arial"/>
          <w:sz w:val="24"/>
          <w:szCs w:val="24"/>
          <w:lang w:val="en-GB"/>
        </w:rPr>
        <w:t xml:space="preserve">12 IU/mL) </w:t>
      </w:r>
      <w:r w:rsidR="00B81A65" w:rsidRPr="008124F0">
        <w:rPr>
          <w:rFonts w:ascii="Book Antiqua" w:hAnsi="Book Antiqua" w:cs="Arial"/>
          <w:sz w:val="24"/>
          <w:szCs w:val="24"/>
          <w:lang w:val="en-GB"/>
        </w:rPr>
        <w:t xml:space="preserve">at least 12 </w:t>
      </w:r>
      <w:proofErr w:type="spellStart"/>
      <w:r w:rsidR="00B81A65" w:rsidRPr="008124F0">
        <w:rPr>
          <w:rFonts w:ascii="Book Antiqua" w:hAnsi="Book Antiqua" w:cs="Arial"/>
          <w:sz w:val="24"/>
          <w:szCs w:val="24"/>
          <w:lang w:val="en-GB"/>
        </w:rPr>
        <w:t>wk</w:t>
      </w:r>
      <w:proofErr w:type="spellEnd"/>
      <w:r w:rsidRPr="008124F0">
        <w:rPr>
          <w:rFonts w:ascii="Book Antiqua" w:hAnsi="Book Antiqua" w:cs="Arial"/>
          <w:sz w:val="24"/>
          <w:szCs w:val="24"/>
          <w:lang w:val="en-GB"/>
        </w:rPr>
        <w:t xml:space="preserve"> after the end of DAA treatment. The DAAs administered were standard combinations of </w:t>
      </w:r>
      <w:proofErr w:type="spellStart"/>
      <w:r w:rsidRPr="008124F0">
        <w:rPr>
          <w:rFonts w:ascii="Book Antiqua" w:hAnsi="Book Antiqua" w:cs="Arial"/>
          <w:sz w:val="24"/>
          <w:szCs w:val="24"/>
          <w:lang w:val="en-GB"/>
        </w:rPr>
        <w:t>sofosbuvir</w:t>
      </w:r>
      <w:proofErr w:type="spellEnd"/>
      <w:r w:rsidRPr="008124F0">
        <w:rPr>
          <w:rFonts w:ascii="Book Antiqua" w:hAnsi="Book Antiqua" w:cs="Arial"/>
          <w:sz w:val="24"/>
          <w:szCs w:val="24"/>
          <w:lang w:val="en-GB"/>
        </w:rPr>
        <w:t xml:space="preserve">, </w:t>
      </w:r>
      <w:proofErr w:type="spellStart"/>
      <w:r w:rsidRPr="008124F0">
        <w:rPr>
          <w:rFonts w:ascii="Book Antiqua" w:hAnsi="Book Antiqua" w:cs="Arial"/>
          <w:sz w:val="24"/>
          <w:szCs w:val="24"/>
          <w:lang w:val="en-GB"/>
        </w:rPr>
        <w:t>ledipasvir</w:t>
      </w:r>
      <w:proofErr w:type="spellEnd"/>
      <w:r w:rsidRPr="008124F0">
        <w:rPr>
          <w:rFonts w:ascii="Book Antiqua" w:hAnsi="Book Antiqua" w:cs="Arial"/>
          <w:sz w:val="24"/>
          <w:szCs w:val="24"/>
          <w:lang w:val="en-GB"/>
        </w:rPr>
        <w:t xml:space="preserve">, </w:t>
      </w:r>
      <w:proofErr w:type="spellStart"/>
      <w:r w:rsidRPr="008124F0">
        <w:rPr>
          <w:rFonts w:ascii="Book Antiqua" w:hAnsi="Book Antiqua" w:cs="Arial"/>
          <w:sz w:val="24"/>
          <w:szCs w:val="24"/>
          <w:lang w:val="en-GB"/>
        </w:rPr>
        <w:t>simeprevir</w:t>
      </w:r>
      <w:proofErr w:type="spellEnd"/>
      <w:r w:rsidRPr="008124F0">
        <w:rPr>
          <w:rFonts w:ascii="Book Antiqua" w:hAnsi="Book Antiqua" w:cs="Arial"/>
          <w:sz w:val="24"/>
          <w:szCs w:val="24"/>
          <w:lang w:val="en-GB"/>
        </w:rPr>
        <w:t xml:space="preserve">, </w:t>
      </w:r>
      <w:proofErr w:type="spellStart"/>
      <w:r w:rsidRPr="008124F0">
        <w:rPr>
          <w:rFonts w:ascii="Book Antiqua" w:hAnsi="Book Antiqua" w:cs="Arial"/>
          <w:sz w:val="24"/>
          <w:szCs w:val="24"/>
          <w:lang w:val="en-GB"/>
        </w:rPr>
        <w:t>daclatasvir</w:t>
      </w:r>
      <w:proofErr w:type="spellEnd"/>
      <w:r w:rsidRPr="008124F0">
        <w:rPr>
          <w:rFonts w:ascii="Book Antiqua" w:hAnsi="Book Antiqua" w:cs="Arial"/>
          <w:sz w:val="24"/>
          <w:szCs w:val="24"/>
          <w:lang w:val="en-GB"/>
        </w:rPr>
        <w:t xml:space="preserve">, </w:t>
      </w:r>
      <w:proofErr w:type="spellStart"/>
      <w:r w:rsidRPr="008124F0">
        <w:rPr>
          <w:rFonts w:ascii="Book Antiqua" w:hAnsi="Book Antiqua" w:cs="Arial"/>
          <w:sz w:val="24"/>
          <w:szCs w:val="24"/>
          <w:lang w:val="en-GB"/>
        </w:rPr>
        <w:t>ombitasvir</w:t>
      </w:r>
      <w:proofErr w:type="spellEnd"/>
      <w:r w:rsidRPr="008124F0">
        <w:rPr>
          <w:rFonts w:ascii="Book Antiqua" w:hAnsi="Book Antiqua" w:cs="Arial"/>
          <w:sz w:val="24"/>
          <w:szCs w:val="24"/>
          <w:lang w:val="en-GB"/>
        </w:rPr>
        <w:t xml:space="preserve">, ritonavir-boosted </w:t>
      </w:r>
      <w:proofErr w:type="spellStart"/>
      <w:r w:rsidRPr="008124F0">
        <w:rPr>
          <w:rFonts w:ascii="Book Antiqua" w:hAnsi="Book Antiqua" w:cs="Arial"/>
          <w:sz w:val="24"/>
          <w:szCs w:val="24"/>
          <w:lang w:val="en-GB"/>
        </w:rPr>
        <w:t>paritaprevir</w:t>
      </w:r>
      <w:proofErr w:type="spellEnd"/>
      <w:r w:rsidRPr="008124F0">
        <w:rPr>
          <w:rFonts w:ascii="Book Antiqua" w:hAnsi="Book Antiqua" w:cs="Arial"/>
          <w:sz w:val="24"/>
          <w:szCs w:val="24"/>
          <w:lang w:val="en-GB"/>
        </w:rPr>
        <w:t xml:space="preserve">, and </w:t>
      </w:r>
      <w:proofErr w:type="spellStart"/>
      <w:r w:rsidRPr="008124F0">
        <w:rPr>
          <w:rFonts w:ascii="Book Antiqua" w:hAnsi="Book Antiqua" w:cs="Arial"/>
          <w:sz w:val="24"/>
          <w:szCs w:val="24"/>
          <w:lang w:val="en-GB"/>
        </w:rPr>
        <w:t>dasabuvir</w:t>
      </w:r>
      <w:proofErr w:type="spellEnd"/>
      <w:r w:rsidRPr="008124F0">
        <w:rPr>
          <w:rFonts w:ascii="Book Antiqua" w:hAnsi="Book Antiqua" w:cs="Arial"/>
          <w:sz w:val="24"/>
          <w:szCs w:val="24"/>
          <w:lang w:val="en-GB"/>
        </w:rPr>
        <w:t xml:space="preserve">, with or without ribavirin. Treatments were administered according to clinical </w:t>
      </w:r>
      <w:proofErr w:type="gramStart"/>
      <w:r w:rsidRPr="008124F0">
        <w:rPr>
          <w:rFonts w:ascii="Book Antiqua" w:hAnsi="Book Antiqua" w:cs="Arial"/>
          <w:sz w:val="24"/>
          <w:szCs w:val="24"/>
          <w:lang w:val="en-GB"/>
        </w:rPr>
        <w:t>guidelines</w:t>
      </w:r>
      <w:r w:rsidR="00303A10" w:rsidRPr="008124F0">
        <w:rPr>
          <w:rFonts w:ascii="Book Antiqua" w:hAnsi="Book Antiqua" w:cs="Arial"/>
          <w:sz w:val="24"/>
          <w:szCs w:val="24"/>
          <w:vertAlign w:val="superscript"/>
          <w:lang w:val="en-GB"/>
        </w:rPr>
        <w:t>[</w:t>
      </w:r>
      <w:proofErr w:type="gramEnd"/>
      <w:r w:rsidR="00F749BA" w:rsidRPr="008124F0">
        <w:rPr>
          <w:rFonts w:ascii="Book Antiqua" w:hAnsi="Book Antiqua" w:cs="Arial"/>
          <w:sz w:val="24"/>
          <w:szCs w:val="24"/>
          <w:vertAlign w:val="superscript"/>
          <w:lang w:val="en-GB"/>
        </w:rPr>
        <w:t>16,17</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w:t>
      </w:r>
    </w:p>
    <w:p w14:paraId="530D2620" w14:textId="77777777" w:rsidR="00CD0EBE" w:rsidRPr="008124F0" w:rsidRDefault="00CD0EBE" w:rsidP="00322309">
      <w:pPr>
        <w:spacing w:after="0" w:line="360" w:lineRule="auto"/>
        <w:jc w:val="both"/>
        <w:rPr>
          <w:rFonts w:ascii="Book Antiqua" w:hAnsi="Book Antiqua" w:cs="Arial"/>
          <w:i/>
          <w:sz w:val="24"/>
          <w:szCs w:val="24"/>
          <w:lang w:val="en-GB"/>
        </w:rPr>
      </w:pPr>
    </w:p>
    <w:p w14:paraId="4C8E1E2E" w14:textId="0328AE12" w:rsidR="00B81A65" w:rsidRPr="008124F0" w:rsidRDefault="00B81A65" w:rsidP="00322309">
      <w:pPr>
        <w:spacing w:after="0" w:line="360" w:lineRule="auto"/>
        <w:jc w:val="both"/>
        <w:rPr>
          <w:rFonts w:ascii="Book Antiqua" w:hAnsi="Book Antiqua" w:cs="Arial"/>
          <w:b/>
          <w:i/>
          <w:sz w:val="24"/>
          <w:szCs w:val="24"/>
          <w:lang w:val="en-GB" w:eastAsia="zh-CN"/>
        </w:rPr>
      </w:pPr>
      <w:r w:rsidRPr="008124F0">
        <w:rPr>
          <w:rFonts w:ascii="Book Antiqua" w:hAnsi="Book Antiqua" w:cs="Arial"/>
          <w:b/>
          <w:i/>
          <w:sz w:val="24"/>
          <w:szCs w:val="24"/>
          <w:lang w:val="en-GB"/>
        </w:rPr>
        <w:t>Study assessments</w:t>
      </w:r>
    </w:p>
    <w:p w14:paraId="4B3A4A35" w14:textId="0DACAF37" w:rsidR="00172D6B" w:rsidRPr="008124F0" w:rsidRDefault="00172D6B"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lastRenderedPageBreak/>
        <w:t>The data recorded were age, sex, body mass index, baseline characteristics of liver disease before DAA treatment</w:t>
      </w:r>
      <w:r w:rsidR="00B81A6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 xml:space="preserve">Child-Pugh score, Model for End-stage Liver Disease </w:t>
      </w:r>
      <w:r w:rsidR="00B81A6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MELD</w:t>
      </w:r>
      <w:r w:rsidR="00B81A6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 xml:space="preserve"> score, TE value, primary or secondary prophylaxis</w:t>
      </w:r>
      <w:r w:rsidR="00D1177B" w:rsidRPr="008124F0">
        <w:rPr>
          <w:rFonts w:ascii="Book Antiqua" w:hAnsi="Book Antiqua" w:cs="Arial"/>
          <w:sz w:val="24"/>
          <w:szCs w:val="24"/>
          <w:lang w:val="en-GB"/>
        </w:rPr>
        <w:t xml:space="preserve"> with </w:t>
      </w:r>
      <w:r w:rsidR="00D34A0A" w:rsidRPr="008124F0">
        <w:rPr>
          <w:rFonts w:ascii="Book Antiqua" w:hAnsi="Book Antiqua" w:cs="Arial"/>
          <w:sz w:val="24"/>
          <w:szCs w:val="24"/>
          <w:lang w:val="en-GB"/>
        </w:rPr>
        <w:t>betablockers</w:t>
      </w:r>
      <w:r w:rsidR="00B81A6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 and date of DAA treatment.</w:t>
      </w:r>
    </w:p>
    <w:p w14:paraId="163DB078" w14:textId="48BABB78" w:rsidR="00172D6B" w:rsidRPr="008124F0" w:rsidRDefault="00172D6B" w:rsidP="00B81A65">
      <w:pPr>
        <w:spacing w:after="0" w:line="360" w:lineRule="auto"/>
        <w:ind w:firstLineChars="100" w:firstLine="240"/>
        <w:jc w:val="both"/>
        <w:rPr>
          <w:rFonts w:ascii="Book Antiqua" w:hAnsi="Book Antiqua" w:cs="Arial"/>
          <w:sz w:val="24"/>
          <w:szCs w:val="24"/>
          <w:lang w:val="en-GB"/>
        </w:rPr>
      </w:pPr>
      <w:r w:rsidRPr="008124F0">
        <w:rPr>
          <w:rFonts w:ascii="Book Antiqua" w:hAnsi="Book Antiqua" w:cs="Arial"/>
          <w:sz w:val="24"/>
          <w:szCs w:val="24"/>
          <w:lang w:val="en-GB"/>
        </w:rPr>
        <w:t>After SVR, we performed routine blood testing, abdominal ultrasound, liver elastography, and upper gastrointestinal endoscopy (UGE) and measured the hepatic venous pressure gradient (HVPG) measurement. The blood test included a complete blood count, albumin, bilirubin, creatinine, international normalized ratio, electrolytes, transaminases, and gamma-glutamyl transpeptidase. Undetectability of HCV RNA was reconfirmed. Ultrasound (</w:t>
      </w:r>
      <w:proofErr w:type="spellStart"/>
      <w:r w:rsidRPr="008124F0">
        <w:rPr>
          <w:rFonts w:ascii="Book Antiqua" w:hAnsi="Book Antiqua" w:cs="Arial"/>
          <w:sz w:val="24"/>
          <w:szCs w:val="24"/>
          <w:lang w:val="en-GB"/>
        </w:rPr>
        <w:t>Aplio</w:t>
      </w:r>
      <w:proofErr w:type="spellEnd"/>
      <w:r w:rsidRPr="008124F0">
        <w:rPr>
          <w:rFonts w:ascii="Book Antiqua" w:hAnsi="Book Antiqua" w:cs="Arial"/>
          <w:sz w:val="24"/>
          <w:szCs w:val="24"/>
          <w:lang w:val="en-GB"/>
        </w:rPr>
        <w:t xml:space="preserve"> 500</w:t>
      </w:r>
      <w:r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Toshiba Medical Systems, Japan) was performed to verify portal and splanchnic vein patency, absence of hepatocellular carcinoma, and detection of ascites. Measurement of liver stiffness was performed by TE (</w:t>
      </w:r>
      <w:proofErr w:type="spellStart"/>
      <w:r w:rsidRPr="008124F0">
        <w:rPr>
          <w:rFonts w:ascii="Book Antiqua" w:hAnsi="Book Antiqua" w:cs="Arial"/>
          <w:sz w:val="24"/>
          <w:szCs w:val="24"/>
          <w:lang w:val="en-GB"/>
        </w:rPr>
        <w:t>Fibroscan</w:t>
      </w:r>
      <w:proofErr w:type="spellEnd"/>
      <w:r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w:t>
      </w:r>
      <w:proofErr w:type="spellStart"/>
      <w:r w:rsidRPr="008124F0">
        <w:rPr>
          <w:rFonts w:ascii="Book Antiqua" w:hAnsi="Book Antiqua" w:cs="Arial"/>
          <w:sz w:val="24"/>
          <w:szCs w:val="24"/>
          <w:lang w:val="en-GB"/>
        </w:rPr>
        <w:t>Echosens</w:t>
      </w:r>
      <w:proofErr w:type="spellEnd"/>
      <w:r w:rsidRPr="008124F0">
        <w:rPr>
          <w:rFonts w:ascii="Book Antiqua" w:hAnsi="Book Antiqua" w:cs="Arial"/>
          <w:sz w:val="24"/>
          <w:szCs w:val="24"/>
          <w:lang w:val="en-GB"/>
        </w:rPr>
        <w:t xml:space="preserve">, France), as previously </w:t>
      </w:r>
      <w:proofErr w:type="gramStart"/>
      <w:r w:rsidRPr="008124F0">
        <w:rPr>
          <w:rFonts w:ascii="Book Antiqua" w:hAnsi="Book Antiqua" w:cs="Arial"/>
          <w:sz w:val="24"/>
          <w:szCs w:val="24"/>
          <w:lang w:val="en-GB"/>
        </w:rPr>
        <w:t>described</w:t>
      </w:r>
      <w:r w:rsidR="00303A10" w:rsidRPr="008124F0">
        <w:rPr>
          <w:rFonts w:ascii="Book Antiqua" w:hAnsi="Book Antiqua" w:cs="Arial"/>
          <w:sz w:val="24"/>
          <w:szCs w:val="24"/>
          <w:vertAlign w:val="superscript"/>
          <w:lang w:val="en-GB"/>
        </w:rPr>
        <w:t>[</w:t>
      </w:r>
      <w:proofErr w:type="gramEnd"/>
      <w:r w:rsidR="00F749BA" w:rsidRPr="008124F0">
        <w:rPr>
          <w:rFonts w:ascii="Book Antiqua" w:hAnsi="Book Antiqua" w:cs="Arial"/>
          <w:sz w:val="24"/>
          <w:szCs w:val="24"/>
          <w:vertAlign w:val="superscript"/>
          <w:lang w:val="en-GB"/>
        </w:rPr>
        <w:t>18</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UGE and baseline video records were reviewed by 2 experienced endoscopists (&gt;</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10 years). </w:t>
      </w:r>
      <w:r w:rsidR="00F749BA" w:rsidRPr="008124F0">
        <w:rPr>
          <w:rFonts w:ascii="Book Antiqua" w:hAnsi="Book Antiqua" w:cs="Arial"/>
          <w:sz w:val="24"/>
          <w:szCs w:val="24"/>
          <w:lang w:val="en-GB"/>
        </w:rPr>
        <w:t>Oe</w:t>
      </w:r>
      <w:r w:rsidRPr="008124F0">
        <w:rPr>
          <w:rFonts w:ascii="Book Antiqua" w:hAnsi="Book Antiqua" w:cs="Arial"/>
          <w:sz w:val="24"/>
          <w:szCs w:val="24"/>
          <w:lang w:val="en-GB"/>
        </w:rPr>
        <w:t>sophageal varices were classified on UGE as absent, small (≤</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5 mm), or large (&gt;</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5 mm</w:t>
      </w:r>
      <w:proofErr w:type="gramStart"/>
      <w:r w:rsidRPr="008124F0">
        <w:rPr>
          <w:rFonts w:ascii="Book Antiqua" w:hAnsi="Book Antiqua" w:cs="Arial"/>
          <w:sz w:val="24"/>
          <w:szCs w:val="24"/>
          <w:lang w:val="en-GB"/>
        </w:rPr>
        <w:t>)</w:t>
      </w:r>
      <w:r w:rsidR="00303A10" w:rsidRPr="008124F0">
        <w:rPr>
          <w:rFonts w:ascii="Book Antiqua" w:hAnsi="Book Antiqua" w:cs="Arial"/>
          <w:sz w:val="24"/>
          <w:szCs w:val="24"/>
          <w:vertAlign w:val="superscript"/>
          <w:lang w:val="en-GB"/>
        </w:rPr>
        <w:t>[</w:t>
      </w:r>
      <w:proofErr w:type="gramEnd"/>
      <w:r w:rsidR="00F749BA" w:rsidRPr="008124F0">
        <w:rPr>
          <w:rFonts w:ascii="Book Antiqua" w:hAnsi="Book Antiqua" w:cs="Arial"/>
          <w:sz w:val="24"/>
          <w:szCs w:val="24"/>
          <w:vertAlign w:val="superscript"/>
          <w:lang w:val="en-GB"/>
        </w:rPr>
        <w:t>15</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HVPG was determined in accordance with a standardized </w:t>
      </w:r>
      <w:proofErr w:type="gramStart"/>
      <w:r w:rsidRPr="008124F0">
        <w:rPr>
          <w:rFonts w:ascii="Book Antiqua" w:hAnsi="Book Antiqua" w:cs="Arial"/>
          <w:sz w:val="24"/>
          <w:szCs w:val="24"/>
          <w:lang w:val="en-GB"/>
        </w:rPr>
        <w:t>procedure</w:t>
      </w:r>
      <w:r w:rsidR="00303A10" w:rsidRPr="008124F0">
        <w:rPr>
          <w:rFonts w:ascii="Book Antiqua" w:hAnsi="Book Antiqua" w:cs="Arial"/>
          <w:sz w:val="24"/>
          <w:szCs w:val="24"/>
          <w:vertAlign w:val="superscript"/>
          <w:lang w:val="en-GB"/>
        </w:rPr>
        <w:t>[</w:t>
      </w:r>
      <w:proofErr w:type="gramEnd"/>
      <w:r w:rsidR="00F749BA" w:rsidRPr="008124F0">
        <w:rPr>
          <w:rFonts w:ascii="Book Antiqua" w:hAnsi="Book Antiqua" w:cs="Arial"/>
          <w:sz w:val="24"/>
          <w:szCs w:val="24"/>
          <w:vertAlign w:val="superscript"/>
          <w:lang w:val="en-GB"/>
        </w:rPr>
        <w:t>19,20</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The dose of b</w:t>
      </w:r>
      <w:r w:rsidR="00B81A65" w:rsidRPr="008124F0">
        <w:rPr>
          <w:rFonts w:ascii="Book Antiqua" w:hAnsi="Book Antiqua" w:cs="Arial"/>
          <w:sz w:val="24"/>
          <w:szCs w:val="24"/>
          <w:lang w:val="en-GB"/>
        </w:rPr>
        <w:t xml:space="preserve">etablockers was halved for 1 </w:t>
      </w:r>
      <w:proofErr w:type="spellStart"/>
      <w:r w:rsidR="00B81A65" w:rsidRPr="008124F0">
        <w:rPr>
          <w:rFonts w:ascii="Book Antiqua" w:hAnsi="Book Antiqua" w:cs="Arial"/>
          <w:sz w:val="24"/>
          <w:szCs w:val="24"/>
          <w:lang w:val="en-GB"/>
        </w:rPr>
        <w:t>w</w:t>
      </w:r>
      <w:r w:rsidRPr="008124F0">
        <w:rPr>
          <w:rFonts w:ascii="Book Antiqua" w:hAnsi="Book Antiqua" w:cs="Arial"/>
          <w:sz w:val="24"/>
          <w:szCs w:val="24"/>
          <w:lang w:val="en-GB"/>
        </w:rPr>
        <w:t>k</w:t>
      </w:r>
      <w:proofErr w:type="spellEnd"/>
      <w:r w:rsidRPr="008124F0">
        <w:rPr>
          <w:rFonts w:ascii="Book Antiqua" w:hAnsi="Book Antiqua" w:cs="Arial"/>
          <w:sz w:val="24"/>
          <w:szCs w:val="24"/>
          <w:lang w:val="en-GB"/>
        </w:rPr>
        <w:t xml:space="preserve"> and then completely stopped 5 days before HVPG measurement. Statins and spironolactone were also stopped if taken. HVPG measurements were classified as normal (&lt;</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6 mmHg), subclinical PH (SPH; 6-9 mmHg), non-bleeding-risk clinically significant PH (NBR-CSPH; 10-12 mmHg), and bleeding risk CSPH (BR-CSPH; ≥</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12 mmHg</w:t>
      </w:r>
      <w:proofErr w:type="gramStart"/>
      <w:r w:rsidRPr="008124F0">
        <w:rPr>
          <w:rFonts w:ascii="Book Antiqua" w:hAnsi="Book Antiqua" w:cs="Arial"/>
          <w:sz w:val="24"/>
          <w:szCs w:val="24"/>
          <w:lang w:val="en-GB"/>
        </w:rPr>
        <w:t>)</w:t>
      </w:r>
      <w:r w:rsidR="00303A10" w:rsidRPr="008124F0">
        <w:rPr>
          <w:rFonts w:ascii="Book Antiqua" w:hAnsi="Book Antiqua" w:cs="Arial"/>
          <w:sz w:val="24"/>
          <w:szCs w:val="24"/>
          <w:vertAlign w:val="superscript"/>
          <w:lang w:val="en-GB"/>
        </w:rPr>
        <w:t>[</w:t>
      </w:r>
      <w:proofErr w:type="gramEnd"/>
      <w:r w:rsidR="00F749BA" w:rsidRPr="008124F0">
        <w:rPr>
          <w:rFonts w:ascii="Book Antiqua" w:hAnsi="Book Antiqua" w:cs="Arial"/>
          <w:sz w:val="24"/>
          <w:szCs w:val="24"/>
          <w:vertAlign w:val="superscript"/>
          <w:lang w:val="en-GB"/>
        </w:rPr>
        <w:t>11,21</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w:t>
      </w:r>
    </w:p>
    <w:p w14:paraId="57A79D92" w14:textId="7F6AD496" w:rsidR="00172D6B" w:rsidRPr="008124F0" w:rsidRDefault="00172D6B" w:rsidP="00B81A65">
      <w:pPr>
        <w:spacing w:after="0" w:line="360" w:lineRule="auto"/>
        <w:ind w:firstLineChars="100" w:firstLine="240"/>
        <w:jc w:val="both"/>
        <w:rPr>
          <w:rFonts w:ascii="Book Antiqua" w:hAnsi="Book Antiqua" w:cs="Arial"/>
          <w:sz w:val="24"/>
          <w:szCs w:val="24"/>
          <w:lang w:val="en-GB"/>
        </w:rPr>
      </w:pPr>
      <w:r w:rsidRPr="008124F0">
        <w:rPr>
          <w:rFonts w:ascii="Book Antiqua" w:hAnsi="Book Antiqua" w:cs="Arial"/>
          <w:sz w:val="24"/>
          <w:szCs w:val="24"/>
          <w:lang w:val="en-GB"/>
        </w:rPr>
        <w:t>Betablockers could be stopped permanently at the discretion of the attending physician if HVPG &lt;</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12 mmHg. Patients were followed every 3 </w:t>
      </w:r>
      <w:proofErr w:type="spellStart"/>
      <w:r w:rsidRPr="008124F0">
        <w:rPr>
          <w:rFonts w:ascii="Book Antiqua" w:hAnsi="Book Antiqua" w:cs="Arial"/>
          <w:sz w:val="24"/>
          <w:szCs w:val="24"/>
          <w:lang w:val="en-GB"/>
        </w:rPr>
        <w:t>mo</w:t>
      </w:r>
      <w:proofErr w:type="spellEnd"/>
      <w:r w:rsidRPr="008124F0">
        <w:rPr>
          <w:rFonts w:ascii="Book Antiqua" w:hAnsi="Book Antiqua" w:cs="Arial"/>
          <w:sz w:val="24"/>
          <w:szCs w:val="24"/>
          <w:lang w:val="en-GB"/>
        </w:rPr>
        <w:t xml:space="preserve"> and contacted to confirm absence of bleeding in the case of nonattendance at a programmed visit. The remaining patients were fol</w:t>
      </w:r>
      <w:r w:rsidR="00A03CB7" w:rsidRPr="008124F0">
        <w:rPr>
          <w:rFonts w:ascii="Book Antiqua" w:hAnsi="Book Antiqua" w:cs="Arial"/>
          <w:sz w:val="24"/>
          <w:szCs w:val="24"/>
          <w:lang w:val="en-GB"/>
        </w:rPr>
        <w:t>lowed every 6 mo</w:t>
      </w:r>
      <w:r w:rsidRPr="008124F0">
        <w:rPr>
          <w:rFonts w:ascii="Book Antiqua" w:hAnsi="Book Antiqua" w:cs="Arial"/>
          <w:sz w:val="24"/>
          <w:szCs w:val="24"/>
          <w:lang w:val="en-GB"/>
        </w:rPr>
        <w:t>.</w:t>
      </w:r>
    </w:p>
    <w:p w14:paraId="5318D165" w14:textId="77777777" w:rsidR="00CD0EBE" w:rsidRPr="008124F0" w:rsidRDefault="00CD0EBE" w:rsidP="00322309">
      <w:pPr>
        <w:spacing w:after="0" w:line="360" w:lineRule="auto"/>
        <w:jc w:val="both"/>
        <w:rPr>
          <w:rFonts w:ascii="Book Antiqua" w:hAnsi="Book Antiqua" w:cs="Arial"/>
          <w:i/>
          <w:sz w:val="24"/>
          <w:szCs w:val="24"/>
          <w:lang w:val="en-GB" w:eastAsia="zh-CN"/>
        </w:rPr>
      </w:pPr>
    </w:p>
    <w:p w14:paraId="5454C9CC" w14:textId="513EFA23" w:rsidR="00172D6B" w:rsidRPr="008124F0" w:rsidRDefault="00B81A65" w:rsidP="00322309">
      <w:pPr>
        <w:spacing w:after="0" w:line="360" w:lineRule="auto"/>
        <w:jc w:val="both"/>
        <w:rPr>
          <w:rFonts w:ascii="Book Antiqua" w:hAnsi="Book Antiqua" w:cs="Arial"/>
          <w:b/>
          <w:i/>
          <w:sz w:val="24"/>
          <w:szCs w:val="24"/>
          <w:lang w:val="en-GB"/>
        </w:rPr>
      </w:pPr>
      <w:r w:rsidRPr="008124F0">
        <w:rPr>
          <w:rFonts w:ascii="Book Antiqua" w:hAnsi="Book Antiqua" w:cs="Arial"/>
          <w:b/>
          <w:i/>
          <w:sz w:val="24"/>
          <w:szCs w:val="24"/>
          <w:lang w:val="en-GB"/>
        </w:rPr>
        <w:t>Clinical outcome measures</w:t>
      </w:r>
    </w:p>
    <w:p w14:paraId="53CE7631" w14:textId="2FBF056D" w:rsidR="00172D6B" w:rsidRPr="008124F0" w:rsidRDefault="00172D6B"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The primary endpoint was the proportion of patients with HVPG &lt;</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12 mmHg. Secondary endpoints were disease- and patient-associated factors for HVPG &lt;</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lastRenderedPageBreak/>
        <w:t>12 mmHg, correlation between UGE classification and BR-CSPH, non</w:t>
      </w:r>
      <w:r w:rsidR="00B81A6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invasive assessment of CSPH and BR-CSPH by elastography techniques in this specific scenario, and bleeding risk associated with permanently stopping betablockers.</w:t>
      </w:r>
    </w:p>
    <w:p w14:paraId="7A25E542" w14:textId="77777777" w:rsidR="00CD0EBE" w:rsidRPr="008124F0" w:rsidRDefault="00CD0EBE" w:rsidP="00322309">
      <w:pPr>
        <w:spacing w:after="0" w:line="360" w:lineRule="auto"/>
        <w:jc w:val="both"/>
        <w:rPr>
          <w:rFonts w:ascii="Book Antiqua" w:hAnsi="Book Antiqua" w:cs="Arial"/>
          <w:i/>
          <w:sz w:val="24"/>
          <w:szCs w:val="24"/>
          <w:lang w:val="en-GB"/>
        </w:rPr>
      </w:pPr>
    </w:p>
    <w:p w14:paraId="329922E6" w14:textId="327C522D" w:rsidR="00172D6B" w:rsidRPr="008124F0" w:rsidRDefault="00B81A65" w:rsidP="00322309">
      <w:pPr>
        <w:spacing w:after="0" w:line="360" w:lineRule="auto"/>
        <w:jc w:val="both"/>
        <w:rPr>
          <w:rFonts w:ascii="Book Antiqua" w:hAnsi="Book Antiqua" w:cs="Arial"/>
          <w:b/>
          <w:i/>
          <w:sz w:val="24"/>
          <w:szCs w:val="24"/>
          <w:lang w:val="en-GB"/>
        </w:rPr>
      </w:pPr>
      <w:r w:rsidRPr="008124F0">
        <w:rPr>
          <w:rFonts w:ascii="Book Antiqua" w:hAnsi="Book Antiqua" w:cs="Arial"/>
          <w:b/>
          <w:i/>
          <w:sz w:val="24"/>
          <w:szCs w:val="24"/>
          <w:lang w:val="en-GB"/>
        </w:rPr>
        <w:t>Statistical analysis</w:t>
      </w:r>
    </w:p>
    <w:p w14:paraId="37DC9704" w14:textId="29D4E194" w:rsidR="00172D6B" w:rsidRPr="008124F0" w:rsidRDefault="00172D6B"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 xml:space="preserve">Continuous variables were reported as mean ± </w:t>
      </w:r>
      <w:r w:rsidR="00B81A65" w:rsidRPr="008124F0">
        <w:rPr>
          <w:rFonts w:ascii="Book Antiqua" w:hAnsi="Book Antiqua" w:cs="Arial" w:hint="eastAsia"/>
          <w:sz w:val="24"/>
          <w:szCs w:val="24"/>
          <w:lang w:val="en-GB" w:eastAsia="zh-CN"/>
        </w:rPr>
        <w:t>SD</w:t>
      </w:r>
      <w:r w:rsidRPr="008124F0">
        <w:rPr>
          <w:rFonts w:ascii="Book Antiqua" w:hAnsi="Book Antiqua" w:cs="Arial"/>
          <w:sz w:val="24"/>
          <w:szCs w:val="24"/>
          <w:lang w:val="en-GB"/>
        </w:rPr>
        <w:t xml:space="preserve"> or median (25th percentile/75</w:t>
      </w:r>
      <w:r w:rsidRPr="008124F0">
        <w:rPr>
          <w:rFonts w:ascii="Book Antiqua" w:hAnsi="Book Antiqua" w:cs="Arial"/>
          <w:sz w:val="24"/>
          <w:szCs w:val="24"/>
          <w:vertAlign w:val="superscript"/>
          <w:lang w:val="en-GB"/>
        </w:rPr>
        <w:t>th</w:t>
      </w:r>
      <w:r w:rsidRPr="008124F0">
        <w:rPr>
          <w:rFonts w:ascii="Book Antiqua" w:hAnsi="Book Antiqua" w:cs="Arial"/>
          <w:sz w:val="24"/>
          <w:szCs w:val="24"/>
          <w:lang w:val="en-GB"/>
        </w:rPr>
        <w:t xml:space="preserve"> percentile), while categorical variables were reported as absolute number and percentages. Group comparisons of continuous variables were made using the t test or Mann-Whitney test, depending on the normality of distributions. Intra-individual comparisons were performed using the </w:t>
      </w:r>
      <w:r w:rsidRPr="008124F0">
        <w:rPr>
          <w:rFonts w:ascii="Book Antiqua" w:hAnsi="Book Antiqua" w:cs="Arial"/>
          <w:i/>
          <w:sz w:val="24"/>
          <w:szCs w:val="24"/>
          <w:lang w:val="en-GB"/>
        </w:rPr>
        <w:t>t</w:t>
      </w:r>
      <w:r w:rsidRPr="008124F0">
        <w:rPr>
          <w:rFonts w:ascii="Book Antiqua" w:hAnsi="Book Antiqua" w:cs="Arial"/>
          <w:sz w:val="24"/>
          <w:szCs w:val="24"/>
          <w:lang w:val="en-GB"/>
        </w:rPr>
        <w:t xml:space="preserve"> test for paired samples or Wilcoxon matched-pairs signed rank test. Group comparisons of categorical variables were performed using the chi-square or Fisher’s exact test. We evaluated the relationship between TE and </w:t>
      </w:r>
      <w:r w:rsidR="00D34A0A" w:rsidRPr="008124F0">
        <w:rPr>
          <w:rFonts w:ascii="Book Antiqua" w:hAnsi="Book Antiqua" w:cs="Arial"/>
          <w:sz w:val="24"/>
          <w:szCs w:val="24"/>
          <w:lang w:val="en-GB"/>
        </w:rPr>
        <w:t>PH</w:t>
      </w:r>
      <w:r w:rsidRPr="008124F0">
        <w:rPr>
          <w:rFonts w:ascii="Book Antiqua" w:hAnsi="Book Antiqua" w:cs="Arial"/>
          <w:sz w:val="24"/>
          <w:szCs w:val="24"/>
          <w:lang w:val="en-GB"/>
        </w:rPr>
        <w:t xml:space="preserve"> using the Pearson or Spearman correlation coefficients, as appropriate. The diagnostic performance of liver stiffness was assessed using receiver operating characteristic curves constructed to compare the absence and presence of clinically significant </w:t>
      </w:r>
      <w:r w:rsidR="00D34A0A" w:rsidRPr="008124F0">
        <w:rPr>
          <w:rFonts w:ascii="Book Antiqua" w:hAnsi="Book Antiqua" w:cs="Arial"/>
          <w:sz w:val="24"/>
          <w:szCs w:val="24"/>
          <w:lang w:val="en-GB"/>
        </w:rPr>
        <w:t>PH</w:t>
      </w:r>
      <w:r w:rsidRPr="008124F0">
        <w:rPr>
          <w:rFonts w:ascii="Book Antiqua" w:hAnsi="Book Antiqua" w:cs="Arial"/>
          <w:sz w:val="24"/>
          <w:szCs w:val="24"/>
          <w:lang w:val="en-GB"/>
        </w:rPr>
        <w:t xml:space="preserve"> and the absence and presence of </w:t>
      </w:r>
      <w:r w:rsidR="00D34A0A" w:rsidRPr="008124F0">
        <w:rPr>
          <w:rFonts w:ascii="Book Antiqua" w:hAnsi="Book Antiqua" w:cs="Arial"/>
          <w:sz w:val="24"/>
          <w:szCs w:val="24"/>
          <w:lang w:val="en-GB"/>
        </w:rPr>
        <w:t>PH</w:t>
      </w:r>
      <w:r w:rsidRPr="008124F0">
        <w:rPr>
          <w:rFonts w:ascii="Book Antiqua" w:hAnsi="Book Antiqua" w:cs="Arial"/>
          <w:sz w:val="24"/>
          <w:szCs w:val="24"/>
          <w:lang w:val="en-GB"/>
        </w:rPr>
        <w:t xml:space="preserve"> with </w:t>
      </w:r>
      <w:r w:rsidR="00F749BA" w:rsidRPr="008124F0">
        <w:rPr>
          <w:rFonts w:ascii="Book Antiqua" w:hAnsi="Book Antiqua" w:cs="Arial"/>
          <w:sz w:val="24"/>
          <w:szCs w:val="24"/>
          <w:lang w:val="en-GB"/>
        </w:rPr>
        <w:t>o</w:t>
      </w:r>
      <w:r w:rsidRPr="008124F0">
        <w:rPr>
          <w:rFonts w:ascii="Book Antiqua" w:hAnsi="Book Antiqua" w:cs="Arial"/>
          <w:sz w:val="24"/>
          <w:szCs w:val="24"/>
          <w:lang w:val="en-GB"/>
        </w:rPr>
        <w:t>esophageal varices bleeding risk. We also determined optimal cut-off values of TE to rule out HVPG &lt;</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12 mmHg based on the highest sensitivity and with an acceptable specificity higher than 70%, and to rule in HVPG ≥</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12 mmHg based on the highest specificity with an acceptable sensitivity higher than 70%. Univariable and multivariable logistic regression analyses were performed to identify significant predictors of HVPG &lt;</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12 mmHg and &lt;</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10 mmHg. All statistical tests were 2-sided, and </w:t>
      </w:r>
      <w:r w:rsidR="00B81A65" w:rsidRPr="008124F0">
        <w:rPr>
          <w:rFonts w:ascii="Book Antiqua" w:hAnsi="Book Antiqua" w:cs="Arial"/>
          <w:i/>
          <w:sz w:val="24"/>
          <w:szCs w:val="24"/>
          <w:lang w:val="en-GB"/>
        </w:rPr>
        <w:t>P</w:t>
      </w:r>
      <w:r w:rsidRPr="008124F0">
        <w:rPr>
          <w:rFonts w:ascii="Book Antiqua" w:hAnsi="Book Antiqua" w:cs="Arial"/>
          <w:sz w:val="24"/>
          <w:szCs w:val="24"/>
          <w:lang w:val="en-GB"/>
        </w:rPr>
        <w:t xml:space="preserve"> values &lt;</w:t>
      </w:r>
      <w:r w:rsidR="00B81A6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0.05 were considered to be significant. All analyses were conducted using SPSS Version 24.0 (IBM Corp., Armonk, NY, U</w:t>
      </w:r>
      <w:r w:rsidR="00B81A65" w:rsidRPr="008124F0">
        <w:rPr>
          <w:rFonts w:ascii="Book Antiqua" w:hAnsi="Book Antiqua" w:cs="Arial" w:hint="eastAsia"/>
          <w:sz w:val="24"/>
          <w:szCs w:val="24"/>
          <w:lang w:val="en-GB" w:eastAsia="zh-CN"/>
        </w:rPr>
        <w:t>nited States</w:t>
      </w:r>
      <w:r w:rsidRPr="008124F0">
        <w:rPr>
          <w:rFonts w:ascii="Book Antiqua" w:hAnsi="Book Antiqua" w:cs="Arial"/>
          <w:sz w:val="24"/>
          <w:szCs w:val="24"/>
          <w:lang w:val="en-GB"/>
        </w:rPr>
        <w:t>).</w:t>
      </w:r>
    </w:p>
    <w:p w14:paraId="1AD8FF74" w14:textId="77777777" w:rsidR="00CD0EBE" w:rsidRPr="008124F0" w:rsidRDefault="00CD0EBE" w:rsidP="00322309">
      <w:pPr>
        <w:spacing w:after="0" w:line="360" w:lineRule="auto"/>
        <w:jc w:val="both"/>
        <w:rPr>
          <w:rFonts w:ascii="Book Antiqua" w:hAnsi="Book Antiqua" w:cs="Arial"/>
          <w:i/>
          <w:sz w:val="24"/>
          <w:szCs w:val="24"/>
          <w:lang w:val="en-GB"/>
        </w:rPr>
      </w:pPr>
    </w:p>
    <w:p w14:paraId="249A368B" w14:textId="52A71BBA" w:rsidR="00172D6B" w:rsidRPr="008124F0" w:rsidRDefault="00350B8A" w:rsidP="00322309">
      <w:pPr>
        <w:spacing w:after="0" w:line="360" w:lineRule="auto"/>
        <w:jc w:val="both"/>
        <w:rPr>
          <w:rFonts w:ascii="Book Antiqua" w:hAnsi="Book Antiqua" w:cs="Arial"/>
          <w:b/>
          <w:i/>
          <w:sz w:val="24"/>
          <w:szCs w:val="24"/>
          <w:lang w:val="en-GB"/>
        </w:rPr>
      </w:pPr>
      <w:r w:rsidRPr="008124F0">
        <w:rPr>
          <w:rFonts w:ascii="Book Antiqua" w:hAnsi="Book Antiqua" w:cs="Arial"/>
          <w:b/>
          <w:i/>
          <w:sz w:val="24"/>
          <w:szCs w:val="24"/>
          <w:lang w:val="en-GB"/>
        </w:rPr>
        <w:t>Ethics</w:t>
      </w:r>
    </w:p>
    <w:p w14:paraId="7467B1D2" w14:textId="77777777" w:rsidR="00E945B1" w:rsidRPr="008124F0" w:rsidRDefault="00172D6B"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 xml:space="preserve">Written informed consent was obtained from each patient included in the study. The study protocol conformed to the ethical guidelines of the 1975 Declaration </w:t>
      </w:r>
      <w:r w:rsidRPr="008124F0">
        <w:rPr>
          <w:rFonts w:ascii="Book Antiqua" w:hAnsi="Book Antiqua" w:cs="Arial"/>
          <w:sz w:val="24"/>
          <w:szCs w:val="24"/>
          <w:lang w:val="en-GB"/>
        </w:rPr>
        <w:lastRenderedPageBreak/>
        <w:t>of Helsinki and was approved by the Human Research and Ethics Committee at Hospital Universitario La Paz (Madrid).</w:t>
      </w:r>
    </w:p>
    <w:p w14:paraId="029110B3" w14:textId="77777777" w:rsidR="00E945B1" w:rsidRPr="008124F0" w:rsidRDefault="00E945B1" w:rsidP="00322309">
      <w:pPr>
        <w:spacing w:after="0" w:line="360" w:lineRule="auto"/>
        <w:jc w:val="both"/>
        <w:rPr>
          <w:rFonts w:ascii="Book Antiqua" w:hAnsi="Book Antiqua" w:cs="Arial"/>
          <w:sz w:val="24"/>
          <w:szCs w:val="24"/>
          <w:lang w:val="en-GB" w:eastAsia="zh-CN"/>
        </w:rPr>
      </w:pPr>
    </w:p>
    <w:p w14:paraId="50AAED88" w14:textId="491DB3A9" w:rsidR="00C063C9" w:rsidRPr="008124F0" w:rsidRDefault="00172D6B" w:rsidP="00322309">
      <w:pPr>
        <w:spacing w:after="0" w:line="360" w:lineRule="auto"/>
        <w:jc w:val="both"/>
        <w:rPr>
          <w:rFonts w:ascii="Book Antiqua" w:hAnsi="Book Antiqua" w:cs="Arial"/>
          <w:sz w:val="24"/>
          <w:szCs w:val="24"/>
          <w:lang w:val="en-GB"/>
        </w:rPr>
      </w:pPr>
      <w:r w:rsidRPr="008124F0">
        <w:rPr>
          <w:rFonts w:ascii="Book Antiqua" w:hAnsi="Book Antiqua" w:cs="Arial"/>
          <w:b/>
          <w:sz w:val="24"/>
          <w:szCs w:val="24"/>
          <w:lang w:val="en-GB"/>
        </w:rPr>
        <w:t>RESULTS</w:t>
      </w:r>
    </w:p>
    <w:p w14:paraId="10AD0ACB" w14:textId="70D057E2" w:rsidR="00172D6B" w:rsidRPr="008124F0" w:rsidRDefault="00172D6B" w:rsidP="00322309">
      <w:pPr>
        <w:spacing w:after="0" w:line="360" w:lineRule="auto"/>
        <w:jc w:val="both"/>
        <w:rPr>
          <w:rFonts w:ascii="Book Antiqua" w:hAnsi="Book Antiqua" w:cs="Arial"/>
          <w:b/>
          <w:sz w:val="24"/>
          <w:szCs w:val="24"/>
          <w:lang w:val="en-GB"/>
        </w:rPr>
      </w:pPr>
      <w:r w:rsidRPr="008124F0">
        <w:rPr>
          <w:rFonts w:ascii="Book Antiqua" w:hAnsi="Book Antiqua" w:cs="Arial"/>
          <w:sz w:val="24"/>
          <w:szCs w:val="24"/>
          <w:lang w:val="en-GB"/>
        </w:rPr>
        <w:t>The study population comprised 33 patients, whose main characteristics are shown in Table 1. Median time from the end of DAA treatmen</w:t>
      </w:r>
      <w:r w:rsidR="00350B8A" w:rsidRPr="008124F0">
        <w:rPr>
          <w:rFonts w:ascii="Book Antiqua" w:hAnsi="Book Antiqua" w:cs="Arial"/>
          <w:sz w:val="24"/>
          <w:szCs w:val="24"/>
          <w:lang w:val="en-GB"/>
        </w:rPr>
        <w:t xml:space="preserve">t to HVPG measurement was 67 </w:t>
      </w:r>
      <w:proofErr w:type="spellStart"/>
      <w:r w:rsidR="00350B8A" w:rsidRPr="008124F0">
        <w:rPr>
          <w:rFonts w:ascii="Book Antiqua" w:hAnsi="Book Antiqua" w:cs="Arial"/>
          <w:sz w:val="24"/>
          <w:szCs w:val="24"/>
          <w:lang w:val="en-GB"/>
        </w:rPr>
        <w:t>w</w:t>
      </w:r>
      <w:r w:rsidR="00C36B05" w:rsidRPr="008124F0">
        <w:rPr>
          <w:rFonts w:ascii="Book Antiqua" w:hAnsi="Book Antiqua" w:cs="Arial"/>
          <w:sz w:val="24"/>
          <w:szCs w:val="24"/>
          <w:lang w:val="en-GB"/>
        </w:rPr>
        <w:t>k</w:t>
      </w:r>
      <w:proofErr w:type="spellEnd"/>
      <w:r w:rsidRPr="008124F0">
        <w:rPr>
          <w:rFonts w:ascii="Book Antiqua" w:hAnsi="Book Antiqua" w:cs="Arial"/>
          <w:sz w:val="24"/>
          <w:szCs w:val="24"/>
          <w:lang w:val="en-GB"/>
        </w:rPr>
        <w:t xml:space="preserve"> (56-83).</w:t>
      </w:r>
    </w:p>
    <w:p w14:paraId="6FDF839D" w14:textId="77777777" w:rsidR="00350B8A" w:rsidRPr="008124F0" w:rsidRDefault="00350B8A" w:rsidP="00322309">
      <w:pPr>
        <w:spacing w:after="0" w:line="360" w:lineRule="auto"/>
        <w:jc w:val="both"/>
        <w:rPr>
          <w:rFonts w:ascii="Book Antiqua" w:hAnsi="Book Antiqua" w:cs="Arial"/>
          <w:i/>
          <w:sz w:val="24"/>
          <w:szCs w:val="24"/>
          <w:lang w:val="en-GB" w:eastAsia="zh-CN"/>
        </w:rPr>
      </w:pPr>
    </w:p>
    <w:p w14:paraId="5983B6F5" w14:textId="602885CC" w:rsidR="00172D6B" w:rsidRPr="008124F0" w:rsidRDefault="00350B8A" w:rsidP="00322309">
      <w:pPr>
        <w:spacing w:after="0" w:line="360" w:lineRule="auto"/>
        <w:jc w:val="both"/>
        <w:rPr>
          <w:rFonts w:ascii="Book Antiqua" w:hAnsi="Book Antiqua" w:cs="Arial"/>
          <w:b/>
          <w:i/>
          <w:sz w:val="24"/>
          <w:szCs w:val="24"/>
          <w:lang w:val="en-GB"/>
        </w:rPr>
      </w:pPr>
      <w:r w:rsidRPr="008124F0">
        <w:rPr>
          <w:rFonts w:ascii="Book Antiqua" w:hAnsi="Book Antiqua" w:cs="Arial"/>
          <w:b/>
          <w:i/>
          <w:sz w:val="24"/>
          <w:szCs w:val="24"/>
          <w:lang w:val="en-GB"/>
        </w:rPr>
        <w:t>HVPG results</w:t>
      </w:r>
    </w:p>
    <w:p w14:paraId="26C6AC9C" w14:textId="6D333C84" w:rsidR="00172D6B" w:rsidRPr="008124F0" w:rsidRDefault="00172D6B"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Median HVPG was 14 mmHg (10-16); this was &lt;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12 mmHg in 13 patients </w:t>
      </w:r>
      <w:r w:rsidR="00C36B0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39.4%; 95%</w:t>
      </w:r>
      <w:r w:rsidR="00C36B05" w:rsidRPr="008124F0">
        <w:rPr>
          <w:rFonts w:ascii="Book Antiqua" w:hAnsi="Book Antiqua" w:cs="Arial" w:hint="eastAsia"/>
          <w:sz w:val="24"/>
          <w:szCs w:val="24"/>
          <w:lang w:val="en-GB" w:eastAsia="zh-CN"/>
        </w:rPr>
        <w:t xml:space="preserve"> </w:t>
      </w:r>
      <w:bookmarkStart w:id="23" w:name="OLE_LINK311"/>
      <w:bookmarkStart w:id="24" w:name="OLE_LINK312"/>
      <w:r w:rsidR="00C36B05" w:rsidRPr="008124F0">
        <w:rPr>
          <w:rFonts w:ascii="Book Antiqua" w:hAnsi="Book Antiqua"/>
          <w:sz w:val="24"/>
          <w:szCs w:val="24"/>
        </w:rPr>
        <w:t>confidence interval</w:t>
      </w:r>
      <w:bookmarkEnd w:id="23"/>
      <w:bookmarkEnd w:id="24"/>
      <w:r w:rsidR="00C36B05" w:rsidRPr="008124F0">
        <w:rPr>
          <w:rFonts w:ascii="Book Antiqua" w:hAnsi="Book Antiqua" w:cs="Arial"/>
          <w:sz w:val="24"/>
          <w:szCs w:val="24"/>
          <w:lang w:val="en-GB"/>
        </w:rPr>
        <w:t xml:space="preserve"> </w:t>
      </w:r>
      <w:r w:rsidR="00C36B0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CI</w:t>
      </w:r>
      <w:r w:rsidR="00C36B0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 24.2-56.4</w:t>
      </w:r>
      <w:r w:rsidR="00C36B0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 NBR-CSPH in 6 (18.2%), SPH in 6 (18.2%), and normal in 1 (3%). In the 20 patients with HVPG ≥</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12 mmHg, the me</w:t>
      </w:r>
      <w:r w:rsidR="00C36B05" w:rsidRPr="008124F0">
        <w:rPr>
          <w:rFonts w:ascii="Book Antiqua" w:hAnsi="Book Antiqua" w:cs="Arial"/>
          <w:sz w:val="24"/>
          <w:szCs w:val="24"/>
          <w:lang w:val="en-GB"/>
        </w:rPr>
        <w:t>dian value was 16 mmHg (14-19).</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Univariable analysis showed that the only factor significantly associated with an HVPG &lt;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12 mmHg was a decrease in the MELD score of at least 1 point (</w:t>
      </w:r>
      <w:r w:rsidR="00C36B05" w:rsidRPr="008124F0">
        <w:rPr>
          <w:rFonts w:ascii="Book Antiqua" w:hAnsi="Book Antiqua" w:cs="Arial"/>
          <w:i/>
          <w:sz w:val="24"/>
          <w:szCs w:val="24"/>
          <w:lang w:val="en-GB"/>
        </w:rPr>
        <w:t>P</w:t>
      </w:r>
      <w:r w:rsidR="00C36B05" w:rsidRPr="008124F0">
        <w:rPr>
          <w:rFonts w:ascii="Book Antiqua" w:hAnsi="Book Antiqua" w:cs="Arial" w:hint="eastAsia"/>
          <w:i/>
          <w:sz w:val="24"/>
          <w:szCs w:val="24"/>
          <w:lang w:val="en-GB" w:eastAsia="zh-CN"/>
        </w:rPr>
        <w:t xml:space="preserve"> </w:t>
      </w:r>
      <w:r w:rsidRPr="008124F0">
        <w:rPr>
          <w:rFonts w:ascii="Book Antiqua" w:hAnsi="Book Antiqua" w:cs="Arial"/>
          <w:sz w:val="24"/>
          <w:szCs w:val="24"/>
          <w:lang w:val="en-GB"/>
        </w:rPr>
        <w: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0.045, Table 2).</w:t>
      </w:r>
    </w:p>
    <w:p w14:paraId="26ECFFB1" w14:textId="77777777" w:rsidR="000E0B00" w:rsidRPr="008124F0" w:rsidRDefault="000E0B00" w:rsidP="00322309">
      <w:pPr>
        <w:spacing w:after="0" w:line="360" w:lineRule="auto"/>
        <w:jc w:val="both"/>
        <w:rPr>
          <w:rFonts w:ascii="Book Antiqua" w:hAnsi="Book Antiqua" w:cs="Arial"/>
          <w:i/>
          <w:sz w:val="24"/>
          <w:szCs w:val="24"/>
          <w:lang w:val="en-GB"/>
        </w:rPr>
      </w:pPr>
    </w:p>
    <w:p w14:paraId="2ED89DF0" w14:textId="31F3FA60" w:rsidR="00172D6B" w:rsidRPr="008124F0" w:rsidRDefault="00172D6B" w:rsidP="00322309">
      <w:pPr>
        <w:spacing w:after="0" w:line="360" w:lineRule="auto"/>
        <w:jc w:val="both"/>
        <w:rPr>
          <w:rFonts w:ascii="Book Antiqua" w:hAnsi="Book Antiqua" w:cs="Arial"/>
          <w:b/>
          <w:i/>
          <w:sz w:val="24"/>
          <w:szCs w:val="24"/>
          <w:lang w:val="en-GB"/>
        </w:rPr>
      </w:pPr>
      <w:r w:rsidRPr="008124F0">
        <w:rPr>
          <w:rFonts w:ascii="Book Antiqua" w:hAnsi="Book Antiqua" w:cs="Arial"/>
          <w:b/>
          <w:i/>
          <w:sz w:val="24"/>
          <w:szCs w:val="24"/>
          <w:lang w:val="en-GB"/>
        </w:rPr>
        <w:t xml:space="preserve">HVPG-UGE </w:t>
      </w:r>
      <w:r w:rsidR="00C36B05" w:rsidRPr="008124F0">
        <w:rPr>
          <w:rFonts w:ascii="Book Antiqua" w:hAnsi="Book Antiqua" w:cs="Arial"/>
          <w:b/>
          <w:i/>
          <w:sz w:val="24"/>
          <w:szCs w:val="24"/>
          <w:lang w:val="en-GB"/>
        </w:rPr>
        <w:t>correlation</w:t>
      </w:r>
    </w:p>
    <w:p w14:paraId="472FBBAE" w14:textId="5C94F9F8" w:rsidR="00172D6B" w:rsidRPr="008124F0" w:rsidRDefault="00172D6B"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 xml:space="preserve">The correlation between UGE and HVPG as a predictor of bleeding risk was assessed in 27 patients receiving betablockers as primary prophylaxis: </w:t>
      </w:r>
      <w:r w:rsidR="00C36B05" w:rsidRPr="008124F0">
        <w:rPr>
          <w:rFonts w:ascii="Book Antiqua" w:hAnsi="Book Antiqua" w:cs="Arial"/>
          <w:sz w:val="24"/>
          <w:szCs w:val="24"/>
          <w:lang w:val="en-GB"/>
        </w:rPr>
        <w:t>T</w:t>
      </w:r>
      <w:r w:rsidR="00481873" w:rsidRPr="008124F0">
        <w:rPr>
          <w:rFonts w:ascii="Book Antiqua" w:hAnsi="Book Antiqua" w:cs="Arial"/>
          <w:sz w:val="24"/>
          <w:szCs w:val="24"/>
          <w:lang w:val="en-GB"/>
        </w:rPr>
        <w:t>wo</w:t>
      </w:r>
      <w:r w:rsidRPr="008124F0">
        <w:rPr>
          <w:rFonts w:ascii="Book Antiqua" w:hAnsi="Book Antiqua" w:cs="Arial"/>
          <w:sz w:val="24"/>
          <w:szCs w:val="24"/>
          <w:lang w:val="en-GB"/>
        </w:rPr>
        <w:t xml:space="preserve"> patients refused to undergo endoscopy, and the </w:t>
      </w:r>
      <w:r w:rsidR="00481873" w:rsidRPr="008124F0">
        <w:rPr>
          <w:rFonts w:ascii="Book Antiqua" w:hAnsi="Book Antiqua" w:cs="Arial"/>
          <w:sz w:val="24"/>
          <w:szCs w:val="24"/>
          <w:lang w:val="en-GB"/>
        </w:rPr>
        <w:t>four</w:t>
      </w:r>
      <w:r w:rsidRPr="008124F0">
        <w:rPr>
          <w:rFonts w:ascii="Book Antiqua" w:hAnsi="Book Antiqua" w:cs="Arial"/>
          <w:sz w:val="24"/>
          <w:szCs w:val="24"/>
          <w:lang w:val="en-GB"/>
        </w:rPr>
        <w:t xml:space="preserve"> patients receiving betablockers as secondary prophylaxis were excluded from the analysis because of the variceal modifications induced by band ligation. Variceal size had regressed in 19/27 (70%). The correlation with HVPG is shown in Table 3. </w:t>
      </w:r>
    </w:p>
    <w:p w14:paraId="11CCBCF7" w14:textId="77777777" w:rsidR="00CD0EBE" w:rsidRPr="008124F0" w:rsidRDefault="00CD0EBE" w:rsidP="00322309">
      <w:pPr>
        <w:spacing w:after="0" w:line="360" w:lineRule="auto"/>
        <w:jc w:val="both"/>
        <w:rPr>
          <w:rFonts w:ascii="Book Antiqua" w:hAnsi="Book Antiqua" w:cs="Arial"/>
          <w:i/>
          <w:sz w:val="24"/>
          <w:szCs w:val="24"/>
          <w:lang w:val="en-GB"/>
        </w:rPr>
      </w:pPr>
    </w:p>
    <w:p w14:paraId="0D3FE498" w14:textId="52EC99B2" w:rsidR="00172D6B" w:rsidRPr="008124F0" w:rsidRDefault="00C36B05" w:rsidP="00322309">
      <w:pPr>
        <w:spacing w:after="0" w:line="360" w:lineRule="auto"/>
        <w:jc w:val="both"/>
        <w:rPr>
          <w:rFonts w:ascii="Book Antiqua" w:hAnsi="Book Antiqua" w:cs="Arial"/>
          <w:b/>
          <w:i/>
          <w:sz w:val="24"/>
          <w:szCs w:val="24"/>
          <w:lang w:val="en-GB"/>
        </w:rPr>
      </w:pPr>
      <w:r w:rsidRPr="008124F0">
        <w:rPr>
          <w:rFonts w:ascii="Book Antiqua" w:hAnsi="Book Antiqua" w:cs="Arial"/>
          <w:b/>
          <w:i/>
          <w:sz w:val="24"/>
          <w:szCs w:val="24"/>
          <w:lang w:val="en-GB"/>
        </w:rPr>
        <w:t>Non</w:t>
      </w:r>
      <w:r w:rsidRPr="008124F0">
        <w:rPr>
          <w:rFonts w:ascii="Book Antiqua" w:hAnsi="Book Antiqua" w:cs="Arial" w:hint="eastAsia"/>
          <w:b/>
          <w:i/>
          <w:sz w:val="24"/>
          <w:szCs w:val="24"/>
          <w:lang w:val="en-GB" w:eastAsia="zh-CN"/>
        </w:rPr>
        <w:t>-</w:t>
      </w:r>
      <w:r w:rsidRPr="008124F0">
        <w:rPr>
          <w:rFonts w:ascii="Book Antiqua" w:hAnsi="Book Antiqua" w:cs="Arial"/>
          <w:b/>
          <w:i/>
          <w:sz w:val="24"/>
          <w:szCs w:val="24"/>
          <w:lang w:val="en-GB"/>
        </w:rPr>
        <w:t>invasive assessment by</w:t>
      </w:r>
      <w:r w:rsidR="00172D6B" w:rsidRPr="008124F0">
        <w:rPr>
          <w:rFonts w:ascii="Book Antiqua" w:hAnsi="Book Antiqua" w:cs="Arial"/>
          <w:b/>
          <w:i/>
          <w:sz w:val="24"/>
          <w:szCs w:val="24"/>
          <w:lang w:val="en-GB"/>
        </w:rPr>
        <w:t xml:space="preserve"> TE</w:t>
      </w:r>
    </w:p>
    <w:p w14:paraId="6C7C139D" w14:textId="46AD1261" w:rsidR="00172D6B" w:rsidRPr="008124F0" w:rsidRDefault="00172D6B"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 xml:space="preserve">TE was feasible in 28 patients (84.8%). Per protocol, the area under the receiver operating characteristic curve (AUROC) was 0.62 (95%CI: 0.40-0.84; </w:t>
      </w:r>
      <w:r w:rsidR="00C36B05" w:rsidRPr="008124F0">
        <w:rPr>
          <w:rFonts w:ascii="Book Antiqua" w:hAnsi="Book Antiqua" w:cs="Arial"/>
          <w:i/>
          <w:sz w:val="24"/>
          <w:szCs w:val="24"/>
          <w:lang w:val="en-GB"/>
        </w:rPr>
        <w:t>P</w:t>
      </w:r>
      <w:r w:rsidR="00C36B05" w:rsidRPr="008124F0">
        <w:rPr>
          <w:rFonts w:ascii="Book Antiqua" w:hAnsi="Book Antiqua" w:cs="Arial" w:hint="eastAsia"/>
          <w:i/>
          <w:sz w:val="24"/>
          <w:szCs w:val="24"/>
          <w:lang w:val="en-GB" w:eastAsia="zh-CN"/>
        </w:rPr>
        <w:t xml:space="preserve"> </w:t>
      </w:r>
      <w:r w:rsidRPr="008124F0">
        <w:rPr>
          <w:rFonts w:ascii="Book Antiqua" w:hAnsi="Book Antiqua" w:cs="Arial"/>
          <w:sz w:val="24"/>
          <w:szCs w:val="24"/>
          <w:lang w:val="en-GB"/>
        </w:rPr>
        <w: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0.27) for BRPH and 0.83 (95%CI: 0.66-1; </w:t>
      </w:r>
      <w:r w:rsidR="00C36B05" w:rsidRPr="008124F0">
        <w:rPr>
          <w:rFonts w:ascii="Book Antiqua" w:hAnsi="Book Antiqua" w:cs="Arial"/>
          <w:i/>
          <w:sz w:val="24"/>
          <w:szCs w:val="24"/>
          <w:lang w:val="en-GB"/>
        </w:rPr>
        <w:t>P</w:t>
      </w:r>
      <w:r w:rsidR="00C36B05" w:rsidRPr="008124F0">
        <w:rPr>
          <w:rFonts w:ascii="Book Antiqua" w:hAnsi="Book Antiqua" w:cs="Arial" w:hint="eastAsia"/>
          <w:i/>
          <w:sz w:val="24"/>
          <w:szCs w:val="24"/>
          <w:lang w:val="en-GB" w:eastAsia="zh-CN"/>
        </w:rPr>
        <w:t xml:space="preserve"> </w:t>
      </w:r>
      <w:r w:rsidRPr="008124F0">
        <w:rPr>
          <w:rFonts w:ascii="Book Antiqua" w:hAnsi="Book Antiqua" w:cs="Arial"/>
          <w:sz w:val="24"/>
          <w:szCs w:val="24"/>
          <w:lang w:val="en-GB"/>
        </w:rPr>
        <w:t>=</w:t>
      </w:r>
      <w:r w:rsidR="00C36B05" w:rsidRPr="008124F0">
        <w:rPr>
          <w:rFonts w:ascii="Book Antiqua" w:hAnsi="Book Antiqua" w:cs="Arial" w:hint="eastAsia"/>
          <w:sz w:val="24"/>
          <w:szCs w:val="24"/>
          <w:lang w:val="en-GB" w:eastAsia="zh-CN"/>
        </w:rPr>
        <w:t xml:space="preserve"> </w:t>
      </w:r>
      <w:r w:rsidR="00C36B05" w:rsidRPr="008124F0">
        <w:rPr>
          <w:rFonts w:ascii="Book Antiqua" w:hAnsi="Book Antiqua" w:cs="Arial"/>
          <w:sz w:val="24"/>
          <w:szCs w:val="24"/>
          <w:lang w:val="en-GB"/>
        </w:rPr>
        <w:t>0.01) for CSPH.</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The best TE cut-off to predict CSPH was 19.8 kPa, with a sensitivity of 68%, specificity of 83%, positive predictive value of 94%, negative predictive value of 42%, positive likelihood ratio of 4.1, negative likelihood ratio of 0.38, and accuracy of 0.71. A TE value ≤</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lastRenderedPageBreak/>
        <w:t>14.9 kPa was sufficient to rule out CSPH with a sensitivity of 90.9%. A TE value ≥</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22.7 kPa was sufficient to rule in CSPH with a specificity of 100%. BRPH values were not calculated taking into account the absence of a statistically significant association in AUROC. Using these CSPH criteria, 19/28 HVPG measurements (67.9%) could have been avoided.</w:t>
      </w:r>
    </w:p>
    <w:p w14:paraId="43B42496" w14:textId="77777777" w:rsidR="00CD0EBE" w:rsidRPr="008124F0" w:rsidRDefault="00CD0EBE" w:rsidP="00322309">
      <w:pPr>
        <w:spacing w:after="0" w:line="360" w:lineRule="auto"/>
        <w:jc w:val="both"/>
        <w:rPr>
          <w:rFonts w:ascii="Book Antiqua" w:hAnsi="Book Antiqua" w:cs="Arial"/>
          <w:i/>
          <w:sz w:val="24"/>
          <w:szCs w:val="24"/>
          <w:lang w:val="en-GB"/>
        </w:rPr>
      </w:pPr>
    </w:p>
    <w:p w14:paraId="6F0966F8" w14:textId="56BC3185" w:rsidR="00172D6B" w:rsidRPr="008124F0" w:rsidRDefault="00C36B05" w:rsidP="00322309">
      <w:pPr>
        <w:spacing w:after="0" w:line="360" w:lineRule="auto"/>
        <w:jc w:val="both"/>
        <w:rPr>
          <w:rFonts w:ascii="Book Antiqua" w:hAnsi="Book Antiqua" w:cs="Arial"/>
          <w:b/>
          <w:i/>
          <w:sz w:val="24"/>
          <w:szCs w:val="24"/>
          <w:lang w:val="en-GB"/>
        </w:rPr>
      </w:pPr>
      <w:r w:rsidRPr="008124F0">
        <w:rPr>
          <w:rFonts w:ascii="Book Antiqua" w:hAnsi="Book Antiqua" w:cs="Arial"/>
          <w:b/>
          <w:i/>
          <w:sz w:val="24"/>
          <w:szCs w:val="24"/>
          <w:lang w:val="en-GB"/>
        </w:rPr>
        <w:t xml:space="preserve">Bleeding risk after permanent discontinuation of betablocker </w:t>
      </w:r>
    </w:p>
    <w:p w14:paraId="0C6A7FF6" w14:textId="2303D059" w:rsidR="00E945B1" w:rsidRPr="008124F0" w:rsidRDefault="00172D6B" w:rsidP="00322309">
      <w:pPr>
        <w:spacing w:after="0" w:line="360" w:lineRule="auto"/>
        <w:jc w:val="both"/>
        <w:rPr>
          <w:rFonts w:ascii="Book Antiqua" w:hAnsi="Book Antiqua" w:cs="Arial"/>
          <w:sz w:val="24"/>
          <w:szCs w:val="24"/>
          <w:lang w:val="en-GB" w:eastAsia="zh-CN"/>
        </w:rPr>
      </w:pPr>
      <w:r w:rsidRPr="008124F0">
        <w:rPr>
          <w:rFonts w:ascii="Book Antiqua" w:hAnsi="Book Antiqua" w:cs="Arial"/>
          <w:sz w:val="24"/>
          <w:szCs w:val="24"/>
          <w:lang w:val="en-GB"/>
        </w:rPr>
        <w:t>Betablockers were permanently discontinued in 10/13 patients with HVPG &lt;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12 mmHg. In the remaining </w:t>
      </w:r>
      <w:r w:rsidR="00481873" w:rsidRPr="008124F0">
        <w:rPr>
          <w:rFonts w:ascii="Book Antiqua" w:hAnsi="Book Antiqua" w:cs="Arial"/>
          <w:sz w:val="24"/>
          <w:szCs w:val="24"/>
          <w:lang w:val="en-GB"/>
        </w:rPr>
        <w:t>three</w:t>
      </w:r>
      <w:r w:rsidRPr="008124F0">
        <w:rPr>
          <w:rFonts w:ascii="Book Antiqua" w:hAnsi="Book Antiqua" w:cs="Arial"/>
          <w:sz w:val="24"/>
          <w:szCs w:val="24"/>
          <w:lang w:val="en-GB"/>
        </w:rPr>
        <w:t xml:space="preserve"> patients, treatment was reintroduced immediately after HVPG at the discretion of the attending physicians. All patients attended their scheduled visits. After a median follow-up of </w:t>
      </w:r>
      <w:r w:rsidR="00696BBA" w:rsidRPr="008124F0">
        <w:rPr>
          <w:rFonts w:ascii="Book Antiqua" w:hAnsi="Book Antiqua" w:cs="Arial"/>
          <w:sz w:val="24"/>
          <w:szCs w:val="24"/>
          <w:lang w:val="en-GB"/>
        </w:rPr>
        <w:t>68</w:t>
      </w:r>
      <w:r w:rsidR="00C36B05" w:rsidRPr="008124F0">
        <w:rPr>
          <w:rFonts w:ascii="Book Antiqua" w:hAnsi="Book Antiqua" w:cs="Arial"/>
          <w:sz w:val="24"/>
          <w:szCs w:val="24"/>
          <w:lang w:val="en-GB"/>
        </w:rPr>
        <w:t xml:space="preserve"> </w:t>
      </w:r>
      <w:proofErr w:type="spellStart"/>
      <w:r w:rsidR="00C36B05" w:rsidRPr="008124F0">
        <w:rPr>
          <w:rFonts w:ascii="Book Antiqua" w:hAnsi="Book Antiqua" w:cs="Arial"/>
          <w:sz w:val="24"/>
          <w:szCs w:val="24"/>
          <w:lang w:val="en-GB"/>
        </w:rPr>
        <w:t>wk</w:t>
      </w:r>
      <w:proofErr w:type="spellEnd"/>
      <w:r w:rsidRPr="008124F0">
        <w:rPr>
          <w:rFonts w:ascii="Book Antiqua" w:hAnsi="Book Antiqua" w:cs="Arial"/>
          <w:sz w:val="24"/>
          <w:szCs w:val="24"/>
          <w:lang w:val="en-GB"/>
        </w:rPr>
        <w:t xml:space="preserve"> (</w:t>
      </w:r>
      <w:r w:rsidR="00696BBA" w:rsidRPr="008124F0">
        <w:rPr>
          <w:rFonts w:ascii="Book Antiqua" w:hAnsi="Book Antiqua" w:cs="Arial"/>
          <w:sz w:val="24"/>
          <w:szCs w:val="24"/>
          <w:lang w:val="en-GB"/>
        </w:rPr>
        <w:t>62</w:t>
      </w:r>
      <w:r w:rsidRPr="008124F0">
        <w:rPr>
          <w:rFonts w:ascii="Book Antiqua" w:hAnsi="Book Antiqua" w:cs="Arial"/>
          <w:sz w:val="24"/>
          <w:szCs w:val="24"/>
          <w:lang w:val="en-GB"/>
        </w:rPr>
        <w:t>-</w:t>
      </w:r>
      <w:r w:rsidR="00696BBA" w:rsidRPr="008124F0">
        <w:rPr>
          <w:rFonts w:ascii="Book Antiqua" w:hAnsi="Book Antiqua" w:cs="Arial"/>
          <w:sz w:val="24"/>
          <w:szCs w:val="24"/>
          <w:lang w:val="en-GB"/>
        </w:rPr>
        <w:t>86</w:t>
      </w:r>
      <w:r w:rsidRPr="008124F0">
        <w:rPr>
          <w:rFonts w:ascii="Book Antiqua" w:hAnsi="Book Antiqua" w:cs="Arial"/>
          <w:sz w:val="24"/>
          <w:szCs w:val="24"/>
          <w:lang w:val="en-GB"/>
        </w:rPr>
        <w:t xml:space="preserve">), no </w:t>
      </w:r>
      <w:proofErr w:type="spellStart"/>
      <w:r w:rsidRPr="008124F0">
        <w:rPr>
          <w:rFonts w:ascii="Book Antiqua" w:hAnsi="Book Antiqua" w:cs="Arial"/>
          <w:sz w:val="24"/>
          <w:szCs w:val="24"/>
          <w:lang w:val="en-GB"/>
        </w:rPr>
        <w:t>variceal</w:t>
      </w:r>
      <w:proofErr w:type="spellEnd"/>
      <w:r w:rsidRPr="008124F0">
        <w:rPr>
          <w:rFonts w:ascii="Book Antiqua" w:hAnsi="Book Antiqua" w:cs="Arial"/>
          <w:sz w:val="24"/>
          <w:szCs w:val="24"/>
          <w:lang w:val="en-GB"/>
        </w:rPr>
        <w:t xml:space="preserve"> bleeding episodes were recorded, and no patients developed de novo ascites. One episode of variceal bleeding was recorded in a patient who continued with betablocke</w:t>
      </w:r>
      <w:r w:rsidR="00C36B05" w:rsidRPr="008124F0">
        <w:rPr>
          <w:rFonts w:ascii="Book Antiqua" w:hAnsi="Book Antiqua" w:cs="Arial"/>
          <w:sz w:val="24"/>
          <w:szCs w:val="24"/>
          <w:lang w:val="en-GB"/>
        </w:rPr>
        <w:t xml:space="preserve">rs as primary prophylaxis 72 </w:t>
      </w:r>
      <w:proofErr w:type="spellStart"/>
      <w:r w:rsidR="00C36B05" w:rsidRPr="008124F0">
        <w:rPr>
          <w:rFonts w:ascii="Book Antiqua" w:hAnsi="Book Antiqua" w:cs="Arial"/>
          <w:sz w:val="24"/>
          <w:szCs w:val="24"/>
          <w:lang w:val="en-GB"/>
        </w:rPr>
        <w:t>wk</w:t>
      </w:r>
      <w:proofErr w:type="spellEnd"/>
      <w:r w:rsidRPr="008124F0">
        <w:rPr>
          <w:rFonts w:ascii="Book Antiqua" w:hAnsi="Book Antiqua" w:cs="Arial"/>
          <w:sz w:val="24"/>
          <w:szCs w:val="24"/>
          <w:lang w:val="en-GB"/>
        </w:rPr>
        <w:t xml:space="preserve"> after HVPG and 4.2 years after the end of DAA treatment. Her gradient was 14 mmHg.</w:t>
      </w:r>
    </w:p>
    <w:p w14:paraId="70EC7285" w14:textId="77777777" w:rsidR="00CD0EBE" w:rsidRPr="008124F0" w:rsidRDefault="00CD0EBE" w:rsidP="00322309">
      <w:pPr>
        <w:spacing w:after="0" w:line="360" w:lineRule="auto"/>
        <w:jc w:val="both"/>
        <w:rPr>
          <w:rFonts w:ascii="Book Antiqua" w:hAnsi="Book Antiqua" w:cs="Arial"/>
          <w:b/>
          <w:sz w:val="24"/>
          <w:szCs w:val="24"/>
          <w:lang w:val="en-GB"/>
        </w:rPr>
      </w:pPr>
    </w:p>
    <w:p w14:paraId="2279C431" w14:textId="5C270D4A" w:rsidR="00172D6B" w:rsidRPr="008124F0" w:rsidRDefault="00172D6B" w:rsidP="00322309">
      <w:pPr>
        <w:spacing w:after="0" w:line="360" w:lineRule="auto"/>
        <w:jc w:val="both"/>
        <w:rPr>
          <w:rFonts w:ascii="Book Antiqua" w:hAnsi="Book Antiqua" w:cs="Arial"/>
          <w:sz w:val="24"/>
          <w:szCs w:val="24"/>
          <w:lang w:val="en-GB"/>
        </w:rPr>
      </w:pPr>
      <w:r w:rsidRPr="008124F0">
        <w:rPr>
          <w:rFonts w:ascii="Book Antiqua" w:hAnsi="Book Antiqua" w:cs="Arial"/>
          <w:b/>
          <w:sz w:val="24"/>
          <w:szCs w:val="24"/>
          <w:lang w:val="en-GB"/>
        </w:rPr>
        <w:t>DISCUSSION</w:t>
      </w:r>
    </w:p>
    <w:p w14:paraId="34685AC7" w14:textId="74714609" w:rsidR="00172D6B" w:rsidRPr="008124F0" w:rsidRDefault="00172D6B"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 xml:space="preserve">Post-SVR management of HCV cirrhosis patients with baseline </w:t>
      </w:r>
      <w:r w:rsidR="00FC7706" w:rsidRPr="008124F0">
        <w:rPr>
          <w:rFonts w:ascii="Book Antiqua" w:hAnsi="Book Antiqua" w:cs="Arial"/>
          <w:sz w:val="24"/>
          <w:szCs w:val="24"/>
          <w:lang w:val="en-GB"/>
        </w:rPr>
        <w:t>o</w:t>
      </w:r>
      <w:r w:rsidRPr="008124F0">
        <w:rPr>
          <w:rFonts w:ascii="Book Antiqua" w:hAnsi="Book Antiqua" w:cs="Arial"/>
          <w:sz w:val="24"/>
          <w:szCs w:val="24"/>
          <w:lang w:val="en-GB"/>
        </w:rPr>
        <w:t xml:space="preserve">esophageal varices receiving prophylaxis with betablockers has not been classified in guidelines or reports. According to our results, more than one third are below the bleeding risk threshold, and permanently stopping betablockers seems to be uneventful. </w:t>
      </w:r>
    </w:p>
    <w:p w14:paraId="2250747F" w14:textId="284F7F54" w:rsidR="00172D6B" w:rsidRPr="008124F0" w:rsidRDefault="00172D6B" w:rsidP="00C36B05">
      <w:pPr>
        <w:spacing w:after="0" w:line="360" w:lineRule="auto"/>
        <w:ind w:firstLineChars="100" w:firstLine="240"/>
        <w:jc w:val="both"/>
        <w:rPr>
          <w:rFonts w:ascii="Book Antiqua" w:hAnsi="Book Antiqua" w:cs="Arial"/>
          <w:sz w:val="24"/>
          <w:szCs w:val="24"/>
          <w:lang w:val="en-GB"/>
        </w:rPr>
      </w:pPr>
      <w:r w:rsidRPr="008124F0">
        <w:rPr>
          <w:rFonts w:ascii="Book Antiqua" w:hAnsi="Book Antiqua" w:cs="Arial"/>
          <w:sz w:val="24"/>
          <w:szCs w:val="24"/>
          <w:lang w:val="en-GB"/>
        </w:rPr>
        <w:t>Other studies have shown a decrease in HVPG to &lt;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12 mmHg after DAA-based SVR in some patients with baseline values above this figure, albeit at a lower rate than in ours. In the study of </w:t>
      </w:r>
      <w:proofErr w:type="spellStart"/>
      <w:r w:rsidRPr="008124F0">
        <w:rPr>
          <w:rFonts w:ascii="Book Antiqua" w:hAnsi="Book Antiqua" w:cs="Arial"/>
          <w:sz w:val="24"/>
          <w:szCs w:val="24"/>
          <w:lang w:val="en-GB"/>
        </w:rPr>
        <w:t>Afdhal</w:t>
      </w:r>
      <w:proofErr w:type="spellEnd"/>
      <w:r w:rsidRPr="008124F0">
        <w:rPr>
          <w:rFonts w:ascii="Book Antiqua" w:hAnsi="Book Antiqua" w:cs="Arial"/>
          <w:sz w:val="24"/>
          <w:szCs w:val="24"/>
          <w:lang w:val="en-GB"/>
        </w:rPr>
        <w:t xml:space="preserve"> </w:t>
      </w:r>
      <w:r w:rsidRPr="008124F0">
        <w:rPr>
          <w:rFonts w:ascii="Book Antiqua" w:hAnsi="Book Antiqua" w:cs="Arial"/>
          <w:i/>
          <w:sz w:val="24"/>
          <w:szCs w:val="24"/>
          <w:lang w:val="en-GB"/>
        </w:rPr>
        <w:t xml:space="preserve">et </w:t>
      </w:r>
      <w:proofErr w:type="gramStart"/>
      <w:r w:rsidRPr="008124F0">
        <w:rPr>
          <w:rFonts w:ascii="Book Antiqua" w:hAnsi="Book Antiqua" w:cs="Arial"/>
          <w:i/>
          <w:sz w:val="24"/>
          <w:szCs w:val="24"/>
          <w:lang w:val="en-GB"/>
        </w:rPr>
        <w:t>al</w:t>
      </w:r>
      <w:r w:rsidR="00303A1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22</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4 of the 33 (12%) patients with baseline HVPG ≥</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12 mmHg had HVPG &lt;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12 mmHg at the end of treatment. </w:t>
      </w:r>
      <w:proofErr w:type="spellStart"/>
      <w:r w:rsidRPr="008124F0">
        <w:rPr>
          <w:rFonts w:ascii="Book Antiqua" w:hAnsi="Book Antiqua" w:cs="Arial"/>
          <w:sz w:val="24"/>
          <w:szCs w:val="24"/>
          <w:lang w:val="en-GB"/>
        </w:rPr>
        <w:t>Mandorfer</w:t>
      </w:r>
      <w:proofErr w:type="spellEnd"/>
      <w:r w:rsidRPr="008124F0">
        <w:rPr>
          <w:rFonts w:ascii="Book Antiqua" w:hAnsi="Book Antiqua" w:cs="Arial"/>
          <w:sz w:val="24"/>
          <w:szCs w:val="24"/>
          <w:lang w:val="en-GB"/>
        </w:rPr>
        <w:t xml:space="preserve"> </w:t>
      </w:r>
      <w:r w:rsidRPr="008124F0">
        <w:rPr>
          <w:rFonts w:ascii="Book Antiqua" w:hAnsi="Book Antiqua" w:cs="Arial"/>
          <w:i/>
          <w:sz w:val="24"/>
          <w:szCs w:val="24"/>
          <w:lang w:val="en-GB"/>
        </w:rPr>
        <w:t xml:space="preserve">et </w:t>
      </w:r>
      <w:proofErr w:type="gramStart"/>
      <w:r w:rsidRPr="008124F0">
        <w:rPr>
          <w:rFonts w:ascii="Book Antiqua" w:hAnsi="Book Antiqua" w:cs="Arial"/>
          <w:i/>
          <w:sz w:val="24"/>
          <w:szCs w:val="24"/>
          <w:lang w:val="en-GB"/>
        </w:rPr>
        <w:t>al</w:t>
      </w:r>
      <w:r w:rsidR="00303A1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23</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found that 29/60 patients with baseline HVPG ≥</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12 mmHg we</w:t>
      </w:r>
      <w:r w:rsidR="00C36B05" w:rsidRPr="008124F0">
        <w:rPr>
          <w:rFonts w:ascii="Book Antiqua" w:hAnsi="Book Antiqua" w:cs="Arial"/>
          <w:sz w:val="24"/>
          <w:szCs w:val="24"/>
          <w:lang w:val="en-GB"/>
        </w:rPr>
        <w:t xml:space="preserve">re reassessed a median of 16 </w:t>
      </w:r>
      <w:proofErr w:type="spellStart"/>
      <w:r w:rsidR="00C36B05" w:rsidRPr="008124F0">
        <w:rPr>
          <w:rFonts w:ascii="Book Antiqua" w:hAnsi="Book Antiqua" w:cs="Arial"/>
          <w:sz w:val="24"/>
          <w:szCs w:val="24"/>
          <w:lang w:val="en-GB"/>
        </w:rPr>
        <w:t>wk</w:t>
      </w:r>
      <w:proofErr w:type="spellEnd"/>
      <w:r w:rsidRPr="008124F0">
        <w:rPr>
          <w:rFonts w:ascii="Book Antiqua" w:hAnsi="Book Antiqua" w:cs="Arial"/>
          <w:sz w:val="24"/>
          <w:szCs w:val="24"/>
          <w:lang w:val="en-GB"/>
        </w:rPr>
        <w:t xml:space="preserve"> after the end of treatment, although the authors do not provide specific data on </w:t>
      </w:r>
      <w:r w:rsidR="00696BBA" w:rsidRPr="008124F0">
        <w:rPr>
          <w:rFonts w:ascii="Book Antiqua" w:hAnsi="Book Antiqua" w:cs="Arial"/>
          <w:sz w:val="24"/>
          <w:szCs w:val="24"/>
          <w:lang w:val="en-GB"/>
        </w:rPr>
        <w:t>evolution</w:t>
      </w:r>
      <w:r w:rsidRPr="008124F0">
        <w:rPr>
          <w:rFonts w:ascii="Book Antiqua" w:hAnsi="Book Antiqua" w:cs="Arial"/>
          <w:sz w:val="24"/>
          <w:szCs w:val="24"/>
          <w:lang w:val="en-GB"/>
        </w:rPr>
        <w:t xml:space="preserve">. In the study of Lens </w:t>
      </w:r>
      <w:r w:rsidRPr="008124F0">
        <w:rPr>
          <w:rFonts w:ascii="Book Antiqua" w:hAnsi="Book Antiqua" w:cs="Arial"/>
          <w:i/>
          <w:sz w:val="24"/>
          <w:szCs w:val="24"/>
          <w:lang w:val="en-GB"/>
        </w:rPr>
        <w:t xml:space="preserve">et </w:t>
      </w:r>
      <w:proofErr w:type="gramStart"/>
      <w:r w:rsidRPr="008124F0">
        <w:rPr>
          <w:rFonts w:ascii="Book Antiqua" w:hAnsi="Book Antiqua" w:cs="Arial"/>
          <w:i/>
          <w:sz w:val="24"/>
          <w:szCs w:val="24"/>
          <w:lang w:val="en-GB"/>
        </w:rPr>
        <w:t>al</w:t>
      </w:r>
      <w:r w:rsidR="00303A1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24</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w:t>
      </w:r>
      <w:r w:rsidR="00696BBA" w:rsidRPr="008124F0">
        <w:rPr>
          <w:rFonts w:ascii="Book Antiqua" w:hAnsi="Book Antiqua" w:cs="Arial"/>
          <w:sz w:val="24"/>
          <w:szCs w:val="24"/>
          <w:lang w:val="en-GB"/>
        </w:rPr>
        <w:t>improvement</w:t>
      </w:r>
      <w:r w:rsidRPr="008124F0">
        <w:rPr>
          <w:rFonts w:ascii="Book Antiqua" w:hAnsi="Book Antiqua" w:cs="Arial"/>
          <w:sz w:val="24"/>
          <w:szCs w:val="24"/>
          <w:lang w:val="en-GB"/>
        </w:rPr>
        <w:t xml:space="preserve"> was seen in 142/176 patients (19.2%) at SVR24. In the study by </w:t>
      </w:r>
      <w:proofErr w:type="spellStart"/>
      <w:r w:rsidRPr="008124F0">
        <w:rPr>
          <w:rFonts w:ascii="Book Antiqua" w:hAnsi="Book Antiqua" w:cs="Arial"/>
          <w:sz w:val="24"/>
          <w:szCs w:val="24"/>
          <w:lang w:val="en-GB"/>
        </w:rPr>
        <w:t>Afdhal</w:t>
      </w:r>
      <w:proofErr w:type="spellEnd"/>
      <w:r w:rsidRPr="008124F0">
        <w:rPr>
          <w:rFonts w:ascii="Book Antiqua" w:hAnsi="Book Antiqua" w:cs="Arial"/>
          <w:sz w:val="24"/>
          <w:szCs w:val="24"/>
          <w:lang w:val="en-GB"/>
        </w:rPr>
        <w:t xml:space="preserve"> </w:t>
      </w:r>
      <w:r w:rsidRPr="008124F0">
        <w:rPr>
          <w:rFonts w:ascii="Book Antiqua" w:hAnsi="Book Antiqua" w:cs="Arial"/>
          <w:i/>
          <w:sz w:val="24"/>
          <w:szCs w:val="24"/>
          <w:lang w:val="en-GB"/>
        </w:rPr>
        <w:t xml:space="preserve">et </w:t>
      </w:r>
      <w:proofErr w:type="gramStart"/>
      <w:r w:rsidRPr="008124F0">
        <w:rPr>
          <w:rFonts w:ascii="Book Antiqua" w:hAnsi="Book Antiqua" w:cs="Arial"/>
          <w:i/>
          <w:sz w:val="24"/>
          <w:szCs w:val="24"/>
          <w:lang w:val="en-GB"/>
        </w:rPr>
        <w:t>al</w:t>
      </w:r>
      <w:r w:rsidR="00303A1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2</w:t>
      </w:r>
      <w:r w:rsidR="00C36B05" w:rsidRPr="008124F0">
        <w:rPr>
          <w:rFonts w:ascii="Book Antiqua" w:hAnsi="Book Antiqua" w:cs="Arial" w:hint="eastAsia"/>
          <w:sz w:val="24"/>
          <w:szCs w:val="24"/>
          <w:vertAlign w:val="superscript"/>
          <w:lang w:val="en-GB" w:eastAsia="zh-CN"/>
        </w:rPr>
        <w:t>2</w:t>
      </w:r>
      <w:r w:rsidR="00303A10" w:rsidRPr="008124F0">
        <w:rPr>
          <w:rFonts w:ascii="Book Antiqua" w:hAnsi="Book Antiqua" w:cs="Arial"/>
          <w:sz w:val="24"/>
          <w:szCs w:val="24"/>
          <w:vertAlign w:val="superscript"/>
          <w:lang w:val="en-GB"/>
        </w:rPr>
        <w:t>]</w:t>
      </w:r>
      <w:r w:rsidR="00C36B05" w:rsidRPr="008124F0">
        <w:rPr>
          <w:rFonts w:ascii="Book Antiqua" w:hAnsi="Book Antiqua" w:cs="Arial"/>
          <w:sz w:val="24"/>
          <w:szCs w:val="24"/>
          <w:lang w:val="en-GB"/>
        </w:rPr>
        <w:t xml:space="preserve">, HVPG was determined 48 </w:t>
      </w:r>
      <w:proofErr w:type="spellStart"/>
      <w:r w:rsidR="00C36B05" w:rsidRPr="008124F0">
        <w:rPr>
          <w:rFonts w:ascii="Book Antiqua" w:hAnsi="Book Antiqua" w:cs="Arial"/>
          <w:sz w:val="24"/>
          <w:szCs w:val="24"/>
          <w:lang w:val="en-GB"/>
        </w:rPr>
        <w:t>wk</w:t>
      </w:r>
      <w:proofErr w:type="spellEnd"/>
      <w:r w:rsidRPr="008124F0">
        <w:rPr>
          <w:rFonts w:ascii="Book Antiqua" w:hAnsi="Book Antiqua" w:cs="Arial"/>
          <w:sz w:val="24"/>
          <w:szCs w:val="24"/>
          <w:lang w:val="en-GB"/>
        </w:rPr>
        <w:t xml:space="preserve"> after the end of </w:t>
      </w:r>
      <w:r w:rsidRPr="008124F0">
        <w:rPr>
          <w:rFonts w:ascii="Book Antiqua" w:hAnsi="Book Antiqua" w:cs="Arial"/>
          <w:sz w:val="24"/>
          <w:szCs w:val="24"/>
          <w:lang w:val="en-GB"/>
        </w:rPr>
        <w:lastRenderedPageBreak/>
        <w:t>treatment in 9 patients; in 3 patients (33.3%), HVPG decreased to &lt;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12 mmHg. We observed this decrease in 39.4% (13/33) of the patients</w:t>
      </w:r>
      <w:r w:rsidR="00C36B05" w:rsidRPr="008124F0">
        <w:rPr>
          <w:rFonts w:ascii="Book Antiqua" w:hAnsi="Book Antiqua" w:cs="Arial"/>
          <w:sz w:val="24"/>
          <w:szCs w:val="24"/>
          <w:lang w:val="en-GB"/>
        </w:rPr>
        <w:t xml:space="preserve"> in our study a median of 67 </w:t>
      </w:r>
      <w:proofErr w:type="spellStart"/>
      <w:r w:rsidR="00C36B05" w:rsidRPr="008124F0">
        <w:rPr>
          <w:rFonts w:ascii="Book Antiqua" w:hAnsi="Book Antiqua" w:cs="Arial"/>
          <w:sz w:val="24"/>
          <w:szCs w:val="24"/>
          <w:lang w:val="en-GB"/>
        </w:rPr>
        <w:t>wk</w:t>
      </w:r>
      <w:proofErr w:type="spellEnd"/>
      <w:r w:rsidRPr="008124F0">
        <w:rPr>
          <w:rFonts w:ascii="Book Antiqua" w:hAnsi="Book Antiqua" w:cs="Arial"/>
          <w:sz w:val="24"/>
          <w:szCs w:val="24"/>
          <w:lang w:val="en-GB"/>
        </w:rPr>
        <w:t xml:space="preserve"> after the end of treatment. Taken together, these data show a trend toward an increasing number of patients with baseline BRPH below this threshold depending on the time between the end of DAA treatment and measurement of HVPG. The findings seem to indicate that regression of PH after SVR is a dynamic process.</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Univariable analysis showed that the only factor associated with a decrease below the bleeding risk threshold was a ≥</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1-point decrease in the MELD score. We found no association with the Child-Pugh score, liver stiffness, or albumin, as reported </w:t>
      </w:r>
      <w:proofErr w:type="gramStart"/>
      <w:r w:rsidRPr="008124F0">
        <w:rPr>
          <w:rFonts w:ascii="Book Antiqua" w:hAnsi="Book Antiqua" w:cs="Arial"/>
          <w:sz w:val="24"/>
          <w:szCs w:val="24"/>
          <w:lang w:val="en-GB"/>
        </w:rPr>
        <w:t>elsewhere</w:t>
      </w:r>
      <w:r w:rsidR="00303A1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22-24</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probably because we </w:t>
      </w:r>
      <w:r w:rsidR="00050CF5" w:rsidRPr="008124F0">
        <w:rPr>
          <w:rFonts w:ascii="Book Antiqua" w:hAnsi="Book Antiqua" w:cs="Arial"/>
          <w:sz w:val="24"/>
          <w:szCs w:val="24"/>
          <w:lang w:val="en-GB"/>
        </w:rPr>
        <w:t>analysed</w:t>
      </w:r>
      <w:r w:rsidRPr="008124F0">
        <w:rPr>
          <w:rFonts w:ascii="Book Antiqua" w:hAnsi="Book Antiqua" w:cs="Arial"/>
          <w:sz w:val="24"/>
          <w:szCs w:val="24"/>
          <w:lang w:val="en-GB"/>
        </w:rPr>
        <w:t xml:space="preserve"> an absolute value (&lt;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12 mmHg), whereas other authors used a percentage result (10</w:t>
      </w:r>
      <w:r w:rsidR="00C36B0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-20% decrease from baseline).</w:t>
      </w:r>
    </w:p>
    <w:p w14:paraId="0FDA4916" w14:textId="0AAC8F0B" w:rsidR="00172D6B" w:rsidRPr="008124F0" w:rsidRDefault="00172D6B" w:rsidP="00C36B05">
      <w:pPr>
        <w:spacing w:after="0" w:line="360" w:lineRule="auto"/>
        <w:ind w:firstLineChars="100" w:firstLine="240"/>
        <w:jc w:val="both"/>
        <w:rPr>
          <w:rFonts w:ascii="Book Antiqua" w:hAnsi="Book Antiqua" w:cs="Arial"/>
          <w:sz w:val="24"/>
          <w:szCs w:val="24"/>
          <w:lang w:val="en-GB"/>
        </w:rPr>
      </w:pPr>
      <w:r w:rsidRPr="008124F0">
        <w:rPr>
          <w:rFonts w:ascii="Book Antiqua" w:hAnsi="Book Antiqua" w:cs="Arial"/>
          <w:sz w:val="24"/>
          <w:szCs w:val="24"/>
          <w:lang w:val="en-GB"/>
        </w:rPr>
        <w:t xml:space="preserve">One of our aims was to evaluate the accuracy of nonhemodynamic assessment of these patients, that is, without cumbersome, invasive HVPG measurements. Other studies have used endoscopy to evaluate the progress of varices after SVR but without performing </w:t>
      </w:r>
      <w:proofErr w:type="gramStart"/>
      <w:r w:rsidRPr="008124F0">
        <w:rPr>
          <w:rFonts w:ascii="Book Antiqua" w:hAnsi="Book Antiqua" w:cs="Arial"/>
          <w:sz w:val="24"/>
          <w:szCs w:val="24"/>
          <w:lang w:val="en-GB"/>
        </w:rPr>
        <w:t>HVPG</w:t>
      </w:r>
      <w:r w:rsidR="00303A1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25,26</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Based on our results, endoscopy does not seem to be reliable. Variceal size regressed in 70% of patients, although HVPG remained above 12 mmHg in 1</w:t>
      </w:r>
      <w:r w:rsidR="002266B6" w:rsidRPr="008124F0">
        <w:rPr>
          <w:rFonts w:ascii="Book Antiqua" w:hAnsi="Book Antiqua" w:cs="Arial"/>
          <w:sz w:val="24"/>
          <w:szCs w:val="24"/>
          <w:lang w:val="en-GB"/>
        </w:rPr>
        <w:t>2</w:t>
      </w:r>
      <w:r w:rsidRPr="008124F0">
        <w:rPr>
          <w:rFonts w:ascii="Book Antiqua" w:hAnsi="Book Antiqua" w:cs="Arial"/>
          <w:sz w:val="24"/>
          <w:szCs w:val="24"/>
          <w:lang w:val="en-GB"/>
        </w:rPr>
        <w:t>/15 patients with small or no varices. This would have led to an inaccurate and dangerous underestimation of bleeding risk. On the other hand, since 2/12 patients with HVPG &lt;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12 mmHg had large varices, stratification was, once again, inaccurate. TE results were also disappointing for evaluation of the bleeding risk threshold, with a non–statistically significant AUROC of 0.62 for ≥</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12 mmHg. The poor performance for this cut-off has been reported </w:t>
      </w:r>
      <w:proofErr w:type="gramStart"/>
      <w:r w:rsidRPr="008124F0">
        <w:rPr>
          <w:rFonts w:ascii="Book Antiqua" w:hAnsi="Book Antiqua" w:cs="Arial"/>
          <w:sz w:val="24"/>
          <w:szCs w:val="24"/>
          <w:lang w:val="en-GB"/>
        </w:rPr>
        <w:t>elsewhere</w:t>
      </w:r>
      <w:r w:rsidR="00303A1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27</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thus supporting the notion that TE performs worse as PH increases</w:t>
      </w:r>
      <w:r w:rsidR="00303A10" w:rsidRPr="008124F0">
        <w:rPr>
          <w:rFonts w:ascii="Book Antiqua" w:hAnsi="Book Antiqua" w:cs="Arial"/>
          <w:sz w:val="24"/>
          <w:szCs w:val="24"/>
          <w:vertAlign w:val="superscript"/>
          <w:lang w:val="en-GB"/>
        </w:rPr>
        <w:t>[</w:t>
      </w:r>
      <w:r w:rsidR="00050CF5" w:rsidRPr="008124F0">
        <w:rPr>
          <w:rFonts w:ascii="Book Antiqua" w:hAnsi="Book Antiqua" w:cs="Arial"/>
          <w:sz w:val="24"/>
          <w:szCs w:val="24"/>
          <w:vertAlign w:val="superscript"/>
          <w:lang w:val="en-GB"/>
        </w:rPr>
        <w:t>28</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Results are more reliable for a cut-off of ≥</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10 mmHg, with an AUROC of 0.82 (</w:t>
      </w:r>
      <w:r w:rsidR="00C36B05" w:rsidRPr="008124F0">
        <w:rPr>
          <w:rFonts w:ascii="Book Antiqua" w:hAnsi="Book Antiqua" w:cs="Arial"/>
          <w:i/>
          <w:sz w:val="24"/>
          <w:szCs w:val="24"/>
          <w:lang w:val="en-GB"/>
        </w:rPr>
        <w:t>P</w:t>
      </w:r>
      <w:r w:rsidR="00C36B05" w:rsidRPr="008124F0">
        <w:rPr>
          <w:rFonts w:ascii="Book Antiqua" w:hAnsi="Book Antiqua" w:cs="Arial" w:hint="eastAsia"/>
          <w:i/>
          <w:sz w:val="24"/>
          <w:szCs w:val="24"/>
          <w:lang w:val="en-GB" w:eastAsia="zh-CN"/>
        </w:rPr>
        <w:t xml:space="preserve"> </w:t>
      </w:r>
      <w:r w:rsidRPr="008124F0">
        <w:rPr>
          <w:rFonts w:ascii="Book Antiqua" w:hAnsi="Book Antiqua" w:cs="Arial"/>
          <w:sz w:val="24"/>
          <w:szCs w:val="24"/>
          <w:lang w:val="en-GB"/>
        </w:rPr>
        <w: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0.01). Evaluating the 10-mmHg threshold by TE can be used to establish bleeding risk, since it is obviously below 12 mmHg and possesses high predictability for ruling in and ruling out risk, although patients with PH between 10-12 mmHg would go undetected. Two thirds of HVPG measurements could have been avoided with high reliability using this threshold. Our results agree with those reported </w:t>
      </w:r>
      <w:proofErr w:type="gramStart"/>
      <w:r w:rsidRPr="008124F0">
        <w:rPr>
          <w:rFonts w:ascii="Book Antiqua" w:hAnsi="Book Antiqua" w:cs="Arial"/>
          <w:sz w:val="24"/>
          <w:szCs w:val="24"/>
          <w:lang w:val="en-GB"/>
        </w:rPr>
        <w:lastRenderedPageBreak/>
        <w:t>elsewhere</w:t>
      </w:r>
      <w:r w:rsidR="00303A1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23,24,27</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Finally, betablockers were stopped in 10/13 patients with HVPG &lt;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12 mmHg</w:t>
      </w:r>
      <w:r w:rsidR="00050CF5" w:rsidRPr="008124F0">
        <w:rPr>
          <w:rFonts w:ascii="Book Antiqua" w:hAnsi="Book Antiqua" w:cs="Arial"/>
          <w:sz w:val="24"/>
          <w:szCs w:val="24"/>
          <w:lang w:val="en-GB"/>
        </w:rPr>
        <w:t>,</w:t>
      </w:r>
      <w:r w:rsidRPr="008124F0">
        <w:rPr>
          <w:rFonts w:ascii="Book Antiqua" w:hAnsi="Book Antiqua" w:cs="Arial"/>
          <w:sz w:val="24"/>
          <w:szCs w:val="24"/>
          <w:lang w:val="en-GB"/>
        </w:rPr>
        <w:t xml:space="preserve"> with no bleeding episodes after more than </w:t>
      </w:r>
      <w:r w:rsidR="00481873" w:rsidRPr="008124F0">
        <w:rPr>
          <w:rFonts w:ascii="Book Antiqua" w:hAnsi="Book Antiqua" w:cs="Arial"/>
          <w:sz w:val="24"/>
          <w:szCs w:val="24"/>
          <w:lang w:val="en-GB"/>
        </w:rPr>
        <w:t>one</w:t>
      </w:r>
      <w:r w:rsidRPr="008124F0">
        <w:rPr>
          <w:rFonts w:ascii="Book Antiqua" w:hAnsi="Book Antiqua" w:cs="Arial"/>
          <w:sz w:val="24"/>
          <w:szCs w:val="24"/>
          <w:lang w:val="en-GB"/>
        </w:rPr>
        <w:t xml:space="preserve"> year of follow-up. Since this is a firmly established cut-off, no bleeding is expected in patients below this </w:t>
      </w:r>
      <w:proofErr w:type="gramStart"/>
      <w:r w:rsidRPr="008124F0">
        <w:rPr>
          <w:rFonts w:ascii="Book Antiqua" w:hAnsi="Book Antiqua" w:cs="Arial"/>
          <w:sz w:val="24"/>
          <w:szCs w:val="24"/>
          <w:lang w:val="en-GB"/>
        </w:rPr>
        <w:t>threshold</w:t>
      </w:r>
      <w:r w:rsidR="00303A1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11,29,30</w:t>
      </w:r>
      <w:r w:rsidR="00303A1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Our results reinforce this as a valid criterion not only in patients with active HCV disease, but also after SVR. In contrast with reports from other </w:t>
      </w:r>
      <w:proofErr w:type="gramStart"/>
      <w:r w:rsidRPr="008124F0">
        <w:rPr>
          <w:rFonts w:ascii="Book Antiqua" w:hAnsi="Book Antiqua" w:cs="Arial"/>
          <w:sz w:val="24"/>
          <w:szCs w:val="24"/>
          <w:lang w:val="en-GB"/>
        </w:rPr>
        <w:t>authors</w:t>
      </w:r>
      <w:r w:rsidR="007E22C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31</w:t>
      </w:r>
      <w:r w:rsidR="007E22C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we did not record ascites in this group</w:t>
      </w:r>
      <w:r w:rsidR="00050CF5" w:rsidRPr="008124F0">
        <w:rPr>
          <w:rFonts w:ascii="Book Antiqua" w:hAnsi="Book Antiqua" w:cs="Arial"/>
          <w:sz w:val="24"/>
          <w:szCs w:val="24"/>
          <w:lang w:val="en-GB"/>
        </w:rPr>
        <w:t xml:space="preserve"> after stopping betablockers.</w:t>
      </w:r>
      <w:r w:rsidRPr="008124F0">
        <w:rPr>
          <w:rFonts w:ascii="Book Antiqua" w:hAnsi="Book Antiqua" w:cs="Arial"/>
          <w:sz w:val="24"/>
          <w:szCs w:val="24"/>
          <w:lang w:val="en-GB"/>
        </w:rPr>
        <w:t xml:space="preserve"> </w:t>
      </w:r>
    </w:p>
    <w:p w14:paraId="44329866" w14:textId="3DC20E8F" w:rsidR="00172D6B" w:rsidRPr="008124F0" w:rsidRDefault="00172D6B" w:rsidP="00C36B05">
      <w:pPr>
        <w:spacing w:after="0" w:line="360" w:lineRule="auto"/>
        <w:ind w:firstLineChars="100" w:firstLine="240"/>
        <w:jc w:val="both"/>
        <w:rPr>
          <w:rFonts w:ascii="Book Antiqua" w:hAnsi="Book Antiqua" w:cs="Arial"/>
          <w:sz w:val="24"/>
          <w:szCs w:val="24"/>
          <w:lang w:val="en-GB"/>
        </w:rPr>
      </w:pPr>
      <w:r w:rsidRPr="008124F0">
        <w:rPr>
          <w:rFonts w:ascii="Book Antiqua" w:hAnsi="Book Antiqua" w:cs="Arial"/>
          <w:sz w:val="24"/>
          <w:szCs w:val="24"/>
          <w:lang w:val="en-GB"/>
        </w:rPr>
        <w:t xml:space="preserve">Our study is subject to </w:t>
      </w:r>
      <w:r w:rsidR="00481873" w:rsidRPr="008124F0">
        <w:rPr>
          <w:rFonts w:ascii="Book Antiqua" w:hAnsi="Book Antiqua" w:cs="Arial"/>
          <w:sz w:val="24"/>
          <w:szCs w:val="24"/>
          <w:lang w:val="en-GB"/>
        </w:rPr>
        <w:t>two</w:t>
      </w:r>
      <w:r w:rsidRPr="008124F0">
        <w:rPr>
          <w:rFonts w:ascii="Book Antiqua" w:hAnsi="Book Antiqua" w:cs="Arial"/>
          <w:sz w:val="24"/>
          <w:szCs w:val="24"/>
          <w:lang w:val="en-GB"/>
        </w:rPr>
        <w:t xml:space="preserve"> main limitations. Firstly, the number of patients is </w:t>
      </w:r>
      <w:r w:rsidR="00D1177B" w:rsidRPr="008124F0">
        <w:rPr>
          <w:rFonts w:ascii="Book Antiqua" w:hAnsi="Book Antiqua" w:cs="Arial"/>
          <w:sz w:val="24"/>
          <w:szCs w:val="24"/>
          <w:lang w:val="en-GB"/>
        </w:rPr>
        <w:t>relatively small</w:t>
      </w:r>
      <w:r w:rsidRPr="008124F0">
        <w:rPr>
          <w:rFonts w:ascii="Book Antiqua" w:hAnsi="Book Antiqua" w:cs="Arial"/>
          <w:sz w:val="24"/>
          <w:szCs w:val="24"/>
          <w:lang w:val="en-GB"/>
        </w:rPr>
        <w:t xml:space="preserve">. However, to our knowledge, ours is the only report that comprehensibly evaluates such a specific group of patients. For instance, only </w:t>
      </w:r>
      <w:r w:rsidR="00481873" w:rsidRPr="008124F0">
        <w:rPr>
          <w:rFonts w:ascii="Book Antiqua" w:hAnsi="Book Antiqua" w:cs="Arial"/>
          <w:sz w:val="24"/>
          <w:szCs w:val="24"/>
          <w:lang w:val="en-GB"/>
        </w:rPr>
        <w:t>seven</w:t>
      </w:r>
      <w:r w:rsidRPr="008124F0">
        <w:rPr>
          <w:rFonts w:ascii="Book Antiqua" w:hAnsi="Book Antiqua" w:cs="Arial"/>
          <w:sz w:val="24"/>
          <w:szCs w:val="24"/>
          <w:lang w:val="en-GB"/>
        </w:rPr>
        <w:t xml:space="preserve"> patients with large </w:t>
      </w:r>
      <w:r w:rsidR="00050CF5" w:rsidRPr="008124F0">
        <w:rPr>
          <w:rFonts w:ascii="Book Antiqua" w:hAnsi="Book Antiqua" w:cs="Arial"/>
          <w:sz w:val="24"/>
          <w:szCs w:val="24"/>
          <w:lang w:val="en-GB"/>
        </w:rPr>
        <w:t>o</w:t>
      </w:r>
      <w:r w:rsidRPr="008124F0">
        <w:rPr>
          <w:rFonts w:ascii="Book Antiqua" w:hAnsi="Book Antiqua" w:cs="Arial"/>
          <w:sz w:val="24"/>
          <w:szCs w:val="24"/>
          <w:lang w:val="en-GB"/>
        </w:rPr>
        <w:t xml:space="preserve">esophageal varices were included for HVPG measurement in the study of </w:t>
      </w:r>
      <w:proofErr w:type="spellStart"/>
      <w:r w:rsidRPr="008124F0">
        <w:rPr>
          <w:rFonts w:ascii="Book Antiqua" w:hAnsi="Book Antiqua" w:cs="Arial"/>
          <w:sz w:val="24"/>
          <w:szCs w:val="24"/>
          <w:lang w:val="en-GB"/>
        </w:rPr>
        <w:t>Mandorfer</w:t>
      </w:r>
      <w:proofErr w:type="spellEnd"/>
      <w:r w:rsidRPr="008124F0">
        <w:rPr>
          <w:rFonts w:ascii="Book Antiqua" w:hAnsi="Book Antiqua" w:cs="Arial"/>
          <w:sz w:val="24"/>
          <w:szCs w:val="24"/>
          <w:lang w:val="en-GB"/>
        </w:rPr>
        <w:t xml:space="preserve"> </w:t>
      </w:r>
      <w:r w:rsidRPr="008124F0">
        <w:rPr>
          <w:rFonts w:ascii="Book Antiqua" w:hAnsi="Book Antiqua" w:cs="Arial"/>
          <w:i/>
          <w:sz w:val="24"/>
          <w:szCs w:val="24"/>
          <w:lang w:val="en-GB"/>
        </w:rPr>
        <w:t xml:space="preserve">et </w:t>
      </w:r>
      <w:proofErr w:type="gramStart"/>
      <w:r w:rsidRPr="008124F0">
        <w:rPr>
          <w:rFonts w:ascii="Book Antiqua" w:hAnsi="Book Antiqua" w:cs="Arial"/>
          <w:i/>
          <w:sz w:val="24"/>
          <w:szCs w:val="24"/>
          <w:lang w:val="en-GB"/>
        </w:rPr>
        <w:t>al</w:t>
      </w:r>
      <w:r w:rsidR="007E22C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23</w:t>
      </w:r>
      <w:r w:rsidR="007E22C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and 38 in that of </w:t>
      </w:r>
      <w:proofErr w:type="spellStart"/>
      <w:r w:rsidRPr="008124F0">
        <w:rPr>
          <w:rFonts w:ascii="Book Antiqua" w:hAnsi="Book Antiqua" w:cs="Arial"/>
          <w:sz w:val="24"/>
          <w:szCs w:val="24"/>
          <w:lang w:val="en-GB"/>
        </w:rPr>
        <w:t>Afdhal</w:t>
      </w:r>
      <w:proofErr w:type="spellEnd"/>
      <w:r w:rsidRPr="008124F0">
        <w:rPr>
          <w:rFonts w:ascii="Book Antiqua" w:hAnsi="Book Antiqua" w:cs="Arial"/>
          <w:sz w:val="24"/>
          <w:szCs w:val="24"/>
          <w:lang w:val="en-GB"/>
        </w:rPr>
        <w:t xml:space="preserve"> </w:t>
      </w:r>
      <w:r w:rsidRPr="008124F0">
        <w:rPr>
          <w:rFonts w:ascii="Book Antiqua" w:hAnsi="Book Antiqua" w:cs="Arial"/>
          <w:i/>
          <w:sz w:val="24"/>
          <w:szCs w:val="24"/>
          <w:lang w:val="en-GB"/>
        </w:rPr>
        <w:t>et al</w:t>
      </w:r>
      <w:r w:rsidR="007E22C0" w:rsidRPr="008124F0">
        <w:rPr>
          <w:rFonts w:ascii="Book Antiqua" w:hAnsi="Book Antiqua" w:cs="Arial"/>
          <w:sz w:val="24"/>
          <w:szCs w:val="24"/>
          <w:vertAlign w:val="superscript"/>
          <w:lang w:val="en-GB"/>
        </w:rPr>
        <w:t>[</w:t>
      </w:r>
      <w:r w:rsidR="00050CF5" w:rsidRPr="008124F0">
        <w:rPr>
          <w:rFonts w:ascii="Book Antiqua" w:hAnsi="Book Antiqua" w:cs="Arial"/>
          <w:sz w:val="24"/>
          <w:szCs w:val="24"/>
          <w:vertAlign w:val="superscript"/>
          <w:lang w:val="en-GB"/>
        </w:rPr>
        <w:t>22</w:t>
      </w:r>
      <w:r w:rsidR="007E22C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The correlation between UGE and HVPG and permanent withdrawal of betablockers was not evaluated either of these studies or in that of Lens </w:t>
      </w:r>
      <w:r w:rsidRPr="008124F0">
        <w:rPr>
          <w:rFonts w:ascii="Book Antiqua" w:hAnsi="Book Antiqua" w:cs="Arial"/>
          <w:i/>
          <w:sz w:val="24"/>
          <w:szCs w:val="24"/>
          <w:lang w:val="en-GB"/>
        </w:rPr>
        <w:t xml:space="preserve">et </w:t>
      </w:r>
      <w:proofErr w:type="gramStart"/>
      <w:r w:rsidRPr="008124F0">
        <w:rPr>
          <w:rFonts w:ascii="Book Antiqua" w:hAnsi="Book Antiqua" w:cs="Arial"/>
          <w:i/>
          <w:sz w:val="24"/>
          <w:szCs w:val="24"/>
          <w:lang w:val="en-GB"/>
        </w:rPr>
        <w:t>al</w:t>
      </w:r>
      <w:r w:rsidR="007E22C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24</w:t>
      </w:r>
      <w:r w:rsidR="007E22C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Our second limitation is the lack of a baseline hemodynamic study. HVPG measurement is not compulsory in clinical practice for betablockers to be </w:t>
      </w:r>
      <w:proofErr w:type="gramStart"/>
      <w:r w:rsidRPr="008124F0">
        <w:rPr>
          <w:rFonts w:ascii="Book Antiqua" w:hAnsi="Book Antiqua" w:cs="Arial"/>
          <w:sz w:val="24"/>
          <w:szCs w:val="24"/>
          <w:lang w:val="en-GB"/>
        </w:rPr>
        <w:t>started</w:t>
      </w:r>
      <w:r w:rsidR="007E22C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8,11</w:t>
      </w:r>
      <w:r w:rsidR="007E22C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Virtually all patients with large </w:t>
      </w:r>
      <w:r w:rsidR="00050CF5" w:rsidRPr="008124F0">
        <w:rPr>
          <w:rFonts w:ascii="Book Antiqua" w:hAnsi="Book Antiqua" w:cs="Arial"/>
          <w:sz w:val="24"/>
          <w:szCs w:val="24"/>
          <w:lang w:val="en-GB"/>
        </w:rPr>
        <w:t>o</w:t>
      </w:r>
      <w:r w:rsidRPr="008124F0">
        <w:rPr>
          <w:rFonts w:ascii="Book Antiqua" w:hAnsi="Book Antiqua" w:cs="Arial"/>
          <w:sz w:val="24"/>
          <w:szCs w:val="24"/>
          <w:lang w:val="en-GB"/>
        </w:rPr>
        <w:t>esophageal varices or with small varices and decompensated cirrhosis have an HVPG &gt;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12 </w:t>
      </w:r>
      <w:proofErr w:type="gramStart"/>
      <w:r w:rsidRPr="008124F0">
        <w:rPr>
          <w:rFonts w:ascii="Book Antiqua" w:hAnsi="Book Antiqua" w:cs="Arial"/>
          <w:sz w:val="24"/>
          <w:szCs w:val="24"/>
          <w:lang w:val="en-GB"/>
        </w:rPr>
        <w:t>mmHg</w:t>
      </w:r>
      <w:r w:rsidR="007E22C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24,32-35</w:t>
      </w:r>
      <w:r w:rsidR="007E22C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xml:space="preserve">. The percentage decrease in PH was not evaluated and was therefore not available. This is a good prognostic factor of future variceal </w:t>
      </w:r>
      <w:proofErr w:type="gramStart"/>
      <w:r w:rsidRPr="008124F0">
        <w:rPr>
          <w:rFonts w:ascii="Book Antiqua" w:hAnsi="Book Antiqua" w:cs="Arial"/>
          <w:sz w:val="24"/>
          <w:szCs w:val="24"/>
          <w:lang w:val="en-GB"/>
        </w:rPr>
        <w:t>bleeding</w:t>
      </w:r>
      <w:r w:rsidR="007E22C0" w:rsidRPr="008124F0">
        <w:rPr>
          <w:rFonts w:ascii="Book Antiqua" w:hAnsi="Book Antiqua" w:cs="Arial"/>
          <w:sz w:val="24"/>
          <w:szCs w:val="24"/>
          <w:vertAlign w:val="superscript"/>
          <w:lang w:val="en-GB"/>
        </w:rPr>
        <w:t>[</w:t>
      </w:r>
      <w:proofErr w:type="gramEnd"/>
      <w:r w:rsidR="00050CF5" w:rsidRPr="008124F0">
        <w:rPr>
          <w:rFonts w:ascii="Book Antiqua" w:hAnsi="Book Antiqua" w:cs="Arial"/>
          <w:sz w:val="24"/>
          <w:szCs w:val="24"/>
          <w:vertAlign w:val="superscript"/>
          <w:lang w:val="en-GB"/>
        </w:rPr>
        <w:t>11,29,30,36</w:t>
      </w:r>
      <w:r w:rsidR="007E22C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although patients with a &gt;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10</w:t>
      </w:r>
      <w:r w:rsidR="00C36B0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-20% decrease in HVPG still maintain some bleeding risk</w:t>
      </w:r>
      <w:r w:rsidR="007E22C0" w:rsidRPr="008124F0">
        <w:rPr>
          <w:rFonts w:ascii="Book Antiqua" w:hAnsi="Book Antiqua" w:cs="Arial"/>
          <w:sz w:val="24"/>
          <w:szCs w:val="24"/>
          <w:vertAlign w:val="superscript"/>
          <w:lang w:val="en-GB"/>
        </w:rPr>
        <w:t>[</w:t>
      </w:r>
      <w:r w:rsidR="00050CF5" w:rsidRPr="008124F0">
        <w:rPr>
          <w:rFonts w:ascii="Book Antiqua" w:hAnsi="Book Antiqua" w:cs="Arial"/>
          <w:sz w:val="24"/>
          <w:szCs w:val="24"/>
          <w:vertAlign w:val="superscript"/>
          <w:lang w:val="en-GB"/>
        </w:rPr>
        <w:t>29</w:t>
      </w:r>
      <w:r w:rsidR="007E22C0" w:rsidRPr="008124F0">
        <w:rPr>
          <w:rFonts w:ascii="Book Antiqua" w:hAnsi="Book Antiqua" w:cs="Arial"/>
          <w:sz w:val="24"/>
          <w:szCs w:val="24"/>
          <w:vertAlign w:val="superscript"/>
          <w:lang w:val="en-GB"/>
        </w:rPr>
        <w:t>]</w:t>
      </w:r>
      <w:r w:rsidRPr="008124F0">
        <w:rPr>
          <w:rFonts w:ascii="Book Antiqua" w:hAnsi="Book Antiqua" w:cs="Arial"/>
          <w:sz w:val="24"/>
          <w:szCs w:val="24"/>
          <w:lang w:val="en-GB"/>
        </w:rPr>
        <w:t>. Therefore, a percentage decrease only is an inadequate criterion for safe discontinuation of betablockers and an absolute result above or below 12 mmHg is necessary to ensure accurate decision-making.</w:t>
      </w:r>
    </w:p>
    <w:p w14:paraId="75E12ECE" w14:textId="58B5667B" w:rsidR="00E945B1" w:rsidRPr="008124F0" w:rsidRDefault="00172D6B" w:rsidP="00C36B05">
      <w:pPr>
        <w:spacing w:after="0" w:line="360" w:lineRule="auto"/>
        <w:ind w:firstLineChars="100" w:firstLine="240"/>
        <w:jc w:val="both"/>
        <w:rPr>
          <w:rFonts w:ascii="Book Antiqua" w:hAnsi="Book Antiqua" w:cs="Arial"/>
          <w:sz w:val="24"/>
          <w:szCs w:val="24"/>
          <w:lang w:val="en-GB"/>
        </w:rPr>
      </w:pPr>
      <w:r w:rsidRPr="008124F0">
        <w:rPr>
          <w:rFonts w:ascii="Book Antiqua" w:hAnsi="Book Antiqua" w:cs="Arial"/>
          <w:sz w:val="24"/>
          <w:szCs w:val="24"/>
          <w:lang w:val="en-GB"/>
        </w:rPr>
        <w:t xml:space="preserve">In conclusion, 39% of HCV cirrhosis patients with baseline oesophageal varices receiving betablockers to prevent bleeding are below the bleeding risk threshold more than </w:t>
      </w:r>
      <w:r w:rsidR="00481873" w:rsidRPr="008124F0">
        <w:rPr>
          <w:rFonts w:ascii="Book Antiqua" w:hAnsi="Book Antiqua" w:cs="Arial"/>
          <w:sz w:val="24"/>
          <w:szCs w:val="24"/>
          <w:lang w:val="en-GB"/>
        </w:rPr>
        <w:t>one</w:t>
      </w:r>
      <w:r w:rsidRPr="008124F0">
        <w:rPr>
          <w:rFonts w:ascii="Book Antiqua" w:hAnsi="Book Antiqua" w:cs="Arial"/>
          <w:sz w:val="24"/>
          <w:szCs w:val="24"/>
          <w:lang w:val="en-GB"/>
        </w:rPr>
        <w:t xml:space="preserve"> year after DAA-based SVR. The correlation between endoscopy and HVPG is weak after SVR and cannot be advocated as a safe decision-making tool. Similarly, TE does not correlate well with the hemodynamic bleeding risk threshold of 12 mmHg, although it can be used to </w:t>
      </w:r>
      <w:r w:rsidRPr="008124F0">
        <w:rPr>
          <w:rFonts w:ascii="Book Antiqua" w:hAnsi="Book Antiqua" w:cs="Arial"/>
          <w:sz w:val="24"/>
          <w:szCs w:val="24"/>
          <w:lang w:val="en-GB"/>
        </w:rPr>
        <w:lastRenderedPageBreak/>
        <w:t>reliably detect CSPH. Permanent interruption of betablockers in patients with an HVPG &lt;</w:t>
      </w:r>
      <w:r w:rsidR="00C36B05"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12 mmHg seems to be uneventful.  </w:t>
      </w:r>
    </w:p>
    <w:p w14:paraId="0008D859" w14:textId="77777777" w:rsidR="00CE7510" w:rsidRPr="008124F0" w:rsidRDefault="00CE7510" w:rsidP="00322309">
      <w:pPr>
        <w:spacing w:after="0" w:line="360" w:lineRule="auto"/>
        <w:jc w:val="both"/>
        <w:rPr>
          <w:rFonts w:ascii="Book Antiqua" w:hAnsi="Book Antiqua" w:cs="Garamond-Bold"/>
          <w:b/>
          <w:bCs/>
          <w:sz w:val="24"/>
          <w:szCs w:val="24"/>
        </w:rPr>
      </w:pPr>
    </w:p>
    <w:p w14:paraId="19D609A9" w14:textId="1A088CFA" w:rsidR="00E945B1" w:rsidRPr="008124F0" w:rsidRDefault="00CE7510" w:rsidP="00322309">
      <w:pPr>
        <w:spacing w:after="0" w:line="360" w:lineRule="auto"/>
        <w:jc w:val="both"/>
        <w:rPr>
          <w:rFonts w:ascii="Book Antiqua" w:hAnsi="Book Antiqua" w:cs="Garamond-Bold"/>
          <w:b/>
          <w:bCs/>
          <w:sz w:val="24"/>
          <w:szCs w:val="24"/>
        </w:rPr>
      </w:pPr>
      <w:r w:rsidRPr="008124F0">
        <w:rPr>
          <w:rFonts w:ascii="Book Antiqua" w:hAnsi="Book Antiqua" w:cs="Garamond-Bold"/>
          <w:b/>
          <w:bCs/>
          <w:sz w:val="24"/>
          <w:szCs w:val="24"/>
        </w:rPr>
        <w:t xml:space="preserve">ARTICLE HIGHLIGHTS </w:t>
      </w:r>
    </w:p>
    <w:p w14:paraId="60CCB00A" w14:textId="4229510E" w:rsidR="00CE7510" w:rsidRPr="008124F0" w:rsidRDefault="00CE7510" w:rsidP="00322309">
      <w:pPr>
        <w:spacing w:after="0" w:line="360" w:lineRule="auto"/>
        <w:jc w:val="both"/>
        <w:rPr>
          <w:rFonts w:ascii="Book Antiqua" w:hAnsi="Book Antiqua" w:cs="Arial"/>
          <w:b/>
          <w:sz w:val="24"/>
          <w:szCs w:val="24"/>
          <w:lang w:val="en-GB"/>
        </w:rPr>
      </w:pPr>
      <w:r w:rsidRPr="008124F0">
        <w:rPr>
          <w:rFonts w:ascii="Book Antiqua" w:hAnsi="Book Antiqua" w:cs="Arial"/>
          <w:b/>
          <w:i/>
          <w:sz w:val="24"/>
          <w:szCs w:val="24"/>
          <w:lang w:val="en-GB"/>
        </w:rPr>
        <w:t>Research background</w:t>
      </w:r>
    </w:p>
    <w:p w14:paraId="278A6619" w14:textId="0C5FFE7B" w:rsidR="00CE7510" w:rsidRPr="008124F0" w:rsidRDefault="008C6EAA" w:rsidP="00322309">
      <w:pPr>
        <w:spacing w:after="0" w:line="360" w:lineRule="auto"/>
        <w:jc w:val="both"/>
        <w:rPr>
          <w:rFonts w:ascii="Book Antiqua" w:hAnsi="Book Antiqua" w:cs="Arial"/>
          <w:sz w:val="24"/>
          <w:szCs w:val="24"/>
          <w:lang w:val="en-GB"/>
        </w:rPr>
      </w:pPr>
      <w:proofErr w:type="spellStart"/>
      <w:r w:rsidRPr="008124F0">
        <w:rPr>
          <w:rFonts w:ascii="Book Antiqua" w:hAnsi="Book Antiqua" w:cs="Arial"/>
          <w:sz w:val="24"/>
          <w:szCs w:val="24"/>
          <w:lang w:val="en-GB"/>
        </w:rPr>
        <w:t>Baveno</w:t>
      </w:r>
      <w:proofErr w:type="spellEnd"/>
      <w:r w:rsidRPr="008124F0">
        <w:rPr>
          <w:rFonts w:ascii="Book Antiqua" w:hAnsi="Book Antiqua" w:cs="Arial"/>
          <w:sz w:val="24"/>
          <w:szCs w:val="24"/>
          <w:lang w:val="en-GB"/>
        </w:rPr>
        <w:t xml:space="preserve"> VI Consensus addresses management of patients without baseline </w:t>
      </w:r>
      <w:r w:rsidR="00F93DCF" w:rsidRPr="008124F0">
        <w:rPr>
          <w:rFonts w:ascii="Book Antiqua" w:hAnsi="Book Antiqua" w:cs="Arial"/>
          <w:sz w:val="24"/>
          <w:szCs w:val="24"/>
          <w:lang w:val="en-GB"/>
        </w:rPr>
        <w:t>o</w:t>
      </w:r>
      <w:r w:rsidRPr="008124F0">
        <w:rPr>
          <w:rFonts w:ascii="Book Antiqua" w:hAnsi="Book Antiqua" w:cs="Arial"/>
          <w:sz w:val="24"/>
          <w:szCs w:val="24"/>
          <w:lang w:val="en-GB"/>
        </w:rPr>
        <w:t>esophageal varices</w:t>
      </w:r>
      <w:r w:rsidR="00CA71B0" w:rsidRPr="008124F0">
        <w:rPr>
          <w:rFonts w:ascii="Book Antiqua" w:hAnsi="Book Antiqua" w:cs="Arial"/>
          <w:sz w:val="24"/>
          <w:szCs w:val="24"/>
          <w:lang w:val="en-GB"/>
        </w:rPr>
        <w:t>,</w:t>
      </w:r>
      <w:r w:rsidRPr="008124F0">
        <w:rPr>
          <w:rFonts w:ascii="Book Antiqua" w:hAnsi="Book Antiqua" w:cs="Arial"/>
          <w:sz w:val="24"/>
          <w:szCs w:val="24"/>
          <w:lang w:val="en-GB"/>
        </w:rPr>
        <w:t xml:space="preserve"> or with small varices</w:t>
      </w:r>
      <w:r w:rsidR="00CA71B0" w:rsidRPr="008124F0">
        <w:rPr>
          <w:rFonts w:ascii="Book Antiqua" w:hAnsi="Book Antiqua" w:cs="Arial"/>
          <w:sz w:val="24"/>
          <w:szCs w:val="24"/>
          <w:lang w:val="en-GB"/>
        </w:rPr>
        <w:t>,</w:t>
      </w:r>
      <w:r w:rsidRPr="008124F0">
        <w:rPr>
          <w:rFonts w:ascii="Book Antiqua" w:hAnsi="Book Antiqua" w:cs="Arial"/>
          <w:sz w:val="24"/>
          <w:szCs w:val="24"/>
          <w:lang w:val="en-GB"/>
        </w:rPr>
        <w:t xml:space="preserve"> in whom aetiological factor has been removed. </w:t>
      </w:r>
      <w:r w:rsidR="00CA71B0" w:rsidRPr="008124F0">
        <w:rPr>
          <w:rFonts w:ascii="Book Antiqua" w:hAnsi="Book Antiqua" w:cs="Arial"/>
          <w:sz w:val="24"/>
          <w:szCs w:val="24"/>
          <w:lang w:val="en-GB"/>
        </w:rPr>
        <w:t>N</w:t>
      </w:r>
      <w:r w:rsidRPr="008124F0">
        <w:rPr>
          <w:rFonts w:ascii="Book Antiqua" w:hAnsi="Book Antiqua" w:cs="Arial"/>
          <w:sz w:val="24"/>
          <w:szCs w:val="24"/>
          <w:lang w:val="en-GB"/>
        </w:rPr>
        <w:t>o recommendation is given in those under betablockers.</w:t>
      </w:r>
      <w:r w:rsidR="009E0A1F" w:rsidRPr="008124F0">
        <w:rPr>
          <w:rFonts w:ascii="Book Antiqua" w:hAnsi="Book Antiqua" w:cs="Arial"/>
          <w:sz w:val="24"/>
          <w:szCs w:val="24"/>
          <w:lang w:val="en-GB"/>
        </w:rPr>
        <w:t xml:space="preserve"> Main Liver Associations Guidelines on this topic simply refer to </w:t>
      </w:r>
      <w:proofErr w:type="spellStart"/>
      <w:r w:rsidR="009E0A1F" w:rsidRPr="008124F0">
        <w:rPr>
          <w:rFonts w:ascii="Book Antiqua" w:hAnsi="Book Antiqua" w:cs="Arial"/>
          <w:sz w:val="24"/>
          <w:szCs w:val="24"/>
          <w:lang w:val="en-GB"/>
        </w:rPr>
        <w:t>Baveno</w:t>
      </w:r>
      <w:proofErr w:type="spellEnd"/>
      <w:r w:rsidR="009E0A1F" w:rsidRPr="008124F0">
        <w:rPr>
          <w:rFonts w:ascii="Book Antiqua" w:hAnsi="Book Antiqua" w:cs="Arial"/>
          <w:sz w:val="24"/>
          <w:szCs w:val="24"/>
          <w:lang w:val="en-GB"/>
        </w:rPr>
        <w:t>.</w:t>
      </w:r>
      <w:r w:rsidR="00C1012C" w:rsidRPr="008124F0">
        <w:rPr>
          <w:rFonts w:ascii="Book Antiqua" w:hAnsi="Book Antiqua" w:cs="Arial"/>
          <w:sz w:val="24"/>
          <w:szCs w:val="24"/>
          <w:lang w:val="en-GB"/>
        </w:rPr>
        <w:t xml:space="preserve"> </w:t>
      </w:r>
    </w:p>
    <w:p w14:paraId="07103812" w14:textId="77777777" w:rsidR="00C36B05" w:rsidRPr="008124F0" w:rsidRDefault="00C36B05" w:rsidP="00322309">
      <w:pPr>
        <w:spacing w:after="0" w:line="360" w:lineRule="auto"/>
        <w:jc w:val="both"/>
        <w:rPr>
          <w:rFonts w:ascii="Book Antiqua" w:hAnsi="Book Antiqua" w:cs="Arial"/>
          <w:b/>
          <w:sz w:val="24"/>
          <w:szCs w:val="24"/>
          <w:lang w:val="en-GB" w:eastAsia="zh-CN"/>
        </w:rPr>
      </w:pPr>
    </w:p>
    <w:p w14:paraId="037B873B" w14:textId="46174DCB" w:rsidR="00CE7510" w:rsidRPr="008124F0" w:rsidRDefault="00CE7510" w:rsidP="00322309">
      <w:pPr>
        <w:spacing w:after="0" w:line="360" w:lineRule="auto"/>
        <w:jc w:val="both"/>
        <w:rPr>
          <w:rFonts w:ascii="Book Antiqua" w:hAnsi="Book Antiqua" w:cs="Arial"/>
          <w:b/>
          <w:sz w:val="24"/>
          <w:szCs w:val="24"/>
          <w:lang w:val="en-GB"/>
        </w:rPr>
      </w:pPr>
      <w:r w:rsidRPr="008124F0">
        <w:rPr>
          <w:rFonts w:ascii="Book Antiqua" w:hAnsi="Book Antiqua" w:cs="Arial"/>
          <w:b/>
          <w:i/>
          <w:sz w:val="24"/>
          <w:szCs w:val="24"/>
          <w:lang w:val="en-GB"/>
        </w:rPr>
        <w:t>Research motivation</w:t>
      </w:r>
    </w:p>
    <w:p w14:paraId="34FF941D" w14:textId="5A8F5103" w:rsidR="00CE7510" w:rsidRPr="008124F0" w:rsidRDefault="008C6EAA"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 xml:space="preserve">Future research in this field should confirm our results in a larger number of patients. Alternative aetiologies, not only </w:t>
      </w:r>
      <w:r w:rsidR="00C36B05" w:rsidRPr="008124F0">
        <w:rPr>
          <w:rFonts w:ascii="Book Antiqua" w:hAnsi="Book Antiqua" w:cs="Arial" w:hint="eastAsia"/>
          <w:sz w:val="24"/>
          <w:szCs w:val="24"/>
          <w:lang w:val="en-GB" w:eastAsia="zh-CN"/>
        </w:rPr>
        <w:t>hepatitis C virus (</w:t>
      </w:r>
      <w:r w:rsidRPr="008124F0">
        <w:rPr>
          <w:rFonts w:ascii="Book Antiqua" w:hAnsi="Book Antiqua" w:cs="Arial"/>
          <w:sz w:val="24"/>
          <w:szCs w:val="24"/>
          <w:lang w:val="en-GB"/>
        </w:rPr>
        <w:t>HCV</w:t>
      </w:r>
      <w:r w:rsidR="00C36B0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 xml:space="preserve"> cirrhosis, should be explored.</w:t>
      </w:r>
    </w:p>
    <w:p w14:paraId="1443BD6B" w14:textId="77777777" w:rsidR="00C36B05" w:rsidRPr="008124F0" w:rsidRDefault="00C36B05" w:rsidP="00322309">
      <w:pPr>
        <w:spacing w:after="0" w:line="360" w:lineRule="auto"/>
        <w:jc w:val="both"/>
        <w:rPr>
          <w:rFonts w:ascii="Book Antiqua" w:hAnsi="Book Antiqua" w:cs="Arial"/>
          <w:b/>
          <w:sz w:val="24"/>
          <w:szCs w:val="24"/>
          <w:lang w:val="en-GB" w:eastAsia="zh-CN"/>
        </w:rPr>
      </w:pPr>
    </w:p>
    <w:p w14:paraId="4BE1E06B" w14:textId="05C6722A" w:rsidR="00CE7510" w:rsidRPr="008124F0" w:rsidRDefault="00CE7510" w:rsidP="00322309">
      <w:pPr>
        <w:spacing w:after="0" w:line="360" w:lineRule="auto"/>
        <w:jc w:val="both"/>
        <w:rPr>
          <w:rFonts w:ascii="Book Antiqua" w:hAnsi="Book Antiqua" w:cs="Arial"/>
          <w:b/>
          <w:sz w:val="24"/>
          <w:szCs w:val="24"/>
          <w:lang w:val="en-GB"/>
        </w:rPr>
      </w:pPr>
      <w:r w:rsidRPr="008124F0">
        <w:rPr>
          <w:rFonts w:ascii="Book Antiqua" w:hAnsi="Book Antiqua" w:cs="Arial"/>
          <w:b/>
          <w:i/>
          <w:sz w:val="24"/>
          <w:szCs w:val="24"/>
          <w:lang w:val="en-GB"/>
        </w:rPr>
        <w:t>Research objectives</w:t>
      </w:r>
      <w:r w:rsidRPr="008124F0">
        <w:rPr>
          <w:rFonts w:ascii="Book Antiqua" w:hAnsi="Book Antiqua" w:cs="Arial"/>
          <w:b/>
          <w:sz w:val="24"/>
          <w:szCs w:val="24"/>
          <w:lang w:val="en-GB"/>
        </w:rPr>
        <w:t xml:space="preserve"> </w:t>
      </w:r>
    </w:p>
    <w:p w14:paraId="336B5871" w14:textId="0E01531A" w:rsidR="00CE7510" w:rsidRPr="008124F0" w:rsidRDefault="009E0A1F" w:rsidP="00322309">
      <w:pPr>
        <w:spacing w:after="0" w:line="360" w:lineRule="auto"/>
        <w:jc w:val="both"/>
        <w:rPr>
          <w:rFonts w:ascii="Book Antiqua" w:hAnsi="Book Antiqua" w:cs="Arial"/>
          <w:sz w:val="24"/>
          <w:szCs w:val="24"/>
          <w:lang w:val="en-GB" w:eastAsia="zh-CN"/>
        </w:rPr>
      </w:pPr>
      <w:r w:rsidRPr="008124F0">
        <w:rPr>
          <w:rFonts w:ascii="Book Antiqua" w:hAnsi="Book Antiqua" w:cs="Arial"/>
          <w:sz w:val="24"/>
          <w:szCs w:val="24"/>
          <w:lang w:val="en-GB"/>
        </w:rPr>
        <w:t>We tried to satisfy a real-life, unmet situation: how to manage betablockers in our patients after s</w:t>
      </w:r>
      <w:r w:rsidR="00C36B05" w:rsidRPr="008124F0">
        <w:rPr>
          <w:rFonts w:ascii="Book Antiqua" w:hAnsi="Book Antiqua" w:cs="Arial"/>
          <w:sz w:val="24"/>
          <w:szCs w:val="24"/>
          <w:lang w:val="en-GB"/>
        </w:rPr>
        <w:t xml:space="preserve">ustained </w:t>
      </w:r>
      <w:proofErr w:type="spellStart"/>
      <w:r w:rsidR="00C36B05" w:rsidRPr="008124F0">
        <w:rPr>
          <w:rFonts w:ascii="Book Antiqua" w:hAnsi="Book Antiqua" w:cs="Arial"/>
          <w:sz w:val="24"/>
          <w:szCs w:val="24"/>
          <w:lang w:val="en-GB"/>
        </w:rPr>
        <w:t>virological</w:t>
      </w:r>
      <w:proofErr w:type="spellEnd"/>
      <w:r w:rsidR="00C36B05" w:rsidRPr="008124F0">
        <w:rPr>
          <w:rFonts w:ascii="Book Antiqua" w:hAnsi="Book Antiqua" w:cs="Arial"/>
          <w:sz w:val="24"/>
          <w:szCs w:val="24"/>
          <w:lang w:val="en-GB"/>
        </w:rPr>
        <w:t xml:space="preserve"> response</w:t>
      </w:r>
      <w:r w:rsidR="00C36B05" w:rsidRPr="008124F0">
        <w:rPr>
          <w:rFonts w:ascii="Book Antiqua" w:hAnsi="Book Antiqua" w:cs="Arial" w:hint="eastAsia"/>
          <w:sz w:val="24"/>
          <w:szCs w:val="24"/>
          <w:lang w:val="en-GB" w:eastAsia="zh-CN"/>
        </w:rPr>
        <w:t xml:space="preserve"> (SVR)</w:t>
      </w:r>
      <w:r w:rsidR="00C36B05" w:rsidRPr="008124F0">
        <w:rPr>
          <w:rFonts w:ascii="Book Antiqua" w:hAnsi="Book Antiqua" w:cs="Arial"/>
          <w:sz w:val="24"/>
          <w:szCs w:val="24"/>
          <w:lang w:val="en-GB"/>
        </w:rPr>
        <w:t>.</w:t>
      </w:r>
    </w:p>
    <w:p w14:paraId="4041D567" w14:textId="77777777" w:rsidR="00C36B05" w:rsidRPr="008124F0" w:rsidRDefault="00C36B05" w:rsidP="00322309">
      <w:pPr>
        <w:spacing w:after="0" w:line="360" w:lineRule="auto"/>
        <w:jc w:val="both"/>
        <w:rPr>
          <w:rFonts w:ascii="Book Antiqua" w:hAnsi="Book Antiqua" w:cs="Arial"/>
          <w:b/>
          <w:sz w:val="24"/>
          <w:szCs w:val="24"/>
          <w:lang w:val="en-GB" w:eastAsia="zh-CN"/>
        </w:rPr>
      </w:pPr>
    </w:p>
    <w:p w14:paraId="382CAC49" w14:textId="4723B775" w:rsidR="00CE7510" w:rsidRPr="008124F0" w:rsidRDefault="00CE7510" w:rsidP="00322309">
      <w:pPr>
        <w:spacing w:after="0" w:line="360" w:lineRule="auto"/>
        <w:jc w:val="both"/>
        <w:rPr>
          <w:rFonts w:ascii="Book Antiqua" w:hAnsi="Book Antiqua" w:cs="Arial"/>
          <w:b/>
          <w:sz w:val="24"/>
          <w:szCs w:val="24"/>
          <w:lang w:val="en-GB"/>
        </w:rPr>
      </w:pPr>
      <w:r w:rsidRPr="008124F0">
        <w:rPr>
          <w:rFonts w:ascii="Book Antiqua" w:hAnsi="Book Antiqua" w:cs="Arial"/>
          <w:b/>
          <w:i/>
          <w:sz w:val="24"/>
          <w:szCs w:val="24"/>
          <w:lang w:val="en-GB"/>
        </w:rPr>
        <w:t>Research methods</w:t>
      </w:r>
    </w:p>
    <w:p w14:paraId="24DA4011" w14:textId="3EC2611C" w:rsidR="00CE7510" w:rsidRPr="008124F0" w:rsidRDefault="00C1012C"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 xml:space="preserve">All our study patients were recruited from our clinic. Baseline data </w:t>
      </w:r>
      <w:r w:rsidR="00C36B0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 xml:space="preserve">before </w:t>
      </w:r>
      <w:r w:rsidR="00C36B05" w:rsidRPr="008124F0">
        <w:rPr>
          <w:rFonts w:ascii="Book Antiqua" w:hAnsi="Book Antiqua" w:cs="Arial"/>
          <w:sz w:val="24"/>
          <w:szCs w:val="24"/>
          <w:lang w:val="en-GB"/>
        </w:rPr>
        <w:t xml:space="preserve">direct-acting antivirals </w:t>
      </w:r>
      <w:r w:rsidR="00C36B0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DAA</w:t>
      </w:r>
      <w:r w:rsidR="00C36B0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 xml:space="preserve"> treatment</w:t>
      </w:r>
      <w:r w:rsidR="00C36B05" w:rsidRPr="008124F0">
        <w:rPr>
          <w:rFonts w:ascii="Book Antiqua" w:hAnsi="Book Antiqua" w:cs="Arial" w:hint="eastAsia"/>
          <w:sz w:val="24"/>
          <w:szCs w:val="24"/>
          <w:lang w:val="en-GB" w:eastAsia="zh-CN"/>
        </w:rPr>
        <w:t>]</w:t>
      </w:r>
      <w:r w:rsidRPr="008124F0">
        <w:rPr>
          <w:rFonts w:ascii="Book Antiqua" w:hAnsi="Book Antiqua" w:cs="Arial"/>
          <w:sz w:val="24"/>
          <w:szCs w:val="24"/>
          <w:lang w:val="en-GB"/>
        </w:rPr>
        <w:t xml:space="preserve"> were collected and checked against evolutionary data after SVR. As a novelty, endoscopy variceal size was confronted to </w:t>
      </w:r>
      <w:r w:rsidR="0054044B" w:rsidRPr="008124F0">
        <w:rPr>
          <w:rFonts w:ascii="Book Antiqua" w:hAnsi="Book Antiqua" w:cs="Arial"/>
          <w:sz w:val="24"/>
          <w:szCs w:val="24"/>
          <w:lang w:val="en-GB"/>
        </w:rPr>
        <w:t xml:space="preserve">hepatic venous pressure gradient having in mind endoscopy has been advocated by some authors to be a reliable tool after </w:t>
      </w:r>
      <w:r w:rsidR="00C36B05" w:rsidRPr="008124F0">
        <w:rPr>
          <w:rFonts w:ascii="Book Antiqua" w:hAnsi="Book Antiqua" w:cs="Arial" w:hint="eastAsia"/>
          <w:sz w:val="24"/>
          <w:szCs w:val="24"/>
          <w:lang w:val="en-GB" w:eastAsia="zh-CN"/>
        </w:rPr>
        <w:t>SVR</w:t>
      </w:r>
      <w:r w:rsidR="0054044B" w:rsidRPr="008124F0">
        <w:rPr>
          <w:rFonts w:ascii="Book Antiqua" w:hAnsi="Book Antiqua" w:cs="Arial"/>
          <w:sz w:val="24"/>
          <w:szCs w:val="24"/>
          <w:lang w:val="en-GB"/>
        </w:rPr>
        <w:t>. Transient elastography was also challenged in this SVR setting.</w:t>
      </w:r>
    </w:p>
    <w:p w14:paraId="38A4985A" w14:textId="77777777" w:rsidR="00C36B05" w:rsidRPr="008124F0" w:rsidRDefault="00C36B05" w:rsidP="00322309">
      <w:pPr>
        <w:spacing w:after="0" w:line="360" w:lineRule="auto"/>
        <w:jc w:val="both"/>
        <w:rPr>
          <w:rFonts w:ascii="Book Antiqua" w:hAnsi="Book Antiqua" w:cs="Arial"/>
          <w:b/>
          <w:sz w:val="24"/>
          <w:szCs w:val="24"/>
          <w:lang w:val="en-GB" w:eastAsia="zh-CN"/>
        </w:rPr>
      </w:pPr>
    </w:p>
    <w:p w14:paraId="63D893F5" w14:textId="421454A0" w:rsidR="00CE7510" w:rsidRPr="008124F0" w:rsidRDefault="00CE7510" w:rsidP="00322309">
      <w:pPr>
        <w:spacing w:after="0" w:line="360" w:lineRule="auto"/>
        <w:jc w:val="both"/>
        <w:rPr>
          <w:rFonts w:ascii="Book Antiqua" w:hAnsi="Book Antiqua" w:cs="Arial"/>
          <w:b/>
          <w:sz w:val="24"/>
          <w:szCs w:val="24"/>
          <w:lang w:val="en-GB"/>
        </w:rPr>
      </w:pPr>
      <w:r w:rsidRPr="008124F0">
        <w:rPr>
          <w:rFonts w:ascii="Book Antiqua" w:hAnsi="Book Antiqua" w:cs="Arial"/>
          <w:b/>
          <w:i/>
          <w:sz w:val="24"/>
          <w:szCs w:val="24"/>
          <w:lang w:val="en-GB"/>
        </w:rPr>
        <w:t>Research results</w:t>
      </w:r>
    </w:p>
    <w:p w14:paraId="06B0F84C" w14:textId="0FDA9D9C" w:rsidR="00CE7510" w:rsidRPr="008124F0" w:rsidRDefault="0054044B"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t>After more t</w:t>
      </w:r>
      <w:r w:rsidR="00F93DCF" w:rsidRPr="008124F0">
        <w:rPr>
          <w:rFonts w:ascii="Book Antiqua" w:hAnsi="Book Antiqua" w:cs="Arial"/>
          <w:sz w:val="24"/>
          <w:szCs w:val="24"/>
          <w:lang w:val="en-GB"/>
        </w:rPr>
        <w:t>h</w:t>
      </w:r>
      <w:r w:rsidRPr="008124F0">
        <w:rPr>
          <w:rFonts w:ascii="Book Antiqua" w:hAnsi="Book Antiqua" w:cs="Arial"/>
          <w:sz w:val="24"/>
          <w:szCs w:val="24"/>
          <w:lang w:val="en-GB"/>
        </w:rPr>
        <w:t xml:space="preserve">an one year of SVR, 39% of our patients evolved below the </w:t>
      </w:r>
      <w:r w:rsidR="00F93DCF" w:rsidRPr="008124F0">
        <w:rPr>
          <w:rFonts w:ascii="Book Antiqua" w:hAnsi="Book Antiqua" w:cs="Arial"/>
          <w:sz w:val="24"/>
          <w:szCs w:val="24"/>
          <w:lang w:val="en-GB"/>
        </w:rPr>
        <w:t>o</w:t>
      </w:r>
      <w:r w:rsidRPr="008124F0">
        <w:rPr>
          <w:rFonts w:ascii="Book Antiqua" w:hAnsi="Book Antiqua" w:cs="Arial"/>
          <w:sz w:val="24"/>
          <w:szCs w:val="24"/>
          <w:lang w:val="en-GB"/>
        </w:rPr>
        <w:t>esophageal bleeding threshold. The only predictable factor of this favourable evolution was a drop</w:t>
      </w:r>
      <w:r w:rsidR="006E7891" w:rsidRPr="008124F0">
        <w:rPr>
          <w:rFonts w:ascii="Book Antiqua" w:hAnsi="Book Antiqua" w:cs="Arial"/>
          <w:sz w:val="24"/>
          <w:szCs w:val="24"/>
          <w:lang w:val="en-GB"/>
        </w:rPr>
        <w:t xml:space="preserve"> </w:t>
      </w:r>
      <w:r w:rsidRPr="008124F0">
        <w:rPr>
          <w:rFonts w:ascii="Book Antiqua" w:hAnsi="Book Antiqua" w:cs="Arial"/>
          <w:sz w:val="24"/>
          <w:szCs w:val="24"/>
          <w:lang w:val="en-GB"/>
        </w:rPr>
        <w:t xml:space="preserve">of at least 1 point in </w:t>
      </w:r>
      <w:r w:rsidR="00C36B05" w:rsidRPr="008124F0">
        <w:rPr>
          <w:rFonts w:ascii="Book Antiqua" w:hAnsi="Book Antiqua" w:cs="Arial"/>
          <w:sz w:val="24"/>
          <w:szCs w:val="24"/>
          <w:lang w:val="en-GB"/>
        </w:rPr>
        <w:t>Model for End-Stage Liver Disease</w:t>
      </w:r>
      <w:r w:rsidRPr="008124F0">
        <w:rPr>
          <w:rFonts w:ascii="Book Antiqua" w:hAnsi="Book Antiqua" w:cs="Arial"/>
          <w:sz w:val="24"/>
          <w:szCs w:val="24"/>
          <w:lang w:val="en-GB"/>
        </w:rPr>
        <w:t xml:space="preserve"> </w:t>
      </w:r>
      <w:r w:rsidRPr="008124F0">
        <w:rPr>
          <w:rFonts w:ascii="Book Antiqua" w:hAnsi="Book Antiqua" w:cs="Arial"/>
          <w:sz w:val="24"/>
          <w:szCs w:val="24"/>
          <w:lang w:val="en-GB"/>
        </w:rPr>
        <w:lastRenderedPageBreak/>
        <w:t xml:space="preserve">score. Transient elastography and endoscopy </w:t>
      </w:r>
      <w:r w:rsidR="006E7891" w:rsidRPr="008124F0">
        <w:rPr>
          <w:rFonts w:ascii="Book Antiqua" w:hAnsi="Book Antiqua" w:cs="Arial"/>
          <w:sz w:val="24"/>
          <w:szCs w:val="24"/>
          <w:lang w:val="en-GB"/>
        </w:rPr>
        <w:t>did not confidently detect this change. In those patients below 12 mmHg, permanently stopping betablockers was safe as no bleeding episode has appeared after more t</w:t>
      </w:r>
      <w:r w:rsidR="00F93DCF" w:rsidRPr="008124F0">
        <w:rPr>
          <w:rFonts w:ascii="Book Antiqua" w:hAnsi="Book Antiqua" w:cs="Arial"/>
          <w:sz w:val="24"/>
          <w:szCs w:val="24"/>
          <w:lang w:val="en-GB"/>
        </w:rPr>
        <w:t>h</w:t>
      </w:r>
      <w:r w:rsidR="006E7891" w:rsidRPr="008124F0">
        <w:rPr>
          <w:rFonts w:ascii="Book Antiqua" w:hAnsi="Book Antiqua" w:cs="Arial"/>
          <w:sz w:val="24"/>
          <w:szCs w:val="24"/>
          <w:lang w:val="en-GB"/>
        </w:rPr>
        <w:t>an one year of follow-up. Main remaining problem is the evolution of those patients still above 12 mmHg. Portal hypertension regression seems to be a d</w:t>
      </w:r>
      <w:r w:rsidR="00F93DCF" w:rsidRPr="008124F0">
        <w:rPr>
          <w:rFonts w:ascii="Book Antiqua" w:hAnsi="Book Antiqua" w:cs="Arial"/>
          <w:sz w:val="24"/>
          <w:szCs w:val="24"/>
          <w:lang w:val="en-GB"/>
        </w:rPr>
        <w:t>y</w:t>
      </w:r>
      <w:r w:rsidR="006E7891" w:rsidRPr="008124F0">
        <w:rPr>
          <w:rFonts w:ascii="Book Antiqua" w:hAnsi="Book Antiqua" w:cs="Arial"/>
          <w:sz w:val="24"/>
          <w:szCs w:val="24"/>
          <w:lang w:val="en-GB"/>
        </w:rPr>
        <w:t xml:space="preserve">namic condition after SVR. Therefore, some of them could still evolve satisfactorily in future evaluations but </w:t>
      </w:r>
      <w:r w:rsidR="005C33E8" w:rsidRPr="008124F0">
        <w:rPr>
          <w:rFonts w:ascii="Book Antiqua" w:hAnsi="Book Antiqua" w:cs="Arial"/>
          <w:sz w:val="24"/>
          <w:szCs w:val="24"/>
          <w:lang w:val="en-GB"/>
        </w:rPr>
        <w:t>others</w:t>
      </w:r>
      <w:r w:rsidR="006E7891" w:rsidRPr="008124F0">
        <w:rPr>
          <w:rFonts w:ascii="Book Antiqua" w:hAnsi="Book Antiqua" w:cs="Arial"/>
          <w:sz w:val="24"/>
          <w:szCs w:val="24"/>
          <w:lang w:val="en-GB"/>
        </w:rPr>
        <w:t xml:space="preserve"> could have reach</w:t>
      </w:r>
      <w:r w:rsidR="00F93DCF" w:rsidRPr="008124F0">
        <w:rPr>
          <w:rFonts w:ascii="Book Antiqua" w:hAnsi="Book Antiqua" w:cs="Arial"/>
          <w:sz w:val="24"/>
          <w:szCs w:val="24"/>
          <w:lang w:val="en-GB"/>
        </w:rPr>
        <w:t>ed</w:t>
      </w:r>
      <w:r w:rsidR="006E7891" w:rsidRPr="008124F0">
        <w:rPr>
          <w:rFonts w:ascii="Book Antiqua" w:hAnsi="Book Antiqua" w:cs="Arial"/>
          <w:sz w:val="24"/>
          <w:szCs w:val="24"/>
          <w:lang w:val="en-GB"/>
        </w:rPr>
        <w:t xml:space="preserve"> a point of no return.</w:t>
      </w:r>
    </w:p>
    <w:p w14:paraId="7CC2ECE2" w14:textId="77777777" w:rsidR="00CB2CD0" w:rsidRPr="008124F0" w:rsidRDefault="00CB2CD0" w:rsidP="00322309">
      <w:pPr>
        <w:spacing w:after="0" w:line="360" w:lineRule="auto"/>
        <w:jc w:val="both"/>
        <w:rPr>
          <w:rFonts w:ascii="Book Antiqua" w:hAnsi="Book Antiqua" w:cs="Arial"/>
          <w:b/>
          <w:sz w:val="24"/>
          <w:szCs w:val="24"/>
          <w:lang w:val="en-GB" w:eastAsia="zh-CN"/>
        </w:rPr>
      </w:pPr>
    </w:p>
    <w:p w14:paraId="6A5DFD34" w14:textId="5D06A76A" w:rsidR="000E0B00" w:rsidRPr="008124F0" w:rsidRDefault="00CE7510" w:rsidP="00322309">
      <w:pPr>
        <w:spacing w:after="0" w:line="360" w:lineRule="auto"/>
        <w:jc w:val="both"/>
        <w:rPr>
          <w:rFonts w:ascii="Book Antiqua" w:hAnsi="Book Antiqua" w:cs="Arial"/>
          <w:i/>
          <w:sz w:val="24"/>
          <w:szCs w:val="24"/>
          <w:lang w:val="en-GB" w:eastAsia="zh-CN"/>
        </w:rPr>
      </w:pPr>
      <w:r w:rsidRPr="008124F0">
        <w:rPr>
          <w:rFonts w:ascii="Book Antiqua" w:hAnsi="Book Antiqua" w:cs="Arial"/>
          <w:b/>
          <w:i/>
          <w:sz w:val="24"/>
          <w:szCs w:val="24"/>
          <w:lang w:val="en-GB"/>
        </w:rPr>
        <w:t>Research conclusions</w:t>
      </w:r>
    </w:p>
    <w:p w14:paraId="3176EF52" w14:textId="7E775855" w:rsidR="00CE7510" w:rsidRPr="008124F0" w:rsidRDefault="006E7891" w:rsidP="00322309">
      <w:pPr>
        <w:spacing w:after="0" w:line="360" w:lineRule="auto"/>
        <w:jc w:val="both"/>
        <w:rPr>
          <w:rFonts w:ascii="Book Antiqua" w:hAnsi="Book Antiqua" w:cs="Arial"/>
          <w:sz w:val="24"/>
          <w:szCs w:val="24"/>
          <w:lang w:val="en-GB" w:eastAsia="zh-CN"/>
        </w:rPr>
      </w:pPr>
      <w:r w:rsidRPr="008124F0">
        <w:rPr>
          <w:rFonts w:ascii="Book Antiqua" w:hAnsi="Book Antiqua" w:cs="Arial"/>
          <w:sz w:val="24"/>
          <w:szCs w:val="24"/>
          <w:lang w:val="en-GB"/>
        </w:rPr>
        <w:t>After more t</w:t>
      </w:r>
      <w:r w:rsidR="00F93DCF" w:rsidRPr="008124F0">
        <w:rPr>
          <w:rFonts w:ascii="Book Antiqua" w:hAnsi="Book Antiqua" w:cs="Arial"/>
          <w:sz w:val="24"/>
          <w:szCs w:val="24"/>
          <w:lang w:val="en-GB"/>
        </w:rPr>
        <w:t>h</w:t>
      </w:r>
      <w:r w:rsidRPr="008124F0">
        <w:rPr>
          <w:rFonts w:ascii="Book Antiqua" w:hAnsi="Book Antiqua" w:cs="Arial"/>
          <w:sz w:val="24"/>
          <w:szCs w:val="24"/>
          <w:lang w:val="en-GB"/>
        </w:rPr>
        <w:t>an one year of SVR, 39% of patients with</w:t>
      </w:r>
      <w:r w:rsidR="00583C54" w:rsidRPr="008124F0">
        <w:rPr>
          <w:rFonts w:ascii="Book Antiqua" w:hAnsi="Book Antiqua" w:cs="Arial"/>
          <w:sz w:val="24"/>
          <w:szCs w:val="24"/>
          <w:lang w:val="en-GB"/>
        </w:rPr>
        <w:t xml:space="preserve"> baseline HCV cirrhosis and oesophageal varices under prophylactic betablockers are below the bleeding threshold. Transient elastography and endoscopy are unreliable in this setting. Permanently stopping betablockers seems to be safe in those below 12 mmHg.</w:t>
      </w:r>
      <w:r w:rsidR="00CB2CD0" w:rsidRPr="008124F0">
        <w:rPr>
          <w:rFonts w:ascii="Book Antiqua" w:hAnsi="Book Antiqua" w:cs="Arial" w:hint="eastAsia"/>
          <w:sz w:val="24"/>
          <w:szCs w:val="24"/>
          <w:lang w:val="en-GB" w:eastAsia="zh-CN"/>
        </w:rPr>
        <w:t xml:space="preserve"> </w:t>
      </w:r>
      <w:r w:rsidR="00583C54" w:rsidRPr="008124F0">
        <w:rPr>
          <w:rFonts w:ascii="Book Antiqua" w:hAnsi="Book Antiqua" w:cs="Arial"/>
          <w:sz w:val="24"/>
          <w:szCs w:val="24"/>
          <w:lang w:val="en-GB"/>
        </w:rPr>
        <w:t>Evolution of portal hypertension after SVR in the subgroup of patients under betablocker treatment.</w:t>
      </w:r>
      <w:r w:rsidR="00CB2CD0" w:rsidRPr="008124F0">
        <w:rPr>
          <w:rFonts w:ascii="Book Antiqua" w:hAnsi="Book Antiqua" w:cs="Arial" w:hint="eastAsia"/>
          <w:sz w:val="24"/>
          <w:szCs w:val="24"/>
          <w:lang w:val="en-GB" w:eastAsia="zh-CN"/>
        </w:rPr>
        <w:t xml:space="preserve"> </w:t>
      </w:r>
      <w:r w:rsidR="00583C54" w:rsidRPr="008124F0">
        <w:rPr>
          <w:rFonts w:ascii="Book Antiqua" w:hAnsi="Book Antiqua" w:cs="Arial"/>
          <w:sz w:val="24"/>
          <w:szCs w:val="24"/>
          <w:lang w:val="en-GB"/>
        </w:rPr>
        <w:t>Unreliab</w:t>
      </w:r>
      <w:r w:rsidR="00F93DCF" w:rsidRPr="008124F0">
        <w:rPr>
          <w:rFonts w:ascii="Book Antiqua" w:hAnsi="Book Antiqua" w:cs="Arial"/>
          <w:sz w:val="24"/>
          <w:szCs w:val="24"/>
          <w:lang w:val="en-GB"/>
        </w:rPr>
        <w:t>i</w:t>
      </w:r>
      <w:r w:rsidR="00583C54" w:rsidRPr="008124F0">
        <w:rPr>
          <w:rFonts w:ascii="Book Antiqua" w:hAnsi="Book Antiqua" w:cs="Arial"/>
          <w:sz w:val="24"/>
          <w:szCs w:val="24"/>
          <w:lang w:val="en-GB"/>
        </w:rPr>
        <w:t>lity of transient elastography and endoscopy in this setting</w:t>
      </w:r>
      <w:r w:rsidR="005C33E8" w:rsidRPr="008124F0">
        <w:rPr>
          <w:rFonts w:ascii="Book Antiqua" w:hAnsi="Book Antiqua" w:cs="Arial"/>
          <w:sz w:val="24"/>
          <w:szCs w:val="24"/>
          <w:lang w:val="en-GB"/>
        </w:rPr>
        <w:t>.</w:t>
      </w:r>
      <w:r w:rsidR="00CB2CD0" w:rsidRPr="008124F0">
        <w:rPr>
          <w:rFonts w:ascii="Book Antiqua" w:hAnsi="Book Antiqua" w:cs="Arial" w:hint="eastAsia"/>
          <w:sz w:val="24"/>
          <w:szCs w:val="24"/>
          <w:lang w:val="en-GB" w:eastAsia="zh-CN"/>
        </w:rPr>
        <w:t xml:space="preserve"> </w:t>
      </w:r>
      <w:r w:rsidR="00583C54" w:rsidRPr="008124F0">
        <w:rPr>
          <w:rFonts w:ascii="Book Antiqua" w:hAnsi="Book Antiqua" w:cs="Arial"/>
          <w:sz w:val="24"/>
          <w:szCs w:val="24"/>
          <w:lang w:val="en-GB"/>
        </w:rPr>
        <w:t>Safety of permanently stopping betablockers in those below 12 mmHg</w:t>
      </w:r>
      <w:r w:rsidR="005C33E8" w:rsidRPr="008124F0">
        <w:rPr>
          <w:rFonts w:ascii="Book Antiqua" w:hAnsi="Book Antiqua" w:cs="Arial"/>
          <w:sz w:val="24"/>
          <w:szCs w:val="24"/>
          <w:lang w:val="en-GB"/>
        </w:rPr>
        <w:t>.</w:t>
      </w:r>
      <w:r w:rsidR="00CB2CD0" w:rsidRPr="008124F0">
        <w:rPr>
          <w:rFonts w:ascii="Book Antiqua" w:hAnsi="Book Antiqua" w:cs="Arial" w:hint="eastAsia"/>
          <w:sz w:val="24"/>
          <w:szCs w:val="24"/>
          <w:lang w:val="en-GB" w:eastAsia="zh-CN"/>
        </w:rPr>
        <w:t xml:space="preserve"> </w:t>
      </w:r>
      <w:r w:rsidR="00583C54" w:rsidRPr="008124F0">
        <w:rPr>
          <w:rFonts w:ascii="Book Antiqua" w:hAnsi="Book Antiqua" w:cs="Arial"/>
          <w:sz w:val="24"/>
          <w:szCs w:val="24"/>
          <w:lang w:val="en-GB"/>
        </w:rPr>
        <w:t>Portal hypertension can regress even in those with the more severe condition, making prophylaxis with betablockers unnecessary.</w:t>
      </w:r>
      <w:r w:rsidR="00CB2CD0" w:rsidRPr="008124F0">
        <w:rPr>
          <w:rFonts w:ascii="Book Antiqua" w:hAnsi="Book Antiqua" w:cs="Arial" w:hint="eastAsia"/>
          <w:sz w:val="24"/>
          <w:szCs w:val="24"/>
          <w:lang w:val="en-GB" w:eastAsia="zh-CN"/>
        </w:rPr>
        <w:t xml:space="preserve"> </w:t>
      </w:r>
      <w:r w:rsidR="00240BA2" w:rsidRPr="008124F0">
        <w:rPr>
          <w:rFonts w:ascii="Book Antiqua" w:hAnsi="Book Antiqua" w:cs="Arial"/>
          <w:sz w:val="24"/>
          <w:szCs w:val="24"/>
          <w:lang w:val="en-GB"/>
        </w:rPr>
        <w:t>Several studies recently characterize portal hypertension evolution in the new scenario of easy-to-reach SVR after interfer</w:t>
      </w:r>
      <w:r w:rsidR="00F93DCF" w:rsidRPr="008124F0">
        <w:rPr>
          <w:rFonts w:ascii="Book Antiqua" w:hAnsi="Book Antiqua" w:cs="Arial"/>
          <w:sz w:val="24"/>
          <w:szCs w:val="24"/>
          <w:lang w:val="en-GB"/>
        </w:rPr>
        <w:t>o</w:t>
      </w:r>
      <w:r w:rsidR="00240BA2" w:rsidRPr="008124F0">
        <w:rPr>
          <w:rFonts w:ascii="Book Antiqua" w:hAnsi="Book Antiqua" w:cs="Arial"/>
          <w:sz w:val="24"/>
          <w:szCs w:val="24"/>
          <w:lang w:val="en-GB"/>
        </w:rPr>
        <w:t>n-free DAA treatment.</w:t>
      </w:r>
      <w:r w:rsidR="00CB2CD0" w:rsidRPr="008124F0">
        <w:rPr>
          <w:rFonts w:ascii="Book Antiqua" w:hAnsi="Book Antiqua" w:cs="Arial" w:hint="eastAsia"/>
          <w:sz w:val="24"/>
          <w:szCs w:val="24"/>
          <w:lang w:val="en-GB" w:eastAsia="zh-CN"/>
        </w:rPr>
        <w:t xml:space="preserve"> </w:t>
      </w:r>
      <w:r w:rsidR="00240BA2" w:rsidRPr="008124F0">
        <w:rPr>
          <w:rFonts w:ascii="Book Antiqua" w:hAnsi="Book Antiqua" w:cs="Arial"/>
          <w:sz w:val="24"/>
          <w:szCs w:val="24"/>
          <w:lang w:val="en-GB"/>
        </w:rPr>
        <w:t>Data on the evolution of portal hypertension and its management in those patients with the more severe condition (</w:t>
      </w:r>
      <w:r w:rsidR="00240BA2" w:rsidRPr="008124F0">
        <w:rPr>
          <w:rFonts w:ascii="Book Antiqua" w:hAnsi="Book Antiqua" w:cs="Arial"/>
          <w:i/>
          <w:sz w:val="24"/>
          <w:szCs w:val="24"/>
          <w:lang w:val="en-GB"/>
        </w:rPr>
        <w:t>i.e</w:t>
      </w:r>
      <w:r w:rsidR="00240BA2" w:rsidRPr="008124F0">
        <w:rPr>
          <w:rFonts w:ascii="Book Antiqua" w:hAnsi="Book Antiqua" w:cs="Arial"/>
          <w:sz w:val="24"/>
          <w:szCs w:val="24"/>
          <w:lang w:val="en-GB"/>
        </w:rPr>
        <w:t>., under betablockers) were lacking.</w:t>
      </w:r>
      <w:r w:rsidR="00CB2CD0" w:rsidRPr="008124F0">
        <w:rPr>
          <w:rFonts w:ascii="Book Antiqua" w:hAnsi="Book Antiqua" w:cs="Arial" w:hint="eastAsia"/>
          <w:sz w:val="24"/>
          <w:szCs w:val="24"/>
          <w:lang w:val="en-GB" w:eastAsia="zh-CN"/>
        </w:rPr>
        <w:t xml:space="preserve"> </w:t>
      </w:r>
      <w:r w:rsidR="00240BA2" w:rsidRPr="008124F0">
        <w:rPr>
          <w:rFonts w:ascii="Book Antiqua" w:hAnsi="Book Antiqua" w:cs="Arial"/>
          <w:sz w:val="24"/>
          <w:szCs w:val="24"/>
          <w:lang w:val="en-GB"/>
        </w:rPr>
        <w:t>Betablockers can be permanently stopped in those below 12 mmHg after SVR</w:t>
      </w:r>
      <w:r w:rsidR="005C33E8" w:rsidRPr="008124F0">
        <w:rPr>
          <w:rFonts w:ascii="Book Antiqua" w:hAnsi="Book Antiqua" w:cs="Arial"/>
          <w:sz w:val="24"/>
          <w:szCs w:val="24"/>
          <w:lang w:val="en-GB"/>
        </w:rPr>
        <w:t>.</w:t>
      </w:r>
      <w:r w:rsidR="00CB2CD0" w:rsidRPr="008124F0">
        <w:rPr>
          <w:rFonts w:ascii="Book Antiqua" w:hAnsi="Book Antiqua" w:cs="Arial" w:hint="eastAsia"/>
          <w:sz w:val="24"/>
          <w:szCs w:val="24"/>
          <w:lang w:val="en-GB" w:eastAsia="zh-CN"/>
        </w:rPr>
        <w:t xml:space="preserve"> </w:t>
      </w:r>
      <w:r w:rsidR="00D54A2A" w:rsidRPr="008124F0">
        <w:rPr>
          <w:rFonts w:ascii="Book Antiqua" w:hAnsi="Book Antiqua" w:cs="Arial"/>
          <w:sz w:val="24"/>
          <w:szCs w:val="24"/>
          <w:lang w:val="en-GB"/>
        </w:rPr>
        <w:t>Non-invasive assessment of post-SVR bleeding threshold is not reliable</w:t>
      </w:r>
      <w:r w:rsidR="005C33E8" w:rsidRPr="008124F0">
        <w:rPr>
          <w:rFonts w:ascii="Book Antiqua" w:hAnsi="Book Antiqua" w:cs="Arial"/>
          <w:sz w:val="24"/>
          <w:szCs w:val="24"/>
          <w:lang w:val="en-GB"/>
        </w:rPr>
        <w:t>.</w:t>
      </w:r>
      <w:r w:rsidR="00CB2CD0" w:rsidRPr="008124F0">
        <w:rPr>
          <w:rFonts w:ascii="Book Antiqua" w:hAnsi="Book Antiqua" w:cs="Arial" w:hint="eastAsia"/>
          <w:sz w:val="24"/>
          <w:szCs w:val="24"/>
          <w:lang w:val="en-GB" w:eastAsia="zh-CN"/>
        </w:rPr>
        <w:t xml:space="preserve"> </w:t>
      </w:r>
      <w:r w:rsidR="00D54A2A" w:rsidRPr="008124F0">
        <w:rPr>
          <w:rFonts w:ascii="Book Antiqua" w:hAnsi="Book Antiqua" w:cs="Arial"/>
          <w:sz w:val="24"/>
          <w:szCs w:val="24"/>
          <w:lang w:val="en-GB"/>
        </w:rPr>
        <w:t>Portal hypertension in those with the more severe condition is a dynamic regressive process with a clinical benefit for patients.</w:t>
      </w:r>
      <w:r w:rsidR="00CB2CD0" w:rsidRPr="008124F0">
        <w:rPr>
          <w:rFonts w:ascii="Book Antiqua" w:hAnsi="Book Antiqua" w:cs="Arial" w:hint="eastAsia"/>
          <w:sz w:val="24"/>
          <w:szCs w:val="24"/>
          <w:lang w:val="en-GB" w:eastAsia="zh-CN"/>
        </w:rPr>
        <w:t xml:space="preserve"> </w:t>
      </w:r>
      <w:r w:rsidR="00D54A2A" w:rsidRPr="008124F0">
        <w:rPr>
          <w:rFonts w:ascii="Book Antiqua" w:hAnsi="Book Antiqua" w:cs="Arial"/>
          <w:sz w:val="24"/>
          <w:szCs w:val="24"/>
          <w:lang w:val="en-GB"/>
        </w:rPr>
        <w:t>Severe portal hypertension regresses in some patients and betablockers can be safely stopped.</w:t>
      </w:r>
      <w:r w:rsidR="00CB2CD0" w:rsidRPr="008124F0">
        <w:rPr>
          <w:rFonts w:ascii="Book Antiqua" w:hAnsi="Book Antiqua" w:cs="Arial" w:hint="eastAsia"/>
          <w:sz w:val="24"/>
          <w:szCs w:val="24"/>
          <w:lang w:val="en-GB" w:eastAsia="zh-CN"/>
        </w:rPr>
        <w:t xml:space="preserve"> </w:t>
      </w:r>
      <w:r w:rsidR="00D54A2A" w:rsidRPr="008124F0">
        <w:rPr>
          <w:rFonts w:ascii="Book Antiqua" w:hAnsi="Book Antiqua" w:cs="Arial"/>
          <w:sz w:val="24"/>
          <w:szCs w:val="24"/>
          <w:lang w:val="en-GB"/>
        </w:rPr>
        <w:t>Endoscopy and transient elastography are not reliable assessing post-SVR bleeding risk. Betablockers can be safely discontinued in those below 12 mmHg.</w:t>
      </w:r>
    </w:p>
    <w:p w14:paraId="4843ACFB" w14:textId="77777777" w:rsidR="00CB2CD0" w:rsidRPr="008124F0" w:rsidRDefault="00CB2CD0" w:rsidP="00322309">
      <w:pPr>
        <w:spacing w:after="0" w:line="360" w:lineRule="auto"/>
        <w:jc w:val="both"/>
        <w:rPr>
          <w:rFonts w:ascii="Book Antiqua" w:hAnsi="Book Antiqua" w:cs="Arial"/>
          <w:b/>
          <w:sz w:val="24"/>
          <w:szCs w:val="24"/>
          <w:lang w:val="en-GB" w:eastAsia="zh-CN"/>
        </w:rPr>
      </w:pPr>
    </w:p>
    <w:p w14:paraId="3AC7EC24" w14:textId="4384B1EF" w:rsidR="00CE7510" w:rsidRPr="008124F0" w:rsidRDefault="00CE7510" w:rsidP="00322309">
      <w:pPr>
        <w:spacing w:after="0" w:line="360" w:lineRule="auto"/>
        <w:jc w:val="both"/>
        <w:rPr>
          <w:rFonts w:ascii="Book Antiqua" w:hAnsi="Book Antiqua" w:cs="Arial"/>
          <w:b/>
          <w:sz w:val="24"/>
          <w:szCs w:val="24"/>
          <w:lang w:val="en-GB"/>
        </w:rPr>
      </w:pPr>
      <w:r w:rsidRPr="008124F0">
        <w:rPr>
          <w:rFonts w:ascii="Book Antiqua" w:hAnsi="Book Antiqua" w:cs="Arial"/>
          <w:b/>
          <w:i/>
          <w:sz w:val="24"/>
          <w:szCs w:val="24"/>
          <w:lang w:val="en-GB"/>
        </w:rPr>
        <w:t>Research perspectives</w:t>
      </w:r>
    </w:p>
    <w:p w14:paraId="6855A767" w14:textId="31221B8F" w:rsidR="000E0B00" w:rsidRPr="008124F0" w:rsidRDefault="00D54A2A"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lang w:val="en-GB"/>
        </w:rPr>
        <w:lastRenderedPageBreak/>
        <w:t>Do not trust non-invasive assessment of bleeding risk after SVR.</w:t>
      </w:r>
      <w:r w:rsidR="00CB2CD0" w:rsidRPr="008124F0">
        <w:rPr>
          <w:rFonts w:ascii="Book Antiqua" w:hAnsi="Book Antiqua" w:cs="Arial" w:hint="eastAsia"/>
          <w:sz w:val="24"/>
          <w:szCs w:val="24"/>
          <w:lang w:val="en-GB" w:eastAsia="zh-CN"/>
        </w:rPr>
        <w:t xml:space="preserve"> </w:t>
      </w:r>
      <w:r w:rsidRPr="008124F0">
        <w:rPr>
          <w:rFonts w:ascii="Book Antiqua" w:hAnsi="Book Antiqua" w:cs="Arial"/>
          <w:sz w:val="24"/>
          <w:szCs w:val="24"/>
          <w:lang w:val="en-GB"/>
        </w:rPr>
        <w:t xml:space="preserve">Reliable tools </w:t>
      </w:r>
      <w:r w:rsidR="00F93DCF" w:rsidRPr="008124F0">
        <w:rPr>
          <w:rFonts w:ascii="Book Antiqua" w:hAnsi="Book Antiqua" w:cs="Arial"/>
          <w:sz w:val="24"/>
          <w:szCs w:val="24"/>
          <w:lang w:val="en-GB"/>
        </w:rPr>
        <w:t>for</w:t>
      </w:r>
      <w:r w:rsidRPr="008124F0">
        <w:rPr>
          <w:rFonts w:ascii="Book Antiqua" w:hAnsi="Book Antiqua" w:cs="Arial"/>
          <w:sz w:val="24"/>
          <w:szCs w:val="24"/>
          <w:lang w:val="en-GB"/>
        </w:rPr>
        <w:t xml:space="preserve"> non-invasive assessment </w:t>
      </w:r>
      <w:r w:rsidR="00A6248A" w:rsidRPr="008124F0">
        <w:rPr>
          <w:rFonts w:ascii="Book Antiqua" w:hAnsi="Book Antiqua" w:cs="Arial"/>
          <w:sz w:val="24"/>
          <w:szCs w:val="24"/>
          <w:lang w:val="en-GB"/>
        </w:rPr>
        <w:t>of bleeding risk</w:t>
      </w:r>
      <w:r w:rsidRPr="008124F0">
        <w:rPr>
          <w:rFonts w:ascii="Book Antiqua" w:hAnsi="Book Antiqua" w:cs="Arial"/>
          <w:sz w:val="24"/>
          <w:szCs w:val="24"/>
          <w:lang w:val="en-GB"/>
        </w:rPr>
        <w:t xml:space="preserve"> after</w:t>
      </w:r>
      <w:r w:rsidR="00A6248A" w:rsidRPr="008124F0">
        <w:rPr>
          <w:rFonts w:ascii="Book Antiqua" w:hAnsi="Book Antiqua" w:cs="Arial"/>
          <w:sz w:val="24"/>
          <w:szCs w:val="24"/>
          <w:lang w:val="en-GB"/>
        </w:rPr>
        <w:t xml:space="preserve"> removal of aetiological factor.</w:t>
      </w:r>
      <w:r w:rsidR="00CB2CD0" w:rsidRPr="008124F0">
        <w:rPr>
          <w:rFonts w:ascii="Book Antiqua" w:hAnsi="Book Antiqua" w:cs="Arial" w:hint="eastAsia"/>
          <w:sz w:val="24"/>
          <w:szCs w:val="24"/>
          <w:lang w:val="en-GB" w:eastAsia="zh-CN"/>
        </w:rPr>
        <w:t xml:space="preserve"> </w:t>
      </w:r>
      <w:r w:rsidR="00F93DCF" w:rsidRPr="008124F0">
        <w:rPr>
          <w:rFonts w:ascii="Book Antiqua" w:hAnsi="Book Antiqua" w:cs="Arial"/>
          <w:sz w:val="24"/>
          <w:szCs w:val="24"/>
          <w:lang w:val="en-GB"/>
        </w:rPr>
        <w:t>We presume combinatory algorithm with liver and spleen elastographies. Perhaps ultrasound</w:t>
      </w:r>
      <w:r w:rsidR="005C33E8" w:rsidRPr="008124F0">
        <w:rPr>
          <w:rFonts w:ascii="Book Antiqua" w:hAnsi="Book Antiqua" w:cs="Arial"/>
          <w:sz w:val="24"/>
          <w:szCs w:val="24"/>
          <w:lang w:val="en-GB"/>
        </w:rPr>
        <w:t>-based</w:t>
      </w:r>
      <w:r w:rsidR="00F93DCF" w:rsidRPr="008124F0">
        <w:rPr>
          <w:rFonts w:ascii="Book Antiqua" w:hAnsi="Book Antiqua" w:cs="Arial"/>
          <w:sz w:val="24"/>
          <w:szCs w:val="24"/>
          <w:lang w:val="en-GB"/>
        </w:rPr>
        <w:t xml:space="preserve"> contrast-enhanced arrival time to hepatic vein.</w:t>
      </w:r>
    </w:p>
    <w:p w14:paraId="41BAF949" w14:textId="77777777" w:rsidR="00CB2CD0" w:rsidRPr="008124F0" w:rsidRDefault="00CB2CD0" w:rsidP="00322309">
      <w:pPr>
        <w:spacing w:after="0" w:line="360" w:lineRule="auto"/>
        <w:jc w:val="both"/>
        <w:rPr>
          <w:rFonts w:ascii="Book Antiqua" w:hAnsi="Book Antiqua" w:cs="Arial"/>
          <w:b/>
          <w:sz w:val="24"/>
          <w:szCs w:val="24"/>
          <w:lang w:val="en-GB" w:eastAsia="zh-CN"/>
        </w:rPr>
      </w:pPr>
    </w:p>
    <w:p w14:paraId="296485AC" w14:textId="39041AEC" w:rsidR="00FD356A" w:rsidRPr="008124F0" w:rsidRDefault="00FD356A" w:rsidP="00322309">
      <w:pPr>
        <w:spacing w:after="0" w:line="360" w:lineRule="auto"/>
        <w:jc w:val="both"/>
        <w:rPr>
          <w:rFonts w:ascii="Book Antiqua" w:hAnsi="Book Antiqua" w:cs="Arial"/>
          <w:sz w:val="24"/>
          <w:szCs w:val="24"/>
          <w:lang w:val="en-GB" w:eastAsia="zh-CN"/>
        </w:rPr>
      </w:pPr>
      <w:r w:rsidRPr="008124F0">
        <w:rPr>
          <w:rFonts w:ascii="Book Antiqua" w:hAnsi="Book Antiqua" w:cs="Arial"/>
          <w:b/>
          <w:sz w:val="24"/>
          <w:szCs w:val="24"/>
          <w:lang w:val="en-GB"/>
        </w:rPr>
        <w:t>ACKNOWLEDGEMENTS</w:t>
      </w:r>
    </w:p>
    <w:p w14:paraId="5BAC6171" w14:textId="052E540C" w:rsidR="00FD356A" w:rsidRPr="008124F0" w:rsidRDefault="00C063C9" w:rsidP="00322309">
      <w:pPr>
        <w:spacing w:after="0" w:line="360" w:lineRule="auto"/>
        <w:jc w:val="both"/>
        <w:rPr>
          <w:rFonts w:ascii="Book Antiqua" w:hAnsi="Book Antiqua" w:cs="Arial"/>
          <w:sz w:val="24"/>
          <w:szCs w:val="24"/>
          <w:lang w:val="en-GB"/>
        </w:rPr>
      </w:pPr>
      <w:r w:rsidRPr="008124F0">
        <w:rPr>
          <w:rFonts w:ascii="Book Antiqua" w:hAnsi="Book Antiqua" w:cs="Arial"/>
          <w:sz w:val="24"/>
          <w:szCs w:val="24"/>
        </w:rPr>
        <w:t xml:space="preserve">To the </w:t>
      </w:r>
      <w:bookmarkStart w:id="25" w:name="_Hlk3054886"/>
      <w:r w:rsidR="00A666AD" w:rsidRPr="008124F0">
        <w:rPr>
          <w:rFonts w:ascii="Book Antiqua" w:hAnsi="Book Antiqua" w:cs="Arial"/>
          <w:sz w:val="24"/>
          <w:szCs w:val="24"/>
        </w:rPr>
        <w:t xml:space="preserve">“La Paz Portal Hypertension” </w:t>
      </w:r>
      <w:r w:rsidRPr="008124F0">
        <w:rPr>
          <w:rFonts w:ascii="Book Antiqua" w:hAnsi="Book Antiqua" w:cs="Arial"/>
          <w:sz w:val="24"/>
          <w:szCs w:val="24"/>
        </w:rPr>
        <w:t>Study Group Investigators (in alphabetical order): Pilar Castillo, José C. Erdozain, Javier García-Samaniego, Juan González, Nerea Gonzalo, Araceli García, Eva Marín, Luz Martín-Carbonero, Pedro Mora, Joan Novo, Lucía Fernández-Rodríguez, Eulalia Valencia.</w:t>
      </w:r>
      <w:bookmarkEnd w:id="25"/>
      <w:r w:rsidR="00CB2CD0" w:rsidRPr="008124F0">
        <w:rPr>
          <w:rFonts w:ascii="Book Antiqua" w:hAnsi="Book Antiqua" w:cs="Arial" w:hint="eastAsia"/>
          <w:sz w:val="24"/>
          <w:szCs w:val="24"/>
          <w:lang w:val="en-GB" w:eastAsia="zh-CN"/>
        </w:rPr>
        <w:t xml:space="preserve"> </w:t>
      </w:r>
      <w:r w:rsidR="00FD356A" w:rsidRPr="008124F0">
        <w:rPr>
          <w:rFonts w:ascii="Book Antiqua" w:hAnsi="Book Antiqua" w:cs="Arial"/>
          <w:sz w:val="24"/>
          <w:szCs w:val="24"/>
          <w:lang w:val="en-GB"/>
        </w:rPr>
        <w:t xml:space="preserve">We </w:t>
      </w:r>
      <w:r w:rsidRPr="008124F0">
        <w:rPr>
          <w:rFonts w:ascii="Book Antiqua" w:hAnsi="Book Antiqua" w:cs="Arial"/>
          <w:sz w:val="24"/>
          <w:szCs w:val="24"/>
          <w:lang w:val="en-GB"/>
        </w:rPr>
        <w:t xml:space="preserve">also </w:t>
      </w:r>
      <w:r w:rsidR="00FD356A" w:rsidRPr="008124F0">
        <w:rPr>
          <w:rFonts w:ascii="Book Antiqua" w:hAnsi="Book Antiqua" w:cs="Arial"/>
          <w:sz w:val="24"/>
          <w:szCs w:val="24"/>
          <w:lang w:val="en-GB"/>
        </w:rPr>
        <w:t>acknowledge Mr. Thomas O’Boyle for translation of manuscript into English and Ms. Lucía Serrano for statistical analysis.</w:t>
      </w:r>
    </w:p>
    <w:p w14:paraId="4835C94B" w14:textId="77777777" w:rsidR="00C063C9" w:rsidRPr="008124F0" w:rsidRDefault="00C063C9" w:rsidP="00322309">
      <w:pPr>
        <w:spacing w:after="0" w:line="360" w:lineRule="auto"/>
        <w:jc w:val="both"/>
        <w:rPr>
          <w:rFonts w:ascii="Book Antiqua" w:hAnsi="Book Antiqua" w:cs="Arial"/>
          <w:b/>
          <w:sz w:val="24"/>
          <w:szCs w:val="24"/>
          <w:lang w:val="en-GB" w:eastAsia="zh-CN"/>
        </w:rPr>
      </w:pPr>
    </w:p>
    <w:p w14:paraId="2A3EF623" w14:textId="2FF9D867" w:rsidR="009C6C45" w:rsidRPr="008124F0" w:rsidRDefault="009C6C45">
      <w:pPr>
        <w:rPr>
          <w:rFonts w:ascii="Book Antiqua" w:hAnsi="Book Antiqua" w:cs="Arial"/>
          <w:b/>
          <w:sz w:val="24"/>
          <w:szCs w:val="24"/>
          <w:lang w:val="en-GB" w:eastAsia="zh-CN"/>
        </w:rPr>
      </w:pPr>
      <w:r w:rsidRPr="008124F0">
        <w:rPr>
          <w:rFonts w:ascii="Book Antiqua" w:hAnsi="Book Antiqua" w:cs="Arial"/>
          <w:b/>
          <w:sz w:val="24"/>
          <w:szCs w:val="24"/>
          <w:lang w:val="en-GB" w:eastAsia="zh-CN"/>
        </w:rPr>
        <w:br w:type="page"/>
      </w:r>
    </w:p>
    <w:p w14:paraId="1AABAAFC" w14:textId="0763369F" w:rsidR="00BB0CBA" w:rsidRPr="008124F0" w:rsidRDefault="00BB0CBA" w:rsidP="00322309">
      <w:pPr>
        <w:spacing w:after="0" w:line="360" w:lineRule="auto"/>
        <w:jc w:val="both"/>
        <w:rPr>
          <w:rFonts w:ascii="Book Antiqua" w:hAnsi="Book Antiqua" w:cs="Arial"/>
          <w:b/>
          <w:sz w:val="24"/>
          <w:szCs w:val="24"/>
          <w:lang w:val="en-GB"/>
        </w:rPr>
      </w:pPr>
      <w:r w:rsidRPr="008124F0">
        <w:rPr>
          <w:rFonts w:ascii="Book Antiqua" w:hAnsi="Book Antiqua" w:cs="Arial"/>
          <w:b/>
          <w:sz w:val="24"/>
          <w:szCs w:val="24"/>
          <w:lang w:val="en-GB"/>
        </w:rPr>
        <w:lastRenderedPageBreak/>
        <w:t>REFERENCES</w:t>
      </w:r>
    </w:p>
    <w:p w14:paraId="591C56A6"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1 </w:t>
      </w:r>
      <w:r w:rsidRPr="008124F0">
        <w:rPr>
          <w:rFonts w:ascii="Book Antiqua" w:hAnsi="Book Antiqua" w:cs="宋体"/>
          <w:b/>
          <w:bCs/>
          <w:sz w:val="24"/>
          <w:szCs w:val="24"/>
          <w:lang w:val="en-US" w:eastAsia="zh-CN"/>
        </w:rPr>
        <w:t>van der Meer AJ</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Berenguer</w:t>
      </w:r>
      <w:proofErr w:type="spellEnd"/>
      <w:r w:rsidRPr="008124F0">
        <w:rPr>
          <w:rFonts w:ascii="Book Antiqua" w:hAnsi="Book Antiqua" w:cs="宋体"/>
          <w:sz w:val="24"/>
          <w:szCs w:val="24"/>
          <w:lang w:val="en-US" w:eastAsia="zh-CN"/>
        </w:rPr>
        <w:t xml:space="preserve"> M. Reversion of disease manifestations after HCV eradication. </w:t>
      </w:r>
      <w:r w:rsidRPr="008124F0">
        <w:rPr>
          <w:rFonts w:ascii="Book Antiqua" w:hAnsi="Book Antiqua" w:cs="宋体"/>
          <w:i/>
          <w:iCs/>
          <w:sz w:val="24"/>
          <w:szCs w:val="24"/>
          <w:lang w:val="en-US" w:eastAsia="zh-CN"/>
        </w:rPr>
        <w:t xml:space="preserve">J </w:t>
      </w:r>
      <w:proofErr w:type="spellStart"/>
      <w:r w:rsidRPr="008124F0">
        <w:rPr>
          <w:rFonts w:ascii="Book Antiqua" w:hAnsi="Book Antiqua" w:cs="宋体"/>
          <w:i/>
          <w:iCs/>
          <w:sz w:val="24"/>
          <w:szCs w:val="24"/>
          <w:lang w:val="en-US" w:eastAsia="zh-CN"/>
        </w:rPr>
        <w:t>Hepatol</w:t>
      </w:r>
      <w:proofErr w:type="spellEnd"/>
      <w:r w:rsidRPr="008124F0">
        <w:rPr>
          <w:rFonts w:ascii="Book Antiqua" w:hAnsi="Book Antiqua" w:cs="宋体"/>
          <w:sz w:val="24"/>
          <w:szCs w:val="24"/>
          <w:lang w:val="en-US" w:eastAsia="zh-CN"/>
        </w:rPr>
        <w:t xml:space="preserve"> 2016; </w:t>
      </w:r>
      <w:r w:rsidRPr="008124F0">
        <w:rPr>
          <w:rFonts w:ascii="Book Antiqua" w:hAnsi="Book Antiqua" w:cs="宋体"/>
          <w:b/>
          <w:bCs/>
          <w:sz w:val="24"/>
          <w:szCs w:val="24"/>
          <w:lang w:val="en-US" w:eastAsia="zh-CN"/>
        </w:rPr>
        <w:t>65</w:t>
      </w:r>
      <w:r w:rsidRPr="008124F0">
        <w:rPr>
          <w:rFonts w:ascii="Book Antiqua" w:hAnsi="Book Antiqua" w:cs="宋体"/>
          <w:sz w:val="24"/>
          <w:szCs w:val="24"/>
          <w:lang w:val="en-US" w:eastAsia="zh-CN"/>
        </w:rPr>
        <w:t>: S95-S108 [PMID: 27641991 DOI: 10.1016/j.jhep.2016.07.039]</w:t>
      </w:r>
    </w:p>
    <w:p w14:paraId="2F351046"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2 </w:t>
      </w:r>
      <w:r w:rsidRPr="008124F0">
        <w:rPr>
          <w:rFonts w:ascii="Book Antiqua" w:hAnsi="Book Antiqua" w:cs="宋体"/>
          <w:b/>
          <w:bCs/>
          <w:sz w:val="24"/>
          <w:szCs w:val="24"/>
          <w:lang w:val="en-US" w:eastAsia="zh-CN"/>
        </w:rPr>
        <w:t>van der Meer AJ</w:t>
      </w:r>
      <w:r w:rsidRPr="008124F0">
        <w:rPr>
          <w:rFonts w:ascii="Book Antiqua" w:hAnsi="Book Antiqua" w:cs="宋体"/>
          <w:sz w:val="24"/>
          <w:szCs w:val="24"/>
          <w:lang w:val="en-US" w:eastAsia="zh-CN"/>
        </w:rPr>
        <w:t xml:space="preserve">, Feld JJ, Hofer H, </w:t>
      </w:r>
      <w:proofErr w:type="spellStart"/>
      <w:r w:rsidRPr="008124F0">
        <w:rPr>
          <w:rFonts w:ascii="Book Antiqua" w:hAnsi="Book Antiqua" w:cs="宋体"/>
          <w:sz w:val="24"/>
          <w:szCs w:val="24"/>
          <w:lang w:val="en-US" w:eastAsia="zh-CN"/>
        </w:rPr>
        <w:t>Almasio</w:t>
      </w:r>
      <w:proofErr w:type="spellEnd"/>
      <w:r w:rsidRPr="008124F0">
        <w:rPr>
          <w:rFonts w:ascii="Book Antiqua" w:hAnsi="Book Antiqua" w:cs="宋体"/>
          <w:sz w:val="24"/>
          <w:szCs w:val="24"/>
          <w:lang w:val="en-US" w:eastAsia="zh-CN"/>
        </w:rPr>
        <w:t xml:space="preserve"> PL, </w:t>
      </w:r>
      <w:proofErr w:type="spellStart"/>
      <w:r w:rsidRPr="008124F0">
        <w:rPr>
          <w:rFonts w:ascii="Book Antiqua" w:hAnsi="Book Antiqua" w:cs="宋体"/>
          <w:sz w:val="24"/>
          <w:szCs w:val="24"/>
          <w:lang w:val="en-US" w:eastAsia="zh-CN"/>
        </w:rPr>
        <w:t>Calvaruso</w:t>
      </w:r>
      <w:proofErr w:type="spellEnd"/>
      <w:r w:rsidRPr="008124F0">
        <w:rPr>
          <w:rFonts w:ascii="Book Antiqua" w:hAnsi="Book Antiqua" w:cs="宋体"/>
          <w:sz w:val="24"/>
          <w:szCs w:val="24"/>
          <w:lang w:val="en-US" w:eastAsia="zh-CN"/>
        </w:rPr>
        <w:t xml:space="preserve"> V, Fernández-Rodríguez CM, Aleman S, </w:t>
      </w:r>
      <w:proofErr w:type="spellStart"/>
      <w:r w:rsidRPr="008124F0">
        <w:rPr>
          <w:rFonts w:ascii="Book Antiqua" w:hAnsi="Book Antiqua" w:cs="宋体"/>
          <w:sz w:val="24"/>
          <w:szCs w:val="24"/>
          <w:lang w:val="en-US" w:eastAsia="zh-CN"/>
        </w:rPr>
        <w:t>Ganne-Carrié</w:t>
      </w:r>
      <w:proofErr w:type="spellEnd"/>
      <w:r w:rsidRPr="008124F0">
        <w:rPr>
          <w:rFonts w:ascii="Book Antiqua" w:hAnsi="Book Antiqua" w:cs="宋体"/>
          <w:sz w:val="24"/>
          <w:szCs w:val="24"/>
          <w:lang w:val="en-US" w:eastAsia="zh-CN"/>
        </w:rPr>
        <w:t xml:space="preserve"> N, </w:t>
      </w:r>
      <w:proofErr w:type="spellStart"/>
      <w:r w:rsidRPr="008124F0">
        <w:rPr>
          <w:rFonts w:ascii="Book Antiqua" w:hAnsi="Book Antiqua" w:cs="宋体"/>
          <w:sz w:val="24"/>
          <w:szCs w:val="24"/>
          <w:lang w:val="en-US" w:eastAsia="zh-CN"/>
        </w:rPr>
        <w:t>D'Ambrosio</w:t>
      </w:r>
      <w:proofErr w:type="spellEnd"/>
      <w:r w:rsidRPr="008124F0">
        <w:rPr>
          <w:rFonts w:ascii="Book Antiqua" w:hAnsi="Book Antiqua" w:cs="宋体"/>
          <w:sz w:val="24"/>
          <w:szCs w:val="24"/>
          <w:lang w:val="en-US" w:eastAsia="zh-CN"/>
        </w:rPr>
        <w:t xml:space="preserve"> R, Pol S, </w:t>
      </w:r>
      <w:proofErr w:type="spellStart"/>
      <w:r w:rsidRPr="008124F0">
        <w:rPr>
          <w:rFonts w:ascii="Book Antiqua" w:hAnsi="Book Antiqua" w:cs="宋体"/>
          <w:sz w:val="24"/>
          <w:szCs w:val="24"/>
          <w:lang w:val="en-US" w:eastAsia="zh-CN"/>
        </w:rPr>
        <w:t>Trapero-Marugan</w:t>
      </w:r>
      <w:proofErr w:type="spellEnd"/>
      <w:r w:rsidRPr="008124F0">
        <w:rPr>
          <w:rFonts w:ascii="Book Antiqua" w:hAnsi="Book Antiqua" w:cs="宋体"/>
          <w:sz w:val="24"/>
          <w:szCs w:val="24"/>
          <w:lang w:val="en-US" w:eastAsia="zh-CN"/>
        </w:rPr>
        <w:t xml:space="preserve"> M, </w:t>
      </w:r>
      <w:proofErr w:type="spellStart"/>
      <w:r w:rsidRPr="008124F0">
        <w:rPr>
          <w:rFonts w:ascii="Book Antiqua" w:hAnsi="Book Antiqua" w:cs="宋体"/>
          <w:sz w:val="24"/>
          <w:szCs w:val="24"/>
          <w:lang w:val="en-US" w:eastAsia="zh-CN"/>
        </w:rPr>
        <w:t>Maan</w:t>
      </w:r>
      <w:proofErr w:type="spellEnd"/>
      <w:r w:rsidRPr="008124F0">
        <w:rPr>
          <w:rFonts w:ascii="Book Antiqua" w:hAnsi="Book Antiqua" w:cs="宋体"/>
          <w:sz w:val="24"/>
          <w:szCs w:val="24"/>
          <w:lang w:val="en-US" w:eastAsia="zh-CN"/>
        </w:rPr>
        <w:t xml:space="preserve"> R, Moreno-Otero R, Mallet V, </w:t>
      </w:r>
      <w:proofErr w:type="spellStart"/>
      <w:r w:rsidRPr="008124F0">
        <w:rPr>
          <w:rFonts w:ascii="Book Antiqua" w:hAnsi="Book Antiqua" w:cs="宋体"/>
          <w:sz w:val="24"/>
          <w:szCs w:val="24"/>
          <w:lang w:val="en-US" w:eastAsia="zh-CN"/>
        </w:rPr>
        <w:t>Hultcrantz</w:t>
      </w:r>
      <w:proofErr w:type="spellEnd"/>
      <w:r w:rsidRPr="008124F0">
        <w:rPr>
          <w:rFonts w:ascii="Book Antiqua" w:hAnsi="Book Antiqua" w:cs="宋体"/>
          <w:sz w:val="24"/>
          <w:szCs w:val="24"/>
          <w:lang w:val="en-US" w:eastAsia="zh-CN"/>
        </w:rPr>
        <w:t xml:space="preserve"> R, </w:t>
      </w:r>
      <w:proofErr w:type="spellStart"/>
      <w:r w:rsidRPr="008124F0">
        <w:rPr>
          <w:rFonts w:ascii="Book Antiqua" w:hAnsi="Book Antiqua" w:cs="宋体"/>
          <w:sz w:val="24"/>
          <w:szCs w:val="24"/>
          <w:lang w:val="en-US" w:eastAsia="zh-CN"/>
        </w:rPr>
        <w:t>Weiland</w:t>
      </w:r>
      <w:proofErr w:type="spellEnd"/>
      <w:r w:rsidRPr="008124F0">
        <w:rPr>
          <w:rFonts w:ascii="Book Antiqua" w:hAnsi="Book Antiqua" w:cs="宋体"/>
          <w:sz w:val="24"/>
          <w:szCs w:val="24"/>
          <w:lang w:val="en-US" w:eastAsia="zh-CN"/>
        </w:rPr>
        <w:t xml:space="preserve"> O, Rutter K, Di Marco V, Alonso S, Bruno S, Colombo M, de Knegt RJ, Veldt BJ, Hansen BE, Janssen HLA. Risk of cirrhosis-related complications in patients with advanced fibrosis following hepatitis C virus eradication. </w:t>
      </w:r>
      <w:r w:rsidRPr="008124F0">
        <w:rPr>
          <w:rFonts w:ascii="Book Antiqua" w:hAnsi="Book Antiqua" w:cs="宋体"/>
          <w:i/>
          <w:iCs/>
          <w:sz w:val="24"/>
          <w:szCs w:val="24"/>
          <w:lang w:val="en-US" w:eastAsia="zh-CN"/>
        </w:rPr>
        <w:t xml:space="preserve">J </w:t>
      </w:r>
      <w:proofErr w:type="spellStart"/>
      <w:r w:rsidRPr="008124F0">
        <w:rPr>
          <w:rFonts w:ascii="Book Antiqua" w:hAnsi="Book Antiqua" w:cs="宋体"/>
          <w:i/>
          <w:iCs/>
          <w:sz w:val="24"/>
          <w:szCs w:val="24"/>
          <w:lang w:val="en-US" w:eastAsia="zh-CN"/>
        </w:rPr>
        <w:t>Hepatol</w:t>
      </w:r>
      <w:proofErr w:type="spellEnd"/>
      <w:r w:rsidRPr="008124F0">
        <w:rPr>
          <w:rFonts w:ascii="Book Antiqua" w:hAnsi="Book Antiqua" w:cs="宋体"/>
          <w:sz w:val="24"/>
          <w:szCs w:val="24"/>
          <w:lang w:val="en-US" w:eastAsia="zh-CN"/>
        </w:rPr>
        <w:t xml:space="preserve"> 2017; </w:t>
      </w:r>
      <w:r w:rsidRPr="008124F0">
        <w:rPr>
          <w:rFonts w:ascii="Book Antiqua" w:hAnsi="Book Antiqua" w:cs="宋体"/>
          <w:b/>
          <w:bCs/>
          <w:sz w:val="24"/>
          <w:szCs w:val="24"/>
          <w:lang w:val="en-US" w:eastAsia="zh-CN"/>
        </w:rPr>
        <w:t>66</w:t>
      </w:r>
      <w:r w:rsidRPr="008124F0">
        <w:rPr>
          <w:rFonts w:ascii="Book Antiqua" w:hAnsi="Book Antiqua" w:cs="宋体"/>
          <w:sz w:val="24"/>
          <w:szCs w:val="24"/>
          <w:lang w:val="en-US" w:eastAsia="zh-CN"/>
        </w:rPr>
        <w:t>: 485-493 [PMID: 27780714 DOI: 10.1016/j.jhep.2016.10.017]</w:t>
      </w:r>
    </w:p>
    <w:p w14:paraId="21BE0B79"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3 </w:t>
      </w:r>
      <w:proofErr w:type="spellStart"/>
      <w:r w:rsidRPr="008124F0">
        <w:rPr>
          <w:rFonts w:ascii="Book Antiqua" w:hAnsi="Book Antiqua" w:cs="宋体"/>
          <w:b/>
          <w:bCs/>
          <w:sz w:val="24"/>
          <w:szCs w:val="24"/>
          <w:lang w:val="en-US" w:eastAsia="zh-CN"/>
        </w:rPr>
        <w:t>Kanwal</w:t>
      </w:r>
      <w:proofErr w:type="spellEnd"/>
      <w:r w:rsidRPr="008124F0">
        <w:rPr>
          <w:rFonts w:ascii="Book Antiqua" w:hAnsi="Book Antiqua" w:cs="宋体"/>
          <w:b/>
          <w:bCs/>
          <w:sz w:val="24"/>
          <w:szCs w:val="24"/>
          <w:lang w:val="en-US" w:eastAsia="zh-CN"/>
        </w:rPr>
        <w:t xml:space="preserve"> F</w:t>
      </w:r>
      <w:r w:rsidRPr="008124F0">
        <w:rPr>
          <w:rFonts w:ascii="Book Antiqua" w:hAnsi="Book Antiqua" w:cs="宋体"/>
          <w:sz w:val="24"/>
          <w:szCs w:val="24"/>
          <w:lang w:val="en-US" w:eastAsia="zh-CN"/>
        </w:rPr>
        <w:t xml:space="preserve">, Kramer J, Asch SM, </w:t>
      </w:r>
      <w:proofErr w:type="spellStart"/>
      <w:r w:rsidRPr="008124F0">
        <w:rPr>
          <w:rFonts w:ascii="Book Antiqua" w:hAnsi="Book Antiqua" w:cs="宋体"/>
          <w:sz w:val="24"/>
          <w:szCs w:val="24"/>
          <w:lang w:val="en-US" w:eastAsia="zh-CN"/>
        </w:rPr>
        <w:t>Chayanupatkul</w:t>
      </w:r>
      <w:proofErr w:type="spellEnd"/>
      <w:r w:rsidRPr="008124F0">
        <w:rPr>
          <w:rFonts w:ascii="Book Antiqua" w:hAnsi="Book Antiqua" w:cs="宋体"/>
          <w:sz w:val="24"/>
          <w:szCs w:val="24"/>
          <w:lang w:val="en-US" w:eastAsia="zh-CN"/>
        </w:rPr>
        <w:t xml:space="preserve"> M, Cao Y, El-</w:t>
      </w:r>
      <w:proofErr w:type="spellStart"/>
      <w:r w:rsidRPr="008124F0">
        <w:rPr>
          <w:rFonts w:ascii="Book Antiqua" w:hAnsi="Book Antiqua" w:cs="宋体"/>
          <w:sz w:val="24"/>
          <w:szCs w:val="24"/>
          <w:lang w:val="en-US" w:eastAsia="zh-CN"/>
        </w:rPr>
        <w:t>Serag</w:t>
      </w:r>
      <w:proofErr w:type="spellEnd"/>
      <w:r w:rsidRPr="008124F0">
        <w:rPr>
          <w:rFonts w:ascii="Book Antiqua" w:hAnsi="Book Antiqua" w:cs="宋体"/>
          <w:sz w:val="24"/>
          <w:szCs w:val="24"/>
          <w:lang w:val="en-US" w:eastAsia="zh-CN"/>
        </w:rPr>
        <w:t xml:space="preserve"> HB. Risk of Hepatocellular Cancer in HCV Patients Treated With Direct-Acting Antiviral Agents. </w:t>
      </w:r>
      <w:r w:rsidRPr="008124F0">
        <w:rPr>
          <w:rFonts w:ascii="Book Antiqua" w:hAnsi="Book Antiqua" w:cs="宋体"/>
          <w:i/>
          <w:iCs/>
          <w:sz w:val="24"/>
          <w:szCs w:val="24"/>
          <w:lang w:val="en-US" w:eastAsia="zh-CN"/>
        </w:rPr>
        <w:t>Gastroenterology</w:t>
      </w:r>
      <w:r w:rsidRPr="008124F0">
        <w:rPr>
          <w:rFonts w:ascii="Book Antiqua" w:hAnsi="Book Antiqua" w:cs="宋体"/>
          <w:sz w:val="24"/>
          <w:szCs w:val="24"/>
          <w:lang w:val="en-US" w:eastAsia="zh-CN"/>
        </w:rPr>
        <w:t xml:space="preserve"> 2017; </w:t>
      </w:r>
      <w:r w:rsidRPr="008124F0">
        <w:rPr>
          <w:rFonts w:ascii="Book Antiqua" w:hAnsi="Book Antiqua" w:cs="宋体"/>
          <w:b/>
          <w:bCs/>
          <w:sz w:val="24"/>
          <w:szCs w:val="24"/>
          <w:lang w:val="en-US" w:eastAsia="zh-CN"/>
        </w:rPr>
        <w:t>153</w:t>
      </w:r>
      <w:r w:rsidRPr="008124F0">
        <w:rPr>
          <w:rFonts w:ascii="Book Antiqua" w:hAnsi="Book Antiqua" w:cs="宋体"/>
          <w:sz w:val="24"/>
          <w:szCs w:val="24"/>
          <w:lang w:val="en-US" w:eastAsia="zh-CN"/>
        </w:rPr>
        <w:t>: 996-1005.e1 [PMID: 28642197 DOI: 10.1053/j.gastro.2017.06.012]</w:t>
      </w:r>
    </w:p>
    <w:p w14:paraId="12CAE3B9"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4 </w:t>
      </w:r>
      <w:proofErr w:type="spellStart"/>
      <w:r w:rsidRPr="008124F0">
        <w:rPr>
          <w:rFonts w:ascii="Book Antiqua" w:hAnsi="Book Antiqua" w:cs="宋体"/>
          <w:b/>
          <w:bCs/>
          <w:sz w:val="24"/>
          <w:szCs w:val="24"/>
          <w:lang w:val="en-US" w:eastAsia="zh-CN"/>
        </w:rPr>
        <w:t>Cacoub</w:t>
      </w:r>
      <w:proofErr w:type="spellEnd"/>
      <w:r w:rsidRPr="008124F0">
        <w:rPr>
          <w:rFonts w:ascii="Book Antiqua" w:hAnsi="Book Antiqua" w:cs="宋体"/>
          <w:b/>
          <w:bCs/>
          <w:sz w:val="24"/>
          <w:szCs w:val="24"/>
          <w:lang w:val="en-US" w:eastAsia="zh-CN"/>
        </w:rPr>
        <w:t xml:space="preserve"> P</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Desbois</w:t>
      </w:r>
      <w:proofErr w:type="spellEnd"/>
      <w:r w:rsidRPr="008124F0">
        <w:rPr>
          <w:rFonts w:ascii="Book Antiqua" w:hAnsi="Book Antiqua" w:cs="宋体"/>
          <w:sz w:val="24"/>
          <w:szCs w:val="24"/>
          <w:lang w:val="en-US" w:eastAsia="zh-CN"/>
        </w:rPr>
        <w:t xml:space="preserve"> AC, </w:t>
      </w:r>
      <w:proofErr w:type="spellStart"/>
      <w:r w:rsidRPr="008124F0">
        <w:rPr>
          <w:rFonts w:ascii="Book Antiqua" w:hAnsi="Book Antiqua" w:cs="宋体"/>
          <w:sz w:val="24"/>
          <w:szCs w:val="24"/>
          <w:lang w:val="en-US" w:eastAsia="zh-CN"/>
        </w:rPr>
        <w:t>Comarmond</w:t>
      </w:r>
      <w:proofErr w:type="spellEnd"/>
      <w:r w:rsidRPr="008124F0">
        <w:rPr>
          <w:rFonts w:ascii="Book Antiqua" w:hAnsi="Book Antiqua" w:cs="宋体"/>
          <w:sz w:val="24"/>
          <w:szCs w:val="24"/>
          <w:lang w:val="en-US" w:eastAsia="zh-CN"/>
        </w:rPr>
        <w:t xml:space="preserve"> C, </w:t>
      </w:r>
      <w:proofErr w:type="spellStart"/>
      <w:r w:rsidRPr="008124F0">
        <w:rPr>
          <w:rFonts w:ascii="Book Antiqua" w:hAnsi="Book Antiqua" w:cs="宋体"/>
          <w:sz w:val="24"/>
          <w:szCs w:val="24"/>
          <w:lang w:val="en-US" w:eastAsia="zh-CN"/>
        </w:rPr>
        <w:t>Saadoun</w:t>
      </w:r>
      <w:proofErr w:type="spellEnd"/>
      <w:r w:rsidRPr="008124F0">
        <w:rPr>
          <w:rFonts w:ascii="Book Antiqua" w:hAnsi="Book Antiqua" w:cs="宋体"/>
          <w:sz w:val="24"/>
          <w:szCs w:val="24"/>
          <w:lang w:val="en-US" w:eastAsia="zh-CN"/>
        </w:rPr>
        <w:t xml:space="preserve"> D. Impact of sustained </w:t>
      </w:r>
      <w:proofErr w:type="spellStart"/>
      <w:r w:rsidRPr="008124F0">
        <w:rPr>
          <w:rFonts w:ascii="Book Antiqua" w:hAnsi="Book Antiqua" w:cs="宋体"/>
          <w:sz w:val="24"/>
          <w:szCs w:val="24"/>
          <w:lang w:val="en-US" w:eastAsia="zh-CN"/>
        </w:rPr>
        <w:t>virological</w:t>
      </w:r>
      <w:proofErr w:type="spellEnd"/>
      <w:r w:rsidRPr="008124F0">
        <w:rPr>
          <w:rFonts w:ascii="Book Antiqua" w:hAnsi="Book Antiqua" w:cs="宋体"/>
          <w:sz w:val="24"/>
          <w:szCs w:val="24"/>
          <w:lang w:val="en-US" w:eastAsia="zh-CN"/>
        </w:rPr>
        <w:t xml:space="preserve"> response on the extrahepatic manifestations of chronic hepatitis C: A meta-analysis. </w:t>
      </w:r>
      <w:r w:rsidRPr="008124F0">
        <w:rPr>
          <w:rFonts w:ascii="Book Antiqua" w:hAnsi="Book Antiqua" w:cs="宋体"/>
          <w:i/>
          <w:iCs/>
          <w:sz w:val="24"/>
          <w:szCs w:val="24"/>
          <w:lang w:val="en-US" w:eastAsia="zh-CN"/>
        </w:rPr>
        <w:t>Gut</w:t>
      </w:r>
      <w:r w:rsidRPr="008124F0">
        <w:rPr>
          <w:rFonts w:ascii="Book Antiqua" w:hAnsi="Book Antiqua" w:cs="宋体"/>
          <w:sz w:val="24"/>
          <w:szCs w:val="24"/>
          <w:lang w:val="en-US" w:eastAsia="zh-CN"/>
        </w:rPr>
        <w:t xml:space="preserve"> 2018; </w:t>
      </w:r>
      <w:r w:rsidRPr="008124F0">
        <w:rPr>
          <w:rFonts w:ascii="Book Antiqua" w:hAnsi="Book Antiqua" w:cs="宋体"/>
          <w:b/>
          <w:bCs/>
          <w:sz w:val="24"/>
          <w:szCs w:val="24"/>
          <w:lang w:val="en-US" w:eastAsia="zh-CN"/>
        </w:rPr>
        <w:t>67</w:t>
      </w:r>
      <w:r w:rsidRPr="008124F0">
        <w:rPr>
          <w:rFonts w:ascii="Book Antiqua" w:hAnsi="Book Antiqua" w:cs="宋体"/>
          <w:sz w:val="24"/>
          <w:szCs w:val="24"/>
          <w:lang w:val="en-US" w:eastAsia="zh-CN"/>
        </w:rPr>
        <w:t>: 2025-2034 [PMID: 29703790 DOI: 10.1136/gutjnl-2018-316234]</w:t>
      </w:r>
    </w:p>
    <w:p w14:paraId="0C8EDD9E"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5 </w:t>
      </w:r>
      <w:r w:rsidRPr="008124F0">
        <w:rPr>
          <w:rFonts w:ascii="Book Antiqua" w:hAnsi="Book Antiqua" w:cs="宋体"/>
          <w:b/>
          <w:bCs/>
          <w:sz w:val="24"/>
          <w:szCs w:val="24"/>
          <w:lang w:val="en-US" w:eastAsia="zh-CN"/>
        </w:rPr>
        <w:t>European Association for the Study of the Liver. Electronic address: easloffice@easloffice.eu.</w:t>
      </w:r>
      <w:r w:rsidRPr="008124F0">
        <w:rPr>
          <w:rFonts w:ascii="Book Antiqua" w:hAnsi="Book Antiqua" w:cs="宋体"/>
          <w:sz w:val="24"/>
          <w:szCs w:val="24"/>
          <w:lang w:val="en-US" w:eastAsia="zh-CN"/>
        </w:rPr>
        <w:t xml:space="preserve">; European Association for the Study of the Liver. EASL Recommendations on Treatment of Hepatitis C 2018. </w:t>
      </w:r>
      <w:r w:rsidRPr="008124F0">
        <w:rPr>
          <w:rFonts w:ascii="Book Antiqua" w:hAnsi="Book Antiqua" w:cs="宋体"/>
          <w:i/>
          <w:iCs/>
          <w:sz w:val="24"/>
          <w:szCs w:val="24"/>
          <w:lang w:val="en-US" w:eastAsia="zh-CN"/>
        </w:rPr>
        <w:t xml:space="preserve">J </w:t>
      </w:r>
      <w:proofErr w:type="spellStart"/>
      <w:r w:rsidRPr="008124F0">
        <w:rPr>
          <w:rFonts w:ascii="Book Antiqua" w:hAnsi="Book Antiqua" w:cs="宋体"/>
          <w:i/>
          <w:iCs/>
          <w:sz w:val="24"/>
          <w:szCs w:val="24"/>
          <w:lang w:val="en-US" w:eastAsia="zh-CN"/>
        </w:rPr>
        <w:t>Hepatol</w:t>
      </w:r>
      <w:proofErr w:type="spellEnd"/>
      <w:r w:rsidRPr="008124F0">
        <w:rPr>
          <w:rFonts w:ascii="Book Antiqua" w:hAnsi="Book Antiqua" w:cs="宋体"/>
          <w:sz w:val="24"/>
          <w:szCs w:val="24"/>
          <w:lang w:val="en-US" w:eastAsia="zh-CN"/>
        </w:rPr>
        <w:t xml:space="preserve"> 2018; </w:t>
      </w:r>
      <w:r w:rsidRPr="008124F0">
        <w:rPr>
          <w:rFonts w:ascii="Book Antiqua" w:hAnsi="Book Antiqua" w:cs="宋体"/>
          <w:b/>
          <w:bCs/>
          <w:sz w:val="24"/>
          <w:szCs w:val="24"/>
          <w:lang w:val="en-US" w:eastAsia="zh-CN"/>
        </w:rPr>
        <w:t>69</w:t>
      </w:r>
      <w:r w:rsidRPr="008124F0">
        <w:rPr>
          <w:rFonts w:ascii="Book Antiqua" w:hAnsi="Book Antiqua" w:cs="宋体"/>
          <w:sz w:val="24"/>
          <w:szCs w:val="24"/>
          <w:lang w:val="en-US" w:eastAsia="zh-CN"/>
        </w:rPr>
        <w:t>: 461-511 [PMID: 29650333 DOI: 10.1016/j.jhep.2018.03.026]</w:t>
      </w:r>
    </w:p>
    <w:p w14:paraId="5FD8ACB8"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6 </w:t>
      </w:r>
      <w:proofErr w:type="spellStart"/>
      <w:r w:rsidRPr="008124F0">
        <w:rPr>
          <w:rFonts w:ascii="Book Antiqua" w:hAnsi="Book Antiqua" w:cs="宋体"/>
          <w:b/>
          <w:bCs/>
          <w:sz w:val="24"/>
          <w:szCs w:val="24"/>
          <w:lang w:val="en-US" w:eastAsia="zh-CN"/>
        </w:rPr>
        <w:t>Poynard</w:t>
      </w:r>
      <w:proofErr w:type="spellEnd"/>
      <w:r w:rsidRPr="008124F0">
        <w:rPr>
          <w:rFonts w:ascii="Book Antiqua" w:hAnsi="Book Antiqua" w:cs="宋体"/>
          <w:b/>
          <w:bCs/>
          <w:sz w:val="24"/>
          <w:szCs w:val="24"/>
          <w:lang w:val="en-US" w:eastAsia="zh-CN"/>
        </w:rPr>
        <w:t xml:space="preserve"> T</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McHutchison</w:t>
      </w:r>
      <w:proofErr w:type="spellEnd"/>
      <w:r w:rsidRPr="008124F0">
        <w:rPr>
          <w:rFonts w:ascii="Book Antiqua" w:hAnsi="Book Antiqua" w:cs="宋体"/>
          <w:sz w:val="24"/>
          <w:szCs w:val="24"/>
          <w:lang w:val="en-US" w:eastAsia="zh-CN"/>
        </w:rPr>
        <w:t xml:space="preserve"> J, </w:t>
      </w:r>
      <w:proofErr w:type="spellStart"/>
      <w:r w:rsidRPr="008124F0">
        <w:rPr>
          <w:rFonts w:ascii="Book Antiqua" w:hAnsi="Book Antiqua" w:cs="宋体"/>
          <w:sz w:val="24"/>
          <w:szCs w:val="24"/>
          <w:lang w:val="en-US" w:eastAsia="zh-CN"/>
        </w:rPr>
        <w:t>Manns</w:t>
      </w:r>
      <w:proofErr w:type="spellEnd"/>
      <w:r w:rsidRPr="008124F0">
        <w:rPr>
          <w:rFonts w:ascii="Book Antiqua" w:hAnsi="Book Antiqua" w:cs="宋体"/>
          <w:sz w:val="24"/>
          <w:szCs w:val="24"/>
          <w:lang w:val="en-US" w:eastAsia="zh-CN"/>
        </w:rPr>
        <w:t xml:space="preserve"> M, </w:t>
      </w:r>
      <w:proofErr w:type="spellStart"/>
      <w:r w:rsidRPr="008124F0">
        <w:rPr>
          <w:rFonts w:ascii="Book Antiqua" w:hAnsi="Book Antiqua" w:cs="宋体"/>
          <w:sz w:val="24"/>
          <w:szCs w:val="24"/>
          <w:lang w:val="en-US" w:eastAsia="zh-CN"/>
        </w:rPr>
        <w:t>Trepo</w:t>
      </w:r>
      <w:proofErr w:type="spellEnd"/>
      <w:r w:rsidRPr="008124F0">
        <w:rPr>
          <w:rFonts w:ascii="Book Antiqua" w:hAnsi="Book Antiqua" w:cs="宋体"/>
          <w:sz w:val="24"/>
          <w:szCs w:val="24"/>
          <w:lang w:val="en-US" w:eastAsia="zh-CN"/>
        </w:rPr>
        <w:t xml:space="preserve"> C, Lindsay K, Goodman Z, Ling MH, Albrecht J. Impact of pegylated interferon alfa-2b and ribavirin on liver fibrosis in patients with chronic hepatitis C. </w:t>
      </w:r>
      <w:r w:rsidRPr="008124F0">
        <w:rPr>
          <w:rFonts w:ascii="Book Antiqua" w:hAnsi="Book Antiqua" w:cs="宋体"/>
          <w:i/>
          <w:iCs/>
          <w:sz w:val="24"/>
          <w:szCs w:val="24"/>
          <w:lang w:val="en-US" w:eastAsia="zh-CN"/>
        </w:rPr>
        <w:t>Gastroenterology</w:t>
      </w:r>
      <w:r w:rsidRPr="008124F0">
        <w:rPr>
          <w:rFonts w:ascii="Book Antiqua" w:hAnsi="Book Antiqua" w:cs="宋体"/>
          <w:sz w:val="24"/>
          <w:szCs w:val="24"/>
          <w:lang w:val="en-US" w:eastAsia="zh-CN"/>
        </w:rPr>
        <w:t xml:space="preserve"> 2002; </w:t>
      </w:r>
      <w:r w:rsidRPr="008124F0">
        <w:rPr>
          <w:rFonts w:ascii="Book Antiqua" w:hAnsi="Book Antiqua" w:cs="宋体"/>
          <w:b/>
          <w:bCs/>
          <w:sz w:val="24"/>
          <w:szCs w:val="24"/>
          <w:lang w:val="en-US" w:eastAsia="zh-CN"/>
        </w:rPr>
        <w:t>122</w:t>
      </w:r>
      <w:r w:rsidRPr="008124F0">
        <w:rPr>
          <w:rFonts w:ascii="Book Antiqua" w:hAnsi="Book Antiqua" w:cs="宋体"/>
          <w:sz w:val="24"/>
          <w:szCs w:val="24"/>
          <w:lang w:val="en-US" w:eastAsia="zh-CN"/>
        </w:rPr>
        <w:t>: 1303-1313 [PMID: 11984517 DOI: 10.1053/gast.2002.33023]</w:t>
      </w:r>
    </w:p>
    <w:p w14:paraId="16670323"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7 </w:t>
      </w:r>
      <w:proofErr w:type="spellStart"/>
      <w:r w:rsidRPr="008124F0">
        <w:rPr>
          <w:rFonts w:ascii="Book Antiqua" w:hAnsi="Book Antiqua" w:cs="宋体"/>
          <w:b/>
          <w:bCs/>
          <w:sz w:val="24"/>
          <w:szCs w:val="24"/>
          <w:lang w:val="en-US" w:eastAsia="zh-CN"/>
        </w:rPr>
        <w:t>Hézode</w:t>
      </w:r>
      <w:proofErr w:type="spellEnd"/>
      <w:r w:rsidRPr="008124F0">
        <w:rPr>
          <w:rFonts w:ascii="Book Antiqua" w:hAnsi="Book Antiqua" w:cs="宋体"/>
          <w:b/>
          <w:bCs/>
          <w:sz w:val="24"/>
          <w:szCs w:val="24"/>
          <w:lang w:val="en-US" w:eastAsia="zh-CN"/>
        </w:rPr>
        <w:t xml:space="preserve"> C</w:t>
      </w:r>
      <w:r w:rsidRPr="008124F0">
        <w:rPr>
          <w:rFonts w:ascii="Book Antiqua" w:hAnsi="Book Antiqua" w:cs="宋体"/>
          <w:sz w:val="24"/>
          <w:szCs w:val="24"/>
          <w:lang w:val="en-US" w:eastAsia="zh-CN"/>
        </w:rPr>
        <w:t xml:space="preserve">, Fontaine H, </w:t>
      </w:r>
      <w:proofErr w:type="spellStart"/>
      <w:r w:rsidRPr="008124F0">
        <w:rPr>
          <w:rFonts w:ascii="Book Antiqua" w:hAnsi="Book Antiqua" w:cs="宋体"/>
          <w:sz w:val="24"/>
          <w:szCs w:val="24"/>
          <w:lang w:val="en-US" w:eastAsia="zh-CN"/>
        </w:rPr>
        <w:t>Dorival</w:t>
      </w:r>
      <w:proofErr w:type="spellEnd"/>
      <w:r w:rsidRPr="008124F0">
        <w:rPr>
          <w:rFonts w:ascii="Book Antiqua" w:hAnsi="Book Antiqua" w:cs="宋体"/>
          <w:sz w:val="24"/>
          <w:szCs w:val="24"/>
          <w:lang w:val="en-US" w:eastAsia="zh-CN"/>
        </w:rPr>
        <w:t xml:space="preserve"> C, </w:t>
      </w:r>
      <w:proofErr w:type="spellStart"/>
      <w:r w:rsidRPr="008124F0">
        <w:rPr>
          <w:rFonts w:ascii="Book Antiqua" w:hAnsi="Book Antiqua" w:cs="宋体"/>
          <w:sz w:val="24"/>
          <w:szCs w:val="24"/>
          <w:lang w:val="en-US" w:eastAsia="zh-CN"/>
        </w:rPr>
        <w:t>Zoulim</w:t>
      </w:r>
      <w:proofErr w:type="spellEnd"/>
      <w:r w:rsidRPr="008124F0">
        <w:rPr>
          <w:rFonts w:ascii="Book Antiqua" w:hAnsi="Book Antiqua" w:cs="宋体"/>
          <w:sz w:val="24"/>
          <w:szCs w:val="24"/>
          <w:lang w:val="en-US" w:eastAsia="zh-CN"/>
        </w:rPr>
        <w:t xml:space="preserve"> F, </w:t>
      </w:r>
      <w:proofErr w:type="spellStart"/>
      <w:r w:rsidRPr="008124F0">
        <w:rPr>
          <w:rFonts w:ascii="Book Antiqua" w:hAnsi="Book Antiqua" w:cs="宋体"/>
          <w:sz w:val="24"/>
          <w:szCs w:val="24"/>
          <w:lang w:val="en-US" w:eastAsia="zh-CN"/>
        </w:rPr>
        <w:t>Larrey</w:t>
      </w:r>
      <w:proofErr w:type="spellEnd"/>
      <w:r w:rsidRPr="008124F0">
        <w:rPr>
          <w:rFonts w:ascii="Book Antiqua" w:hAnsi="Book Antiqua" w:cs="宋体"/>
          <w:sz w:val="24"/>
          <w:szCs w:val="24"/>
          <w:lang w:val="en-US" w:eastAsia="zh-CN"/>
        </w:rPr>
        <w:t xml:space="preserve"> D, </w:t>
      </w:r>
      <w:proofErr w:type="spellStart"/>
      <w:r w:rsidRPr="008124F0">
        <w:rPr>
          <w:rFonts w:ascii="Book Antiqua" w:hAnsi="Book Antiqua" w:cs="宋体"/>
          <w:sz w:val="24"/>
          <w:szCs w:val="24"/>
          <w:lang w:val="en-US" w:eastAsia="zh-CN"/>
        </w:rPr>
        <w:t>Canva</w:t>
      </w:r>
      <w:proofErr w:type="spellEnd"/>
      <w:r w:rsidRPr="008124F0">
        <w:rPr>
          <w:rFonts w:ascii="Book Antiqua" w:hAnsi="Book Antiqua" w:cs="宋体"/>
          <w:sz w:val="24"/>
          <w:szCs w:val="24"/>
          <w:lang w:val="en-US" w:eastAsia="zh-CN"/>
        </w:rPr>
        <w:t xml:space="preserve"> V, De </w:t>
      </w:r>
      <w:proofErr w:type="spellStart"/>
      <w:r w:rsidRPr="008124F0">
        <w:rPr>
          <w:rFonts w:ascii="Book Antiqua" w:hAnsi="Book Antiqua" w:cs="宋体"/>
          <w:sz w:val="24"/>
          <w:szCs w:val="24"/>
          <w:lang w:val="en-US" w:eastAsia="zh-CN"/>
        </w:rPr>
        <w:t>Ledinghen</w:t>
      </w:r>
      <w:proofErr w:type="spellEnd"/>
      <w:r w:rsidRPr="008124F0">
        <w:rPr>
          <w:rFonts w:ascii="Book Antiqua" w:hAnsi="Book Antiqua" w:cs="宋体"/>
          <w:sz w:val="24"/>
          <w:szCs w:val="24"/>
          <w:lang w:val="en-US" w:eastAsia="zh-CN"/>
        </w:rPr>
        <w:t xml:space="preserve"> V, </w:t>
      </w:r>
      <w:proofErr w:type="spellStart"/>
      <w:r w:rsidRPr="008124F0">
        <w:rPr>
          <w:rFonts w:ascii="Book Antiqua" w:hAnsi="Book Antiqua" w:cs="宋体"/>
          <w:sz w:val="24"/>
          <w:szCs w:val="24"/>
          <w:lang w:val="en-US" w:eastAsia="zh-CN"/>
        </w:rPr>
        <w:t>Poynard</w:t>
      </w:r>
      <w:proofErr w:type="spellEnd"/>
      <w:r w:rsidRPr="008124F0">
        <w:rPr>
          <w:rFonts w:ascii="Book Antiqua" w:hAnsi="Book Antiqua" w:cs="宋体"/>
          <w:sz w:val="24"/>
          <w:szCs w:val="24"/>
          <w:lang w:val="en-US" w:eastAsia="zh-CN"/>
        </w:rPr>
        <w:t xml:space="preserve"> T, Samuel D, </w:t>
      </w:r>
      <w:proofErr w:type="spellStart"/>
      <w:r w:rsidRPr="008124F0">
        <w:rPr>
          <w:rFonts w:ascii="Book Antiqua" w:hAnsi="Book Antiqua" w:cs="宋体"/>
          <w:sz w:val="24"/>
          <w:szCs w:val="24"/>
          <w:lang w:val="en-US" w:eastAsia="zh-CN"/>
        </w:rPr>
        <w:t>Bourliere</w:t>
      </w:r>
      <w:proofErr w:type="spellEnd"/>
      <w:r w:rsidRPr="008124F0">
        <w:rPr>
          <w:rFonts w:ascii="Book Antiqua" w:hAnsi="Book Antiqua" w:cs="宋体"/>
          <w:sz w:val="24"/>
          <w:szCs w:val="24"/>
          <w:lang w:val="en-US" w:eastAsia="zh-CN"/>
        </w:rPr>
        <w:t xml:space="preserve"> M, </w:t>
      </w:r>
      <w:proofErr w:type="spellStart"/>
      <w:r w:rsidRPr="008124F0">
        <w:rPr>
          <w:rFonts w:ascii="Book Antiqua" w:hAnsi="Book Antiqua" w:cs="宋体"/>
          <w:sz w:val="24"/>
          <w:szCs w:val="24"/>
          <w:lang w:val="en-US" w:eastAsia="zh-CN"/>
        </w:rPr>
        <w:t>Alric</w:t>
      </w:r>
      <w:proofErr w:type="spellEnd"/>
      <w:r w:rsidRPr="008124F0">
        <w:rPr>
          <w:rFonts w:ascii="Book Antiqua" w:hAnsi="Book Antiqua" w:cs="宋体"/>
          <w:sz w:val="24"/>
          <w:szCs w:val="24"/>
          <w:lang w:val="en-US" w:eastAsia="zh-CN"/>
        </w:rPr>
        <w:t xml:space="preserve"> L, </w:t>
      </w:r>
      <w:proofErr w:type="spellStart"/>
      <w:r w:rsidRPr="008124F0">
        <w:rPr>
          <w:rFonts w:ascii="Book Antiqua" w:hAnsi="Book Antiqua" w:cs="宋体"/>
          <w:sz w:val="24"/>
          <w:szCs w:val="24"/>
          <w:lang w:val="en-US" w:eastAsia="zh-CN"/>
        </w:rPr>
        <w:t>Raabe</w:t>
      </w:r>
      <w:proofErr w:type="spellEnd"/>
      <w:r w:rsidRPr="008124F0">
        <w:rPr>
          <w:rFonts w:ascii="Book Antiqua" w:hAnsi="Book Antiqua" w:cs="宋体"/>
          <w:sz w:val="24"/>
          <w:szCs w:val="24"/>
          <w:lang w:val="en-US" w:eastAsia="zh-CN"/>
        </w:rPr>
        <w:t xml:space="preserve"> JJ, </w:t>
      </w:r>
      <w:proofErr w:type="spellStart"/>
      <w:r w:rsidRPr="008124F0">
        <w:rPr>
          <w:rFonts w:ascii="Book Antiqua" w:hAnsi="Book Antiqua" w:cs="宋体"/>
          <w:sz w:val="24"/>
          <w:szCs w:val="24"/>
          <w:lang w:val="en-US" w:eastAsia="zh-CN"/>
        </w:rPr>
        <w:t>Zarski</w:t>
      </w:r>
      <w:proofErr w:type="spellEnd"/>
      <w:r w:rsidRPr="008124F0">
        <w:rPr>
          <w:rFonts w:ascii="Book Antiqua" w:hAnsi="Book Antiqua" w:cs="宋体"/>
          <w:sz w:val="24"/>
          <w:szCs w:val="24"/>
          <w:lang w:val="en-US" w:eastAsia="zh-CN"/>
        </w:rPr>
        <w:t xml:space="preserve"> JP, </w:t>
      </w:r>
      <w:proofErr w:type="spellStart"/>
      <w:r w:rsidRPr="008124F0">
        <w:rPr>
          <w:rFonts w:ascii="Book Antiqua" w:hAnsi="Book Antiqua" w:cs="宋体"/>
          <w:sz w:val="24"/>
          <w:szCs w:val="24"/>
          <w:lang w:val="en-US" w:eastAsia="zh-CN"/>
        </w:rPr>
        <w:t>Marcellin</w:t>
      </w:r>
      <w:proofErr w:type="spellEnd"/>
      <w:r w:rsidRPr="008124F0">
        <w:rPr>
          <w:rFonts w:ascii="Book Antiqua" w:hAnsi="Book Antiqua" w:cs="宋体"/>
          <w:sz w:val="24"/>
          <w:szCs w:val="24"/>
          <w:lang w:val="en-US" w:eastAsia="zh-CN"/>
        </w:rPr>
        <w:t xml:space="preserve"> P, </w:t>
      </w:r>
      <w:proofErr w:type="spellStart"/>
      <w:r w:rsidRPr="008124F0">
        <w:rPr>
          <w:rFonts w:ascii="Book Antiqua" w:hAnsi="Book Antiqua" w:cs="宋体"/>
          <w:sz w:val="24"/>
          <w:szCs w:val="24"/>
          <w:lang w:val="en-US" w:eastAsia="zh-CN"/>
        </w:rPr>
        <w:t>Riachi</w:t>
      </w:r>
      <w:proofErr w:type="spellEnd"/>
      <w:r w:rsidRPr="008124F0">
        <w:rPr>
          <w:rFonts w:ascii="Book Antiqua" w:hAnsi="Book Antiqua" w:cs="宋体"/>
          <w:sz w:val="24"/>
          <w:szCs w:val="24"/>
          <w:lang w:val="en-US" w:eastAsia="zh-CN"/>
        </w:rPr>
        <w:t xml:space="preserve"> G, Bernard PH, </w:t>
      </w:r>
      <w:proofErr w:type="spellStart"/>
      <w:r w:rsidRPr="008124F0">
        <w:rPr>
          <w:rFonts w:ascii="Book Antiqua" w:hAnsi="Book Antiqua" w:cs="宋体"/>
          <w:sz w:val="24"/>
          <w:szCs w:val="24"/>
          <w:lang w:val="en-US" w:eastAsia="zh-CN"/>
        </w:rPr>
        <w:t>Loustaud-Ratti</w:t>
      </w:r>
      <w:proofErr w:type="spellEnd"/>
      <w:r w:rsidRPr="008124F0">
        <w:rPr>
          <w:rFonts w:ascii="Book Antiqua" w:hAnsi="Book Antiqua" w:cs="宋体"/>
          <w:sz w:val="24"/>
          <w:szCs w:val="24"/>
          <w:lang w:val="en-US" w:eastAsia="zh-CN"/>
        </w:rPr>
        <w:t xml:space="preserve"> V, </w:t>
      </w:r>
      <w:proofErr w:type="spellStart"/>
      <w:r w:rsidRPr="008124F0">
        <w:rPr>
          <w:rFonts w:ascii="Book Antiqua" w:hAnsi="Book Antiqua" w:cs="宋体"/>
          <w:sz w:val="24"/>
          <w:szCs w:val="24"/>
          <w:lang w:val="en-US" w:eastAsia="zh-CN"/>
        </w:rPr>
        <w:t>Chazouilleres</w:t>
      </w:r>
      <w:proofErr w:type="spellEnd"/>
      <w:r w:rsidRPr="008124F0">
        <w:rPr>
          <w:rFonts w:ascii="Book Antiqua" w:hAnsi="Book Antiqua" w:cs="宋体"/>
          <w:sz w:val="24"/>
          <w:szCs w:val="24"/>
          <w:lang w:val="en-US" w:eastAsia="zh-CN"/>
        </w:rPr>
        <w:t xml:space="preserve"> O, </w:t>
      </w:r>
      <w:proofErr w:type="spellStart"/>
      <w:r w:rsidRPr="008124F0">
        <w:rPr>
          <w:rFonts w:ascii="Book Antiqua" w:hAnsi="Book Antiqua" w:cs="宋体"/>
          <w:sz w:val="24"/>
          <w:szCs w:val="24"/>
          <w:lang w:val="en-US" w:eastAsia="zh-CN"/>
        </w:rPr>
        <w:t>Abergel</w:t>
      </w:r>
      <w:proofErr w:type="spellEnd"/>
      <w:r w:rsidRPr="008124F0">
        <w:rPr>
          <w:rFonts w:ascii="Book Antiqua" w:hAnsi="Book Antiqua" w:cs="宋体"/>
          <w:sz w:val="24"/>
          <w:szCs w:val="24"/>
          <w:lang w:val="en-US" w:eastAsia="zh-CN"/>
        </w:rPr>
        <w:t xml:space="preserve"> A, </w:t>
      </w:r>
      <w:proofErr w:type="spellStart"/>
      <w:r w:rsidRPr="008124F0">
        <w:rPr>
          <w:rFonts w:ascii="Book Antiqua" w:hAnsi="Book Antiqua" w:cs="宋体"/>
          <w:sz w:val="24"/>
          <w:szCs w:val="24"/>
          <w:lang w:val="en-US" w:eastAsia="zh-CN"/>
        </w:rPr>
        <w:t>Guyader</w:t>
      </w:r>
      <w:proofErr w:type="spellEnd"/>
      <w:r w:rsidRPr="008124F0">
        <w:rPr>
          <w:rFonts w:ascii="Book Antiqua" w:hAnsi="Book Antiqua" w:cs="宋体"/>
          <w:sz w:val="24"/>
          <w:szCs w:val="24"/>
          <w:lang w:val="en-US" w:eastAsia="zh-CN"/>
        </w:rPr>
        <w:t xml:space="preserve"> D, </w:t>
      </w:r>
      <w:proofErr w:type="spellStart"/>
      <w:r w:rsidRPr="008124F0">
        <w:rPr>
          <w:rFonts w:ascii="Book Antiqua" w:hAnsi="Book Antiqua" w:cs="宋体"/>
          <w:sz w:val="24"/>
          <w:szCs w:val="24"/>
          <w:lang w:val="en-US" w:eastAsia="zh-CN"/>
        </w:rPr>
        <w:t>Metivier</w:t>
      </w:r>
      <w:proofErr w:type="spellEnd"/>
      <w:r w:rsidRPr="008124F0">
        <w:rPr>
          <w:rFonts w:ascii="Book Antiqua" w:hAnsi="Book Antiqua" w:cs="宋体"/>
          <w:sz w:val="24"/>
          <w:szCs w:val="24"/>
          <w:lang w:val="en-US" w:eastAsia="zh-CN"/>
        </w:rPr>
        <w:t xml:space="preserve"> S, Tran A, Di Martino V, </w:t>
      </w:r>
      <w:proofErr w:type="spellStart"/>
      <w:r w:rsidRPr="008124F0">
        <w:rPr>
          <w:rFonts w:ascii="Book Antiqua" w:hAnsi="Book Antiqua" w:cs="宋体"/>
          <w:sz w:val="24"/>
          <w:szCs w:val="24"/>
          <w:lang w:val="en-US" w:eastAsia="zh-CN"/>
        </w:rPr>
        <w:t>Causse</w:t>
      </w:r>
      <w:proofErr w:type="spellEnd"/>
      <w:r w:rsidRPr="008124F0">
        <w:rPr>
          <w:rFonts w:ascii="Book Antiqua" w:hAnsi="Book Antiqua" w:cs="宋体"/>
          <w:sz w:val="24"/>
          <w:szCs w:val="24"/>
          <w:lang w:val="en-US" w:eastAsia="zh-CN"/>
        </w:rPr>
        <w:t xml:space="preserve"> X, Dao T, </w:t>
      </w:r>
      <w:proofErr w:type="spellStart"/>
      <w:r w:rsidRPr="008124F0">
        <w:rPr>
          <w:rFonts w:ascii="Book Antiqua" w:hAnsi="Book Antiqua" w:cs="宋体"/>
          <w:sz w:val="24"/>
          <w:szCs w:val="24"/>
          <w:lang w:val="en-US" w:eastAsia="zh-CN"/>
        </w:rPr>
        <w:t>Lucidarme</w:t>
      </w:r>
      <w:proofErr w:type="spellEnd"/>
      <w:r w:rsidRPr="008124F0">
        <w:rPr>
          <w:rFonts w:ascii="Book Antiqua" w:hAnsi="Book Antiqua" w:cs="宋体"/>
          <w:sz w:val="24"/>
          <w:szCs w:val="24"/>
          <w:lang w:val="en-US" w:eastAsia="zh-CN"/>
        </w:rPr>
        <w:t xml:space="preserve"> D, </w:t>
      </w:r>
      <w:r w:rsidRPr="008124F0">
        <w:rPr>
          <w:rFonts w:ascii="Book Antiqua" w:hAnsi="Book Antiqua" w:cs="宋体"/>
          <w:sz w:val="24"/>
          <w:szCs w:val="24"/>
          <w:lang w:val="en-US" w:eastAsia="zh-CN"/>
        </w:rPr>
        <w:lastRenderedPageBreak/>
        <w:t xml:space="preserve">Portal I, </w:t>
      </w:r>
      <w:proofErr w:type="spellStart"/>
      <w:r w:rsidRPr="008124F0">
        <w:rPr>
          <w:rFonts w:ascii="Book Antiqua" w:hAnsi="Book Antiqua" w:cs="宋体"/>
          <w:sz w:val="24"/>
          <w:szCs w:val="24"/>
          <w:lang w:val="en-US" w:eastAsia="zh-CN"/>
        </w:rPr>
        <w:t>Cacoub</w:t>
      </w:r>
      <w:proofErr w:type="spellEnd"/>
      <w:r w:rsidRPr="008124F0">
        <w:rPr>
          <w:rFonts w:ascii="Book Antiqua" w:hAnsi="Book Antiqua" w:cs="宋体"/>
          <w:sz w:val="24"/>
          <w:szCs w:val="24"/>
          <w:lang w:val="en-US" w:eastAsia="zh-CN"/>
        </w:rPr>
        <w:t xml:space="preserve"> P, </w:t>
      </w:r>
      <w:proofErr w:type="spellStart"/>
      <w:r w:rsidRPr="008124F0">
        <w:rPr>
          <w:rFonts w:ascii="Book Antiqua" w:hAnsi="Book Antiqua" w:cs="宋体"/>
          <w:sz w:val="24"/>
          <w:szCs w:val="24"/>
          <w:lang w:val="en-US" w:eastAsia="zh-CN"/>
        </w:rPr>
        <w:t>Gournay</w:t>
      </w:r>
      <w:proofErr w:type="spellEnd"/>
      <w:r w:rsidRPr="008124F0">
        <w:rPr>
          <w:rFonts w:ascii="Book Antiqua" w:hAnsi="Book Antiqua" w:cs="宋体"/>
          <w:sz w:val="24"/>
          <w:szCs w:val="24"/>
          <w:lang w:val="en-US" w:eastAsia="zh-CN"/>
        </w:rPr>
        <w:t xml:space="preserve"> J, </w:t>
      </w:r>
      <w:proofErr w:type="spellStart"/>
      <w:r w:rsidRPr="008124F0">
        <w:rPr>
          <w:rFonts w:ascii="Book Antiqua" w:hAnsi="Book Antiqua" w:cs="宋体"/>
          <w:sz w:val="24"/>
          <w:szCs w:val="24"/>
          <w:lang w:val="en-US" w:eastAsia="zh-CN"/>
        </w:rPr>
        <w:t>Grando-Lemaire</w:t>
      </w:r>
      <w:proofErr w:type="spellEnd"/>
      <w:r w:rsidRPr="008124F0">
        <w:rPr>
          <w:rFonts w:ascii="Book Antiqua" w:hAnsi="Book Antiqua" w:cs="宋体"/>
          <w:sz w:val="24"/>
          <w:szCs w:val="24"/>
          <w:lang w:val="en-US" w:eastAsia="zh-CN"/>
        </w:rPr>
        <w:t xml:space="preserve"> V, </w:t>
      </w:r>
      <w:proofErr w:type="spellStart"/>
      <w:r w:rsidRPr="008124F0">
        <w:rPr>
          <w:rFonts w:ascii="Book Antiqua" w:hAnsi="Book Antiqua" w:cs="宋体"/>
          <w:sz w:val="24"/>
          <w:szCs w:val="24"/>
          <w:lang w:val="en-US" w:eastAsia="zh-CN"/>
        </w:rPr>
        <w:t>Hillon</w:t>
      </w:r>
      <w:proofErr w:type="spellEnd"/>
      <w:r w:rsidRPr="008124F0">
        <w:rPr>
          <w:rFonts w:ascii="Book Antiqua" w:hAnsi="Book Antiqua" w:cs="宋体"/>
          <w:sz w:val="24"/>
          <w:szCs w:val="24"/>
          <w:lang w:val="en-US" w:eastAsia="zh-CN"/>
        </w:rPr>
        <w:t xml:space="preserve"> P, </w:t>
      </w:r>
      <w:proofErr w:type="spellStart"/>
      <w:r w:rsidRPr="008124F0">
        <w:rPr>
          <w:rFonts w:ascii="Book Antiqua" w:hAnsi="Book Antiqua" w:cs="宋体"/>
          <w:sz w:val="24"/>
          <w:szCs w:val="24"/>
          <w:lang w:val="en-US" w:eastAsia="zh-CN"/>
        </w:rPr>
        <w:t>Attali</w:t>
      </w:r>
      <w:proofErr w:type="spellEnd"/>
      <w:r w:rsidRPr="008124F0">
        <w:rPr>
          <w:rFonts w:ascii="Book Antiqua" w:hAnsi="Book Antiqua" w:cs="宋体"/>
          <w:sz w:val="24"/>
          <w:szCs w:val="24"/>
          <w:lang w:val="en-US" w:eastAsia="zh-CN"/>
        </w:rPr>
        <w:t xml:space="preserve"> P, </w:t>
      </w:r>
      <w:proofErr w:type="spellStart"/>
      <w:r w:rsidRPr="008124F0">
        <w:rPr>
          <w:rFonts w:ascii="Book Antiqua" w:hAnsi="Book Antiqua" w:cs="宋体"/>
          <w:sz w:val="24"/>
          <w:szCs w:val="24"/>
          <w:lang w:val="en-US" w:eastAsia="zh-CN"/>
        </w:rPr>
        <w:t>Fontanges</w:t>
      </w:r>
      <w:proofErr w:type="spellEnd"/>
      <w:r w:rsidRPr="008124F0">
        <w:rPr>
          <w:rFonts w:ascii="Book Antiqua" w:hAnsi="Book Antiqua" w:cs="宋体"/>
          <w:sz w:val="24"/>
          <w:szCs w:val="24"/>
          <w:lang w:val="en-US" w:eastAsia="zh-CN"/>
        </w:rPr>
        <w:t xml:space="preserve"> T, Rosa I, </w:t>
      </w:r>
      <w:proofErr w:type="spellStart"/>
      <w:r w:rsidRPr="008124F0">
        <w:rPr>
          <w:rFonts w:ascii="Book Antiqua" w:hAnsi="Book Antiqua" w:cs="宋体"/>
          <w:sz w:val="24"/>
          <w:szCs w:val="24"/>
          <w:lang w:val="en-US" w:eastAsia="zh-CN"/>
        </w:rPr>
        <w:t>Petrov</w:t>
      </w:r>
      <w:proofErr w:type="spellEnd"/>
      <w:r w:rsidRPr="008124F0">
        <w:rPr>
          <w:rFonts w:ascii="Book Antiqua" w:hAnsi="Book Antiqua" w:cs="宋体"/>
          <w:sz w:val="24"/>
          <w:szCs w:val="24"/>
          <w:lang w:val="en-US" w:eastAsia="zh-CN"/>
        </w:rPr>
        <w:t xml:space="preserve">-Sanchez V, </w:t>
      </w:r>
      <w:proofErr w:type="spellStart"/>
      <w:r w:rsidRPr="008124F0">
        <w:rPr>
          <w:rFonts w:ascii="Book Antiqua" w:hAnsi="Book Antiqua" w:cs="宋体"/>
          <w:sz w:val="24"/>
          <w:szCs w:val="24"/>
          <w:lang w:val="en-US" w:eastAsia="zh-CN"/>
        </w:rPr>
        <w:t>Barthe</w:t>
      </w:r>
      <w:proofErr w:type="spellEnd"/>
      <w:r w:rsidRPr="008124F0">
        <w:rPr>
          <w:rFonts w:ascii="Book Antiqua" w:hAnsi="Book Antiqua" w:cs="宋体"/>
          <w:sz w:val="24"/>
          <w:szCs w:val="24"/>
          <w:lang w:val="en-US" w:eastAsia="zh-CN"/>
        </w:rPr>
        <w:t xml:space="preserve"> Y, </w:t>
      </w:r>
      <w:proofErr w:type="spellStart"/>
      <w:r w:rsidRPr="008124F0">
        <w:rPr>
          <w:rFonts w:ascii="Book Antiqua" w:hAnsi="Book Antiqua" w:cs="宋体"/>
          <w:sz w:val="24"/>
          <w:szCs w:val="24"/>
          <w:lang w:val="en-US" w:eastAsia="zh-CN"/>
        </w:rPr>
        <w:t>Pawlotsky</w:t>
      </w:r>
      <w:proofErr w:type="spellEnd"/>
      <w:r w:rsidRPr="008124F0">
        <w:rPr>
          <w:rFonts w:ascii="Book Antiqua" w:hAnsi="Book Antiqua" w:cs="宋体"/>
          <w:sz w:val="24"/>
          <w:szCs w:val="24"/>
          <w:lang w:val="en-US" w:eastAsia="zh-CN"/>
        </w:rPr>
        <w:t xml:space="preserve"> JM, Pol S, </w:t>
      </w:r>
      <w:proofErr w:type="spellStart"/>
      <w:r w:rsidRPr="008124F0">
        <w:rPr>
          <w:rFonts w:ascii="Book Antiqua" w:hAnsi="Book Antiqua" w:cs="宋体"/>
          <w:sz w:val="24"/>
          <w:szCs w:val="24"/>
          <w:lang w:val="en-US" w:eastAsia="zh-CN"/>
        </w:rPr>
        <w:t>Carrat</w:t>
      </w:r>
      <w:proofErr w:type="spellEnd"/>
      <w:r w:rsidRPr="008124F0">
        <w:rPr>
          <w:rFonts w:ascii="Book Antiqua" w:hAnsi="Book Antiqua" w:cs="宋体"/>
          <w:sz w:val="24"/>
          <w:szCs w:val="24"/>
          <w:lang w:val="en-US" w:eastAsia="zh-CN"/>
        </w:rPr>
        <w:t xml:space="preserve"> F, </w:t>
      </w:r>
      <w:proofErr w:type="spellStart"/>
      <w:r w:rsidRPr="008124F0">
        <w:rPr>
          <w:rFonts w:ascii="Book Antiqua" w:hAnsi="Book Antiqua" w:cs="宋体"/>
          <w:sz w:val="24"/>
          <w:szCs w:val="24"/>
          <w:lang w:val="en-US" w:eastAsia="zh-CN"/>
        </w:rPr>
        <w:t>Bronowicki</w:t>
      </w:r>
      <w:proofErr w:type="spellEnd"/>
      <w:r w:rsidRPr="008124F0">
        <w:rPr>
          <w:rFonts w:ascii="Book Antiqua" w:hAnsi="Book Antiqua" w:cs="宋体"/>
          <w:sz w:val="24"/>
          <w:szCs w:val="24"/>
          <w:lang w:val="en-US" w:eastAsia="zh-CN"/>
        </w:rPr>
        <w:t xml:space="preserve"> JP; CUPIC Study Group. Effectiveness of telaprevir or boceprevir in treatment-experienced patients with HCV genotype 1 infection and cirrhosis. </w:t>
      </w:r>
      <w:r w:rsidRPr="008124F0">
        <w:rPr>
          <w:rFonts w:ascii="Book Antiqua" w:hAnsi="Book Antiqua" w:cs="宋体"/>
          <w:i/>
          <w:iCs/>
          <w:sz w:val="24"/>
          <w:szCs w:val="24"/>
          <w:lang w:val="en-US" w:eastAsia="zh-CN"/>
        </w:rPr>
        <w:t>Gastroenterology</w:t>
      </w:r>
      <w:r w:rsidRPr="008124F0">
        <w:rPr>
          <w:rFonts w:ascii="Book Antiqua" w:hAnsi="Book Antiqua" w:cs="宋体"/>
          <w:sz w:val="24"/>
          <w:szCs w:val="24"/>
          <w:lang w:val="en-US" w:eastAsia="zh-CN"/>
        </w:rPr>
        <w:t xml:space="preserve"> 2014; </w:t>
      </w:r>
      <w:r w:rsidRPr="008124F0">
        <w:rPr>
          <w:rFonts w:ascii="Book Antiqua" w:hAnsi="Book Antiqua" w:cs="宋体"/>
          <w:b/>
          <w:bCs/>
          <w:sz w:val="24"/>
          <w:szCs w:val="24"/>
          <w:lang w:val="en-US" w:eastAsia="zh-CN"/>
        </w:rPr>
        <w:t>147</w:t>
      </w:r>
      <w:r w:rsidRPr="008124F0">
        <w:rPr>
          <w:rFonts w:ascii="Book Antiqua" w:hAnsi="Book Antiqua" w:cs="宋体"/>
          <w:sz w:val="24"/>
          <w:szCs w:val="24"/>
          <w:lang w:val="en-US" w:eastAsia="zh-CN"/>
        </w:rPr>
        <w:t>: 132-142.e4 [PMID: 24704719 DOI: 10.1053/j.gastro.2014.03.051]</w:t>
      </w:r>
    </w:p>
    <w:p w14:paraId="08F00599"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8 </w:t>
      </w:r>
      <w:r w:rsidRPr="008124F0">
        <w:rPr>
          <w:rFonts w:ascii="Book Antiqua" w:hAnsi="Book Antiqua" w:cs="宋体"/>
          <w:b/>
          <w:bCs/>
          <w:sz w:val="24"/>
          <w:szCs w:val="24"/>
          <w:lang w:val="en-US" w:eastAsia="zh-CN"/>
        </w:rPr>
        <w:t xml:space="preserve">de </w:t>
      </w:r>
      <w:proofErr w:type="spellStart"/>
      <w:r w:rsidRPr="008124F0">
        <w:rPr>
          <w:rFonts w:ascii="Book Antiqua" w:hAnsi="Book Antiqua" w:cs="宋体"/>
          <w:b/>
          <w:bCs/>
          <w:sz w:val="24"/>
          <w:szCs w:val="24"/>
          <w:lang w:val="en-US" w:eastAsia="zh-CN"/>
        </w:rPr>
        <w:t>Franchis</w:t>
      </w:r>
      <w:proofErr w:type="spellEnd"/>
      <w:r w:rsidRPr="008124F0">
        <w:rPr>
          <w:rFonts w:ascii="Book Antiqua" w:hAnsi="Book Antiqua" w:cs="宋体"/>
          <w:b/>
          <w:bCs/>
          <w:sz w:val="24"/>
          <w:szCs w:val="24"/>
          <w:lang w:val="en-US" w:eastAsia="zh-CN"/>
        </w:rPr>
        <w:t xml:space="preserve"> R</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Baveno</w:t>
      </w:r>
      <w:proofErr w:type="spellEnd"/>
      <w:r w:rsidRPr="008124F0">
        <w:rPr>
          <w:rFonts w:ascii="Book Antiqua" w:hAnsi="Book Antiqua" w:cs="宋体"/>
          <w:sz w:val="24"/>
          <w:szCs w:val="24"/>
          <w:lang w:val="en-US" w:eastAsia="zh-CN"/>
        </w:rPr>
        <w:t xml:space="preserve"> VI Faculty. Expanding consensus in portal hypertension: Report of the </w:t>
      </w:r>
      <w:proofErr w:type="spellStart"/>
      <w:r w:rsidRPr="008124F0">
        <w:rPr>
          <w:rFonts w:ascii="Book Antiqua" w:hAnsi="Book Antiqua" w:cs="宋体"/>
          <w:sz w:val="24"/>
          <w:szCs w:val="24"/>
          <w:lang w:val="en-US" w:eastAsia="zh-CN"/>
        </w:rPr>
        <w:t>Baveno</w:t>
      </w:r>
      <w:proofErr w:type="spellEnd"/>
      <w:r w:rsidRPr="008124F0">
        <w:rPr>
          <w:rFonts w:ascii="Book Antiqua" w:hAnsi="Book Antiqua" w:cs="宋体"/>
          <w:sz w:val="24"/>
          <w:szCs w:val="24"/>
          <w:lang w:val="en-US" w:eastAsia="zh-CN"/>
        </w:rPr>
        <w:t xml:space="preserve"> VI Consensus Workshop: Stratifying risk and individualizing care for portal hypertension. </w:t>
      </w:r>
      <w:r w:rsidRPr="008124F0">
        <w:rPr>
          <w:rFonts w:ascii="Book Antiqua" w:hAnsi="Book Antiqua" w:cs="宋体"/>
          <w:i/>
          <w:iCs/>
          <w:sz w:val="24"/>
          <w:szCs w:val="24"/>
          <w:lang w:val="en-US" w:eastAsia="zh-CN"/>
        </w:rPr>
        <w:t xml:space="preserve">J </w:t>
      </w:r>
      <w:proofErr w:type="spellStart"/>
      <w:r w:rsidRPr="008124F0">
        <w:rPr>
          <w:rFonts w:ascii="Book Antiqua" w:hAnsi="Book Antiqua" w:cs="宋体"/>
          <w:i/>
          <w:iCs/>
          <w:sz w:val="24"/>
          <w:szCs w:val="24"/>
          <w:lang w:val="en-US" w:eastAsia="zh-CN"/>
        </w:rPr>
        <w:t>Hepatol</w:t>
      </w:r>
      <w:proofErr w:type="spellEnd"/>
      <w:r w:rsidRPr="008124F0">
        <w:rPr>
          <w:rFonts w:ascii="Book Antiqua" w:hAnsi="Book Antiqua" w:cs="宋体"/>
          <w:sz w:val="24"/>
          <w:szCs w:val="24"/>
          <w:lang w:val="en-US" w:eastAsia="zh-CN"/>
        </w:rPr>
        <w:t xml:space="preserve"> 2015; </w:t>
      </w:r>
      <w:r w:rsidRPr="008124F0">
        <w:rPr>
          <w:rFonts w:ascii="Book Antiqua" w:hAnsi="Book Antiqua" w:cs="宋体"/>
          <w:b/>
          <w:bCs/>
          <w:sz w:val="24"/>
          <w:szCs w:val="24"/>
          <w:lang w:val="en-US" w:eastAsia="zh-CN"/>
        </w:rPr>
        <w:t>63</w:t>
      </w:r>
      <w:r w:rsidRPr="008124F0">
        <w:rPr>
          <w:rFonts w:ascii="Book Antiqua" w:hAnsi="Book Antiqua" w:cs="宋体"/>
          <w:sz w:val="24"/>
          <w:szCs w:val="24"/>
          <w:lang w:val="en-US" w:eastAsia="zh-CN"/>
        </w:rPr>
        <w:t>: 743-752 [PMID: 26047908 DOI: 10.1016/j.jhep.2015.05.022]</w:t>
      </w:r>
    </w:p>
    <w:p w14:paraId="7B1374AD"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9 </w:t>
      </w:r>
      <w:r w:rsidRPr="008124F0">
        <w:rPr>
          <w:rFonts w:ascii="Book Antiqua" w:hAnsi="Book Antiqua" w:cs="宋体"/>
          <w:b/>
          <w:bCs/>
          <w:sz w:val="24"/>
          <w:szCs w:val="24"/>
          <w:lang w:val="en-US" w:eastAsia="zh-CN"/>
        </w:rPr>
        <w:t>Mauro E</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Crespo</w:t>
      </w:r>
      <w:proofErr w:type="spellEnd"/>
      <w:r w:rsidRPr="008124F0">
        <w:rPr>
          <w:rFonts w:ascii="Book Antiqua" w:hAnsi="Book Antiqua" w:cs="宋体"/>
          <w:sz w:val="24"/>
          <w:szCs w:val="24"/>
          <w:lang w:val="en-US" w:eastAsia="zh-CN"/>
        </w:rPr>
        <w:t xml:space="preserve"> G, </w:t>
      </w:r>
      <w:proofErr w:type="spellStart"/>
      <w:r w:rsidRPr="008124F0">
        <w:rPr>
          <w:rFonts w:ascii="Book Antiqua" w:hAnsi="Book Antiqua" w:cs="宋体"/>
          <w:sz w:val="24"/>
          <w:szCs w:val="24"/>
          <w:lang w:val="en-US" w:eastAsia="zh-CN"/>
        </w:rPr>
        <w:t>Montironi</w:t>
      </w:r>
      <w:proofErr w:type="spellEnd"/>
      <w:r w:rsidRPr="008124F0">
        <w:rPr>
          <w:rFonts w:ascii="Book Antiqua" w:hAnsi="Book Antiqua" w:cs="宋体"/>
          <w:sz w:val="24"/>
          <w:szCs w:val="24"/>
          <w:lang w:val="en-US" w:eastAsia="zh-CN"/>
        </w:rPr>
        <w:t xml:space="preserve"> C, </w:t>
      </w:r>
      <w:proofErr w:type="spellStart"/>
      <w:r w:rsidRPr="008124F0">
        <w:rPr>
          <w:rFonts w:ascii="Book Antiqua" w:hAnsi="Book Antiqua" w:cs="宋体"/>
          <w:sz w:val="24"/>
          <w:szCs w:val="24"/>
          <w:lang w:val="en-US" w:eastAsia="zh-CN"/>
        </w:rPr>
        <w:t>Londoño</w:t>
      </w:r>
      <w:proofErr w:type="spellEnd"/>
      <w:r w:rsidRPr="008124F0">
        <w:rPr>
          <w:rFonts w:ascii="Book Antiqua" w:hAnsi="Book Antiqua" w:cs="宋体"/>
          <w:sz w:val="24"/>
          <w:szCs w:val="24"/>
          <w:lang w:val="en-US" w:eastAsia="zh-CN"/>
        </w:rPr>
        <w:t xml:space="preserve"> MC, Hernández-</w:t>
      </w:r>
      <w:proofErr w:type="spellStart"/>
      <w:r w:rsidRPr="008124F0">
        <w:rPr>
          <w:rFonts w:ascii="Book Antiqua" w:hAnsi="Book Antiqua" w:cs="宋体"/>
          <w:sz w:val="24"/>
          <w:szCs w:val="24"/>
          <w:lang w:val="en-US" w:eastAsia="zh-CN"/>
        </w:rPr>
        <w:t>Gea</w:t>
      </w:r>
      <w:proofErr w:type="spellEnd"/>
      <w:r w:rsidRPr="008124F0">
        <w:rPr>
          <w:rFonts w:ascii="Book Antiqua" w:hAnsi="Book Antiqua" w:cs="宋体"/>
          <w:sz w:val="24"/>
          <w:szCs w:val="24"/>
          <w:lang w:val="en-US" w:eastAsia="zh-CN"/>
        </w:rPr>
        <w:t xml:space="preserve"> V, Ruiz P, </w:t>
      </w:r>
      <w:proofErr w:type="spellStart"/>
      <w:r w:rsidRPr="008124F0">
        <w:rPr>
          <w:rFonts w:ascii="Book Antiqua" w:hAnsi="Book Antiqua" w:cs="宋体"/>
          <w:sz w:val="24"/>
          <w:szCs w:val="24"/>
          <w:lang w:val="en-US" w:eastAsia="zh-CN"/>
        </w:rPr>
        <w:t>Sastre</w:t>
      </w:r>
      <w:proofErr w:type="spellEnd"/>
      <w:r w:rsidRPr="008124F0">
        <w:rPr>
          <w:rFonts w:ascii="Book Antiqua" w:hAnsi="Book Antiqua" w:cs="宋体"/>
          <w:sz w:val="24"/>
          <w:szCs w:val="24"/>
          <w:lang w:val="en-US" w:eastAsia="zh-CN"/>
        </w:rPr>
        <w:t xml:space="preserve"> L, Lombardo J, </w:t>
      </w:r>
      <w:proofErr w:type="spellStart"/>
      <w:r w:rsidRPr="008124F0">
        <w:rPr>
          <w:rFonts w:ascii="Book Antiqua" w:hAnsi="Book Antiqua" w:cs="宋体"/>
          <w:sz w:val="24"/>
          <w:szCs w:val="24"/>
          <w:lang w:val="en-US" w:eastAsia="zh-CN"/>
        </w:rPr>
        <w:t>Mariño</w:t>
      </w:r>
      <w:proofErr w:type="spellEnd"/>
      <w:r w:rsidRPr="008124F0">
        <w:rPr>
          <w:rFonts w:ascii="Book Antiqua" w:hAnsi="Book Antiqua" w:cs="宋体"/>
          <w:sz w:val="24"/>
          <w:szCs w:val="24"/>
          <w:lang w:val="en-US" w:eastAsia="zh-CN"/>
        </w:rPr>
        <w:t xml:space="preserve"> Z, </w:t>
      </w:r>
      <w:proofErr w:type="spellStart"/>
      <w:r w:rsidRPr="008124F0">
        <w:rPr>
          <w:rFonts w:ascii="Book Antiqua" w:hAnsi="Book Antiqua" w:cs="宋体"/>
          <w:sz w:val="24"/>
          <w:szCs w:val="24"/>
          <w:lang w:val="en-US" w:eastAsia="zh-CN"/>
        </w:rPr>
        <w:t>Díaz</w:t>
      </w:r>
      <w:proofErr w:type="spellEnd"/>
      <w:r w:rsidRPr="008124F0">
        <w:rPr>
          <w:rFonts w:ascii="Book Antiqua" w:hAnsi="Book Antiqua" w:cs="宋体"/>
          <w:sz w:val="24"/>
          <w:szCs w:val="24"/>
          <w:lang w:val="en-US" w:eastAsia="zh-CN"/>
        </w:rPr>
        <w:t xml:space="preserve"> A, </w:t>
      </w:r>
      <w:proofErr w:type="spellStart"/>
      <w:r w:rsidRPr="008124F0">
        <w:rPr>
          <w:rFonts w:ascii="Book Antiqua" w:hAnsi="Book Antiqua" w:cs="宋体"/>
          <w:sz w:val="24"/>
          <w:szCs w:val="24"/>
          <w:lang w:val="en-US" w:eastAsia="zh-CN"/>
        </w:rPr>
        <w:t>Colmenero</w:t>
      </w:r>
      <w:proofErr w:type="spellEnd"/>
      <w:r w:rsidRPr="008124F0">
        <w:rPr>
          <w:rFonts w:ascii="Book Antiqua" w:hAnsi="Book Antiqua" w:cs="宋体"/>
          <w:sz w:val="24"/>
          <w:szCs w:val="24"/>
          <w:lang w:val="en-US" w:eastAsia="zh-CN"/>
        </w:rPr>
        <w:t xml:space="preserve"> J, </w:t>
      </w:r>
      <w:proofErr w:type="spellStart"/>
      <w:r w:rsidRPr="008124F0">
        <w:rPr>
          <w:rFonts w:ascii="Book Antiqua" w:hAnsi="Book Antiqua" w:cs="宋体"/>
          <w:sz w:val="24"/>
          <w:szCs w:val="24"/>
          <w:lang w:val="en-US" w:eastAsia="zh-CN"/>
        </w:rPr>
        <w:t>Rimola</w:t>
      </w:r>
      <w:proofErr w:type="spellEnd"/>
      <w:r w:rsidRPr="008124F0">
        <w:rPr>
          <w:rFonts w:ascii="Book Antiqua" w:hAnsi="Book Antiqua" w:cs="宋体"/>
          <w:sz w:val="24"/>
          <w:szCs w:val="24"/>
          <w:lang w:val="en-US" w:eastAsia="zh-CN"/>
        </w:rPr>
        <w:t xml:space="preserve"> A, Garcia-</w:t>
      </w:r>
      <w:proofErr w:type="spellStart"/>
      <w:r w:rsidRPr="008124F0">
        <w:rPr>
          <w:rFonts w:ascii="Book Antiqua" w:hAnsi="Book Antiqua" w:cs="宋体"/>
          <w:sz w:val="24"/>
          <w:szCs w:val="24"/>
          <w:lang w:val="en-US" w:eastAsia="zh-CN"/>
        </w:rPr>
        <w:t>Pagán</w:t>
      </w:r>
      <w:proofErr w:type="spellEnd"/>
      <w:r w:rsidRPr="008124F0">
        <w:rPr>
          <w:rFonts w:ascii="Book Antiqua" w:hAnsi="Book Antiqua" w:cs="宋体"/>
          <w:sz w:val="24"/>
          <w:szCs w:val="24"/>
          <w:lang w:val="en-US" w:eastAsia="zh-CN"/>
        </w:rPr>
        <w:t xml:space="preserve"> JC, Brunet M, </w:t>
      </w:r>
      <w:proofErr w:type="spellStart"/>
      <w:r w:rsidRPr="008124F0">
        <w:rPr>
          <w:rFonts w:ascii="Book Antiqua" w:hAnsi="Book Antiqua" w:cs="宋体"/>
          <w:sz w:val="24"/>
          <w:szCs w:val="24"/>
          <w:lang w:val="en-US" w:eastAsia="zh-CN"/>
        </w:rPr>
        <w:t>Forns</w:t>
      </w:r>
      <w:proofErr w:type="spellEnd"/>
      <w:r w:rsidRPr="008124F0">
        <w:rPr>
          <w:rFonts w:ascii="Book Antiqua" w:hAnsi="Book Antiqua" w:cs="宋体"/>
          <w:sz w:val="24"/>
          <w:szCs w:val="24"/>
          <w:lang w:val="en-US" w:eastAsia="zh-CN"/>
        </w:rPr>
        <w:t xml:space="preserve"> X, </w:t>
      </w:r>
      <w:proofErr w:type="spellStart"/>
      <w:r w:rsidRPr="008124F0">
        <w:rPr>
          <w:rFonts w:ascii="Book Antiqua" w:hAnsi="Book Antiqua" w:cs="宋体"/>
          <w:sz w:val="24"/>
          <w:szCs w:val="24"/>
          <w:lang w:val="en-US" w:eastAsia="zh-CN"/>
        </w:rPr>
        <w:t>Navasa</w:t>
      </w:r>
      <w:proofErr w:type="spellEnd"/>
      <w:r w:rsidRPr="008124F0">
        <w:rPr>
          <w:rFonts w:ascii="Book Antiqua" w:hAnsi="Book Antiqua" w:cs="宋体"/>
          <w:sz w:val="24"/>
          <w:szCs w:val="24"/>
          <w:lang w:val="en-US" w:eastAsia="zh-CN"/>
        </w:rPr>
        <w:t xml:space="preserve"> M. Portal pressure and liver stiffness measurements in the prediction of fibrosis regression after sustained </w:t>
      </w:r>
      <w:proofErr w:type="spellStart"/>
      <w:r w:rsidRPr="008124F0">
        <w:rPr>
          <w:rFonts w:ascii="Book Antiqua" w:hAnsi="Book Antiqua" w:cs="宋体"/>
          <w:sz w:val="24"/>
          <w:szCs w:val="24"/>
          <w:lang w:val="en-US" w:eastAsia="zh-CN"/>
        </w:rPr>
        <w:t>virological</w:t>
      </w:r>
      <w:proofErr w:type="spellEnd"/>
      <w:r w:rsidRPr="008124F0">
        <w:rPr>
          <w:rFonts w:ascii="Book Antiqua" w:hAnsi="Book Antiqua" w:cs="宋体"/>
          <w:sz w:val="24"/>
          <w:szCs w:val="24"/>
          <w:lang w:val="en-US" w:eastAsia="zh-CN"/>
        </w:rPr>
        <w:t xml:space="preserve"> response in recurrent hepatitis C. </w:t>
      </w:r>
      <w:r w:rsidRPr="008124F0">
        <w:rPr>
          <w:rFonts w:ascii="Book Antiqua" w:hAnsi="Book Antiqua" w:cs="宋体"/>
          <w:i/>
          <w:iCs/>
          <w:sz w:val="24"/>
          <w:szCs w:val="24"/>
          <w:lang w:val="en-US" w:eastAsia="zh-CN"/>
        </w:rPr>
        <w:t>Hepatology</w:t>
      </w:r>
      <w:r w:rsidRPr="008124F0">
        <w:rPr>
          <w:rFonts w:ascii="Book Antiqua" w:hAnsi="Book Antiqua" w:cs="宋体"/>
          <w:sz w:val="24"/>
          <w:szCs w:val="24"/>
          <w:lang w:val="en-US" w:eastAsia="zh-CN"/>
        </w:rPr>
        <w:t xml:space="preserve"> 2018; </w:t>
      </w:r>
      <w:r w:rsidRPr="008124F0">
        <w:rPr>
          <w:rFonts w:ascii="Book Antiqua" w:hAnsi="Book Antiqua" w:cs="宋体"/>
          <w:b/>
          <w:bCs/>
          <w:sz w:val="24"/>
          <w:szCs w:val="24"/>
          <w:lang w:val="en-US" w:eastAsia="zh-CN"/>
        </w:rPr>
        <w:t>67</w:t>
      </w:r>
      <w:r w:rsidRPr="008124F0">
        <w:rPr>
          <w:rFonts w:ascii="Book Antiqua" w:hAnsi="Book Antiqua" w:cs="宋体"/>
          <w:sz w:val="24"/>
          <w:szCs w:val="24"/>
          <w:lang w:val="en-US" w:eastAsia="zh-CN"/>
        </w:rPr>
        <w:t>: 1683-1694 [PMID: 28960366 DOI: 10.1002/hep.29557]</w:t>
      </w:r>
    </w:p>
    <w:p w14:paraId="34701698"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10 </w:t>
      </w:r>
      <w:r w:rsidRPr="008124F0">
        <w:rPr>
          <w:rFonts w:ascii="Book Antiqua" w:hAnsi="Book Antiqua" w:cs="宋体"/>
          <w:b/>
          <w:bCs/>
          <w:sz w:val="24"/>
          <w:szCs w:val="24"/>
          <w:lang w:val="en-US" w:eastAsia="zh-CN"/>
        </w:rPr>
        <w:t>Fried MW</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Shiffman</w:t>
      </w:r>
      <w:proofErr w:type="spellEnd"/>
      <w:r w:rsidRPr="008124F0">
        <w:rPr>
          <w:rFonts w:ascii="Book Antiqua" w:hAnsi="Book Antiqua" w:cs="宋体"/>
          <w:sz w:val="24"/>
          <w:szCs w:val="24"/>
          <w:lang w:val="en-US" w:eastAsia="zh-CN"/>
        </w:rPr>
        <w:t xml:space="preserve"> ML, Reddy KR, Smith C, </w:t>
      </w:r>
      <w:proofErr w:type="spellStart"/>
      <w:r w:rsidRPr="008124F0">
        <w:rPr>
          <w:rFonts w:ascii="Book Antiqua" w:hAnsi="Book Antiqua" w:cs="宋体"/>
          <w:sz w:val="24"/>
          <w:szCs w:val="24"/>
          <w:lang w:val="en-US" w:eastAsia="zh-CN"/>
        </w:rPr>
        <w:t>Marinos</w:t>
      </w:r>
      <w:proofErr w:type="spellEnd"/>
      <w:r w:rsidRPr="008124F0">
        <w:rPr>
          <w:rFonts w:ascii="Book Antiqua" w:hAnsi="Book Antiqua" w:cs="宋体"/>
          <w:sz w:val="24"/>
          <w:szCs w:val="24"/>
          <w:lang w:val="en-US" w:eastAsia="zh-CN"/>
        </w:rPr>
        <w:t xml:space="preserve"> G, </w:t>
      </w:r>
      <w:proofErr w:type="spellStart"/>
      <w:r w:rsidRPr="008124F0">
        <w:rPr>
          <w:rFonts w:ascii="Book Antiqua" w:hAnsi="Book Antiqua" w:cs="宋体"/>
          <w:sz w:val="24"/>
          <w:szCs w:val="24"/>
          <w:lang w:val="en-US" w:eastAsia="zh-CN"/>
        </w:rPr>
        <w:t>Gonçales</w:t>
      </w:r>
      <w:proofErr w:type="spellEnd"/>
      <w:r w:rsidRPr="008124F0">
        <w:rPr>
          <w:rFonts w:ascii="Book Antiqua" w:hAnsi="Book Antiqua" w:cs="宋体"/>
          <w:sz w:val="24"/>
          <w:szCs w:val="24"/>
          <w:lang w:val="en-US" w:eastAsia="zh-CN"/>
        </w:rPr>
        <w:t xml:space="preserve"> FL </w:t>
      </w:r>
      <w:proofErr w:type="spellStart"/>
      <w:r w:rsidRPr="008124F0">
        <w:rPr>
          <w:rFonts w:ascii="Book Antiqua" w:hAnsi="Book Antiqua" w:cs="宋体"/>
          <w:sz w:val="24"/>
          <w:szCs w:val="24"/>
          <w:lang w:val="en-US" w:eastAsia="zh-CN"/>
        </w:rPr>
        <w:t>Jr</w:t>
      </w:r>
      <w:proofErr w:type="spellEnd"/>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Häussinger</w:t>
      </w:r>
      <w:proofErr w:type="spellEnd"/>
      <w:r w:rsidRPr="008124F0">
        <w:rPr>
          <w:rFonts w:ascii="Book Antiqua" w:hAnsi="Book Antiqua" w:cs="宋体"/>
          <w:sz w:val="24"/>
          <w:szCs w:val="24"/>
          <w:lang w:val="en-US" w:eastAsia="zh-CN"/>
        </w:rPr>
        <w:t xml:space="preserve"> D, </w:t>
      </w:r>
      <w:proofErr w:type="spellStart"/>
      <w:r w:rsidRPr="008124F0">
        <w:rPr>
          <w:rFonts w:ascii="Book Antiqua" w:hAnsi="Book Antiqua" w:cs="宋体"/>
          <w:sz w:val="24"/>
          <w:szCs w:val="24"/>
          <w:lang w:val="en-US" w:eastAsia="zh-CN"/>
        </w:rPr>
        <w:t>Diago</w:t>
      </w:r>
      <w:proofErr w:type="spellEnd"/>
      <w:r w:rsidRPr="008124F0">
        <w:rPr>
          <w:rFonts w:ascii="Book Antiqua" w:hAnsi="Book Antiqua" w:cs="宋体"/>
          <w:sz w:val="24"/>
          <w:szCs w:val="24"/>
          <w:lang w:val="en-US" w:eastAsia="zh-CN"/>
        </w:rPr>
        <w:t xml:space="preserve"> M, </w:t>
      </w:r>
      <w:proofErr w:type="spellStart"/>
      <w:r w:rsidRPr="008124F0">
        <w:rPr>
          <w:rFonts w:ascii="Book Antiqua" w:hAnsi="Book Antiqua" w:cs="宋体"/>
          <w:sz w:val="24"/>
          <w:szCs w:val="24"/>
          <w:lang w:val="en-US" w:eastAsia="zh-CN"/>
        </w:rPr>
        <w:t>Carosi</w:t>
      </w:r>
      <w:proofErr w:type="spellEnd"/>
      <w:r w:rsidRPr="008124F0">
        <w:rPr>
          <w:rFonts w:ascii="Book Antiqua" w:hAnsi="Book Antiqua" w:cs="宋体"/>
          <w:sz w:val="24"/>
          <w:szCs w:val="24"/>
          <w:lang w:val="en-US" w:eastAsia="zh-CN"/>
        </w:rPr>
        <w:t xml:space="preserve"> G, </w:t>
      </w:r>
      <w:proofErr w:type="spellStart"/>
      <w:r w:rsidRPr="008124F0">
        <w:rPr>
          <w:rFonts w:ascii="Book Antiqua" w:hAnsi="Book Antiqua" w:cs="宋体"/>
          <w:sz w:val="24"/>
          <w:szCs w:val="24"/>
          <w:lang w:val="en-US" w:eastAsia="zh-CN"/>
        </w:rPr>
        <w:t>Dhumeaux</w:t>
      </w:r>
      <w:proofErr w:type="spellEnd"/>
      <w:r w:rsidRPr="008124F0">
        <w:rPr>
          <w:rFonts w:ascii="Book Antiqua" w:hAnsi="Book Antiqua" w:cs="宋体"/>
          <w:sz w:val="24"/>
          <w:szCs w:val="24"/>
          <w:lang w:val="en-US" w:eastAsia="zh-CN"/>
        </w:rPr>
        <w:t xml:space="preserve"> D, </w:t>
      </w:r>
      <w:proofErr w:type="spellStart"/>
      <w:r w:rsidRPr="008124F0">
        <w:rPr>
          <w:rFonts w:ascii="Book Antiqua" w:hAnsi="Book Antiqua" w:cs="宋体"/>
          <w:sz w:val="24"/>
          <w:szCs w:val="24"/>
          <w:lang w:val="en-US" w:eastAsia="zh-CN"/>
        </w:rPr>
        <w:t>Craxi</w:t>
      </w:r>
      <w:proofErr w:type="spellEnd"/>
      <w:r w:rsidRPr="008124F0">
        <w:rPr>
          <w:rFonts w:ascii="Book Antiqua" w:hAnsi="Book Antiqua" w:cs="宋体"/>
          <w:sz w:val="24"/>
          <w:szCs w:val="24"/>
          <w:lang w:val="en-US" w:eastAsia="zh-CN"/>
        </w:rPr>
        <w:t xml:space="preserve"> A, Lin A, Hoffman J, Yu J. Peginterferon alfa-2a plus ribavirin for chronic hepatitis C virus infection. </w:t>
      </w:r>
      <w:r w:rsidRPr="008124F0">
        <w:rPr>
          <w:rFonts w:ascii="Book Antiqua" w:hAnsi="Book Antiqua" w:cs="宋体"/>
          <w:i/>
          <w:iCs/>
          <w:sz w:val="24"/>
          <w:szCs w:val="24"/>
          <w:lang w:val="en-US" w:eastAsia="zh-CN"/>
        </w:rPr>
        <w:t xml:space="preserve">N </w:t>
      </w:r>
      <w:proofErr w:type="spellStart"/>
      <w:r w:rsidRPr="008124F0">
        <w:rPr>
          <w:rFonts w:ascii="Book Antiqua" w:hAnsi="Book Antiqua" w:cs="宋体"/>
          <w:i/>
          <w:iCs/>
          <w:sz w:val="24"/>
          <w:szCs w:val="24"/>
          <w:lang w:val="en-US" w:eastAsia="zh-CN"/>
        </w:rPr>
        <w:t>Engl</w:t>
      </w:r>
      <w:proofErr w:type="spellEnd"/>
      <w:r w:rsidRPr="008124F0">
        <w:rPr>
          <w:rFonts w:ascii="Book Antiqua" w:hAnsi="Book Antiqua" w:cs="宋体"/>
          <w:i/>
          <w:iCs/>
          <w:sz w:val="24"/>
          <w:szCs w:val="24"/>
          <w:lang w:val="en-US" w:eastAsia="zh-CN"/>
        </w:rPr>
        <w:t xml:space="preserve"> J Med</w:t>
      </w:r>
      <w:r w:rsidRPr="008124F0">
        <w:rPr>
          <w:rFonts w:ascii="Book Antiqua" w:hAnsi="Book Antiqua" w:cs="宋体"/>
          <w:sz w:val="24"/>
          <w:szCs w:val="24"/>
          <w:lang w:val="en-US" w:eastAsia="zh-CN"/>
        </w:rPr>
        <w:t xml:space="preserve"> 2002; </w:t>
      </w:r>
      <w:r w:rsidRPr="008124F0">
        <w:rPr>
          <w:rFonts w:ascii="Book Antiqua" w:hAnsi="Book Antiqua" w:cs="宋体"/>
          <w:b/>
          <w:bCs/>
          <w:sz w:val="24"/>
          <w:szCs w:val="24"/>
          <w:lang w:val="en-US" w:eastAsia="zh-CN"/>
        </w:rPr>
        <w:t>347</w:t>
      </w:r>
      <w:r w:rsidRPr="008124F0">
        <w:rPr>
          <w:rFonts w:ascii="Book Antiqua" w:hAnsi="Book Antiqua" w:cs="宋体"/>
          <w:sz w:val="24"/>
          <w:szCs w:val="24"/>
          <w:lang w:val="en-US" w:eastAsia="zh-CN"/>
        </w:rPr>
        <w:t>: 975-982 [PMID: 12324553 DOI: 10.1056/NEJMoa020047]</w:t>
      </w:r>
    </w:p>
    <w:p w14:paraId="4B1FA7E6"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11 </w:t>
      </w:r>
      <w:r w:rsidRPr="008124F0">
        <w:rPr>
          <w:rFonts w:ascii="Book Antiqua" w:hAnsi="Book Antiqua" w:cs="宋体"/>
          <w:b/>
          <w:bCs/>
          <w:sz w:val="24"/>
          <w:szCs w:val="24"/>
          <w:lang w:val="en-US" w:eastAsia="zh-CN"/>
        </w:rPr>
        <w:t>Garcia-</w:t>
      </w:r>
      <w:proofErr w:type="spellStart"/>
      <w:r w:rsidRPr="008124F0">
        <w:rPr>
          <w:rFonts w:ascii="Book Antiqua" w:hAnsi="Book Antiqua" w:cs="宋体"/>
          <w:b/>
          <w:bCs/>
          <w:sz w:val="24"/>
          <w:szCs w:val="24"/>
          <w:lang w:val="en-US" w:eastAsia="zh-CN"/>
        </w:rPr>
        <w:t>Tsao</w:t>
      </w:r>
      <w:proofErr w:type="spellEnd"/>
      <w:r w:rsidRPr="008124F0">
        <w:rPr>
          <w:rFonts w:ascii="Book Antiqua" w:hAnsi="Book Antiqua" w:cs="宋体"/>
          <w:b/>
          <w:bCs/>
          <w:sz w:val="24"/>
          <w:szCs w:val="24"/>
          <w:lang w:val="en-US" w:eastAsia="zh-CN"/>
        </w:rPr>
        <w:t xml:space="preserve"> G</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Abraldes</w:t>
      </w:r>
      <w:proofErr w:type="spellEnd"/>
      <w:r w:rsidRPr="008124F0">
        <w:rPr>
          <w:rFonts w:ascii="Book Antiqua" w:hAnsi="Book Antiqua" w:cs="宋体"/>
          <w:sz w:val="24"/>
          <w:szCs w:val="24"/>
          <w:lang w:val="en-US" w:eastAsia="zh-CN"/>
        </w:rPr>
        <w:t xml:space="preserve"> JG, </w:t>
      </w:r>
      <w:proofErr w:type="spellStart"/>
      <w:r w:rsidRPr="008124F0">
        <w:rPr>
          <w:rFonts w:ascii="Book Antiqua" w:hAnsi="Book Antiqua" w:cs="宋体"/>
          <w:sz w:val="24"/>
          <w:szCs w:val="24"/>
          <w:lang w:val="en-US" w:eastAsia="zh-CN"/>
        </w:rPr>
        <w:t>Berzigotti</w:t>
      </w:r>
      <w:proofErr w:type="spellEnd"/>
      <w:r w:rsidRPr="008124F0">
        <w:rPr>
          <w:rFonts w:ascii="Book Antiqua" w:hAnsi="Book Antiqua" w:cs="宋体"/>
          <w:sz w:val="24"/>
          <w:szCs w:val="24"/>
          <w:lang w:val="en-US" w:eastAsia="zh-CN"/>
        </w:rPr>
        <w:t xml:space="preserve"> A, Bosch J. Portal hypertensive bleeding in cirrhosis: Risk stratification, diagnosis, and management: 2016 practice guidance by the American Association for the study of liver diseases. </w:t>
      </w:r>
      <w:r w:rsidRPr="008124F0">
        <w:rPr>
          <w:rFonts w:ascii="Book Antiqua" w:hAnsi="Book Antiqua" w:cs="宋体"/>
          <w:i/>
          <w:iCs/>
          <w:sz w:val="24"/>
          <w:szCs w:val="24"/>
          <w:lang w:val="en-US" w:eastAsia="zh-CN"/>
        </w:rPr>
        <w:t>Hepatology</w:t>
      </w:r>
      <w:r w:rsidRPr="008124F0">
        <w:rPr>
          <w:rFonts w:ascii="Book Antiqua" w:hAnsi="Book Antiqua" w:cs="宋体"/>
          <w:sz w:val="24"/>
          <w:szCs w:val="24"/>
          <w:lang w:val="en-US" w:eastAsia="zh-CN"/>
        </w:rPr>
        <w:t xml:space="preserve"> 2017; </w:t>
      </w:r>
      <w:r w:rsidRPr="008124F0">
        <w:rPr>
          <w:rFonts w:ascii="Book Antiqua" w:hAnsi="Book Antiqua" w:cs="宋体"/>
          <w:b/>
          <w:bCs/>
          <w:sz w:val="24"/>
          <w:szCs w:val="24"/>
          <w:lang w:val="en-US" w:eastAsia="zh-CN"/>
        </w:rPr>
        <w:t>65</w:t>
      </w:r>
      <w:r w:rsidRPr="008124F0">
        <w:rPr>
          <w:rFonts w:ascii="Book Antiqua" w:hAnsi="Book Antiqua" w:cs="宋体"/>
          <w:sz w:val="24"/>
          <w:szCs w:val="24"/>
          <w:lang w:val="en-US" w:eastAsia="zh-CN"/>
        </w:rPr>
        <w:t>: 310-335 [PMID: 27786365 DOI: 10.1002/hep.28906]</w:t>
      </w:r>
    </w:p>
    <w:p w14:paraId="187904DD"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12 </w:t>
      </w:r>
      <w:r w:rsidRPr="008124F0">
        <w:rPr>
          <w:rFonts w:ascii="Book Antiqua" w:hAnsi="Book Antiqua" w:cs="宋体"/>
          <w:b/>
          <w:bCs/>
          <w:sz w:val="24"/>
          <w:szCs w:val="24"/>
          <w:lang w:val="en-US" w:eastAsia="zh-CN"/>
        </w:rPr>
        <w:t>Ko DT</w:t>
      </w:r>
      <w:r w:rsidRPr="008124F0">
        <w:rPr>
          <w:rFonts w:ascii="Book Antiqua" w:hAnsi="Book Antiqua" w:cs="宋体"/>
          <w:sz w:val="24"/>
          <w:szCs w:val="24"/>
          <w:lang w:val="en-US" w:eastAsia="zh-CN"/>
        </w:rPr>
        <w:t xml:space="preserve">, Hebert PR, Coffey CS, </w:t>
      </w:r>
      <w:proofErr w:type="spellStart"/>
      <w:r w:rsidRPr="008124F0">
        <w:rPr>
          <w:rFonts w:ascii="Book Antiqua" w:hAnsi="Book Antiqua" w:cs="宋体"/>
          <w:sz w:val="24"/>
          <w:szCs w:val="24"/>
          <w:lang w:val="en-US" w:eastAsia="zh-CN"/>
        </w:rPr>
        <w:t>Sedrakyan</w:t>
      </w:r>
      <w:proofErr w:type="spellEnd"/>
      <w:r w:rsidRPr="008124F0">
        <w:rPr>
          <w:rFonts w:ascii="Book Antiqua" w:hAnsi="Book Antiqua" w:cs="宋体"/>
          <w:sz w:val="24"/>
          <w:szCs w:val="24"/>
          <w:lang w:val="en-US" w:eastAsia="zh-CN"/>
        </w:rPr>
        <w:t xml:space="preserve"> A, Curtis JP, </w:t>
      </w:r>
      <w:proofErr w:type="spellStart"/>
      <w:r w:rsidRPr="008124F0">
        <w:rPr>
          <w:rFonts w:ascii="Book Antiqua" w:hAnsi="Book Antiqua" w:cs="宋体"/>
          <w:sz w:val="24"/>
          <w:szCs w:val="24"/>
          <w:lang w:val="en-US" w:eastAsia="zh-CN"/>
        </w:rPr>
        <w:t>Krumholz</w:t>
      </w:r>
      <w:proofErr w:type="spellEnd"/>
      <w:r w:rsidRPr="008124F0">
        <w:rPr>
          <w:rFonts w:ascii="Book Antiqua" w:hAnsi="Book Antiqua" w:cs="宋体"/>
          <w:sz w:val="24"/>
          <w:szCs w:val="24"/>
          <w:lang w:val="en-US" w:eastAsia="zh-CN"/>
        </w:rPr>
        <w:t xml:space="preserve"> HM. Beta-blocker therapy and symptoms of depression, fatigue, and sexual dysfunction. </w:t>
      </w:r>
      <w:r w:rsidRPr="008124F0">
        <w:rPr>
          <w:rFonts w:ascii="Book Antiqua" w:hAnsi="Book Antiqua" w:cs="宋体"/>
          <w:i/>
          <w:iCs/>
          <w:sz w:val="24"/>
          <w:szCs w:val="24"/>
          <w:lang w:val="en-US" w:eastAsia="zh-CN"/>
        </w:rPr>
        <w:t>JAMA</w:t>
      </w:r>
      <w:r w:rsidRPr="008124F0">
        <w:rPr>
          <w:rFonts w:ascii="Book Antiqua" w:hAnsi="Book Antiqua" w:cs="宋体"/>
          <w:sz w:val="24"/>
          <w:szCs w:val="24"/>
          <w:lang w:val="en-US" w:eastAsia="zh-CN"/>
        </w:rPr>
        <w:t xml:space="preserve"> 2002; </w:t>
      </w:r>
      <w:r w:rsidRPr="008124F0">
        <w:rPr>
          <w:rFonts w:ascii="Book Antiqua" w:hAnsi="Book Antiqua" w:cs="宋体"/>
          <w:b/>
          <w:bCs/>
          <w:sz w:val="24"/>
          <w:szCs w:val="24"/>
          <w:lang w:val="en-US" w:eastAsia="zh-CN"/>
        </w:rPr>
        <w:t>288</w:t>
      </w:r>
      <w:r w:rsidRPr="008124F0">
        <w:rPr>
          <w:rFonts w:ascii="Book Antiqua" w:hAnsi="Book Antiqua" w:cs="宋体"/>
          <w:sz w:val="24"/>
          <w:szCs w:val="24"/>
          <w:lang w:val="en-US" w:eastAsia="zh-CN"/>
        </w:rPr>
        <w:t>: 351-357 [PMID: 12117400 DOI: 10.1016/S1062-1458(02)00899-1]</w:t>
      </w:r>
    </w:p>
    <w:p w14:paraId="75BC51BF"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13 </w:t>
      </w:r>
      <w:r w:rsidRPr="008124F0">
        <w:rPr>
          <w:rFonts w:ascii="Book Antiqua" w:hAnsi="Book Antiqua" w:cs="宋体"/>
          <w:b/>
          <w:bCs/>
          <w:sz w:val="24"/>
          <w:szCs w:val="24"/>
          <w:lang w:val="en-US" w:eastAsia="zh-CN"/>
        </w:rPr>
        <w:t>Kendall MJ</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Beeley</w:t>
      </w:r>
      <w:proofErr w:type="spellEnd"/>
      <w:r w:rsidRPr="008124F0">
        <w:rPr>
          <w:rFonts w:ascii="Book Antiqua" w:hAnsi="Book Antiqua" w:cs="宋体"/>
          <w:sz w:val="24"/>
          <w:szCs w:val="24"/>
          <w:lang w:val="en-US" w:eastAsia="zh-CN"/>
        </w:rPr>
        <w:t xml:space="preserve"> L. Beta-adrenoceptor blocking drugs: Adverse reactions and drug interactions. </w:t>
      </w:r>
      <w:proofErr w:type="spellStart"/>
      <w:r w:rsidRPr="008124F0">
        <w:rPr>
          <w:rFonts w:ascii="Book Antiqua" w:hAnsi="Book Antiqua" w:cs="宋体"/>
          <w:i/>
          <w:iCs/>
          <w:sz w:val="24"/>
          <w:szCs w:val="24"/>
          <w:lang w:val="en-US" w:eastAsia="zh-CN"/>
        </w:rPr>
        <w:t>Pharmacol</w:t>
      </w:r>
      <w:proofErr w:type="spellEnd"/>
      <w:r w:rsidRPr="008124F0">
        <w:rPr>
          <w:rFonts w:ascii="Book Antiqua" w:hAnsi="Book Antiqua" w:cs="宋体"/>
          <w:i/>
          <w:iCs/>
          <w:sz w:val="24"/>
          <w:szCs w:val="24"/>
          <w:lang w:val="en-US" w:eastAsia="zh-CN"/>
        </w:rPr>
        <w:t xml:space="preserve"> </w:t>
      </w:r>
      <w:proofErr w:type="spellStart"/>
      <w:r w:rsidRPr="008124F0">
        <w:rPr>
          <w:rFonts w:ascii="Book Antiqua" w:hAnsi="Book Antiqua" w:cs="宋体"/>
          <w:i/>
          <w:iCs/>
          <w:sz w:val="24"/>
          <w:szCs w:val="24"/>
          <w:lang w:val="en-US" w:eastAsia="zh-CN"/>
        </w:rPr>
        <w:t>Ther</w:t>
      </w:r>
      <w:proofErr w:type="spellEnd"/>
      <w:r w:rsidRPr="008124F0">
        <w:rPr>
          <w:rFonts w:ascii="Book Antiqua" w:hAnsi="Book Antiqua" w:cs="宋体"/>
          <w:sz w:val="24"/>
          <w:szCs w:val="24"/>
          <w:lang w:val="en-US" w:eastAsia="zh-CN"/>
        </w:rPr>
        <w:t xml:space="preserve"> 1983; </w:t>
      </w:r>
      <w:r w:rsidRPr="008124F0">
        <w:rPr>
          <w:rFonts w:ascii="Book Antiqua" w:hAnsi="Book Antiqua" w:cs="宋体"/>
          <w:b/>
          <w:bCs/>
          <w:sz w:val="24"/>
          <w:szCs w:val="24"/>
          <w:lang w:val="en-US" w:eastAsia="zh-CN"/>
        </w:rPr>
        <w:t>21</w:t>
      </w:r>
      <w:r w:rsidRPr="008124F0">
        <w:rPr>
          <w:rFonts w:ascii="Book Antiqua" w:hAnsi="Book Antiqua" w:cs="宋体"/>
          <w:sz w:val="24"/>
          <w:szCs w:val="24"/>
          <w:lang w:val="en-US" w:eastAsia="zh-CN"/>
        </w:rPr>
        <w:t>: 351-369 [PMID: 6138787 DOI: 10.1016/0163-7258(83)90060-8]</w:t>
      </w:r>
    </w:p>
    <w:p w14:paraId="549906D2"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lastRenderedPageBreak/>
        <w:t xml:space="preserve">14 </w:t>
      </w:r>
      <w:proofErr w:type="spellStart"/>
      <w:r w:rsidRPr="008124F0">
        <w:rPr>
          <w:rFonts w:ascii="Book Antiqua" w:hAnsi="Book Antiqua" w:cs="宋体"/>
          <w:b/>
          <w:bCs/>
          <w:sz w:val="24"/>
          <w:szCs w:val="24"/>
          <w:lang w:val="en-US" w:eastAsia="zh-CN"/>
        </w:rPr>
        <w:t>Lupsor</w:t>
      </w:r>
      <w:proofErr w:type="spellEnd"/>
      <w:r w:rsidRPr="008124F0">
        <w:rPr>
          <w:rFonts w:ascii="Book Antiqua" w:hAnsi="Book Antiqua" w:cs="宋体"/>
          <w:b/>
          <w:bCs/>
          <w:sz w:val="24"/>
          <w:szCs w:val="24"/>
          <w:lang w:val="en-US" w:eastAsia="zh-CN"/>
        </w:rPr>
        <w:t xml:space="preserve"> </w:t>
      </w:r>
      <w:proofErr w:type="spellStart"/>
      <w:r w:rsidRPr="008124F0">
        <w:rPr>
          <w:rFonts w:ascii="Book Antiqua" w:hAnsi="Book Antiqua" w:cs="宋体"/>
          <w:b/>
          <w:bCs/>
          <w:sz w:val="24"/>
          <w:szCs w:val="24"/>
          <w:lang w:val="en-US" w:eastAsia="zh-CN"/>
        </w:rPr>
        <w:t>Platon</w:t>
      </w:r>
      <w:proofErr w:type="spellEnd"/>
      <w:r w:rsidRPr="008124F0">
        <w:rPr>
          <w:rFonts w:ascii="Book Antiqua" w:hAnsi="Book Antiqua" w:cs="宋体"/>
          <w:b/>
          <w:bCs/>
          <w:sz w:val="24"/>
          <w:szCs w:val="24"/>
          <w:lang w:val="en-US" w:eastAsia="zh-CN"/>
        </w:rPr>
        <w:t xml:space="preserve"> M</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Stefanescu</w:t>
      </w:r>
      <w:proofErr w:type="spellEnd"/>
      <w:r w:rsidRPr="008124F0">
        <w:rPr>
          <w:rFonts w:ascii="Book Antiqua" w:hAnsi="Book Antiqua" w:cs="宋体"/>
          <w:sz w:val="24"/>
          <w:szCs w:val="24"/>
          <w:lang w:val="en-US" w:eastAsia="zh-CN"/>
        </w:rPr>
        <w:t xml:space="preserve"> H, </w:t>
      </w:r>
      <w:proofErr w:type="spellStart"/>
      <w:r w:rsidRPr="008124F0">
        <w:rPr>
          <w:rFonts w:ascii="Book Antiqua" w:hAnsi="Book Antiqua" w:cs="宋体"/>
          <w:sz w:val="24"/>
          <w:szCs w:val="24"/>
          <w:lang w:val="en-US" w:eastAsia="zh-CN"/>
        </w:rPr>
        <w:t>Feier</w:t>
      </w:r>
      <w:proofErr w:type="spellEnd"/>
      <w:r w:rsidRPr="008124F0">
        <w:rPr>
          <w:rFonts w:ascii="Book Antiqua" w:hAnsi="Book Antiqua" w:cs="宋体"/>
          <w:sz w:val="24"/>
          <w:szCs w:val="24"/>
          <w:lang w:val="en-US" w:eastAsia="zh-CN"/>
        </w:rPr>
        <w:t xml:space="preserve"> D, </w:t>
      </w:r>
      <w:proofErr w:type="spellStart"/>
      <w:r w:rsidRPr="008124F0">
        <w:rPr>
          <w:rFonts w:ascii="Book Antiqua" w:hAnsi="Book Antiqua" w:cs="宋体"/>
          <w:sz w:val="24"/>
          <w:szCs w:val="24"/>
          <w:lang w:val="en-US" w:eastAsia="zh-CN"/>
        </w:rPr>
        <w:t>Maniu</w:t>
      </w:r>
      <w:proofErr w:type="spellEnd"/>
      <w:r w:rsidRPr="008124F0">
        <w:rPr>
          <w:rFonts w:ascii="Book Antiqua" w:hAnsi="Book Antiqua" w:cs="宋体"/>
          <w:sz w:val="24"/>
          <w:szCs w:val="24"/>
          <w:lang w:val="en-US" w:eastAsia="zh-CN"/>
        </w:rPr>
        <w:t xml:space="preserve"> A, </w:t>
      </w:r>
      <w:proofErr w:type="spellStart"/>
      <w:r w:rsidRPr="008124F0">
        <w:rPr>
          <w:rFonts w:ascii="Book Antiqua" w:hAnsi="Book Antiqua" w:cs="宋体"/>
          <w:sz w:val="24"/>
          <w:szCs w:val="24"/>
          <w:lang w:val="en-US" w:eastAsia="zh-CN"/>
        </w:rPr>
        <w:t>Badea</w:t>
      </w:r>
      <w:proofErr w:type="spellEnd"/>
      <w:r w:rsidRPr="008124F0">
        <w:rPr>
          <w:rFonts w:ascii="Book Antiqua" w:hAnsi="Book Antiqua" w:cs="宋体"/>
          <w:sz w:val="24"/>
          <w:szCs w:val="24"/>
          <w:lang w:val="en-US" w:eastAsia="zh-CN"/>
        </w:rPr>
        <w:t xml:space="preserve"> R. Performance of unidimensional transient elastography in staging chronic hepatitis C. Results from a cohort of 1,202 biopsied patients from one single center. </w:t>
      </w:r>
      <w:r w:rsidRPr="008124F0">
        <w:rPr>
          <w:rFonts w:ascii="Book Antiqua" w:hAnsi="Book Antiqua" w:cs="宋体"/>
          <w:i/>
          <w:iCs/>
          <w:sz w:val="24"/>
          <w:szCs w:val="24"/>
          <w:lang w:val="en-US" w:eastAsia="zh-CN"/>
        </w:rPr>
        <w:t xml:space="preserve">J </w:t>
      </w:r>
      <w:proofErr w:type="spellStart"/>
      <w:r w:rsidRPr="008124F0">
        <w:rPr>
          <w:rFonts w:ascii="Book Antiqua" w:hAnsi="Book Antiqua" w:cs="宋体"/>
          <w:i/>
          <w:iCs/>
          <w:sz w:val="24"/>
          <w:szCs w:val="24"/>
          <w:lang w:val="en-US" w:eastAsia="zh-CN"/>
        </w:rPr>
        <w:t>Gastrointestin</w:t>
      </w:r>
      <w:proofErr w:type="spellEnd"/>
      <w:r w:rsidRPr="008124F0">
        <w:rPr>
          <w:rFonts w:ascii="Book Antiqua" w:hAnsi="Book Antiqua" w:cs="宋体"/>
          <w:i/>
          <w:iCs/>
          <w:sz w:val="24"/>
          <w:szCs w:val="24"/>
          <w:lang w:val="en-US" w:eastAsia="zh-CN"/>
        </w:rPr>
        <w:t xml:space="preserve"> Liver Dis</w:t>
      </w:r>
      <w:r w:rsidRPr="008124F0">
        <w:rPr>
          <w:rFonts w:ascii="Book Antiqua" w:hAnsi="Book Antiqua" w:cs="宋体"/>
          <w:sz w:val="24"/>
          <w:szCs w:val="24"/>
          <w:lang w:val="en-US" w:eastAsia="zh-CN"/>
        </w:rPr>
        <w:t xml:space="preserve"> 2013; </w:t>
      </w:r>
      <w:r w:rsidRPr="008124F0">
        <w:rPr>
          <w:rFonts w:ascii="Book Antiqua" w:hAnsi="Book Antiqua" w:cs="宋体"/>
          <w:b/>
          <w:bCs/>
          <w:sz w:val="24"/>
          <w:szCs w:val="24"/>
          <w:lang w:val="en-US" w:eastAsia="zh-CN"/>
        </w:rPr>
        <w:t>22</w:t>
      </w:r>
      <w:r w:rsidRPr="008124F0">
        <w:rPr>
          <w:rFonts w:ascii="Book Antiqua" w:hAnsi="Book Antiqua" w:cs="宋体"/>
          <w:sz w:val="24"/>
          <w:szCs w:val="24"/>
          <w:lang w:val="en-US" w:eastAsia="zh-CN"/>
        </w:rPr>
        <w:t>: 157-166 [PMID: 23799214]</w:t>
      </w:r>
    </w:p>
    <w:p w14:paraId="0DA7787D"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15 </w:t>
      </w:r>
      <w:r w:rsidRPr="008124F0">
        <w:rPr>
          <w:rFonts w:ascii="Book Antiqua" w:hAnsi="Book Antiqua" w:cs="宋体"/>
          <w:b/>
          <w:bCs/>
          <w:sz w:val="24"/>
          <w:szCs w:val="24"/>
          <w:lang w:val="en-US" w:eastAsia="zh-CN"/>
        </w:rPr>
        <w:t>Eisen GM</w:t>
      </w:r>
      <w:r w:rsidRPr="008124F0">
        <w:rPr>
          <w:rFonts w:ascii="Book Antiqua" w:hAnsi="Book Antiqua" w:cs="宋体"/>
          <w:sz w:val="24"/>
          <w:szCs w:val="24"/>
          <w:lang w:val="en-US" w:eastAsia="zh-CN"/>
        </w:rPr>
        <w:t xml:space="preserve">, Baron TH, </w:t>
      </w:r>
      <w:proofErr w:type="spellStart"/>
      <w:r w:rsidRPr="008124F0">
        <w:rPr>
          <w:rFonts w:ascii="Book Antiqua" w:hAnsi="Book Antiqua" w:cs="宋体"/>
          <w:sz w:val="24"/>
          <w:szCs w:val="24"/>
          <w:lang w:val="en-US" w:eastAsia="zh-CN"/>
        </w:rPr>
        <w:t>Dominitz</w:t>
      </w:r>
      <w:proofErr w:type="spellEnd"/>
      <w:r w:rsidRPr="008124F0">
        <w:rPr>
          <w:rFonts w:ascii="Book Antiqua" w:hAnsi="Book Antiqua" w:cs="宋体"/>
          <w:sz w:val="24"/>
          <w:szCs w:val="24"/>
          <w:lang w:val="en-US" w:eastAsia="zh-CN"/>
        </w:rPr>
        <w:t xml:space="preserve"> JA, </w:t>
      </w:r>
      <w:proofErr w:type="spellStart"/>
      <w:r w:rsidRPr="008124F0">
        <w:rPr>
          <w:rFonts w:ascii="Book Antiqua" w:hAnsi="Book Antiqua" w:cs="宋体"/>
          <w:sz w:val="24"/>
          <w:szCs w:val="24"/>
          <w:lang w:val="en-US" w:eastAsia="zh-CN"/>
        </w:rPr>
        <w:t>Faigel</w:t>
      </w:r>
      <w:proofErr w:type="spellEnd"/>
      <w:r w:rsidRPr="008124F0">
        <w:rPr>
          <w:rFonts w:ascii="Book Antiqua" w:hAnsi="Book Antiqua" w:cs="宋体"/>
          <w:sz w:val="24"/>
          <w:szCs w:val="24"/>
          <w:lang w:val="en-US" w:eastAsia="zh-CN"/>
        </w:rPr>
        <w:t xml:space="preserve"> DO, Goldstein JL, </w:t>
      </w:r>
      <w:proofErr w:type="spellStart"/>
      <w:r w:rsidRPr="008124F0">
        <w:rPr>
          <w:rFonts w:ascii="Book Antiqua" w:hAnsi="Book Antiqua" w:cs="宋体"/>
          <w:sz w:val="24"/>
          <w:szCs w:val="24"/>
          <w:lang w:val="en-US" w:eastAsia="zh-CN"/>
        </w:rPr>
        <w:t>Johanson</w:t>
      </w:r>
      <w:proofErr w:type="spellEnd"/>
      <w:r w:rsidRPr="008124F0">
        <w:rPr>
          <w:rFonts w:ascii="Book Antiqua" w:hAnsi="Book Antiqua" w:cs="宋体"/>
          <w:sz w:val="24"/>
          <w:szCs w:val="24"/>
          <w:lang w:val="en-US" w:eastAsia="zh-CN"/>
        </w:rPr>
        <w:t xml:space="preserve"> JF, </w:t>
      </w:r>
      <w:proofErr w:type="spellStart"/>
      <w:r w:rsidRPr="008124F0">
        <w:rPr>
          <w:rFonts w:ascii="Book Antiqua" w:hAnsi="Book Antiqua" w:cs="宋体"/>
          <w:sz w:val="24"/>
          <w:szCs w:val="24"/>
          <w:lang w:val="en-US" w:eastAsia="zh-CN"/>
        </w:rPr>
        <w:t>Mallery</w:t>
      </w:r>
      <w:proofErr w:type="spellEnd"/>
      <w:r w:rsidRPr="008124F0">
        <w:rPr>
          <w:rFonts w:ascii="Book Antiqua" w:hAnsi="Book Antiqua" w:cs="宋体"/>
          <w:sz w:val="24"/>
          <w:szCs w:val="24"/>
          <w:lang w:val="en-US" w:eastAsia="zh-CN"/>
        </w:rPr>
        <w:t xml:space="preserve"> JS, </w:t>
      </w:r>
      <w:proofErr w:type="spellStart"/>
      <w:r w:rsidRPr="008124F0">
        <w:rPr>
          <w:rFonts w:ascii="Book Antiqua" w:hAnsi="Book Antiqua" w:cs="宋体"/>
          <w:sz w:val="24"/>
          <w:szCs w:val="24"/>
          <w:lang w:val="en-US" w:eastAsia="zh-CN"/>
        </w:rPr>
        <w:t>Raddawi</w:t>
      </w:r>
      <w:proofErr w:type="spellEnd"/>
      <w:r w:rsidRPr="008124F0">
        <w:rPr>
          <w:rFonts w:ascii="Book Antiqua" w:hAnsi="Book Antiqua" w:cs="宋体"/>
          <w:sz w:val="24"/>
          <w:szCs w:val="24"/>
          <w:lang w:val="en-US" w:eastAsia="zh-CN"/>
        </w:rPr>
        <w:t xml:space="preserve"> HM, </w:t>
      </w:r>
      <w:proofErr w:type="spellStart"/>
      <w:r w:rsidRPr="008124F0">
        <w:rPr>
          <w:rFonts w:ascii="Book Antiqua" w:hAnsi="Book Antiqua" w:cs="宋体"/>
          <w:sz w:val="24"/>
          <w:szCs w:val="24"/>
          <w:lang w:val="en-US" w:eastAsia="zh-CN"/>
        </w:rPr>
        <w:t>Vargo</w:t>
      </w:r>
      <w:proofErr w:type="spellEnd"/>
      <w:r w:rsidRPr="008124F0">
        <w:rPr>
          <w:rFonts w:ascii="Book Antiqua" w:hAnsi="Book Antiqua" w:cs="宋体"/>
          <w:sz w:val="24"/>
          <w:szCs w:val="24"/>
          <w:lang w:val="en-US" w:eastAsia="zh-CN"/>
        </w:rPr>
        <w:t xml:space="preserve"> JJ, Waring JP, Fanelli RD, Wheeler-Harbaugh J; Standards Practice </w:t>
      </w:r>
      <w:proofErr w:type="spellStart"/>
      <w:r w:rsidRPr="008124F0">
        <w:rPr>
          <w:rFonts w:ascii="Book Antiqua" w:hAnsi="Book Antiqua" w:cs="宋体"/>
          <w:sz w:val="24"/>
          <w:szCs w:val="24"/>
          <w:lang w:val="en-US" w:eastAsia="zh-CN"/>
        </w:rPr>
        <w:t>Committe</w:t>
      </w:r>
      <w:proofErr w:type="spellEnd"/>
      <w:r w:rsidRPr="008124F0">
        <w:rPr>
          <w:rFonts w:ascii="Book Antiqua" w:hAnsi="Book Antiqua" w:cs="宋体"/>
          <w:sz w:val="24"/>
          <w:szCs w:val="24"/>
          <w:lang w:val="en-US" w:eastAsia="zh-CN"/>
        </w:rPr>
        <w:t xml:space="preserve">, American Society for Gastrointestinal Endoscopy. The role of endoscopic therapy in the management of variceal hemorrhage. </w:t>
      </w:r>
      <w:proofErr w:type="spellStart"/>
      <w:r w:rsidRPr="008124F0">
        <w:rPr>
          <w:rFonts w:ascii="Book Antiqua" w:hAnsi="Book Antiqua" w:cs="宋体"/>
          <w:i/>
          <w:iCs/>
          <w:sz w:val="24"/>
          <w:szCs w:val="24"/>
          <w:lang w:val="en-US" w:eastAsia="zh-CN"/>
        </w:rPr>
        <w:t>Gastrointest</w:t>
      </w:r>
      <w:proofErr w:type="spellEnd"/>
      <w:r w:rsidRPr="008124F0">
        <w:rPr>
          <w:rFonts w:ascii="Book Antiqua" w:hAnsi="Book Antiqua" w:cs="宋体"/>
          <w:i/>
          <w:iCs/>
          <w:sz w:val="24"/>
          <w:szCs w:val="24"/>
          <w:lang w:val="en-US" w:eastAsia="zh-CN"/>
        </w:rPr>
        <w:t xml:space="preserve"> </w:t>
      </w:r>
      <w:proofErr w:type="spellStart"/>
      <w:r w:rsidRPr="008124F0">
        <w:rPr>
          <w:rFonts w:ascii="Book Antiqua" w:hAnsi="Book Antiqua" w:cs="宋体"/>
          <w:i/>
          <w:iCs/>
          <w:sz w:val="24"/>
          <w:szCs w:val="24"/>
          <w:lang w:val="en-US" w:eastAsia="zh-CN"/>
        </w:rPr>
        <w:t>Endosc</w:t>
      </w:r>
      <w:proofErr w:type="spellEnd"/>
      <w:r w:rsidRPr="008124F0">
        <w:rPr>
          <w:rFonts w:ascii="Book Antiqua" w:hAnsi="Book Antiqua" w:cs="宋体"/>
          <w:sz w:val="24"/>
          <w:szCs w:val="24"/>
          <w:lang w:val="en-US" w:eastAsia="zh-CN"/>
        </w:rPr>
        <w:t xml:space="preserve"> 2002; </w:t>
      </w:r>
      <w:r w:rsidRPr="008124F0">
        <w:rPr>
          <w:rFonts w:ascii="Book Antiqua" w:hAnsi="Book Antiqua" w:cs="宋体"/>
          <w:b/>
          <w:bCs/>
          <w:sz w:val="24"/>
          <w:szCs w:val="24"/>
          <w:lang w:val="en-US" w:eastAsia="zh-CN"/>
        </w:rPr>
        <w:t>56</w:t>
      </w:r>
      <w:r w:rsidRPr="008124F0">
        <w:rPr>
          <w:rFonts w:ascii="Book Antiqua" w:hAnsi="Book Antiqua" w:cs="宋体"/>
          <w:sz w:val="24"/>
          <w:szCs w:val="24"/>
          <w:lang w:val="en-US" w:eastAsia="zh-CN"/>
        </w:rPr>
        <w:t>: 618-620 [PMID: 12397264 DOI: 10.1016/S0016-5107(02)70105-3]</w:t>
      </w:r>
    </w:p>
    <w:p w14:paraId="6CC610D9" w14:textId="7327B869"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16 </w:t>
      </w:r>
      <w:r w:rsidRPr="008124F0">
        <w:rPr>
          <w:rFonts w:ascii="Book Antiqua" w:hAnsi="Book Antiqua" w:cs="宋体"/>
          <w:b/>
          <w:bCs/>
          <w:sz w:val="24"/>
          <w:szCs w:val="24"/>
          <w:lang w:val="en-US" w:eastAsia="zh-CN"/>
        </w:rPr>
        <w:t>European</w:t>
      </w:r>
      <w:r w:rsidR="00842113" w:rsidRPr="008124F0">
        <w:rPr>
          <w:rFonts w:ascii="Book Antiqua" w:hAnsi="Book Antiqua" w:cs="宋体"/>
          <w:b/>
          <w:bCs/>
          <w:sz w:val="24"/>
          <w:szCs w:val="24"/>
          <w:lang w:val="en-US" w:eastAsia="zh-CN"/>
        </w:rPr>
        <w:t xml:space="preserve"> Association for Study of Liver</w:t>
      </w:r>
      <w:r w:rsidRPr="008124F0">
        <w:rPr>
          <w:rFonts w:ascii="Book Antiqua" w:hAnsi="Book Antiqua" w:cs="宋体"/>
          <w:sz w:val="24"/>
          <w:szCs w:val="24"/>
          <w:lang w:val="en-US" w:eastAsia="zh-CN"/>
        </w:rPr>
        <w:t xml:space="preserve">. EASL Recommendations on Treatment of Hepatitis C 2015. </w:t>
      </w:r>
      <w:r w:rsidRPr="008124F0">
        <w:rPr>
          <w:rFonts w:ascii="Book Antiqua" w:hAnsi="Book Antiqua" w:cs="宋体"/>
          <w:i/>
          <w:iCs/>
          <w:sz w:val="24"/>
          <w:szCs w:val="24"/>
          <w:lang w:val="en-US" w:eastAsia="zh-CN"/>
        </w:rPr>
        <w:t xml:space="preserve">J </w:t>
      </w:r>
      <w:proofErr w:type="spellStart"/>
      <w:r w:rsidRPr="008124F0">
        <w:rPr>
          <w:rFonts w:ascii="Book Antiqua" w:hAnsi="Book Antiqua" w:cs="宋体"/>
          <w:i/>
          <w:iCs/>
          <w:sz w:val="24"/>
          <w:szCs w:val="24"/>
          <w:lang w:val="en-US" w:eastAsia="zh-CN"/>
        </w:rPr>
        <w:t>Hepatol</w:t>
      </w:r>
      <w:proofErr w:type="spellEnd"/>
      <w:r w:rsidRPr="008124F0">
        <w:rPr>
          <w:rFonts w:ascii="Book Antiqua" w:hAnsi="Book Antiqua" w:cs="宋体"/>
          <w:sz w:val="24"/>
          <w:szCs w:val="24"/>
          <w:lang w:val="en-US" w:eastAsia="zh-CN"/>
        </w:rPr>
        <w:t xml:space="preserve"> 2015; </w:t>
      </w:r>
      <w:r w:rsidRPr="008124F0">
        <w:rPr>
          <w:rFonts w:ascii="Book Antiqua" w:hAnsi="Book Antiqua" w:cs="宋体"/>
          <w:b/>
          <w:bCs/>
          <w:sz w:val="24"/>
          <w:szCs w:val="24"/>
          <w:lang w:val="en-US" w:eastAsia="zh-CN"/>
        </w:rPr>
        <w:t>63</w:t>
      </w:r>
      <w:r w:rsidRPr="008124F0">
        <w:rPr>
          <w:rFonts w:ascii="Book Antiqua" w:hAnsi="Book Antiqua" w:cs="宋体"/>
          <w:sz w:val="24"/>
          <w:szCs w:val="24"/>
          <w:lang w:val="en-US" w:eastAsia="zh-CN"/>
        </w:rPr>
        <w:t>: 199-236 [PMID: 25911336 DOI: 10.1016/j.jhep.2015.03.025]</w:t>
      </w:r>
    </w:p>
    <w:p w14:paraId="058152F1" w14:textId="542F887D"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17 </w:t>
      </w:r>
      <w:r w:rsidRPr="008124F0">
        <w:rPr>
          <w:rFonts w:ascii="Book Antiqua" w:hAnsi="Book Antiqua" w:cs="宋体"/>
          <w:b/>
          <w:bCs/>
          <w:sz w:val="24"/>
          <w:szCs w:val="24"/>
          <w:lang w:val="en-US" w:eastAsia="zh-CN"/>
        </w:rPr>
        <w:t xml:space="preserve">European Association for the Study of the Liver. </w:t>
      </w:r>
      <w:r w:rsidRPr="008124F0">
        <w:rPr>
          <w:rFonts w:ascii="Book Antiqua" w:hAnsi="Book Antiqua" w:cs="宋体"/>
          <w:sz w:val="24"/>
          <w:szCs w:val="24"/>
          <w:lang w:val="en-US" w:eastAsia="zh-CN"/>
        </w:rPr>
        <w:t xml:space="preserve">EASL Recommendations on Treatment of Hepatitis C 2016. </w:t>
      </w:r>
      <w:r w:rsidRPr="008124F0">
        <w:rPr>
          <w:rFonts w:ascii="Book Antiqua" w:hAnsi="Book Antiqua" w:cs="宋体"/>
          <w:i/>
          <w:iCs/>
          <w:sz w:val="24"/>
          <w:szCs w:val="24"/>
          <w:lang w:val="en-US" w:eastAsia="zh-CN"/>
        </w:rPr>
        <w:t xml:space="preserve">J </w:t>
      </w:r>
      <w:proofErr w:type="spellStart"/>
      <w:r w:rsidRPr="008124F0">
        <w:rPr>
          <w:rFonts w:ascii="Book Antiqua" w:hAnsi="Book Antiqua" w:cs="宋体"/>
          <w:i/>
          <w:iCs/>
          <w:sz w:val="24"/>
          <w:szCs w:val="24"/>
          <w:lang w:val="en-US" w:eastAsia="zh-CN"/>
        </w:rPr>
        <w:t>Hepatol</w:t>
      </w:r>
      <w:proofErr w:type="spellEnd"/>
      <w:r w:rsidRPr="008124F0">
        <w:rPr>
          <w:rFonts w:ascii="Book Antiqua" w:hAnsi="Book Antiqua" w:cs="宋体"/>
          <w:sz w:val="24"/>
          <w:szCs w:val="24"/>
          <w:lang w:val="en-US" w:eastAsia="zh-CN"/>
        </w:rPr>
        <w:t xml:space="preserve"> 2017; </w:t>
      </w:r>
      <w:r w:rsidRPr="008124F0">
        <w:rPr>
          <w:rFonts w:ascii="Book Antiqua" w:hAnsi="Book Antiqua" w:cs="宋体"/>
          <w:b/>
          <w:bCs/>
          <w:sz w:val="24"/>
          <w:szCs w:val="24"/>
          <w:lang w:val="en-US" w:eastAsia="zh-CN"/>
        </w:rPr>
        <w:t>66</w:t>
      </w:r>
      <w:r w:rsidRPr="008124F0">
        <w:rPr>
          <w:rFonts w:ascii="Book Antiqua" w:hAnsi="Book Antiqua" w:cs="宋体"/>
          <w:sz w:val="24"/>
          <w:szCs w:val="24"/>
          <w:lang w:val="en-US" w:eastAsia="zh-CN"/>
        </w:rPr>
        <w:t>: 153-194 [PMID: 27667367 DOI: 10.1016/j.jhep.2016.09.001]</w:t>
      </w:r>
    </w:p>
    <w:p w14:paraId="4D578FA3"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18 </w:t>
      </w:r>
      <w:proofErr w:type="spellStart"/>
      <w:r w:rsidRPr="008124F0">
        <w:rPr>
          <w:rFonts w:ascii="Book Antiqua" w:hAnsi="Book Antiqua" w:cs="宋体"/>
          <w:b/>
          <w:bCs/>
          <w:sz w:val="24"/>
          <w:szCs w:val="24"/>
          <w:lang w:val="en-US" w:eastAsia="zh-CN"/>
        </w:rPr>
        <w:t>Schwabl</w:t>
      </w:r>
      <w:proofErr w:type="spellEnd"/>
      <w:r w:rsidRPr="008124F0">
        <w:rPr>
          <w:rFonts w:ascii="Book Antiqua" w:hAnsi="Book Antiqua" w:cs="宋体"/>
          <w:b/>
          <w:bCs/>
          <w:sz w:val="24"/>
          <w:szCs w:val="24"/>
          <w:lang w:val="en-US" w:eastAsia="zh-CN"/>
        </w:rPr>
        <w:t xml:space="preserve"> P</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Bota</w:t>
      </w:r>
      <w:proofErr w:type="spellEnd"/>
      <w:r w:rsidRPr="008124F0">
        <w:rPr>
          <w:rFonts w:ascii="Book Antiqua" w:hAnsi="Book Antiqua" w:cs="宋体"/>
          <w:sz w:val="24"/>
          <w:szCs w:val="24"/>
          <w:lang w:val="en-US" w:eastAsia="zh-CN"/>
        </w:rPr>
        <w:t xml:space="preserve"> S, </w:t>
      </w:r>
      <w:proofErr w:type="spellStart"/>
      <w:r w:rsidRPr="008124F0">
        <w:rPr>
          <w:rFonts w:ascii="Book Antiqua" w:hAnsi="Book Antiqua" w:cs="宋体"/>
          <w:sz w:val="24"/>
          <w:szCs w:val="24"/>
          <w:lang w:val="en-US" w:eastAsia="zh-CN"/>
        </w:rPr>
        <w:t>Salzl</w:t>
      </w:r>
      <w:proofErr w:type="spellEnd"/>
      <w:r w:rsidRPr="008124F0">
        <w:rPr>
          <w:rFonts w:ascii="Book Antiqua" w:hAnsi="Book Antiqua" w:cs="宋体"/>
          <w:sz w:val="24"/>
          <w:szCs w:val="24"/>
          <w:lang w:val="en-US" w:eastAsia="zh-CN"/>
        </w:rPr>
        <w:t xml:space="preserve"> P, </w:t>
      </w:r>
      <w:proofErr w:type="spellStart"/>
      <w:r w:rsidRPr="008124F0">
        <w:rPr>
          <w:rFonts w:ascii="Book Antiqua" w:hAnsi="Book Antiqua" w:cs="宋体"/>
          <w:sz w:val="24"/>
          <w:szCs w:val="24"/>
          <w:lang w:val="en-US" w:eastAsia="zh-CN"/>
        </w:rPr>
        <w:t>Mandorfer</w:t>
      </w:r>
      <w:proofErr w:type="spellEnd"/>
      <w:r w:rsidRPr="008124F0">
        <w:rPr>
          <w:rFonts w:ascii="Book Antiqua" w:hAnsi="Book Antiqua" w:cs="宋体"/>
          <w:sz w:val="24"/>
          <w:szCs w:val="24"/>
          <w:lang w:val="en-US" w:eastAsia="zh-CN"/>
        </w:rPr>
        <w:t xml:space="preserve"> M, Payer BA, </w:t>
      </w:r>
      <w:proofErr w:type="spellStart"/>
      <w:r w:rsidRPr="008124F0">
        <w:rPr>
          <w:rFonts w:ascii="Book Antiqua" w:hAnsi="Book Antiqua" w:cs="宋体"/>
          <w:sz w:val="24"/>
          <w:szCs w:val="24"/>
          <w:lang w:val="en-US" w:eastAsia="zh-CN"/>
        </w:rPr>
        <w:t>Ferlitsch</w:t>
      </w:r>
      <w:proofErr w:type="spellEnd"/>
      <w:r w:rsidRPr="008124F0">
        <w:rPr>
          <w:rFonts w:ascii="Book Antiqua" w:hAnsi="Book Antiqua" w:cs="宋体"/>
          <w:sz w:val="24"/>
          <w:szCs w:val="24"/>
          <w:lang w:val="en-US" w:eastAsia="zh-CN"/>
        </w:rPr>
        <w:t xml:space="preserve"> A, </w:t>
      </w:r>
      <w:proofErr w:type="spellStart"/>
      <w:r w:rsidRPr="008124F0">
        <w:rPr>
          <w:rFonts w:ascii="Book Antiqua" w:hAnsi="Book Antiqua" w:cs="宋体"/>
          <w:sz w:val="24"/>
          <w:szCs w:val="24"/>
          <w:lang w:val="en-US" w:eastAsia="zh-CN"/>
        </w:rPr>
        <w:t>Stift</w:t>
      </w:r>
      <w:proofErr w:type="spellEnd"/>
      <w:r w:rsidRPr="008124F0">
        <w:rPr>
          <w:rFonts w:ascii="Book Antiqua" w:hAnsi="Book Antiqua" w:cs="宋体"/>
          <w:sz w:val="24"/>
          <w:szCs w:val="24"/>
          <w:lang w:val="en-US" w:eastAsia="zh-CN"/>
        </w:rPr>
        <w:t xml:space="preserve"> J, </w:t>
      </w:r>
      <w:proofErr w:type="spellStart"/>
      <w:r w:rsidRPr="008124F0">
        <w:rPr>
          <w:rFonts w:ascii="Book Antiqua" w:hAnsi="Book Antiqua" w:cs="宋体"/>
          <w:sz w:val="24"/>
          <w:szCs w:val="24"/>
          <w:lang w:val="en-US" w:eastAsia="zh-CN"/>
        </w:rPr>
        <w:t>Wrba</w:t>
      </w:r>
      <w:proofErr w:type="spellEnd"/>
      <w:r w:rsidRPr="008124F0">
        <w:rPr>
          <w:rFonts w:ascii="Book Antiqua" w:hAnsi="Book Antiqua" w:cs="宋体"/>
          <w:sz w:val="24"/>
          <w:szCs w:val="24"/>
          <w:lang w:val="en-US" w:eastAsia="zh-CN"/>
        </w:rPr>
        <w:t xml:space="preserve"> F, </w:t>
      </w:r>
      <w:proofErr w:type="spellStart"/>
      <w:r w:rsidRPr="008124F0">
        <w:rPr>
          <w:rFonts w:ascii="Book Antiqua" w:hAnsi="Book Antiqua" w:cs="宋体"/>
          <w:sz w:val="24"/>
          <w:szCs w:val="24"/>
          <w:lang w:val="en-US" w:eastAsia="zh-CN"/>
        </w:rPr>
        <w:t>Trauner</w:t>
      </w:r>
      <w:proofErr w:type="spellEnd"/>
      <w:r w:rsidRPr="008124F0">
        <w:rPr>
          <w:rFonts w:ascii="Book Antiqua" w:hAnsi="Book Antiqua" w:cs="宋体"/>
          <w:sz w:val="24"/>
          <w:szCs w:val="24"/>
          <w:lang w:val="en-US" w:eastAsia="zh-CN"/>
        </w:rPr>
        <w:t xml:space="preserve"> M, Peck-</w:t>
      </w:r>
      <w:proofErr w:type="spellStart"/>
      <w:r w:rsidRPr="008124F0">
        <w:rPr>
          <w:rFonts w:ascii="Book Antiqua" w:hAnsi="Book Antiqua" w:cs="宋体"/>
          <w:sz w:val="24"/>
          <w:szCs w:val="24"/>
          <w:lang w:val="en-US" w:eastAsia="zh-CN"/>
        </w:rPr>
        <w:t>Radosavljevic</w:t>
      </w:r>
      <w:proofErr w:type="spellEnd"/>
      <w:r w:rsidRPr="008124F0">
        <w:rPr>
          <w:rFonts w:ascii="Book Antiqua" w:hAnsi="Book Antiqua" w:cs="宋体"/>
          <w:sz w:val="24"/>
          <w:szCs w:val="24"/>
          <w:lang w:val="en-US" w:eastAsia="zh-CN"/>
        </w:rPr>
        <w:t xml:space="preserve"> M, </w:t>
      </w:r>
      <w:proofErr w:type="spellStart"/>
      <w:r w:rsidRPr="008124F0">
        <w:rPr>
          <w:rFonts w:ascii="Book Antiqua" w:hAnsi="Book Antiqua" w:cs="宋体"/>
          <w:sz w:val="24"/>
          <w:szCs w:val="24"/>
          <w:lang w:val="en-US" w:eastAsia="zh-CN"/>
        </w:rPr>
        <w:t>Reiberger</w:t>
      </w:r>
      <w:proofErr w:type="spellEnd"/>
      <w:r w:rsidRPr="008124F0">
        <w:rPr>
          <w:rFonts w:ascii="Book Antiqua" w:hAnsi="Book Antiqua" w:cs="宋体"/>
          <w:sz w:val="24"/>
          <w:szCs w:val="24"/>
          <w:lang w:val="en-US" w:eastAsia="zh-CN"/>
        </w:rPr>
        <w:t xml:space="preserve"> T. New reliability criteria for transient elastography increase the number of accurate measurements for screening of cirrhosis and portal hypertension. </w:t>
      </w:r>
      <w:r w:rsidRPr="008124F0">
        <w:rPr>
          <w:rFonts w:ascii="Book Antiqua" w:hAnsi="Book Antiqua" w:cs="宋体"/>
          <w:i/>
          <w:iCs/>
          <w:sz w:val="24"/>
          <w:szCs w:val="24"/>
          <w:lang w:val="en-US" w:eastAsia="zh-CN"/>
        </w:rPr>
        <w:t>Liver Int</w:t>
      </w:r>
      <w:r w:rsidRPr="008124F0">
        <w:rPr>
          <w:rFonts w:ascii="Book Antiqua" w:hAnsi="Book Antiqua" w:cs="宋体"/>
          <w:sz w:val="24"/>
          <w:szCs w:val="24"/>
          <w:lang w:val="en-US" w:eastAsia="zh-CN"/>
        </w:rPr>
        <w:t xml:space="preserve"> 2015; </w:t>
      </w:r>
      <w:r w:rsidRPr="008124F0">
        <w:rPr>
          <w:rFonts w:ascii="Book Antiqua" w:hAnsi="Book Antiqua" w:cs="宋体"/>
          <w:b/>
          <w:bCs/>
          <w:sz w:val="24"/>
          <w:szCs w:val="24"/>
          <w:lang w:val="en-US" w:eastAsia="zh-CN"/>
        </w:rPr>
        <w:t>35</w:t>
      </w:r>
      <w:r w:rsidRPr="008124F0">
        <w:rPr>
          <w:rFonts w:ascii="Book Antiqua" w:hAnsi="Book Antiqua" w:cs="宋体"/>
          <w:sz w:val="24"/>
          <w:szCs w:val="24"/>
          <w:lang w:val="en-US" w:eastAsia="zh-CN"/>
        </w:rPr>
        <w:t>: 381-390 [PMID: 24953516 DOI: 10.1111/liv.12623]</w:t>
      </w:r>
    </w:p>
    <w:p w14:paraId="332E40E0"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19 </w:t>
      </w:r>
      <w:proofErr w:type="spellStart"/>
      <w:r w:rsidRPr="008124F0">
        <w:rPr>
          <w:rFonts w:ascii="Book Antiqua" w:hAnsi="Book Antiqua" w:cs="宋体"/>
          <w:b/>
          <w:bCs/>
          <w:sz w:val="24"/>
          <w:szCs w:val="24"/>
          <w:lang w:val="en-US" w:eastAsia="zh-CN"/>
        </w:rPr>
        <w:t>Abraldes</w:t>
      </w:r>
      <w:proofErr w:type="spellEnd"/>
      <w:r w:rsidRPr="008124F0">
        <w:rPr>
          <w:rFonts w:ascii="Book Antiqua" w:hAnsi="Book Antiqua" w:cs="宋体"/>
          <w:b/>
          <w:bCs/>
          <w:sz w:val="24"/>
          <w:szCs w:val="24"/>
          <w:lang w:val="en-US" w:eastAsia="zh-CN"/>
        </w:rPr>
        <w:t xml:space="preserve"> JG</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Sarlieve</w:t>
      </w:r>
      <w:proofErr w:type="spellEnd"/>
      <w:r w:rsidRPr="008124F0">
        <w:rPr>
          <w:rFonts w:ascii="Book Antiqua" w:hAnsi="Book Antiqua" w:cs="宋体"/>
          <w:sz w:val="24"/>
          <w:szCs w:val="24"/>
          <w:lang w:val="en-US" w:eastAsia="zh-CN"/>
        </w:rPr>
        <w:t xml:space="preserve"> P, Tandon P. Measurement of portal pressure. </w:t>
      </w:r>
      <w:r w:rsidRPr="008124F0">
        <w:rPr>
          <w:rFonts w:ascii="Book Antiqua" w:hAnsi="Book Antiqua" w:cs="宋体"/>
          <w:i/>
          <w:iCs/>
          <w:sz w:val="24"/>
          <w:szCs w:val="24"/>
          <w:lang w:val="en-US" w:eastAsia="zh-CN"/>
        </w:rPr>
        <w:t>Clin Liver Dis</w:t>
      </w:r>
      <w:r w:rsidRPr="008124F0">
        <w:rPr>
          <w:rFonts w:ascii="Book Antiqua" w:hAnsi="Book Antiqua" w:cs="宋体"/>
          <w:sz w:val="24"/>
          <w:szCs w:val="24"/>
          <w:lang w:val="en-US" w:eastAsia="zh-CN"/>
        </w:rPr>
        <w:t xml:space="preserve"> 2014; </w:t>
      </w:r>
      <w:r w:rsidRPr="008124F0">
        <w:rPr>
          <w:rFonts w:ascii="Book Antiqua" w:hAnsi="Book Antiqua" w:cs="宋体"/>
          <w:b/>
          <w:bCs/>
          <w:sz w:val="24"/>
          <w:szCs w:val="24"/>
          <w:lang w:val="en-US" w:eastAsia="zh-CN"/>
        </w:rPr>
        <w:t>18</w:t>
      </w:r>
      <w:r w:rsidRPr="008124F0">
        <w:rPr>
          <w:rFonts w:ascii="Book Antiqua" w:hAnsi="Book Antiqua" w:cs="宋体"/>
          <w:sz w:val="24"/>
          <w:szCs w:val="24"/>
          <w:lang w:val="en-US" w:eastAsia="zh-CN"/>
        </w:rPr>
        <w:t>: 779-792 [PMID: 25438283 DOI: 10.1016/j.cld.2014.07.002]</w:t>
      </w:r>
    </w:p>
    <w:p w14:paraId="107B90FE"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20 </w:t>
      </w:r>
      <w:proofErr w:type="spellStart"/>
      <w:r w:rsidRPr="008124F0">
        <w:rPr>
          <w:rFonts w:ascii="Book Antiqua" w:hAnsi="Book Antiqua" w:cs="宋体"/>
          <w:b/>
          <w:bCs/>
          <w:sz w:val="24"/>
          <w:szCs w:val="24"/>
          <w:lang w:val="en-US" w:eastAsia="zh-CN"/>
        </w:rPr>
        <w:t>Ferlitsch</w:t>
      </w:r>
      <w:proofErr w:type="spellEnd"/>
      <w:r w:rsidRPr="008124F0">
        <w:rPr>
          <w:rFonts w:ascii="Book Antiqua" w:hAnsi="Book Antiqua" w:cs="宋体"/>
          <w:b/>
          <w:bCs/>
          <w:sz w:val="24"/>
          <w:szCs w:val="24"/>
          <w:lang w:val="en-US" w:eastAsia="zh-CN"/>
        </w:rPr>
        <w:t xml:space="preserve"> A</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Bota</w:t>
      </w:r>
      <w:proofErr w:type="spellEnd"/>
      <w:r w:rsidRPr="008124F0">
        <w:rPr>
          <w:rFonts w:ascii="Book Antiqua" w:hAnsi="Book Antiqua" w:cs="宋体"/>
          <w:sz w:val="24"/>
          <w:szCs w:val="24"/>
          <w:lang w:val="en-US" w:eastAsia="zh-CN"/>
        </w:rPr>
        <w:t xml:space="preserve"> S, </w:t>
      </w:r>
      <w:proofErr w:type="spellStart"/>
      <w:r w:rsidRPr="008124F0">
        <w:rPr>
          <w:rFonts w:ascii="Book Antiqua" w:hAnsi="Book Antiqua" w:cs="宋体"/>
          <w:sz w:val="24"/>
          <w:szCs w:val="24"/>
          <w:lang w:val="en-US" w:eastAsia="zh-CN"/>
        </w:rPr>
        <w:t>Paternostro</w:t>
      </w:r>
      <w:proofErr w:type="spellEnd"/>
      <w:r w:rsidRPr="008124F0">
        <w:rPr>
          <w:rFonts w:ascii="Book Antiqua" w:hAnsi="Book Antiqua" w:cs="宋体"/>
          <w:sz w:val="24"/>
          <w:szCs w:val="24"/>
          <w:lang w:val="en-US" w:eastAsia="zh-CN"/>
        </w:rPr>
        <w:t xml:space="preserve"> R, </w:t>
      </w:r>
      <w:proofErr w:type="spellStart"/>
      <w:r w:rsidRPr="008124F0">
        <w:rPr>
          <w:rFonts w:ascii="Book Antiqua" w:hAnsi="Book Antiqua" w:cs="宋体"/>
          <w:sz w:val="24"/>
          <w:szCs w:val="24"/>
          <w:lang w:val="en-US" w:eastAsia="zh-CN"/>
        </w:rPr>
        <w:t>Reiberger</w:t>
      </w:r>
      <w:proofErr w:type="spellEnd"/>
      <w:r w:rsidRPr="008124F0">
        <w:rPr>
          <w:rFonts w:ascii="Book Antiqua" w:hAnsi="Book Antiqua" w:cs="宋体"/>
          <w:sz w:val="24"/>
          <w:szCs w:val="24"/>
          <w:lang w:val="en-US" w:eastAsia="zh-CN"/>
        </w:rPr>
        <w:t xml:space="preserve"> T, </w:t>
      </w:r>
      <w:proofErr w:type="spellStart"/>
      <w:r w:rsidRPr="008124F0">
        <w:rPr>
          <w:rFonts w:ascii="Book Antiqua" w:hAnsi="Book Antiqua" w:cs="宋体"/>
          <w:sz w:val="24"/>
          <w:szCs w:val="24"/>
          <w:lang w:val="en-US" w:eastAsia="zh-CN"/>
        </w:rPr>
        <w:t>Mandorfer</w:t>
      </w:r>
      <w:proofErr w:type="spellEnd"/>
      <w:r w:rsidRPr="008124F0">
        <w:rPr>
          <w:rFonts w:ascii="Book Antiqua" w:hAnsi="Book Antiqua" w:cs="宋体"/>
          <w:sz w:val="24"/>
          <w:szCs w:val="24"/>
          <w:lang w:val="en-US" w:eastAsia="zh-CN"/>
        </w:rPr>
        <w:t xml:space="preserve"> M, </w:t>
      </w:r>
      <w:proofErr w:type="spellStart"/>
      <w:r w:rsidRPr="008124F0">
        <w:rPr>
          <w:rFonts w:ascii="Book Antiqua" w:hAnsi="Book Antiqua" w:cs="宋体"/>
          <w:sz w:val="24"/>
          <w:szCs w:val="24"/>
          <w:lang w:val="en-US" w:eastAsia="zh-CN"/>
        </w:rPr>
        <w:t>Heinisch</w:t>
      </w:r>
      <w:proofErr w:type="spellEnd"/>
      <w:r w:rsidRPr="008124F0">
        <w:rPr>
          <w:rFonts w:ascii="Book Antiqua" w:hAnsi="Book Antiqua" w:cs="宋体"/>
          <w:sz w:val="24"/>
          <w:szCs w:val="24"/>
          <w:lang w:val="en-US" w:eastAsia="zh-CN"/>
        </w:rPr>
        <w:t xml:space="preserve"> B, </w:t>
      </w:r>
      <w:proofErr w:type="spellStart"/>
      <w:r w:rsidRPr="008124F0">
        <w:rPr>
          <w:rFonts w:ascii="Book Antiqua" w:hAnsi="Book Antiqua" w:cs="宋体"/>
          <w:sz w:val="24"/>
          <w:szCs w:val="24"/>
          <w:lang w:val="en-US" w:eastAsia="zh-CN"/>
        </w:rPr>
        <w:t>Salzl</w:t>
      </w:r>
      <w:proofErr w:type="spellEnd"/>
      <w:r w:rsidRPr="008124F0">
        <w:rPr>
          <w:rFonts w:ascii="Book Antiqua" w:hAnsi="Book Antiqua" w:cs="宋体"/>
          <w:sz w:val="24"/>
          <w:szCs w:val="24"/>
          <w:lang w:val="en-US" w:eastAsia="zh-CN"/>
        </w:rPr>
        <w:t xml:space="preserve"> P, </w:t>
      </w:r>
      <w:proofErr w:type="spellStart"/>
      <w:r w:rsidRPr="008124F0">
        <w:rPr>
          <w:rFonts w:ascii="Book Antiqua" w:hAnsi="Book Antiqua" w:cs="宋体"/>
          <w:sz w:val="24"/>
          <w:szCs w:val="24"/>
          <w:lang w:val="en-US" w:eastAsia="zh-CN"/>
        </w:rPr>
        <w:t>Schwarzer</w:t>
      </w:r>
      <w:proofErr w:type="spellEnd"/>
      <w:r w:rsidRPr="008124F0">
        <w:rPr>
          <w:rFonts w:ascii="Book Antiqua" w:hAnsi="Book Antiqua" w:cs="宋体"/>
          <w:sz w:val="24"/>
          <w:szCs w:val="24"/>
          <w:lang w:val="en-US" w:eastAsia="zh-CN"/>
        </w:rPr>
        <w:t xml:space="preserve"> R, </w:t>
      </w:r>
      <w:proofErr w:type="spellStart"/>
      <w:r w:rsidRPr="008124F0">
        <w:rPr>
          <w:rFonts w:ascii="Book Antiqua" w:hAnsi="Book Antiqua" w:cs="宋体"/>
          <w:sz w:val="24"/>
          <w:szCs w:val="24"/>
          <w:lang w:val="en-US" w:eastAsia="zh-CN"/>
        </w:rPr>
        <w:t>Sieghart</w:t>
      </w:r>
      <w:proofErr w:type="spellEnd"/>
      <w:r w:rsidRPr="008124F0">
        <w:rPr>
          <w:rFonts w:ascii="Book Antiqua" w:hAnsi="Book Antiqua" w:cs="宋体"/>
          <w:sz w:val="24"/>
          <w:szCs w:val="24"/>
          <w:lang w:val="en-US" w:eastAsia="zh-CN"/>
        </w:rPr>
        <w:t xml:space="preserve"> W, Peck-</w:t>
      </w:r>
      <w:proofErr w:type="spellStart"/>
      <w:r w:rsidRPr="008124F0">
        <w:rPr>
          <w:rFonts w:ascii="Book Antiqua" w:hAnsi="Book Antiqua" w:cs="宋体"/>
          <w:sz w:val="24"/>
          <w:szCs w:val="24"/>
          <w:lang w:val="en-US" w:eastAsia="zh-CN"/>
        </w:rPr>
        <w:t>Radosavljevic</w:t>
      </w:r>
      <w:proofErr w:type="spellEnd"/>
      <w:r w:rsidRPr="008124F0">
        <w:rPr>
          <w:rFonts w:ascii="Book Antiqua" w:hAnsi="Book Antiqua" w:cs="宋体"/>
          <w:sz w:val="24"/>
          <w:szCs w:val="24"/>
          <w:lang w:val="en-US" w:eastAsia="zh-CN"/>
        </w:rPr>
        <w:t xml:space="preserve"> M, </w:t>
      </w:r>
      <w:proofErr w:type="spellStart"/>
      <w:r w:rsidRPr="008124F0">
        <w:rPr>
          <w:rFonts w:ascii="Book Antiqua" w:hAnsi="Book Antiqua" w:cs="宋体"/>
          <w:sz w:val="24"/>
          <w:szCs w:val="24"/>
          <w:lang w:val="en-US" w:eastAsia="zh-CN"/>
        </w:rPr>
        <w:t>Ferlitsch</w:t>
      </w:r>
      <w:proofErr w:type="spellEnd"/>
      <w:r w:rsidRPr="008124F0">
        <w:rPr>
          <w:rFonts w:ascii="Book Antiqua" w:hAnsi="Book Antiqua" w:cs="宋体"/>
          <w:sz w:val="24"/>
          <w:szCs w:val="24"/>
          <w:lang w:val="en-US" w:eastAsia="zh-CN"/>
        </w:rPr>
        <w:t xml:space="preserve"> M. Evaluation of a new balloon occlusion catheter specifically designed for measurement of hepatic venous pressure gradient. </w:t>
      </w:r>
      <w:r w:rsidRPr="008124F0">
        <w:rPr>
          <w:rFonts w:ascii="Book Antiqua" w:hAnsi="Book Antiqua" w:cs="宋体"/>
          <w:i/>
          <w:iCs/>
          <w:sz w:val="24"/>
          <w:szCs w:val="24"/>
          <w:lang w:val="en-US" w:eastAsia="zh-CN"/>
        </w:rPr>
        <w:t>Liver Int</w:t>
      </w:r>
      <w:r w:rsidRPr="008124F0">
        <w:rPr>
          <w:rFonts w:ascii="Book Antiqua" w:hAnsi="Book Antiqua" w:cs="宋体"/>
          <w:sz w:val="24"/>
          <w:szCs w:val="24"/>
          <w:lang w:val="en-US" w:eastAsia="zh-CN"/>
        </w:rPr>
        <w:t xml:space="preserve"> 2015; </w:t>
      </w:r>
      <w:r w:rsidRPr="008124F0">
        <w:rPr>
          <w:rFonts w:ascii="Book Antiqua" w:hAnsi="Book Antiqua" w:cs="宋体"/>
          <w:b/>
          <w:bCs/>
          <w:sz w:val="24"/>
          <w:szCs w:val="24"/>
          <w:lang w:val="en-US" w:eastAsia="zh-CN"/>
        </w:rPr>
        <w:t>35</w:t>
      </w:r>
      <w:r w:rsidRPr="008124F0">
        <w:rPr>
          <w:rFonts w:ascii="Book Antiqua" w:hAnsi="Book Antiqua" w:cs="宋体"/>
          <w:sz w:val="24"/>
          <w:szCs w:val="24"/>
          <w:lang w:val="en-US" w:eastAsia="zh-CN"/>
        </w:rPr>
        <w:t>: 2115-2120 [PMID: 25585656 DOI: 10.1111/liv.12783]</w:t>
      </w:r>
    </w:p>
    <w:p w14:paraId="6F761BEA"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21 </w:t>
      </w:r>
      <w:r w:rsidRPr="008124F0">
        <w:rPr>
          <w:rFonts w:ascii="Book Antiqua" w:hAnsi="Book Antiqua" w:cs="宋体"/>
          <w:b/>
          <w:bCs/>
          <w:sz w:val="24"/>
          <w:szCs w:val="24"/>
          <w:lang w:val="en-US" w:eastAsia="zh-CN"/>
        </w:rPr>
        <w:t>La Mura V</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Nicolini</w:t>
      </w:r>
      <w:proofErr w:type="spellEnd"/>
      <w:r w:rsidRPr="008124F0">
        <w:rPr>
          <w:rFonts w:ascii="Book Antiqua" w:hAnsi="Book Antiqua" w:cs="宋体"/>
          <w:sz w:val="24"/>
          <w:szCs w:val="24"/>
          <w:lang w:val="en-US" w:eastAsia="zh-CN"/>
        </w:rPr>
        <w:t xml:space="preserve"> A, </w:t>
      </w:r>
      <w:proofErr w:type="spellStart"/>
      <w:r w:rsidRPr="008124F0">
        <w:rPr>
          <w:rFonts w:ascii="Book Antiqua" w:hAnsi="Book Antiqua" w:cs="宋体"/>
          <w:sz w:val="24"/>
          <w:szCs w:val="24"/>
          <w:lang w:val="en-US" w:eastAsia="zh-CN"/>
        </w:rPr>
        <w:t>Tosetti</w:t>
      </w:r>
      <w:proofErr w:type="spellEnd"/>
      <w:r w:rsidRPr="008124F0">
        <w:rPr>
          <w:rFonts w:ascii="Book Antiqua" w:hAnsi="Book Antiqua" w:cs="宋体"/>
          <w:sz w:val="24"/>
          <w:szCs w:val="24"/>
          <w:lang w:val="en-US" w:eastAsia="zh-CN"/>
        </w:rPr>
        <w:t xml:space="preserve"> G, </w:t>
      </w:r>
      <w:proofErr w:type="spellStart"/>
      <w:r w:rsidRPr="008124F0">
        <w:rPr>
          <w:rFonts w:ascii="Book Antiqua" w:hAnsi="Book Antiqua" w:cs="宋体"/>
          <w:sz w:val="24"/>
          <w:szCs w:val="24"/>
          <w:lang w:val="en-US" w:eastAsia="zh-CN"/>
        </w:rPr>
        <w:t>Primignani</w:t>
      </w:r>
      <w:proofErr w:type="spellEnd"/>
      <w:r w:rsidRPr="008124F0">
        <w:rPr>
          <w:rFonts w:ascii="Book Antiqua" w:hAnsi="Book Antiqua" w:cs="宋体"/>
          <w:sz w:val="24"/>
          <w:szCs w:val="24"/>
          <w:lang w:val="en-US" w:eastAsia="zh-CN"/>
        </w:rPr>
        <w:t xml:space="preserve"> M. Cirrhosis and portal hypertension: The importance of risk stratification, the role of hepatic venous </w:t>
      </w:r>
      <w:r w:rsidRPr="008124F0">
        <w:rPr>
          <w:rFonts w:ascii="Book Antiqua" w:hAnsi="Book Antiqua" w:cs="宋体"/>
          <w:sz w:val="24"/>
          <w:szCs w:val="24"/>
          <w:lang w:val="en-US" w:eastAsia="zh-CN"/>
        </w:rPr>
        <w:lastRenderedPageBreak/>
        <w:t xml:space="preserve">pressure gradient measurement. </w:t>
      </w:r>
      <w:r w:rsidRPr="008124F0">
        <w:rPr>
          <w:rFonts w:ascii="Book Antiqua" w:hAnsi="Book Antiqua" w:cs="宋体"/>
          <w:i/>
          <w:iCs/>
          <w:sz w:val="24"/>
          <w:szCs w:val="24"/>
          <w:lang w:val="en-US" w:eastAsia="zh-CN"/>
        </w:rPr>
        <w:t xml:space="preserve">World J </w:t>
      </w:r>
      <w:proofErr w:type="spellStart"/>
      <w:r w:rsidRPr="008124F0">
        <w:rPr>
          <w:rFonts w:ascii="Book Antiqua" w:hAnsi="Book Antiqua" w:cs="宋体"/>
          <w:i/>
          <w:iCs/>
          <w:sz w:val="24"/>
          <w:szCs w:val="24"/>
          <w:lang w:val="en-US" w:eastAsia="zh-CN"/>
        </w:rPr>
        <w:t>Hepatol</w:t>
      </w:r>
      <w:proofErr w:type="spellEnd"/>
      <w:r w:rsidRPr="008124F0">
        <w:rPr>
          <w:rFonts w:ascii="Book Antiqua" w:hAnsi="Book Antiqua" w:cs="宋体"/>
          <w:sz w:val="24"/>
          <w:szCs w:val="24"/>
          <w:lang w:val="en-US" w:eastAsia="zh-CN"/>
        </w:rPr>
        <w:t xml:space="preserve"> 2015; </w:t>
      </w:r>
      <w:r w:rsidRPr="008124F0">
        <w:rPr>
          <w:rFonts w:ascii="Book Antiqua" w:hAnsi="Book Antiqua" w:cs="宋体"/>
          <w:b/>
          <w:bCs/>
          <w:sz w:val="24"/>
          <w:szCs w:val="24"/>
          <w:lang w:val="en-US" w:eastAsia="zh-CN"/>
        </w:rPr>
        <w:t>7</w:t>
      </w:r>
      <w:r w:rsidRPr="008124F0">
        <w:rPr>
          <w:rFonts w:ascii="Book Antiqua" w:hAnsi="Book Antiqua" w:cs="宋体"/>
          <w:sz w:val="24"/>
          <w:szCs w:val="24"/>
          <w:lang w:val="en-US" w:eastAsia="zh-CN"/>
        </w:rPr>
        <w:t>: 688-695 [PMID: 25866605 DOI: 10.4254/wjh.v7.i4.688]</w:t>
      </w:r>
    </w:p>
    <w:p w14:paraId="2119D054"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22 </w:t>
      </w:r>
      <w:proofErr w:type="spellStart"/>
      <w:r w:rsidRPr="008124F0">
        <w:rPr>
          <w:rFonts w:ascii="Book Antiqua" w:hAnsi="Book Antiqua" w:cs="宋体"/>
          <w:b/>
          <w:bCs/>
          <w:sz w:val="24"/>
          <w:szCs w:val="24"/>
          <w:lang w:val="en-US" w:eastAsia="zh-CN"/>
        </w:rPr>
        <w:t>Afdhal</w:t>
      </w:r>
      <w:proofErr w:type="spellEnd"/>
      <w:r w:rsidRPr="008124F0">
        <w:rPr>
          <w:rFonts w:ascii="Book Antiqua" w:hAnsi="Book Antiqua" w:cs="宋体"/>
          <w:b/>
          <w:bCs/>
          <w:sz w:val="24"/>
          <w:szCs w:val="24"/>
          <w:lang w:val="en-US" w:eastAsia="zh-CN"/>
        </w:rPr>
        <w:t xml:space="preserve"> N</w:t>
      </w:r>
      <w:r w:rsidRPr="008124F0">
        <w:rPr>
          <w:rFonts w:ascii="Book Antiqua" w:hAnsi="Book Antiqua" w:cs="宋体"/>
          <w:sz w:val="24"/>
          <w:szCs w:val="24"/>
          <w:lang w:val="en-US" w:eastAsia="zh-CN"/>
        </w:rPr>
        <w:t xml:space="preserve">, Everson GT, Calleja JL, McCaughan GW, Bosch J, </w:t>
      </w:r>
      <w:proofErr w:type="spellStart"/>
      <w:r w:rsidRPr="008124F0">
        <w:rPr>
          <w:rFonts w:ascii="Book Antiqua" w:hAnsi="Book Antiqua" w:cs="宋体"/>
          <w:sz w:val="24"/>
          <w:szCs w:val="24"/>
          <w:lang w:val="en-US" w:eastAsia="zh-CN"/>
        </w:rPr>
        <w:t>Brainard</w:t>
      </w:r>
      <w:proofErr w:type="spellEnd"/>
      <w:r w:rsidRPr="008124F0">
        <w:rPr>
          <w:rFonts w:ascii="Book Antiqua" w:hAnsi="Book Antiqua" w:cs="宋体"/>
          <w:sz w:val="24"/>
          <w:szCs w:val="24"/>
          <w:lang w:val="en-US" w:eastAsia="zh-CN"/>
        </w:rPr>
        <w:t xml:space="preserve"> DM, </w:t>
      </w:r>
      <w:proofErr w:type="spellStart"/>
      <w:r w:rsidRPr="008124F0">
        <w:rPr>
          <w:rFonts w:ascii="Book Antiqua" w:hAnsi="Book Antiqua" w:cs="宋体"/>
          <w:sz w:val="24"/>
          <w:szCs w:val="24"/>
          <w:lang w:val="en-US" w:eastAsia="zh-CN"/>
        </w:rPr>
        <w:t>McHutchison</w:t>
      </w:r>
      <w:proofErr w:type="spellEnd"/>
      <w:r w:rsidRPr="008124F0">
        <w:rPr>
          <w:rFonts w:ascii="Book Antiqua" w:hAnsi="Book Antiqua" w:cs="宋体"/>
          <w:sz w:val="24"/>
          <w:szCs w:val="24"/>
          <w:lang w:val="en-US" w:eastAsia="zh-CN"/>
        </w:rPr>
        <w:t xml:space="preserve"> JG, De-</w:t>
      </w:r>
      <w:proofErr w:type="spellStart"/>
      <w:r w:rsidRPr="008124F0">
        <w:rPr>
          <w:rFonts w:ascii="Book Antiqua" w:hAnsi="Book Antiqua" w:cs="宋体"/>
          <w:sz w:val="24"/>
          <w:szCs w:val="24"/>
          <w:lang w:val="en-US" w:eastAsia="zh-CN"/>
        </w:rPr>
        <w:t>Oertel</w:t>
      </w:r>
      <w:proofErr w:type="spellEnd"/>
      <w:r w:rsidRPr="008124F0">
        <w:rPr>
          <w:rFonts w:ascii="Book Antiqua" w:hAnsi="Book Antiqua" w:cs="宋体"/>
          <w:sz w:val="24"/>
          <w:szCs w:val="24"/>
          <w:lang w:val="en-US" w:eastAsia="zh-CN"/>
        </w:rPr>
        <w:t xml:space="preserve"> S, An D, Charlton M, Reddy KR, </w:t>
      </w:r>
      <w:proofErr w:type="spellStart"/>
      <w:r w:rsidRPr="008124F0">
        <w:rPr>
          <w:rFonts w:ascii="Book Antiqua" w:hAnsi="Book Antiqua" w:cs="宋体"/>
          <w:sz w:val="24"/>
          <w:szCs w:val="24"/>
          <w:lang w:val="en-US" w:eastAsia="zh-CN"/>
        </w:rPr>
        <w:t>Asselah</w:t>
      </w:r>
      <w:proofErr w:type="spellEnd"/>
      <w:r w:rsidRPr="008124F0">
        <w:rPr>
          <w:rFonts w:ascii="Book Antiqua" w:hAnsi="Book Antiqua" w:cs="宋体"/>
          <w:sz w:val="24"/>
          <w:szCs w:val="24"/>
          <w:lang w:val="en-US" w:eastAsia="zh-CN"/>
        </w:rPr>
        <w:t xml:space="preserve"> T, </w:t>
      </w:r>
      <w:proofErr w:type="spellStart"/>
      <w:r w:rsidRPr="008124F0">
        <w:rPr>
          <w:rFonts w:ascii="Book Antiqua" w:hAnsi="Book Antiqua" w:cs="宋体"/>
          <w:sz w:val="24"/>
          <w:szCs w:val="24"/>
          <w:lang w:val="en-US" w:eastAsia="zh-CN"/>
        </w:rPr>
        <w:t>Gane</w:t>
      </w:r>
      <w:proofErr w:type="spellEnd"/>
      <w:r w:rsidRPr="008124F0">
        <w:rPr>
          <w:rFonts w:ascii="Book Antiqua" w:hAnsi="Book Antiqua" w:cs="宋体"/>
          <w:sz w:val="24"/>
          <w:szCs w:val="24"/>
          <w:lang w:val="en-US" w:eastAsia="zh-CN"/>
        </w:rPr>
        <w:t xml:space="preserve"> E, Curry MP, </w:t>
      </w:r>
      <w:proofErr w:type="spellStart"/>
      <w:r w:rsidRPr="008124F0">
        <w:rPr>
          <w:rFonts w:ascii="Book Antiqua" w:hAnsi="Book Antiqua" w:cs="宋体"/>
          <w:sz w:val="24"/>
          <w:szCs w:val="24"/>
          <w:lang w:val="en-US" w:eastAsia="zh-CN"/>
        </w:rPr>
        <w:t>Forns</w:t>
      </w:r>
      <w:proofErr w:type="spellEnd"/>
      <w:r w:rsidRPr="008124F0">
        <w:rPr>
          <w:rFonts w:ascii="Book Antiqua" w:hAnsi="Book Antiqua" w:cs="宋体"/>
          <w:sz w:val="24"/>
          <w:szCs w:val="24"/>
          <w:lang w:val="en-US" w:eastAsia="zh-CN"/>
        </w:rPr>
        <w:t xml:space="preserve"> X. Effect of viral suppression on hepatic venous pressure gradient in hepatitis C with cirrhosis and portal hypertension. </w:t>
      </w:r>
      <w:r w:rsidRPr="008124F0">
        <w:rPr>
          <w:rFonts w:ascii="Book Antiqua" w:hAnsi="Book Antiqua" w:cs="宋体"/>
          <w:i/>
          <w:iCs/>
          <w:sz w:val="24"/>
          <w:szCs w:val="24"/>
          <w:lang w:val="en-US" w:eastAsia="zh-CN"/>
        </w:rPr>
        <w:t xml:space="preserve">J Viral </w:t>
      </w:r>
      <w:proofErr w:type="spellStart"/>
      <w:r w:rsidRPr="008124F0">
        <w:rPr>
          <w:rFonts w:ascii="Book Antiqua" w:hAnsi="Book Antiqua" w:cs="宋体"/>
          <w:i/>
          <w:iCs/>
          <w:sz w:val="24"/>
          <w:szCs w:val="24"/>
          <w:lang w:val="en-US" w:eastAsia="zh-CN"/>
        </w:rPr>
        <w:t>Hepat</w:t>
      </w:r>
      <w:proofErr w:type="spellEnd"/>
      <w:r w:rsidRPr="008124F0">
        <w:rPr>
          <w:rFonts w:ascii="Book Antiqua" w:hAnsi="Book Antiqua" w:cs="宋体"/>
          <w:sz w:val="24"/>
          <w:szCs w:val="24"/>
          <w:lang w:val="en-US" w:eastAsia="zh-CN"/>
        </w:rPr>
        <w:t xml:space="preserve"> 2017; </w:t>
      </w:r>
      <w:r w:rsidRPr="008124F0">
        <w:rPr>
          <w:rFonts w:ascii="Book Antiqua" w:hAnsi="Book Antiqua" w:cs="宋体"/>
          <w:b/>
          <w:bCs/>
          <w:sz w:val="24"/>
          <w:szCs w:val="24"/>
          <w:lang w:val="en-US" w:eastAsia="zh-CN"/>
        </w:rPr>
        <w:t>24</w:t>
      </w:r>
      <w:r w:rsidRPr="008124F0">
        <w:rPr>
          <w:rFonts w:ascii="Book Antiqua" w:hAnsi="Book Antiqua" w:cs="宋体"/>
          <w:sz w:val="24"/>
          <w:szCs w:val="24"/>
          <w:lang w:val="en-US" w:eastAsia="zh-CN"/>
        </w:rPr>
        <w:t>: 823-831 [PMID: 28295923 DOI: 10.1111/jvh.12706]</w:t>
      </w:r>
    </w:p>
    <w:p w14:paraId="7659E4C7"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23 </w:t>
      </w:r>
      <w:proofErr w:type="spellStart"/>
      <w:r w:rsidRPr="008124F0">
        <w:rPr>
          <w:rFonts w:ascii="Book Antiqua" w:hAnsi="Book Antiqua" w:cs="宋体"/>
          <w:b/>
          <w:bCs/>
          <w:sz w:val="24"/>
          <w:szCs w:val="24"/>
          <w:lang w:val="en-US" w:eastAsia="zh-CN"/>
        </w:rPr>
        <w:t>Mandorfer</w:t>
      </w:r>
      <w:proofErr w:type="spellEnd"/>
      <w:r w:rsidRPr="008124F0">
        <w:rPr>
          <w:rFonts w:ascii="Book Antiqua" w:hAnsi="Book Antiqua" w:cs="宋体"/>
          <w:b/>
          <w:bCs/>
          <w:sz w:val="24"/>
          <w:szCs w:val="24"/>
          <w:lang w:val="en-US" w:eastAsia="zh-CN"/>
        </w:rPr>
        <w:t xml:space="preserve"> M</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Kozbial</w:t>
      </w:r>
      <w:proofErr w:type="spellEnd"/>
      <w:r w:rsidRPr="008124F0">
        <w:rPr>
          <w:rFonts w:ascii="Book Antiqua" w:hAnsi="Book Antiqua" w:cs="宋体"/>
          <w:sz w:val="24"/>
          <w:szCs w:val="24"/>
          <w:lang w:val="en-US" w:eastAsia="zh-CN"/>
        </w:rPr>
        <w:t xml:space="preserve"> K, </w:t>
      </w:r>
      <w:proofErr w:type="spellStart"/>
      <w:r w:rsidRPr="008124F0">
        <w:rPr>
          <w:rFonts w:ascii="Book Antiqua" w:hAnsi="Book Antiqua" w:cs="宋体"/>
          <w:sz w:val="24"/>
          <w:szCs w:val="24"/>
          <w:lang w:val="en-US" w:eastAsia="zh-CN"/>
        </w:rPr>
        <w:t>Schwabl</w:t>
      </w:r>
      <w:proofErr w:type="spellEnd"/>
      <w:r w:rsidRPr="008124F0">
        <w:rPr>
          <w:rFonts w:ascii="Book Antiqua" w:hAnsi="Book Antiqua" w:cs="宋体"/>
          <w:sz w:val="24"/>
          <w:szCs w:val="24"/>
          <w:lang w:val="en-US" w:eastAsia="zh-CN"/>
        </w:rPr>
        <w:t xml:space="preserve"> P, </w:t>
      </w:r>
      <w:proofErr w:type="spellStart"/>
      <w:r w:rsidRPr="008124F0">
        <w:rPr>
          <w:rFonts w:ascii="Book Antiqua" w:hAnsi="Book Antiqua" w:cs="宋体"/>
          <w:sz w:val="24"/>
          <w:szCs w:val="24"/>
          <w:lang w:val="en-US" w:eastAsia="zh-CN"/>
        </w:rPr>
        <w:t>Freissmuth</w:t>
      </w:r>
      <w:proofErr w:type="spellEnd"/>
      <w:r w:rsidRPr="008124F0">
        <w:rPr>
          <w:rFonts w:ascii="Book Antiqua" w:hAnsi="Book Antiqua" w:cs="宋体"/>
          <w:sz w:val="24"/>
          <w:szCs w:val="24"/>
          <w:lang w:val="en-US" w:eastAsia="zh-CN"/>
        </w:rPr>
        <w:t xml:space="preserve"> C, Schwarzer R, Stern R, </w:t>
      </w:r>
      <w:proofErr w:type="spellStart"/>
      <w:r w:rsidRPr="008124F0">
        <w:rPr>
          <w:rFonts w:ascii="Book Antiqua" w:hAnsi="Book Antiqua" w:cs="宋体"/>
          <w:sz w:val="24"/>
          <w:szCs w:val="24"/>
          <w:lang w:val="en-US" w:eastAsia="zh-CN"/>
        </w:rPr>
        <w:t>Chromy</w:t>
      </w:r>
      <w:proofErr w:type="spellEnd"/>
      <w:r w:rsidRPr="008124F0">
        <w:rPr>
          <w:rFonts w:ascii="Book Antiqua" w:hAnsi="Book Antiqua" w:cs="宋体"/>
          <w:sz w:val="24"/>
          <w:szCs w:val="24"/>
          <w:lang w:val="en-US" w:eastAsia="zh-CN"/>
        </w:rPr>
        <w:t xml:space="preserve"> D, </w:t>
      </w:r>
      <w:proofErr w:type="spellStart"/>
      <w:r w:rsidRPr="008124F0">
        <w:rPr>
          <w:rFonts w:ascii="Book Antiqua" w:hAnsi="Book Antiqua" w:cs="宋体"/>
          <w:sz w:val="24"/>
          <w:szCs w:val="24"/>
          <w:lang w:val="en-US" w:eastAsia="zh-CN"/>
        </w:rPr>
        <w:t>Stättermayer</w:t>
      </w:r>
      <w:proofErr w:type="spellEnd"/>
      <w:r w:rsidRPr="008124F0">
        <w:rPr>
          <w:rFonts w:ascii="Book Antiqua" w:hAnsi="Book Antiqua" w:cs="宋体"/>
          <w:sz w:val="24"/>
          <w:szCs w:val="24"/>
          <w:lang w:val="en-US" w:eastAsia="zh-CN"/>
        </w:rPr>
        <w:t xml:space="preserve"> AF, </w:t>
      </w:r>
      <w:proofErr w:type="spellStart"/>
      <w:r w:rsidRPr="008124F0">
        <w:rPr>
          <w:rFonts w:ascii="Book Antiqua" w:hAnsi="Book Antiqua" w:cs="宋体"/>
          <w:sz w:val="24"/>
          <w:szCs w:val="24"/>
          <w:lang w:val="en-US" w:eastAsia="zh-CN"/>
        </w:rPr>
        <w:t>Reiberger</w:t>
      </w:r>
      <w:proofErr w:type="spellEnd"/>
      <w:r w:rsidRPr="008124F0">
        <w:rPr>
          <w:rFonts w:ascii="Book Antiqua" w:hAnsi="Book Antiqua" w:cs="宋体"/>
          <w:sz w:val="24"/>
          <w:szCs w:val="24"/>
          <w:lang w:val="en-US" w:eastAsia="zh-CN"/>
        </w:rPr>
        <w:t xml:space="preserve"> T, </w:t>
      </w:r>
      <w:proofErr w:type="spellStart"/>
      <w:r w:rsidRPr="008124F0">
        <w:rPr>
          <w:rFonts w:ascii="Book Antiqua" w:hAnsi="Book Antiqua" w:cs="宋体"/>
          <w:sz w:val="24"/>
          <w:szCs w:val="24"/>
          <w:lang w:val="en-US" w:eastAsia="zh-CN"/>
        </w:rPr>
        <w:t>Beinhardt</w:t>
      </w:r>
      <w:proofErr w:type="spellEnd"/>
      <w:r w:rsidRPr="008124F0">
        <w:rPr>
          <w:rFonts w:ascii="Book Antiqua" w:hAnsi="Book Antiqua" w:cs="宋体"/>
          <w:sz w:val="24"/>
          <w:szCs w:val="24"/>
          <w:lang w:val="en-US" w:eastAsia="zh-CN"/>
        </w:rPr>
        <w:t xml:space="preserve"> S, </w:t>
      </w:r>
      <w:proofErr w:type="spellStart"/>
      <w:r w:rsidRPr="008124F0">
        <w:rPr>
          <w:rFonts w:ascii="Book Antiqua" w:hAnsi="Book Antiqua" w:cs="宋体"/>
          <w:sz w:val="24"/>
          <w:szCs w:val="24"/>
          <w:lang w:val="en-US" w:eastAsia="zh-CN"/>
        </w:rPr>
        <w:t>Sieghart</w:t>
      </w:r>
      <w:proofErr w:type="spellEnd"/>
      <w:r w:rsidRPr="008124F0">
        <w:rPr>
          <w:rFonts w:ascii="Book Antiqua" w:hAnsi="Book Antiqua" w:cs="宋体"/>
          <w:sz w:val="24"/>
          <w:szCs w:val="24"/>
          <w:lang w:val="en-US" w:eastAsia="zh-CN"/>
        </w:rPr>
        <w:t xml:space="preserve"> W, </w:t>
      </w:r>
      <w:proofErr w:type="spellStart"/>
      <w:r w:rsidRPr="008124F0">
        <w:rPr>
          <w:rFonts w:ascii="Book Antiqua" w:hAnsi="Book Antiqua" w:cs="宋体"/>
          <w:sz w:val="24"/>
          <w:szCs w:val="24"/>
          <w:lang w:val="en-US" w:eastAsia="zh-CN"/>
        </w:rPr>
        <w:t>Trauner</w:t>
      </w:r>
      <w:proofErr w:type="spellEnd"/>
      <w:r w:rsidRPr="008124F0">
        <w:rPr>
          <w:rFonts w:ascii="Book Antiqua" w:hAnsi="Book Antiqua" w:cs="宋体"/>
          <w:sz w:val="24"/>
          <w:szCs w:val="24"/>
          <w:lang w:val="en-US" w:eastAsia="zh-CN"/>
        </w:rPr>
        <w:t xml:space="preserve"> M, Hofer H, </w:t>
      </w:r>
      <w:proofErr w:type="spellStart"/>
      <w:r w:rsidRPr="008124F0">
        <w:rPr>
          <w:rFonts w:ascii="Book Antiqua" w:hAnsi="Book Antiqua" w:cs="宋体"/>
          <w:sz w:val="24"/>
          <w:szCs w:val="24"/>
          <w:lang w:val="en-US" w:eastAsia="zh-CN"/>
        </w:rPr>
        <w:t>Ferlitsch</w:t>
      </w:r>
      <w:proofErr w:type="spellEnd"/>
      <w:r w:rsidRPr="008124F0">
        <w:rPr>
          <w:rFonts w:ascii="Book Antiqua" w:hAnsi="Book Antiqua" w:cs="宋体"/>
          <w:sz w:val="24"/>
          <w:szCs w:val="24"/>
          <w:lang w:val="en-US" w:eastAsia="zh-CN"/>
        </w:rPr>
        <w:t xml:space="preserve"> A, </w:t>
      </w:r>
      <w:proofErr w:type="spellStart"/>
      <w:r w:rsidRPr="008124F0">
        <w:rPr>
          <w:rFonts w:ascii="Book Antiqua" w:hAnsi="Book Antiqua" w:cs="宋体"/>
          <w:sz w:val="24"/>
          <w:szCs w:val="24"/>
          <w:lang w:val="en-US" w:eastAsia="zh-CN"/>
        </w:rPr>
        <w:t>Ferenci</w:t>
      </w:r>
      <w:proofErr w:type="spellEnd"/>
      <w:r w:rsidRPr="008124F0">
        <w:rPr>
          <w:rFonts w:ascii="Book Antiqua" w:hAnsi="Book Antiqua" w:cs="宋体"/>
          <w:sz w:val="24"/>
          <w:szCs w:val="24"/>
          <w:lang w:val="en-US" w:eastAsia="zh-CN"/>
        </w:rPr>
        <w:t xml:space="preserve"> P, Peck-</w:t>
      </w:r>
      <w:proofErr w:type="spellStart"/>
      <w:r w:rsidRPr="008124F0">
        <w:rPr>
          <w:rFonts w:ascii="Book Antiqua" w:hAnsi="Book Antiqua" w:cs="宋体"/>
          <w:sz w:val="24"/>
          <w:szCs w:val="24"/>
          <w:lang w:val="en-US" w:eastAsia="zh-CN"/>
        </w:rPr>
        <w:t>Radosavljevic</w:t>
      </w:r>
      <w:proofErr w:type="spellEnd"/>
      <w:r w:rsidRPr="008124F0">
        <w:rPr>
          <w:rFonts w:ascii="Book Antiqua" w:hAnsi="Book Antiqua" w:cs="宋体"/>
          <w:sz w:val="24"/>
          <w:szCs w:val="24"/>
          <w:lang w:val="en-US" w:eastAsia="zh-CN"/>
        </w:rPr>
        <w:t xml:space="preserve"> M. Sustained virologic response to interferon-free therapies ameliorates HCV-induced portal hypertension. </w:t>
      </w:r>
      <w:r w:rsidRPr="008124F0">
        <w:rPr>
          <w:rFonts w:ascii="Book Antiqua" w:hAnsi="Book Antiqua" w:cs="宋体"/>
          <w:i/>
          <w:iCs/>
          <w:sz w:val="24"/>
          <w:szCs w:val="24"/>
          <w:lang w:val="en-US" w:eastAsia="zh-CN"/>
        </w:rPr>
        <w:t xml:space="preserve">J </w:t>
      </w:r>
      <w:proofErr w:type="spellStart"/>
      <w:r w:rsidRPr="008124F0">
        <w:rPr>
          <w:rFonts w:ascii="Book Antiqua" w:hAnsi="Book Antiqua" w:cs="宋体"/>
          <w:i/>
          <w:iCs/>
          <w:sz w:val="24"/>
          <w:szCs w:val="24"/>
          <w:lang w:val="en-US" w:eastAsia="zh-CN"/>
        </w:rPr>
        <w:t>Hepatol</w:t>
      </w:r>
      <w:proofErr w:type="spellEnd"/>
      <w:r w:rsidRPr="008124F0">
        <w:rPr>
          <w:rFonts w:ascii="Book Antiqua" w:hAnsi="Book Antiqua" w:cs="宋体"/>
          <w:sz w:val="24"/>
          <w:szCs w:val="24"/>
          <w:lang w:val="en-US" w:eastAsia="zh-CN"/>
        </w:rPr>
        <w:t xml:space="preserve"> 2016; </w:t>
      </w:r>
      <w:r w:rsidRPr="008124F0">
        <w:rPr>
          <w:rFonts w:ascii="Book Antiqua" w:hAnsi="Book Antiqua" w:cs="宋体"/>
          <w:b/>
          <w:bCs/>
          <w:sz w:val="24"/>
          <w:szCs w:val="24"/>
          <w:lang w:val="en-US" w:eastAsia="zh-CN"/>
        </w:rPr>
        <w:t>65</w:t>
      </w:r>
      <w:r w:rsidRPr="008124F0">
        <w:rPr>
          <w:rFonts w:ascii="Book Antiqua" w:hAnsi="Book Antiqua" w:cs="宋体"/>
          <w:sz w:val="24"/>
          <w:szCs w:val="24"/>
          <w:lang w:val="en-US" w:eastAsia="zh-CN"/>
        </w:rPr>
        <w:t>: 692-699 [PMID: 27242316 DOI: 10.1016/j.jhep.2016.05.027]</w:t>
      </w:r>
    </w:p>
    <w:p w14:paraId="71AAA452"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24 </w:t>
      </w:r>
      <w:r w:rsidRPr="008124F0">
        <w:rPr>
          <w:rFonts w:ascii="Book Antiqua" w:hAnsi="Book Antiqua" w:cs="宋体"/>
          <w:b/>
          <w:bCs/>
          <w:sz w:val="24"/>
          <w:szCs w:val="24"/>
          <w:lang w:val="en-US" w:eastAsia="zh-CN"/>
        </w:rPr>
        <w:t>Lens S</w:t>
      </w:r>
      <w:r w:rsidRPr="008124F0">
        <w:rPr>
          <w:rFonts w:ascii="Book Antiqua" w:hAnsi="Book Antiqua" w:cs="宋体"/>
          <w:sz w:val="24"/>
          <w:szCs w:val="24"/>
          <w:lang w:val="en-US" w:eastAsia="zh-CN"/>
        </w:rPr>
        <w:t>, Alvarado-</w:t>
      </w:r>
      <w:proofErr w:type="spellStart"/>
      <w:r w:rsidRPr="008124F0">
        <w:rPr>
          <w:rFonts w:ascii="Book Antiqua" w:hAnsi="Book Antiqua" w:cs="宋体"/>
          <w:sz w:val="24"/>
          <w:szCs w:val="24"/>
          <w:lang w:val="en-US" w:eastAsia="zh-CN"/>
        </w:rPr>
        <w:t>Tapias</w:t>
      </w:r>
      <w:proofErr w:type="spellEnd"/>
      <w:r w:rsidRPr="008124F0">
        <w:rPr>
          <w:rFonts w:ascii="Book Antiqua" w:hAnsi="Book Antiqua" w:cs="宋体"/>
          <w:sz w:val="24"/>
          <w:szCs w:val="24"/>
          <w:lang w:val="en-US" w:eastAsia="zh-CN"/>
        </w:rPr>
        <w:t xml:space="preserve"> E, </w:t>
      </w:r>
      <w:proofErr w:type="spellStart"/>
      <w:r w:rsidRPr="008124F0">
        <w:rPr>
          <w:rFonts w:ascii="Book Antiqua" w:hAnsi="Book Antiqua" w:cs="宋体"/>
          <w:sz w:val="24"/>
          <w:szCs w:val="24"/>
          <w:lang w:val="en-US" w:eastAsia="zh-CN"/>
        </w:rPr>
        <w:t>Mariño</w:t>
      </w:r>
      <w:proofErr w:type="spellEnd"/>
      <w:r w:rsidRPr="008124F0">
        <w:rPr>
          <w:rFonts w:ascii="Book Antiqua" w:hAnsi="Book Antiqua" w:cs="宋体"/>
          <w:sz w:val="24"/>
          <w:szCs w:val="24"/>
          <w:lang w:val="en-US" w:eastAsia="zh-CN"/>
        </w:rPr>
        <w:t xml:space="preserve"> Z, </w:t>
      </w:r>
      <w:proofErr w:type="spellStart"/>
      <w:r w:rsidRPr="008124F0">
        <w:rPr>
          <w:rFonts w:ascii="Book Antiqua" w:hAnsi="Book Antiqua" w:cs="宋体"/>
          <w:sz w:val="24"/>
          <w:szCs w:val="24"/>
          <w:lang w:val="en-US" w:eastAsia="zh-CN"/>
        </w:rPr>
        <w:t>Londoño</w:t>
      </w:r>
      <w:proofErr w:type="spellEnd"/>
      <w:r w:rsidRPr="008124F0">
        <w:rPr>
          <w:rFonts w:ascii="Book Antiqua" w:hAnsi="Book Antiqua" w:cs="宋体"/>
          <w:sz w:val="24"/>
          <w:szCs w:val="24"/>
          <w:lang w:val="en-US" w:eastAsia="zh-CN"/>
        </w:rPr>
        <w:t xml:space="preserve"> MC, </w:t>
      </w:r>
      <w:proofErr w:type="spellStart"/>
      <w:r w:rsidRPr="008124F0">
        <w:rPr>
          <w:rFonts w:ascii="Book Antiqua" w:hAnsi="Book Antiqua" w:cs="宋体"/>
          <w:sz w:val="24"/>
          <w:szCs w:val="24"/>
          <w:lang w:val="en-US" w:eastAsia="zh-CN"/>
        </w:rPr>
        <w:t>LLop</w:t>
      </w:r>
      <w:proofErr w:type="spellEnd"/>
      <w:r w:rsidRPr="008124F0">
        <w:rPr>
          <w:rFonts w:ascii="Book Antiqua" w:hAnsi="Book Antiqua" w:cs="宋体"/>
          <w:sz w:val="24"/>
          <w:szCs w:val="24"/>
          <w:lang w:val="en-US" w:eastAsia="zh-CN"/>
        </w:rPr>
        <w:t xml:space="preserve"> E, Martinez J, </w:t>
      </w:r>
      <w:proofErr w:type="spellStart"/>
      <w:r w:rsidRPr="008124F0">
        <w:rPr>
          <w:rFonts w:ascii="Book Antiqua" w:hAnsi="Book Antiqua" w:cs="宋体"/>
          <w:sz w:val="24"/>
          <w:szCs w:val="24"/>
          <w:lang w:val="en-US" w:eastAsia="zh-CN"/>
        </w:rPr>
        <w:t>Fortea</w:t>
      </w:r>
      <w:proofErr w:type="spellEnd"/>
      <w:r w:rsidRPr="008124F0">
        <w:rPr>
          <w:rFonts w:ascii="Book Antiqua" w:hAnsi="Book Antiqua" w:cs="宋体"/>
          <w:sz w:val="24"/>
          <w:szCs w:val="24"/>
          <w:lang w:val="en-US" w:eastAsia="zh-CN"/>
        </w:rPr>
        <w:t xml:space="preserve"> JI, </w:t>
      </w:r>
      <w:proofErr w:type="spellStart"/>
      <w:r w:rsidRPr="008124F0">
        <w:rPr>
          <w:rFonts w:ascii="Book Antiqua" w:hAnsi="Book Antiqua" w:cs="宋体"/>
          <w:sz w:val="24"/>
          <w:szCs w:val="24"/>
          <w:lang w:val="en-US" w:eastAsia="zh-CN"/>
        </w:rPr>
        <w:t>Ibañez</w:t>
      </w:r>
      <w:proofErr w:type="spellEnd"/>
      <w:r w:rsidRPr="008124F0">
        <w:rPr>
          <w:rFonts w:ascii="Book Antiqua" w:hAnsi="Book Antiqua" w:cs="宋体"/>
          <w:sz w:val="24"/>
          <w:szCs w:val="24"/>
          <w:lang w:val="en-US" w:eastAsia="zh-CN"/>
        </w:rPr>
        <w:t xml:space="preserve"> L, </w:t>
      </w:r>
      <w:proofErr w:type="spellStart"/>
      <w:r w:rsidRPr="008124F0">
        <w:rPr>
          <w:rFonts w:ascii="Book Antiqua" w:hAnsi="Book Antiqua" w:cs="宋体"/>
          <w:sz w:val="24"/>
          <w:szCs w:val="24"/>
          <w:lang w:val="en-US" w:eastAsia="zh-CN"/>
        </w:rPr>
        <w:t>Ariza</w:t>
      </w:r>
      <w:proofErr w:type="spellEnd"/>
      <w:r w:rsidRPr="008124F0">
        <w:rPr>
          <w:rFonts w:ascii="Book Antiqua" w:hAnsi="Book Antiqua" w:cs="宋体"/>
          <w:sz w:val="24"/>
          <w:szCs w:val="24"/>
          <w:lang w:val="en-US" w:eastAsia="zh-CN"/>
        </w:rPr>
        <w:t xml:space="preserve"> X, </w:t>
      </w:r>
      <w:proofErr w:type="spellStart"/>
      <w:r w:rsidRPr="008124F0">
        <w:rPr>
          <w:rFonts w:ascii="Book Antiqua" w:hAnsi="Book Antiqua" w:cs="宋体"/>
          <w:sz w:val="24"/>
          <w:szCs w:val="24"/>
          <w:lang w:val="en-US" w:eastAsia="zh-CN"/>
        </w:rPr>
        <w:t>Baiges</w:t>
      </w:r>
      <w:proofErr w:type="spellEnd"/>
      <w:r w:rsidRPr="008124F0">
        <w:rPr>
          <w:rFonts w:ascii="Book Antiqua" w:hAnsi="Book Antiqua" w:cs="宋体"/>
          <w:sz w:val="24"/>
          <w:szCs w:val="24"/>
          <w:lang w:val="en-US" w:eastAsia="zh-CN"/>
        </w:rPr>
        <w:t xml:space="preserve"> A, </w:t>
      </w:r>
      <w:proofErr w:type="spellStart"/>
      <w:r w:rsidRPr="008124F0">
        <w:rPr>
          <w:rFonts w:ascii="Book Antiqua" w:hAnsi="Book Antiqua" w:cs="宋体"/>
          <w:sz w:val="24"/>
          <w:szCs w:val="24"/>
          <w:lang w:val="en-US" w:eastAsia="zh-CN"/>
        </w:rPr>
        <w:t>Gallego</w:t>
      </w:r>
      <w:proofErr w:type="spellEnd"/>
      <w:r w:rsidRPr="008124F0">
        <w:rPr>
          <w:rFonts w:ascii="Book Antiqua" w:hAnsi="Book Antiqua" w:cs="宋体"/>
          <w:sz w:val="24"/>
          <w:szCs w:val="24"/>
          <w:lang w:val="en-US" w:eastAsia="zh-CN"/>
        </w:rPr>
        <w:t xml:space="preserve"> A, </w:t>
      </w:r>
      <w:proofErr w:type="spellStart"/>
      <w:r w:rsidRPr="008124F0">
        <w:rPr>
          <w:rFonts w:ascii="Book Antiqua" w:hAnsi="Book Antiqua" w:cs="宋体"/>
          <w:sz w:val="24"/>
          <w:szCs w:val="24"/>
          <w:lang w:val="en-US" w:eastAsia="zh-CN"/>
        </w:rPr>
        <w:t>Bañares</w:t>
      </w:r>
      <w:proofErr w:type="spellEnd"/>
      <w:r w:rsidRPr="008124F0">
        <w:rPr>
          <w:rFonts w:ascii="Book Antiqua" w:hAnsi="Book Antiqua" w:cs="宋体"/>
          <w:sz w:val="24"/>
          <w:szCs w:val="24"/>
          <w:lang w:val="en-US" w:eastAsia="zh-CN"/>
        </w:rPr>
        <w:t xml:space="preserve"> R, Puente A, </w:t>
      </w:r>
      <w:proofErr w:type="spellStart"/>
      <w:r w:rsidRPr="008124F0">
        <w:rPr>
          <w:rFonts w:ascii="Book Antiqua" w:hAnsi="Book Antiqua" w:cs="宋体"/>
          <w:sz w:val="24"/>
          <w:szCs w:val="24"/>
          <w:lang w:val="en-US" w:eastAsia="zh-CN"/>
        </w:rPr>
        <w:t>Albillos</w:t>
      </w:r>
      <w:proofErr w:type="spellEnd"/>
      <w:r w:rsidRPr="008124F0">
        <w:rPr>
          <w:rFonts w:ascii="Book Antiqua" w:hAnsi="Book Antiqua" w:cs="宋体"/>
          <w:sz w:val="24"/>
          <w:szCs w:val="24"/>
          <w:lang w:val="en-US" w:eastAsia="zh-CN"/>
        </w:rPr>
        <w:t xml:space="preserve"> A, </w:t>
      </w:r>
      <w:proofErr w:type="spellStart"/>
      <w:r w:rsidRPr="008124F0">
        <w:rPr>
          <w:rFonts w:ascii="Book Antiqua" w:hAnsi="Book Antiqua" w:cs="宋体"/>
          <w:sz w:val="24"/>
          <w:szCs w:val="24"/>
          <w:lang w:val="en-US" w:eastAsia="zh-CN"/>
        </w:rPr>
        <w:t>Calleja</w:t>
      </w:r>
      <w:proofErr w:type="spellEnd"/>
      <w:r w:rsidRPr="008124F0">
        <w:rPr>
          <w:rFonts w:ascii="Book Antiqua" w:hAnsi="Book Antiqua" w:cs="宋体"/>
          <w:sz w:val="24"/>
          <w:szCs w:val="24"/>
          <w:lang w:val="en-US" w:eastAsia="zh-CN"/>
        </w:rPr>
        <w:t xml:space="preserve"> JL, </w:t>
      </w:r>
      <w:proofErr w:type="spellStart"/>
      <w:r w:rsidRPr="008124F0">
        <w:rPr>
          <w:rFonts w:ascii="Book Antiqua" w:hAnsi="Book Antiqua" w:cs="宋体"/>
          <w:sz w:val="24"/>
          <w:szCs w:val="24"/>
          <w:lang w:val="en-US" w:eastAsia="zh-CN"/>
        </w:rPr>
        <w:t>Torras</w:t>
      </w:r>
      <w:proofErr w:type="spellEnd"/>
      <w:r w:rsidRPr="008124F0">
        <w:rPr>
          <w:rFonts w:ascii="Book Antiqua" w:hAnsi="Book Antiqua" w:cs="宋体"/>
          <w:sz w:val="24"/>
          <w:szCs w:val="24"/>
          <w:lang w:val="en-US" w:eastAsia="zh-CN"/>
        </w:rPr>
        <w:t xml:space="preserve"> X, Hernández-</w:t>
      </w:r>
      <w:proofErr w:type="spellStart"/>
      <w:r w:rsidRPr="008124F0">
        <w:rPr>
          <w:rFonts w:ascii="Book Antiqua" w:hAnsi="Book Antiqua" w:cs="宋体"/>
          <w:sz w:val="24"/>
          <w:szCs w:val="24"/>
          <w:lang w:val="en-US" w:eastAsia="zh-CN"/>
        </w:rPr>
        <w:t>Gea</w:t>
      </w:r>
      <w:proofErr w:type="spellEnd"/>
      <w:r w:rsidRPr="008124F0">
        <w:rPr>
          <w:rFonts w:ascii="Book Antiqua" w:hAnsi="Book Antiqua" w:cs="宋体"/>
          <w:sz w:val="24"/>
          <w:szCs w:val="24"/>
          <w:lang w:val="en-US" w:eastAsia="zh-CN"/>
        </w:rPr>
        <w:t xml:space="preserve"> V, Bosch J, Villanueva C, </w:t>
      </w:r>
      <w:proofErr w:type="spellStart"/>
      <w:r w:rsidRPr="008124F0">
        <w:rPr>
          <w:rFonts w:ascii="Book Antiqua" w:hAnsi="Book Antiqua" w:cs="宋体"/>
          <w:sz w:val="24"/>
          <w:szCs w:val="24"/>
          <w:lang w:val="en-US" w:eastAsia="zh-CN"/>
        </w:rPr>
        <w:t>Forns</w:t>
      </w:r>
      <w:proofErr w:type="spellEnd"/>
      <w:r w:rsidRPr="008124F0">
        <w:rPr>
          <w:rFonts w:ascii="Book Antiqua" w:hAnsi="Book Antiqua" w:cs="宋体"/>
          <w:sz w:val="24"/>
          <w:szCs w:val="24"/>
          <w:lang w:val="en-US" w:eastAsia="zh-CN"/>
        </w:rPr>
        <w:t xml:space="preserve"> X, </w:t>
      </w:r>
      <w:proofErr w:type="spellStart"/>
      <w:r w:rsidRPr="008124F0">
        <w:rPr>
          <w:rFonts w:ascii="Book Antiqua" w:hAnsi="Book Antiqua" w:cs="宋体"/>
          <w:sz w:val="24"/>
          <w:szCs w:val="24"/>
          <w:lang w:val="en-US" w:eastAsia="zh-CN"/>
        </w:rPr>
        <w:t>García-Pagán</w:t>
      </w:r>
      <w:proofErr w:type="spellEnd"/>
      <w:r w:rsidRPr="008124F0">
        <w:rPr>
          <w:rFonts w:ascii="Book Antiqua" w:hAnsi="Book Antiqua" w:cs="宋体"/>
          <w:sz w:val="24"/>
          <w:szCs w:val="24"/>
          <w:lang w:val="en-US" w:eastAsia="zh-CN"/>
        </w:rPr>
        <w:t xml:space="preserve"> JC. Effects of All-Oral Anti-Viral Therapy on HVPG and Systemic Hemodynamics in Patients </w:t>
      </w:r>
      <w:proofErr w:type="gramStart"/>
      <w:r w:rsidRPr="008124F0">
        <w:rPr>
          <w:rFonts w:ascii="Book Antiqua" w:hAnsi="Book Antiqua" w:cs="宋体"/>
          <w:sz w:val="24"/>
          <w:szCs w:val="24"/>
          <w:lang w:val="en-US" w:eastAsia="zh-CN"/>
        </w:rPr>
        <w:t>With</w:t>
      </w:r>
      <w:proofErr w:type="gramEnd"/>
      <w:r w:rsidRPr="008124F0">
        <w:rPr>
          <w:rFonts w:ascii="Book Antiqua" w:hAnsi="Book Antiqua" w:cs="宋体"/>
          <w:sz w:val="24"/>
          <w:szCs w:val="24"/>
          <w:lang w:val="en-US" w:eastAsia="zh-CN"/>
        </w:rPr>
        <w:t xml:space="preserve"> Hepatitis C Virus-Associated Cirrhosis. </w:t>
      </w:r>
      <w:r w:rsidRPr="008124F0">
        <w:rPr>
          <w:rFonts w:ascii="Book Antiqua" w:hAnsi="Book Antiqua" w:cs="宋体"/>
          <w:i/>
          <w:iCs/>
          <w:sz w:val="24"/>
          <w:szCs w:val="24"/>
          <w:lang w:val="en-US" w:eastAsia="zh-CN"/>
        </w:rPr>
        <w:t>Gastroenterology</w:t>
      </w:r>
      <w:r w:rsidRPr="008124F0">
        <w:rPr>
          <w:rFonts w:ascii="Book Antiqua" w:hAnsi="Book Antiqua" w:cs="宋体"/>
          <w:sz w:val="24"/>
          <w:szCs w:val="24"/>
          <w:lang w:val="en-US" w:eastAsia="zh-CN"/>
        </w:rPr>
        <w:t xml:space="preserve"> 2017; </w:t>
      </w:r>
      <w:r w:rsidRPr="008124F0">
        <w:rPr>
          <w:rFonts w:ascii="Book Antiqua" w:hAnsi="Book Antiqua" w:cs="宋体"/>
          <w:b/>
          <w:bCs/>
          <w:sz w:val="24"/>
          <w:szCs w:val="24"/>
          <w:lang w:val="en-US" w:eastAsia="zh-CN"/>
        </w:rPr>
        <w:t>153</w:t>
      </w:r>
      <w:r w:rsidRPr="008124F0">
        <w:rPr>
          <w:rFonts w:ascii="Book Antiqua" w:hAnsi="Book Antiqua" w:cs="宋体"/>
          <w:sz w:val="24"/>
          <w:szCs w:val="24"/>
          <w:lang w:val="en-US" w:eastAsia="zh-CN"/>
        </w:rPr>
        <w:t>: 1273-1283.e1 [PMID: 28734831 DOI: 10.1053/j.gastro.2017.07.016]</w:t>
      </w:r>
    </w:p>
    <w:p w14:paraId="3A6ECB8F"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25 </w:t>
      </w:r>
      <w:r w:rsidRPr="008124F0">
        <w:rPr>
          <w:rFonts w:ascii="Book Antiqua" w:hAnsi="Book Antiqua" w:cs="宋体"/>
          <w:b/>
          <w:bCs/>
          <w:sz w:val="24"/>
          <w:szCs w:val="24"/>
          <w:lang w:val="en-US" w:eastAsia="zh-CN"/>
        </w:rPr>
        <w:t>Di Marco V</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Calvaruso</w:t>
      </w:r>
      <w:proofErr w:type="spellEnd"/>
      <w:r w:rsidRPr="008124F0">
        <w:rPr>
          <w:rFonts w:ascii="Book Antiqua" w:hAnsi="Book Antiqua" w:cs="宋体"/>
          <w:sz w:val="24"/>
          <w:szCs w:val="24"/>
          <w:lang w:val="en-US" w:eastAsia="zh-CN"/>
        </w:rPr>
        <w:t xml:space="preserve"> V, Ferraro D, </w:t>
      </w:r>
      <w:proofErr w:type="spellStart"/>
      <w:r w:rsidRPr="008124F0">
        <w:rPr>
          <w:rFonts w:ascii="Book Antiqua" w:hAnsi="Book Antiqua" w:cs="宋体"/>
          <w:sz w:val="24"/>
          <w:szCs w:val="24"/>
          <w:lang w:val="en-US" w:eastAsia="zh-CN"/>
        </w:rPr>
        <w:t>Bavetta</w:t>
      </w:r>
      <w:proofErr w:type="spellEnd"/>
      <w:r w:rsidRPr="008124F0">
        <w:rPr>
          <w:rFonts w:ascii="Book Antiqua" w:hAnsi="Book Antiqua" w:cs="宋体"/>
          <w:sz w:val="24"/>
          <w:szCs w:val="24"/>
          <w:lang w:val="en-US" w:eastAsia="zh-CN"/>
        </w:rPr>
        <w:t xml:space="preserve"> MG, </w:t>
      </w:r>
      <w:proofErr w:type="spellStart"/>
      <w:r w:rsidRPr="008124F0">
        <w:rPr>
          <w:rFonts w:ascii="Book Antiqua" w:hAnsi="Book Antiqua" w:cs="宋体"/>
          <w:sz w:val="24"/>
          <w:szCs w:val="24"/>
          <w:lang w:val="en-US" w:eastAsia="zh-CN"/>
        </w:rPr>
        <w:t>Cabibbo</w:t>
      </w:r>
      <w:proofErr w:type="spellEnd"/>
      <w:r w:rsidRPr="008124F0">
        <w:rPr>
          <w:rFonts w:ascii="Book Antiqua" w:hAnsi="Book Antiqua" w:cs="宋体"/>
          <w:sz w:val="24"/>
          <w:szCs w:val="24"/>
          <w:lang w:val="en-US" w:eastAsia="zh-CN"/>
        </w:rPr>
        <w:t xml:space="preserve"> G, Conte E, </w:t>
      </w:r>
      <w:proofErr w:type="spellStart"/>
      <w:r w:rsidRPr="008124F0">
        <w:rPr>
          <w:rFonts w:ascii="Book Antiqua" w:hAnsi="Book Antiqua" w:cs="宋体"/>
          <w:sz w:val="24"/>
          <w:szCs w:val="24"/>
          <w:lang w:val="en-US" w:eastAsia="zh-CN"/>
        </w:rPr>
        <w:t>Cammà</w:t>
      </w:r>
      <w:proofErr w:type="spellEnd"/>
      <w:r w:rsidRPr="008124F0">
        <w:rPr>
          <w:rFonts w:ascii="Book Antiqua" w:hAnsi="Book Antiqua" w:cs="宋体"/>
          <w:sz w:val="24"/>
          <w:szCs w:val="24"/>
          <w:lang w:val="en-US" w:eastAsia="zh-CN"/>
        </w:rPr>
        <w:t xml:space="preserve"> C, </w:t>
      </w:r>
      <w:proofErr w:type="spellStart"/>
      <w:r w:rsidRPr="008124F0">
        <w:rPr>
          <w:rFonts w:ascii="Book Antiqua" w:hAnsi="Book Antiqua" w:cs="宋体"/>
          <w:sz w:val="24"/>
          <w:szCs w:val="24"/>
          <w:lang w:val="en-US" w:eastAsia="zh-CN"/>
        </w:rPr>
        <w:t>Grimaudo</w:t>
      </w:r>
      <w:proofErr w:type="spellEnd"/>
      <w:r w:rsidRPr="008124F0">
        <w:rPr>
          <w:rFonts w:ascii="Book Antiqua" w:hAnsi="Book Antiqua" w:cs="宋体"/>
          <w:sz w:val="24"/>
          <w:szCs w:val="24"/>
          <w:lang w:val="en-US" w:eastAsia="zh-CN"/>
        </w:rPr>
        <w:t xml:space="preserve"> S, </w:t>
      </w:r>
      <w:proofErr w:type="spellStart"/>
      <w:r w:rsidRPr="008124F0">
        <w:rPr>
          <w:rFonts w:ascii="Book Antiqua" w:hAnsi="Book Antiqua" w:cs="宋体"/>
          <w:sz w:val="24"/>
          <w:szCs w:val="24"/>
          <w:lang w:val="en-US" w:eastAsia="zh-CN"/>
        </w:rPr>
        <w:t>Pipitone</w:t>
      </w:r>
      <w:proofErr w:type="spellEnd"/>
      <w:r w:rsidRPr="008124F0">
        <w:rPr>
          <w:rFonts w:ascii="Book Antiqua" w:hAnsi="Book Antiqua" w:cs="宋体"/>
          <w:sz w:val="24"/>
          <w:szCs w:val="24"/>
          <w:lang w:val="en-US" w:eastAsia="zh-CN"/>
        </w:rPr>
        <w:t xml:space="preserve"> RM, Simone F, Peralta S, </w:t>
      </w:r>
      <w:proofErr w:type="spellStart"/>
      <w:r w:rsidRPr="008124F0">
        <w:rPr>
          <w:rFonts w:ascii="Book Antiqua" w:hAnsi="Book Antiqua" w:cs="宋体"/>
          <w:sz w:val="24"/>
          <w:szCs w:val="24"/>
          <w:lang w:val="en-US" w:eastAsia="zh-CN"/>
        </w:rPr>
        <w:t>Arini</w:t>
      </w:r>
      <w:proofErr w:type="spellEnd"/>
      <w:r w:rsidRPr="008124F0">
        <w:rPr>
          <w:rFonts w:ascii="Book Antiqua" w:hAnsi="Book Antiqua" w:cs="宋体"/>
          <w:sz w:val="24"/>
          <w:szCs w:val="24"/>
          <w:lang w:val="en-US" w:eastAsia="zh-CN"/>
        </w:rPr>
        <w:t xml:space="preserve"> A, </w:t>
      </w:r>
      <w:proofErr w:type="spellStart"/>
      <w:r w:rsidRPr="008124F0">
        <w:rPr>
          <w:rFonts w:ascii="Book Antiqua" w:hAnsi="Book Antiqua" w:cs="宋体"/>
          <w:sz w:val="24"/>
          <w:szCs w:val="24"/>
          <w:lang w:val="en-US" w:eastAsia="zh-CN"/>
        </w:rPr>
        <w:t>Craxì</w:t>
      </w:r>
      <w:proofErr w:type="spellEnd"/>
      <w:r w:rsidRPr="008124F0">
        <w:rPr>
          <w:rFonts w:ascii="Book Antiqua" w:hAnsi="Book Antiqua" w:cs="宋体"/>
          <w:sz w:val="24"/>
          <w:szCs w:val="24"/>
          <w:lang w:val="en-US" w:eastAsia="zh-CN"/>
        </w:rPr>
        <w:t xml:space="preserve"> A. Effects of Eradicating Hepatitis C Virus Infection in Patients With Cirrhosis Differ With Stage of Portal Hypertension. </w:t>
      </w:r>
      <w:r w:rsidRPr="008124F0">
        <w:rPr>
          <w:rFonts w:ascii="Book Antiqua" w:hAnsi="Book Antiqua" w:cs="宋体"/>
          <w:i/>
          <w:iCs/>
          <w:sz w:val="24"/>
          <w:szCs w:val="24"/>
          <w:lang w:val="en-US" w:eastAsia="zh-CN"/>
        </w:rPr>
        <w:t>Gastroenterology</w:t>
      </w:r>
      <w:r w:rsidRPr="008124F0">
        <w:rPr>
          <w:rFonts w:ascii="Book Antiqua" w:hAnsi="Book Antiqua" w:cs="宋体"/>
          <w:sz w:val="24"/>
          <w:szCs w:val="24"/>
          <w:lang w:val="en-US" w:eastAsia="zh-CN"/>
        </w:rPr>
        <w:t xml:space="preserve"> 2016; </w:t>
      </w:r>
      <w:r w:rsidRPr="008124F0">
        <w:rPr>
          <w:rFonts w:ascii="Book Antiqua" w:hAnsi="Book Antiqua" w:cs="宋体"/>
          <w:b/>
          <w:bCs/>
          <w:sz w:val="24"/>
          <w:szCs w:val="24"/>
          <w:lang w:val="en-US" w:eastAsia="zh-CN"/>
        </w:rPr>
        <w:t>151</w:t>
      </w:r>
      <w:r w:rsidRPr="008124F0">
        <w:rPr>
          <w:rFonts w:ascii="Book Antiqua" w:hAnsi="Book Antiqua" w:cs="宋体"/>
          <w:sz w:val="24"/>
          <w:szCs w:val="24"/>
          <w:lang w:val="en-US" w:eastAsia="zh-CN"/>
        </w:rPr>
        <w:t>: 130-139.e2 [PMID: 27039970 DOI: 10.1053/j.gastro.2016.03.036]</w:t>
      </w:r>
    </w:p>
    <w:p w14:paraId="47840AD6"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26 </w:t>
      </w:r>
      <w:proofErr w:type="spellStart"/>
      <w:r w:rsidRPr="008124F0">
        <w:rPr>
          <w:rFonts w:ascii="Book Antiqua" w:hAnsi="Book Antiqua" w:cs="宋体"/>
          <w:b/>
          <w:bCs/>
          <w:sz w:val="24"/>
          <w:szCs w:val="24"/>
          <w:lang w:val="en-US" w:eastAsia="zh-CN"/>
        </w:rPr>
        <w:t>Puigvehí</w:t>
      </w:r>
      <w:proofErr w:type="spellEnd"/>
      <w:r w:rsidRPr="008124F0">
        <w:rPr>
          <w:rFonts w:ascii="Book Antiqua" w:hAnsi="Book Antiqua" w:cs="宋体"/>
          <w:b/>
          <w:bCs/>
          <w:sz w:val="24"/>
          <w:szCs w:val="24"/>
          <w:lang w:val="en-US" w:eastAsia="zh-CN"/>
        </w:rPr>
        <w:t xml:space="preserve"> M,</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Londoño</w:t>
      </w:r>
      <w:proofErr w:type="spellEnd"/>
      <w:r w:rsidRPr="008124F0">
        <w:rPr>
          <w:rFonts w:ascii="Book Antiqua" w:hAnsi="Book Antiqua" w:cs="宋体"/>
          <w:sz w:val="24"/>
          <w:szCs w:val="24"/>
          <w:lang w:val="en-US" w:eastAsia="zh-CN"/>
        </w:rPr>
        <w:t xml:space="preserve"> MC, </w:t>
      </w:r>
      <w:proofErr w:type="spellStart"/>
      <w:r w:rsidRPr="008124F0">
        <w:rPr>
          <w:rFonts w:ascii="Book Antiqua" w:hAnsi="Book Antiqua" w:cs="宋体"/>
          <w:sz w:val="24"/>
          <w:szCs w:val="24"/>
          <w:lang w:val="en-US" w:eastAsia="zh-CN"/>
        </w:rPr>
        <w:t>Morillas</w:t>
      </w:r>
      <w:proofErr w:type="spellEnd"/>
      <w:r w:rsidRPr="008124F0">
        <w:rPr>
          <w:rFonts w:ascii="Book Antiqua" w:hAnsi="Book Antiqua" w:cs="宋体"/>
          <w:sz w:val="24"/>
          <w:szCs w:val="24"/>
          <w:lang w:val="en-US" w:eastAsia="zh-CN"/>
        </w:rPr>
        <w:t xml:space="preserve"> RM, </w:t>
      </w:r>
      <w:proofErr w:type="spellStart"/>
      <w:r w:rsidRPr="008124F0">
        <w:rPr>
          <w:rFonts w:ascii="Book Antiqua" w:hAnsi="Book Antiqua" w:cs="宋体"/>
          <w:sz w:val="24"/>
          <w:szCs w:val="24"/>
          <w:lang w:val="en-US" w:eastAsia="zh-CN"/>
        </w:rPr>
        <w:t>Miquel</w:t>
      </w:r>
      <w:proofErr w:type="spellEnd"/>
      <w:r w:rsidRPr="008124F0">
        <w:rPr>
          <w:rFonts w:ascii="Book Antiqua" w:hAnsi="Book Antiqua" w:cs="宋体"/>
          <w:sz w:val="24"/>
          <w:szCs w:val="24"/>
          <w:lang w:val="en-US" w:eastAsia="zh-CN"/>
        </w:rPr>
        <w:t xml:space="preserve"> M, Gallego A, Lens S, </w:t>
      </w:r>
      <w:proofErr w:type="spellStart"/>
      <w:r w:rsidRPr="008124F0">
        <w:rPr>
          <w:rFonts w:ascii="Book Antiqua" w:hAnsi="Book Antiqua" w:cs="宋体"/>
          <w:sz w:val="24"/>
          <w:szCs w:val="24"/>
          <w:lang w:val="en-US" w:eastAsia="zh-CN"/>
        </w:rPr>
        <w:t>Mariño</w:t>
      </w:r>
      <w:proofErr w:type="spellEnd"/>
      <w:r w:rsidRPr="008124F0">
        <w:rPr>
          <w:rFonts w:ascii="Book Antiqua" w:hAnsi="Book Antiqua" w:cs="宋体"/>
          <w:sz w:val="24"/>
          <w:szCs w:val="24"/>
          <w:lang w:val="en-US" w:eastAsia="zh-CN"/>
        </w:rPr>
        <w:t xml:space="preserve"> Z, </w:t>
      </w:r>
      <w:proofErr w:type="spellStart"/>
      <w:r w:rsidRPr="008124F0">
        <w:rPr>
          <w:rFonts w:ascii="Book Antiqua" w:hAnsi="Book Antiqua" w:cs="宋体"/>
          <w:sz w:val="24"/>
          <w:szCs w:val="24"/>
          <w:lang w:val="en-US" w:eastAsia="zh-CN"/>
        </w:rPr>
        <w:t>Vergara</w:t>
      </w:r>
      <w:proofErr w:type="spellEnd"/>
      <w:r w:rsidRPr="008124F0">
        <w:rPr>
          <w:rFonts w:ascii="Book Antiqua" w:hAnsi="Book Antiqua" w:cs="宋体"/>
          <w:sz w:val="24"/>
          <w:szCs w:val="24"/>
          <w:lang w:val="en-US" w:eastAsia="zh-CN"/>
        </w:rPr>
        <w:t xml:space="preserve">-Gómez M, </w:t>
      </w:r>
      <w:proofErr w:type="spellStart"/>
      <w:r w:rsidRPr="008124F0">
        <w:rPr>
          <w:rFonts w:ascii="Book Antiqua" w:hAnsi="Book Antiqua" w:cs="宋体"/>
          <w:sz w:val="24"/>
          <w:szCs w:val="24"/>
          <w:lang w:val="en-US" w:eastAsia="zh-CN"/>
        </w:rPr>
        <w:t>Lorente</w:t>
      </w:r>
      <w:proofErr w:type="spellEnd"/>
      <w:r w:rsidRPr="008124F0">
        <w:rPr>
          <w:rFonts w:ascii="Book Antiqua" w:hAnsi="Book Antiqua" w:cs="宋体"/>
          <w:sz w:val="24"/>
          <w:szCs w:val="24"/>
          <w:lang w:val="en-US" w:eastAsia="zh-CN"/>
        </w:rPr>
        <w:t xml:space="preserve"> S, </w:t>
      </w:r>
      <w:proofErr w:type="spellStart"/>
      <w:r w:rsidRPr="008124F0">
        <w:rPr>
          <w:rFonts w:ascii="Book Antiqua" w:hAnsi="Book Antiqua" w:cs="宋体"/>
          <w:sz w:val="24"/>
          <w:szCs w:val="24"/>
          <w:lang w:val="en-US" w:eastAsia="zh-CN"/>
        </w:rPr>
        <w:t>Torras</w:t>
      </w:r>
      <w:proofErr w:type="spellEnd"/>
      <w:r w:rsidRPr="008124F0">
        <w:rPr>
          <w:rFonts w:ascii="Book Antiqua" w:hAnsi="Book Antiqua" w:cs="宋体"/>
          <w:sz w:val="24"/>
          <w:szCs w:val="24"/>
          <w:lang w:val="en-US" w:eastAsia="zh-CN"/>
        </w:rPr>
        <w:t xml:space="preserve"> X, </w:t>
      </w:r>
      <w:proofErr w:type="spellStart"/>
      <w:r w:rsidRPr="008124F0">
        <w:rPr>
          <w:rFonts w:ascii="Book Antiqua" w:hAnsi="Book Antiqua" w:cs="宋体"/>
          <w:sz w:val="24"/>
          <w:szCs w:val="24"/>
          <w:lang w:val="en-US" w:eastAsia="zh-CN"/>
        </w:rPr>
        <w:t>Planas</w:t>
      </w:r>
      <w:proofErr w:type="spellEnd"/>
      <w:r w:rsidRPr="008124F0">
        <w:rPr>
          <w:rFonts w:ascii="Book Antiqua" w:hAnsi="Book Antiqua" w:cs="宋体"/>
          <w:sz w:val="24"/>
          <w:szCs w:val="24"/>
          <w:lang w:val="en-US" w:eastAsia="zh-CN"/>
        </w:rPr>
        <w:t xml:space="preserve"> R, </w:t>
      </w:r>
      <w:proofErr w:type="spellStart"/>
      <w:r w:rsidRPr="008124F0">
        <w:rPr>
          <w:rFonts w:ascii="Book Antiqua" w:hAnsi="Book Antiqua" w:cs="宋体"/>
          <w:sz w:val="24"/>
          <w:szCs w:val="24"/>
          <w:lang w:val="en-US" w:eastAsia="zh-CN"/>
        </w:rPr>
        <w:t>Solà</w:t>
      </w:r>
      <w:proofErr w:type="spellEnd"/>
      <w:r w:rsidRPr="008124F0">
        <w:rPr>
          <w:rFonts w:ascii="Book Antiqua" w:hAnsi="Book Antiqua" w:cs="宋体"/>
          <w:sz w:val="24"/>
          <w:szCs w:val="24"/>
          <w:lang w:val="en-US" w:eastAsia="zh-CN"/>
        </w:rPr>
        <w:t xml:space="preserve"> R, Carrion JA. Impact of sustained </w:t>
      </w:r>
      <w:proofErr w:type="spellStart"/>
      <w:r w:rsidRPr="008124F0">
        <w:rPr>
          <w:rFonts w:ascii="Book Antiqua" w:hAnsi="Book Antiqua" w:cs="宋体"/>
          <w:sz w:val="24"/>
          <w:szCs w:val="24"/>
          <w:lang w:val="en-US" w:eastAsia="zh-CN"/>
        </w:rPr>
        <w:t>virological</w:t>
      </w:r>
      <w:proofErr w:type="spellEnd"/>
      <w:r w:rsidRPr="008124F0">
        <w:rPr>
          <w:rFonts w:ascii="Book Antiqua" w:hAnsi="Book Antiqua" w:cs="宋体"/>
          <w:sz w:val="24"/>
          <w:szCs w:val="24"/>
          <w:lang w:val="en-US" w:eastAsia="zh-CN"/>
        </w:rPr>
        <w:t xml:space="preserve"> response with DAAs in patients with compensated HCV cirrhosis and endoscopic esophageal varices study. </w:t>
      </w:r>
      <w:r w:rsidRPr="008124F0">
        <w:rPr>
          <w:rFonts w:ascii="Book Antiqua" w:hAnsi="Book Antiqua" w:cs="宋体"/>
          <w:i/>
          <w:sz w:val="24"/>
          <w:szCs w:val="24"/>
          <w:lang w:val="en-US" w:eastAsia="zh-CN"/>
        </w:rPr>
        <w:t xml:space="preserve">J </w:t>
      </w:r>
      <w:proofErr w:type="spellStart"/>
      <w:r w:rsidRPr="008124F0">
        <w:rPr>
          <w:rFonts w:ascii="Book Antiqua" w:hAnsi="Book Antiqua" w:cs="宋体"/>
          <w:i/>
          <w:sz w:val="24"/>
          <w:szCs w:val="24"/>
          <w:lang w:val="en-US" w:eastAsia="zh-CN"/>
        </w:rPr>
        <w:t>Hepatol</w:t>
      </w:r>
      <w:proofErr w:type="spellEnd"/>
      <w:r w:rsidRPr="008124F0">
        <w:rPr>
          <w:rFonts w:ascii="Book Antiqua" w:hAnsi="Book Antiqua" w:cs="宋体"/>
          <w:sz w:val="24"/>
          <w:szCs w:val="24"/>
          <w:lang w:val="en-US" w:eastAsia="zh-CN"/>
        </w:rPr>
        <w:t xml:space="preserve"> 2017; </w:t>
      </w:r>
      <w:r w:rsidRPr="008124F0">
        <w:rPr>
          <w:rFonts w:ascii="Book Antiqua" w:hAnsi="Book Antiqua" w:cs="宋体"/>
          <w:b/>
          <w:sz w:val="24"/>
          <w:szCs w:val="24"/>
          <w:lang w:val="en-US" w:eastAsia="zh-CN"/>
        </w:rPr>
        <w:t>66</w:t>
      </w:r>
      <w:r w:rsidRPr="008124F0">
        <w:rPr>
          <w:rFonts w:ascii="Book Antiqua" w:hAnsi="Book Antiqua" w:cs="宋体"/>
          <w:sz w:val="24"/>
          <w:szCs w:val="24"/>
          <w:lang w:val="en-US" w:eastAsia="zh-CN"/>
        </w:rPr>
        <w:t>: S717 [DOI: 10.1016/S0168-8278(17)31917-7]</w:t>
      </w:r>
    </w:p>
    <w:p w14:paraId="2FA07E13"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lastRenderedPageBreak/>
        <w:t xml:space="preserve">27 </w:t>
      </w:r>
      <w:proofErr w:type="spellStart"/>
      <w:r w:rsidRPr="008124F0">
        <w:rPr>
          <w:rFonts w:ascii="Book Antiqua" w:hAnsi="Book Antiqua" w:cs="宋体"/>
          <w:b/>
          <w:bCs/>
          <w:sz w:val="24"/>
          <w:szCs w:val="24"/>
          <w:lang w:val="en-US" w:eastAsia="zh-CN"/>
        </w:rPr>
        <w:t>Berzigotti</w:t>
      </w:r>
      <w:proofErr w:type="spellEnd"/>
      <w:r w:rsidRPr="008124F0">
        <w:rPr>
          <w:rFonts w:ascii="Book Antiqua" w:hAnsi="Book Antiqua" w:cs="宋体"/>
          <w:b/>
          <w:bCs/>
          <w:sz w:val="24"/>
          <w:szCs w:val="24"/>
          <w:lang w:val="en-US" w:eastAsia="zh-CN"/>
        </w:rPr>
        <w:t xml:space="preserve"> A</w:t>
      </w:r>
      <w:r w:rsidRPr="008124F0">
        <w:rPr>
          <w:rFonts w:ascii="Book Antiqua" w:hAnsi="Book Antiqua" w:cs="宋体"/>
          <w:sz w:val="24"/>
          <w:szCs w:val="24"/>
          <w:lang w:val="en-US" w:eastAsia="zh-CN"/>
        </w:rPr>
        <w:t xml:space="preserve">. Non-invasive evaluation of portal hypertension using ultrasound elastography. </w:t>
      </w:r>
      <w:r w:rsidRPr="008124F0">
        <w:rPr>
          <w:rFonts w:ascii="Book Antiqua" w:hAnsi="Book Antiqua" w:cs="宋体"/>
          <w:i/>
          <w:iCs/>
          <w:sz w:val="24"/>
          <w:szCs w:val="24"/>
          <w:lang w:val="en-US" w:eastAsia="zh-CN"/>
        </w:rPr>
        <w:t xml:space="preserve">J </w:t>
      </w:r>
      <w:proofErr w:type="spellStart"/>
      <w:r w:rsidRPr="008124F0">
        <w:rPr>
          <w:rFonts w:ascii="Book Antiqua" w:hAnsi="Book Antiqua" w:cs="宋体"/>
          <w:i/>
          <w:iCs/>
          <w:sz w:val="24"/>
          <w:szCs w:val="24"/>
          <w:lang w:val="en-US" w:eastAsia="zh-CN"/>
        </w:rPr>
        <w:t>Hepatol</w:t>
      </w:r>
      <w:proofErr w:type="spellEnd"/>
      <w:r w:rsidRPr="008124F0">
        <w:rPr>
          <w:rFonts w:ascii="Book Antiqua" w:hAnsi="Book Antiqua" w:cs="宋体"/>
          <w:sz w:val="24"/>
          <w:szCs w:val="24"/>
          <w:lang w:val="en-US" w:eastAsia="zh-CN"/>
        </w:rPr>
        <w:t xml:space="preserve"> 2017; </w:t>
      </w:r>
      <w:r w:rsidRPr="008124F0">
        <w:rPr>
          <w:rFonts w:ascii="Book Antiqua" w:hAnsi="Book Antiqua" w:cs="宋体"/>
          <w:b/>
          <w:bCs/>
          <w:sz w:val="24"/>
          <w:szCs w:val="24"/>
          <w:lang w:val="en-US" w:eastAsia="zh-CN"/>
        </w:rPr>
        <w:t>67</w:t>
      </w:r>
      <w:r w:rsidRPr="008124F0">
        <w:rPr>
          <w:rFonts w:ascii="Book Antiqua" w:hAnsi="Book Antiqua" w:cs="宋体"/>
          <w:sz w:val="24"/>
          <w:szCs w:val="24"/>
          <w:lang w:val="en-US" w:eastAsia="zh-CN"/>
        </w:rPr>
        <w:t>: 399-411 [PMID: 28223101 DOI: 10.1016/j.jhep.2017.02.003]</w:t>
      </w:r>
    </w:p>
    <w:p w14:paraId="3B115992"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28 </w:t>
      </w:r>
      <w:proofErr w:type="spellStart"/>
      <w:r w:rsidRPr="008124F0">
        <w:rPr>
          <w:rFonts w:ascii="Book Antiqua" w:hAnsi="Book Antiqua" w:cs="宋体"/>
          <w:b/>
          <w:bCs/>
          <w:sz w:val="24"/>
          <w:szCs w:val="24"/>
          <w:lang w:val="en-US" w:eastAsia="zh-CN"/>
        </w:rPr>
        <w:t>Mandorfer</w:t>
      </w:r>
      <w:proofErr w:type="spellEnd"/>
      <w:r w:rsidRPr="008124F0">
        <w:rPr>
          <w:rFonts w:ascii="Book Antiqua" w:hAnsi="Book Antiqua" w:cs="宋体"/>
          <w:b/>
          <w:bCs/>
          <w:sz w:val="24"/>
          <w:szCs w:val="24"/>
          <w:lang w:val="en-US" w:eastAsia="zh-CN"/>
        </w:rPr>
        <w:t xml:space="preserve"> M</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Reiberger</w:t>
      </w:r>
      <w:proofErr w:type="spellEnd"/>
      <w:r w:rsidRPr="008124F0">
        <w:rPr>
          <w:rFonts w:ascii="Book Antiqua" w:hAnsi="Book Antiqua" w:cs="宋体"/>
          <w:sz w:val="24"/>
          <w:szCs w:val="24"/>
          <w:lang w:val="en-US" w:eastAsia="zh-CN"/>
        </w:rPr>
        <w:t xml:space="preserve"> T, Peck-</w:t>
      </w:r>
      <w:proofErr w:type="spellStart"/>
      <w:r w:rsidRPr="008124F0">
        <w:rPr>
          <w:rFonts w:ascii="Book Antiqua" w:hAnsi="Book Antiqua" w:cs="宋体"/>
          <w:sz w:val="24"/>
          <w:szCs w:val="24"/>
          <w:lang w:val="en-US" w:eastAsia="zh-CN"/>
        </w:rPr>
        <w:t>Radosavljevic</w:t>
      </w:r>
      <w:proofErr w:type="spellEnd"/>
      <w:r w:rsidRPr="008124F0">
        <w:rPr>
          <w:rFonts w:ascii="Book Antiqua" w:hAnsi="Book Antiqua" w:cs="宋体"/>
          <w:sz w:val="24"/>
          <w:szCs w:val="24"/>
          <w:lang w:val="en-US" w:eastAsia="zh-CN"/>
        </w:rPr>
        <w:t xml:space="preserve"> M. Monitoring the Evolution of Portal Hypertension After Sustained Virologic Response. </w:t>
      </w:r>
      <w:r w:rsidRPr="008124F0">
        <w:rPr>
          <w:rFonts w:ascii="Book Antiqua" w:hAnsi="Book Antiqua" w:cs="宋体"/>
          <w:i/>
          <w:iCs/>
          <w:sz w:val="24"/>
          <w:szCs w:val="24"/>
          <w:lang w:val="en-US" w:eastAsia="zh-CN"/>
        </w:rPr>
        <w:t>Gastroenterology</w:t>
      </w:r>
      <w:r w:rsidRPr="008124F0">
        <w:rPr>
          <w:rFonts w:ascii="Book Antiqua" w:hAnsi="Book Antiqua" w:cs="宋体"/>
          <w:sz w:val="24"/>
          <w:szCs w:val="24"/>
          <w:lang w:val="en-US" w:eastAsia="zh-CN"/>
        </w:rPr>
        <w:t xml:space="preserve"> 2018; </w:t>
      </w:r>
      <w:r w:rsidRPr="008124F0">
        <w:rPr>
          <w:rFonts w:ascii="Book Antiqua" w:hAnsi="Book Antiqua" w:cs="宋体"/>
          <w:b/>
          <w:bCs/>
          <w:sz w:val="24"/>
          <w:szCs w:val="24"/>
          <w:lang w:val="en-US" w:eastAsia="zh-CN"/>
        </w:rPr>
        <w:t>154</w:t>
      </w:r>
      <w:r w:rsidRPr="008124F0">
        <w:rPr>
          <w:rFonts w:ascii="Book Antiqua" w:hAnsi="Book Antiqua" w:cs="宋体"/>
          <w:sz w:val="24"/>
          <w:szCs w:val="24"/>
          <w:lang w:val="en-US" w:eastAsia="zh-CN"/>
        </w:rPr>
        <w:t>: 1550-1551 [PMID: 29526728 DOI: 10.1053/j.gastro.2017.08.078]</w:t>
      </w:r>
    </w:p>
    <w:p w14:paraId="23A6187F"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29 </w:t>
      </w:r>
      <w:r w:rsidRPr="008124F0">
        <w:rPr>
          <w:rFonts w:ascii="Book Antiqua" w:hAnsi="Book Antiqua" w:cs="宋体"/>
          <w:b/>
          <w:bCs/>
          <w:sz w:val="24"/>
          <w:szCs w:val="24"/>
          <w:lang w:val="en-US" w:eastAsia="zh-CN"/>
        </w:rPr>
        <w:t>Burroughs AK</w:t>
      </w:r>
      <w:r w:rsidRPr="008124F0">
        <w:rPr>
          <w:rFonts w:ascii="Book Antiqua" w:hAnsi="Book Antiqua" w:cs="宋体"/>
          <w:sz w:val="24"/>
          <w:szCs w:val="24"/>
          <w:lang w:val="en-US" w:eastAsia="zh-CN"/>
        </w:rPr>
        <w:t xml:space="preserve">, McCormick PA. Prevention of variceal rebleeding. </w:t>
      </w:r>
      <w:r w:rsidRPr="008124F0">
        <w:rPr>
          <w:rFonts w:ascii="Book Antiqua" w:hAnsi="Book Antiqua" w:cs="宋体"/>
          <w:i/>
          <w:iCs/>
          <w:sz w:val="24"/>
          <w:szCs w:val="24"/>
          <w:lang w:val="en-US" w:eastAsia="zh-CN"/>
        </w:rPr>
        <w:t>Gastroenterol Clin North Am</w:t>
      </w:r>
      <w:r w:rsidRPr="008124F0">
        <w:rPr>
          <w:rFonts w:ascii="Book Antiqua" w:hAnsi="Book Antiqua" w:cs="宋体"/>
          <w:sz w:val="24"/>
          <w:szCs w:val="24"/>
          <w:lang w:val="en-US" w:eastAsia="zh-CN"/>
        </w:rPr>
        <w:t xml:space="preserve"> 1992; </w:t>
      </w:r>
      <w:r w:rsidRPr="008124F0">
        <w:rPr>
          <w:rFonts w:ascii="Book Antiqua" w:hAnsi="Book Antiqua" w:cs="宋体"/>
          <w:b/>
          <w:bCs/>
          <w:sz w:val="24"/>
          <w:szCs w:val="24"/>
          <w:lang w:val="en-US" w:eastAsia="zh-CN"/>
        </w:rPr>
        <w:t>21</w:t>
      </w:r>
      <w:r w:rsidRPr="008124F0">
        <w:rPr>
          <w:rFonts w:ascii="Book Antiqua" w:hAnsi="Book Antiqua" w:cs="宋体"/>
          <w:sz w:val="24"/>
          <w:szCs w:val="24"/>
          <w:lang w:val="en-US" w:eastAsia="zh-CN"/>
        </w:rPr>
        <w:t>: 119-147 [PMID: 1349003 DOI: 10.1016/S0140-6736(03)12778-X]</w:t>
      </w:r>
    </w:p>
    <w:p w14:paraId="36068D8A"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30 </w:t>
      </w:r>
      <w:r w:rsidRPr="008124F0">
        <w:rPr>
          <w:rFonts w:ascii="Book Antiqua" w:hAnsi="Book Antiqua" w:cs="宋体"/>
          <w:b/>
          <w:bCs/>
          <w:sz w:val="24"/>
          <w:szCs w:val="24"/>
          <w:lang w:val="en-US" w:eastAsia="zh-CN"/>
        </w:rPr>
        <w:t>D'Amico G</w:t>
      </w:r>
      <w:r w:rsidRPr="008124F0">
        <w:rPr>
          <w:rFonts w:ascii="Book Antiqua" w:hAnsi="Book Antiqua" w:cs="宋体"/>
          <w:sz w:val="24"/>
          <w:szCs w:val="24"/>
          <w:lang w:val="en-US" w:eastAsia="zh-CN"/>
        </w:rPr>
        <w:t xml:space="preserve">, Garcia-Pagan JC, Luca A, Bosch J. Hepatic vein pressure gradient reduction and prevention of variceal bleeding in cirrhosis: A systematic review. </w:t>
      </w:r>
      <w:r w:rsidRPr="008124F0">
        <w:rPr>
          <w:rFonts w:ascii="Book Antiqua" w:hAnsi="Book Antiqua" w:cs="宋体"/>
          <w:i/>
          <w:iCs/>
          <w:sz w:val="24"/>
          <w:szCs w:val="24"/>
          <w:lang w:val="en-US" w:eastAsia="zh-CN"/>
        </w:rPr>
        <w:t>Gastroenterology</w:t>
      </w:r>
      <w:r w:rsidRPr="008124F0">
        <w:rPr>
          <w:rFonts w:ascii="Book Antiqua" w:hAnsi="Book Antiqua" w:cs="宋体"/>
          <w:sz w:val="24"/>
          <w:szCs w:val="24"/>
          <w:lang w:val="en-US" w:eastAsia="zh-CN"/>
        </w:rPr>
        <w:t xml:space="preserve"> 2006; </w:t>
      </w:r>
      <w:r w:rsidRPr="008124F0">
        <w:rPr>
          <w:rFonts w:ascii="Book Antiqua" w:hAnsi="Book Antiqua" w:cs="宋体"/>
          <w:b/>
          <w:bCs/>
          <w:sz w:val="24"/>
          <w:szCs w:val="24"/>
          <w:lang w:val="en-US" w:eastAsia="zh-CN"/>
        </w:rPr>
        <w:t>131</w:t>
      </w:r>
      <w:r w:rsidRPr="008124F0">
        <w:rPr>
          <w:rFonts w:ascii="Book Antiqua" w:hAnsi="Book Antiqua" w:cs="宋体"/>
          <w:sz w:val="24"/>
          <w:szCs w:val="24"/>
          <w:lang w:val="en-US" w:eastAsia="zh-CN"/>
        </w:rPr>
        <w:t>: 1611-1624 [PMID: 17101332 DOI: 10.1053/j.gastro.2006.09.013]</w:t>
      </w:r>
    </w:p>
    <w:p w14:paraId="3470B2F6"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31 </w:t>
      </w:r>
      <w:proofErr w:type="spellStart"/>
      <w:r w:rsidRPr="008124F0">
        <w:rPr>
          <w:rFonts w:ascii="Book Antiqua" w:hAnsi="Book Antiqua" w:cs="宋体"/>
          <w:b/>
          <w:bCs/>
          <w:sz w:val="24"/>
          <w:szCs w:val="24"/>
          <w:lang w:val="en-US" w:eastAsia="zh-CN"/>
        </w:rPr>
        <w:t>Juanola</w:t>
      </w:r>
      <w:proofErr w:type="spellEnd"/>
      <w:r w:rsidRPr="008124F0">
        <w:rPr>
          <w:rFonts w:ascii="Book Antiqua" w:hAnsi="Book Antiqua" w:cs="宋体"/>
          <w:b/>
          <w:bCs/>
          <w:sz w:val="24"/>
          <w:szCs w:val="24"/>
          <w:lang w:val="en-US" w:eastAsia="zh-CN"/>
        </w:rPr>
        <w:t xml:space="preserve"> A,</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Graupera</w:t>
      </w:r>
      <w:proofErr w:type="spellEnd"/>
      <w:r w:rsidRPr="008124F0">
        <w:rPr>
          <w:rFonts w:ascii="Book Antiqua" w:hAnsi="Book Antiqua" w:cs="宋体"/>
          <w:sz w:val="24"/>
          <w:szCs w:val="24"/>
          <w:lang w:val="en-US" w:eastAsia="zh-CN"/>
        </w:rPr>
        <w:t xml:space="preserve"> I, </w:t>
      </w:r>
      <w:proofErr w:type="spellStart"/>
      <w:r w:rsidRPr="008124F0">
        <w:rPr>
          <w:rFonts w:ascii="Book Antiqua" w:hAnsi="Book Antiqua" w:cs="宋体"/>
          <w:sz w:val="24"/>
          <w:szCs w:val="24"/>
          <w:lang w:val="en-US" w:eastAsia="zh-CN"/>
        </w:rPr>
        <w:t>Risso</w:t>
      </w:r>
      <w:proofErr w:type="spellEnd"/>
      <w:r w:rsidRPr="008124F0">
        <w:rPr>
          <w:rFonts w:ascii="Book Antiqua" w:hAnsi="Book Antiqua" w:cs="宋体"/>
          <w:sz w:val="24"/>
          <w:szCs w:val="24"/>
          <w:lang w:val="en-US" w:eastAsia="zh-CN"/>
        </w:rPr>
        <w:t xml:space="preserve"> A, </w:t>
      </w:r>
      <w:proofErr w:type="spellStart"/>
      <w:r w:rsidRPr="008124F0">
        <w:rPr>
          <w:rFonts w:ascii="Book Antiqua" w:hAnsi="Book Antiqua" w:cs="宋体"/>
          <w:sz w:val="24"/>
          <w:szCs w:val="24"/>
          <w:lang w:val="en-US" w:eastAsia="zh-CN"/>
        </w:rPr>
        <w:t>Mezzano</w:t>
      </w:r>
      <w:proofErr w:type="spellEnd"/>
      <w:r w:rsidRPr="008124F0">
        <w:rPr>
          <w:rFonts w:ascii="Book Antiqua" w:hAnsi="Book Antiqua" w:cs="宋体"/>
          <w:sz w:val="24"/>
          <w:szCs w:val="24"/>
          <w:lang w:val="en-US" w:eastAsia="zh-CN"/>
        </w:rPr>
        <w:t xml:space="preserve"> G, Lens S, </w:t>
      </w:r>
      <w:proofErr w:type="spellStart"/>
      <w:r w:rsidRPr="008124F0">
        <w:rPr>
          <w:rFonts w:ascii="Book Antiqua" w:hAnsi="Book Antiqua" w:cs="宋体"/>
          <w:sz w:val="24"/>
          <w:szCs w:val="24"/>
          <w:lang w:val="en-US" w:eastAsia="zh-CN"/>
        </w:rPr>
        <w:t>Mariño</w:t>
      </w:r>
      <w:proofErr w:type="spellEnd"/>
      <w:r w:rsidRPr="008124F0">
        <w:rPr>
          <w:rFonts w:ascii="Book Antiqua" w:hAnsi="Book Antiqua" w:cs="宋体"/>
          <w:sz w:val="24"/>
          <w:szCs w:val="24"/>
          <w:lang w:val="en-US" w:eastAsia="zh-CN"/>
        </w:rPr>
        <w:t xml:space="preserve"> Z, </w:t>
      </w:r>
      <w:proofErr w:type="spellStart"/>
      <w:r w:rsidRPr="008124F0">
        <w:rPr>
          <w:rFonts w:ascii="Book Antiqua" w:hAnsi="Book Antiqua" w:cs="宋体"/>
          <w:sz w:val="24"/>
          <w:szCs w:val="24"/>
          <w:lang w:val="en-US" w:eastAsia="zh-CN"/>
        </w:rPr>
        <w:t>Ariza</w:t>
      </w:r>
      <w:proofErr w:type="spellEnd"/>
      <w:r w:rsidRPr="008124F0">
        <w:rPr>
          <w:rFonts w:ascii="Book Antiqua" w:hAnsi="Book Antiqua" w:cs="宋体"/>
          <w:sz w:val="24"/>
          <w:szCs w:val="24"/>
          <w:lang w:val="en-US" w:eastAsia="zh-CN"/>
        </w:rPr>
        <w:t xml:space="preserve"> X, </w:t>
      </w:r>
      <w:proofErr w:type="spellStart"/>
      <w:r w:rsidRPr="008124F0">
        <w:rPr>
          <w:rFonts w:ascii="Book Antiqua" w:hAnsi="Book Antiqua" w:cs="宋体"/>
          <w:sz w:val="24"/>
          <w:szCs w:val="24"/>
          <w:lang w:val="en-US" w:eastAsia="zh-CN"/>
        </w:rPr>
        <w:t>Solà</w:t>
      </w:r>
      <w:proofErr w:type="spellEnd"/>
      <w:r w:rsidRPr="008124F0">
        <w:rPr>
          <w:rFonts w:ascii="Book Antiqua" w:hAnsi="Book Antiqua" w:cs="宋体"/>
          <w:sz w:val="24"/>
          <w:szCs w:val="24"/>
          <w:lang w:val="en-US" w:eastAsia="zh-CN"/>
        </w:rPr>
        <w:t xml:space="preserve"> E, Hernandez-</w:t>
      </w:r>
      <w:proofErr w:type="spellStart"/>
      <w:r w:rsidRPr="008124F0">
        <w:rPr>
          <w:rFonts w:ascii="Book Antiqua" w:hAnsi="Book Antiqua" w:cs="宋体"/>
          <w:sz w:val="24"/>
          <w:szCs w:val="24"/>
          <w:lang w:val="en-US" w:eastAsia="zh-CN"/>
        </w:rPr>
        <w:t>Gea</w:t>
      </w:r>
      <w:proofErr w:type="spellEnd"/>
      <w:r w:rsidRPr="008124F0">
        <w:rPr>
          <w:rFonts w:ascii="Book Antiqua" w:hAnsi="Book Antiqua" w:cs="宋体"/>
          <w:sz w:val="24"/>
          <w:szCs w:val="24"/>
          <w:lang w:val="en-US" w:eastAsia="zh-CN"/>
        </w:rPr>
        <w:t xml:space="preserve"> V, </w:t>
      </w:r>
      <w:proofErr w:type="spellStart"/>
      <w:r w:rsidRPr="008124F0">
        <w:rPr>
          <w:rFonts w:ascii="Book Antiqua" w:hAnsi="Book Antiqua" w:cs="宋体"/>
          <w:sz w:val="24"/>
          <w:szCs w:val="24"/>
          <w:lang w:val="en-US" w:eastAsia="zh-CN"/>
        </w:rPr>
        <w:t>Forns</w:t>
      </w:r>
      <w:proofErr w:type="spellEnd"/>
      <w:r w:rsidRPr="008124F0">
        <w:rPr>
          <w:rFonts w:ascii="Book Antiqua" w:hAnsi="Book Antiqua" w:cs="宋体"/>
          <w:sz w:val="24"/>
          <w:szCs w:val="24"/>
          <w:lang w:val="en-US" w:eastAsia="zh-CN"/>
        </w:rPr>
        <w:t xml:space="preserve"> X, </w:t>
      </w:r>
      <w:proofErr w:type="spellStart"/>
      <w:r w:rsidRPr="008124F0">
        <w:rPr>
          <w:rFonts w:ascii="Book Antiqua" w:hAnsi="Book Antiqua" w:cs="宋体"/>
          <w:sz w:val="24"/>
          <w:szCs w:val="24"/>
          <w:lang w:val="en-US" w:eastAsia="zh-CN"/>
        </w:rPr>
        <w:t>Ginès</w:t>
      </w:r>
      <w:proofErr w:type="spellEnd"/>
      <w:r w:rsidRPr="008124F0">
        <w:rPr>
          <w:rFonts w:ascii="Book Antiqua" w:hAnsi="Book Antiqua" w:cs="宋体"/>
          <w:sz w:val="24"/>
          <w:szCs w:val="24"/>
          <w:lang w:val="en-US" w:eastAsia="zh-CN"/>
        </w:rPr>
        <w:t xml:space="preserve"> P. Eradication of hepatitis C virus in patients with decompensated cirrhosis does not improve the management of ascites after one year of follow-up. </w:t>
      </w:r>
      <w:r w:rsidRPr="008124F0">
        <w:rPr>
          <w:rFonts w:ascii="Book Antiqua" w:hAnsi="Book Antiqua" w:cs="宋体"/>
          <w:i/>
          <w:sz w:val="24"/>
          <w:szCs w:val="24"/>
          <w:lang w:val="en-US" w:eastAsia="zh-CN"/>
        </w:rPr>
        <w:t xml:space="preserve">J </w:t>
      </w:r>
      <w:proofErr w:type="spellStart"/>
      <w:r w:rsidRPr="008124F0">
        <w:rPr>
          <w:rFonts w:ascii="Book Antiqua" w:hAnsi="Book Antiqua" w:cs="宋体"/>
          <w:i/>
          <w:sz w:val="24"/>
          <w:szCs w:val="24"/>
          <w:lang w:val="en-US" w:eastAsia="zh-CN"/>
        </w:rPr>
        <w:t>Hepatol</w:t>
      </w:r>
      <w:proofErr w:type="spellEnd"/>
      <w:r w:rsidRPr="008124F0">
        <w:rPr>
          <w:rFonts w:ascii="Book Antiqua" w:hAnsi="Book Antiqua" w:cs="宋体"/>
          <w:sz w:val="24"/>
          <w:szCs w:val="24"/>
          <w:lang w:val="en-US" w:eastAsia="zh-CN"/>
        </w:rPr>
        <w:t xml:space="preserve"> 2018; </w:t>
      </w:r>
      <w:r w:rsidRPr="008124F0">
        <w:rPr>
          <w:rFonts w:ascii="Book Antiqua" w:hAnsi="Book Antiqua" w:cs="宋体"/>
          <w:b/>
          <w:sz w:val="24"/>
          <w:szCs w:val="24"/>
          <w:lang w:val="en-US" w:eastAsia="zh-CN"/>
        </w:rPr>
        <w:t>68</w:t>
      </w:r>
      <w:r w:rsidRPr="008124F0">
        <w:rPr>
          <w:rFonts w:ascii="Book Antiqua" w:hAnsi="Book Antiqua" w:cs="宋体"/>
          <w:sz w:val="24"/>
          <w:szCs w:val="24"/>
          <w:lang w:val="en-US" w:eastAsia="zh-CN"/>
        </w:rPr>
        <w:t>: S745 [DOI:</w:t>
      </w:r>
      <w:r w:rsidRPr="008124F0">
        <w:rPr>
          <w:rFonts w:ascii="Book Antiqua" w:hAnsi="Book Antiqua" w:cs="宋体" w:hint="eastAsia"/>
          <w:sz w:val="24"/>
          <w:szCs w:val="24"/>
          <w:lang w:val="en-US" w:eastAsia="zh-CN"/>
        </w:rPr>
        <w:t xml:space="preserve"> </w:t>
      </w:r>
      <w:r w:rsidRPr="008124F0">
        <w:rPr>
          <w:rFonts w:ascii="Book Antiqua" w:hAnsi="Book Antiqua" w:cs="宋体"/>
          <w:sz w:val="24"/>
          <w:szCs w:val="24"/>
          <w:lang w:val="en-US" w:eastAsia="zh-CN"/>
        </w:rPr>
        <w:t>10.1111/1742-6723.12962]</w:t>
      </w:r>
    </w:p>
    <w:p w14:paraId="628E5A50"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32 </w:t>
      </w:r>
      <w:proofErr w:type="spellStart"/>
      <w:r w:rsidRPr="008124F0">
        <w:rPr>
          <w:rFonts w:ascii="Book Antiqua" w:hAnsi="Book Antiqua" w:cs="宋体"/>
          <w:b/>
          <w:bCs/>
          <w:sz w:val="24"/>
          <w:szCs w:val="24"/>
          <w:lang w:val="en-US" w:eastAsia="zh-CN"/>
        </w:rPr>
        <w:t>Gulzar</w:t>
      </w:r>
      <w:proofErr w:type="spellEnd"/>
      <w:r w:rsidRPr="008124F0">
        <w:rPr>
          <w:rFonts w:ascii="Book Antiqua" w:hAnsi="Book Antiqua" w:cs="宋体"/>
          <w:b/>
          <w:bCs/>
          <w:sz w:val="24"/>
          <w:szCs w:val="24"/>
          <w:lang w:val="en-US" w:eastAsia="zh-CN"/>
        </w:rPr>
        <w:t xml:space="preserve"> GM</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Zargar</w:t>
      </w:r>
      <w:proofErr w:type="spellEnd"/>
      <w:r w:rsidRPr="008124F0">
        <w:rPr>
          <w:rFonts w:ascii="Book Antiqua" w:hAnsi="Book Antiqua" w:cs="宋体"/>
          <w:sz w:val="24"/>
          <w:szCs w:val="24"/>
          <w:lang w:val="en-US" w:eastAsia="zh-CN"/>
        </w:rPr>
        <w:t xml:space="preserve"> SA, Jalal S, </w:t>
      </w:r>
      <w:proofErr w:type="spellStart"/>
      <w:r w:rsidRPr="008124F0">
        <w:rPr>
          <w:rFonts w:ascii="Book Antiqua" w:hAnsi="Book Antiqua" w:cs="宋体"/>
          <w:sz w:val="24"/>
          <w:szCs w:val="24"/>
          <w:lang w:val="en-US" w:eastAsia="zh-CN"/>
        </w:rPr>
        <w:t>Alaie</w:t>
      </w:r>
      <w:proofErr w:type="spellEnd"/>
      <w:r w:rsidRPr="008124F0">
        <w:rPr>
          <w:rFonts w:ascii="Book Antiqua" w:hAnsi="Book Antiqua" w:cs="宋体"/>
          <w:sz w:val="24"/>
          <w:szCs w:val="24"/>
          <w:lang w:val="en-US" w:eastAsia="zh-CN"/>
        </w:rPr>
        <w:t xml:space="preserve"> MS, </w:t>
      </w:r>
      <w:proofErr w:type="spellStart"/>
      <w:r w:rsidRPr="008124F0">
        <w:rPr>
          <w:rFonts w:ascii="Book Antiqua" w:hAnsi="Book Antiqua" w:cs="宋体"/>
          <w:sz w:val="24"/>
          <w:szCs w:val="24"/>
          <w:lang w:val="en-US" w:eastAsia="zh-CN"/>
        </w:rPr>
        <w:t>Javid</w:t>
      </w:r>
      <w:proofErr w:type="spellEnd"/>
      <w:r w:rsidRPr="008124F0">
        <w:rPr>
          <w:rFonts w:ascii="Book Antiqua" w:hAnsi="Book Antiqua" w:cs="宋体"/>
          <w:sz w:val="24"/>
          <w:szCs w:val="24"/>
          <w:lang w:val="en-US" w:eastAsia="zh-CN"/>
        </w:rPr>
        <w:t xml:space="preserve"> G, Suri PK, Shah NA, Bilal-</w:t>
      </w:r>
      <w:proofErr w:type="spellStart"/>
      <w:r w:rsidRPr="008124F0">
        <w:rPr>
          <w:rFonts w:ascii="Book Antiqua" w:hAnsi="Book Antiqua" w:cs="宋体"/>
          <w:sz w:val="24"/>
          <w:szCs w:val="24"/>
          <w:lang w:val="en-US" w:eastAsia="zh-CN"/>
        </w:rPr>
        <w:t>Ul</w:t>
      </w:r>
      <w:proofErr w:type="spellEnd"/>
      <w:r w:rsidRPr="008124F0">
        <w:rPr>
          <w:rFonts w:ascii="Book Antiqua" w:hAnsi="Book Antiqua" w:cs="宋体"/>
          <w:sz w:val="24"/>
          <w:szCs w:val="24"/>
          <w:lang w:val="en-US" w:eastAsia="zh-CN"/>
        </w:rPr>
        <w:t>-</w:t>
      </w:r>
      <w:proofErr w:type="spellStart"/>
      <w:r w:rsidRPr="008124F0">
        <w:rPr>
          <w:rFonts w:ascii="Book Antiqua" w:hAnsi="Book Antiqua" w:cs="宋体"/>
          <w:sz w:val="24"/>
          <w:szCs w:val="24"/>
          <w:lang w:val="en-US" w:eastAsia="zh-CN"/>
        </w:rPr>
        <w:t>Rehman</w:t>
      </w:r>
      <w:proofErr w:type="spellEnd"/>
      <w:r w:rsidRPr="008124F0">
        <w:rPr>
          <w:rFonts w:ascii="Book Antiqua" w:hAnsi="Book Antiqua" w:cs="宋体"/>
          <w:sz w:val="24"/>
          <w:szCs w:val="24"/>
          <w:lang w:val="en-US" w:eastAsia="zh-CN"/>
        </w:rPr>
        <w:t xml:space="preserve">, Hakeem MS, </w:t>
      </w:r>
      <w:proofErr w:type="spellStart"/>
      <w:r w:rsidRPr="008124F0">
        <w:rPr>
          <w:rFonts w:ascii="Book Antiqua" w:hAnsi="Book Antiqua" w:cs="宋体"/>
          <w:sz w:val="24"/>
          <w:szCs w:val="24"/>
          <w:lang w:val="en-US" w:eastAsia="zh-CN"/>
        </w:rPr>
        <w:t>Shoukat</w:t>
      </w:r>
      <w:proofErr w:type="spellEnd"/>
      <w:r w:rsidRPr="008124F0">
        <w:rPr>
          <w:rFonts w:ascii="Book Antiqua" w:hAnsi="Book Antiqua" w:cs="宋体"/>
          <w:sz w:val="24"/>
          <w:szCs w:val="24"/>
          <w:lang w:val="en-US" w:eastAsia="zh-CN"/>
        </w:rPr>
        <w:t xml:space="preserve"> A, Dar GA. Correlation of hepatic venous pressure gradient with variceal bleeding, size of esophageal varices, etiology, ascites and degree of liver dysfunction in cirrhosis of liver. </w:t>
      </w:r>
      <w:r w:rsidRPr="008124F0">
        <w:rPr>
          <w:rFonts w:ascii="Book Antiqua" w:hAnsi="Book Antiqua" w:cs="宋体"/>
          <w:i/>
          <w:iCs/>
          <w:sz w:val="24"/>
          <w:szCs w:val="24"/>
          <w:lang w:val="en-US" w:eastAsia="zh-CN"/>
        </w:rPr>
        <w:t>Indian J Gastroenterol</w:t>
      </w:r>
      <w:r w:rsidRPr="008124F0">
        <w:rPr>
          <w:rFonts w:ascii="Book Antiqua" w:hAnsi="Book Antiqua" w:cs="宋体"/>
          <w:sz w:val="24"/>
          <w:szCs w:val="24"/>
          <w:lang w:val="en-US" w:eastAsia="zh-CN"/>
        </w:rPr>
        <w:t xml:space="preserve"> 2009; </w:t>
      </w:r>
      <w:r w:rsidRPr="008124F0">
        <w:rPr>
          <w:rFonts w:ascii="Book Antiqua" w:hAnsi="Book Antiqua" w:cs="宋体"/>
          <w:b/>
          <w:bCs/>
          <w:sz w:val="24"/>
          <w:szCs w:val="24"/>
          <w:lang w:val="en-US" w:eastAsia="zh-CN"/>
        </w:rPr>
        <w:t>28</w:t>
      </w:r>
      <w:r w:rsidRPr="008124F0">
        <w:rPr>
          <w:rFonts w:ascii="Book Antiqua" w:hAnsi="Book Antiqua" w:cs="宋体"/>
          <w:sz w:val="24"/>
          <w:szCs w:val="24"/>
          <w:lang w:val="en-US" w:eastAsia="zh-CN"/>
        </w:rPr>
        <w:t>: 59-61 [PMID: 19696990 DOI: 10.1007/s12664-009-0019-y]</w:t>
      </w:r>
    </w:p>
    <w:p w14:paraId="0A2B8BD4"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33 </w:t>
      </w:r>
      <w:r w:rsidRPr="008124F0">
        <w:rPr>
          <w:rFonts w:ascii="Book Antiqua" w:hAnsi="Book Antiqua" w:cs="宋体"/>
          <w:b/>
          <w:bCs/>
          <w:sz w:val="24"/>
          <w:szCs w:val="24"/>
          <w:lang w:val="en-US" w:eastAsia="zh-CN"/>
        </w:rPr>
        <w:t>Lee E</w:t>
      </w:r>
      <w:r w:rsidRPr="008124F0">
        <w:rPr>
          <w:rFonts w:ascii="Book Antiqua" w:hAnsi="Book Antiqua" w:cs="宋体"/>
          <w:sz w:val="24"/>
          <w:szCs w:val="24"/>
          <w:lang w:val="en-US" w:eastAsia="zh-CN"/>
        </w:rPr>
        <w:t xml:space="preserve">, Kim YJ, Goo DE, Yang SB, Kim HJ, Jang JY, </w:t>
      </w:r>
      <w:proofErr w:type="spellStart"/>
      <w:r w:rsidRPr="008124F0">
        <w:rPr>
          <w:rFonts w:ascii="Book Antiqua" w:hAnsi="Book Antiqua" w:cs="宋体"/>
          <w:sz w:val="24"/>
          <w:szCs w:val="24"/>
          <w:lang w:val="en-US" w:eastAsia="zh-CN"/>
        </w:rPr>
        <w:t>Jeong</w:t>
      </w:r>
      <w:proofErr w:type="spellEnd"/>
      <w:r w:rsidRPr="008124F0">
        <w:rPr>
          <w:rFonts w:ascii="Book Antiqua" w:hAnsi="Book Antiqua" w:cs="宋体"/>
          <w:sz w:val="24"/>
          <w:szCs w:val="24"/>
          <w:lang w:val="en-US" w:eastAsia="zh-CN"/>
        </w:rPr>
        <w:t xml:space="preserve"> SW. Comparison of hepatic venous pressure gradient and endoscopic grading of esophageal varices. </w:t>
      </w:r>
      <w:r w:rsidRPr="008124F0">
        <w:rPr>
          <w:rFonts w:ascii="Book Antiqua" w:hAnsi="Book Antiqua" w:cs="宋体"/>
          <w:i/>
          <w:iCs/>
          <w:sz w:val="24"/>
          <w:szCs w:val="24"/>
          <w:lang w:val="en-US" w:eastAsia="zh-CN"/>
        </w:rPr>
        <w:t>World J Gastroenterol</w:t>
      </w:r>
      <w:r w:rsidRPr="008124F0">
        <w:rPr>
          <w:rFonts w:ascii="Book Antiqua" w:hAnsi="Book Antiqua" w:cs="宋体"/>
          <w:sz w:val="24"/>
          <w:szCs w:val="24"/>
          <w:lang w:val="en-US" w:eastAsia="zh-CN"/>
        </w:rPr>
        <w:t xml:space="preserve"> 2016; </w:t>
      </w:r>
      <w:r w:rsidRPr="008124F0">
        <w:rPr>
          <w:rFonts w:ascii="Book Antiqua" w:hAnsi="Book Antiqua" w:cs="宋体"/>
          <w:b/>
          <w:bCs/>
          <w:sz w:val="24"/>
          <w:szCs w:val="24"/>
          <w:lang w:val="en-US" w:eastAsia="zh-CN"/>
        </w:rPr>
        <w:t>22</w:t>
      </w:r>
      <w:r w:rsidRPr="008124F0">
        <w:rPr>
          <w:rFonts w:ascii="Book Antiqua" w:hAnsi="Book Antiqua" w:cs="宋体"/>
          <w:sz w:val="24"/>
          <w:szCs w:val="24"/>
          <w:lang w:val="en-US" w:eastAsia="zh-CN"/>
        </w:rPr>
        <w:t>: 3212-3219 [PMID: 27003998 DOI: 10.3748/wjg.v22.i11.3212]</w:t>
      </w:r>
    </w:p>
    <w:p w14:paraId="439FF28C"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34 </w:t>
      </w:r>
      <w:proofErr w:type="spellStart"/>
      <w:r w:rsidRPr="008124F0">
        <w:rPr>
          <w:rFonts w:ascii="Book Antiqua" w:hAnsi="Book Antiqua" w:cs="宋体"/>
          <w:b/>
          <w:bCs/>
          <w:sz w:val="24"/>
          <w:szCs w:val="24"/>
          <w:lang w:val="en-US" w:eastAsia="zh-CN"/>
        </w:rPr>
        <w:t>Silkauskaite</w:t>
      </w:r>
      <w:proofErr w:type="spellEnd"/>
      <w:r w:rsidRPr="008124F0">
        <w:rPr>
          <w:rFonts w:ascii="Book Antiqua" w:hAnsi="Book Antiqua" w:cs="宋体"/>
          <w:b/>
          <w:bCs/>
          <w:sz w:val="24"/>
          <w:szCs w:val="24"/>
          <w:lang w:val="en-US" w:eastAsia="zh-CN"/>
        </w:rPr>
        <w:t xml:space="preserve"> V</w:t>
      </w:r>
      <w:r w:rsidRPr="008124F0">
        <w:rPr>
          <w:rFonts w:ascii="Book Antiqua" w:hAnsi="Book Antiqua" w:cs="宋体"/>
          <w:sz w:val="24"/>
          <w:szCs w:val="24"/>
          <w:lang w:val="en-US" w:eastAsia="zh-CN"/>
        </w:rPr>
        <w:t xml:space="preserve">, </w:t>
      </w:r>
      <w:proofErr w:type="spellStart"/>
      <w:r w:rsidRPr="008124F0">
        <w:rPr>
          <w:rFonts w:ascii="Book Antiqua" w:hAnsi="Book Antiqua" w:cs="宋体"/>
          <w:sz w:val="24"/>
          <w:szCs w:val="24"/>
          <w:lang w:val="en-US" w:eastAsia="zh-CN"/>
        </w:rPr>
        <w:t>Pranculis</w:t>
      </w:r>
      <w:proofErr w:type="spellEnd"/>
      <w:r w:rsidRPr="008124F0">
        <w:rPr>
          <w:rFonts w:ascii="Book Antiqua" w:hAnsi="Book Antiqua" w:cs="宋体"/>
          <w:sz w:val="24"/>
          <w:szCs w:val="24"/>
          <w:lang w:val="en-US" w:eastAsia="zh-CN"/>
        </w:rPr>
        <w:t xml:space="preserve"> A, </w:t>
      </w:r>
      <w:proofErr w:type="spellStart"/>
      <w:r w:rsidRPr="008124F0">
        <w:rPr>
          <w:rFonts w:ascii="Book Antiqua" w:hAnsi="Book Antiqua" w:cs="宋体"/>
          <w:sz w:val="24"/>
          <w:szCs w:val="24"/>
          <w:lang w:val="en-US" w:eastAsia="zh-CN"/>
        </w:rPr>
        <w:t>Mitraite</w:t>
      </w:r>
      <w:proofErr w:type="spellEnd"/>
      <w:r w:rsidRPr="008124F0">
        <w:rPr>
          <w:rFonts w:ascii="Book Antiqua" w:hAnsi="Book Antiqua" w:cs="宋体"/>
          <w:sz w:val="24"/>
          <w:szCs w:val="24"/>
          <w:lang w:val="en-US" w:eastAsia="zh-CN"/>
        </w:rPr>
        <w:t xml:space="preserve"> D, </w:t>
      </w:r>
      <w:proofErr w:type="spellStart"/>
      <w:r w:rsidRPr="008124F0">
        <w:rPr>
          <w:rFonts w:ascii="Book Antiqua" w:hAnsi="Book Antiqua" w:cs="宋体"/>
          <w:sz w:val="24"/>
          <w:szCs w:val="24"/>
          <w:lang w:val="en-US" w:eastAsia="zh-CN"/>
        </w:rPr>
        <w:t>Jonaitis</w:t>
      </w:r>
      <w:proofErr w:type="spellEnd"/>
      <w:r w:rsidRPr="008124F0">
        <w:rPr>
          <w:rFonts w:ascii="Book Antiqua" w:hAnsi="Book Antiqua" w:cs="宋体"/>
          <w:sz w:val="24"/>
          <w:szCs w:val="24"/>
          <w:lang w:val="en-US" w:eastAsia="zh-CN"/>
        </w:rPr>
        <w:t xml:space="preserve"> L, </w:t>
      </w:r>
      <w:proofErr w:type="spellStart"/>
      <w:r w:rsidRPr="008124F0">
        <w:rPr>
          <w:rFonts w:ascii="Book Antiqua" w:hAnsi="Book Antiqua" w:cs="宋体"/>
          <w:sz w:val="24"/>
          <w:szCs w:val="24"/>
          <w:lang w:val="en-US" w:eastAsia="zh-CN"/>
        </w:rPr>
        <w:t>Petrenkiene</w:t>
      </w:r>
      <w:proofErr w:type="spellEnd"/>
      <w:r w:rsidRPr="008124F0">
        <w:rPr>
          <w:rFonts w:ascii="Book Antiqua" w:hAnsi="Book Antiqua" w:cs="宋体"/>
          <w:sz w:val="24"/>
          <w:szCs w:val="24"/>
          <w:lang w:val="en-US" w:eastAsia="zh-CN"/>
        </w:rPr>
        <w:t xml:space="preserve"> V, </w:t>
      </w:r>
      <w:proofErr w:type="spellStart"/>
      <w:r w:rsidRPr="008124F0">
        <w:rPr>
          <w:rFonts w:ascii="Book Antiqua" w:hAnsi="Book Antiqua" w:cs="宋体"/>
          <w:sz w:val="24"/>
          <w:szCs w:val="24"/>
          <w:lang w:val="en-US" w:eastAsia="zh-CN"/>
        </w:rPr>
        <w:t>Kupcinskas</w:t>
      </w:r>
      <w:proofErr w:type="spellEnd"/>
      <w:r w:rsidRPr="008124F0">
        <w:rPr>
          <w:rFonts w:ascii="Book Antiqua" w:hAnsi="Book Antiqua" w:cs="宋体"/>
          <w:sz w:val="24"/>
          <w:szCs w:val="24"/>
          <w:lang w:val="en-US" w:eastAsia="zh-CN"/>
        </w:rPr>
        <w:t xml:space="preserve"> L. Hepatic venous pressure gradient measurement in patients with liver cirrhosis: A correlation with disease severity and variceal bleeding. </w:t>
      </w:r>
      <w:proofErr w:type="spellStart"/>
      <w:r w:rsidRPr="008124F0">
        <w:rPr>
          <w:rFonts w:ascii="Book Antiqua" w:hAnsi="Book Antiqua" w:cs="宋体"/>
          <w:i/>
          <w:iCs/>
          <w:sz w:val="24"/>
          <w:szCs w:val="24"/>
          <w:lang w:val="en-US" w:eastAsia="zh-CN"/>
        </w:rPr>
        <w:lastRenderedPageBreak/>
        <w:t>Medicina</w:t>
      </w:r>
      <w:proofErr w:type="spellEnd"/>
      <w:r w:rsidRPr="008124F0">
        <w:rPr>
          <w:rFonts w:ascii="Book Antiqua" w:hAnsi="Book Antiqua" w:cs="宋体"/>
          <w:i/>
          <w:iCs/>
          <w:sz w:val="24"/>
          <w:szCs w:val="24"/>
          <w:lang w:val="en-US" w:eastAsia="zh-CN"/>
        </w:rPr>
        <w:t xml:space="preserve"> </w:t>
      </w:r>
      <w:r w:rsidRPr="008124F0">
        <w:rPr>
          <w:rFonts w:ascii="Book Antiqua" w:hAnsi="Book Antiqua" w:cs="宋体"/>
          <w:iCs/>
          <w:sz w:val="24"/>
          <w:szCs w:val="24"/>
          <w:lang w:val="en-US" w:eastAsia="zh-CN"/>
        </w:rPr>
        <w:t>(Kaunas)</w:t>
      </w:r>
      <w:r w:rsidRPr="008124F0">
        <w:rPr>
          <w:rFonts w:ascii="Book Antiqua" w:hAnsi="Book Antiqua" w:cs="宋体"/>
          <w:sz w:val="24"/>
          <w:szCs w:val="24"/>
          <w:lang w:val="en-US" w:eastAsia="zh-CN"/>
        </w:rPr>
        <w:t xml:space="preserve"> 2009; </w:t>
      </w:r>
      <w:r w:rsidRPr="008124F0">
        <w:rPr>
          <w:rFonts w:ascii="Book Antiqua" w:hAnsi="Book Antiqua" w:cs="宋体"/>
          <w:b/>
          <w:bCs/>
          <w:sz w:val="24"/>
          <w:szCs w:val="24"/>
          <w:lang w:val="en-US" w:eastAsia="zh-CN"/>
        </w:rPr>
        <w:t>45</w:t>
      </w:r>
      <w:r w:rsidRPr="008124F0">
        <w:rPr>
          <w:rFonts w:ascii="Book Antiqua" w:hAnsi="Book Antiqua" w:cs="宋体"/>
          <w:sz w:val="24"/>
          <w:szCs w:val="24"/>
          <w:lang w:val="en-US" w:eastAsia="zh-CN"/>
        </w:rPr>
        <w:t>: 8-13 [PMID: 19223700 DOI: 10.3390/medicina45010002]</w:t>
      </w:r>
    </w:p>
    <w:p w14:paraId="6A28B6FB"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35 </w:t>
      </w:r>
      <w:r w:rsidRPr="008124F0">
        <w:rPr>
          <w:rFonts w:ascii="Book Antiqua" w:hAnsi="Book Antiqua" w:cs="宋体"/>
          <w:b/>
          <w:bCs/>
          <w:sz w:val="24"/>
          <w:szCs w:val="24"/>
          <w:lang w:val="en-US" w:eastAsia="zh-CN"/>
        </w:rPr>
        <w:t xml:space="preserve">Al </w:t>
      </w:r>
      <w:proofErr w:type="spellStart"/>
      <w:r w:rsidRPr="008124F0">
        <w:rPr>
          <w:rFonts w:ascii="Book Antiqua" w:hAnsi="Book Antiqua" w:cs="宋体"/>
          <w:b/>
          <w:bCs/>
          <w:sz w:val="24"/>
          <w:szCs w:val="24"/>
          <w:lang w:val="en-US" w:eastAsia="zh-CN"/>
        </w:rPr>
        <w:t>Mahtab</w:t>
      </w:r>
      <w:proofErr w:type="spellEnd"/>
      <w:r w:rsidRPr="008124F0">
        <w:rPr>
          <w:rFonts w:ascii="Book Antiqua" w:hAnsi="Book Antiqua" w:cs="宋体"/>
          <w:b/>
          <w:bCs/>
          <w:sz w:val="24"/>
          <w:szCs w:val="24"/>
          <w:lang w:val="en-US" w:eastAsia="zh-CN"/>
        </w:rPr>
        <w:t xml:space="preserve"> M</w:t>
      </w:r>
      <w:r w:rsidRPr="008124F0">
        <w:rPr>
          <w:rFonts w:ascii="Book Antiqua" w:hAnsi="Book Antiqua" w:cs="宋体"/>
          <w:sz w:val="24"/>
          <w:szCs w:val="24"/>
          <w:lang w:val="en-US" w:eastAsia="zh-CN"/>
        </w:rPr>
        <w:t xml:space="preserve">, M Noor E </w:t>
      </w:r>
      <w:proofErr w:type="spellStart"/>
      <w:r w:rsidRPr="008124F0">
        <w:rPr>
          <w:rFonts w:ascii="Book Antiqua" w:hAnsi="Book Antiqua" w:cs="宋体"/>
          <w:sz w:val="24"/>
          <w:szCs w:val="24"/>
          <w:lang w:val="en-US" w:eastAsia="zh-CN"/>
        </w:rPr>
        <w:t>Alam</w:t>
      </w:r>
      <w:proofErr w:type="spellEnd"/>
      <w:r w:rsidRPr="008124F0">
        <w:rPr>
          <w:rFonts w:ascii="Book Antiqua" w:hAnsi="Book Antiqua" w:cs="宋体"/>
          <w:sz w:val="24"/>
          <w:szCs w:val="24"/>
          <w:lang w:val="en-US" w:eastAsia="zh-CN"/>
        </w:rPr>
        <w:t xml:space="preserve"> S, A Rahim M, A </w:t>
      </w:r>
      <w:proofErr w:type="spellStart"/>
      <w:r w:rsidRPr="008124F0">
        <w:rPr>
          <w:rFonts w:ascii="Book Antiqua" w:hAnsi="Book Antiqua" w:cs="宋体"/>
          <w:sz w:val="24"/>
          <w:szCs w:val="24"/>
          <w:lang w:val="en-US" w:eastAsia="zh-CN"/>
        </w:rPr>
        <w:t>Alam</w:t>
      </w:r>
      <w:proofErr w:type="spellEnd"/>
      <w:r w:rsidRPr="008124F0">
        <w:rPr>
          <w:rFonts w:ascii="Book Antiqua" w:hAnsi="Book Antiqua" w:cs="宋体"/>
          <w:sz w:val="24"/>
          <w:szCs w:val="24"/>
          <w:lang w:val="en-US" w:eastAsia="zh-CN"/>
        </w:rPr>
        <w:t xml:space="preserve"> M, A </w:t>
      </w:r>
      <w:proofErr w:type="spellStart"/>
      <w:r w:rsidRPr="008124F0">
        <w:rPr>
          <w:rFonts w:ascii="Book Antiqua" w:hAnsi="Book Antiqua" w:cs="宋体"/>
          <w:sz w:val="24"/>
          <w:szCs w:val="24"/>
          <w:lang w:val="en-US" w:eastAsia="zh-CN"/>
        </w:rPr>
        <w:t>Khondaker</w:t>
      </w:r>
      <w:proofErr w:type="spellEnd"/>
      <w:r w:rsidRPr="008124F0">
        <w:rPr>
          <w:rFonts w:ascii="Book Antiqua" w:hAnsi="Book Antiqua" w:cs="宋体"/>
          <w:sz w:val="24"/>
          <w:szCs w:val="24"/>
          <w:lang w:val="en-US" w:eastAsia="zh-CN"/>
        </w:rPr>
        <w:t xml:space="preserve"> F, L </w:t>
      </w:r>
      <w:proofErr w:type="spellStart"/>
      <w:r w:rsidRPr="008124F0">
        <w:rPr>
          <w:rFonts w:ascii="Book Antiqua" w:hAnsi="Book Antiqua" w:cs="宋体"/>
          <w:sz w:val="24"/>
          <w:szCs w:val="24"/>
          <w:lang w:val="en-US" w:eastAsia="zh-CN"/>
        </w:rPr>
        <w:t>Moben</w:t>
      </w:r>
      <w:proofErr w:type="spellEnd"/>
      <w:r w:rsidRPr="008124F0">
        <w:rPr>
          <w:rFonts w:ascii="Book Antiqua" w:hAnsi="Book Antiqua" w:cs="宋体"/>
          <w:sz w:val="24"/>
          <w:szCs w:val="24"/>
          <w:lang w:val="en-US" w:eastAsia="zh-CN"/>
        </w:rPr>
        <w:t xml:space="preserve"> A, </w:t>
      </w:r>
      <w:proofErr w:type="spellStart"/>
      <w:r w:rsidRPr="008124F0">
        <w:rPr>
          <w:rFonts w:ascii="Book Antiqua" w:hAnsi="Book Antiqua" w:cs="宋体"/>
          <w:sz w:val="24"/>
          <w:szCs w:val="24"/>
          <w:lang w:val="en-US" w:eastAsia="zh-CN"/>
        </w:rPr>
        <w:t>Mohsena</w:t>
      </w:r>
      <w:proofErr w:type="spellEnd"/>
      <w:r w:rsidRPr="008124F0">
        <w:rPr>
          <w:rFonts w:ascii="Book Antiqua" w:hAnsi="Book Antiqua" w:cs="宋体"/>
          <w:sz w:val="24"/>
          <w:szCs w:val="24"/>
          <w:lang w:val="en-US" w:eastAsia="zh-CN"/>
        </w:rPr>
        <w:t xml:space="preserve"> M, Mohammad </w:t>
      </w:r>
      <w:proofErr w:type="spellStart"/>
      <w:r w:rsidRPr="008124F0">
        <w:rPr>
          <w:rFonts w:ascii="Book Antiqua" w:hAnsi="Book Antiqua" w:cs="宋体"/>
          <w:sz w:val="24"/>
          <w:szCs w:val="24"/>
          <w:lang w:val="en-US" w:eastAsia="zh-CN"/>
        </w:rPr>
        <w:t>Fazle</w:t>
      </w:r>
      <w:proofErr w:type="spellEnd"/>
      <w:r w:rsidRPr="008124F0">
        <w:rPr>
          <w:rFonts w:ascii="Book Antiqua" w:hAnsi="Book Antiqua" w:cs="宋体"/>
          <w:sz w:val="24"/>
          <w:szCs w:val="24"/>
          <w:lang w:val="en-US" w:eastAsia="zh-CN"/>
        </w:rPr>
        <w:t xml:space="preserve"> Akbar S. Hepatic Venous Pressure Gradient Measurement in Bangladeshi Cirrhotic Patients: A Correlation with Child's Status, Variceal Size, and Bleeding. </w:t>
      </w:r>
      <w:proofErr w:type="spellStart"/>
      <w:r w:rsidRPr="008124F0">
        <w:rPr>
          <w:rFonts w:ascii="Book Antiqua" w:hAnsi="Book Antiqua" w:cs="宋体"/>
          <w:i/>
          <w:iCs/>
          <w:sz w:val="24"/>
          <w:szCs w:val="24"/>
          <w:lang w:val="en-US" w:eastAsia="zh-CN"/>
        </w:rPr>
        <w:t>Euroasian</w:t>
      </w:r>
      <w:proofErr w:type="spellEnd"/>
      <w:r w:rsidRPr="008124F0">
        <w:rPr>
          <w:rFonts w:ascii="Book Antiqua" w:hAnsi="Book Antiqua" w:cs="宋体"/>
          <w:i/>
          <w:iCs/>
          <w:sz w:val="24"/>
          <w:szCs w:val="24"/>
          <w:lang w:val="en-US" w:eastAsia="zh-CN"/>
        </w:rPr>
        <w:t xml:space="preserve"> J </w:t>
      </w:r>
      <w:proofErr w:type="spellStart"/>
      <w:r w:rsidRPr="008124F0">
        <w:rPr>
          <w:rFonts w:ascii="Book Antiqua" w:hAnsi="Book Antiqua" w:cs="宋体"/>
          <w:i/>
          <w:iCs/>
          <w:sz w:val="24"/>
          <w:szCs w:val="24"/>
          <w:lang w:val="en-US" w:eastAsia="zh-CN"/>
        </w:rPr>
        <w:t>Hepatogastroenterol</w:t>
      </w:r>
      <w:proofErr w:type="spellEnd"/>
      <w:r w:rsidRPr="008124F0">
        <w:rPr>
          <w:rFonts w:ascii="Book Antiqua" w:hAnsi="Book Antiqua" w:cs="宋体"/>
          <w:sz w:val="24"/>
          <w:szCs w:val="24"/>
          <w:lang w:val="en-US" w:eastAsia="zh-CN"/>
        </w:rPr>
        <w:t xml:space="preserve"> 2017; </w:t>
      </w:r>
      <w:r w:rsidRPr="008124F0">
        <w:rPr>
          <w:rFonts w:ascii="Book Antiqua" w:hAnsi="Book Antiqua" w:cs="宋体"/>
          <w:b/>
          <w:bCs/>
          <w:sz w:val="24"/>
          <w:szCs w:val="24"/>
          <w:lang w:val="en-US" w:eastAsia="zh-CN"/>
        </w:rPr>
        <w:t>7</w:t>
      </w:r>
      <w:r w:rsidRPr="008124F0">
        <w:rPr>
          <w:rFonts w:ascii="Book Antiqua" w:hAnsi="Book Antiqua" w:cs="宋体"/>
          <w:sz w:val="24"/>
          <w:szCs w:val="24"/>
          <w:lang w:val="en-US" w:eastAsia="zh-CN"/>
        </w:rPr>
        <w:t>: 142-145 [PMID: 29201796 DOI: 10.5005/jp-journals-10018-1235]</w:t>
      </w:r>
    </w:p>
    <w:p w14:paraId="37009805" w14:textId="77777777" w:rsidR="00B72F78" w:rsidRPr="008124F0" w:rsidRDefault="00B72F78" w:rsidP="00B72F78">
      <w:pPr>
        <w:spacing w:after="0" w:line="360" w:lineRule="auto"/>
        <w:jc w:val="both"/>
        <w:rPr>
          <w:rFonts w:ascii="Book Antiqua" w:hAnsi="Book Antiqua" w:cs="宋体"/>
          <w:sz w:val="24"/>
          <w:szCs w:val="24"/>
          <w:lang w:val="en-US" w:eastAsia="zh-CN"/>
        </w:rPr>
      </w:pPr>
      <w:r w:rsidRPr="008124F0">
        <w:rPr>
          <w:rFonts w:ascii="Book Antiqua" w:hAnsi="Book Antiqua" w:cs="宋体"/>
          <w:sz w:val="24"/>
          <w:szCs w:val="24"/>
          <w:lang w:val="en-US" w:eastAsia="zh-CN"/>
        </w:rPr>
        <w:t xml:space="preserve">36 </w:t>
      </w:r>
      <w:proofErr w:type="spellStart"/>
      <w:r w:rsidRPr="008124F0">
        <w:rPr>
          <w:rFonts w:ascii="Book Antiqua" w:hAnsi="Book Antiqua" w:cs="宋体"/>
          <w:b/>
          <w:bCs/>
          <w:sz w:val="24"/>
          <w:szCs w:val="24"/>
          <w:lang w:val="en-US" w:eastAsia="zh-CN"/>
        </w:rPr>
        <w:t>Jakab</w:t>
      </w:r>
      <w:proofErr w:type="spellEnd"/>
      <w:r w:rsidRPr="008124F0">
        <w:rPr>
          <w:rFonts w:ascii="Book Antiqua" w:hAnsi="Book Antiqua" w:cs="宋体"/>
          <w:b/>
          <w:bCs/>
          <w:sz w:val="24"/>
          <w:szCs w:val="24"/>
          <w:lang w:val="en-US" w:eastAsia="zh-CN"/>
        </w:rPr>
        <w:t xml:space="preserve"> SS</w:t>
      </w:r>
      <w:r w:rsidRPr="008124F0">
        <w:rPr>
          <w:rFonts w:ascii="Book Antiqua" w:hAnsi="Book Antiqua" w:cs="宋体"/>
          <w:sz w:val="24"/>
          <w:szCs w:val="24"/>
          <w:lang w:val="en-US" w:eastAsia="zh-CN"/>
        </w:rPr>
        <w:t>, Garcia-</w:t>
      </w:r>
      <w:proofErr w:type="spellStart"/>
      <w:r w:rsidRPr="008124F0">
        <w:rPr>
          <w:rFonts w:ascii="Book Antiqua" w:hAnsi="Book Antiqua" w:cs="宋体"/>
          <w:sz w:val="24"/>
          <w:szCs w:val="24"/>
          <w:lang w:val="en-US" w:eastAsia="zh-CN"/>
        </w:rPr>
        <w:t>Tsao</w:t>
      </w:r>
      <w:proofErr w:type="spellEnd"/>
      <w:r w:rsidRPr="008124F0">
        <w:rPr>
          <w:rFonts w:ascii="Book Antiqua" w:hAnsi="Book Antiqua" w:cs="宋体"/>
          <w:sz w:val="24"/>
          <w:szCs w:val="24"/>
          <w:lang w:val="en-US" w:eastAsia="zh-CN"/>
        </w:rPr>
        <w:t xml:space="preserve"> G. Screening and Surveillance of Varices in Patients </w:t>
      </w:r>
      <w:proofErr w:type="gramStart"/>
      <w:r w:rsidRPr="008124F0">
        <w:rPr>
          <w:rFonts w:ascii="Book Antiqua" w:hAnsi="Book Antiqua" w:cs="宋体"/>
          <w:sz w:val="24"/>
          <w:szCs w:val="24"/>
          <w:lang w:val="en-US" w:eastAsia="zh-CN"/>
        </w:rPr>
        <w:t>With</w:t>
      </w:r>
      <w:proofErr w:type="gramEnd"/>
      <w:r w:rsidRPr="008124F0">
        <w:rPr>
          <w:rFonts w:ascii="Book Antiqua" w:hAnsi="Book Antiqua" w:cs="宋体"/>
          <w:sz w:val="24"/>
          <w:szCs w:val="24"/>
          <w:lang w:val="en-US" w:eastAsia="zh-CN"/>
        </w:rPr>
        <w:t xml:space="preserve"> Cirrhosis. </w:t>
      </w:r>
      <w:proofErr w:type="spellStart"/>
      <w:r w:rsidRPr="008124F0">
        <w:rPr>
          <w:rFonts w:ascii="Book Antiqua" w:hAnsi="Book Antiqua" w:cs="宋体"/>
          <w:i/>
          <w:iCs/>
          <w:sz w:val="24"/>
          <w:szCs w:val="24"/>
          <w:lang w:val="en-US" w:eastAsia="zh-CN"/>
        </w:rPr>
        <w:t>Clin</w:t>
      </w:r>
      <w:proofErr w:type="spellEnd"/>
      <w:r w:rsidRPr="008124F0">
        <w:rPr>
          <w:rFonts w:ascii="Book Antiqua" w:hAnsi="Book Antiqua" w:cs="宋体"/>
          <w:i/>
          <w:iCs/>
          <w:sz w:val="24"/>
          <w:szCs w:val="24"/>
          <w:lang w:val="en-US" w:eastAsia="zh-CN"/>
        </w:rPr>
        <w:t xml:space="preserve"> </w:t>
      </w:r>
      <w:proofErr w:type="spellStart"/>
      <w:r w:rsidRPr="008124F0">
        <w:rPr>
          <w:rFonts w:ascii="Book Antiqua" w:hAnsi="Book Antiqua" w:cs="宋体"/>
          <w:i/>
          <w:iCs/>
          <w:sz w:val="24"/>
          <w:szCs w:val="24"/>
          <w:lang w:val="en-US" w:eastAsia="zh-CN"/>
        </w:rPr>
        <w:t>Gastroenterol</w:t>
      </w:r>
      <w:proofErr w:type="spellEnd"/>
      <w:r w:rsidRPr="008124F0">
        <w:rPr>
          <w:rFonts w:ascii="Book Antiqua" w:hAnsi="Book Antiqua" w:cs="宋体"/>
          <w:i/>
          <w:iCs/>
          <w:sz w:val="24"/>
          <w:szCs w:val="24"/>
          <w:lang w:val="en-US" w:eastAsia="zh-CN"/>
        </w:rPr>
        <w:t xml:space="preserve"> </w:t>
      </w:r>
      <w:proofErr w:type="spellStart"/>
      <w:r w:rsidRPr="008124F0">
        <w:rPr>
          <w:rFonts w:ascii="Book Antiqua" w:hAnsi="Book Antiqua" w:cs="宋体"/>
          <w:i/>
          <w:iCs/>
          <w:sz w:val="24"/>
          <w:szCs w:val="24"/>
          <w:lang w:val="en-US" w:eastAsia="zh-CN"/>
        </w:rPr>
        <w:t>Hepatol</w:t>
      </w:r>
      <w:proofErr w:type="spellEnd"/>
      <w:r w:rsidRPr="008124F0">
        <w:rPr>
          <w:rFonts w:ascii="Book Antiqua" w:hAnsi="Book Antiqua" w:cs="宋体"/>
          <w:sz w:val="24"/>
          <w:szCs w:val="24"/>
          <w:lang w:val="en-US" w:eastAsia="zh-CN"/>
        </w:rPr>
        <w:t xml:space="preserve"> 2019; </w:t>
      </w:r>
      <w:r w:rsidRPr="008124F0">
        <w:rPr>
          <w:rFonts w:ascii="Book Antiqua" w:hAnsi="Book Antiqua" w:cs="宋体"/>
          <w:b/>
          <w:bCs/>
          <w:sz w:val="24"/>
          <w:szCs w:val="24"/>
          <w:lang w:val="en-US" w:eastAsia="zh-CN"/>
        </w:rPr>
        <w:t>17</w:t>
      </w:r>
      <w:r w:rsidRPr="008124F0">
        <w:rPr>
          <w:rFonts w:ascii="Book Antiqua" w:hAnsi="Book Antiqua" w:cs="宋体"/>
          <w:sz w:val="24"/>
          <w:szCs w:val="24"/>
          <w:lang w:val="en-US" w:eastAsia="zh-CN"/>
        </w:rPr>
        <w:t>: 26-29 [PMID: 29551741 DOI: 10.1016/j.cgh.2018.03.012]</w:t>
      </w:r>
    </w:p>
    <w:p w14:paraId="73555BE1" w14:textId="00B72AAE" w:rsidR="00B72F78" w:rsidRPr="008124F0" w:rsidRDefault="00B72F78" w:rsidP="0053535B">
      <w:pPr>
        <w:wordWrap w:val="0"/>
        <w:adjustRightInd w:val="0"/>
        <w:snapToGrid w:val="0"/>
        <w:spacing w:after="0" w:line="360" w:lineRule="auto"/>
        <w:jc w:val="right"/>
        <w:rPr>
          <w:rFonts w:ascii="Book Antiqua" w:hAnsi="Book Antiqua"/>
          <w:color w:val="000000"/>
          <w:sz w:val="24"/>
          <w:szCs w:val="24"/>
        </w:rPr>
      </w:pPr>
      <w:bookmarkStart w:id="26" w:name="OLE_LINK139"/>
      <w:bookmarkStart w:id="27" w:name="OLE_LINK140"/>
      <w:bookmarkStart w:id="28" w:name="OLE_LINK287"/>
      <w:bookmarkStart w:id="29" w:name="OLE_LINK288"/>
      <w:bookmarkStart w:id="30" w:name="OLE_LINK70"/>
      <w:bookmarkStart w:id="31" w:name="OLE_LINK110"/>
      <w:bookmarkStart w:id="32" w:name="OLE_LINK109"/>
      <w:bookmarkStart w:id="33" w:name="OLE_LINK138"/>
      <w:bookmarkStart w:id="34" w:name="OLE_LINK72"/>
      <w:bookmarkStart w:id="35" w:name="OLE_LINK116"/>
      <w:bookmarkStart w:id="36" w:name="OLE_LINK95"/>
      <w:bookmarkStart w:id="37" w:name="OLE_LINK118"/>
      <w:bookmarkStart w:id="38" w:name="OLE_LINK198"/>
      <w:bookmarkStart w:id="39" w:name="OLE_LINK154"/>
      <w:bookmarkStart w:id="40" w:name="OLE_LINK251"/>
      <w:bookmarkStart w:id="41" w:name="OLE_LINK167"/>
      <w:bookmarkStart w:id="42" w:name="OLE_LINK126"/>
      <w:bookmarkStart w:id="43" w:name="OLE_LINK234"/>
      <w:bookmarkStart w:id="44" w:name="OLE_LINK157"/>
      <w:bookmarkStart w:id="45" w:name="OLE_LINK187"/>
      <w:bookmarkStart w:id="46" w:name="OLE_LINK204"/>
      <w:bookmarkStart w:id="47" w:name="OLE_LINK255"/>
      <w:bookmarkStart w:id="48" w:name="OLE_LINK229"/>
      <w:bookmarkStart w:id="49" w:name="OLE_LINK268"/>
      <w:bookmarkStart w:id="50" w:name="OLE_LINK310"/>
      <w:bookmarkStart w:id="51" w:name="OLE_LINK338"/>
      <w:bookmarkStart w:id="52" w:name="OLE_LINK340"/>
      <w:bookmarkStart w:id="53" w:name="OLE_LINK264"/>
      <w:bookmarkStart w:id="54" w:name="OLE_LINK345"/>
      <w:bookmarkStart w:id="55" w:name="OLE_LINK256"/>
      <w:bookmarkStart w:id="56" w:name="OLE_LINK299"/>
      <w:bookmarkStart w:id="57" w:name="OLE_LINK265"/>
      <w:bookmarkStart w:id="58" w:name="OLE_LINK254"/>
      <w:bookmarkStart w:id="59" w:name="OLE_LINK357"/>
      <w:bookmarkStart w:id="60" w:name="OLE_LINK382"/>
      <w:bookmarkStart w:id="61" w:name="OLE_LINK333"/>
      <w:bookmarkStart w:id="62" w:name="OLE_LINK334"/>
      <w:bookmarkStart w:id="63" w:name="OLE_LINK400"/>
      <w:bookmarkStart w:id="64" w:name="OLE_LINK365"/>
      <w:bookmarkStart w:id="65" w:name="OLE_LINK467"/>
      <w:bookmarkStart w:id="66" w:name="OLE_LINK399"/>
      <w:bookmarkStart w:id="67" w:name="OLE_LINK443"/>
      <w:bookmarkStart w:id="68" w:name="OLE_LINK372"/>
      <w:bookmarkStart w:id="69" w:name="OLE_LINK425"/>
      <w:bookmarkStart w:id="70" w:name="OLE_LINK450"/>
      <w:bookmarkStart w:id="71" w:name="OLE_LINK402"/>
      <w:bookmarkStart w:id="72" w:name="OLE_LINK385"/>
      <w:bookmarkStart w:id="73" w:name="OLE_LINK396"/>
      <w:bookmarkStart w:id="74" w:name="OLE_LINK436"/>
      <w:bookmarkStart w:id="75" w:name="OLE_LINK421"/>
      <w:bookmarkStart w:id="76" w:name="OLE_LINK426"/>
      <w:bookmarkStart w:id="77" w:name="OLE_LINK456"/>
      <w:bookmarkStart w:id="78" w:name="OLE_LINK505"/>
      <w:bookmarkStart w:id="79" w:name="OLE_LINK490"/>
      <w:bookmarkStart w:id="80" w:name="OLE_LINK531"/>
      <w:bookmarkStart w:id="81" w:name="OLE_LINK460"/>
      <w:bookmarkStart w:id="82" w:name="OLE_LINK463"/>
      <w:bookmarkStart w:id="83" w:name="OLE_LINK487"/>
      <w:bookmarkStart w:id="84" w:name="OLE_LINK515"/>
      <w:bookmarkStart w:id="85" w:name="OLE_LINK509"/>
      <w:bookmarkStart w:id="86" w:name="OLE_LINK538"/>
      <w:bookmarkStart w:id="87" w:name="OLE_LINK606"/>
      <w:bookmarkStart w:id="88" w:name="OLE_LINK662"/>
      <w:bookmarkStart w:id="89" w:name="OLE_LINK663"/>
      <w:bookmarkStart w:id="90" w:name="OLE_LINK738"/>
      <w:bookmarkStart w:id="91" w:name="OLE_LINK666"/>
      <w:r w:rsidRPr="008124F0">
        <w:rPr>
          <w:rFonts w:ascii="Book Antiqua" w:hAnsi="Book Antiqua"/>
          <w:b/>
          <w:bCs/>
          <w:color w:val="000000"/>
          <w:sz w:val="24"/>
          <w:szCs w:val="24"/>
        </w:rPr>
        <w:t>P-Reviewer:</w:t>
      </w:r>
      <w:r w:rsidRPr="008124F0">
        <w:rPr>
          <w:rFonts w:ascii="Book Antiqua" w:hAnsi="Book Antiqua"/>
          <w:bCs/>
          <w:color w:val="000000"/>
          <w:sz w:val="24"/>
          <w:szCs w:val="24"/>
        </w:rPr>
        <w:t xml:space="preserve"> </w:t>
      </w:r>
      <w:r w:rsidR="0053535B" w:rsidRPr="008124F0">
        <w:rPr>
          <w:rFonts w:ascii="Book Antiqua" w:hAnsi="Book Antiqua"/>
          <w:bCs/>
          <w:color w:val="000000"/>
          <w:sz w:val="24"/>
          <w:szCs w:val="24"/>
        </w:rPr>
        <w:t>Park</w:t>
      </w:r>
      <w:r w:rsidR="0053535B" w:rsidRPr="008124F0">
        <w:rPr>
          <w:rFonts w:ascii="Book Antiqua" w:hAnsi="Book Antiqua" w:hint="eastAsia"/>
          <w:bCs/>
          <w:color w:val="000000"/>
          <w:sz w:val="24"/>
          <w:szCs w:val="24"/>
          <w:lang w:eastAsia="zh-CN"/>
        </w:rPr>
        <w:t xml:space="preserve"> YM, </w:t>
      </w:r>
      <w:r w:rsidR="0053535B" w:rsidRPr="008124F0">
        <w:rPr>
          <w:rFonts w:ascii="Book Antiqua" w:hAnsi="Book Antiqua"/>
          <w:bCs/>
          <w:color w:val="000000"/>
          <w:sz w:val="24"/>
          <w:szCs w:val="24"/>
          <w:lang w:eastAsia="zh-CN"/>
        </w:rPr>
        <w:t>Roohvand</w:t>
      </w:r>
      <w:r w:rsidR="0053535B" w:rsidRPr="008124F0">
        <w:rPr>
          <w:rFonts w:ascii="Book Antiqua" w:hAnsi="Book Antiqua" w:hint="eastAsia"/>
          <w:bCs/>
          <w:color w:val="000000"/>
          <w:sz w:val="24"/>
          <w:szCs w:val="24"/>
          <w:lang w:eastAsia="zh-CN"/>
        </w:rPr>
        <w:t xml:space="preserve"> F, </w:t>
      </w:r>
      <w:r w:rsidR="0053535B" w:rsidRPr="008124F0">
        <w:rPr>
          <w:rFonts w:ascii="Book Antiqua" w:hAnsi="Book Antiqua"/>
          <w:bCs/>
          <w:color w:val="000000"/>
          <w:sz w:val="24"/>
          <w:szCs w:val="24"/>
          <w:lang w:eastAsia="zh-CN"/>
        </w:rPr>
        <w:t>Tang</w:t>
      </w:r>
      <w:r w:rsidR="0053535B" w:rsidRPr="008124F0">
        <w:rPr>
          <w:rFonts w:ascii="Book Antiqua" w:hAnsi="Book Antiqua" w:hint="eastAsia"/>
          <w:bCs/>
          <w:color w:val="000000"/>
          <w:sz w:val="24"/>
          <w:szCs w:val="24"/>
          <w:lang w:eastAsia="zh-CN"/>
        </w:rPr>
        <w:t xml:space="preserve"> ZH </w:t>
      </w:r>
      <w:r w:rsidRPr="008124F0">
        <w:rPr>
          <w:rFonts w:ascii="Book Antiqua" w:hAnsi="Book Antiqua"/>
          <w:b/>
          <w:bCs/>
          <w:color w:val="000000"/>
          <w:sz w:val="24"/>
          <w:szCs w:val="24"/>
        </w:rPr>
        <w:t>S-Editor:</w:t>
      </w:r>
      <w:r w:rsidRPr="008124F0">
        <w:rPr>
          <w:rFonts w:ascii="Book Antiqua" w:hAnsi="Book Antiqua"/>
          <w:color w:val="000000"/>
          <w:sz w:val="24"/>
          <w:szCs w:val="24"/>
        </w:rPr>
        <w:t xml:space="preserve"> Yan JP</w:t>
      </w:r>
    </w:p>
    <w:p w14:paraId="2CB2BB2E" w14:textId="19A55683" w:rsidR="00B72F78" w:rsidRPr="008124F0" w:rsidRDefault="00B72F78" w:rsidP="008124F0">
      <w:pPr>
        <w:wordWrap w:val="0"/>
        <w:adjustRightInd w:val="0"/>
        <w:snapToGrid w:val="0"/>
        <w:spacing w:after="0" w:line="360" w:lineRule="auto"/>
        <w:jc w:val="right"/>
        <w:rPr>
          <w:rFonts w:ascii="Book Antiqua" w:hAnsi="Book Antiqua"/>
          <w:b/>
          <w:bCs/>
          <w:color w:val="000000"/>
          <w:sz w:val="24"/>
          <w:szCs w:val="24"/>
          <w:lang w:eastAsia="zh-CN"/>
        </w:rPr>
      </w:pPr>
      <w:r w:rsidRPr="008124F0">
        <w:rPr>
          <w:rFonts w:ascii="Book Antiqua" w:hAnsi="Book Antiqua"/>
          <w:b/>
          <w:bCs/>
          <w:color w:val="000000"/>
          <w:sz w:val="24"/>
          <w:szCs w:val="24"/>
        </w:rPr>
        <w:t>L-Editor:</w:t>
      </w:r>
      <w:r w:rsidR="008124F0">
        <w:rPr>
          <w:rFonts w:ascii="Book Antiqua" w:hAnsi="Book Antiqua" w:hint="eastAsia"/>
          <w:b/>
          <w:bCs/>
          <w:color w:val="000000"/>
          <w:sz w:val="24"/>
          <w:szCs w:val="24"/>
          <w:lang w:eastAsia="zh-CN"/>
        </w:rPr>
        <w:t xml:space="preserve"> </w:t>
      </w:r>
      <w:r w:rsidR="008124F0" w:rsidRPr="008124F0">
        <w:rPr>
          <w:rFonts w:ascii="Book Antiqua" w:hAnsi="Book Antiqua" w:hint="eastAsia"/>
          <w:bCs/>
          <w:color w:val="000000"/>
          <w:sz w:val="24"/>
          <w:szCs w:val="24"/>
          <w:lang w:eastAsia="zh-CN"/>
        </w:rPr>
        <w:t xml:space="preserve">A </w:t>
      </w:r>
      <w:r w:rsidRPr="008124F0">
        <w:rPr>
          <w:rFonts w:ascii="Book Antiqua" w:hAnsi="Book Antiqua"/>
          <w:color w:val="000000"/>
          <w:sz w:val="24"/>
          <w:szCs w:val="24"/>
        </w:rPr>
        <w:t xml:space="preserve"> </w:t>
      </w:r>
      <w:r w:rsidRPr="008124F0">
        <w:rPr>
          <w:rFonts w:ascii="Book Antiqua" w:hAnsi="Book Antiqua"/>
          <w:b/>
          <w:bCs/>
          <w:color w:val="000000"/>
          <w:sz w:val="24"/>
          <w:szCs w:val="24"/>
        </w:rPr>
        <w:t>E-Editor:</w:t>
      </w:r>
      <w:r w:rsidR="008124F0" w:rsidRPr="008124F0">
        <w:rPr>
          <w:rFonts w:ascii="Book Antiqua" w:hAnsi="Book Antiqua" w:hint="eastAsia"/>
          <w:bCs/>
          <w:color w:val="000000"/>
          <w:sz w:val="24"/>
          <w:szCs w:val="24"/>
          <w:lang w:eastAsia="zh-CN"/>
        </w:rPr>
        <w:t xml:space="preserve"> Ma YJ</w:t>
      </w:r>
    </w:p>
    <w:bookmarkEnd w:id="26"/>
    <w:bookmarkEnd w:id="27"/>
    <w:p w14:paraId="6CB2BC43" w14:textId="5317DBE9" w:rsidR="00B72F78" w:rsidRPr="008124F0" w:rsidRDefault="00B72F78" w:rsidP="00B72F78">
      <w:pPr>
        <w:spacing w:after="0" w:line="360" w:lineRule="auto"/>
        <w:rPr>
          <w:rFonts w:ascii="Book Antiqua" w:hAnsi="Book Antiqua" w:cs="宋体"/>
          <w:sz w:val="24"/>
          <w:szCs w:val="24"/>
        </w:rPr>
      </w:pPr>
      <w:r w:rsidRPr="008124F0">
        <w:rPr>
          <w:rFonts w:ascii="Book Antiqua" w:hAnsi="Book Antiqua" w:cs="宋体"/>
          <w:b/>
          <w:sz w:val="24"/>
          <w:szCs w:val="24"/>
        </w:rPr>
        <w:t xml:space="preserve">Specialty type: </w:t>
      </w:r>
      <w:r w:rsidRPr="008124F0">
        <w:rPr>
          <w:rFonts w:ascii="Book Antiqua" w:eastAsia="微软雅黑" w:hAnsi="Book Antiqua" w:cs="宋体"/>
          <w:sz w:val="24"/>
          <w:szCs w:val="24"/>
        </w:rPr>
        <w:t>Gastroenterology and hepatology</w:t>
      </w:r>
      <w:r w:rsidRPr="008124F0">
        <w:rPr>
          <w:rFonts w:ascii="Book Antiqua" w:hAnsi="Book Antiqua" w:cs="宋体"/>
          <w:sz w:val="24"/>
          <w:szCs w:val="24"/>
        </w:rPr>
        <w:t xml:space="preserve"> </w:t>
      </w:r>
      <w:r w:rsidRPr="008124F0">
        <w:rPr>
          <w:rFonts w:ascii="Book Antiqua" w:hAnsi="Book Antiqua" w:cs="宋体"/>
          <w:sz w:val="24"/>
          <w:szCs w:val="24"/>
        </w:rPr>
        <w:br/>
      </w:r>
      <w:r w:rsidRPr="008124F0">
        <w:rPr>
          <w:rFonts w:ascii="Book Antiqua" w:hAnsi="Book Antiqua" w:cs="宋体"/>
          <w:b/>
          <w:sz w:val="24"/>
          <w:szCs w:val="24"/>
        </w:rPr>
        <w:t xml:space="preserve">Country of origin: </w:t>
      </w:r>
      <w:r w:rsidR="0053535B" w:rsidRPr="008124F0">
        <w:rPr>
          <w:rFonts w:ascii="Book Antiqua" w:hAnsi="Book Antiqua" w:cs="宋体"/>
          <w:sz w:val="24"/>
          <w:szCs w:val="24"/>
        </w:rPr>
        <w:t>Spain</w:t>
      </w:r>
      <w:r w:rsidRPr="008124F0">
        <w:rPr>
          <w:rFonts w:ascii="Book Antiqua" w:hAnsi="Book Antiqua" w:cs="宋体"/>
          <w:sz w:val="24"/>
          <w:szCs w:val="24"/>
        </w:rPr>
        <w:t xml:space="preserve"> </w:t>
      </w:r>
      <w:r w:rsidRPr="008124F0">
        <w:rPr>
          <w:rFonts w:ascii="Book Antiqua" w:hAnsi="Book Antiqua" w:cs="宋体"/>
          <w:sz w:val="24"/>
          <w:szCs w:val="24"/>
        </w:rPr>
        <w:br/>
      </w:r>
      <w:r w:rsidRPr="008124F0">
        <w:rPr>
          <w:rFonts w:ascii="Book Antiqua" w:hAnsi="Book Antiqua" w:cs="宋体"/>
          <w:b/>
          <w:sz w:val="24"/>
          <w:szCs w:val="24"/>
        </w:rPr>
        <w:t>Peer-review report classification</w:t>
      </w:r>
      <w:r w:rsidRPr="008124F0">
        <w:rPr>
          <w:rFonts w:ascii="Book Antiqua" w:hAnsi="Book Antiqua" w:cs="宋体"/>
          <w:sz w:val="24"/>
          <w:szCs w:val="24"/>
        </w:rPr>
        <w:br/>
      </w:r>
      <w:r w:rsidRPr="008124F0">
        <w:rPr>
          <w:rFonts w:ascii="Book Antiqua" w:hAnsi="Book Antiqua" w:cs="宋体"/>
          <w:b/>
          <w:sz w:val="24"/>
          <w:szCs w:val="24"/>
        </w:rPr>
        <w:t xml:space="preserve">Grade A (Excellent): </w:t>
      </w:r>
      <w:r w:rsidR="0053535B" w:rsidRPr="008124F0">
        <w:rPr>
          <w:rFonts w:ascii="Book Antiqua" w:hAnsi="Book Antiqua" w:cs="宋体" w:hint="eastAsia"/>
          <w:sz w:val="24"/>
          <w:szCs w:val="24"/>
          <w:lang w:eastAsia="zh-CN"/>
        </w:rPr>
        <w:t>0</w:t>
      </w:r>
      <w:r w:rsidRPr="008124F0">
        <w:rPr>
          <w:rFonts w:ascii="Book Antiqua" w:hAnsi="Book Antiqua" w:cs="宋体"/>
          <w:sz w:val="24"/>
          <w:szCs w:val="24"/>
        </w:rPr>
        <w:br/>
      </w:r>
      <w:r w:rsidRPr="008124F0">
        <w:rPr>
          <w:rFonts w:ascii="Book Antiqua" w:hAnsi="Book Antiqua" w:cs="宋体"/>
          <w:b/>
          <w:sz w:val="24"/>
          <w:szCs w:val="24"/>
        </w:rPr>
        <w:t xml:space="preserve">Grade B (Very good): </w:t>
      </w:r>
      <w:r w:rsidR="0053535B" w:rsidRPr="008124F0">
        <w:rPr>
          <w:rFonts w:ascii="Book Antiqua" w:hAnsi="Book Antiqua" w:cs="宋体" w:hint="eastAsia"/>
          <w:sz w:val="24"/>
          <w:szCs w:val="24"/>
          <w:lang w:eastAsia="zh-CN"/>
        </w:rPr>
        <w:t>0</w:t>
      </w:r>
      <w:r w:rsidRPr="008124F0">
        <w:rPr>
          <w:rFonts w:ascii="Book Antiqua" w:hAnsi="Book Antiqua" w:cs="宋体"/>
          <w:sz w:val="24"/>
          <w:szCs w:val="24"/>
        </w:rPr>
        <w:br/>
      </w:r>
      <w:r w:rsidRPr="008124F0">
        <w:rPr>
          <w:rFonts w:ascii="Book Antiqua" w:hAnsi="Book Antiqua" w:cs="宋体"/>
          <w:b/>
          <w:sz w:val="24"/>
          <w:szCs w:val="24"/>
        </w:rPr>
        <w:t xml:space="preserve">Grade C (Good): </w:t>
      </w:r>
      <w:r w:rsidR="0053535B" w:rsidRPr="008124F0">
        <w:rPr>
          <w:rFonts w:ascii="Book Antiqua" w:hAnsi="Book Antiqua" w:cs="宋体" w:hint="eastAsia"/>
          <w:sz w:val="24"/>
          <w:szCs w:val="24"/>
          <w:lang w:eastAsia="zh-CN"/>
        </w:rPr>
        <w:t>C, C, C</w:t>
      </w:r>
      <w:r w:rsidRPr="008124F0">
        <w:rPr>
          <w:rFonts w:ascii="Book Antiqua" w:hAnsi="Book Antiqua" w:cs="宋体"/>
          <w:sz w:val="24"/>
          <w:szCs w:val="24"/>
        </w:rPr>
        <w:br/>
      </w:r>
      <w:r w:rsidRPr="008124F0">
        <w:rPr>
          <w:rFonts w:ascii="Book Antiqua" w:hAnsi="Book Antiqua" w:cs="宋体"/>
          <w:b/>
          <w:sz w:val="24"/>
          <w:szCs w:val="24"/>
        </w:rPr>
        <w:t xml:space="preserve">Grade D (Fair): </w:t>
      </w:r>
      <w:r w:rsidRPr="008124F0">
        <w:rPr>
          <w:rFonts w:ascii="Book Antiqua" w:hAnsi="Book Antiqua" w:cs="宋体"/>
          <w:sz w:val="24"/>
          <w:szCs w:val="24"/>
        </w:rPr>
        <w:t>0</w:t>
      </w:r>
      <w:r w:rsidRPr="008124F0">
        <w:rPr>
          <w:rFonts w:ascii="Book Antiqua" w:hAnsi="Book Antiqua" w:cs="宋体"/>
          <w:b/>
          <w:sz w:val="24"/>
          <w:szCs w:val="24"/>
        </w:rPr>
        <w:br/>
        <w:t xml:space="preserve">Grade E (Poor): </w:t>
      </w:r>
      <w:r w:rsidRPr="008124F0">
        <w:rPr>
          <w:rFonts w:ascii="Book Antiqua" w:hAnsi="Book Antiqua" w:cs="宋体"/>
          <w:sz w:val="24"/>
          <w:szCs w:val="24"/>
        </w:rPr>
        <w:t>0</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6D8996EA" w14:textId="77777777" w:rsidR="000E0B00" w:rsidRPr="008124F0" w:rsidRDefault="000E0B00" w:rsidP="00322309">
      <w:pPr>
        <w:spacing w:after="0" w:line="360" w:lineRule="auto"/>
        <w:jc w:val="both"/>
        <w:rPr>
          <w:rFonts w:ascii="Book Antiqua" w:hAnsi="Book Antiqua" w:cstheme="minorHAnsi"/>
          <w:b/>
          <w:sz w:val="24"/>
          <w:szCs w:val="24"/>
          <w:lang w:val="en-GB" w:eastAsia="zh-CN"/>
        </w:rPr>
      </w:pPr>
    </w:p>
    <w:p w14:paraId="1E4C79E5" w14:textId="688028DE" w:rsidR="00CD0EBE" w:rsidRPr="008124F0" w:rsidRDefault="00D62F48" w:rsidP="00B72F78">
      <w:pPr>
        <w:rPr>
          <w:rFonts w:ascii="Book Antiqua" w:hAnsi="Book Antiqua" w:cstheme="minorHAnsi"/>
          <w:b/>
          <w:sz w:val="24"/>
          <w:szCs w:val="24"/>
          <w:lang w:val="en-GB" w:eastAsia="zh-CN"/>
        </w:rPr>
      </w:pPr>
      <w:r w:rsidRPr="008124F0">
        <w:rPr>
          <w:rFonts w:ascii="Book Antiqua" w:hAnsi="Book Antiqua" w:cstheme="minorHAnsi"/>
          <w:b/>
          <w:sz w:val="24"/>
          <w:szCs w:val="24"/>
          <w:lang w:val="en-GB"/>
        </w:rPr>
        <w:br w:type="page"/>
      </w:r>
    </w:p>
    <w:p w14:paraId="5C20FEAF" w14:textId="58365BA8" w:rsidR="00E945B1" w:rsidRPr="008124F0" w:rsidRDefault="00B72F78" w:rsidP="00322309">
      <w:pPr>
        <w:spacing w:after="0" w:line="360" w:lineRule="auto"/>
        <w:jc w:val="both"/>
        <w:rPr>
          <w:rFonts w:ascii="Book Antiqua" w:hAnsi="Book Antiqua" w:cstheme="minorHAnsi"/>
          <w:b/>
          <w:sz w:val="24"/>
          <w:szCs w:val="24"/>
          <w:lang w:val="en-GB"/>
        </w:rPr>
      </w:pPr>
      <w:r w:rsidRPr="008124F0">
        <w:rPr>
          <w:rFonts w:ascii="Book Antiqua" w:hAnsi="Book Antiqua" w:cstheme="minorHAnsi"/>
          <w:b/>
          <w:sz w:val="24"/>
          <w:szCs w:val="24"/>
          <w:lang w:val="en-GB"/>
        </w:rPr>
        <w:lastRenderedPageBreak/>
        <w:t>Table 1</w:t>
      </w:r>
      <w:r w:rsidR="00E945B1" w:rsidRPr="008124F0">
        <w:rPr>
          <w:rFonts w:ascii="Book Antiqua" w:hAnsi="Book Antiqua" w:cstheme="minorHAnsi"/>
          <w:b/>
          <w:sz w:val="24"/>
          <w:szCs w:val="24"/>
          <w:lang w:val="en-GB"/>
        </w:rPr>
        <w:t xml:space="preserve"> Patients characteristics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424"/>
      </w:tblGrid>
      <w:tr w:rsidR="00E945B1" w:rsidRPr="008124F0" w14:paraId="3E41C7BD" w14:textId="77777777" w:rsidTr="00B72F78">
        <w:tc>
          <w:tcPr>
            <w:tcW w:w="5070" w:type="dxa"/>
            <w:tcBorders>
              <w:top w:val="single" w:sz="4" w:space="0" w:color="auto"/>
              <w:bottom w:val="single" w:sz="4" w:space="0" w:color="auto"/>
            </w:tcBorders>
            <w:vAlign w:val="center"/>
          </w:tcPr>
          <w:p w14:paraId="78D775CF" w14:textId="77777777" w:rsidR="00E945B1" w:rsidRPr="008124F0" w:rsidRDefault="00E945B1" w:rsidP="00322309">
            <w:pPr>
              <w:spacing w:line="360" w:lineRule="auto"/>
              <w:jc w:val="both"/>
              <w:rPr>
                <w:rFonts w:ascii="Book Antiqua" w:hAnsi="Book Antiqua" w:cstheme="minorHAnsi"/>
                <w:b/>
                <w:sz w:val="24"/>
                <w:szCs w:val="24"/>
                <w:lang w:val="en-GB"/>
              </w:rPr>
            </w:pPr>
          </w:p>
        </w:tc>
        <w:tc>
          <w:tcPr>
            <w:tcW w:w="3424" w:type="dxa"/>
            <w:tcBorders>
              <w:top w:val="single" w:sz="4" w:space="0" w:color="auto"/>
              <w:bottom w:val="single" w:sz="4" w:space="0" w:color="auto"/>
            </w:tcBorders>
            <w:vAlign w:val="center"/>
          </w:tcPr>
          <w:p w14:paraId="7CCF7829" w14:textId="317D64FE" w:rsidR="00E945B1" w:rsidRPr="008124F0" w:rsidRDefault="00B72F78" w:rsidP="00322309">
            <w:pPr>
              <w:spacing w:line="360" w:lineRule="auto"/>
              <w:jc w:val="both"/>
              <w:rPr>
                <w:rFonts w:ascii="Book Antiqua" w:hAnsi="Book Antiqua" w:cstheme="minorHAnsi"/>
                <w:b/>
                <w:sz w:val="24"/>
                <w:szCs w:val="24"/>
                <w:lang w:val="en-GB"/>
              </w:rPr>
            </w:pPr>
            <w:r w:rsidRPr="008124F0">
              <w:rPr>
                <w:rFonts w:ascii="Book Antiqua" w:hAnsi="Book Antiqua" w:cstheme="minorHAnsi"/>
                <w:b/>
                <w:i/>
                <w:sz w:val="24"/>
                <w:szCs w:val="24"/>
                <w:lang w:val="en-GB"/>
              </w:rPr>
              <w:t>n</w:t>
            </w:r>
            <w:r w:rsidRPr="008124F0">
              <w:rPr>
                <w:rFonts w:ascii="Book Antiqua" w:hAnsi="Book Antiqua" w:cstheme="minorHAnsi" w:hint="eastAsia"/>
                <w:b/>
                <w:sz w:val="24"/>
                <w:szCs w:val="24"/>
                <w:lang w:val="en-GB" w:eastAsia="zh-CN"/>
              </w:rPr>
              <w:t xml:space="preserve"> </w:t>
            </w:r>
            <w:r w:rsidR="00E945B1" w:rsidRPr="008124F0">
              <w:rPr>
                <w:rFonts w:ascii="Book Antiqua" w:hAnsi="Book Antiqua" w:cstheme="minorHAnsi"/>
                <w:b/>
                <w:sz w:val="24"/>
                <w:szCs w:val="24"/>
                <w:lang w:val="en-GB"/>
              </w:rPr>
              <w:t>=</w:t>
            </w:r>
            <w:r w:rsidRPr="008124F0">
              <w:rPr>
                <w:rFonts w:ascii="Book Antiqua" w:hAnsi="Book Antiqua" w:cstheme="minorHAnsi" w:hint="eastAsia"/>
                <w:b/>
                <w:sz w:val="24"/>
                <w:szCs w:val="24"/>
                <w:lang w:val="en-GB" w:eastAsia="zh-CN"/>
              </w:rPr>
              <w:t xml:space="preserve"> </w:t>
            </w:r>
            <w:r w:rsidR="00E945B1" w:rsidRPr="008124F0">
              <w:rPr>
                <w:rFonts w:ascii="Book Antiqua" w:hAnsi="Book Antiqua" w:cstheme="minorHAnsi"/>
                <w:b/>
                <w:sz w:val="24"/>
                <w:szCs w:val="24"/>
                <w:lang w:val="en-GB"/>
              </w:rPr>
              <w:t>33</w:t>
            </w:r>
          </w:p>
        </w:tc>
      </w:tr>
      <w:tr w:rsidR="00E945B1" w:rsidRPr="008124F0" w14:paraId="33675BC6" w14:textId="77777777" w:rsidTr="00B72F78">
        <w:tc>
          <w:tcPr>
            <w:tcW w:w="5070" w:type="dxa"/>
            <w:tcBorders>
              <w:top w:val="single" w:sz="4" w:space="0" w:color="auto"/>
            </w:tcBorders>
            <w:vAlign w:val="center"/>
          </w:tcPr>
          <w:p w14:paraId="7C986776" w14:textId="71038D6B" w:rsidR="00E945B1" w:rsidRPr="008124F0" w:rsidRDefault="00B72F78"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Age (</w:t>
            </w:r>
            <w:proofErr w:type="spellStart"/>
            <w:r w:rsidRPr="008124F0">
              <w:rPr>
                <w:rFonts w:ascii="Book Antiqua" w:hAnsi="Book Antiqua" w:cstheme="minorHAnsi"/>
                <w:sz w:val="24"/>
                <w:szCs w:val="24"/>
                <w:lang w:val="en-GB"/>
              </w:rPr>
              <w:t>yr</w:t>
            </w:r>
            <w:proofErr w:type="spellEnd"/>
            <w:r w:rsidR="00E945B1" w:rsidRPr="008124F0">
              <w:rPr>
                <w:rFonts w:ascii="Book Antiqua" w:hAnsi="Book Antiqua" w:cstheme="minorHAnsi"/>
                <w:sz w:val="24"/>
                <w:szCs w:val="24"/>
                <w:lang w:val="en-GB"/>
              </w:rPr>
              <w:t>), median (P25-P75)</w:t>
            </w:r>
          </w:p>
        </w:tc>
        <w:tc>
          <w:tcPr>
            <w:tcW w:w="3424" w:type="dxa"/>
            <w:tcBorders>
              <w:top w:val="single" w:sz="4" w:space="0" w:color="auto"/>
            </w:tcBorders>
            <w:vAlign w:val="center"/>
          </w:tcPr>
          <w:p w14:paraId="7DC616D8"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64 (59-73)</w:t>
            </w:r>
          </w:p>
        </w:tc>
      </w:tr>
      <w:tr w:rsidR="00E945B1" w:rsidRPr="008124F0" w14:paraId="500F126B" w14:textId="77777777" w:rsidTr="00B72F78">
        <w:tc>
          <w:tcPr>
            <w:tcW w:w="5070" w:type="dxa"/>
            <w:vAlign w:val="center"/>
          </w:tcPr>
          <w:p w14:paraId="1F3885C9"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 xml:space="preserve">Males, </w:t>
            </w:r>
            <w:r w:rsidRPr="008124F0">
              <w:rPr>
                <w:rFonts w:ascii="Book Antiqua" w:hAnsi="Book Antiqua" w:cstheme="minorHAnsi"/>
                <w:i/>
                <w:sz w:val="24"/>
                <w:szCs w:val="24"/>
                <w:lang w:val="en-GB"/>
              </w:rPr>
              <w:t>n</w:t>
            </w:r>
            <w:r w:rsidRPr="008124F0">
              <w:rPr>
                <w:rFonts w:ascii="Book Antiqua" w:hAnsi="Book Antiqua" w:cstheme="minorHAnsi"/>
                <w:sz w:val="24"/>
                <w:szCs w:val="24"/>
                <w:lang w:val="en-GB"/>
              </w:rPr>
              <w:t xml:space="preserve"> (%)</w:t>
            </w:r>
          </w:p>
        </w:tc>
        <w:tc>
          <w:tcPr>
            <w:tcW w:w="3424" w:type="dxa"/>
            <w:vAlign w:val="center"/>
          </w:tcPr>
          <w:p w14:paraId="5671351A"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18 (54.5)</w:t>
            </w:r>
          </w:p>
        </w:tc>
      </w:tr>
      <w:tr w:rsidR="00E945B1" w:rsidRPr="008124F0" w14:paraId="6500162B" w14:textId="77777777" w:rsidTr="00B72F78">
        <w:tc>
          <w:tcPr>
            <w:tcW w:w="5070" w:type="dxa"/>
            <w:vAlign w:val="center"/>
          </w:tcPr>
          <w:p w14:paraId="6D4262E4" w14:textId="13F5E062"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BMI &gt;</w:t>
            </w:r>
            <w:r w:rsidR="00D47133" w:rsidRPr="008124F0">
              <w:rPr>
                <w:rFonts w:ascii="Book Antiqua" w:hAnsi="Book Antiqua" w:cstheme="minorHAnsi" w:hint="eastAsia"/>
                <w:sz w:val="24"/>
                <w:szCs w:val="24"/>
                <w:lang w:val="en-GB" w:eastAsia="zh-CN"/>
              </w:rPr>
              <w:t xml:space="preserve"> </w:t>
            </w:r>
            <w:r w:rsidRPr="008124F0">
              <w:rPr>
                <w:rFonts w:ascii="Book Antiqua" w:hAnsi="Book Antiqua" w:cstheme="minorHAnsi"/>
                <w:sz w:val="24"/>
                <w:szCs w:val="24"/>
                <w:lang w:val="en-GB"/>
              </w:rPr>
              <w:t>25 kg/m</w:t>
            </w:r>
            <w:r w:rsidRPr="008124F0">
              <w:rPr>
                <w:rFonts w:ascii="Book Antiqua" w:hAnsi="Book Antiqua" w:cstheme="minorHAnsi"/>
                <w:sz w:val="24"/>
                <w:szCs w:val="24"/>
                <w:vertAlign w:val="superscript"/>
                <w:lang w:val="en-GB"/>
              </w:rPr>
              <w:t>2</w:t>
            </w:r>
            <w:r w:rsidRPr="008124F0">
              <w:rPr>
                <w:rFonts w:ascii="Book Antiqua" w:hAnsi="Book Antiqua" w:cstheme="minorHAnsi"/>
                <w:sz w:val="24"/>
                <w:szCs w:val="24"/>
                <w:lang w:val="en-GB"/>
              </w:rPr>
              <w:t xml:space="preserve">, </w:t>
            </w:r>
            <w:r w:rsidRPr="008124F0">
              <w:rPr>
                <w:rFonts w:ascii="Book Antiqua" w:hAnsi="Book Antiqua" w:cstheme="minorHAnsi"/>
                <w:i/>
                <w:sz w:val="24"/>
                <w:szCs w:val="24"/>
                <w:lang w:val="en-GB"/>
              </w:rPr>
              <w:t>n</w:t>
            </w:r>
            <w:r w:rsidRPr="008124F0">
              <w:rPr>
                <w:rFonts w:ascii="Book Antiqua" w:hAnsi="Book Antiqua" w:cstheme="minorHAnsi"/>
                <w:sz w:val="24"/>
                <w:szCs w:val="24"/>
                <w:lang w:val="en-GB"/>
              </w:rPr>
              <w:t xml:space="preserve"> (%)</w:t>
            </w:r>
          </w:p>
        </w:tc>
        <w:tc>
          <w:tcPr>
            <w:tcW w:w="3424" w:type="dxa"/>
            <w:vAlign w:val="center"/>
          </w:tcPr>
          <w:p w14:paraId="26D8C4BC"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26 (78.8)</w:t>
            </w:r>
          </w:p>
        </w:tc>
      </w:tr>
      <w:tr w:rsidR="00E945B1" w:rsidRPr="008124F0" w14:paraId="4A611B91" w14:textId="77777777" w:rsidTr="00B72F78">
        <w:tc>
          <w:tcPr>
            <w:tcW w:w="5070" w:type="dxa"/>
            <w:vAlign w:val="center"/>
          </w:tcPr>
          <w:p w14:paraId="4F5F6076"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ALT (UI/L), median (P25-P75)</w:t>
            </w:r>
          </w:p>
          <w:p w14:paraId="19047DD7" w14:textId="6EA6908A"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Platelets (</w:t>
            </w:r>
            <w:r w:rsidR="00D47133" w:rsidRPr="008124F0">
              <w:rPr>
                <w:rFonts w:ascii="Book Antiqua" w:hAnsi="Book Antiqua" w:cstheme="minorHAnsi"/>
                <w:sz w:val="24"/>
                <w:szCs w:val="24"/>
                <w:lang w:val="en-GB"/>
              </w:rPr>
              <w:t>×</w:t>
            </w:r>
            <w:r w:rsidR="00D47133" w:rsidRPr="008124F0">
              <w:rPr>
                <w:rFonts w:ascii="Book Antiqua" w:hAnsi="Book Antiqua" w:cstheme="minorHAnsi" w:hint="eastAsia"/>
                <w:sz w:val="24"/>
                <w:szCs w:val="24"/>
                <w:lang w:val="en-GB" w:eastAsia="zh-CN"/>
              </w:rPr>
              <w:t xml:space="preserve"> </w:t>
            </w:r>
            <w:r w:rsidRPr="008124F0">
              <w:rPr>
                <w:rFonts w:ascii="Book Antiqua" w:hAnsi="Book Antiqua" w:cstheme="minorHAnsi"/>
                <w:sz w:val="24"/>
                <w:szCs w:val="24"/>
                <w:lang w:val="en-GB"/>
              </w:rPr>
              <w:t>10</w:t>
            </w:r>
            <w:r w:rsidRPr="008124F0">
              <w:rPr>
                <w:rFonts w:ascii="Book Antiqua" w:hAnsi="Book Antiqua" w:cstheme="minorHAnsi"/>
                <w:sz w:val="24"/>
                <w:szCs w:val="24"/>
                <w:vertAlign w:val="superscript"/>
                <w:lang w:val="en-GB"/>
              </w:rPr>
              <w:t>3</w:t>
            </w:r>
            <w:r w:rsidRPr="008124F0">
              <w:rPr>
                <w:rFonts w:ascii="Book Antiqua" w:hAnsi="Book Antiqua" w:cstheme="minorHAnsi"/>
                <w:sz w:val="24"/>
                <w:szCs w:val="24"/>
                <w:lang w:val="en-GB"/>
              </w:rPr>
              <w:t>/</w:t>
            </w:r>
            <w:proofErr w:type="spellStart"/>
            <w:r w:rsidRPr="008124F0">
              <w:rPr>
                <w:rFonts w:ascii="Book Antiqua" w:hAnsi="Book Antiqua" w:cs="Times New Roman"/>
                <w:sz w:val="24"/>
                <w:szCs w:val="24"/>
                <w:lang w:val="en-GB"/>
              </w:rPr>
              <w:t>μ</w:t>
            </w:r>
            <w:r w:rsidRPr="008124F0">
              <w:rPr>
                <w:rFonts w:ascii="Book Antiqua" w:hAnsi="Book Antiqua" w:cstheme="minorHAnsi"/>
                <w:sz w:val="24"/>
                <w:szCs w:val="24"/>
                <w:lang w:val="en-GB"/>
              </w:rPr>
              <w:t>L</w:t>
            </w:r>
            <w:proofErr w:type="spellEnd"/>
            <w:r w:rsidRPr="008124F0">
              <w:rPr>
                <w:rFonts w:ascii="Book Antiqua" w:hAnsi="Book Antiqua" w:cstheme="minorHAnsi"/>
                <w:sz w:val="24"/>
                <w:szCs w:val="24"/>
                <w:lang w:val="en-GB"/>
              </w:rPr>
              <w:t>), median (P25-P75)</w:t>
            </w:r>
          </w:p>
          <w:p w14:paraId="5C5C54F4"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Total bilirubin (mg/dL), median (P25-P75)</w:t>
            </w:r>
          </w:p>
          <w:p w14:paraId="5D340927"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Albumin (g/dL), median (P25-P75)</w:t>
            </w:r>
          </w:p>
        </w:tc>
        <w:tc>
          <w:tcPr>
            <w:tcW w:w="3424" w:type="dxa"/>
            <w:vAlign w:val="center"/>
          </w:tcPr>
          <w:p w14:paraId="30500851"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21 (18-26)</w:t>
            </w:r>
          </w:p>
          <w:p w14:paraId="095BDB87"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77 (58-100)</w:t>
            </w:r>
          </w:p>
          <w:p w14:paraId="24018430"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1.1 (0.8-1.6)</w:t>
            </w:r>
          </w:p>
          <w:p w14:paraId="6938FD7A"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3.9 (3.8-4.1)</w:t>
            </w:r>
          </w:p>
        </w:tc>
      </w:tr>
      <w:tr w:rsidR="00E945B1" w:rsidRPr="008124F0" w14:paraId="45AC0BCF" w14:textId="77777777" w:rsidTr="00B72F78">
        <w:tc>
          <w:tcPr>
            <w:tcW w:w="5070" w:type="dxa"/>
            <w:vAlign w:val="center"/>
          </w:tcPr>
          <w:p w14:paraId="0A6B793F" w14:textId="03619533" w:rsidR="00E945B1" w:rsidRPr="008124F0" w:rsidRDefault="00CE7510"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 xml:space="preserve">Baseline </w:t>
            </w:r>
            <w:r w:rsidR="00E945B1" w:rsidRPr="008124F0">
              <w:rPr>
                <w:rFonts w:ascii="Book Antiqua" w:hAnsi="Book Antiqua" w:cstheme="minorHAnsi"/>
                <w:sz w:val="24"/>
                <w:szCs w:val="24"/>
                <w:lang w:val="en-GB"/>
              </w:rPr>
              <w:t xml:space="preserve">Child-Pugh A/B/C, </w:t>
            </w:r>
            <w:r w:rsidR="00E945B1" w:rsidRPr="008124F0">
              <w:rPr>
                <w:rFonts w:ascii="Book Antiqua" w:hAnsi="Book Antiqua" w:cstheme="minorHAnsi"/>
                <w:i/>
                <w:sz w:val="24"/>
                <w:szCs w:val="24"/>
                <w:lang w:val="en-GB"/>
              </w:rPr>
              <w:t>n</w:t>
            </w:r>
            <w:r w:rsidR="00E945B1" w:rsidRPr="008124F0">
              <w:rPr>
                <w:rFonts w:ascii="Book Antiqua" w:hAnsi="Book Antiqua" w:cstheme="minorHAnsi"/>
                <w:sz w:val="24"/>
                <w:szCs w:val="24"/>
                <w:lang w:val="en-GB"/>
              </w:rPr>
              <w:t xml:space="preserve"> (%)</w:t>
            </w:r>
          </w:p>
          <w:p w14:paraId="58172B1F" w14:textId="522EA368" w:rsidR="00E945B1" w:rsidRPr="008124F0" w:rsidRDefault="00CE7510"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HVPG</w:t>
            </w:r>
            <w:r w:rsidR="00E945B1" w:rsidRPr="008124F0">
              <w:rPr>
                <w:rFonts w:ascii="Book Antiqua" w:hAnsi="Book Antiqua" w:cstheme="minorHAnsi"/>
                <w:sz w:val="24"/>
                <w:szCs w:val="24"/>
                <w:lang w:val="en-GB"/>
              </w:rPr>
              <w:t xml:space="preserve"> Child-Pugh A/B/C, </w:t>
            </w:r>
            <w:r w:rsidR="00E945B1" w:rsidRPr="008124F0">
              <w:rPr>
                <w:rFonts w:ascii="Book Antiqua" w:hAnsi="Book Antiqua" w:cstheme="minorHAnsi"/>
                <w:i/>
                <w:sz w:val="24"/>
                <w:szCs w:val="24"/>
                <w:lang w:val="en-GB"/>
              </w:rPr>
              <w:t>n</w:t>
            </w:r>
            <w:r w:rsidR="00E945B1" w:rsidRPr="008124F0">
              <w:rPr>
                <w:rFonts w:ascii="Book Antiqua" w:hAnsi="Book Antiqua" w:cstheme="minorHAnsi"/>
                <w:sz w:val="24"/>
                <w:szCs w:val="24"/>
                <w:lang w:val="en-GB"/>
              </w:rPr>
              <w:t xml:space="preserve"> (%)</w:t>
            </w:r>
          </w:p>
          <w:p w14:paraId="0BDE17CF"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Baseline MELD score, median (P25-P75)</w:t>
            </w:r>
          </w:p>
          <w:p w14:paraId="624427FB"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HVPG MELD score, median (P25-P75)</w:t>
            </w:r>
          </w:p>
        </w:tc>
        <w:tc>
          <w:tcPr>
            <w:tcW w:w="3424" w:type="dxa"/>
            <w:vAlign w:val="center"/>
          </w:tcPr>
          <w:p w14:paraId="6BBEA278" w14:textId="79FE6692"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25</w:t>
            </w:r>
            <w:r w:rsidR="00B72F78" w:rsidRPr="008124F0">
              <w:rPr>
                <w:rFonts w:ascii="Book Antiqua" w:hAnsi="Book Antiqua" w:cstheme="minorHAnsi" w:hint="eastAsia"/>
                <w:sz w:val="24"/>
                <w:szCs w:val="24"/>
                <w:lang w:val="en-GB" w:eastAsia="zh-CN"/>
              </w:rPr>
              <w:t xml:space="preserve"> </w:t>
            </w:r>
            <w:r w:rsidRPr="008124F0">
              <w:rPr>
                <w:rFonts w:ascii="Book Antiqua" w:hAnsi="Book Antiqua" w:cstheme="minorHAnsi"/>
                <w:sz w:val="24"/>
                <w:szCs w:val="24"/>
                <w:lang w:val="en-GB"/>
              </w:rPr>
              <w:t>(75.8)/8(24.2)/0</w:t>
            </w:r>
          </w:p>
          <w:p w14:paraId="0B6BD114" w14:textId="7C26DD22"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30</w:t>
            </w:r>
            <w:r w:rsidR="00B72F78" w:rsidRPr="008124F0">
              <w:rPr>
                <w:rFonts w:ascii="Book Antiqua" w:hAnsi="Book Antiqua" w:cstheme="minorHAnsi" w:hint="eastAsia"/>
                <w:sz w:val="24"/>
                <w:szCs w:val="24"/>
                <w:lang w:val="en-GB" w:eastAsia="zh-CN"/>
              </w:rPr>
              <w:t xml:space="preserve"> </w:t>
            </w:r>
            <w:r w:rsidRPr="008124F0">
              <w:rPr>
                <w:rFonts w:ascii="Book Antiqua" w:hAnsi="Book Antiqua" w:cstheme="minorHAnsi"/>
                <w:sz w:val="24"/>
                <w:szCs w:val="24"/>
                <w:lang w:val="en-GB"/>
              </w:rPr>
              <w:t>(90.9)/3(9.1)/0</w:t>
            </w:r>
          </w:p>
          <w:p w14:paraId="4240ACEE"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10 (9-11)</w:t>
            </w:r>
          </w:p>
          <w:p w14:paraId="4636F6EF"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9 (8-12)</w:t>
            </w:r>
          </w:p>
        </w:tc>
      </w:tr>
      <w:tr w:rsidR="00E945B1" w:rsidRPr="008124F0" w14:paraId="10991639" w14:textId="77777777" w:rsidTr="00B72F78">
        <w:tc>
          <w:tcPr>
            <w:tcW w:w="5070" w:type="dxa"/>
            <w:vAlign w:val="center"/>
          </w:tcPr>
          <w:p w14:paraId="744DEDFF"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Baseline TE (kPa), median (P25-P75)</w:t>
            </w:r>
          </w:p>
          <w:p w14:paraId="6CB03BC1"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HVPG TE (kPa), median (P25-P75)</w:t>
            </w:r>
          </w:p>
        </w:tc>
        <w:tc>
          <w:tcPr>
            <w:tcW w:w="3424" w:type="dxa"/>
            <w:vAlign w:val="center"/>
          </w:tcPr>
          <w:p w14:paraId="3FF15F83" w14:textId="77777777" w:rsidR="00E945B1" w:rsidRPr="008124F0" w:rsidRDefault="00E945B1" w:rsidP="00322309">
            <w:pPr>
              <w:spacing w:line="360" w:lineRule="auto"/>
              <w:jc w:val="both"/>
              <w:rPr>
                <w:rFonts w:ascii="Book Antiqua" w:hAnsi="Book Antiqua" w:cstheme="minorHAnsi"/>
                <w:bCs/>
                <w:kern w:val="24"/>
                <w:sz w:val="24"/>
                <w:szCs w:val="24"/>
                <w:lang w:val="en-GB"/>
              </w:rPr>
            </w:pPr>
            <w:r w:rsidRPr="008124F0">
              <w:rPr>
                <w:rFonts w:ascii="Book Antiqua" w:hAnsi="Book Antiqua" w:cstheme="minorHAnsi"/>
                <w:bCs/>
                <w:kern w:val="24"/>
                <w:sz w:val="24"/>
                <w:szCs w:val="24"/>
                <w:lang w:val="en-GB"/>
              </w:rPr>
              <w:t>24.8 (17.3-34.3)</w:t>
            </w:r>
          </w:p>
          <w:p w14:paraId="29E9FCEF" w14:textId="77777777" w:rsidR="00E945B1" w:rsidRPr="008124F0" w:rsidRDefault="00E945B1" w:rsidP="00322309">
            <w:pPr>
              <w:spacing w:line="360" w:lineRule="auto"/>
              <w:jc w:val="both"/>
              <w:rPr>
                <w:rFonts w:ascii="Book Antiqua" w:hAnsi="Book Antiqua" w:cstheme="minorHAnsi"/>
                <w:bCs/>
                <w:kern w:val="24"/>
                <w:sz w:val="24"/>
                <w:szCs w:val="24"/>
                <w:lang w:val="en-GB"/>
              </w:rPr>
            </w:pPr>
            <w:r w:rsidRPr="008124F0">
              <w:rPr>
                <w:rFonts w:ascii="Book Antiqua" w:hAnsi="Book Antiqua" w:cstheme="minorHAnsi"/>
                <w:sz w:val="24"/>
                <w:szCs w:val="24"/>
                <w:lang w:val="en-GB"/>
              </w:rPr>
              <w:t>21.7 (16.6-26.8)</w:t>
            </w:r>
          </w:p>
        </w:tc>
      </w:tr>
      <w:tr w:rsidR="00E945B1" w:rsidRPr="008124F0" w14:paraId="1BED3DE7" w14:textId="77777777" w:rsidTr="00B72F78">
        <w:tc>
          <w:tcPr>
            <w:tcW w:w="5070" w:type="dxa"/>
            <w:vAlign w:val="center"/>
          </w:tcPr>
          <w:p w14:paraId="5BF6416D" w14:textId="42322D8B" w:rsidR="00E945B1" w:rsidRPr="008124F0" w:rsidRDefault="00CE7510"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Baseline ascites</w:t>
            </w:r>
            <w:r w:rsidR="00E945B1" w:rsidRPr="008124F0">
              <w:rPr>
                <w:rFonts w:ascii="Book Antiqua" w:hAnsi="Book Antiqua" w:cstheme="minorHAnsi"/>
                <w:sz w:val="24"/>
                <w:szCs w:val="24"/>
                <w:lang w:val="en-GB"/>
              </w:rPr>
              <w:t xml:space="preserve">, </w:t>
            </w:r>
            <w:r w:rsidR="00E945B1" w:rsidRPr="008124F0">
              <w:rPr>
                <w:rFonts w:ascii="Book Antiqua" w:hAnsi="Book Antiqua" w:cstheme="minorHAnsi"/>
                <w:i/>
                <w:sz w:val="24"/>
                <w:szCs w:val="24"/>
                <w:lang w:val="en-GB"/>
              </w:rPr>
              <w:t>n</w:t>
            </w:r>
            <w:r w:rsidR="00E945B1" w:rsidRPr="008124F0">
              <w:rPr>
                <w:rFonts w:ascii="Book Antiqua" w:hAnsi="Book Antiqua" w:cstheme="minorHAnsi"/>
                <w:sz w:val="24"/>
                <w:szCs w:val="24"/>
                <w:lang w:val="en-GB"/>
              </w:rPr>
              <w:t xml:space="preserve"> (%)</w:t>
            </w:r>
          </w:p>
          <w:p w14:paraId="1138DFB2"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 xml:space="preserve">HVPG ascites, </w:t>
            </w:r>
            <w:r w:rsidRPr="008124F0">
              <w:rPr>
                <w:rFonts w:ascii="Book Antiqua" w:hAnsi="Book Antiqua" w:cstheme="minorHAnsi"/>
                <w:i/>
                <w:sz w:val="24"/>
                <w:szCs w:val="24"/>
                <w:lang w:val="en-GB"/>
              </w:rPr>
              <w:t>n</w:t>
            </w:r>
            <w:r w:rsidRPr="008124F0">
              <w:rPr>
                <w:rFonts w:ascii="Book Antiqua" w:hAnsi="Book Antiqua" w:cstheme="minorHAnsi"/>
                <w:sz w:val="24"/>
                <w:szCs w:val="24"/>
                <w:lang w:val="en-GB"/>
              </w:rPr>
              <w:t xml:space="preserve"> (%)</w:t>
            </w:r>
          </w:p>
        </w:tc>
        <w:tc>
          <w:tcPr>
            <w:tcW w:w="3424" w:type="dxa"/>
            <w:vAlign w:val="center"/>
          </w:tcPr>
          <w:p w14:paraId="4DEA751F"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12 (36.4)</w:t>
            </w:r>
          </w:p>
          <w:p w14:paraId="369C0EB6"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3 (9.1)</w:t>
            </w:r>
          </w:p>
        </w:tc>
      </w:tr>
      <w:tr w:rsidR="00E945B1" w:rsidRPr="008124F0" w14:paraId="7EDD700E" w14:textId="77777777" w:rsidTr="00B72F78">
        <w:tc>
          <w:tcPr>
            <w:tcW w:w="5070" w:type="dxa"/>
            <w:tcBorders>
              <w:bottom w:val="single" w:sz="4" w:space="0" w:color="auto"/>
            </w:tcBorders>
            <w:vAlign w:val="center"/>
          </w:tcPr>
          <w:p w14:paraId="776C7BF7" w14:textId="1209C889" w:rsidR="00E945B1" w:rsidRPr="008124F0" w:rsidRDefault="00D47133"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Propranolol/</w:t>
            </w:r>
            <w:r w:rsidR="00E945B1" w:rsidRPr="008124F0">
              <w:rPr>
                <w:rFonts w:ascii="Book Antiqua" w:hAnsi="Book Antiqua" w:cstheme="minorHAnsi"/>
                <w:sz w:val="24"/>
                <w:szCs w:val="24"/>
                <w:lang w:val="en-GB"/>
              </w:rPr>
              <w:t xml:space="preserve">Carvedilol, </w:t>
            </w:r>
            <w:r w:rsidR="00E945B1" w:rsidRPr="008124F0">
              <w:rPr>
                <w:rFonts w:ascii="Book Antiqua" w:hAnsi="Book Antiqua" w:cstheme="minorHAnsi"/>
                <w:i/>
                <w:sz w:val="24"/>
                <w:szCs w:val="24"/>
                <w:lang w:val="en-GB"/>
              </w:rPr>
              <w:t>n</w:t>
            </w:r>
            <w:r w:rsidR="00E945B1" w:rsidRPr="008124F0">
              <w:rPr>
                <w:rFonts w:ascii="Book Antiqua" w:hAnsi="Book Antiqua" w:cstheme="minorHAnsi"/>
                <w:sz w:val="24"/>
                <w:szCs w:val="24"/>
                <w:lang w:val="en-GB"/>
              </w:rPr>
              <w:t xml:space="preserve"> (%)</w:t>
            </w:r>
          </w:p>
          <w:p w14:paraId="17DCA3A6"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 xml:space="preserve">Primary prophylaxis indication, </w:t>
            </w:r>
            <w:r w:rsidRPr="008124F0">
              <w:rPr>
                <w:rFonts w:ascii="Book Antiqua" w:hAnsi="Book Antiqua" w:cstheme="minorHAnsi"/>
                <w:i/>
                <w:sz w:val="24"/>
                <w:szCs w:val="24"/>
                <w:lang w:val="en-GB"/>
              </w:rPr>
              <w:t>n</w:t>
            </w:r>
            <w:r w:rsidRPr="008124F0">
              <w:rPr>
                <w:rFonts w:ascii="Book Antiqua" w:hAnsi="Book Antiqua" w:cstheme="minorHAnsi"/>
                <w:sz w:val="24"/>
                <w:szCs w:val="24"/>
                <w:lang w:val="en-GB"/>
              </w:rPr>
              <w:t xml:space="preserve"> (%)</w:t>
            </w:r>
          </w:p>
          <w:p w14:paraId="067EE6F5" w14:textId="2E78AFE8"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Large oesophageal varices</w:t>
            </w:r>
          </w:p>
          <w:p w14:paraId="4D6EFBB3" w14:textId="195F6809" w:rsidR="00E945B1" w:rsidRPr="008124F0" w:rsidRDefault="00E945B1" w:rsidP="00322309">
            <w:pPr>
              <w:spacing w:line="360" w:lineRule="auto"/>
              <w:jc w:val="both"/>
              <w:rPr>
                <w:rFonts w:ascii="Book Antiqua" w:hAnsi="Book Antiqua" w:cstheme="minorHAnsi"/>
                <w:sz w:val="24"/>
                <w:szCs w:val="24"/>
                <w:lang w:val="en-GB"/>
              </w:rPr>
            </w:pPr>
            <w:bookmarkStart w:id="92" w:name="_Hlk523096170"/>
            <w:r w:rsidRPr="008124F0">
              <w:rPr>
                <w:rFonts w:ascii="Book Antiqua" w:hAnsi="Book Antiqua" w:cstheme="minorHAnsi"/>
                <w:sz w:val="24"/>
                <w:szCs w:val="24"/>
                <w:lang w:val="en-GB"/>
              </w:rPr>
              <w:t>Small oesophageal varices + Child-Pugh B</w:t>
            </w:r>
            <w:bookmarkEnd w:id="92"/>
          </w:p>
          <w:p w14:paraId="35BAF2CC" w14:textId="3D04D3EB" w:rsidR="00E945B1" w:rsidRPr="008124F0" w:rsidRDefault="00CE7510"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 xml:space="preserve">Secondary prophylaxis, </w:t>
            </w:r>
            <w:r w:rsidRPr="008124F0">
              <w:rPr>
                <w:rFonts w:ascii="Book Antiqua" w:hAnsi="Book Antiqua" w:cstheme="minorHAnsi"/>
                <w:i/>
                <w:sz w:val="24"/>
                <w:szCs w:val="24"/>
                <w:lang w:val="en-GB"/>
              </w:rPr>
              <w:t>n</w:t>
            </w:r>
            <w:r w:rsidRPr="008124F0">
              <w:rPr>
                <w:rFonts w:ascii="Book Antiqua" w:hAnsi="Book Antiqua" w:cstheme="minorHAnsi"/>
                <w:sz w:val="24"/>
                <w:szCs w:val="24"/>
                <w:lang w:val="en-GB"/>
              </w:rPr>
              <w:t xml:space="preserve"> (%)</w:t>
            </w:r>
          </w:p>
        </w:tc>
        <w:tc>
          <w:tcPr>
            <w:tcW w:w="3424" w:type="dxa"/>
            <w:tcBorders>
              <w:bottom w:val="single" w:sz="4" w:space="0" w:color="auto"/>
            </w:tcBorders>
            <w:vAlign w:val="center"/>
          </w:tcPr>
          <w:p w14:paraId="60013DBF" w14:textId="0560DD3F" w:rsidR="00E945B1" w:rsidRPr="008124F0" w:rsidRDefault="00B72F78"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14 (46.7)/</w:t>
            </w:r>
            <w:r w:rsidR="00E945B1" w:rsidRPr="008124F0">
              <w:rPr>
                <w:rFonts w:ascii="Book Antiqua" w:hAnsi="Book Antiqua" w:cstheme="minorHAnsi"/>
                <w:sz w:val="24"/>
                <w:szCs w:val="24"/>
                <w:lang w:val="en-GB"/>
              </w:rPr>
              <w:t>16 (53.3)</w:t>
            </w:r>
          </w:p>
          <w:p w14:paraId="2AAAA6B9"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29 (88)</w:t>
            </w:r>
          </w:p>
          <w:p w14:paraId="6FCAD4FB"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26 (79)</w:t>
            </w:r>
          </w:p>
          <w:p w14:paraId="53598FDA"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3 (9)</w:t>
            </w:r>
          </w:p>
          <w:p w14:paraId="2DF082FA"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4 (12)</w:t>
            </w:r>
          </w:p>
        </w:tc>
      </w:tr>
    </w:tbl>
    <w:p w14:paraId="1020D4FB" w14:textId="5A7059F0" w:rsidR="00E945B1" w:rsidRPr="008124F0" w:rsidRDefault="00D47133" w:rsidP="00322309">
      <w:pPr>
        <w:spacing w:after="0" w:line="360" w:lineRule="auto"/>
        <w:jc w:val="both"/>
        <w:rPr>
          <w:rFonts w:ascii="Book Antiqua" w:hAnsi="Book Antiqua" w:cstheme="minorHAnsi"/>
          <w:sz w:val="24"/>
          <w:szCs w:val="24"/>
          <w:lang w:val="en-GB" w:eastAsia="zh-CN"/>
        </w:rPr>
      </w:pPr>
      <w:r w:rsidRPr="008124F0">
        <w:rPr>
          <w:rFonts w:ascii="Book Antiqua" w:hAnsi="Book Antiqua" w:cstheme="minorHAnsi"/>
          <w:sz w:val="24"/>
          <w:szCs w:val="24"/>
          <w:lang w:val="en-GB"/>
        </w:rPr>
        <w:t xml:space="preserve">Baseline refers to data before </w:t>
      </w:r>
      <w:r w:rsidRPr="008124F0">
        <w:rPr>
          <w:rFonts w:ascii="Book Antiqua" w:hAnsi="Book Antiqua" w:cs="Arial"/>
          <w:sz w:val="24"/>
          <w:szCs w:val="24"/>
          <w:lang w:val="en-GB"/>
        </w:rPr>
        <w:t>direct-acting antivirals</w:t>
      </w:r>
      <w:r w:rsidRPr="008124F0">
        <w:rPr>
          <w:rFonts w:ascii="Book Antiqua" w:hAnsi="Book Antiqua" w:cstheme="minorHAnsi"/>
          <w:sz w:val="24"/>
          <w:szCs w:val="24"/>
          <w:lang w:val="en-GB"/>
        </w:rPr>
        <w:t xml:space="preserve"> treatment. </w:t>
      </w:r>
      <w:bookmarkStart w:id="93" w:name="_Hlk516765420"/>
      <w:r w:rsidRPr="008124F0">
        <w:rPr>
          <w:rFonts w:ascii="Book Antiqua" w:hAnsi="Book Antiqua" w:cstheme="minorHAnsi"/>
          <w:sz w:val="24"/>
          <w:szCs w:val="24"/>
          <w:lang w:val="en-GB"/>
        </w:rPr>
        <w:t xml:space="preserve">Hepatic venous pressure gradient </w:t>
      </w:r>
      <w:r w:rsidRPr="008124F0">
        <w:rPr>
          <w:rFonts w:ascii="Book Antiqua" w:hAnsi="Book Antiqua" w:cstheme="minorHAnsi" w:hint="eastAsia"/>
          <w:sz w:val="24"/>
          <w:szCs w:val="24"/>
          <w:lang w:val="en-GB" w:eastAsia="zh-CN"/>
        </w:rPr>
        <w:t>(</w:t>
      </w:r>
      <w:r w:rsidRPr="008124F0">
        <w:rPr>
          <w:rFonts w:ascii="Book Antiqua" w:hAnsi="Book Antiqua" w:cstheme="minorHAnsi"/>
          <w:sz w:val="24"/>
          <w:szCs w:val="24"/>
          <w:lang w:val="en-GB"/>
        </w:rPr>
        <w:t>HVPG</w:t>
      </w:r>
      <w:r w:rsidRPr="008124F0">
        <w:rPr>
          <w:rFonts w:ascii="Book Antiqua" w:hAnsi="Book Antiqua" w:cstheme="minorHAnsi" w:hint="eastAsia"/>
          <w:sz w:val="24"/>
          <w:szCs w:val="24"/>
          <w:lang w:val="en-GB" w:eastAsia="zh-CN"/>
        </w:rPr>
        <w:t>)</w:t>
      </w:r>
      <w:r w:rsidRPr="008124F0">
        <w:rPr>
          <w:rFonts w:ascii="Book Antiqua" w:hAnsi="Book Antiqua" w:cstheme="minorHAnsi"/>
          <w:sz w:val="24"/>
          <w:szCs w:val="24"/>
          <w:lang w:val="en-GB"/>
        </w:rPr>
        <w:t xml:space="preserve"> refers to results on the day of the haemodynamic study.</w:t>
      </w:r>
      <w:bookmarkEnd w:id="93"/>
      <w:r w:rsidRPr="008124F0">
        <w:rPr>
          <w:rFonts w:ascii="Book Antiqua" w:hAnsi="Book Antiqua" w:cstheme="minorHAnsi"/>
          <w:sz w:val="24"/>
          <w:szCs w:val="24"/>
          <w:lang w:val="en-GB"/>
        </w:rPr>
        <w:t xml:space="preserve"> </w:t>
      </w:r>
      <w:bookmarkStart w:id="94" w:name="_Hlk518241241"/>
      <w:r w:rsidRPr="008124F0">
        <w:rPr>
          <w:rFonts w:ascii="Book Antiqua" w:hAnsi="Book Antiqua" w:cstheme="minorHAnsi"/>
          <w:sz w:val="24"/>
          <w:szCs w:val="24"/>
          <w:lang w:val="en-GB"/>
        </w:rPr>
        <w:t xml:space="preserve">Baseline ascites or under diuretic treatment for previous ascites. </w:t>
      </w:r>
      <w:bookmarkEnd w:id="94"/>
      <w:r w:rsidRPr="008124F0">
        <w:rPr>
          <w:rFonts w:ascii="Book Antiqua" w:hAnsi="Book Antiqua" w:cstheme="minorHAnsi"/>
          <w:sz w:val="24"/>
          <w:szCs w:val="24"/>
          <w:lang w:val="en-GB"/>
        </w:rPr>
        <w:t xml:space="preserve">The most recent ligations had been performed at least 10 </w:t>
      </w:r>
      <w:proofErr w:type="spellStart"/>
      <w:r w:rsidRPr="008124F0">
        <w:rPr>
          <w:rFonts w:ascii="Book Antiqua" w:hAnsi="Book Antiqua" w:cstheme="minorHAnsi"/>
          <w:sz w:val="24"/>
          <w:szCs w:val="24"/>
          <w:lang w:val="en-GB"/>
        </w:rPr>
        <w:t>mo</w:t>
      </w:r>
      <w:proofErr w:type="spellEnd"/>
      <w:r w:rsidRPr="008124F0">
        <w:rPr>
          <w:rFonts w:ascii="Book Antiqua" w:hAnsi="Book Antiqua" w:cstheme="minorHAnsi"/>
          <w:sz w:val="24"/>
          <w:szCs w:val="24"/>
          <w:lang w:val="en-GB"/>
        </w:rPr>
        <w:t xml:space="preserve"> before HVPG.</w:t>
      </w:r>
      <w:r w:rsidRPr="008124F0">
        <w:rPr>
          <w:rFonts w:ascii="Book Antiqua" w:hAnsi="Book Antiqua" w:cstheme="minorHAnsi" w:hint="eastAsia"/>
          <w:sz w:val="24"/>
          <w:szCs w:val="24"/>
          <w:lang w:val="en-GB" w:eastAsia="zh-CN"/>
        </w:rPr>
        <w:t xml:space="preserve"> </w:t>
      </w:r>
      <w:r w:rsidR="00E945B1" w:rsidRPr="008124F0">
        <w:rPr>
          <w:rFonts w:ascii="Book Antiqua" w:hAnsi="Book Antiqua" w:cstheme="minorHAnsi"/>
          <w:sz w:val="24"/>
          <w:szCs w:val="24"/>
          <w:lang w:val="en-GB"/>
        </w:rPr>
        <w:t>BMI</w:t>
      </w:r>
      <w:r w:rsidRPr="008124F0">
        <w:rPr>
          <w:rFonts w:ascii="Book Antiqua" w:hAnsi="Book Antiqua" w:cstheme="minorHAnsi" w:hint="eastAsia"/>
          <w:sz w:val="24"/>
          <w:szCs w:val="24"/>
          <w:lang w:val="en-GB" w:eastAsia="zh-CN"/>
        </w:rPr>
        <w:t>:</w:t>
      </w:r>
      <w:r w:rsidR="00E945B1" w:rsidRPr="008124F0">
        <w:rPr>
          <w:rFonts w:ascii="Book Antiqua" w:hAnsi="Book Antiqua" w:cstheme="minorHAnsi"/>
          <w:sz w:val="24"/>
          <w:szCs w:val="24"/>
          <w:lang w:val="en-GB"/>
        </w:rPr>
        <w:t xml:space="preserve"> </w:t>
      </w:r>
      <w:r w:rsidRPr="008124F0">
        <w:rPr>
          <w:rFonts w:ascii="Book Antiqua" w:hAnsi="Book Antiqua" w:cstheme="minorHAnsi"/>
          <w:sz w:val="24"/>
          <w:szCs w:val="24"/>
          <w:lang w:val="en-GB"/>
        </w:rPr>
        <w:t>B</w:t>
      </w:r>
      <w:r w:rsidR="00E945B1" w:rsidRPr="008124F0">
        <w:rPr>
          <w:rFonts w:ascii="Book Antiqua" w:hAnsi="Book Antiqua" w:cstheme="minorHAnsi"/>
          <w:sz w:val="24"/>
          <w:szCs w:val="24"/>
          <w:lang w:val="en-GB"/>
        </w:rPr>
        <w:t>ody mass index; ALT</w:t>
      </w:r>
      <w:r w:rsidRPr="008124F0">
        <w:rPr>
          <w:rFonts w:ascii="Book Antiqua" w:hAnsi="Book Antiqua" w:cstheme="minorHAnsi" w:hint="eastAsia"/>
          <w:sz w:val="24"/>
          <w:szCs w:val="24"/>
          <w:lang w:val="en-GB" w:eastAsia="zh-CN"/>
        </w:rPr>
        <w:t>:</w:t>
      </w:r>
      <w:r w:rsidR="00E945B1" w:rsidRPr="008124F0">
        <w:rPr>
          <w:rFonts w:ascii="Book Antiqua" w:hAnsi="Book Antiqua" w:cstheme="minorHAnsi"/>
          <w:sz w:val="24"/>
          <w:szCs w:val="24"/>
          <w:lang w:val="en-GB"/>
        </w:rPr>
        <w:t xml:space="preserve"> </w:t>
      </w:r>
      <w:r w:rsidRPr="008124F0">
        <w:rPr>
          <w:rFonts w:ascii="Book Antiqua" w:hAnsi="Book Antiqua" w:cstheme="minorHAnsi"/>
          <w:sz w:val="24"/>
          <w:szCs w:val="24"/>
          <w:lang w:val="en-GB"/>
        </w:rPr>
        <w:t>A</w:t>
      </w:r>
      <w:r w:rsidR="00E945B1" w:rsidRPr="008124F0">
        <w:rPr>
          <w:rFonts w:ascii="Book Antiqua" w:hAnsi="Book Antiqua" w:cstheme="minorHAnsi"/>
          <w:sz w:val="24"/>
          <w:szCs w:val="24"/>
          <w:lang w:val="en-GB"/>
        </w:rPr>
        <w:t>lanine-aminotransferase; HVPG</w:t>
      </w:r>
      <w:r w:rsidRPr="008124F0">
        <w:rPr>
          <w:rFonts w:ascii="Book Antiqua" w:hAnsi="Book Antiqua" w:cstheme="minorHAnsi" w:hint="eastAsia"/>
          <w:sz w:val="24"/>
          <w:szCs w:val="24"/>
          <w:lang w:val="en-GB" w:eastAsia="zh-CN"/>
        </w:rPr>
        <w:t>:</w:t>
      </w:r>
      <w:r w:rsidR="00E945B1" w:rsidRPr="008124F0">
        <w:rPr>
          <w:rFonts w:ascii="Book Antiqua" w:hAnsi="Book Antiqua" w:cstheme="minorHAnsi"/>
          <w:sz w:val="24"/>
          <w:szCs w:val="24"/>
          <w:lang w:val="en-GB"/>
        </w:rPr>
        <w:t xml:space="preserve"> </w:t>
      </w:r>
      <w:r w:rsidRPr="008124F0">
        <w:rPr>
          <w:rFonts w:ascii="Book Antiqua" w:hAnsi="Book Antiqua" w:cstheme="minorHAnsi"/>
          <w:sz w:val="24"/>
          <w:szCs w:val="24"/>
          <w:lang w:val="en-GB"/>
        </w:rPr>
        <w:t>H</w:t>
      </w:r>
      <w:r w:rsidR="00E945B1" w:rsidRPr="008124F0">
        <w:rPr>
          <w:rFonts w:ascii="Book Antiqua" w:hAnsi="Book Antiqua" w:cstheme="minorHAnsi"/>
          <w:sz w:val="24"/>
          <w:szCs w:val="24"/>
          <w:lang w:val="en-GB"/>
        </w:rPr>
        <w:t>epatic venous pressure gradient; MELD</w:t>
      </w:r>
      <w:r w:rsidRPr="008124F0">
        <w:rPr>
          <w:rFonts w:ascii="Book Antiqua" w:hAnsi="Book Antiqua" w:cstheme="minorHAnsi" w:hint="eastAsia"/>
          <w:sz w:val="24"/>
          <w:szCs w:val="24"/>
          <w:lang w:val="en-GB" w:eastAsia="zh-CN"/>
        </w:rPr>
        <w:t>:</w:t>
      </w:r>
      <w:r w:rsidR="00E945B1" w:rsidRPr="008124F0">
        <w:rPr>
          <w:rFonts w:ascii="Book Antiqua" w:hAnsi="Book Antiqua" w:cstheme="minorHAnsi"/>
          <w:sz w:val="24"/>
          <w:szCs w:val="24"/>
          <w:lang w:val="en-GB"/>
        </w:rPr>
        <w:t xml:space="preserve"> </w:t>
      </w:r>
      <w:r w:rsidRPr="008124F0">
        <w:rPr>
          <w:rFonts w:ascii="Book Antiqua" w:hAnsi="Book Antiqua" w:cstheme="minorHAnsi"/>
          <w:sz w:val="24"/>
          <w:szCs w:val="24"/>
          <w:lang w:val="en-GB"/>
        </w:rPr>
        <w:t>M</w:t>
      </w:r>
      <w:r w:rsidR="00E945B1" w:rsidRPr="008124F0">
        <w:rPr>
          <w:rFonts w:ascii="Book Antiqua" w:hAnsi="Book Antiqua" w:cstheme="minorHAnsi"/>
          <w:sz w:val="24"/>
          <w:szCs w:val="24"/>
          <w:lang w:val="en-GB"/>
        </w:rPr>
        <w:t xml:space="preserve">odel for </w:t>
      </w:r>
      <w:r w:rsidRPr="008124F0">
        <w:rPr>
          <w:rFonts w:ascii="Book Antiqua" w:hAnsi="Book Antiqua" w:cstheme="minorHAnsi"/>
          <w:sz w:val="24"/>
          <w:szCs w:val="24"/>
          <w:lang w:val="en-GB"/>
        </w:rPr>
        <w:t>End-Stage Liver Disease</w:t>
      </w:r>
      <w:r w:rsidR="00E945B1" w:rsidRPr="008124F0">
        <w:rPr>
          <w:rFonts w:ascii="Book Antiqua" w:hAnsi="Book Antiqua" w:cstheme="minorHAnsi"/>
          <w:sz w:val="24"/>
          <w:szCs w:val="24"/>
          <w:lang w:val="en-GB"/>
        </w:rPr>
        <w:t>; TE</w:t>
      </w:r>
      <w:r w:rsidRPr="008124F0">
        <w:rPr>
          <w:rFonts w:ascii="Book Antiqua" w:hAnsi="Book Antiqua" w:cstheme="minorHAnsi" w:hint="eastAsia"/>
          <w:sz w:val="24"/>
          <w:szCs w:val="24"/>
          <w:lang w:val="en-GB" w:eastAsia="zh-CN"/>
        </w:rPr>
        <w:t>:</w:t>
      </w:r>
      <w:r w:rsidR="00E945B1" w:rsidRPr="008124F0">
        <w:rPr>
          <w:rFonts w:ascii="Book Antiqua" w:hAnsi="Book Antiqua" w:cstheme="minorHAnsi"/>
          <w:sz w:val="24"/>
          <w:szCs w:val="24"/>
          <w:lang w:val="en-GB"/>
        </w:rPr>
        <w:t xml:space="preserve"> </w:t>
      </w:r>
      <w:r w:rsidRPr="008124F0">
        <w:rPr>
          <w:rFonts w:ascii="Book Antiqua" w:hAnsi="Book Antiqua" w:cstheme="minorHAnsi"/>
          <w:sz w:val="24"/>
          <w:szCs w:val="24"/>
          <w:lang w:val="en-GB"/>
        </w:rPr>
        <w:t>T</w:t>
      </w:r>
      <w:r w:rsidR="00E945B1" w:rsidRPr="008124F0">
        <w:rPr>
          <w:rFonts w:ascii="Book Antiqua" w:hAnsi="Book Antiqua" w:cstheme="minorHAnsi"/>
          <w:sz w:val="24"/>
          <w:szCs w:val="24"/>
          <w:lang w:val="en-GB"/>
        </w:rPr>
        <w:t>ransient elastography.</w:t>
      </w:r>
    </w:p>
    <w:p w14:paraId="7EBA68A1" w14:textId="23373FF4" w:rsidR="00D47133" w:rsidRPr="008124F0" w:rsidRDefault="00D47133">
      <w:pPr>
        <w:rPr>
          <w:rFonts w:ascii="Book Antiqua" w:hAnsi="Book Antiqua" w:cstheme="minorHAnsi"/>
          <w:sz w:val="24"/>
          <w:szCs w:val="24"/>
          <w:lang w:val="en-GB"/>
        </w:rPr>
      </w:pPr>
      <w:r w:rsidRPr="008124F0">
        <w:rPr>
          <w:rFonts w:ascii="Book Antiqua" w:hAnsi="Book Antiqua" w:cstheme="minorHAnsi"/>
          <w:sz w:val="24"/>
          <w:szCs w:val="24"/>
          <w:lang w:val="en-GB"/>
        </w:rPr>
        <w:br w:type="page"/>
      </w:r>
    </w:p>
    <w:p w14:paraId="32061D86" w14:textId="726A4115" w:rsidR="00E945B1" w:rsidRPr="008124F0" w:rsidRDefault="00D47133" w:rsidP="00322309">
      <w:pPr>
        <w:spacing w:after="0" w:line="360" w:lineRule="auto"/>
        <w:jc w:val="both"/>
        <w:rPr>
          <w:rFonts w:ascii="Book Antiqua" w:hAnsi="Book Antiqua" w:cstheme="minorHAnsi"/>
          <w:b/>
          <w:sz w:val="24"/>
          <w:szCs w:val="24"/>
          <w:lang w:val="en-GB"/>
        </w:rPr>
      </w:pPr>
      <w:r w:rsidRPr="008124F0">
        <w:rPr>
          <w:rFonts w:ascii="Book Antiqua" w:hAnsi="Book Antiqua" w:cstheme="minorHAnsi"/>
          <w:b/>
          <w:sz w:val="24"/>
          <w:szCs w:val="24"/>
          <w:lang w:val="en-GB"/>
        </w:rPr>
        <w:lastRenderedPageBreak/>
        <w:t>Table 2</w:t>
      </w:r>
      <w:r w:rsidR="00E945B1" w:rsidRPr="008124F0">
        <w:rPr>
          <w:rFonts w:ascii="Book Antiqua" w:hAnsi="Book Antiqua" w:cstheme="minorHAnsi"/>
          <w:b/>
          <w:sz w:val="24"/>
          <w:szCs w:val="24"/>
          <w:lang w:val="en-GB"/>
        </w:rPr>
        <w:t xml:space="preserve"> Univariable analysis of f</w:t>
      </w:r>
      <w:r w:rsidR="001B6E98" w:rsidRPr="008124F0">
        <w:rPr>
          <w:rFonts w:ascii="Book Antiqua" w:hAnsi="Book Antiqua" w:cstheme="minorHAnsi"/>
          <w:b/>
          <w:sz w:val="24"/>
          <w:szCs w:val="24"/>
          <w:lang w:val="en-GB"/>
        </w:rPr>
        <w:t>actors associated factors with hepatic venous pressure gradient</w:t>
      </w:r>
      <w:r w:rsidR="00E945B1" w:rsidRPr="008124F0">
        <w:rPr>
          <w:rFonts w:ascii="Book Antiqua" w:hAnsi="Book Antiqua" w:cstheme="minorHAnsi"/>
          <w:b/>
          <w:sz w:val="24"/>
          <w:szCs w:val="24"/>
          <w:lang w:val="en-GB"/>
        </w:rPr>
        <w:t xml:space="preserve"> ≥</w:t>
      </w:r>
      <w:r w:rsidRPr="008124F0">
        <w:rPr>
          <w:rFonts w:ascii="Book Antiqua" w:hAnsi="Book Antiqua" w:cstheme="minorHAnsi" w:hint="eastAsia"/>
          <w:b/>
          <w:sz w:val="24"/>
          <w:szCs w:val="24"/>
          <w:lang w:val="en-GB" w:eastAsia="zh-CN"/>
        </w:rPr>
        <w:t xml:space="preserve"> </w:t>
      </w:r>
      <w:r w:rsidR="00E945B1" w:rsidRPr="008124F0">
        <w:rPr>
          <w:rFonts w:ascii="Book Antiqua" w:hAnsi="Book Antiqua" w:cstheme="minorHAnsi"/>
          <w:b/>
          <w:sz w:val="24"/>
          <w:szCs w:val="24"/>
          <w:lang w:val="en-GB"/>
        </w:rPr>
        <w:t>12 mmHg</w:t>
      </w:r>
    </w:p>
    <w:tbl>
      <w:tblPr>
        <w:tblStyle w:val="a4"/>
        <w:tblW w:w="86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2"/>
        <w:gridCol w:w="1985"/>
        <w:gridCol w:w="1843"/>
        <w:gridCol w:w="708"/>
      </w:tblGrid>
      <w:tr w:rsidR="00E945B1" w:rsidRPr="008124F0" w14:paraId="54574913" w14:textId="77777777" w:rsidTr="00A7060B">
        <w:tc>
          <w:tcPr>
            <w:tcW w:w="4082" w:type="dxa"/>
            <w:tcBorders>
              <w:top w:val="single" w:sz="4" w:space="0" w:color="auto"/>
              <w:bottom w:val="single" w:sz="4" w:space="0" w:color="auto"/>
            </w:tcBorders>
          </w:tcPr>
          <w:p w14:paraId="2FA75AD3" w14:textId="77777777" w:rsidR="00E945B1" w:rsidRPr="008124F0" w:rsidRDefault="00E945B1" w:rsidP="00322309">
            <w:pPr>
              <w:spacing w:line="360" w:lineRule="auto"/>
              <w:jc w:val="both"/>
              <w:rPr>
                <w:rFonts w:ascii="Book Antiqua" w:hAnsi="Book Antiqua" w:cstheme="minorHAnsi"/>
                <w:b/>
                <w:sz w:val="18"/>
                <w:szCs w:val="18"/>
                <w:lang w:val="en-GB"/>
              </w:rPr>
            </w:pPr>
          </w:p>
        </w:tc>
        <w:tc>
          <w:tcPr>
            <w:tcW w:w="1985" w:type="dxa"/>
            <w:tcBorders>
              <w:top w:val="single" w:sz="4" w:space="0" w:color="auto"/>
              <w:bottom w:val="single" w:sz="4" w:space="0" w:color="auto"/>
            </w:tcBorders>
          </w:tcPr>
          <w:p w14:paraId="42540C85" w14:textId="714FBB1C" w:rsidR="00E945B1" w:rsidRPr="008124F0" w:rsidRDefault="00E945B1" w:rsidP="00322309">
            <w:pPr>
              <w:spacing w:line="360" w:lineRule="auto"/>
              <w:jc w:val="both"/>
              <w:rPr>
                <w:rFonts w:ascii="Book Antiqua" w:hAnsi="Book Antiqua" w:cstheme="minorHAnsi"/>
                <w:b/>
                <w:sz w:val="18"/>
                <w:szCs w:val="18"/>
                <w:lang w:val="en-GB"/>
              </w:rPr>
            </w:pPr>
            <w:r w:rsidRPr="008124F0">
              <w:rPr>
                <w:rFonts w:ascii="Book Antiqua" w:hAnsi="Book Antiqua" w:cstheme="minorHAnsi"/>
                <w:b/>
                <w:sz w:val="18"/>
                <w:szCs w:val="18"/>
                <w:lang w:val="en-GB"/>
              </w:rPr>
              <w:t>&lt;</w:t>
            </w:r>
            <w:r w:rsidR="00D47133" w:rsidRPr="008124F0">
              <w:rPr>
                <w:rFonts w:ascii="Book Antiqua" w:hAnsi="Book Antiqua" w:cstheme="minorHAnsi"/>
                <w:b/>
                <w:sz w:val="18"/>
                <w:szCs w:val="18"/>
                <w:lang w:val="en-GB" w:eastAsia="zh-CN"/>
              </w:rPr>
              <w:t xml:space="preserve"> </w:t>
            </w:r>
            <w:r w:rsidRPr="008124F0">
              <w:rPr>
                <w:rFonts w:ascii="Book Antiqua" w:hAnsi="Book Antiqua" w:cstheme="minorHAnsi"/>
                <w:b/>
                <w:sz w:val="18"/>
                <w:szCs w:val="18"/>
                <w:lang w:val="en-GB"/>
              </w:rPr>
              <w:t>12 mmHg</w:t>
            </w:r>
          </w:p>
          <w:p w14:paraId="2D71292D" w14:textId="3A85D47A" w:rsidR="00E945B1" w:rsidRPr="008124F0" w:rsidRDefault="00D47133" w:rsidP="00322309">
            <w:pPr>
              <w:spacing w:line="360" w:lineRule="auto"/>
              <w:jc w:val="both"/>
              <w:rPr>
                <w:rFonts w:ascii="Book Antiqua" w:hAnsi="Book Antiqua" w:cstheme="minorHAnsi"/>
                <w:b/>
                <w:sz w:val="18"/>
                <w:szCs w:val="18"/>
                <w:lang w:val="en-GB"/>
              </w:rPr>
            </w:pPr>
            <w:r w:rsidRPr="008124F0">
              <w:rPr>
                <w:rFonts w:ascii="Book Antiqua" w:hAnsi="Book Antiqua" w:cstheme="minorHAnsi"/>
                <w:b/>
                <w:i/>
                <w:sz w:val="18"/>
                <w:szCs w:val="18"/>
                <w:lang w:val="en-GB"/>
              </w:rPr>
              <w:t>n</w:t>
            </w:r>
            <w:r w:rsidRPr="008124F0">
              <w:rPr>
                <w:rFonts w:ascii="Book Antiqua" w:hAnsi="Book Antiqua" w:cstheme="minorHAnsi"/>
                <w:b/>
                <w:sz w:val="18"/>
                <w:szCs w:val="18"/>
                <w:lang w:val="en-GB" w:eastAsia="zh-CN"/>
              </w:rPr>
              <w:t xml:space="preserve"> </w:t>
            </w:r>
            <w:r w:rsidR="00E945B1" w:rsidRPr="008124F0">
              <w:rPr>
                <w:rFonts w:ascii="Book Antiqua" w:hAnsi="Book Antiqua" w:cstheme="minorHAnsi"/>
                <w:b/>
                <w:sz w:val="18"/>
                <w:szCs w:val="18"/>
                <w:lang w:val="en-GB"/>
              </w:rPr>
              <w:t>=</w:t>
            </w:r>
            <w:r w:rsidRPr="008124F0">
              <w:rPr>
                <w:rFonts w:ascii="Book Antiqua" w:hAnsi="Book Antiqua" w:cstheme="minorHAnsi"/>
                <w:b/>
                <w:sz w:val="18"/>
                <w:szCs w:val="18"/>
                <w:lang w:val="en-GB" w:eastAsia="zh-CN"/>
              </w:rPr>
              <w:t xml:space="preserve"> </w:t>
            </w:r>
            <w:r w:rsidR="00E945B1" w:rsidRPr="008124F0">
              <w:rPr>
                <w:rFonts w:ascii="Book Antiqua" w:hAnsi="Book Antiqua" w:cstheme="minorHAnsi"/>
                <w:b/>
                <w:sz w:val="18"/>
                <w:szCs w:val="18"/>
                <w:lang w:val="en-GB"/>
              </w:rPr>
              <w:t>13</w:t>
            </w:r>
          </w:p>
        </w:tc>
        <w:tc>
          <w:tcPr>
            <w:tcW w:w="1843" w:type="dxa"/>
            <w:tcBorders>
              <w:top w:val="single" w:sz="4" w:space="0" w:color="auto"/>
              <w:bottom w:val="single" w:sz="4" w:space="0" w:color="auto"/>
            </w:tcBorders>
          </w:tcPr>
          <w:p w14:paraId="69457B89" w14:textId="2746621A" w:rsidR="00E945B1" w:rsidRPr="008124F0" w:rsidRDefault="00E945B1" w:rsidP="00322309">
            <w:pPr>
              <w:spacing w:line="360" w:lineRule="auto"/>
              <w:jc w:val="both"/>
              <w:rPr>
                <w:rFonts w:ascii="Book Antiqua" w:hAnsi="Book Antiqua" w:cstheme="minorHAnsi"/>
                <w:b/>
                <w:sz w:val="18"/>
                <w:szCs w:val="18"/>
                <w:lang w:val="en-GB"/>
              </w:rPr>
            </w:pPr>
            <w:r w:rsidRPr="008124F0">
              <w:rPr>
                <w:rFonts w:ascii="Book Antiqua" w:hAnsi="Book Antiqua" w:cstheme="minorHAnsi"/>
                <w:b/>
                <w:sz w:val="18"/>
                <w:szCs w:val="18"/>
                <w:lang w:val="en-GB"/>
              </w:rPr>
              <w:t>≥</w:t>
            </w:r>
            <w:r w:rsidR="00D47133" w:rsidRPr="008124F0">
              <w:rPr>
                <w:rFonts w:ascii="Book Antiqua" w:hAnsi="Book Antiqua" w:cstheme="minorHAnsi"/>
                <w:b/>
                <w:sz w:val="18"/>
                <w:szCs w:val="18"/>
                <w:lang w:val="en-GB" w:eastAsia="zh-CN"/>
              </w:rPr>
              <w:t xml:space="preserve"> </w:t>
            </w:r>
            <w:r w:rsidRPr="008124F0">
              <w:rPr>
                <w:rFonts w:ascii="Book Antiqua" w:hAnsi="Book Antiqua" w:cstheme="minorHAnsi"/>
                <w:b/>
                <w:sz w:val="18"/>
                <w:szCs w:val="18"/>
                <w:lang w:val="en-GB"/>
              </w:rPr>
              <w:t>12 mmHg</w:t>
            </w:r>
          </w:p>
          <w:p w14:paraId="29A12EF5" w14:textId="32594F5D" w:rsidR="00E945B1" w:rsidRPr="008124F0" w:rsidRDefault="00D47133" w:rsidP="00322309">
            <w:pPr>
              <w:spacing w:line="360" w:lineRule="auto"/>
              <w:jc w:val="both"/>
              <w:rPr>
                <w:rFonts w:ascii="Book Antiqua" w:hAnsi="Book Antiqua" w:cstheme="minorHAnsi"/>
                <w:b/>
                <w:sz w:val="18"/>
                <w:szCs w:val="18"/>
                <w:lang w:val="en-GB"/>
              </w:rPr>
            </w:pPr>
            <w:r w:rsidRPr="008124F0">
              <w:rPr>
                <w:rFonts w:ascii="Book Antiqua" w:hAnsi="Book Antiqua" w:cstheme="minorHAnsi"/>
                <w:b/>
                <w:i/>
                <w:sz w:val="18"/>
                <w:szCs w:val="18"/>
                <w:lang w:val="en-GB"/>
              </w:rPr>
              <w:t>n</w:t>
            </w:r>
            <w:r w:rsidRPr="008124F0">
              <w:rPr>
                <w:rFonts w:ascii="Book Antiqua" w:hAnsi="Book Antiqua" w:cstheme="minorHAnsi"/>
                <w:b/>
                <w:sz w:val="18"/>
                <w:szCs w:val="18"/>
                <w:lang w:val="en-GB" w:eastAsia="zh-CN"/>
              </w:rPr>
              <w:t xml:space="preserve"> </w:t>
            </w:r>
            <w:r w:rsidR="00E945B1" w:rsidRPr="008124F0">
              <w:rPr>
                <w:rFonts w:ascii="Book Antiqua" w:hAnsi="Book Antiqua" w:cstheme="minorHAnsi"/>
                <w:b/>
                <w:sz w:val="18"/>
                <w:szCs w:val="18"/>
                <w:lang w:val="en-GB"/>
              </w:rPr>
              <w:t>=</w:t>
            </w:r>
            <w:r w:rsidRPr="008124F0">
              <w:rPr>
                <w:rFonts w:ascii="Book Antiqua" w:hAnsi="Book Antiqua" w:cstheme="minorHAnsi"/>
                <w:b/>
                <w:sz w:val="18"/>
                <w:szCs w:val="18"/>
                <w:lang w:val="en-GB" w:eastAsia="zh-CN"/>
              </w:rPr>
              <w:t xml:space="preserve"> </w:t>
            </w:r>
            <w:r w:rsidR="00E945B1" w:rsidRPr="008124F0">
              <w:rPr>
                <w:rFonts w:ascii="Book Antiqua" w:hAnsi="Book Antiqua" w:cstheme="minorHAnsi"/>
                <w:b/>
                <w:sz w:val="18"/>
                <w:szCs w:val="18"/>
                <w:lang w:val="en-GB"/>
              </w:rPr>
              <w:t>20</w:t>
            </w:r>
          </w:p>
        </w:tc>
        <w:tc>
          <w:tcPr>
            <w:tcW w:w="708" w:type="dxa"/>
            <w:tcBorders>
              <w:top w:val="single" w:sz="4" w:space="0" w:color="auto"/>
              <w:bottom w:val="single" w:sz="4" w:space="0" w:color="auto"/>
            </w:tcBorders>
          </w:tcPr>
          <w:p w14:paraId="27932DF8" w14:textId="54301934" w:rsidR="00E945B1" w:rsidRPr="008124F0" w:rsidRDefault="00D47133" w:rsidP="00322309">
            <w:pPr>
              <w:spacing w:line="360" w:lineRule="auto"/>
              <w:jc w:val="both"/>
              <w:rPr>
                <w:rFonts w:ascii="Book Antiqua" w:hAnsi="Book Antiqua" w:cstheme="minorHAnsi"/>
                <w:b/>
                <w:i/>
                <w:sz w:val="18"/>
                <w:szCs w:val="18"/>
                <w:lang w:val="en-GB"/>
              </w:rPr>
            </w:pPr>
            <w:r w:rsidRPr="008124F0">
              <w:rPr>
                <w:rFonts w:ascii="Book Antiqua" w:hAnsi="Book Antiqua" w:cstheme="minorHAnsi"/>
                <w:b/>
                <w:i/>
                <w:sz w:val="18"/>
                <w:szCs w:val="18"/>
                <w:lang w:val="en-GB"/>
              </w:rPr>
              <w:t>P</w:t>
            </w:r>
          </w:p>
        </w:tc>
      </w:tr>
      <w:tr w:rsidR="00E945B1" w:rsidRPr="008124F0" w14:paraId="02134010" w14:textId="77777777" w:rsidTr="00A7060B">
        <w:tc>
          <w:tcPr>
            <w:tcW w:w="4082" w:type="dxa"/>
            <w:tcBorders>
              <w:top w:val="single" w:sz="4" w:space="0" w:color="auto"/>
            </w:tcBorders>
          </w:tcPr>
          <w:p w14:paraId="339B50C5" w14:textId="1DB0609F" w:rsidR="00E945B1" w:rsidRPr="008124F0" w:rsidRDefault="00D47133"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Age (</w:t>
            </w:r>
            <w:proofErr w:type="spellStart"/>
            <w:r w:rsidRPr="008124F0">
              <w:rPr>
                <w:rFonts w:ascii="Book Antiqua" w:hAnsi="Book Antiqua" w:cstheme="minorHAnsi"/>
                <w:sz w:val="18"/>
                <w:szCs w:val="18"/>
                <w:lang w:val="en-GB"/>
              </w:rPr>
              <w:t>yr</w:t>
            </w:r>
            <w:proofErr w:type="spellEnd"/>
            <w:r w:rsidR="00E945B1" w:rsidRPr="008124F0">
              <w:rPr>
                <w:rFonts w:ascii="Book Antiqua" w:hAnsi="Book Antiqua" w:cstheme="minorHAnsi"/>
                <w:sz w:val="18"/>
                <w:szCs w:val="18"/>
                <w:lang w:val="en-GB"/>
              </w:rPr>
              <w:t>), median (P25-P75)</w:t>
            </w:r>
          </w:p>
        </w:tc>
        <w:tc>
          <w:tcPr>
            <w:tcW w:w="1985" w:type="dxa"/>
            <w:tcBorders>
              <w:top w:val="single" w:sz="4" w:space="0" w:color="auto"/>
            </w:tcBorders>
          </w:tcPr>
          <w:p w14:paraId="68765A80"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63 (55-70)</w:t>
            </w:r>
          </w:p>
        </w:tc>
        <w:tc>
          <w:tcPr>
            <w:tcW w:w="1843" w:type="dxa"/>
            <w:tcBorders>
              <w:top w:val="single" w:sz="4" w:space="0" w:color="auto"/>
            </w:tcBorders>
          </w:tcPr>
          <w:p w14:paraId="1F7ABE8A"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66 (59-73)</w:t>
            </w:r>
          </w:p>
        </w:tc>
        <w:tc>
          <w:tcPr>
            <w:tcW w:w="708" w:type="dxa"/>
            <w:tcBorders>
              <w:top w:val="single" w:sz="4" w:space="0" w:color="auto"/>
            </w:tcBorders>
          </w:tcPr>
          <w:p w14:paraId="42EC6609"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0.44</w:t>
            </w:r>
          </w:p>
        </w:tc>
      </w:tr>
      <w:tr w:rsidR="00E945B1" w:rsidRPr="008124F0" w14:paraId="12E11FAC" w14:textId="77777777" w:rsidTr="00A7060B">
        <w:tc>
          <w:tcPr>
            <w:tcW w:w="4082" w:type="dxa"/>
          </w:tcPr>
          <w:p w14:paraId="378D62A8"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 xml:space="preserve">Males, </w:t>
            </w:r>
            <w:r w:rsidRPr="008124F0">
              <w:rPr>
                <w:rFonts w:ascii="Book Antiqua" w:hAnsi="Book Antiqua" w:cstheme="minorHAnsi"/>
                <w:i/>
                <w:sz w:val="18"/>
                <w:szCs w:val="18"/>
                <w:lang w:val="en-GB"/>
              </w:rPr>
              <w:t>n</w:t>
            </w:r>
            <w:r w:rsidRPr="008124F0">
              <w:rPr>
                <w:rFonts w:ascii="Book Antiqua" w:hAnsi="Book Antiqua" w:cstheme="minorHAnsi"/>
                <w:sz w:val="18"/>
                <w:szCs w:val="18"/>
                <w:lang w:val="en-GB"/>
              </w:rPr>
              <w:t xml:space="preserve"> (%)</w:t>
            </w:r>
          </w:p>
        </w:tc>
        <w:tc>
          <w:tcPr>
            <w:tcW w:w="1985" w:type="dxa"/>
          </w:tcPr>
          <w:p w14:paraId="460E8D64"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8 (61.5)</w:t>
            </w:r>
          </w:p>
        </w:tc>
        <w:tc>
          <w:tcPr>
            <w:tcW w:w="1843" w:type="dxa"/>
          </w:tcPr>
          <w:p w14:paraId="37531550"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10 (50)</w:t>
            </w:r>
          </w:p>
        </w:tc>
        <w:tc>
          <w:tcPr>
            <w:tcW w:w="708" w:type="dxa"/>
          </w:tcPr>
          <w:p w14:paraId="09656BB1"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0.72</w:t>
            </w:r>
          </w:p>
        </w:tc>
      </w:tr>
      <w:tr w:rsidR="00E945B1" w:rsidRPr="008124F0" w14:paraId="08F414B5" w14:textId="77777777" w:rsidTr="00A7060B">
        <w:tc>
          <w:tcPr>
            <w:tcW w:w="4082" w:type="dxa"/>
          </w:tcPr>
          <w:p w14:paraId="6188D011" w14:textId="12776E95"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BMI &gt;</w:t>
            </w:r>
            <w:r w:rsidR="00D47133" w:rsidRPr="008124F0">
              <w:rPr>
                <w:rFonts w:ascii="Book Antiqua" w:hAnsi="Book Antiqua" w:cstheme="minorHAnsi"/>
                <w:sz w:val="18"/>
                <w:szCs w:val="18"/>
                <w:lang w:val="en-GB" w:eastAsia="zh-CN"/>
              </w:rPr>
              <w:t xml:space="preserve"> </w:t>
            </w:r>
            <w:r w:rsidRPr="008124F0">
              <w:rPr>
                <w:rFonts w:ascii="Book Antiqua" w:hAnsi="Book Antiqua" w:cstheme="minorHAnsi"/>
                <w:sz w:val="18"/>
                <w:szCs w:val="18"/>
                <w:lang w:val="en-GB"/>
              </w:rPr>
              <w:t>25 kg/m</w:t>
            </w:r>
            <w:r w:rsidRPr="008124F0">
              <w:rPr>
                <w:rFonts w:ascii="Book Antiqua" w:hAnsi="Book Antiqua" w:cstheme="minorHAnsi"/>
                <w:sz w:val="18"/>
                <w:szCs w:val="18"/>
                <w:vertAlign w:val="superscript"/>
                <w:lang w:val="en-GB"/>
              </w:rPr>
              <w:t>2</w:t>
            </w:r>
            <w:r w:rsidRPr="008124F0">
              <w:rPr>
                <w:rFonts w:ascii="Book Antiqua" w:hAnsi="Book Antiqua" w:cstheme="minorHAnsi"/>
                <w:sz w:val="18"/>
                <w:szCs w:val="18"/>
                <w:lang w:val="en-GB"/>
              </w:rPr>
              <w:t xml:space="preserve">, </w:t>
            </w:r>
            <w:r w:rsidRPr="008124F0">
              <w:rPr>
                <w:rFonts w:ascii="Book Antiqua" w:hAnsi="Book Antiqua" w:cstheme="minorHAnsi"/>
                <w:i/>
                <w:sz w:val="18"/>
                <w:szCs w:val="18"/>
                <w:lang w:val="en-GB"/>
              </w:rPr>
              <w:t>n</w:t>
            </w:r>
            <w:r w:rsidRPr="008124F0">
              <w:rPr>
                <w:rFonts w:ascii="Book Antiqua" w:hAnsi="Book Antiqua" w:cstheme="minorHAnsi"/>
                <w:sz w:val="18"/>
                <w:szCs w:val="18"/>
                <w:lang w:val="en-GB"/>
              </w:rPr>
              <w:t xml:space="preserve"> (%)</w:t>
            </w:r>
          </w:p>
        </w:tc>
        <w:tc>
          <w:tcPr>
            <w:tcW w:w="1985" w:type="dxa"/>
          </w:tcPr>
          <w:p w14:paraId="58A2FA0F"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11 (84.6)</w:t>
            </w:r>
          </w:p>
        </w:tc>
        <w:tc>
          <w:tcPr>
            <w:tcW w:w="1843" w:type="dxa"/>
          </w:tcPr>
          <w:p w14:paraId="7F600223"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15 (75)</w:t>
            </w:r>
          </w:p>
        </w:tc>
        <w:tc>
          <w:tcPr>
            <w:tcW w:w="708" w:type="dxa"/>
          </w:tcPr>
          <w:p w14:paraId="213F001D"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0.67</w:t>
            </w:r>
          </w:p>
        </w:tc>
      </w:tr>
      <w:tr w:rsidR="00E945B1" w:rsidRPr="008124F0" w14:paraId="3349A44F" w14:textId="77777777" w:rsidTr="00A7060B">
        <w:tc>
          <w:tcPr>
            <w:tcW w:w="4082" w:type="dxa"/>
          </w:tcPr>
          <w:p w14:paraId="16CB11C3" w14:textId="4A71ECA4" w:rsidR="00E945B1" w:rsidRPr="008124F0" w:rsidRDefault="001B6E98"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Baseline</w:t>
            </w:r>
            <w:r w:rsidR="00E945B1" w:rsidRPr="008124F0">
              <w:rPr>
                <w:rFonts w:ascii="Book Antiqua" w:hAnsi="Book Antiqua" w:cstheme="minorHAnsi"/>
                <w:sz w:val="18"/>
                <w:szCs w:val="18"/>
                <w:lang w:val="en-GB"/>
              </w:rPr>
              <w:t xml:space="preserve"> albumin (g/dL), median (P25-P75)</w:t>
            </w:r>
          </w:p>
          <w:p w14:paraId="07752D8D" w14:textId="2ADF0508" w:rsidR="00E945B1" w:rsidRPr="008124F0" w:rsidRDefault="001B6E98"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HVPG</w:t>
            </w:r>
            <w:r w:rsidR="00E945B1" w:rsidRPr="008124F0">
              <w:rPr>
                <w:rFonts w:ascii="Book Antiqua" w:hAnsi="Book Antiqua" w:cstheme="minorHAnsi"/>
                <w:sz w:val="18"/>
                <w:szCs w:val="18"/>
                <w:lang w:val="en-GB"/>
              </w:rPr>
              <w:t xml:space="preserve"> albumin (g/dL), median (P25-P75)</w:t>
            </w:r>
          </w:p>
          <w:p w14:paraId="3561272E" w14:textId="673F2840" w:rsidR="00E945B1" w:rsidRPr="008124F0" w:rsidRDefault="00A7060B"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A</w:t>
            </w:r>
            <w:r w:rsidR="00E945B1" w:rsidRPr="008124F0">
              <w:rPr>
                <w:rFonts w:ascii="Book Antiqua" w:hAnsi="Book Antiqua" w:cstheme="minorHAnsi"/>
                <w:sz w:val="18"/>
                <w:szCs w:val="18"/>
                <w:lang w:val="en-GB"/>
              </w:rPr>
              <w:t>lbumin (g/dL), median (P25-P75)</w:t>
            </w:r>
          </w:p>
          <w:p w14:paraId="6B28E8F3" w14:textId="51498B73" w:rsidR="00E945B1" w:rsidRPr="008124F0" w:rsidRDefault="00A7060B"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A</w:t>
            </w:r>
            <w:r w:rsidR="00E945B1" w:rsidRPr="008124F0">
              <w:rPr>
                <w:rFonts w:ascii="Book Antiqua" w:hAnsi="Book Antiqua" w:cstheme="minorHAnsi"/>
                <w:sz w:val="18"/>
                <w:szCs w:val="18"/>
                <w:lang w:val="en-GB"/>
              </w:rPr>
              <w:t>lbumin (%), median (P25-P75)</w:t>
            </w:r>
          </w:p>
          <w:p w14:paraId="1B7D98EF" w14:textId="689DAB1C"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Baseline platelets (</w:t>
            </w:r>
            <w:r w:rsidR="00A7060B" w:rsidRPr="008124F0">
              <w:rPr>
                <w:rFonts w:ascii="Book Antiqua" w:hAnsi="Book Antiqua" w:cstheme="minorHAnsi"/>
                <w:sz w:val="18"/>
                <w:szCs w:val="18"/>
                <w:lang w:val="en-GB"/>
              </w:rPr>
              <w:t>×</w:t>
            </w:r>
            <w:r w:rsidR="00A7060B" w:rsidRPr="008124F0">
              <w:rPr>
                <w:rFonts w:ascii="Book Antiqua" w:hAnsi="Book Antiqua" w:cstheme="minorHAnsi"/>
                <w:sz w:val="18"/>
                <w:szCs w:val="18"/>
                <w:lang w:val="en-GB" w:eastAsia="zh-CN"/>
              </w:rPr>
              <w:t xml:space="preserve"> </w:t>
            </w:r>
            <w:r w:rsidRPr="008124F0">
              <w:rPr>
                <w:rFonts w:ascii="Book Antiqua" w:hAnsi="Book Antiqua" w:cstheme="minorHAnsi"/>
                <w:sz w:val="18"/>
                <w:szCs w:val="18"/>
                <w:lang w:val="en-GB"/>
              </w:rPr>
              <w:t>10</w:t>
            </w:r>
            <w:r w:rsidRPr="008124F0">
              <w:rPr>
                <w:rFonts w:ascii="Book Antiqua" w:hAnsi="Book Antiqua" w:cstheme="minorHAnsi"/>
                <w:sz w:val="18"/>
                <w:szCs w:val="18"/>
                <w:vertAlign w:val="superscript"/>
                <w:lang w:val="en-GB"/>
              </w:rPr>
              <w:t>3</w:t>
            </w:r>
            <w:r w:rsidRPr="008124F0">
              <w:rPr>
                <w:rFonts w:ascii="Book Antiqua" w:hAnsi="Book Antiqua" w:cstheme="minorHAnsi"/>
                <w:sz w:val="18"/>
                <w:szCs w:val="18"/>
                <w:lang w:val="en-GB"/>
              </w:rPr>
              <w:t>/</w:t>
            </w:r>
            <w:proofErr w:type="spellStart"/>
            <w:r w:rsidRPr="008124F0">
              <w:rPr>
                <w:rFonts w:ascii="Book Antiqua" w:hAnsi="Book Antiqua" w:cs="Times New Roman"/>
                <w:sz w:val="18"/>
                <w:szCs w:val="18"/>
                <w:lang w:val="en-GB"/>
              </w:rPr>
              <w:t>μ</w:t>
            </w:r>
            <w:r w:rsidRPr="008124F0">
              <w:rPr>
                <w:rFonts w:ascii="Book Antiqua" w:hAnsi="Book Antiqua" w:cstheme="minorHAnsi"/>
                <w:sz w:val="18"/>
                <w:szCs w:val="18"/>
                <w:lang w:val="en-GB"/>
              </w:rPr>
              <w:t>L</w:t>
            </w:r>
            <w:proofErr w:type="spellEnd"/>
            <w:r w:rsidRPr="008124F0">
              <w:rPr>
                <w:rFonts w:ascii="Book Antiqua" w:hAnsi="Book Antiqua" w:cstheme="minorHAnsi"/>
                <w:sz w:val="18"/>
                <w:szCs w:val="18"/>
                <w:lang w:val="en-GB"/>
              </w:rPr>
              <w:t>), median (P25-P75)</w:t>
            </w:r>
          </w:p>
          <w:p w14:paraId="3C60B69B" w14:textId="138C27D3"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HVPG platelets (</w:t>
            </w:r>
            <w:r w:rsidR="00A7060B" w:rsidRPr="008124F0">
              <w:rPr>
                <w:rFonts w:ascii="Book Antiqua" w:hAnsi="Book Antiqua" w:cstheme="minorHAnsi"/>
                <w:sz w:val="18"/>
                <w:szCs w:val="18"/>
                <w:lang w:val="en-GB"/>
              </w:rPr>
              <w:t>×</w:t>
            </w:r>
            <w:r w:rsidR="00A7060B" w:rsidRPr="008124F0">
              <w:rPr>
                <w:rFonts w:ascii="Book Antiqua" w:hAnsi="Book Antiqua" w:cstheme="minorHAnsi"/>
                <w:sz w:val="18"/>
                <w:szCs w:val="18"/>
                <w:lang w:val="en-GB" w:eastAsia="zh-CN"/>
              </w:rPr>
              <w:t xml:space="preserve"> </w:t>
            </w:r>
            <w:r w:rsidRPr="008124F0">
              <w:rPr>
                <w:rFonts w:ascii="Book Antiqua" w:hAnsi="Book Antiqua" w:cstheme="minorHAnsi"/>
                <w:sz w:val="18"/>
                <w:szCs w:val="18"/>
                <w:lang w:val="en-GB"/>
              </w:rPr>
              <w:t>10</w:t>
            </w:r>
            <w:r w:rsidRPr="008124F0">
              <w:rPr>
                <w:rFonts w:ascii="Book Antiqua" w:hAnsi="Book Antiqua" w:cstheme="minorHAnsi"/>
                <w:sz w:val="18"/>
                <w:szCs w:val="18"/>
                <w:vertAlign w:val="superscript"/>
                <w:lang w:val="en-GB"/>
              </w:rPr>
              <w:t>3</w:t>
            </w:r>
            <w:r w:rsidRPr="008124F0">
              <w:rPr>
                <w:rFonts w:ascii="Book Antiqua" w:hAnsi="Book Antiqua" w:cstheme="minorHAnsi"/>
                <w:sz w:val="18"/>
                <w:szCs w:val="18"/>
                <w:lang w:val="en-GB"/>
              </w:rPr>
              <w:t>/</w:t>
            </w:r>
            <w:proofErr w:type="spellStart"/>
            <w:r w:rsidRPr="008124F0">
              <w:rPr>
                <w:rFonts w:ascii="Book Antiqua" w:hAnsi="Book Antiqua" w:cs="Times New Roman"/>
                <w:sz w:val="18"/>
                <w:szCs w:val="18"/>
                <w:lang w:val="en-GB"/>
              </w:rPr>
              <w:t>μ</w:t>
            </w:r>
            <w:r w:rsidRPr="008124F0">
              <w:rPr>
                <w:rFonts w:ascii="Book Antiqua" w:hAnsi="Book Antiqua" w:cstheme="minorHAnsi"/>
                <w:sz w:val="18"/>
                <w:szCs w:val="18"/>
                <w:lang w:val="en-GB"/>
              </w:rPr>
              <w:t>L</w:t>
            </w:r>
            <w:proofErr w:type="spellEnd"/>
            <w:r w:rsidRPr="008124F0">
              <w:rPr>
                <w:rFonts w:ascii="Book Antiqua" w:hAnsi="Book Antiqua" w:cstheme="minorHAnsi"/>
                <w:sz w:val="18"/>
                <w:szCs w:val="18"/>
                <w:lang w:val="en-GB"/>
              </w:rPr>
              <w:t>), median (P25-P75)</w:t>
            </w:r>
          </w:p>
          <w:p w14:paraId="654A3179" w14:textId="6E777788" w:rsidR="00E945B1" w:rsidRPr="008124F0" w:rsidRDefault="00A7060B"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P</w:t>
            </w:r>
            <w:r w:rsidR="00E945B1" w:rsidRPr="008124F0">
              <w:rPr>
                <w:rFonts w:ascii="Book Antiqua" w:hAnsi="Book Antiqua" w:cstheme="minorHAnsi"/>
                <w:sz w:val="18"/>
                <w:szCs w:val="18"/>
                <w:lang w:val="en-GB"/>
              </w:rPr>
              <w:t>latelets (</w:t>
            </w:r>
            <w:r w:rsidRPr="008124F0">
              <w:rPr>
                <w:rFonts w:ascii="Book Antiqua" w:hAnsi="Book Antiqua" w:cstheme="minorHAnsi"/>
                <w:sz w:val="18"/>
                <w:szCs w:val="18"/>
                <w:lang w:val="en-GB"/>
              </w:rPr>
              <w:t>×</w:t>
            </w:r>
            <w:r w:rsidRPr="008124F0">
              <w:rPr>
                <w:rFonts w:ascii="Book Antiqua" w:hAnsi="Book Antiqua" w:cstheme="minorHAnsi"/>
                <w:sz w:val="18"/>
                <w:szCs w:val="18"/>
                <w:lang w:val="en-GB" w:eastAsia="zh-CN"/>
              </w:rPr>
              <w:t xml:space="preserve"> </w:t>
            </w:r>
            <w:r w:rsidR="00E945B1" w:rsidRPr="008124F0">
              <w:rPr>
                <w:rFonts w:ascii="Book Antiqua" w:hAnsi="Book Antiqua" w:cstheme="minorHAnsi"/>
                <w:sz w:val="18"/>
                <w:szCs w:val="18"/>
                <w:lang w:val="en-GB"/>
              </w:rPr>
              <w:t>10</w:t>
            </w:r>
            <w:r w:rsidR="00E945B1" w:rsidRPr="008124F0">
              <w:rPr>
                <w:rFonts w:ascii="Book Antiqua" w:hAnsi="Book Antiqua" w:cstheme="minorHAnsi"/>
                <w:sz w:val="18"/>
                <w:szCs w:val="18"/>
                <w:vertAlign w:val="superscript"/>
                <w:lang w:val="en-GB"/>
              </w:rPr>
              <w:t>3</w:t>
            </w:r>
            <w:r w:rsidR="00E945B1" w:rsidRPr="008124F0">
              <w:rPr>
                <w:rFonts w:ascii="Book Antiqua" w:hAnsi="Book Antiqua" w:cstheme="minorHAnsi"/>
                <w:sz w:val="18"/>
                <w:szCs w:val="18"/>
                <w:lang w:val="en-GB"/>
              </w:rPr>
              <w:t>/</w:t>
            </w:r>
            <w:proofErr w:type="spellStart"/>
            <w:r w:rsidR="00E945B1" w:rsidRPr="008124F0">
              <w:rPr>
                <w:rFonts w:ascii="Book Antiqua" w:hAnsi="Book Antiqua" w:cs="Times New Roman"/>
                <w:sz w:val="18"/>
                <w:szCs w:val="18"/>
                <w:lang w:val="en-GB"/>
              </w:rPr>
              <w:t>μ</w:t>
            </w:r>
            <w:r w:rsidR="00E945B1" w:rsidRPr="008124F0">
              <w:rPr>
                <w:rFonts w:ascii="Book Antiqua" w:hAnsi="Book Antiqua" w:cstheme="minorHAnsi"/>
                <w:sz w:val="18"/>
                <w:szCs w:val="18"/>
                <w:lang w:val="en-GB"/>
              </w:rPr>
              <w:t>L</w:t>
            </w:r>
            <w:proofErr w:type="spellEnd"/>
            <w:r w:rsidR="00E945B1" w:rsidRPr="008124F0">
              <w:rPr>
                <w:rFonts w:ascii="Book Antiqua" w:hAnsi="Book Antiqua" w:cstheme="minorHAnsi"/>
                <w:sz w:val="18"/>
                <w:szCs w:val="18"/>
                <w:lang w:val="en-GB"/>
              </w:rPr>
              <w:t>), median (P25-P75)</w:t>
            </w:r>
          </w:p>
          <w:p w14:paraId="6A58CEA3" w14:textId="209CF214" w:rsidR="00E945B1" w:rsidRPr="008124F0" w:rsidRDefault="00A7060B"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P</w:t>
            </w:r>
            <w:r w:rsidR="00E945B1" w:rsidRPr="008124F0">
              <w:rPr>
                <w:rFonts w:ascii="Book Antiqua" w:hAnsi="Book Antiqua" w:cstheme="minorHAnsi"/>
                <w:sz w:val="18"/>
                <w:szCs w:val="18"/>
                <w:lang w:val="en-GB"/>
              </w:rPr>
              <w:t>latelets (%), median (P25-P75)</w:t>
            </w:r>
          </w:p>
        </w:tc>
        <w:tc>
          <w:tcPr>
            <w:tcW w:w="1985" w:type="dxa"/>
          </w:tcPr>
          <w:p w14:paraId="47711484" w14:textId="2DDD9AA5" w:rsidR="00E945B1" w:rsidRPr="008124F0" w:rsidRDefault="00E945B1"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3.7 (3.4-3</w:t>
            </w:r>
            <w:r w:rsidR="00A7060B" w:rsidRPr="008124F0">
              <w:rPr>
                <w:rFonts w:ascii="Book Antiqua" w:hAnsi="Book Antiqua" w:cstheme="minorHAnsi"/>
                <w:sz w:val="18"/>
                <w:szCs w:val="18"/>
                <w:lang w:val="en-GB"/>
              </w:rPr>
              <w:t>.8)</w:t>
            </w:r>
          </w:p>
          <w:p w14:paraId="501ECFE5" w14:textId="66B2DD27"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3.9 (3.8-4.3)</w:t>
            </w:r>
          </w:p>
          <w:p w14:paraId="173F406C" w14:textId="61C4DDBD"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0.4 (0.1-0.8)</w:t>
            </w:r>
          </w:p>
          <w:p w14:paraId="70972182"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11.8 (2.6-21.6)</w:t>
            </w:r>
          </w:p>
          <w:p w14:paraId="60828DAB" w14:textId="6DA4542C"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88 (58-92)</w:t>
            </w:r>
          </w:p>
          <w:p w14:paraId="0EF11D09" w14:textId="28343739"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79 (62-100)</w:t>
            </w:r>
          </w:p>
          <w:p w14:paraId="6699487D" w14:textId="7C2CCA0C"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5000 (-5000</w:t>
            </w:r>
            <w:r w:rsidRPr="008124F0">
              <w:rPr>
                <w:rFonts w:ascii="Book Antiqua" w:hAnsi="Book Antiqua" w:cstheme="minorHAnsi" w:hint="eastAsia"/>
                <w:sz w:val="18"/>
                <w:szCs w:val="18"/>
                <w:lang w:val="en-GB" w:eastAsia="zh-CN"/>
              </w:rPr>
              <w:t>-</w:t>
            </w:r>
            <w:r w:rsidRPr="008124F0">
              <w:rPr>
                <w:rFonts w:ascii="Book Antiqua" w:hAnsi="Book Antiqua" w:cstheme="minorHAnsi"/>
                <w:sz w:val="18"/>
                <w:szCs w:val="18"/>
                <w:lang w:val="en-GB"/>
              </w:rPr>
              <w:t>17000)</w:t>
            </w:r>
          </w:p>
          <w:p w14:paraId="217EBEC0" w14:textId="65E58FC7" w:rsidR="00E945B1" w:rsidRPr="008124F0" w:rsidRDefault="00E945B1" w:rsidP="00A7060B">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7.1 (-7.5</w:t>
            </w:r>
            <w:r w:rsidR="00A7060B" w:rsidRPr="008124F0">
              <w:rPr>
                <w:rFonts w:ascii="Book Antiqua" w:hAnsi="Book Antiqua" w:cstheme="minorHAnsi" w:hint="eastAsia"/>
                <w:sz w:val="18"/>
                <w:szCs w:val="18"/>
                <w:lang w:val="en-GB" w:eastAsia="zh-CN"/>
              </w:rPr>
              <w:t>-</w:t>
            </w:r>
            <w:r w:rsidRPr="008124F0">
              <w:rPr>
                <w:rFonts w:ascii="Book Antiqua" w:hAnsi="Book Antiqua" w:cstheme="minorHAnsi"/>
                <w:sz w:val="18"/>
                <w:szCs w:val="18"/>
                <w:lang w:val="en-GB"/>
              </w:rPr>
              <w:t>17.2)</w:t>
            </w:r>
          </w:p>
        </w:tc>
        <w:tc>
          <w:tcPr>
            <w:tcW w:w="1843" w:type="dxa"/>
          </w:tcPr>
          <w:p w14:paraId="444FA9F0" w14:textId="298286FB"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3.6 (3.2-3.8)</w:t>
            </w:r>
          </w:p>
          <w:p w14:paraId="43826354" w14:textId="76DB1BBF"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3.9 (3.8-4.1)</w:t>
            </w:r>
          </w:p>
          <w:p w14:paraId="5AD68695" w14:textId="587B7B1E"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0.3 (0.1-0.5)</w:t>
            </w:r>
          </w:p>
          <w:p w14:paraId="72F5F631"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9 (2.5-18.2)</w:t>
            </w:r>
          </w:p>
          <w:p w14:paraId="56912053" w14:textId="543E064F"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58 (44-82)</w:t>
            </w:r>
          </w:p>
          <w:p w14:paraId="31741F51" w14:textId="76374A57"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74 (57-101)</w:t>
            </w:r>
          </w:p>
          <w:p w14:paraId="56C5B986" w14:textId="460A21D0"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6500 (-4000</w:t>
            </w:r>
            <w:r w:rsidRPr="008124F0">
              <w:rPr>
                <w:rFonts w:ascii="Book Antiqua" w:hAnsi="Book Antiqua" w:cstheme="minorHAnsi" w:hint="eastAsia"/>
                <w:sz w:val="18"/>
                <w:szCs w:val="18"/>
                <w:lang w:val="en-GB" w:eastAsia="zh-CN"/>
              </w:rPr>
              <w:t>-</w:t>
            </w:r>
            <w:r w:rsidRPr="008124F0">
              <w:rPr>
                <w:rFonts w:ascii="Book Antiqua" w:hAnsi="Book Antiqua" w:cstheme="minorHAnsi"/>
                <w:sz w:val="18"/>
                <w:szCs w:val="18"/>
                <w:lang w:val="en-GB"/>
              </w:rPr>
              <w:t>17000)</w:t>
            </w:r>
          </w:p>
          <w:p w14:paraId="7A6B2BD5" w14:textId="1865AF66" w:rsidR="00E945B1" w:rsidRPr="008124F0" w:rsidRDefault="00E945B1" w:rsidP="00A7060B">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10.9 (-8.4</w:t>
            </w:r>
            <w:r w:rsidR="00A7060B" w:rsidRPr="008124F0">
              <w:rPr>
                <w:rFonts w:ascii="Book Antiqua" w:hAnsi="Book Antiqua" w:cstheme="minorHAnsi" w:hint="eastAsia"/>
                <w:sz w:val="18"/>
                <w:szCs w:val="18"/>
                <w:lang w:val="en-GB" w:eastAsia="zh-CN"/>
              </w:rPr>
              <w:t>-</w:t>
            </w:r>
            <w:r w:rsidRPr="008124F0">
              <w:rPr>
                <w:rFonts w:ascii="Book Antiqua" w:hAnsi="Book Antiqua" w:cstheme="minorHAnsi"/>
                <w:sz w:val="18"/>
                <w:szCs w:val="18"/>
                <w:lang w:val="en-GB"/>
              </w:rPr>
              <w:t>28.3)</w:t>
            </w:r>
          </w:p>
        </w:tc>
        <w:tc>
          <w:tcPr>
            <w:tcW w:w="708" w:type="dxa"/>
          </w:tcPr>
          <w:p w14:paraId="76EF8B3C" w14:textId="0F811943"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0.54</w:t>
            </w:r>
          </w:p>
          <w:p w14:paraId="263D7D14" w14:textId="4EC474E2"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0.33</w:t>
            </w:r>
          </w:p>
          <w:p w14:paraId="737172D7" w14:textId="142F177A"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0.59</w:t>
            </w:r>
          </w:p>
          <w:p w14:paraId="624F8742"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0.58</w:t>
            </w:r>
          </w:p>
          <w:p w14:paraId="73DABD1C" w14:textId="04EA365D" w:rsidR="00E945B1" w:rsidRPr="008124F0" w:rsidRDefault="00E945B1"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0</w:t>
            </w:r>
            <w:r w:rsidR="00A7060B" w:rsidRPr="008124F0">
              <w:rPr>
                <w:rFonts w:ascii="Book Antiqua" w:hAnsi="Book Antiqua" w:cstheme="minorHAnsi"/>
                <w:sz w:val="18"/>
                <w:szCs w:val="18"/>
                <w:lang w:val="en-GB"/>
              </w:rPr>
              <w:t>.19</w:t>
            </w:r>
          </w:p>
          <w:p w14:paraId="74CE8677" w14:textId="422BD421"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0.59</w:t>
            </w:r>
          </w:p>
          <w:p w14:paraId="2F5509E8" w14:textId="5CF2F875"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0.89</w:t>
            </w:r>
          </w:p>
          <w:p w14:paraId="6C69D628"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0.50</w:t>
            </w:r>
          </w:p>
        </w:tc>
      </w:tr>
      <w:tr w:rsidR="00E945B1" w:rsidRPr="008124F0" w14:paraId="1CAC081A" w14:textId="77777777" w:rsidTr="00A7060B">
        <w:tc>
          <w:tcPr>
            <w:tcW w:w="4082" w:type="dxa"/>
          </w:tcPr>
          <w:p w14:paraId="2B313435"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 xml:space="preserve">Baseline Child-Pugh A/B/C, </w:t>
            </w:r>
            <w:r w:rsidRPr="008124F0">
              <w:rPr>
                <w:rFonts w:ascii="Book Antiqua" w:hAnsi="Book Antiqua" w:cstheme="minorHAnsi"/>
                <w:i/>
                <w:sz w:val="18"/>
                <w:szCs w:val="18"/>
                <w:lang w:val="en-GB"/>
              </w:rPr>
              <w:t>n</w:t>
            </w:r>
            <w:r w:rsidRPr="008124F0">
              <w:rPr>
                <w:rFonts w:ascii="Book Antiqua" w:hAnsi="Book Antiqua" w:cstheme="minorHAnsi"/>
                <w:sz w:val="18"/>
                <w:szCs w:val="18"/>
                <w:lang w:val="en-GB"/>
              </w:rPr>
              <w:t xml:space="preserve"> (%)</w:t>
            </w:r>
          </w:p>
          <w:p w14:paraId="19AC9000"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 xml:space="preserve">HVPG Child-Pugh A/B/C, </w:t>
            </w:r>
            <w:r w:rsidRPr="008124F0">
              <w:rPr>
                <w:rFonts w:ascii="Book Antiqua" w:hAnsi="Book Antiqua" w:cstheme="minorHAnsi"/>
                <w:i/>
                <w:sz w:val="18"/>
                <w:szCs w:val="18"/>
                <w:lang w:val="en-GB"/>
              </w:rPr>
              <w:t>n</w:t>
            </w:r>
            <w:r w:rsidRPr="008124F0">
              <w:rPr>
                <w:rFonts w:ascii="Book Antiqua" w:hAnsi="Book Antiqua" w:cstheme="minorHAnsi"/>
                <w:sz w:val="18"/>
                <w:szCs w:val="18"/>
                <w:lang w:val="en-GB"/>
              </w:rPr>
              <w:t xml:space="preserve"> (%)</w:t>
            </w:r>
          </w:p>
          <w:p w14:paraId="0C1D1310" w14:textId="415433AC"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w:t>
            </w:r>
            <w:r w:rsidRPr="008124F0">
              <w:rPr>
                <w:rFonts w:ascii="Book Antiqua" w:hAnsi="Book Antiqua" w:cstheme="minorHAnsi"/>
                <w:i/>
                <w:sz w:val="18"/>
                <w:szCs w:val="18"/>
                <w:lang w:val="en-GB"/>
              </w:rPr>
              <w:t>n</w:t>
            </w:r>
            <w:r w:rsidRPr="008124F0">
              <w:rPr>
                <w:rFonts w:ascii="Book Antiqua" w:hAnsi="Book Antiqua" w:cstheme="minorHAnsi"/>
                <w:sz w:val="18"/>
                <w:szCs w:val="18"/>
                <w:lang w:val="en-GB"/>
              </w:rPr>
              <w:t>) Child Pugh</w:t>
            </w:r>
          </w:p>
          <w:p w14:paraId="52711617"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Baseline MELD score, median (P25-P75)</w:t>
            </w:r>
          </w:p>
          <w:p w14:paraId="576962EB"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HVPG MELD score, median (P25-P75)</w:t>
            </w:r>
          </w:p>
          <w:p w14:paraId="0104C72A" w14:textId="5F7367DD"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w:t>
            </w:r>
            <w:r w:rsidRPr="008124F0">
              <w:rPr>
                <w:rFonts w:ascii="Book Antiqua" w:hAnsi="Book Antiqua" w:cstheme="minorHAnsi"/>
                <w:i/>
                <w:sz w:val="18"/>
                <w:szCs w:val="18"/>
                <w:lang w:val="en-GB"/>
              </w:rPr>
              <w:t>n</w:t>
            </w:r>
            <w:r w:rsidRPr="008124F0">
              <w:rPr>
                <w:rFonts w:ascii="Book Antiqua" w:hAnsi="Book Antiqua" w:cstheme="minorHAnsi"/>
                <w:sz w:val="18"/>
                <w:szCs w:val="18"/>
                <w:lang w:val="en-GB"/>
              </w:rPr>
              <w:t>) MELD score, median (P25-P75)</w:t>
            </w:r>
          </w:p>
        </w:tc>
        <w:tc>
          <w:tcPr>
            <w:tcW w:w="1985" w:type="dxa"/>
          </w:tcPr>
          <w:p w14:paraId="2F59380D" w14:textId="1334B0F1" w:rsidR="00E945B1" w:rsidRPr="008124F0" w:rsidRDefault="00A7060B"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10(76.9)/</w:t>
            </w:r>
            <w:r w:rsidR="00C121D4" w:rsidRPr="008124F0">
              <w:rPr>
                <w:rFonts w:ascii="Book Antiqua" w:hAnsi="Book Antiqua" w:cstheme="minorHAnsi"/>
                <w:sz w:val="18"/>
                <w:szCs w:val="18"/>
                <w:lang w:val="en-GB"/>
              </w:rPr>
              <w:t>3(23.1)/</w:t>
            </w:r>
            <w:r w:rsidR="00E945B1" w:rsidRPr="008124F0">
              <w:rPr>
                <w:rFonts w:ascii="Book Antiqua" w:hAnsi="Book Antiqua" w:cstheme="minorHAnsi"/>
                <w:sz w:val="18"/>
                <w:szCs w:val="18"/>
                <w:lang w:val="en-GB"/>
              </w:rPr>
              <w:t>0(0)</w:t>
            </w:r>
          </w:p>
          <w:p w14:paraId="0CC8217F" w14:textId="24C05A4F" w:rsidR="00E945B1" w:rsidRPr="008124F0" w:rsidRDefault="00A7060B"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11(84.6)/2(15.4)/</w:t>
            </w:r>
            <w:r w:rsidR="00E945B1" w:rsidRPr="008124F0">
              <w:rPr>
                <w:rFonts w:ascii="Book Antiqua" w:hAnsi="Book Antiqua" w:cstheme="minorHAnsi"/>
                <w:sz w:val="18"/>
                <w:szCs w:val="18"/>
                <w:lang w:val="en-GB"/>
              </w:rPr>
              <w:t>0(0)</w:t>
            </w:r>
          </w:p>
          <w:p w14:paraId="74B9AAC9"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 (-1, 0.0)</w:t>
            </w:r>
          </w:p>
          <w:p w14:paraId="6D56185A" w14:textId="7032934B"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10 (9-11)</w:t>
            </w:r>
          </w:p>
          <w:p w14:paraId="2F932F3E" w14:textId="378D92B6"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9 (8-10)</w:t>
            </w:r>
          </w:p>
          <w:p w14:paraId="3C881A37"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 (-1, 0)</w:t>
            </w:r>
          </w:p>
        </w:tc>
        <w:tc>
          <w:tcPr>
            <w:tcW w:w="1843" w:type="dxa"/>
          </w:tcPr>
          <w:p w14:paraId="4C628EC4" w14:textId="372DACB7" w:rsidR="00E945B1" w:rsidRPr="008124F0" w:rsidRDefault="00A7060B"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15(75)/5(25)/</w:t>
            </w:r>
            <w:r w:rsidR="00E945B1" w:rsidRPr="008124F0">
              <w:rPr>
                <w:rFonts w:ascii="Book Antiqua" w:hAnsi="Book Antiqua" w:cstheme="minorHAnsi"/>
                <w:sz w:val="18"/>
                <w:szCs w:val="18"/>
                <w:lang w:val="en-GB"/>
              </w:rPr>
              <w:t>0(0)</w:t>
            </w:r>
          </w:p>
          <w:p w14:paraId="7C0BC66C" w14:textId="68297BBC" w:rsidR="00E945B1" w:rsidRPr="008124F0" w:rsidRDefault="00A7060B"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19 (95)/1(5)/</w:t>
            </w:r>
            <w:r w:rsidR="00E945B1" w:rsidRPr="008124F0">
              <w:rPr>
                <w:rFonts w:ascii="Book Antiqua" w:hAnsi="Book Antiqua" w:cstheme="minorHAnsi"/>
                <w:sz w:val="18"/>
                <w:szCs w:val="18"/>
                <w:lang w:val="en-GB"/>
              </w:rPr>
              <w:t>0(0)</w:t>
            </w:r>
          </w:p>
          <w:p w14:paraId="6AC8198A"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-0.5 (-1, 0.0)</w:t>
            </w:r>
          </w:p>
          <w:p w14:paraId="2AF4B772" w14:textId="5F498893"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10 (8-11)</w:t>
            </w:r>
          </w:p>
          <w:p w14:paraId="5073620A" w14:textId="4D42284F"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10 (8-12)</w:t>
            </w:r>
          </w:p>
          <w:p w14:paraId="75850620"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 (-1, 1.5)</w:t>
            </w:r>
          </w:p>
        </w:tc>
        <w:tc>
          <w:tcPr>
            <w:tcW w:w="708" w:type="dxa"/>
          </w:tcPr>
          <w:p w14:paraId="0B48FA6E"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w:t>
            </w:r>
          </w:p>
          <w:p w14:paraId="09BC0ABB"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0.54</w:t>
            </w:r>
          </w:p>
          <w:p w14:paraId="0DF46754"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0.59</w:t>
            </w:r>
          </w:p>
          <w:p w14:paraId="703F9BEE" w14:textId="230951A3"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0.58</w:t>
            </w:r>
          </w:p>
          <w:p w14:paraId="6D1FF22A" w14:textId="7E113084"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0.50</w:t>
            </w:r>
          </w:p>
          <w:p w14:paraId="7D9A1F34"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0.045</w:t>
            </w:r>
          </w:p>
        </w:tc>
      </w:tr>
      <w:tr w:rsidR="00E945B1" w:rsidRPr="008124F0" w14:paraId="05F32ECF" w14:textId="77777777" w:rsidTr="00A7060B">
        <w:tc>
          <w:tcPr>
            <w:tcW w:w="4082" w:type="dxa"/>
          </w:tcPr>
          <w:p w14:paraId="0EBF8AD1"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Baseline TE (kPa), median (P25-P75)</w:t>
            </w:r>
          </w:p>
          <w:p w14:paraId="653D1E55"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HVPG TE (kPa), median (P25-P75)</w:t>
            </w:r>
          </w:p>
          <w:p w14:paraId="74C19BBC" w14:textId="50463A3B"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TE (kPa), median (P25-P75)</w:t>
            </w:r>
          </w:p>
          <w:p w14:paraId="42807AFA" w14:textId="4ECCD644"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TE (%), median (P25-P75)</w:t>
            </w:r>
          </w:p>
        </w:tc>
        <w:tc>
          <w:tcPr>
            <w:tcW w:w="1985" w:type="dxa"/>
          </w:tcPr>
          <w:p w14:paraId="08761F25" w14:textId="747F45A4"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21.1 (15.6-32)</w:t>
            </w:r>
          </w:p>
          <w:p w14:paraId="369573AF"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20.3 (14.1-24.5)</w:t>
            </w:r>
          </w:p>
          <w:p w14:paraId="1E83BE9E"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-6.2 (-10.7, 2.1)</w:t>
            </w:r>
          </w:p>
          <w:p w14:paraId="3F347629"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-26.7 (-40.7, 12.4)</w:t>
            </w:r>
          </w:p>
        </w:tc>
        <w:tc>
          <w:tcPr>
            <w:tcW w:w="1843" w:type="dxa"/>
          </w:tcPr>
          <w:p w14:paraId="27291472" w14:textId="519F9100"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27.7 (18.4-34.3)</w:t>
            </w:r>
          </w:p>
          <w:p w14:paraId="6E022756"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23.3 (17.9-29.9)</w:t>
            </w:r>
          </w:p>
          <w:p w14:paraId="63AC0AD9"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-4.3 (-7.8, 3.4)</w:t>
            </w:r>
          </w:p>
          <w:p w14:paraId="5A29035E"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-13.8 (-29.6, 21.8)</w:t>
            </w:r>
          </w:p>
        </w:tc>
        <w:tc>
          <w:tcPr>
            <w:tcW w:w="708" w:type="dxa"/>
          </w:tcPr>
          <w:p w14:paraId="43BFF3FC" w14:textId="718A808B" w:rsidR="00E945B1" w:rsidRPr="008124F0" w:rsidRDefault="00A7060B" w:rsidP="00322309">
            <w:pPr>
              <w:spacing w:line="360" w:lineRule="auto"/>
              <w:jc w:val="both"/>
              <w:rPr>
                <w:rFonts w:ascii="Book Antiqua" w:hAnsi="Book Antiqua" w:cstheme="minorHAnsi"/>
                <w:sz w:val="18"/>
                <w:szCs w:val="18"/>
                <w:lang w:val="en-GB" w:eastAsia="zh-CN"/>
              </w:rPr>
            </w:pPr>
            <w:r w:rsidRPr="008124F0">
              <w:rPr>
                <w:rFonts w:ascii="Book Antiqua" w:hAnsi="Book Antiqua" w:cstheme="minorHAnsi"/>
                <w:sz w:val="18"/>
                <w:szCs w:val="18"/>
                <w:lang w:val="en-GB"/>
              </w:rPr>
              <w:t>0.39</w:t>
            </w:r>
          </w:p>
          <w:p w14:paraId="35FFE656"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0.31</w:t>
            </w:r>
          </w:p>
          <w:p w14:paraId="35343846"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0.51</w:t>
            </w:r>
          </w:p>
          <w:p w14:paraId="2F5FB6C3"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0.69</w:t>
            </w:r>
          </w:p>
        </w:tc>
      </w:tr>
      <w:tr w:rsidR="00E945B1" w:rsidRPr="008124F0" w14:paraId="21465511" w14:textId="77777777" w:rsidTr="00A7060B">
        <w:tc>
          <w:tcPr>
            <w:tcW w:w="4082" w:type="dxa"/>
          </w:tcPr>
          <w:p w14:paraId="5D57781D" w14:textId="1491E1EA" w:rsidR="00E945B1" w:rsidRPr="008124F0" w:rsidRDefault="001B6E98"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Baseline ascites</w:t>
            </w:r>
            <w:r w:rsidR="00E945B1" w:rsidRPr="008124F0">
              <w:rPr>
                <w:rFonts w:ascii="Book Antiqua" w:hAnsi="Book Antiqua" w:cstheme="minorHAnsi"/>
                <w:sz w:val="18"/>
                <w:szCs w:val="18"/>
                <w:lang w:val="en-GB"/>
              </w:rPr>
              <w:t xml:space="preserve">, </w:t>
            </w:r>
            <w:r w:rsidR="00E945B1" w:rsidRPr="008124F0">
              <w:rPr>
                <w:rFonts w:ascii="Book Antiqua" w:hAnsi="Book Antiqua" w:cstheme="minorHAnsi"/>
                <w:i/>
                <w:sz w:val="18"/>
                <w:szCs w:val="18"/>
                <w:lang w:val="en-GB"/>
              </w:rPr>
              <w:t>n</w:t>
            </w:r>
            <w:r w:rsidR="00E945B1" w:rsidRPr="008124F0">
              <w:rPr>
                <w:rFonts w:ascii="Book Antiqua" w:hAnsi="Book Antiqua" w:cstheme="minorHAnsi"/>
                <w:sz w:val="18"/>
                <w:szCs w:val="18"/>
                <w:lang w:val="en-GB"/>
              </w:rPr>
              <w:t xml:space="preserve"> (%)</w:t>
            </w:r>
          </w:p>
          <w:p w14:paraId="7FA7E439"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 xml:space="preserve">HVPG ascites, </w:t>
            </w:r>
            <w:r w:rsidRPr="008124F0">
              <w:rPr>
                <w:rFonts w:ascii="Book Antiqua" w:hAnsi="Book Antiqua" w:cstheme="minorHAnsi"/>
                <w:i/>
                <w:sz w:val="18"/>
                <w:szCs w:val="18"/>
                <w:lang w:val="en-GB"/>
              </w:rPr>
              <w:t>n</w:t>
            </w:r>
            <w:r w:rsidRPr="008124F0">
              <w:rPr>
                <w:rFonts w:ascii="Book Antiqua" w:hAnsi="Book Antiqua" w:cstheme="minorHAnsi"/>
                <w:sz w:val="18"/>
                <w:szCs w:val="18"/>
                <w:lang w:val="en-GB"/>
              </w:rPr>
              <w:t xml:space="preserve"> (%)</w:t>
            </w:r>
          </w:p>
        </w:tc>
        <w:tc>
          <w:tcPr>
            <w:tcW w:w="1985" w:type="dxa"/>
          </w:tcPr>
          <w:p w14:paraId="66EB49ED"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4 (30.8)</w:t>
            </w:r>
          </w:p>
          <w:p w14:paraId="6B80069A"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 (7.7)</w:t>
            </w:r>
          </w:p>
        </w:tc>
        <w:tc>
          <w:tcPr>
            <w:tcW w:w="1843" w:type="dxa"/>
          </w:tcPr>
          <w:p w14:paraId="298A254D"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8 (40)</w:t>
            </w:r>
          </w:p>
          <w:p w14:paraId="33C5CF6B"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2 (10)</w:t>
            </w:r>
          </w:p>
        </w:tc>
        <w:tc>
          <w:tcPr>
            <w:tcW w:w="708" w:type="dxa"/>
          </w:tcPr>
          <w:p w14:paraId="46B30A8C"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0.72</w:t>
            </w:r>
          </w:p>
          <w:p w14:paraId="5DA86C0F"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w:t>
            </w:r>
          </w:p>
        </w:tc>
      </w:tr>
      <w:tr w:rsidR="00E945B1" w:rsidRPr="008124F0" w14:paraId="65381B3F" w14:textId="77777777" w:rsidTr="00A7060B">
        <w:tc>
          <w:tcPr>
            <w:tcW w:w="4082" w:type="dxa"/>
            <w:tcBorders>
              <w:bottom w:val="single" w:sz="4" w:space="0" w:color="auto"/>
            </w:tcBorders>
          </w:tcPr>
          <w:p w14:paraId="223A29F2"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 xml:space="preserve">BB prophylaxis, </w:t>
            </w:r>
            <w:r w:rsidRPr="008124F0">
              <w:rPr>
                <w:rFonts w:ascii="Book Antiqua" w:hAnsi="Book Antiqua" w:cstheme="minorHAnsi"/>
                <w:i/>
                <w:sz w:val="18"/>
                <w:szCs w:val="18"/>
                <w:lang w:val="en-GB"/>
              </w:rPr>
              <w:t>n</w:t>
            </w:r>
            <w:r w:rsidRPr="008124F0">
              <w:rPr>
                <w:rFonts w:ascii="Book Antiqua" w:hAnsi="Book Antiqua" w:cstheme="minorHAnsi"/>
                <w:sz w:val="18"/>
                <w:szCs w:val="18"/>
                <w:lang w:val="en-GB"/>
              </w:rPr>
              <w:t xml:space="preserve"> (%)</w:t>
            </w:r>
          </w:p>
          <w:p w14:paraId="2C67E84E" w14:textId="6666C8AB"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Primary</w:t>
            </w:r>
          </w:p>
          <w:p w14:paraId="2947C570" w14:textId="6C73BB09"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Secondary</w:t>
            </w:r>
          </w:p>
        </w:tc>
        <w:tc>
          <w:tcPr>
            <w:tcW w:w="1985" w:type="dxa"/>
            <w:tcBorders>
              <w:bottom w:val="single" w:sz="4" w:space="0" w:color="auto"/>
            </w:tcBorders>
          </w:tcPr>
          <w:p w14:paraId="416E3001" w14:textId="77777777" w:rsidR="00E945B1" w:rsidRPr="008124F0" w:rsidRDefault="00E945B1" w:rsidP="00322309">
            <w:pPr>
              <w:spacing w:line="360" w:lineRule="auto"/>
              <w:jc w:val="both"/>
              <w:rPr>
                <w:rFonts w:ascii="Book Antiqua" w:hAnsi="Book Antiqua" w:cstheme="minorHAnsi"/>
                <w:sz w:val="18"/>
                <w:szCs w:val="18"/>
                <w:lang w:val="en-GB" w:eastAsia="zh-CN"/>
              </w:rPr>
            </w:pPr>
          </w:p>
          <w:p w14:paraId="3B3479CB"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13 (100)</w:t>
            </w:r>
          </w:p>
          <w:p w14:paraId="67313C02"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w:t>
            </w:r>
          </w:p>
        </w:tc>
        <w:tc>
          <w:tcPr>
            <w:tcW w:w="1843" w:type="dxa"/>
            <w:tcBorders>
              <w:bottom w:val="single" w:sz="4" w:space="0" w:color="auto"/>
            </w:tcBorders>
          </w:tcPr>
          <w:p w14:paraId="66D7FBB4" w14:textId="77777777" w:rsidR="00E945B1" w:rsidRPr="008124F0" w:rsidRDefault="00E945B1" w:rsidP="00322309">
            <w:pPr>
              <w:spacing w:line="360" w:lineRule="auto"/>
              <w:jc w:val="both"/>
              <w:rPr>
                <w:rFonts w:ascii="Book Antiqua" w:hAnsi="Book Antiqua" w:cstheme="minorHAnsi"/>
                <w:sz w:val="18"/>
                <w:szCs w:val="18"/>
                <w:lang w:val="en-GB"/>
              </w:rPr>
            </w:pPr>
          </w:p>
          <w:p w14:paraId="06E02693"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16 (80)</w:t>
            </w:r>
          </w:p>
          <w:p w14:paraId="60348461"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4 (20)</w:t>
            </w:r>
          </w:p>
        </w:tc>
        <w:tc>
          <w:tcPr>
            <w:tcW w:w="708" w:type="dxa"/>
            <w:tcBorders>
              <w:bottom w:val="single" w:sz="4" w:space="0" w:color="auto"/>
            </w:tcBorders>
          </w:tcPr>
          <w:p w14:paraId="59C7792B" w14:textId="77777777" w:rsidR="00E945B1" w:rsidRPr="008124F0" w:rsidRDefault="00E945B1" w:rsidP="00322309">
            <w:pPr>
              <w:spacing w:line="360" w:lineRule="auto"/>
              <w:jc w:val="both"/>
              <w:rPr>
                <w:rFonts w:ascii="Book Antiqua" w:hAnsi="Book Antiqua" w:cstheme="minorHAnsi"/>
                <w:sz w:val="18"/>
                <w:szCs w:val="18"/>
                <w:lang w:val="en-GB"/>
              </w:rPr>
            </w:pPr>
            <w:r w:rsidRPr="008124F0">
              <w:rPr>
                <w:rFonts w:ascii="Book Antiqua" w:hAnsi="Book Antiqua" w:cstheme="minorHAnsi"/>
                <w:sz w:val="18"/>
                <w:szCs w:val="18"/>
                <w:lang w:val="en-GB"/>
              </w:rPr>
              <w:t>0.13</w:t>
            </w:r>
          </w:p>
          <w:p w14:paraId="54805118" w14:textId="77777777" w:rsidR="00E945B1" w:rsidRPr="008124F0" w:rsidRDefault="00E945B1" w:rsidP="00322309">
            <w:pPr>
              <w:spacing w:line="360" w:lineRule="auto"/>
              <w:jc w:val="both"/>
              <w:rPr>
                <w:rFonts w:ascii="Book Antiqua" w:hAnsi="Book Antiqua" w:cstheme="minorHAnsi"/>
                <w:sz w:val="18"/>
                <w:szCs w:val="18"/>
                <w:lang w:val="en-GB"/>
              </w:rPr>
            </w:pPr>
          </w:p>
          <w:p w14:paraId="59B3E3D4" w14:textId="77777777" w:rsidR="00E945B1" w:rsidRPr="008124F0" w:rsidRDefault="00E945B1" w:rsidP="00322309">
            <w:pPr>
              <w:spacing w:line="360" w:lineRule="auto"/>
              <w:jc w:val="both"/>
              <w:rPr>
                <w:rFonts w:ascii="Book Antiqua" w:hAnsi="Book Antiqua" w:cstheme="minorHAnsi"/>
                <w:sz w:val="18"/>
                <w:szCs w:val="18"/>
                <w:lang w:val="en-GB"/>
              </w:rPr>
            </w:pPr>
          </w:p>
        </w:tc>
      </w:tr>
    </w:tbl>
    <w:p w14:paraId="46567631" w14:textId="54414B94" w:rsidR="00A7060B" w:rsidRPr="008124F0" w:rsidRDefault="00B749AB" w:rsidP="00A7060B">
      <w:pPr>
        <w:spacing w:after="0" w:line="360" w:lineRule="auto"/>
        <w:jc w:val="both"/>
        <w:rPr>
          <w:rFonts w:ascii="Book Antiqua" w:hAnsi="Book Antiqua" w:cstheme="minorHAnsi"/>
          <w:sz w:val="24"/>
          <w:szCs w:val="24"/>
          <w:lang w:val="en-GB" w:eastAsia="zh-CN"/>
        </w:rPr>
      </w:pPr>
      <w:r w:rsidRPr="008124F0">
        <w:rPr>
          <w:rFonts w:ascii="Book Antiqua" w:hAnsi="Book Antiqua" w:cstheme="minorHAnsi"/>
          <w:sz w:val="24"/>
          <w:szCs w:val="24"/>
          <w:lang w:val="en-GB"/>
        </w:rPr>
        <w:t>Baseline refers to data before</w:t>
      </w:r>
      <w:r w:rsidRPr="008124F0">
        <w:rPr>
          <w:rFonts w:ascii="Book Antiqua" w:hAnsi="Book Antiqua" w:cs="Arial"/>
          <w:sz w:val="24"/>
          <w:szCs w:val="24"/>
          <w:lang w:val="en-GB"/>
        </w:rPr>
        <w:t xml:space="preserve"> direct-acting antivirals</w:t>
      </w:r>
      <w:r w:rsidRPr="008124F0">
        <w:rPr>
          <w:rFonts w:ascii="Book Antiqua" w:hAnsi="Book Antiqua" w:cstheme="minorHAnsi"/>
          <w:sz w:val="24"/>
          <w:szCs w:val="24"/>
          <w:lang w:val="en-GB"/>
        </w:rPr>
        <w:t xml:space="preserve"> treatment. Hepatic venous pressure gradient refers to results on the day of the haemodynamic study. Baseline ascites or under diuretic treatment for previous ascites.</w:t>
      </w:r>
      <w:r w:rsidRPr="008124F0">
        <w:rPr>
          <w:rFonts w:ascii="Book Antiqua" w:hAnsi="Book Antiqua" w:cstheme="minorHAnsi" w:hint="eastAsia"/>
          <w:sz w:val="24"/>
          <w:szCs w:val="24"/>
          <w:lang w:val="en-GB" w:eastAsia="zh-CN"/>
        </w:rPr>
        <w:t xml:space="preserve"> </w:t>
      </w:r>
      <w:r w:rsidR="00A7060B" w:rsidRPr="008124F0">
        <w:rPr>
          <w:rFonts w:ascii="Book Antiqua" w:hAnsi="Book Antiqua" w:cstheme="minorHAnsi"/>
          <w:sz w:val="24"/>
          <w:szCs w:val="24"/>
          <w:lang w:val="en-GB"/>
        </w:rPr>
        <w:t>BMI</w:t>
      </w:r>
      <w:r w:rsidR="00A7060B" w:rsidRPr="008124F0">
        <w:rPr>
          <w:rFonts w:ascii="Book Antiqua" w:hAnsi="Book Antiqua" w:cstheme="minorHAnsi" w:hint="eastAsia"/>
          <w:sz w:val="24"/>
          <w:szCs w:val="24"/>
          <w:lang w:val="en-GB" w:eastAsia="zh-CN"/>
        </w:rPr>
        <w:t>:</w:t>
      </w:r>
      <w:r w:rsidR="00A7060B" w:rsidRPr="008124F0">
        <w:rPr>
          <w:rFonts w:ascii="Book Antiqua" w:hAnsi="Book Antiqua" w:cstheme="minorHAnsi"/>
          <w:sz w:val="24"/>
          <w:szCs w:val="24"/>
          <w:lang w:val="en-GB"/>
        </w:rPr>
        <w:t xml:space="preserve"> Body mass index; HVPG</w:t>
      </w:r>
      <w:r w:rsidR="00A7060B" w:rsidRPr="008124F0">
        <w:rPr>
          <w:rFonts w:ascii="Book Antiqua" w:hAnsi="Book Antiqua" w:cstheme="minorHAnsi" w:hint="eastAsia"/>
          <w:sz w:val="24"/>
          <w:szCs w:val="24"/>
          <w:lang w:val="en-GB" w:eastAsia="zh-CN"/>
        </w:rPr>
        <w:t>:</w:t>
      </w:r>
      <w:r w:rsidR="00A7060B" w:rsidRPr="008124F0">
        <w:rPr>
          <w:rFonts w:ascii="Book Antiqua" w:hAnsi="Book Antiqua" w:cstheme="minorHAnsi"/>
          <w:sz w:val="24"/>
          <w:szCs w:val="24"/>
          <w:lang w:val="en-GB"/>
        </w:rPr>
        <w:t xml:space="preserve"> Hepatic venous pressure gradient; MELD</w:t>
      </w:r>
      <w:r w:rsidR="00A7060B" w:rsidRPr="008124F0">
        <w:rPr>
          <w:rFonts w:ascii="Book Antiqua" w:hAnsi="Book Antiqua" w:cstheme="minorHAnsi" w:hint="eastAsia"/>
          <w:sz w:val="24"/>
          <w:szCs w:val="24"/>
          <w:lang w:val="en-GB" w:eastAsia="zh-CN"/>
        </w:rPr>
        <w:t>:</w:t>
      </w:r>
      <w:r w:rsidR="00A7060B" w:rsidRPr="008124F0">
        <w:rPr>
          <w:rFonts w:ascii="Book Antiqua" w:hAnsi="Book Antiqua" w:cstheme="minorHAnsi"/>
          <w:sz w:val="24"/>
          <w:szCs w:val="24"/>
          <w:lang w:val="en-GB"/>
        </w:rPr>
        <w:t xml:space="preserve"> Model for End-Stage Liver Disease; TE</w:t>
      </w:r>
      <w:r w:rsidR="00A7060B" w:rsidRPr="008124F0">
        <w:rPr>
          <w:rFonts w:ascii="Book Antiqua" w:hAnsi="Book Antiqua" w:cstheme="minorHAnsi" w:hint="eastAsia"/>
          <w:sz w:val="24"/>
          <w:szCs w:val="24"/>
          <w:lang w:val="en-GB" w:eastAsia="zh-CN"/>
        </w:rPr>
        <w:t>:</w:t>
      </w:r>
      <w:r w:rsidR="00A7060B" w:rsidRPr="008124F0">
        <w:rPr>
          <w:rFonts w:ascii="Book Antiqua" w:hAnsi="Book Antiqua" w:cstheme="minorHAnsi"/>
          <w:sz w:val="24"/>
          <w:szCs w:val="24"/>
          <w:lang w:val="en-GB"/>
        </w:rPr>
        <w:t xml:space="preserve"> T</w:t>
      </w:r>
      <w:r w:rsidRPr="008124F0">
        <w:rPr>
          <w:rFonts w:ascii="Book Antiqua" w:hAnsi="Book Antiqua" w:cstheme="minorHAnsi"/>
          <w:sz w:val="24"/>
          <w:szCs w:val="24"/>
          <w:lang w:val="en-GB"/>
        </w:rPr>
        <w:t>ransient elastography</w:t>
      </w:r>
      <w:r w:rsidRPr="008124F0">
        <w:rPr>
          <w:rFonts w:ascii="Book Antiqua" w:hAnsi="Book Antiqua" w:cstheme="minorHAnsi" w:hint="eastAsia"/>
          <w:sz w:val="24"/>
          <w:szCs w:val="24"/>
          <w:lang w:val="en-GB" w:eastAsia="zh-CN"/>
        </w:rPr>
        <w:t xml:space="preserve">; </w:t>
      </w:r>
      <w:r w:rsidRPr="008124F0">
        <w:rPr>
          <w:rFonts w:ascii="Book Antiqua" w:hAnsi="Book Antiqua" w:cstheme="minorHAnsi"/>
          <w:sz w:val="24"/>
          <w:szCs w:val="24"/>
          <w:lang w:val="en-GB"/>
        </w:rPr>
        <w:t>BB</w:t>
      </w:r>
      <w:r w:rsidRPr="008124F0">
        <w:rPr>
          <w:rFonts w:ascii="Book Antiqua" w:hAnsi="Book Antiqua" w:cstheme="minorHAnsi" w:hint="eastAsia"/>
          <w:sz w:val="24"/>
          <w:szCs w:val="24"/>
          <w:lang w:val="en-GB" w:eastAsia="zh-CN"/>
        </w:rPr>
        <w:t xml:space="preserve">: </w:t>
      </w:r>
      <w:r w:rsidRPr="008124F0">
        <w:rPr>
          <w:rFonts w:ascii="Book Antiqua" w:hAnsi="Book Antiqua" w:cstheme="minorHAnsi"/>
          <w:sz w:val="24"/>
          <w:szCs w:val="24"/>
          <w:lang w:val="en-GB"/>
        </w:rPr>
        <w:t>Betablockers.</w:t>
      </w:r>
    </w:p>
    <w:p w14:paraId="6205D60F" w14:textId="77777777" w:rsidR="00E945B1" w:rsidRPr="008124F0" w:rsidRDefault="00E945B1" w:rsidP="00322309">
      <w:pPr>
        <w:spacing w:after="0" w:line="360" w:lineRule="auto"/>
        <w:jc w:val="both"/>
        <w:rPr>
          <w:rFonts w:ascii="Book Antiqua" w:hAnsi="Book Antiqua" w:cstheme="minorHAnsi"/>
          <w:sz w:val="24"/>
          <w:szCs w:val="24"/>
          <w:lang w:val="en-GB" w:eastAsia="zh-CN"/>
        </w:rPr>
      </w:pPr>
    </w:p>
    <w:p w14:paraId="0FA6DC43" w14:textId="67FD5A89" w:rsidR="00B749AB" w:rsidRPr="008124F0" w:rsidRDefault="00B749AB">
      <w:pPr>
        <w:rPr>
          <w:rFonts w:ascii="Book Antiqua" w:hAnsi="Book Antiqua" w:cstheme="minorHAnsi"/>
          <w:sz w:val="24"/>
          <w:szCs w:val="24"/>
          <w:lang w:val="en-GB"/>
        </w:rPr>
      </w:pPr>
      <w:r w:rsidRPr="008124F0">
        <w:rPr>
          <w:rFonts w:ascii="Book Antiqua" w:hAnsi="Book Antiqua" w:cstheme="minorHAnsi"/>
          <w:sz w:val="24"/>
          <w:szCs w:val="24"/>
          <w:lang w:val="en-GB"/>
        </w:rPr>
        <w:br w:type="page"/>
      </w:r>
    </w:p>
    <w:p w14:paraId="14F58AD8" w14:textId="3E576989" w:rsidR="00E945B1" w:rsidRPr="008124F0" w:rsidRDefault="00F6786E" w:rsidP="00322309">
      <w:pPr>
        <w:spacing w:after="0" w:line="360" w:lineRule="auto"/>
        <w:jc w:val="both"/>
        <w:rPr>
          <w:rFonts w:ascii="Book Antiqua" w:hAnsi="Book Antiqua" w:cstheme="minorHAnsi"/>
          <w:b/>
          <w:sz w:val="24"/>
          <w:szCs w:val="24"/>
          <w:lang w:val="en-GB"/>
        </w:rPr>
      </w:pPr>
      <w:r w:rsidRPr="008124F0">
        <w:rPr>
          <w:rFonts w:ascii="Book Antiqua" w:hAnsi="Book Antiqua" w:cstheme="minorHAnsi"/>
          <w:b/>
          <w:sz w:val="24"/>
          <w:szCs w:val="24"/>
          <w:lang w:val="en-GB"/>
        </w:rPr>
        <w:lastRenderedPageBreak/>
        <w:t>Table 3</w:t>
      </w:r>
      <w:r w:rsidR="00E945B1" w:rsidRPr="008124F0">
        <w:rPr>
          <w:rFonts w:ascii="Book Antiqua" w:hAnsi="Book Antiqua" w:cstheme="minorHAnsi"/>
          <w:b/>
          <w:sz w:val="24"/>
          <w:szCs w:val="24"/>
          <w:lang w:val="en-GB"/>
        </w:rPr>
        <w:t xml:space="preserve"> Correlation between upper gastrointestinal endoscopy and </w:t>
      </w:r>
      <w:r w:rsidR="001B6E98" w:rsidRPr="008124F0">
        <w:rPr>
          <w:rFonts w:ascii="Book Antiqua" w:hAnsi="Book Antiqua" w:cstheme="minorHAnsi"/>
          <w:b/>
          <w:sz w:val="24"/>
          <w:szCs w:val="24"/>
          <w:lang w:val="en-GB"/>
        </w:rPr>
        <w:t>hepatic venous pressure gradient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18"/>
        <w:gridCol w:w="1984"/>
        <w:gridCol w:w="1843"/>
        <w:gridCol w:w="992"/>
      </w:tblGrid>
      <w:tr w:rsidR="00E945B1" w:rsidRPr="008124F0" w14:paraId="22B6ED16" w14:textId="77777777" w:rsidTr="00F6786E">
        <w:tc>
          <w:tcPr>
            <w:tcW w:w="2376" w:type="dxa"/>
            <w:tcBorders>
              <w:top w:val="single" w:sz="4" w:space="0" w:color="auto"/>
              <w:bottom w:val="single" w:sz="4" w:space="0" w:color="auto"/>
            </w:tcBorders>
            <w:vAlign w:val="center"/>
          </w:tcPr>
          <w:p w14:paraId="2ADC2B1B" w14:textId="50249A4C" w:rsidR="00E945B1" w:rsidRPr="008124F0" w:rsidRDefault="00F6786E" w:rsidP="00322309">
            <w:pPr>
              <w:spacing w:line="360" w:lineRule="auto"/>
              <w:jc w:val="both"/>
              <w:rPr>
                <w:rFonts w:ascii="Book Antiqua" w:hAnsi="Book Antiqua" w:cstheme="minorHAnsi"/>
                <w:b/>
                <w:sz w:val="24"/>
                <w:szCs w:val="24"/>
                <w:lang w:val="en-GB"/>
              </w:rPr>
            </w:pPr>
            <w:r w:rsidRPr="008124F0">
              <w:rPr>
                <w:rFonts w:ascii="Book Antiqua" w:hAnsi="Book Antiqua" w:cstheme="minorHAnsi"/>
                <w:b/>
                <w:i/>
                <w:sz w:val="24"/>
                <w:szCs w:val="24"/>
                <w:lang w:val="en-GB"/>
              </w:rPr>
              <w:t>n</w:t>
            </w:r>
            <w:r w:rsidRPr="008124F0">
              <w:rPr>
                <w:rFonts w:ascii="Book Antiqua" w:hAnsi="Book Antiqua" w:cstheme="minorHAnsi" w:hint="eastAsia"/>
                <w:b/>
                <w:sz w:val="24"/>
                <w:szCs w:val="24"/>
                <w:lang w:val="en-GB" w:eastAsia="zh-CN"/>
              </w:rPr>
              <w:t xml:space="preserve"> </w:t>
            </w:r>
            <w:r w:rsidR="00E945B1" w:rsidRPr="008124F0">
              <w:rPr>
                <w:rFonts w:ascii="Book Antiqua" w:hAnsi="Book Antiqua" w:cstheme="minorHAnsi"/>
                <w:b/>
                <w:sz w:val="24"/>
                <w:szCs w:val="24"/>
                <w:lang w:val="en-GB"/>
              </w:rPr>
              <w:t>= 27 (%)</w:t>
            </w:r>
          </w:p>
        </w:tc>
        <w:tc>
          <w:tcPr>
            <w:tcW w:w="1418" w:type="dxa"/>
            <w:tcBorders>
              <w:top w:val="single" w:sz="4" w:space="0" w:color="auto"/>
              <w:bottom w:val="single" w:sz="4" w:space="0" w:color="auto"/>
            </w:tcBorders>
            <w:vAlign w:val="center"/>
          </w:tcPr>
          <w:p w14:paraId="5B6E6BD8" w14:textId="77777777" w:rsidR="00E945B1" w:rsidRPr="008124F0" w:rsidRDefault="00E945B1" w:rsidP="00322309">
            <w:pPr>
              <w:spacing w:line="360" w:lineRule="auto"/>
              <w:jc w:val="both"/>
              <w:rPr>
                <w:rFonts w:ascii="Book Antiqua" w:hAnsi="Book Antiqua" w:cstheme="minorHAnsi"/>
                <w:b/>
                <w:sz w:val="24"/>
                <w:szCs w:val="24"/>
                <w:lang w:val="en-GB"/>
              </w:rPr>
            </w:pPr>
            <w:r w:rsidRPr="008124F0">
              <w:rPr>
                <w:rFonts w:ascii="Book Antiqua" w:hAnsi="Book Antiqua" w:cstheme="minorHAnsi"/>
                <w:b/>
                <w:sz w:val="24"/>
                <w:szCs w:val="24"/>
                <w:lang w:val="en-GB"/>
              </w:rPr>
              <w:t>No varices</w:t>
            </w:r>
          </w:p>
        </w:tc>
        <w:tc>
          <w:tcPr>
            <w:tcW w:w="1984" w:type="dxa"/>
            <w:tcBorders>
              <w:top w:val="single" w:sz="4" w:space="0" w:color="auto"/>
              <w:bottom w:val="single" w:sz="4" w:space="0" w:color="auto"/>
            </w:tcBorders>
            <w:vAlign w:val="center"/>
          </w:tcPr>
          <w:p w14:paraId="362C30C9" w14:textId="77777777" w:rsidR="00E945B1" w:rsidRPr="008124F0" w:rsidRDefault="00E945B1" w:rsidP="00322309">
            <w:pPr>
              <w:spacing w:line="360" w:lineRule="auto"/>
              <w:jc w:val="both"/>
              <w:rPr>
                <w:rFonts w:ascii="Book Antiqua" w:hAnsi="Book Antiqua" w:cstheme="minorHAnsi"/>
                <w:b/>
                <w:sz w:val="24"/>
                <w:szCs w:val="24"/>
                <w:lang w:val="en-GB"/>
              </w:rPr>
            </w:pPr>
            <w:r w:rsidRPr="008124F0">
              <w:rPr>
                <w:rFonts w:ascii="Book Antiqua" w:hAnsi="Book Antiqua" w:cstheme="minorHAnsi"/>
                <w:b/>
                <w:sz w:val="24"/>
                <w:szCs w:val="24"/>
                <w:lang w:val="en-GB"/>
              </w:rPr>
              <w:t>Small varices</w:t>
            </w:r>
          </w:p>
        </w:tc>
        <w:tc>
          <w:tcPr>
            <w:tcW w:w="1843" w:type="dxa"/>
            <w:tcBorders>
              <w:top w:val="single" w:sz="4" w:space="0" w:color="auto"/>
              <w:bottom w:val="single" w:sz="4" w:space="0" w:color="auto"/>
            </w:tcBorders>
            <w:vAlign w:val="center"/>
          </w:tcPr>
          <w:p w14:paraId="58585766" w14:textId="77777777" w:rsidR="00E945B1" w:rsidRPr="008124F0" w:rsidRDefault="00E945B1" w:rsidP="00322309">
            <w:pPr>
              <w:spacing w:line="360" w:lineRule="auto"/>
              <w:jc w:val="both"/>
              <w:rPr>
                <w:rFonts w:ascii="Book Antiqua" w:hAnsi="Book Antiqua" w:cstheme="minorHAnsi"/>
                <w:b/>
                <w:sz w:val="24"/>
                <w:szCs w:val="24"/>
                <w:lang w:val="en-GB"/>
              </w:rPr>
            </w:pPr>
            <w:r w:rsidRPr="008124F0">
              <w:rPr>
                <w:rFonts w:ascii="Book Antiqua" w:hAnsi="Book Antiqua" w:cstheme="minorHAnsi"/>
                <w:b/>
                <w:sz w:val="24"/>
                <w:szCs w:val="24"/>
                <w:lang w:val="en-GB"/>
              </w:rPr>
              <w:t>Large varices</w:t>
            </w:r>
          </w:p>
        </w:tc>
        <w:tc>
          <w:tcPr>
            <w:tcW w:w="992" w:type="dxa"/>
            <w:tcBorders>
              <w:top w:val="single" w:sz="4" w:space="0" w:color="auto"/>
              <w:bottom w:val="single" w:sz="4" w:space="0" w:color="auto"/>
            </w:tcBorders>
            <w:vAlign w:val="center"/>
          </w:tcPr>
          <w:p w14:paraId="501DCFBA" w14:textId="77777777" w:rsidR="00E945B1" w:rsidRPr="008124F0" w:rsidRDefault="00E945B1" w:rsidP="00322309">
            <w:pPr>
              <w:spacing w:line="360" w:lineRule="auto"/>
              <w:jc w:val="both"/>
              <w:rPr>
                <w:rFonts w:ascii="Book Antiqua" w:hAnsi="Book Antiqua" w:cstheme="minorHAnsi"/>
                <w:b/>
                <w:sz w:val="24"/>
                <w:szCs w:val="24"/>
                <w:lang w:val="en-GB"/>
              </w:rPr>
            </w:pPr>
            <w:r w:rsidRPr="008124F0">
              <w:rPr>
                <w:rFonts w:ascii="Book Antiqua" w:hAnsi="Book Antiqua" w:cstheme="minorHAnsi"/>
                <w:b/>
                <w:sz w:val="24"/>
                <w:szCs w:val="24"/>
                <w:lang w:val="en-GB"/>
              </w:rPr>
              <w:t>Total</w:t>
            </w:r>
          </w:p>
        </w:tc>
      </w:tr>
      <w:tr w:rsidR="00E945B1" w:rsidRPr="008124F0" w14:paraId="705399C7" w14:textId="77777777" w:rsidTr="00F6786E">
        <w:tc>
          <w:tcPr>
            <w:tcW w:w="2376" w:type="dxa"/>
            <w:tcBorders>
              <w:top w:val="single" w:sz="4" w:space="0" w:color="auto"/>
            </w:tcBorders>
            <w:vAlign w:val="center"/>
          </w:tcPr>
          <w:p w14:paraId="5EB228A7" w14:textId="3FC3DED9"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HVPG &lt;</w:t>
            </w:r>
            <w:r w:rsidR="00F6786E" w:rsidRPr="008124F0">
              <w:rPr>
                <w:rFonts w:ascii="Book Antiqua" w:hAnsi="Book Antiqua" w:cstheme="minorHAnsi" w:hint="eastAsia"/>
                <w:sz w:val="24"/>
                <w:szCs w:val="24"/>
                <w:lang w:val="en-GB" w:eastAsia="zh-CN"/>
              </w:rPr>
              <w:t xml:space="preserve"> </w:t>
            </w:r>
            <w:r w:rsidRPr="008124F0">
              <w:rPr>
                <w:rFonts w:ascii="Book Antiqua" w:hAnsi="Book Antiqua" w:cstheme="minorHAnsi"/>
                <w:sz w:val="24"/>
                <w:szCs w:val="24"/>
                <w:lang w:val="en-GB"/>
              </w:rPr>
              <w:t>12 mmHg</w:t>
            </w:r>
          </w:p>
        </w:tc>
        <w:tc>
          <w:tcPr>
            <w:tcW w:w="1418" w:type="dxa"/>
            <w:tcBorders>
              <w:top w:val="single" w:sz="4" w:space="0" w:color="auto"/>
            </w:tcBorders>
            <w:vAlign w:val="center"/>
          </w:tcPr>
          <w:p w14:paraId="73CE6954"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1 (3.7)</w:t>
            </w:r>
          </w:p>
        </w:tc>
        <w:tc>
          <w:tcPr>
            <w:tcW w:w="1984" w:type="dxa"/>
            <w:tcBorders>
              <w:top w:val="single" w:sz="4" w:space="0" w:color="auto"/>
            </w:tcBorders>
            <w:vAlign w:val="center"/>
          </w:tcPr>
          <w:p w14:paraId="50ABB37A" w14:textId="4FC214D3" w:rsidR="00E945B1" w:rsidRPr="008124F0" w:rsidRDefault="001B6E98"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9</w:t>
            </w:r>
            <w:r w:rsidR="00F6786E" w:rsidRPr="008124F0">
              <w:rPr>
                <w:rFonts w:ascii="Book Antiqua" w:hAnsi="Book Antiqua" w:cstheme="minorHAnsi"/>
                <w:sz w:val="24"/>
                <w:szCs w:val="24"/>
                <w:vertAlign w:val="superscript"/>
                <w:lang w:val="en-GB"/>
              </w:rPr>
              <w:t>1</w:t>
            </w:r>
            <w:r w:rsidR="00E945B1" w:rsidRPr="008124F0">
              <w:rPr>
                <w:rFonts w:ascii="Book Antiqua" w:hAnsi="Book Antiqua" w:cstheme="minorHAnsi"/>
                <w:sz w:val="24"/>
                <w:szCs w:val="24"/>
                <w:lang w:val="en-GB"/>
              </w:rPr>
              <w:t xml:space="preserve"> (33.3)</w:t>
            </w:r>
          </w:p>
        </w:tc>
        <w:tc>
          <w:tcPr>
            <w:tcW w:w="1843" w:type="dxa"/>
            <w:tcBorders>
              <w:top w:val="single" w:sz="4" w:space="0" w:color="auto"/>
            </w:tcBorders>
            <w:vAlign w:val="center"/>
          </w:tcPr>
          <w:p w14:paraId="661121D0"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2 (7.4)</w:t>
            </w:r>
          </w:p>
        </w:tc>
        <w:tc>
          <w:tcPr>
            <w:tcW w:w="992" w:type="dxa"/>
            <w:tcBorders>
              <w:top w:val="single" w:sz="4" w:space="0" w:color="auto"/>
            </w:tcBorders>
            <w:vAlign w:val="center"/>
          </w:tcPr>
          <w:p w14:paraId="3A4B283E"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12</w:t>
            </w:r>
          </w:p>
        </w:tc>
      </w:tr>
      <w:tr w:rsidR="00E945B1" w:rsidRPr="008124F0" w14:paraId="1982F5C3" w14:textId="77777777" w:rsidTr="00F6786E">
        <w:tc>
          <w:tcPr>
            <w:tcW w:w="2376" w:type="dxa"/>
            <w:vAlign w:val="center"/>
          </w:tcPr>
          <w:p w14:paraId="523F5D87" w14:textId="3E82ECD1"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HVPG ≥</w:t>
            </w:r>
            <w:r w:rsidR="00F6786E" w:rsidRPr="008124F0">
              <w:rPr>
                <w:rFonts w:ascii="Book Antiqua" w:hAnsi="Book Antiqua" w:cstheme="minorHAnsi" w:hint="eastAsia"/>
                <w:sz w:val="24"/>
                <w:szCs w:val="24"/>
                <w:lang w:val="en-GB" w:eastAsia="zh-CN"/>
              </w:rPr>
              <w:t xml:space="preserve"> </w:t>
            </w:r>
            <w:r w:rsidRPr="008124F0">
              <w:rPr>
                <w:rFonts w:ascii="Book Antiqua" w:hAnsi="Book Antiqua" w:cstheme="minorHAnsi"/>
                <w:sz w:val="24"/>
                <w:szCs w:val="24"/>
                <w:lang w:val="en-GB"/>
              </w:rPr>
              <w:t>12 mmHg</w:t>
            </w:r>
          </w:p>
        </w:tc>
        <w:tc>
          <w:tcPr>
            <w:tcW w:w="1418" w:type="dxa"/>
            <w:vAlign w:val="center"/>
          </w:tcPr>
          <w:p w14:paraId="63F3F628"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1 (3.7)</w:t>
            </w:r>
          </w:p>
        </w:tc>
        <w:tc>
          <w:tcPr>
            <w:tcW w:w="1984" w:type="dxa"/>
            <w:vAlign w:val="center"/>
          </w:tcPr>
          <w:p w14:paraId="21374EE0" w14:textId="075ECC05" w:rsidR="00E945B1" w:rsidRPr="008124F0" w:rsidRDefault="001B6E98"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11</w:t>
            </w:r>
            <w:bookmarkStart w:id="95" w:name="OLE_LINK668"/>
            <w:bookmarkStart w:id="96" w:name="OLE_LINK669"/>
            <w:r w:rsidR="00F6786E" w:rsidRPr="008124F0">
              <w:rPr>
                <w:rFonts w:ascii="Book Antiqua" w:hAnsi="Book Antiqua" w:cstheme="minorHAnsi"/>
                <w:sz w:val="24"/>
                <w:szCs w:val="24"/>
                <w:vertAlign w:val="superscript"/>
                <w:lang w:val="en-GB"/>
              </w:rPr>
              <w:t>2</w:t>
            </w:r>
            <w:bookmarkEnd w:id="95"/>
            <w:bookmarkEnd w:id="96"/>
            <w:r w:rsidR="00E945B1" w:rsidRPr="008124F0">
              <w:rPr>
                <w:rFonts w:ascii="Book Antiqua" w:hAnsi="Book Antiqua" w:cstheme="minorHAnsi"/>
                <w:sz w:val="24"/>
                <w:szCs w:val="24"/>
                <w:lang w:val="en-GB"/>
              </w:rPr>
              <w:t xml:space="preserve"> (40.7)</w:t>
            </w:r>
          </w:p>
        </w:tc>
        <w:tc>
          <w:tcPr>
            <w:tcW w:w="1843" w:type="dxa"/>
            <w:vAlign w:val="center"/>
          </w:tcPr>
          <w:p w14:paraId="61D9A1E4"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3 (11.1)</w:t>
            </w:r>
          </w:p>
        </w:tc>
        <w:tc>
          <w:tcPr>
            <w:tcW w:w="992" w:type="dxa"/>
            <w:vAlign w:val="center"/>
          </w:tcPr>
          <w:p w14:paraId="7524A2B5"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15</w:t>
            </w:r>
          </w:p>
        </w:tc>
      </w:tr>
      <w:tr w:rsidR="00E945B1" w:rsidRPr="008124F0" w14:paraId="08D9BB6F" w14:textId="77777777" w:rsidTr="00F6786E">
        <w:tc>
          <w:tcPr>
            <w:tcW w:w="2376" w:type="dxa"/>
            <w:tcBorders>
              <w:bottom w:val="single" w:sz="4" w:space="0" w:color="auto"/>
            </w:tcBorders>
            <w:vAlign w:val="center"/>
          </w:tcPr>
          <w:p w14:paraId="501B04FE" w14:textId="77777777" w:rsidR="00E945B1" w:rsidRPr="008124F0" w:rsidRDefault="00E945B1" w:rsidP="00322309">
            <w:pPr>
              <w:spacing w:line="360" w:lineRule="auto"/>
              <w:jc w:val="both"/>
              <w:rPr>
                <w:rFonts w:ascii="Book Antiqua" w:hAnsi="Book Antiqua" w:cstheme="minorHAnsi"/>
                <w:sz w:val="24"/>
                <w:szCs w:val="24"/>
                <w:lang w:val="en-GB"/>
              </w:rPr>
            </w:pPr>
          </w:p>
        </w:tc>
        <w:tc>
          <w:tcPr>
            <w:tcW w:w="1418" w:type="dxa"/>
            <w:tcBorders>
              <w:bottom w:val="single" w:sz="4" w:space="0" w:color="auto"/>
            </w:tcBorders>
            <w:vAlign w:val="center"/>
          </w:tcPr>
          <w:p w14:paraId="379B653B"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2</w:t>
            </w:r>
          </w:p>
        </w:tc>
        <w:tc>
          <w:tcPr>
            <w:tcW w:w="1984" w:type="dxa"/>
            <w:tcBorders>
              <w:bottom w:val="single" w:sz="4" w:space="0" w:color="auto"/>
            </w:tcBorders>
            <w:vAlign w:val="center"/>
          </w:tcPr>
          <w:p w14:paraId="5F8763EB"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20</w:t>
            </w:r>
          </w:p>
        </w:tc>
        <w:tc>
          <w:tcPr>
            <w:tcW w:w="1843" w:type="dxa"/>
            <w:tcBorders>
              <w:bottom w:val="single" w:sz="4" w:space="0" w:color="auto"/>
            </w:tcBorders>
            <w:vAlign w:val="center"/>
          </w:tcPr>
          <w:p w14:paraId="68112641"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5</w:t>
            </w:r>
          </w:p>
        </w:tc>
        <w:tc>
          <w:tcPr>
            <w:tcW w:w="992" w:type="dxa"/>
            <w:tcBorders>
              <w:bottom w:val="single" w:sz="4" w:space="0" w:color="auto"/>
            </w:tcBorders>
            <w:vAlign w:val="center"/>
          </w:tcPr>
          <w:p w14:paraId="74F57D6D" w14:textId="77777777" w:rsidR="00E945B1" w:rsidRPr="008124F0" w:rsidRDefault="00E945B1" w:rsidP="00322309">
            <w:pPr>
              <w:spacing w:line="360" w:lineRule="auto"/>
              <w:jc w:val="both"/>
              <w:rPr>
                <w:rFonts w:ascii="Book Antiqua" w:hAnsi="Book Antiqua" w:cstheme="minorHAnsi"/>
                <w:sz w:val="24"/>
                <w:szCs w:val="24"/>
                <w:lang w:val="en-GB"/>
              </w:rPr>
            </w:pPr>
            <w:r w:rsidRPr="008124F0">
              <w:rPr>
                <w:rFonts w:ascii="Book Antiqua" w:hAnsi="Book Antiqua" w:cstheme="minorHAnsi"/>
                <w:sz w:val="24"/>
                <w:szCs w:val="24"/>
                <w:lang w:val="en-GB"/>
              </w:rPr>
              <w:t>27</w:t>
            </w:r>
          </w:p>
        </w:tc>
      </w:tr>
    </w:tbl>
    <w:p w14:paraId="644F2141" w14:textId="5FC7064A" w:rsidR="00E945B1" w:rsidRPr="00F6786E" w:rsidRDefault="00F6786E" w:rsidP="00322309">
      <w:pPr>
        <w:spacing w:after="0" w:line="360" w:lineRule="auto"/>
        <w:jc w:val="both"/>
        <w:rPr>
          <w:rFonts w:ascii="Book Antiqua" w:hAnsi="Book Antiqua" w:cstheme="minorHAnsi"/>
          <w:sz w:val="24"/>
          <w:szCs w:val="24"/>
          <w:lang w:val="en-GB" w:eastAsia="zh-CN"/>
        </w:rPr>
      </w:pPr>
      <w:r w:rsidRPr="008124F0">
        <w:rPr>
          <w:rFonts w:ascii="Book Antiqua" w:hAnsi="Book Antiqua" w:cstheme="minorHAnsi"/>
          <w:sz w:val="24"/>
          <w:szCs w:val="24"/>
          <w:vertAlign w:val="superscript"/>
          <w:lang w:val="en-GB"/>
        </w:rPr>
        <w:t>1</w:t>
      </w:r>
      <w:r w:rsidRPr="008124F0">
        <w:rPr>
          <w:rFonts w:ascii="Book Antiqua" w:hAnsi="Book Antiqua" w:cstheme="minorHAnsi"/>
          <w:sz w:val="24"/>
          <w:szCs w:val="24"/>
          <w:lang w:val="en-GB"/>
        </w:rPr>
        <w:t>Two patients with baseline small oesophageal varices + Child-Pugh B</w:t>
      </w:r>
      <w:r w:rsidRPr="008124F0">
        <w:rPr>
          <w:rFonts w:ascii="Book Antiqua" w:hAnsi="Book Antiqua" w:cstheme="minorHAnsi" w:hint="eastAsia"/>
          <w:sz w:val="24"/>
          <w:szCs w:val="24"/>
          <w:lang w:val="en-GB" w:eastAsia="zh-CN"/>
        </w:rPr>
        <w:t xml:space="preserve">; </w:t>
      </w:r>
      <w:r w:rsidRPr="008124F0">
        <w:rPr>
          <w:rFonts w:ascii="Book Antiqua" w:hAnsi="Book Antiqua" w:cstheme="minorHAnsi"/>
          <w:sz w:val="24"/>
          <w:szCs w:val="24"/>
          <w:vertAlign w:val="superscript"/>
          <w:lang w:val="en-GB"/>
        </w:rPr>
        <w:t>2</w:t>
      </w:r>
      <w:r w:rsidRPr="008124F0">
        <w:rPr>
          <w:rFonts w:ascii="Book Antiqua" w:hAnsi="Book Antiqua" w:cstheme="minorHAnsi"/>
          <w:sz w:val="24"/>
          <w:szCs w:val="24"/>
          <w:lang w:val="en-GB"/>
        </w:rPr>
        <w:t>One patient with baseline small oesophageal varices + Child-Pugh B.</w:t>
      </w:r>
      <w:r w:rsidRPr="008124F0">
        <w:rPr>
          <w:rFonts w:ascii="Book Antiqua" w:hAnsi="Book Antiqua" w:cstheme="minorHAnsi" w:hint="eastAsia"/>
          <w:sz w:val="24"/>
          <w:szCs w:val="24"/>
          <w:lang w:val="en-GB" w:eastAsia="zh-CN"/>
        </w:rPr>
        <w:t xml:space="preserve"> </w:t>
      </w:r>
      <w:r w:rsidR="00E945B1" w:rsidRPr="008124F0">
        <w:rPr>
          <w:rFonts w:ascii="Book Antiqua" w:hAnsi="Book Antiqua" w:cstheme="minorHAnsi"/>
          <w:sz w:val="24"/>
          <w:szCs w:val="24"/>
          <w:lang w:val="en-GB"/>
        </w:rPr>
        <w:t>HVPG</w:t>
      </w:r>
      <w:r w:rsidRPr="008124F0">
        <w:rPr>
          <w:rFonts w:ascii="Book Antiqua" w:hAnsi="Book Antiqua" w:cstheme="minorHAnsi" w:hint="eastAsia"/>
          <w:sz w:val="24"/>
          <w:szCs w:val="24"/>
          <w:lang w:val="en-GB" w:eastAsia="zh-CN"/>
        </w:rPr>
        <w:t>:</w:t>
      </w:r>
      <w:r w:rsidR="00E945B1" w:rsidRPr="008124F0">
        <w:rPr>
          <w:rFonts w:ascii="Book Antiqua" w:hAnsi="Book Antiqua" w:cstheme="minorHAnsi"/>
          <w:sz w:val="24"/>
          <w:szCs w:val="24"/>
          <w:lang w:val="en-GB"/>
        </w:rPr>
        <w:t xml:space="preserve"> </w:t>
      </w:r>
      <w:r w:rsidRPr="008124F0">
        <w:rPr>
          <w:rFonts w:ascii="Book Antiqua" w:hAnsi="Book Antiqua" w:cstheme="minorHAnsi"/>
          <w:sz w:val="24"/>
          <w:szCs w:val="24"/>
          <w:lang w:val="en-GB"/>
        </w:rPr>
        <w:t>H</w:t>
      </w:r>
      <w:r w:rsidR="00E945B1" w:rsidRPr="008124F0">
        <w:rPr>
          <w:rFonts w:ascii="Book Antiqua" w:hAnsi="Book Antiqua" w:cstheme="minorHAnsi"/>
          <w:sz w:val="24"/>
          <w:szCs w:val="24"/>
          <w:lang w:val="en-GB"/>
        </w:rPr>
        <w:t>epatic venous pressure gradient.</w:t>
      </w:r>
    </w:p>
    <w:sectPr w:rsidR="00E945B1" w:rsidRPr="00F6786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73465" w14:textId="77777777" w:rsidR="008671D5" w:rsidRDefault="008671D5" w:rsidP="00B72F78">
      <w:pPr>
        <w:spacing w:after="0" w:line="240" w:lineRule="auto"/>
      </w:pPr>
      <w:r>
        <w:separator/>
      </w:r>
    </w:p>
  </w:endnote>
  <w:endnote w:type="continuationSeparator" w:id="0">
    <w:p w14:paraId="6013AC05" w14:textId="77777777" w:rsidR="008671D5" w:rsidRDefault="008671D5" w:rsidP="00B7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0000000000000000000"/>
    <w:charset w:val="00"/>
    <w:family w:val="auto"/>
    <w:pitch w:val="variable"/>
    <w:sig w:usb0="A1002AE7" w:usb1="C0000063" w:usb2="00000038"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7F0CC" w14:textId="77777777" w:rsidR="008671D5" w:rsidRDefault="008671D5" w:rsidP="00B72F78">
      <w:pPr>
        <w:spacing w:after="0" w:line="240" w:lineRule="auto"/>
      </w:pPr>
      <w:r>
        <w:separator/>
      </w:r>
    </w:p>
  </w:footnote>
  <w:footnote w:type="continuationSeparator" w:id="0">
    <w:p w14:paraId="3F8951EF" w14:textId="77777777" w:rsidR="008671D5" w:rsidRDefault="008671D5" w:rsidP="00B72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9D7"/>
    <w:multiLevelType w:val="hybridMultilevel"/>
    <w:tmpl w:val="AECE8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5C2D05"/>
    <w:multiLevelType w:val="hybridMultilevel"/>
    <w:tmpl w:val="BA4A43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C687D01"/>
    <w:multiLevelType w:val="hybridMultilevel"/>
    <w:tmpl w:val="C3D42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505403"/>
    <w:multiLevelType w:val="hybridMultilevel"/>
    <w:tmpl w:val="DE9462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A366A03"/>
    <w:multiLevelType w:val="hybridMultilevel"/>
    <w:tmpl w:val="9F6ED9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97138AC"/>
    <w:multiLevelType w:val="hybridMultilevel"/>
    <w:tmpl w:val="A810E8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71"/>
    <w:rsid w:val="000214A9"/>
    <w:rsid w:val="00025CF8"/>
    <w:rsid w:val="00045EB9"/>
    <w:rsid w:val="00050CF5"/>
    <w:rsid w:val="000635B7"/>
    <w:rsid w:val="000A15AF"/>
    <w:rsid w:val="000B7B35"/>
    <w:rsid w:val="000C52DB"/>
    <w:rsid w:val="000E0B00"/>
    <w:rsid w:val="000E4149"/>
    <w:rsid w:val="000E5149"/>
    <w:rsid w:val="000F5207"/>
    <w:rsid w:val="00103A50"/>
    <w:rsid w:val="001069B8"/>
    <w:rsid w:val="0011224A"/>
    <w:rsid w:val="001215FC"/>
    <w:rsid w:val="00150311"/>
    <w:rsid w:val="00160152"/>
    <w:rsid w:val="00172D6B"/>
    <w:rsid w:val="001A4CF8"/>
    <w:rsid w:val="001B1294"/>
    <w:rsid w:val="001B6E98"/>
    <w:rsid w:val="001E68E2"/>
    <w:rsid w:val="001F0D82"/>
    <w:rsid w:val="0021672E"/>
    <w:rsid w:val="002266B6"/>
    <w:rsid w:val="00240BA2"/>
    <w:rsid w:val="00260B25"/>
    <w:rsid w:val="00293700"/>
    <w:rsid w:val="002B1DEE"/>
    <w:rsid w:val="002C6FAA"/>
    <w:rsid w:val="002E160D"/>
    <w:rsid w:val="002E25C7"/>
    <w:rsid w:val="002F6B7A"/>
    <w:rsid w:val="00303A10"/>
    <w:rsid w:val="0030481C"/>
    <w:rsid w:val="00305A71"/>
    <w:rsid w:val="003203B5"/>
    <w:rsid w:val="00322309"/>
    <w:rsid w:val="00334536"/>
    <w:rsid w:val="00350B8A"/>
    <w:rsid w:val="00360DF2"/>
    <w:rsid w:val="003676B6"/>
    <w:rsid w:val="00370F2A"/>
    <w:rsid w:val="003844E0"/>
    <w:rsid w:val="003A1ED4"/>
    <w:rsid w:val="003A2EBE"/>
    <w:rsid w:val="003A6DE8"/>
    <w:rsid w:val="003B4533"/>
    <w:rsid w:val="003E4E47"/>
    <w:rsid w:val="00402D48"/>
    <w:rsid w:val="004036A3"/>
    <w:rsid w:val="0041439B"/>
    <w:rsid w:val="0046066D"/>
    <w:rsid w:val="00466E27"/>
    <w:rsid w:val="00481873"/>
    <w:rsid w:val="004915E2"/>
    <w:rsid w:val="004A3B16"/>
    <w:rsid w:val="004B3C25"/>
    <w:rsid w:val="004C61A7"/>
    <w:rsid w:val="0053535B"/>
    <w:rsid w:val="00536A18"/>
    <w:rsid w:val="0054044B"/>
    <w:rsid w:val="00557E42"/>
    <w:rsid w:val="00570E68"/>
    <w:rsid w:val="00572B7E"/>
    <w:rsid w:val="00583C54"/>
    <w:rsid w:val="00595E38"/>
    <w:rsid w:val="0059668E"/>
    <w:rsid w:val="005A0698"/>
    <w:rsid w:val="005C33E8"/>
    <w:rsid w:val="005F414C"/>
    <w:rsid w:val="00620DF3"/>
    <w:rsid w:val="00647BEE"/>
    <w:rsid w:val="00696BBA"/>
    <w:rsid w:val="006B70FB"/>
    <w:rsid w:val="006C66B6"/>
    <w:rsid w:val="006C744A"/>
    <w:rsid w:val="006D6428"/>
    <w:rsid w:val="006E7891"/>
    <w:rsid w:val="00703D89"/>
    <w:rsid w:val="00712717"/>
    <w:rsid w:val="00713306"/>
    <w:rsid w:val="00713C5C"/>
    <w:rsid w:val="00716B6C"/>
    <w:rsid w:val="0072201E"/>
    <w:rsid w:val="00725BE1"/>
    <w:rsid w:val="00745187"/>
    <w:rsid w:val="00745469"/>
    <w:rsid w:val="00750C13"/>
    <w:rsid w:val="00774B5E"/>
    <w:rsid w:val="007824AF"/>
    <w:rsid w:val="00790882"/>
    <w:rsid w:val="00797291"/>
    <w:rsid w:val="007A2E5A"/>
    <w:rsid w:val="007C1B7C"/>
    <w:rsid w:val="007E0915"/>
    <w:rsid w:val="007E22C0"/>
    <w:rsid w:val="008124F0"/>
    <w:rsid w:val="00842113"/>
    <w:rsid w:val="00860412"/>
    <w:rsid w:val="008671D5"/>
    <w:rsid w:val="00881E8C"/>
    <w:rsid w:val="00892821"/>
    <w:rsid w:val="008C6EAA"/>
    <w:rsid w:val="008C7923"/>
    <w:rsid w:val="008F196A"/>
    <w:rsid w:val="009606BA"/>
    <w:rsid w:val="009A05B4"/>
    <w:rsid w:val="009C6C45"/>
    <w:rsid w:val="009E0A1F"/>
    <w:rsid w:val="009E3704"/>
    <w:rsid w:val="00A03CB7"/>
    <w:rsid w:val="00A32B18"/>
    <w:rsid w:val="00A5016B"/>
    <w:rsid w:val="00A60B15"/>
    <w:rsid w:val="00A6248A"/>
    <w:rsid w:val="00A62ADE"/>
    <w:rsid w:val="00A63B69"/>
    <w:rsid w:val="00A666AD"/>
    <w:rsid w:val="00A7060B"/>
    <w:rsid w:val="00AA1F8F"/>
    <w:rsid w:val="00AB1B9C"/>
    <w:rsid w:val="00AC7254"/>
    <w:rsid w:val="00AD610E"/>
    <w:rsid w:val="00AE037F"/>
    <w:rsid w:val="00AF70F8"/>
    <w:rsid w:val="00B05344"/>
    <w:rsid w:val="00B05EF7"/>
    <w:rsid w:val="00B147E8"/>
    <w:rsid w:val="00B72F78"/>
    <w:rsid w:val="00B749AB"/>
    <w:rsid w:val="00B7764E"/>
    <w:rsid w:val="00B81A65"/>
    <w:rsid w:val="00B840D7"/>
    <w:rsid w:val="00B957BA"/>
    <w:rsid w:val="00BA6887"/>
    <w:rsid w:val="00BB0CBA"/>
    <w:rsid w:val="00BB7716"/>
    <w:rsid w:val="00BC3466"/>
    <w:rsid w:val="00C063C9"/>
    <w:rsid w:val="00C1012C"/>
    <w:rsid w:val="00C121D4"/>
    <w:rsid w:val="00C31E91"/>
    <w:rsid w:val="00C346CA"/>
    <w:rsid w:val="00C361EC"/>
    <w:rsid w:val="00C36B05"/>
    <w:rsid w:val="00C8224B"/>
    <w:rsid w:val="00CA71B0"/>
    <w:rsid w:val="00CB2CD0"/>
    <w:rsid w:val="00CD04EE"/>
    <w:rsid w:val="00CD0EBE"/>
    <w:rsid w:val="00CD16D5"/>
    <w:rsid w:val="00CD71AA"/>
    <w:rsid w:val="00CE3D8A"/>
    <w:rsid w:val="00CE5DE9"/>
    <w:rsid w:val="00CE7510"/>
    <w:rsid w:val="00CE7516"/>
    <w:rsid w:val="00D051EB"/>
    <w:rsid w:val="00D1177B"/>
    <w:rsid w:val="00D20E6A"/>
    <w:rsid w:val="00D23E35"/>
    <w:rsid w:val="00D34A0A"/>
    <w:rsid w:val="00D44F3F"/>
    <w:rsid w:val="00D47133"/>
    <w:rsid w:val="00D54A2A"/>
    <w:rsid w:val="00D61F0B"/>
    <w:rsid w:val="00D62F48"/>
    <w:rsid w:val="00DC4D8E"/>
    <w:rsid w:val="00DE1AE0"/>
    <w:rsid w:val="00DF4051"/>
    <w:rsid w:val="00E025EA"/>
    <w:rsid w:val="00E9014B"/>
    <w:rsid w:val="00E945B1"/>
    <w:rsid w:val="00E94C76"/>
    <w:rsid w:val="00E96286"/>
    <w:rsid w:val="00EA543B"/>
    <w:rsid w:val="00F108AF"/>
    <w:rsid w:val="00F6786E"/>
    <w:rsid w:val="00F749BA"/>
    <w:rsid w:val="00F810ED"/>
    <w:rsid w:val="00F8298A"/>
    <w:rsid w:val="00F93DCF"/>
    <w:rsid w:val="00FC7706"/>
    <w:rsid w:val="00FD35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0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428"/>
    <w:pPr>
      <w:ind w:left="720"/>
      <w:contextualSpacing/>
    </w:pPr>
  </w:style>
  <w:style w:type="table" w:styleId="a4">
    <w:name w:val="Table Grid"/>
    <w:basedOn w:val="a1"/>
    <w:uiPriority w:val="59"/>
    <w:rsid w:val="00557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557E42"/>
    <w:pPr>
      <w:spacing w:after="0" w:line="240" w:lineRule="auto"/>
    </w:pPr>
    <w:rPr>
      <w:rFonts w:ascii="Lucida Grande" w:hAnsi="Lucida Grande"/>
      <w:sz w:val="18"/>
      <w:szCs w:val="18"/>
    </w:rPr>
  </w:style>
  <w:style w:type="character" w:customStyle="1" w:styleId="Char">
    <w:name w:val="批注框文本 Char"/>
    <w:basedOn w:val="a0"/>
    <w:link w:val="a5"/>
    <w:uiPriority w:val="99"/>
    <w:semiHidden/>
    <w:rsid w:val="00557E42"/>
    <w:rPr>
      <w:rFonts w:ascii="Lucida Grande" w:hAnsi="Lucida Grande"/>
      <w:sz w:val="18"/>
      <w:szCs w:val="18"/>
    </w:rPr>
  </w:style>
  <w:style w:type="character" w:customStyle="1" w:styleId="apple-converted-space">
    <w:name w:val="apple-converted-space"/>
    <w:basedOn w:val="a0"/>
    <w:rsid w:val="00557E42"/>
  </w:style>
  <w:style w:type="paragraph" w:styleId="a6">
    <w:name w:val="Normal (Web)"/>
    <w:basedOn w:val="a"/>
    <w:uiPriority w:val="99"/>
    <w:unhideWhenUsed/>
    <w:rsid w:val="007C1B7C"/>
    <w:pPr>
      <w:spacing w:before="100" w:beforeAutospacing="1" w:after="100" w:afterAutospacing="1" w:line="240" w:lineRule="auto"/>
    </w:pPr>
    <w:rPr>
      <w:rFonts w:ascii="Times New Roman" w:hAnsi="Times New Roman" w:cs="Times New Roman"/>
      <w:sz w:val="20"/>
      <w:szCs w:val="20"/>
      <w:lang w:eastAsia="es-ES"/>
    </w:rPr>
  </w:style>
  <w:style w:type="character" w:styleId="a7">
    <w:name w:val="Hyperlink"/>
    <w:basedOn w:val="a0"/>
    <w:uiPriority w:val="99"/>
    <w:semiHidden/>
    <w:unhideWhenUsed/>
    <w:rsid w:val="00AB1B9C"/>
    <w:rPr>
      <w:color w:val="0000FF"/>
      <w:u w:val="single"/>
    </w:rPr>
  </w:style>
  <w:style w:type="character" w:customStyle="1" w:styleId="highlight">
    <w:name w:val="highlight"/>
    <w:basedOn w:val="a0"/>
    <w:rsid w:val="0041439B"/>
  </w:style>
  <w:style w:type="paragraph" w:styleId="a8">
    <w:name w:val="header"/>
    <w:basedOn w:val="a"/>
    <w:link w:val="Char0"/>
    <w:uiPriority w:val="99"/>
    <w:unhideWhenUsed/>
    <w:rsid w:val="00B72F7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B72F78"/>
    <w:rPr>
      <w:sz w:val="18"/>
      <w:szCs w:val="18"/>
    </w:rPr>
  </w:style>
  <w:style w:type="paragraph" w:styleId="a9">
    <w:name w:val="footer"/>
    <w:basedOn w:val="a"/>
    <w:link w:val="Char1"/>
    <w:uiPriority w:val="99"/>
    <w:unhideWhenUsed/>
    <w:rsid w:val="00B72F78"/>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B72F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428"/>
    <w:pPr>
      <w:ind w:left="720"/>
      <w:contextualSpacing/>
    </w:pPr>
  </w:style>
  <w:style w:type="table" w:styleId="a4">
    <w:name w:val="Table Grid"/>
    <w:basedOn w:val="a1"/>
    <w:uiPriority w:val="59"/>
    <w:rsid w:val="00557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557E42"/>
    <w:pPr>
      <w:spacing w:after="0" w:line="240" w:lineRule="auto"/>
    </w:pPr>
    <w:rPr>
      <w:rFonts w:ascii="Lucida Grande" w:hAnsi="Lucida Grande"/>
      <w:sz w:val="18"/>
      <w:szCs w:val="18"/>
    </w:rPr>
  </w:style>
  <w:style w:type="character" w:customStyle="1" w:styleId="Char">
    <w:name w:val="批注框文本 Char"/>
    <w:basedOn w:val="a0"/>
    <w:link w:val="a5"/>
    <w:uiPriority w:val="99"/>
    <w:semiHidden/>
    <w:rsid w:val="00557E42"/>
    <w:rPr>
      <w:rFonts w:ascii="Lucida Grande" w:hAnsi="Lucida Grande"/>
      <w:sz w:val="18"/>
      <w:szCs w:val="18"/>
    </w:rPr>
  </w:style>
  <w:style w:type="character" w:customStyle="1" w:styleId="apple-converted-space">
    <w:name w:val="apple-converted-space"/>
    <w:basedOn w:val="a0"/>
    <w:rsid w:val="00557E42"/>
  </w:style>
  <w:style w:type="paragraph" w:styleId="a6">
    <w:name w:val="Normal (Web)"/>
    <w:basedOn w:val="a"/>
    <w:uiPriority w:val="99"/>
    <w:unhideWhenUsed/>
    <w:rsid w:val="007C1B7C"/>
    <w:pPr>
      <w:spacing w:before="100" w:beforeAutospacing="1" w:after="100" w:afterAutospacing="1" w:line="240" w:lineRule="auto"/>
    </w:pPr>
    <w:rPr>
      <w:rFonts w:ascii="Times New Roman" w:hAnsi="Times New Roman" w:cs="Times New Roman"/>
      <w:sz w:val="20"/>
      <w:szCs w:val="20"/>
      <w:lang w:eastAsia="es-ES"/>
    </w:rPr>
  </w:style>
  <w:style w:type="character" w:styleId="a7">
    <w:name w:val="Hyperlink"/>
    <w:basedOn w:val="a0"/>
    <w:uiPriority w:val="99"/>
    <w:semiHidden/>
    <w:unhideWhenUsed/>
    <w:rsid w:val="00AB1B9C"/>
    <w:rPr>
      <w:color w:val="0000FF"/>
      <w:u w:val="single"/>
    </w:rPr>
  </w:style>
  <w:style w:type="character" w:customStyle="1" w:styleId="highlight">
    <w:name w:val="highlight"/>
    <w:basedOn w:val="a0"/>
    <w:rsid w:val="0041439B"/>
  </w:style>
  <w:style w:type="paragraph" w:styleId="a8">
    <w:name w:val="header"/>
    <w:basedOn w:val="a"/>
    <w:link w:val="Char0"/>
    <w:uiPriority w:val="99"/>
    <w:unhideWhenUsed/>
    <w:rsid w:val="00B72F7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B72F78"/>
    <w:rPr>
      <w:sz w:val="18"/>
      <w:szCs w:val="18"/>
    </w:rPr>
  </w:style>
  <w:style w:type="paragraph" w:styleId="a9">
    <w:name w:val="footer"/>
    <w:basedOn w:val="a"/>
    <w:link w:val="Char1"/>
    <w:uiPriority w:val="99"/>
    <w:unhideWhenUsed/>
    <w:rsid w:val="00B72F78"/>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B72F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6177">
      <w:bodyDiv w:val="1"/>
      <w:marLeft w:val="0"/>
      <w:marRight w:val="0"/>
      <w:marTop w:val="0"/>
      <w:marBottom w:val="0"/>
      <w:divBdr>
        <w:top w:val="none" w:sz="0" w:space="0" w:color="auto"/>
        <w:left w:val="none" w:sz="0" w:space="0" w:color="auto"/>
        <w:bottom w:val="none" w:sz="0" w:space="0" w:color="auto"/>
        <w:right w:val="none" w:sz="0" w:space="0" w:color="auto"/>
      </w:divBdr>
      <w:divsChild>
        <w:div w:id="199775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6347">
      <w:bodyDiv w:val="1"/>
      <w:marLeft w:val="0"/>
      <w:marRight w:val="0"/>
      <w:marTop w:val="0"/>
      <w:marBottom w:val="0"/>
      <w:divBdr>
        <w:top w:val="none" w:sz="0" w:space="0" w:color="auto"/>
        <w:left w:val="none" w:sz="0" w:space="0" w:color="auto"/>
        <w:bottom w:val="none" w:sz="0" w:space="0" w:color="auto"/>
        <w:right w:val="none" w:sz="0" w:space="0" w:color="auto"/>
      </w:divBdr>
    </w:div>
    <w:div w:id="256137410">
      <w:bodyDiv w:val="1"/>
      <w:marLeft w:val="0"/>
      <w:marRight w:val="0"/>
      <w:marTop w:val="0"/>
      <w:marBottom w:val="0"/>
      <w:divBdr>
        <w:top w:val="none" w:sz="0" w:space="0" w:color="auto"/>
        <w:left w:val="none" w:sz="0" w:space="0" w:color="auto"/>
        <w:bottom w:val="none" w:sz="0" w:space="0" w:color="auto"/>
        <w:right w:val="none" w:sz="0" w:space="0" w:color="auto"/>
      </w:divBdr>
      <w:divsChild>
        <w:div w:id="65696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274">
      <w:bodyDiv w:val="1"/>
      <w:marLeft w:val="0"/>
      <w:marRight w:val="0"/>
      <w:marTop w:val="0"/>
      <w:marBottom w:val="0"/>
      <w:divBdr>
        <w:top w:val="none" w:sz="0" w:space="0" w:color="auto"/>
        <w:left w:val="none" w:sz="0" w:space="0" w:color="auto"/>
        <w:bottom w:val="none" w:sz="0" w:space="0" w:color="auto"/>
        <w:right w:val="none" w:sz="0" w:space="0" w:color="auto"/>
      </w:divBdr>
    </w:div>
    <w:div w:id="355234646">
      <w:bodyDiv w:val="1"/>
      <w:marLeft w:val="0"/>
      <w:marRight w:val="0"/>
      <w:marTop w:val="0"/>
      <w:marBottom w:val="0"/>
      <w:divBdr>
        <w:top w:val="none" w:sz="0" w:space="0" w:color="auto"/>
        <w:left w:val="none" w:sz="0" w:space="0" w:color="auto"/>
        <w:bottom w:val="none" w:sz="0" w:space="0" w:color="auto"/>
        <w:right w:val="none" w:sz="0" w:space="0" w:color="auto"/>
      </w:divBdr>
    </w:div>
    <w:div w:id="409738134">
      <w:bodyDiv w:val="1"/>
      <w:marLeft w:val="0"/>
      <w:marRight w:val="0"/>
      <w:marTop w:val="0"/>
      <w:marBottom w:val="0"/>
      <w:divBdr>
        <w:top w:val="none" w:sz="0" w:space="0" w:color="auto"/>
        <w:left w:val="none" w:sz="0" w:space="0" w:color="auto"/>
        <w:bottom w:val="none" w:sz="0" w:space="0" w:color="auto"/>
        <w:right w:val="none" w:sz="0" w:space="0" w:color="auto"/>
      </w:divBdr>
    </w:div>
    <w:div w:id="418406180">
      <w:bodyDiv w:val="1"/>
      <w:marLeft w:val="0"/>
      <w:marRight w:val="0"/>
      <w:marTop w:val="0"/>
      <w:marBottom w:val="0"/>
      <w:divBdr>
        <w:top w:val="none" w:sz="0" w:space="0" w:color="auto"/>
        <w:left w:val="none" w:sz="0" w:space="0" w:color="auto"/>
        <w:bottom w:val="none" w:sz="0" w:space="0" w:color="auto"/>
        <w:right w:val="none" w:sz="0" w:space="0" w:color="auto"/>
      </w:divBdr>
    </w:div>
    <w:div w:id="423385321">
      <w:bodyDiv w:val="1"/>
      <w:marLeft w:val="0"/>
      <w:marRight w:val="0"/>
      <w:marTop w:val="0"/>
      <w:marBottom w:val="0"/>
      <w:divBdr>
        <w:top w:val="none" w:sz="0" w:space="0" w:color="auto"/>
        <w:left w:val="none" w:sz="0" w:space="0" w:color="auto"/>
        <w:bottom w:val="none" w:sz="0" w:space="0" w:color="auto"/>
        <w:right w:val="none" w:sz="0" w:space="0" w:color="auto"/>
      </w:divBdr>
    </w:div>
    <w:div w:id="479538697">
      <w:bodyDiv w:val="1"/>
      <w:marLeft w:val="0"/>
      <w:marRight w:val="0"/>
      <w:marTop w:val="0"/>
      <w:marBottom w:val="0"/>
      <w:divBdr>
        <w:top w:val="none" w:sz="0" w:space="0" w:color="auto"/>
        <w:left w:val="none" w:sz="0" w:space="0" w:color="auto"/>
        <w:bottom w:val="none" w:sz="0" w:space="0" w:color="auto"/>
        <w:right w:val="none" w:sz="0" w:space="0" w:color="auto"/>
      </w:divBdr>
    </w:div>
    <w:div w:id="539321592">
      <w:bodyDiv w:val="1"/>
      <w:marLeft w:val="0"/>
      <w:marRight w:val="0"/>
      <w:marTop w:val="0"/>
      <w:marBottom w:val="0"/>
      <w:divBdr>
        <w:top w:val="none" w:sz="0" w:space="0" w:color="auto"/>
        <w:left w:val="none" w:sz="0" w:space="0" w:color="auto"/>
        <w:bottom w:val="none" w:sz="0" w:space="0" w:color="auto"/>
        <w:right w:val="none" w:sz="0" w:space="0" w:color="auto"/>
      </w:divBdr>
      <w:divsChild>
        <w:div w:id="765226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8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6349">
      <w:bodyDiv w:val="1"/>
      <w:marLeft w:val="0"/>
      <w:marRight w:val="0"/>
      <w:marTop w:val="0"/>
      <w:marBottom w:val="0"/>
      <w:divBdr>
        <w:top w:val="none" w:sz="0" w:space="0" w:color="auto"/>
        <w:left w:val="none" w:sz="0" w:space="0" w:color="auto"/>
        <w:bottom w:val="none" w:sz="0" w:space="0" w:color="auto"/>
        <w:right w:val="none" w:sz="0" w:space="0" w:color="auto"/>
      </w:divBdr>
      <w:divsChild>
        <w:div w:id="365524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2224">
      <w:bodyDiv w:val="1"/>
      <w:marLeft w:val="0"/>
      <w:marRight w:val="0"/>
      <w:marTop w:val="0"/>
      <w:marBottom w:val="0"/>
      <w:divBdr>
        <w:top w:val="none" w:sz="0" w:space="0" w:color="auto"/>
        <w:left w:val="none" w:sz="0" w:space="0" w:color="auto"/>
        <w:bottom w:val="none" w:sz="0" w:space="0" w:color="auto"/>
        <w:right w:val="none" w:sz="0" w:space="0" w:color="auto"/>
      </w:divBdr>
    </w:div>
    <w:div w:id="878667644">
      <w:bodyDiv w:val="1"/>
      <w:marLeft w:val="0"/>
      <w:marRight w:val="0"/>
      <w:marTop w:val="0"/>
      <w:marBottom w:val="0"/>
      <w:divBdr>
        <w:top w:val="none" w:sz="0" w:space="0" w:color="auto"/>
        <w:left w:val="none" w:sz="0" w:space="0" w:color="auto"/>
        <w:bottom w:val="none" w:sz="0" w:space="0" w:color="auto"/>
        <w:right w:val="none" w:sz="0" w:space="0" w:color="auto"/>
      </w:divBdr>
    </w:div>
    <w:div w:id="951012804">
      <w:bodyDiv w:val="1"/>
      <w:marLeft w:val="0"/>
      <w:marRight w:val="0"/>
      <w:marTop w:val="0"/>
      <w:marBottom w:val="0"/>
      <w:divBdr>
        <w:top w:val="none" w:sz="0" w:space="0" w:color="auto"/>
        <w:left w:val="none" w:sz="0" w:space="0" w:color="auto"/>
        <w:bottom w:val="none" w:sz="0" w:space="0" w:color="auto"/>
        <w:right w:val="none" w:sz="0" w:space="0" w:color="auto"/>
      </w:divBdr>
    </w:div>
    <w:div w:id="1158034239">
      <w:bodyDiv w:val="1"/>
      <w:marLeft w:val="0"/>
      <w:marRight w:val="0"/>
      <w:marTop w:val="0"/>
      <w:marBottom w:val="0"/>
      <w:divBdr>
        <w:top w:val="none" w:sz="0" w:space="0" w:color="auto"/>
        <w:left w:val="none" w:sz="0" w:space="0" w:color="auto"/>
        <w:bottom w:val="none" w:sz="0" w:space="0" w:color="auto"/>
        <w:right w:val="none" w:sz="0" w:space="0" w:color="auto"/>
      </w:divBdr>
    </w:div>
    <w:div w:id="1163591831">
      <w:bodyDiv w:val="1"/>
      <w:marLeft w:val="0"/>
      <w:marRight w:val="0"/>
      <w:marTop w:val="0"/>
      <w:marBottom w:val="0"/>
      <w:divBdr>
        <w:top w:val="none" w:sz="0" w:space="0" w:color="auto"/>
        <w:left w:val="none" w:sz="0" w:space="0" w:color="auto"/>
        <w:bottom w:val="none" w:sz="0" w:space="0" w:color="auto"/>
        <w:right w:val="none" w:sz="0" w:space="0" w:color="auto"/>
      </w:divBdr>
    </w:div>
    <w:div w:id="1250651844">
      <w:bodyDiv w:val="1"/>
      <w:marLeft w:val="0"/>
      <w:marRight w:val="0"/>
      <w:marTop w:val="0"/>
      <w:marBottom w:val="0"/>
      <w:divBdr>
        <w:top w:val="none" w:sz="0" w:space="0" w:color="auto"/>
        <w:left w:val="none" w:sz="0" w:space="0" w:color="auto"/>
        <w:bottom w:val="none" w:sz="0" w:space="0" w:color="auto"/>
        <w:right w:val="none" w:sz="0" w:space="0" w:color="auto"/>
      </w:divBdr>
      <w:divsChild>
        <w:div w:id="73092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2579">
      <w:bodyDiv w:val="1"/>
      <w:marLeft w:val="0"/>
      <w:marRight w:val="0"/>
      <w:marTop w:val="0"/>
      <w:marBottom w:val="0"/>
      <w:divBdr>
        <w:top w:val="none" w:sz="0" w:space="0" w:color="auto"/>
        <w:left w:val="none" w:sz="0" w:space="0" w:color="auto"/>
        <w:bottom w:val="none" w:sz="0" w:space="0" w:color="auto"/>
        <w:right w:val="none" w:sz="0" w:space="0" w:color="auto"/>
      </w:divBdr>
    </w:div>
    <w:div w:id="1510749434">
      <w:bodyDiv w:val="1"/>
      <w:marLeft w:val="0"/>
      <w:marRight w:val="0"/>
      <w:marTop w:val="0"/>
      <w:marBottom w:val="0"/>
      <w:divBdr>
        <w:top w:val="none" w:sz="0" w:space="0" w:color="auto"/>
        <w:left w:val="none" w:sz="0" w:space="0" w:color="auto"/>
        <w:bottom w:val="none" w:sz="0" w:space="0" w:color="auto"/>
        <w:right w:val="none" w:sz="0" w:space="0" w:color="auto"/>
      </w:divBdr>
    </w:div>
    <w:div w:id="1592814681">
      <w:bodyDiv w:val="1"/>
      <w:marLeft w:val="0"/>
      <w:marRight w:val="0"/>
      <w:marTop w:val="0"/>
      <w:marBottom w:val="0"/>
      <w:divBdr>
        <w:top w:val="none" w:sz="0" w:space="0" w:color="auto"/>
        <w:left w:val="none" w:sz="0" w:space="0" w:color="auto"/>
        <w:bottom w:val="none" w:sz="0" w:space="0" w:color="auto"/>
        <w:right w:val="none" w:sz="0" w:space="0" w:color="auto"/>
      </w:divBdr>
    </w:div>
    <w:div w:id="1604266371">
      <w:bodyDiv w:val="1"/>
      <w:marLeft w:val="0"/>
      <w:marRight w:val="0"/>
      <w:marTop w:val="0"/>
      <w:marBottom w:val="0"/>
      <w:divBdr>
        <w:top w:val="none" w:sz="0" w:space="0" w:color="auto"/>
        <w:left w:val="none" w:sz="0" w:space="0" w:color="auto"/>
        <w:bottom w:val="none" w:sz="0" w:space="0" w:color="auto"/>
        <w:right w:val="none" w:sz="0" w:space="0" w:color="auto"/>
      </w:divBdr>
      <w:divsChild>
        <w:div w:id="14485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4299">
      <w:bodyDiv w:val="1"/>
      <w:marLeft w:val="0"/>
      <w:marRight w:val="0"/>
      <w:marTop w:val="0"/>
      <w:marBottom w:val="0"/>
      <w:divBdr>
        <w:top w:val="none" w:sz="0" w:space="0" w:color="auto"/>
        <w:left w:val="none" w:sz="0" w:space="0" w:color="auto"/>
        <w:bottom w:val="none" w:sz="0" w:space="0" w:color="auto"/>
        <w:right w:val="none" w:sz="0" w:space="0" w:color="auto"/>
      </w:divBdr>
    </w:div>
    <w:div w:id="1902665901">
      <w:bodyDiv w:val="1"/>
      <w:marLeft w:val="0"/>
      <w:marRight w:val="0"/>
      <w:marTop w:val="0"/>
      <w:marBottom w:val="0"/>
      <w:divBdr>
        <w:top w:val="none" w:sz="0" w:space="0" w:color="auto"/>
        <w:left w:val="none" w:sz="0" w:space="0" w:color="auto"/>
        <w:bottom w:val="none" w:sz="0" w:space="0" w:color="auto"/>
        <w:right w:val="none" w:sz="0" w:space="0" w:color="auto"/>
      </w:divBdr>
      <w:divsChild>
        <w:div w:id="821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2809">
      <w:bodyDiv w:val="1"/>
      <w:marLeft w:val="0"/>
      <w:marRight w:val="0"/>
      <w:marTop w:val="0"/>
      <w:marBottom w:val="0"/>
      <w:divBdr>
        <w:top w:val="none" w:sz="0" w:space="0" w:color="auto"/>
        <w:left w:val="none" w:sz="0" w:space="0" w:color="auto"/>
        <w:bottom w:val="none" w:sz="0" w:space="0" w:color="auto"/>
        <w:right w:val="none" w:sz="0" w:space="0" w:color="auto"/>
      </w:divBdr>
    </w:div>
    <w:div w:id="1955089361">
      <w:bodyDiv w:val="1"/>
      <w:marLeft w:val="0"/>
      <w:marRight w:val="0"/>
      <w:marTop w:val="0"/>
      <w:marBottom w:val="0"/>
      <w:divBdr>
        <w:top w:val="none" w:sz="0" w:space="0" w:color="auto"/>
        <w:left w:val="none" w:sz="0" w:space="0" w:color="auto"/>
        <w:bottom w:val="none" w:sz="0" w:space="0" w:color="auto"/>
        <w:right w:val="none" w:sz="0" w:space="0" w:color="auto"/>
      </w:divBdr>
    </w:div>
    <w:div w:id="1961376560">
      <w:bodyDiv w:val="1"/>
      <w:marLeft w:val="0"/>
      <w:marRight w:val="0"/>
      <w:marTop w:val="0"/>
      <w:marBottom w:val="0"/>
      <w:divBdr>
        <w:top w:val="none" w:sz="0" w:space="0" w:color="auto"/>
        <w:left w:val="none" w:sz="0" w:space="0" w:color="auto"/>
        <w:bottom w:val="none" w:sz="0" w:space="0" w:color="auto"/>
        <w:right w:val="none" w:sz="0" w:space="0" w:color="auto"/>
      </w:divBdr>
    </w:div>
    <w:div w:id="1998875998">
      <w:bodyDiv w:val="1"/>
      <w:marLeft w:val="0"/>
      <w:marRight w:val="0"/>
      <w:marTop w:val="0"/>
      <w:marBottom w:val="0"/>
      <w:divBdr>
        <w:top w:val="none" w:sz="0" w:space="0" w:color="auto"/>
        <w:left w:val="none" w:sz="0" w:space="0" w:color="auto"/>
        <w:bottom w:val="none" w:sz="0" w:space="0" w:color="auto"/>
        <w:right w:val="none" w:sz="0" w:space="0" w:color="auto"/>
      </w:divBdr>
      <w:divsChild>
        <w:div w:id="96246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4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7207">
      <w:bodyDiv w:val="1"/>
      <w:marLeft w:val="0"/>
      <w:marRight w:val="0"/>
      <w:marTop w:val="0"/>
      <w:marBottom w:val="0"/>
      <w:divBdr>
        <w:top w:val="none" w:sz="0" w:space="0" w:color="auto"/>
        <w:left w:val="none" w:sz="0" w:space="0" w:color="auto"/>
        <w:bottom w:val="none" w:sz="0" w:space="0" w:color="auto"/>
        <w:right w:val="none" w:sz="0" w:space="0" w:color="auto"/>
      </w:divBdr>
      <w:divsChild>
        <w:div w:id="487669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6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2263">
      <w:bodyDiv w:val="1"/>
      <w:marLeft w:val="0"/>
      <w:marRight w:val="0"/>
      <w:marTop w:val="0"/>
      <w:marBottom w:val="0"/>
      <w:divBdr>
        <w:top w:val="none" w:sz="0" w:space="0" w:color="auto"/>
        <w:left w:val="none" w:sz="0" w:space="0" w:color="auto"/>
        <w:bottom w:val="none" w:sz="0" w:space="0" w:color="auto"/>
        <w:right w:val="none" w:sz="0" w:space="0" w:color="auto"/>
      </w:divBdr>
    </w:div>
    <w:div w:id="20871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6404</Words>
  <Characters>36508</Characters>
  <Application>Microsoft Office Word</Application>
  <DocSecurity>0</DocSecurity>
  <Lines>304</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Administrator</cp:lastModifiedBy>
  <cp:revision>5</cp:revision>
  <dcterms:created xsi:type="dcterms:W3CDTF">2019-03-25T03:56:00Z</dcterms:created>
  <dcterms:modified xsi:type="dcterms:W3CDTF">2019-06-05T06:40:00Z</dcterms:modified>
</cp:coreProperties>
</file>