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BF86B" w14:textId="77777777" w:rsidR="00933936" w:rsidRPr="004B34C1" w:rsidRDefault="00933936" w:rsidP="00933936">
      <w:pPr>
        <w:spacing w:after="0" w:line="360" w:lineRule="auto"/>
        <w:jc w:val="both"/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</w:pPr>
      <w:bookmarkStart w:id="0" w:name="OLE_LINK707"/>
      <w:bookmarkStart w:id="1" w:name="OLE_LINK708"/>
      <w:bookmarkStart w:id="2" w:name="OLE_LINK709"/>
      <w:bookmarkStart w:id="3" w:name="OLE_LINK737"/>
      <w:bookmarkStart w:id="4" w:name="OLE_LINK840"/>
      <w:bookmarkStart w:id="5" w:name="OLE_LINK866"/>
      <w:bookmarkStart w:id="6" w:name="OLE_LINK887"/>
      <w:bookmarkStart w:id="7" w:name="OLE_LINK923"/>
      <w:bookmarkStart w:id="8" w:name="OLE_LINK970"/>
      <w:bookmarkStart w:id="9" w:name="OLE_LINK987"/>
      <w:bookmarkStart w:id="10" w:name="OLE_LINK1024"/>
      <w:bookmarkStart w:id="11" w:name="OLE_LINK31"/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 xml:space="preserve">Name of </w:t>
      </w:r>
      <w:r w:rsidRPr="004B34C1">
        <w:rPr>
          <w:rFonts w:ascii="Book Antiqua" w:eastAsia="宋体" w:hAnsi="Book Antiqua" w:cs="Times New Roman"/>
          <w:b/>
          <w:caps/>
          <w:color w:val="000000"/>
          <w:sz w:val="24"/>
          <w:szCs w:val="24"/>
          <w:lang w:val="en-US" w:eastAsia="zh-CN"/>
        </w:rPr>
        <w:t>j</w:t>
      </w:r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 xml:space="preserve">ournal: </w:t>
      </w:r>
      <w:bookmarkStart w:id="12" w:name="OLE_LINK718"/>
      <w:bookmarkStart w:id="13" w:name="OLE_LINK719"/>
      <w:r w:rsidRPr="004B34C1">
        <w:rPr>
          <w:rFonts w:ascii="Book Antiqua" w:eastAsia="宋体" w:hAnsi="Book Antiqua" w:cs="Times New Roman"/>
          <w:b/>
          <w:i/>
          <w:color w:val="000000"/>
          <w:sz w:val="24"/>
          <w:szCs w:val="24"/>
          <w:lang w:val="en-US" w:eastAsia="zh-CN"/>
        </w:rPr>
        <w:t>World Journal of Gastroenterology</w:t>
      </w:r>
      <w:bookmarkEnd w:id="12"/>
      <w:bookmarkEnd w:id="13"/>
    </w:p>
    <w:p w14:paraId="69F61169" w14:textId="689E1F30" w:rsidR="00933936" w:rsidRPr="004B34C1" w:rsidRDefault="00933936" w:rsidP="00933936">
      <w:pPr>
        <w:spacing w:after="0" w:line="360" w:lineRule="auto"/>
        <w:jc w:val="both"/>
        <w:rPr>
          <w:rFonts w:ascii="Book Antiqua" w:eastAsia="宋体" w:hAnsi="Book Antiqua" w:cs="Times New Roman"/>
          <w:b/>
          <w:i/>
          <w:color w:val="000000"/>
          <w:sz w:val="24"/>
          <w:szCs w:val="24"/>
          <w:lang w:val="en-US" w:eastAsia="zh-CN"/>
        </w:rPr>
      </w:pPr>
      <w:bookmarkStart w:id="14" w:name="OLE_LINK485"/>
      <w:bookmarkStart w:id="15" w:name="OLE_LINK486"/>
      <w:bookmarkStart w:id="16" w:name="OLE_LINK661"/>
      <w:bookmarkStart w:id="17" w:name="OLE_LINK768"/>
      <w:bookmarkStart w:id="18" w:name="OLE_LINK514"/>
      <w:bookmarkStart w:id="19" w:name="OLE_LINK515"/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>Manuscript NO:</w:t>
      </w:r>
      <w:bookmarkEnd w:id="14"/>
      <w:bookmarkEnd w:id="15"/>
      <w:bookmarkEnd w:id="16"/>
      <w:bookmarkEnd w:id="17"/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 xml:space="preserve"> 46627</w:t>
      </w:r>
    </w:p>
    <w:bookmarkEnd w:id="18"/>
    <w:bookmarkEnd w:id="19"/>
    <w:p w14:paraId="2B5C044C" w14:textId="7CDFD841" w:rsidR="00933936" w:rsidRPr="004B34C1" w:rsidRDefault="00933936" w:rsidP="00933936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 xml:space="preserve">Manuscript </w:t>
      </w:r>
      <w:r w:rsidRPr="004B34C1">
        <w:rPr>
          <w:rFonts w:ascii="Book Antiqua" w:eastAsia="宋体" w:hAnsi="Book Antiqua" w:cs="Times New Roman"/>
          <w:b/>
          <w:caps/>
          <w:color w:val="000000"/>
          <w:sz w:val="24"/>
          <w:szCs w:val="24"/>
          <w:lang w:val="en-US" w:eastAsia="zh-CN"/>
        </w:rPr>
        <w:t>t</w:t>
      </w:r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>ype: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 xml:space="preserve"> </w:t>
      </w:r>
      <w:bookmarkStart w:id="20" w:name="OLE_LINK12"/>
      <w:bookmarkStart w:id="21" w:name="OLE_LINK13"/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>O</w:t>
      </w:r>
      <w:bookmarkEnd w:id="11"/>
      <w:bookmarkEnd w:id="20"/>
      <w:bookmarkEnd w:id="21"/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>PINION REVIEW</w:t>
      </w:r>
    </w:p>
    <w:p w14:paraId="03A197DA" w14:textId="77777777" w:rsidR="00933936" w:rsidRPr="004B34C1" w:rsidRDefault="00933936" w:rsidP="00933936">
      <w:pPr>
        <w:adjustRightInd w:val="0"/>
        <w:snapToGrid w:val="0"/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val="en-US"/>
        </w:rPr>
      </w:pPr>
    </w:p>
    <w:p w14:paraId="583D4C27" w14:textId="4A6D30CF" w:rsidR="0016550A" w:rsidRPr="004B34C1" w:rsidRDefault="00DE3508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 w:cs="Tahoma"/>
          <w:b/>
          <w:color w:val="000000" w:themeColor="text1"/>
          <w:sz w:val="24"/>
          <w:szCs w:val="24"/>
          <w:lang w:val="en-US"/>
        </w:rPr>
        <w:t xml:space="preserve">Fate plasticity in the intestine: </w:t>
      </w:r>
      <w:r w:rsidR="00933936" w:rsidRPr="004B34C1">
        <w:rPr>
          <w:rFonts w:ascii="Book Antiqua" w:hAnsi="Book Antiqua" w:cs="Tahoma"/>
          <w:b/>
          <w:color w:val="000000" w:themeColor="text1"/>
          <w:sz w:val="24"/>
          <w:szCs w:val="24"/>
          <w:lang w:val="en-US"/>
        </w:rPr>
        <w:t>T</w:t>
      </w:r>
      <w:r w:rsidRPr="004B34C1">
        <w:rPr>
          <w:rFonts w:ascii="Book Antiqua" w:hAnsi="Book Antiqua" w:cs="Tahoma"/>
          <w:b/>
          <w:color w:val="000000" w:themeColor="text1"/>
          <w:sz w:val="24"/>
          <w:szCs w:val="24"/>
          <w:lang w:val="en-US"/>
        </w:rPr>
        <w:t>he devil is in the detail</w:t>
      </w:r>
    </w:p>
    <w:p w14:paraId="0A1A1D0F" w14:textId="77777777" w:rsidR="00C675EC" w:rsidRPr="004B34C1" w:rsidRDefault="00C675EC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/>
          <w:color w:val="000000" w:themeColor="text1"/>
          <w:sz w:val="24"/>
          <w:szCs w:val="24"/>
          <w:lang w:val="en-US"/>
        </w:rPr>
      </w:pPr>
    </w:p>
    <w:p w14:paraId="0840EA8E" w14:textId="4D951AC0" w:rsidR="004F294B" w:rsidRPr="004B34C1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Buczacki</w:t>
      </w:r>
      <w:proofErr w:type="spellEnd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S. </w:t>
      </w:r>
      <w:r w:rsidR="004F294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Intestinal plasticity</w:t>
      </w:r>
    </w:p>
    <w:p w14:paraId="17CCEC34" w14:textId="77777777" w:rsidR="00C675EC" w:rsidRPr="004B34C1" w:rsidRDefault="00C675EC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144607BD" w14:textId="6C301C4D" w:rsidR="004F294B" w:rsidRPr="004B34C1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bookmarkStart w:id="22" w:name="OLE_LINK19"/>
      <w:bookmarkStart w:id="23" w:name="OLE_LINK20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Simon </w:t>
      </w:r>
      <w:proofErr w:type="spellStart"/>
      <w:r w:rsidR="004F294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Buczacki</w:t>
      </w:r>
      <w:bookmarkEnd w:id="22"/>
      <w:bookmarkEnd w:id="23"/>
      <w:proofErr w:type="spellEnd"/>
    </w:p>
    <w:p w14:paraId="0CBAAD0A" w14:textId="77777777" w:rsidR="00933936" w:rsidRPr="004B34C1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</w:pPr>
    </w:p>
    <w:p w14:paraId="73F672F6" w14:textId="08746F90" w:rsidR="008F7B46" w:rsidRPr="004B34C1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Simon </w:t>
      </w:r>
      <w:proofErr w:type="spellStart"/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Buczacki</w:t>
      </w:r>
      <w:proofErr w:type="spellEnd"/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, </w:t>
      </w:r>
      <w:r w:rsidR="008F7B4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Cambridge Stem Cell Insti</w:t>
      </w:r>
      <w:r w:rsidR="009A5A0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</w:t>
      </w:r>
      <w:r w:rsidR="008F7B4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ute</w:t>
      </w:r>
      <w:r w:rsidRPr="004B34C1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9423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Jeffrey Cheah Biomedical </w:t>
      </w:r>
      <w:r w:rsidR="001206B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Centre</w:t>
      </w:r>
      <w:r w:rsidRPr="004B34C1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F7B4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Addenbrooke’s Biomedical Campus</w:t>
      </w:r>
      <w:r w:rsidRPr="004B34C1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F7B4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Cambridge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CB2 0AF</w:t>
      </w:r>
      <w:r w:rsidR="008F7B4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United Kingdom</w:t>
      </w:r>
    </w:p>
    <w:p w14:paraId="75E8A247" w14:textId="77777777" w:rsidR="00933936" w:rsidRPr="004B34C1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73C9E8D7" w14:textId="2CD65DE3" w:rsidR="00ED64FC" w:rsidRPr="004B34C1" w:rsidRDefault="00ED64FC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ORCID</w:t>
      </w:r>
      <w:r w:rsidR="00933936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number</w:t>
      </w: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:</w:t>
      </w:r>
      <w:r w:rsidR="004C4F6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339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Simon </w:t>
      </w:r>
      <w:proofErr w:type="spellStart"/>
      <w:r w:rsidR="009339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Buczacki</w:t>
      </w:r>
      <w:proofErr w:type="spellEnd"/>
      <w:r w:rsidR="009339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</w:t>
      </w:r>
      <w:r w:rsidR="004C4F6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0000-0002-2975-416X</w:t>
      </w:r>
      <w:r w:rsidR="009339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).</w:t>
      </w:r>
    </w:p>
    <w:p w14:paraId="0E28FCD5" w14:textId="77777777" w:rsidR="00933936" w:rsidRPr="004B34C1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6956CE70" w14:textId="3B0FC5EA" w:rsidR="00AC680A" w:rsidRPr="004B34C1" w:rsidRDefault="00F93A4D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Author contributions:</w:t>
      </w:r>
      <w:r w:rsidR="00933936" w:rsidRPr="004B34C1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35DA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Buczacki</w:t>
      </w:r>
      <w:proofErr w:type="spellEnd"/>
      <w:r w:rsidR="00E35DA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339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E35DA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conceived, researched and wrote this</w:t>
      </w:r>
      <w:r w:rsidR="009339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opinion review.</w:t>
      </w:r>
    </w:p>
    <w:p w14:paraId="3D8CABA9" w14:textId="77777777" w:rsidR="00933936" w:rsidRPr="004B34C1" w:rsidRDefault="00933936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14:paraId="64FD223A" w14:textId="1FB527E2" w:rsidR="00115611" w:rsidRPr="004B34C1" w:rsidRDefault="00AC680A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Supported by</w:t>
      </w:r>
      <w:r w:rsidR="00C675E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 </w:t>
      </w:r>
      <w:r w:rsidR="0051338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</w:t>
      </w:r>
      <w:r w:rsidR="00C675E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ellowship grant from Cancer Research UK</w:t>
      </w:r>
      <w:r w:rsidR="002228F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C14094</w:t>
      </w:r>
      <w:r w:rsidR="00625EA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/A27178</w:t>
      </w:r>
      <w:r w:rsidR="00C3234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and </w:t>
      </w:r>
      <w:r w:rsidR="0091261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core funding from </w:t>
      </w:r>
      <w:proofErr w:type="spellStart"/>
      <w:r w:rsidR="0091261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Wellcome</w:t>
      </w:r>
      <w:proofErr w:type="spellEnd"/>
      <w:r w:rsidR="0091261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MRC to the </w:t>
      </w:r>
      <w:proofErr w:type="spellStart"/>
      <w:r w:rsidR="0091261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Wellcome</w:t>
      </w:r>
      <w:proofErr w:type="spellEnd"/>
      <w:r w:rsidR="0091261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-MRC Cambridge Stem Cell Institute.</w:t>
      </w:r>
    </w:p>
    <w:p w14:paraId="03C7D6A8" w14:textId="77777777" w:rsidR="00C3234E" w:rsidRPr="004B34C1" w:rsidRDefault="00C3234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32A71C2D" w14:textId="53D362C9" w:rsidR="00C3234E" w:rsidRPr="004B34C1" w:rsidRDefault="00C3234E" w:rsidP="007D495A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Times New Roman"/>
          <w:kern w:val="36"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bCs/>
          <w:iCs/>
          <w:sz w:val="24"/>
          <w:szCs w:val="24"/>
          <w:lang w:val="en-US" w:eastAsia="zh-CN"/>
        </w:rPr>
        <w:t>Conflict-of-interest</w:t>
      </w:r>
      <w:r w:rsidRPr="004B34C1">
        <w:rPr>
          <w:rFonts w:ascii="Book Antiqua" w:eastAsia="宋体" w:hAnsi="Book Antiqua" w:cs="Times New Roman" w:hint="eastAsia"/>
          <w:b/>
          <w:bCs/>
          <w:iCs/>
          <w:sz w:val="24"/>
          <w:szCs w:val="24"/>
          <w:lang w:val="en-US" w:eastAsia="zh-CN"/>
        </w:rPr>
        <w:t xml:space="preserve"> statement</w:t>
      </w:r>
      <w:r w:rsidRPr="004B34C1">
        <w:rPr>
          <w:rFonts w:ascii="Book Antiqua" w:eastAsia="宋体" w:hAnsi="Book Antiqua" w:cs="Times New Roman"/>
          <w:b/>
          <w:bCs/>
          <w:iCs/>
          <w:sz w:val="24"/>
          <w:szCs w:val="24"/>
          <w:lang w:val="en-US" w:eastAsia="zh-CN"/>
        </w:rPr>
        <w:t>:</w:t>
      </w:r>
      <w:r w:rsidRPr="004B34C1">
        <w:rPr>
          <w:rFonts w:ascii="Book Antiqua" w:eastAsia="宋体" w:hAnsi="Book Antiqua" w:cs="Times New Roman" w:hint="eastAsia"/>
          <w:b/>
          <w:bCs/>
          <w:iCs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Times New Roman" w:hAnsi="Book Antiqua" w:cs="Times New Roman"/>
          <w:kern w:val="36"/>
          <w:sz w:val="24"/>
          <w:szCs w:val="24"/>
          <w:lang w:val="en-US" w:eastAsia="zh-CN"/>
        </w:rPr>
        <w:t>The author has declared no conflict of interest.</w:t>
      </w:r>
    </w:p>
    <w:p w14:paraId="0CA5E874" w14:textId="6F819F25" w:rsidR="00C3234E" w:rsidRPr="004B34C1" w:rsidRDefault="00C3234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10555945" w14:textId="77777777" w:rsidR="00C3234E" w:rsidRPr="004B34C1" w:rsidRDefault="00C3234E" w:rsidP="00C3234E">
      <w:pPr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bookmarkStart w:id="24" w:name="OLE_LINK25"/>
      <w:bookmarkStart w:id="25" w:name="OLE_LINK26"/>
      <w:bookmarkStart w:id="26" w:name="OLE_LINK375"/>
      <w:bookmarkStart w:id="27" w:name="OLE_LINK32"/>
      <w:bookmarkStart w:id="28" w:name="OLE_LINK381"/>
      <w:bookmarkStart w:id="29" w:name="OLE_LINK413"/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 xml:space="preserve">Open-Access: </w:t>
      </w:r>
      <w:r w:rsidRPr="004B34C1"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  <w:t xml:space="preserve">This is an </w:t>
      </w:r>
      <w:r w:rsidRPr="004B34C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open-access article that was </w:t>
      </w: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selected by an in-house editor and fully peer-reviewed by external reviewers. It is </w:t>
      </w:r>
      <w:r w:rsidRPr="004B34C1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distributed in accordance with </w:t>
      </w: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4B34C1">
          <w:rPr>
            <w:rFonts w:ascii="Book Antiqua" w:eastAsia="宋体" w:hAnsi="Book Antiqua" w:cs="Times New Roman"/>
            <w:color w:val="0000FF"/>
            <w:sz w:val="24"/>
            <w:szCs w:val="24"/>
            <w:u w:val="single"/>
            <w:lang w:val="en-US" w:eastAsia="zh-CN"/>
          </w:rPr>
          <w:t>http://creativecommons.org/licenses/by-nc/4.0/</w:t>
        </w:r>
      </w:hyperlink>
    </w:p>
    <w:p w14:paraId="354E611E" w14:textId="77777777" w:rsidR="00C3234E" w:rsidRPr="004B34C1" w:rsidRDefault="00C3234E" w:rsidP="00C3234E">
      <w:pPr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</w:p>
    <w:p w14:paraId="5AC33E62" w14:textId="66090C23" w:rsidR="00C3234E" w:rsidRPr="004B34C1" w:rsidRDefault="00C3234E" w:rsidP="00C3234E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</w:pPr>
      <w:bookmarkStart w:id="30" w:name="OLE_LINK11"/>
      <w:r w:rsidRPr="004B34C1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Manuscript source:</w:t>
      </w:r>
      <w:r w:rsidRPr="004B34C1">
        <w:rPr>
          <w:rFonts w:ascii="Book Antiqua" w:eastAsia="宋体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Invited manuscript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0E061024" w14:textId="77777777" w:rsidR="00C3234E" w:rsidRPr="004B34C1" w:rsidRDefault="00C3234E" w:rsidP="00C3234E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0BB691B4" w14:textId="2CFCB5A5" w:rsidR="00625EAF" w:rsidRPr="004B34C1" w:rsidRDefault="00625EA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Correspon</w:t>
      </w:r>
      <w:r w:rsidR="00C3234E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ding author</w:t>
      </w:r>
      <w:r w:rsidR="00A469AF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:</w:t>
      </w:r>
      <w:r w:rsidR="00C3234E" w:rsidRPr="004B34C1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Simon </w:t>
      </w:r>
      <w:proofErr w:type="spellStart"/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Buczacki</w:t>
      </w:r>
      <w:proofErr w:type="spellEnd"/>
      <w:r w:rsidR="00A469AF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, </w:t>
      </w:r>
      <w:r w:rsidR="00E5329A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FRCS, </w:t>
      </w:r>
      <w:proofErr w:type="spellStart"/>
      <w:r w:rsidR="00E5329A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MBChB</w:t>
      </w:r>
      <w:proofErr w:type="spellEnd"/>
      <w:r w:rsidR="00E5329A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, PhD, Senior Scientist, Surgical Oncologist, </w:t>
      </w:r>
      <w:bookmarkStart w:id="31" w:name="OLE_LINK72"/>
      <w:bookmarkStart w:id="32" w:name="OLE_LINK73"/>
      <w:r w:rsidR="00E5329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Cambridge Stem Cell Institute</w:t>
      </w:r>
      <w:bookmarkEnd w:id="31"/>
      <w:bookmarkEnd w:id="32"/>
      <w:r w:rsidR="00E5329A" w:rsidRPr="004B34C1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 w:rsidR="00E5329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Jeffrey Cheah Biomedical Centre</w:t>
      </w:r>
      <w:r w:rsidR="00E5329A" w:rsidRPr="004B34C1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 w:rsidR="00E5329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Addenbrooke’s Biomedical Campus</w:t>
      </w:r>
      <w:r w:rsidR="00E5329A" w:rsidRPr="004B34C1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>,</w:t>
      </w:r>
      <w:r w:rsidR="00766E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Robinson Way, </w:t>
      </w:r>
      <w:r w:rsidR="00E5329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Cambridge CB2 0AF, United Kingdom</w:t>
      </w:r>
      <w:r w:rsidR="00766E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0C26F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sjab2@cam.ac.uk</w:t>
      </w:r>
    </w:p>
    <w:p w14:paraId="04E37451" w14:textId="355C3226" w:rsidR="000C26FE" w:rsidRPr="004B34C1" w:rsidRDefault="00F571B1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Tel</w:t>
      </w:r>
      <w:r w:rsidR="00E5329A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ephone</w:t>
      </w: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: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+44</w:t>
      </w:r>
      <w:r w:rsidR="00E5329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1223</w:t>
      </w:r>
      <w:r w:rsidR="00E5329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="008050C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256879</w:t>
      </w:r>
    </w:p>
    <w:p w14:paraId="68F1820D" w14:textId="364569C7" w:rsidR="00E5329A" w:rsidRPr="004B34C1" w:rsidRDefault="00E5329A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>F</w:t>
      </w: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ax: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+44-1223-256879</w:t>
      </w:r>
    </w:p>
    <w:p w14:paraId="1FF7CAD7" w14:textId="002D61E4" w:rsidR="00E5329A" w:rsidRPr="004B34C1" w:rsidRDefault="00E5329A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37A779F6" w14:textId="21193503" w:rsidR="00960116" w:rsidRPr="004B34C1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bookmarkStart w:id="33" w:name="OLE_LINK14"/>
      <w:bookmarkStart w:id="34" w:name="OLE_LINK16"/>
      <w:bookmarkStart w:id="35" w:name="OLE_LINK51"/>
      <w:bookmarkStart w:id="36" w:name="OLE_LINK27"/>
      <w:bookmarkStart w:id="37" w:name="OLE_LINK382"/>
      <w:bookmarkStart w:id="38" w:name="OLE_LINK30"/>
      <w:bookmarkStart w:id="39" w:name="OLE_LINK376"/>
      <w:bookmarkStart w:id="40" w:name="OLE_LINK35"/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Received: </w:t>
      </w:r>
      <w:bookmarkStart w:id="41" w:name="OLE_LINK52"/>
      <w:bookmarkStart w:id="42" w:name="OLE_LINK53"/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>February</w:t>
      </w:r>
      <w:r w:rsidRPr="004B34C1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21, 2019</w:t>
      </w:r>
      <w:bookmarkEnd w:id="41"/>
      <w:bookmarkEnd w:id="42"/>
    </w:p>
    <w:p w14:paraId="2EFEA145" w14:textId="002B0E20" w:rsidR="00960116" w:rsidRPr="004B34C1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Peer-review started:</w:t>
      </w:r>
      <w:r w:rsidRPr="004B34C1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>February</w:t>
      </w:r>
      <w:r w:rsidRPr="004B34C1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22, 2019</w:t>
      </w:r>
    </w:p>
    <w:p w14:paraId="797D91CE" w14:textId="400D2207" w:rsidR="00960116" w:rsidRPr="004B34C1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First decision:</w:t>
      </w:r>
      <w:r w:rsidRPr="004B34C1">
        <w:rPr>
          <w:rFonts w:ascii="Book Antiqua" w:eastAsia="DengXian" w:hAnsi="Book Antiqua" w:cs="Times New Roman"/>
          <w:b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>April</w:t>
      </w:r>
      <w:r w:rsidRPr="004B34C1">
        <w:rPr>
          <w:rFonts w:ascii="Book Antiqua" w:eastAsia="DengXian" w:hAnsi="Book Antiqua" w:cs="Times New Roman"/>
          <w:sz w:val="24"/>
          <w:szCs w:val="24"/>
          <w:lang w:val="en-US" w:eastAsia="zh-CN"/>
        </w:rPr>
        <w:t xml:space="preserve"> 30, 2019</w:t>
      </w:r>
    </w:p>
    <w:p w14:paraId="614F7F73" w14:textId="005340C6" w:rsidR="00960116" w:rsidRPr="004B34C1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Revised: </w:t>
      </w: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>May 14, 2019</w:t>
      </w:r>
    </w:p>
    <w:p w14:paraId="41D9431B" w14:textId="2DA9CD22" w:rsidR="00960116" w:rsidRPr="004B34C1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Accepted:</w:t>
      </w:r>
      <w:r w:rsidR="000B273B" w:rsidRPr="004B34C1">
        <w:t xml:space="preserve"> </w:t>
      </w:r>
      <w:r w:rsidR="000B273B" w:rsidRPr="004B34C1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May 31, 2019</w:t>
      </w:r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 </w:t>
      </w:r>
    </w:p>
    <w:p w14:paraId="46F044F7" w14:textId="3FB93804" w:rsidR="00960116" w:rsidRPr="004B34C1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Article in press:</w:t>
      </w:r>
      <w:r w:rsidR="00B05B53"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 </w:t>
      </w:r>
      <w:r w:rsidR="00B05B53" w:rsidRPr="004B34C1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June 1, 2019</w:t>
      </w:r>
    </w:p>
    <w:p w14:paraId="0A928FA0" w14:textId="40FA7A98" w:rsidR="00960116" w:rsidRPr="004B34C1" w:rsidRDefault="00960116" w:rsidP="00960116">
      <w:pPr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Published online:</w:t>
      </w:r>
      <w:bookmarkEnd w:id="33"/>
      <w:bookmarkEnd w:id="34"/>
      <w:bookmarkEnd w:id="35"/>
      <w:bookmarkEnd w:id="36"/>
      <w:bookmarkEnd w:id="37"/>
      <w:r w:rsidR="00B05B53"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 </w:t>
      </w:r>
      <w:r w:rsidR="00B05B53" w:rsidRPr="004B34C1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July 7, 2019</w:t>
      </w:r>
    </w:p>
    <w:bookmarkEnd w:id="38"/>
    <w:bookmarkEnd w:id="39"/>
    <w:bookmarkEnd w:id="40"/>
    <w:p w14:paraId="68111BC0" w14:textId="339CA313" w:rsidR="00E5329A" w:rsidRPr="004B34C1" w:rsidRDefault="00960116" w:rsidP="0096011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br w:type="page"/>
      </w:r>
    </w:p>
    <w:p w14:paraId="7DA2DA37" w14:textId="5B0F0E36" w:rsidR="004302EE" w:rsidRPr="004B34C1" w:rsidRDefault="004302E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Abstract</w:t>
      </w:r>
    </w:p>
    <w:p w14:paraId="00823C34" w14:textId="17AD1F9C" w:rsidR="00581FA4" w:rsidRPr="004B34C1" w:rsidRDefault="0091609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intestinal epithelium </w:t>
      </w:r>
      <w:r w:rsidR="00835BB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possesses a remarkable ability for both proliferation and regeneration</w:t>
      </w:r>
      <w:r w:rsidR="00581FA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C6EB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last two decades have </w:t>
      </w:r>
      <w:r w:rsidR="00DD39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generated</w:t>
      </w:r>
      <w:r w:rsidR="00B82CA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major advances in our understanding of the stem cell populations </w:t>
      </w:r>
      <w:r w:rsidR="003B0D1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responsible</w:t>
      </w:r>
      <w:r w:rsidR="00B82CA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its maintenance during homeostasis and more recently </w:t>
      </w:r>
      <w:r w:rsidR="00F172B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 events that occur du</w:t>
      </w:r>
      <w:r w:rsidR="005C3AE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="00F172B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="005C3AE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injury induced</w:t>
      </w:r>
      <w:r w:rsidR="00F172B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regeneration.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C4EE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fundamental discoveries have </w:t>
      </w:r>
      <w:proofErr w:type="spellStart"/>
      <w:r w:rsidR="00DC4EE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capitalised</w:t>
      </w:r>
      <w:proofErr w:type="spellEnd"/>
      <w:r w:rsidR="00DC4EE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the use of transgenic </w:t>
      </w:r>
      <w:r w:rsidR="0052387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mouse </w:t>
      </w:r>
      <w:r w:rsidR="00DC4EE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models and </w:t>
      </w:r>
      <w:r w:rsidR="0052387E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in vivo </w:t>
      </w:r>
      <w:r w:rsidR="00DC4EE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lineage tracing </w:t>
      </w:r>
      <w:r w:rsidR="0052387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</w:t>
      </w:r>
      <w:r w:rsidR="0061159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make</w:t>
      </w:r>
      <w:r w:rsidR="0052387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their conclusions.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C108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is </w:t>
      </w:r>
      <w:r w:rsidR="00D532C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evident </w:t>
      </w:r>
      <w:r w:rsidR="004C108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maintenance is driven by rapidly proliferating </w:t>
      </w:r>
      <w:r w:rsidR="00813B2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crypt base </w:t>
      </w:r>
      <w:r w:rsidR="00D532C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stem </w:t>
      </w:r>
      <w:r w:rsidR="00B051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cells,</w:t>
      </w:r>
      <w:r w:rsidR="006C335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</w:t>
      </w:r>
      <w:r w:rsidR="00434E0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</w:t>
      </w:r>
      <w:r w:rsidR="00D80C6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omplexities</w:t>
      </w:r>
      <w:r w:rsidR="00434E0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associated with the technicality of mou</w:t>
      </w:r>
      <w:r w:rsidR="00BA626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34E0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 modelling have </w:t>
      </w:r>
      <w:r w:rsidR="00A87EE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led to several overlapping populations being held re</w:t>
      </w:r>
      <w:r w:rsidR="00BA626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sponsible</w:t>
      </w:r>
      <w:r w:rsidR="006207F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the same </w:t>
      </w:r>
      <w:proofErr w:type="spellStart"/>
      <w:r w:rsidR="006207F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BA626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3B0D1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Similarly,</w:t>
      </w:r>
      <w:r w:rsidR="00BA626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it has been shown that </w:t>
      </w:r>
      <w:r w:rsidR="0005533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essentially</w:t>
      </w:r>
      <w:r w:rsidR="00BA626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any population in the intestinal crypt can revert to a stem cell state given the correct stimulus</w:t>
      </w:r>
      <w:r w:rsidR="003471D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during </w:t>
      </w:r>
      <w:r w:rsidR="0034349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epithelial regeneration</w:t>
      </w:r>
      <w:r w:rsidR="00BA626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8643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Whilst these observations are profound it is uncertain how relevant they are to human intestinal homeostasis and pathology.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E69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Here, these recent studies are presented</w:t>
      </w:r>
      <w:r w:rsidR="005F16C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2E69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context with t</w:t>
      </w:r>
      <w:r w:rsidR="00B4518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echnical considerations of the models used</w:t>
      </w:r>
      <w:r w:rsidR="005F16C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4518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argue that </w:t>
      </w:r>
      <w:r w:rsidR="00AD6B5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their conclusions may </w:t>
      </w:r>
      <w:r w:rsidR="00AB39F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indeed </w:t>
      </w:r>
      <w:r w:rsidR="00AD6B5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not be applicable in</w:t>
      </w:r>
      <w:r w:rsidR="00AB028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understanding</w:t>
      </w:r>
      <w:r w:rsidR="00AD6B5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‘homeostatic regeneration’ </w:t>
      </w:r>
      <w:r w:rsidR="005F16C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5D05E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experimental </w:t>
      </w:r>
      <w:r w:rsidR="005F16C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suggestions presented for validating </w:t>
      </w:r>
      <w:r w:rsidR="005D05E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their results in </w:t>
      </w:r>
      <w:r w:rsidR="009D2DB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human tissue.</w:t>
      </w:r>
    </w:p>
    <w:p w14:paraId="75BDAAE0" w14:textId="77777777" w:rsidR="00324EBF" w:rsidRPr="004B34C1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40C223CA" w14:textId="25EB6CA5" w:rsidR="00697867" w:rsidRPr="004B34C1" w:rsidRDefault="00F909A8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Key </w:t>
      </w:r>
      <w:r w:rsidR="00324EBF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w</w:t>
      </w: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ords:</w:t>
      </w:r>
      <w:r w:rsidR="00324EBF" w:rsidRPr="004B34C1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Intestinal stem cel</w:t>
      </w:r>
      <w:r w:rsidR="00324EB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l;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24EB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lasticity</w:t>
      </w:r>
      <w:r w:rsidR="00324EB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Lgr5</w:t>
      </w:r>
      <w:r w:rsidR="00324EB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24EB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egeneration</w:t>
      </w:r>
    </w:p>
    <w:p w14:paraId="53B3B687" w14:textId="11EFF3C1" w:rsidR="00324EBF" w:rsidRPr="004B34C1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3D66F62D" w14:textId="3D766A97" w:rsidR="00324EBF" w:rsidRPr="004B34C1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bookmarkStart w:id="43" w:name="OLE_LINK43"/>
      <w:bookmarkStart w:id="44" w:name="OLE_LINK44"/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>© The Author(s) 201</w:t>
      </w:r>
      <w:r w:rsidRPr="004B34C1">
        <w:rPr>
          <w:rFonts w:ascii="Book Antiqua" w:eastAsia="宋体" w:hAnsi="Book Antiqua" w:cs="Times New Roman" w:hint="eastAsia"/>
          <w:b/>
          <w:sz w:val="24"/>
          <w:szCs w:val="24"/>
          <w:lang w:val="en-US" w:eastAsia="zh-CN"/>
        </w:rPr>
        <w:t>9</w:t>
      </w:r>
      <w:r w:rsidRPr="004B34C1">
        <w:rPr>
          <w:rFonts w:ascii="Book Antiqua" w:eastAsia="宋体" w:hAnsi="Book Antiqua" w:cs="Times New Roman"/>
          <w:b/>
          <w:sz w:val="24"/>
          <w:szCs w:val="24"/>
          <w:lang w:val="en-US" w:eastAsia="zh-CN"/>
        </w:rPr>
        <w:t xml:space="preserve">. </w:t>
      </w: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Published by </w:t>
      </w:r>
      <w:proofErr w:type="spellStart"/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>Baishideng</w:t>
      </w:r>
      <w:proofErr w:type="spellEnd"/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Publishing Group Inc. All rights reserved.</w:t>
      </w:r>
      <w:bookmarkEnd w:id="43"/>
      <w:bookmarkEnd w:id="44"/>
    </w:p>
    <w:p w14:paraId="02E40371" w14:textId="77777777" w:rsidR="00324EBF" w:rsidRPr="004B34C1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19E224E8" w14:textId="1A514312" w:rsidR="00581FA4" w:rsidRPr="004B34C1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Core tip</w:t>
      </w:r>
      <w:r w:rsidR="00697867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:</w:t>
      </w:r>
      <w:r w:rsidRPr="004B34C1">
        <w:rPr>
          <w:rFonts w:ascii="Book Antiqua" w:hAnsi="Book Antiqua" w:hint="eastAsia"/>
          <w:color w:val="000000" w:themeColor="text1"/>
          <w:sz w:val="24"/>
          <w:szCs w:val="24"/>
          <w:lang w:val="en-US"/>
        </w:rPr>
        <w:t xml:space="preserve"> </w:t>
      </w:r>
      <w:r w:rsidR="00590D2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Recent advance</w:t>
      </w:r>
      <w:r w:rsidR="0087736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6C254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590D2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363C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using transgenic mice, </w:t>
      </w:r>
      <w:r w:rsidR="00590D2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understanding cellular hierarchies in the intestinal epithelium have identified numerous </w:t>
      </w:r>
      <w:r w:rsidR="000C2B8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 </w:t>
      </w:r>
      <w:r w:rsidR="00590D2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populations </w:t>
      </w:r>
      <w:r w:rsidR="000C2B8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which retain </w:t>
      </w:r>
      <w:r w:rsidR="00590D2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0C2B8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ability to change their fate in response to injury.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F74E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Here, </w:t>
      </w:r>
      <w:r w:rsidR="00B96DC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new studies are presented in the context </w:t>
      </w:r>
      <w:r w:rsidR="00C1676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</w:t>
      </w:r>
      <w:r w:rsidR="006C254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C1676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discussion</w:t>
      </w:r>
      <w:r w:rsidR="00B96DC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676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about</w:t>
      </w:r>
      <w:r w:rsidR="0087736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what represents a relevant epithelial injury</w:t>
      </w:r>
      <w:r w:rsidR="007675F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understa</w:t>
      </w:r>
      <w:r w:rsidR="00C1676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nd ‘homeostatic regeneration’.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E067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Experimental suggestions are proposed for validating animal findings to translate our current knowledge</w:t>
      </w:r>
      <w:r w:rsidR="006C254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</w:t>
      </w:r>
      <w:r w:rsidR="0038500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better </w:t>
      </w:r>
      <w:r w:rsidR="006C254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understand human </w:t>
      </w:r>
      <w:r w:rsidR="0035318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intestinal epithelial maintenance</w:t>
      </w:r>
      <w:r w:rsidR="005E067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6072D846" w14:textId="7CA0C008" w:rsidR="004302EE" w:rsidRPr="004B34C1" w:rsidRDefault="004302EE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0E017680" w14:textId="77777777" w:rsidR="00B05B53" w:rsidRPr="004B34C1" w:rsidRDefault="00B05B53" w:rsidP="00B05B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Citation: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Buczacki</w:t>
      </w:r>
      <w:proofErr w:type="spellEnd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S. Fate plasticity in the intestine: The devil is in the detail. </w:t>
      </w:r>
      <w:bookmarkStart w:id="45" w:name="OLE_LINK1105"/>
      <w:bookmarkStart w:id="46" w:name="OLE_LINK1107"/>
      <w:bookmarkStart w:id="47" w:name="OLE_LINK380"/>
      <w:r w:rsidRPr="004B34C1">
        <w:rPr>
          <w:rFonts w:ascii="Book Antiqua" w:eastAsia="宋体" w:hAnsi="Book Antiqua" w:cs="Times New Roman"/>
          <w:i/>
          <w:color w:val="000000"/>
          <w:sz w:val="24"/>
          <w:szCs w:val="24"/>
          <w:lang w:val="en-US" w:eastAsia="zh-CN"/>
        </w:rPr>
        <w:t xml:space="preserve">World J </w:t>
      </w:r>
      <w:proofErr w:type="spellStart"/>
      <w:r w:rsidRPr="004B34C1">
        <w:rPr>
          <w:rFonts w:ascii="Book Antiqua" w:eastAsia="宋体" w:hAnsi="Book Antiqua" w:cs="Times New Roman"/>
          <w:i/>
          <w:color w:val="000000"/>
          <w:sz w:val="24"/>
          <w:szCs w:val="24"/>
          <w:lang w:val="en-US" w:eastAsia="zh-CN"/>
        </w:rPr>
        <w:t>Gastroenterol</w:t>
      </w:r>
      <w:proofErr w:type="spellEnd"/>
      <w:r w:rsidRPr="004B34C1">
        <w:rPr>
          <w:rFonts w:ascii="Book Antiqua" w:eastAsia="宋体" w:hAnsi="Book Antiqua" w:cs="Times New Roman"/>
          <w:i/>
          <w:color w:val="000000"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  <w:t xml:space="preserve">2019; </w:t>
      </w:r>
      <w:bookmarkEnd w:id="45"/>
      <w:bookmarkEnd w:id="46"/>
      <w:bookmarkEnd w:id="47"/>
      <w:r w:rsidRPr="004B34C1"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  <w:t xml:space="preserve">25(25): </w:t>
      </w:r>
      <w:r w:rsidRPr="004B34C1">
        <w:rPr>
          <w:rFonts w:ascii="Book Antiqua" w:eastAsia="宋体" w:hAnsi="Book Antiqua" w:cs="Times New Roman" w:hint="eastAsia"/>
          <w:color w:val="000000"/>
          <w:sz w:val="24"/>
          <w:szCs w:val="24"/>
          <w:lang w:val="en-US" w:eastAsia="zh-CN"/>
        </w:rPr>
        <w:t>3116</w:t>
      </w:r>
      <w:r w:rsidRPr="004B34C1"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  <w:t>-</w:t>
      </w:r>
      <w:proofErr w:type="gramStart"/>
      <w:r w:rsidRPr="004B34C1">
        <w:rPr>
          <w:rFonts w:ascii="Book Antiqua" w:eastAsia="宋体" w:hAnsi="Book Antiqua" w:cs="Times New Roman" w:hint="eastAsia"/>
          <w:color w:val="000000"/>
          <w:sz w:val="24"/>
          <w:szCs w:val="24"/>
          <w:lang w:val="en-US" w:eastAsia="zh-CN"/>
        </w:rPr>
        <w:t>3122</w:t>
      </w:r>
      <w:r w:rsidRPr="004B34C1"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  <w:t xml:space="preserve">  Available</w:t>
      </w:r>
      <w:proofErr w:type="gramEnd"/>
      <w:r w:rsidRPr="004B34C1"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  <w:t xml:space="preserve"> from: </w:t>
      </w:r>
    </w:p>
    <w:p w14:paraId="4E904A12" w14:textId="77777777" w:rsidR="00B05B53" w:rsidRPr="004B34C1" w:rsidRDefault="00B05B53" w:rsidP="00B05B53">
      <w:pPr>
        <w:adjustRightInd w:val="0"/>
        <w:snapToGrid w:val="0"/>
        <w:spacing w:after="0" w:line="360" w:lineRule="auto"/>
        <w:jc w:val="both"/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>URL:</w:t>
      </w:r>
      <w:r w:rsidRPr="004B34C1"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  <w:t xml:space="preserve"> https://www.wjgnet.com/1007-9327/full/v25/i25/</w:t>
      </w:r>
      <w:r w:rsidRPr="004B34C1">
        <w:rPr>
          <w:rFonts w:ascii="Book Antiqua" w:eastAsia="宋体" w:hAnsi="Book Antiqua" w:cs="Times New Roman" w:hint="eastAsia"/>
          <w:color w:val="000000"/>
          <w:sz w:val="24"/>
          <w:szCs w:val="24"/>
          <w:lang w:val="en-US" w:eastAsia="zh-CN"/>
        </w:rPr>
        <w:t>3116</w:t>
      </w:r>
      <w:r w:rsidRPr="004B34C1"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  <w:t xml:space="preserve">.htm  </w:t>
      </w:r>
    </w:p>
    <w:p w14:paraId="184CBAD3" w14:textId="107666F7" w:rsidR="00B05B53" w:rsidRPr="004B34C1" w:rsidRDefault="00B05B53" w:rsidP="00B05B5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eastAsia="宋体" w:hAnsi="Book Antiqua" w:cs="Times New Roman"/>
          <w:b/>
          <w:color w:val="000000"/>
          <w:sz w:val="24"/>
          <w:szCs w:val="24"/>
          <w:lang w:val="en-US" w:eastAsia="zh-CN"/>
        </w:rPr>
        <w:t>DOI:</w:t>
      </w:r>
      <w:r w:rsidRPr="004B34C1">
        <w:rPr>
          <w:rFonts w:ascii="Book Antiqua" w:eastAsia="宋体" w:hAnsi="Book Antiqua" w:cs="Times New Roman"/>
          <w:color w:val="000000"/>
          <w:sz w:val="24"/>
          <w:szCs w:val="24"/>
          <w:lang w:val="en-US" w:eastAsia="zh-CN"/>
        </w:rPr>
        <w:t xml:space="preserve"> https://dx.doi.org/10.3748/wjg.v25.i25.</w:t>
      </w:r>
      <w:r w:rsidRPr="004B34C1">
        <w:rPr>
          <w:rFonts w:ascii="Book Antiqua" w:eastAsia="宋体" w:hAnsi="Book Antiqua" w:cs="Times New Roman" w:hint="eastAsia"/>
          <w:color w:val="000000"/>
          <w:sz w:val="24"/>
          <w:szCs w:val="24"/>
          <w:lang w:val="en-US" w:eastAsia="zh-CN"/>
        </w:rPr>
        <w:t>3116</w:t>
      </w:r>
    </w:p>
    <w:p w14:paraId="28D4ADBB" w14:textId="77777777" w:rsidR="000C2B81" w:rsidRPr="004B34C1" w:rsidRDefault="000C2B81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4740E229" w14:textId="5917B17A" w:rsidR="00324EBF" w:rsidRPr="004B34C1" w:rsidRDefault="00324EBF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lastRenderedPageBreak/>
        <w:t>I</w:t>
      </w: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NTRODUCTION</w:t>
      </w:r>
    </w:p>
    <w:p w14:paraId="5068CD41" w14:textId="67A4E735" w:rsidR="00BB1A2F" w:rsidRPr="004B34C1" w:rsidRDefault="00A12659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F410E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intestinal </w:t>
      </w:r>
      <w:r w:rsidR="00892C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lining</w:t>
      </w:r>
      <w:r w:rsidR="00F410E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92C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is one of the most rapidly proliferating epithelia in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humans</w:t>
      </w:r>
      <w:r w:rsidR="00892C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92C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 the small intestine this single-cell thick structure is thrown into folds consisting of villi that protrude into the lumen and crypts that are embedded in the intestinal wall.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92C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 colonic epithelium is similar although lacks villi.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 a histological level the small intestine and colon are </w:t>
      </w:r>
      <w:r w:rsidR="00645EF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also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51AA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alike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 the small intestine the most prevalent cell type is the absorptive enterocyte and, in the colon, the colonocyte.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Both organs also possess secretory goblet, enteroendocrine and tuft cells</w:t>
      </w:r>
      <w:r w:rsidR="0086212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(Figure 1)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 main cellular difference between the small intestine</w:t>
      </w:r>
      <w:r w:rsidR="00C7181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colon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the presence of secretory Paneth cells.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These long-lived secretory</w:t>
      </w:r>
      <w:r w:rsidR="009C6BE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niche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cells are only found in the </w:t>
      </w:r>
      <w:r w:rsidR="00F474B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bottom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small intestinal crypts and </w:t>
      </w:r>
      <w:r w:rsidR="00814D2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rarely found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the normal colon.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814D2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functionally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similar cell type, termed the deep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crypt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secretory cell, has however recently been shown to exist in colonic </w:t>
      </w:r>
      <w:proofErr w:type="gramStart"/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crypts</w:t>
      </w:r>
      <w:r w:rsidR="00563D9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3D9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1,2]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Both epithelia are highly proliferative and retain a remarkable ability for regeneration following injury.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Homeostatic p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roliferation </w:t>
      </w:r>
      <w:r w:rsidR="0034775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throughout the intestine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takes place in the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bottom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the crypts</w:t>
      </w:r>
      <w:r w:rsidR="003E507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208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being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most active in the so-called transit amplifying zone – an area directly above the </w:t>
      </w:r>
      <w:r w:rsidR="00A7511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crypt base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Differentiation occurs as </w:t>
      </w:r>
      <w:r w:rsidR="00F0458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cells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migrate </w:t>
      </w:r>
      <w:r w:rsidR="00F76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up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crypts</w:t>
      </w:r>
      <w:r w:rsidR="00B358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onto either villi or the colonic </w:t>
      </w:r>
      <w:r w:rsidR="001573D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mucosal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plateau</w:t>
      </w:r>
      <w:r w:rsidR="00B358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6206B711" w14:textId="4E005F53" w:rsidR="00B358DC" w:rsidRPr="004B34C1" w:rsidRDefault="00B358DC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Over the last two decades the intesti</w:t>
      </w:r>
      <w:r w:rsidR="003C30B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ne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has become an area of </w:t>
      </w:r>
      <w:r w:rsidR="00232D7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great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interest in stem cell biology and </w:t>
      </w:r>
      <w:r w:rsidR="00F76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is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F0FD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arguably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 prototypical organ for the study of epithelial homeostasis and regeneration</w:t>
      </w:r>
      <w:r w:rsidR="004A68B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partly due to the unique structure of the crypt</w:t>
      </w:r>
      <w:r w:rsidR="001B026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that facilitates </w:t>
      </w:r>
      <w:r w:rsidR="00F220D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ready</w:t>
      </w:r>
      <w:r w:rsidR="001B026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quantification of stem cell clonogenicity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Following seminal findings using lineage tracing</w:t>
      </w:r>
      <w:r w:rsidR="00337BF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the </w:t>
      </w:r>
      <w:proofErr w:type="spellStart"/>
      <w:r w:rsidR="00EF0FD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clonogenic</w:t>
      </w:r>
      <w:proofErr w:type="spellEnd"/>
      <w:r w:rsidR="00EF0FD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function of undifferentiated </w:t>
      </w:r>
      <w:r w:rsidR="00454DE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crypt </w:t>
      </w:r>
      <w:r w:rsidR="0064033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</w:t>
      </w:r>
      <w:r w:rsidR="005B3F6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during homeostasis,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concept of </w:t>
      </w:r>
      <w:r w:rsidR="0001133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cellular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plasticity has </w:t>
      </w:r>
      <w:r w:rsidR="00D1461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more </w:t>
      </w:r>
      <w:r w:rsidR="00337BF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recently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been explored using contemporary </w:t>
      </w:r>
      <w:r w:rsidR="00B756DF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in vivo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techniques.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1133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Plasticity is defined as </w:t>
      </w:r>
      <w:r w:rsidR="003014B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01133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change in cell fate</w:t>
      </w:r>
      <w:r w:rsidR="00B0296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response to a stimulus</w:t>
      </w:r>
      <w:r w:rsidR="0001133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results of these </w:t>
      </w:r>
      <w:r w:rsidR="001C771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new</w:t>
      </w:r>
      <w:r w:rsidR="00F91F0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studies have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however led the field into a complex </w:t>
      </w:r>
      <w:r w:rsidR="000E28C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confusing </w:t>
      </w:r>
      <w:r w:rsidR="00B679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period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where</w:t>
      </w:r>
      <w:r w:rsidR="001C771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679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on face value</w:t>
      </w:r>
      <w:r w:rsidR="001C771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679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it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appears that almost any cell type in the </w:t>
      </w:r>
      <w:r w:rsidR="002718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intestinal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epithelium can revert to a stem cell </w:t>
      </w:r>
      <w:r w:rsidR="00C3451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state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during regeneration.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this opinion review I discuss </w:t>
      </w:r>
      <w:r w:rsidR="00C7644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both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5F17F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D417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important </w:t>
      </w:r>
      <w:r w:rsidR="005F17F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original and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more recent studies and propose that whilst the findings are striking they may not be </w:t>
      </w:r>
      <w:r w:rsidR="00A50D5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entirely</w:t>
      </w:r>
      <w:r w:rsidR="00BC120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relevant </w:t>
      </w:r>
      <w:r w:rsidR="000E162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for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718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our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understanding</w:t>
      </w:r>
      <w:r w:rsidR="002718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‘homeostatic 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regeneration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’.</w:t>
      </w:r>
      <w:r w:rsidR="006E02E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Here, I define homeostatic regeneration as the </w:t>
      </w:r>
      <w:r w:rsidR="00C638D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cellular </w:t>
      </w:r>
      <w:r w:rsidR="006E02E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changes that occur during</w:t>
      </w:r>
      <w:r w:rsidR="00A52DE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response to </w:t>
      </w:r>
      <w:r w:rsidR="00A52DE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injury </w:t>
      </w:r>
      <w:r w:rsidR="0042626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classically</w:t>
      </w:r>
      <w:r w:rsidR="00C638D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occurring during</w:t>
      </w:r>
      <w:r w:rsidR="00A52DE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2626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mammalian </w:t>
      </w:r>
      <w:r w:rsidR="00C638D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life </w:t>
      </w:r>
      <w:r w:rsidR="00A52DE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AC15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common</w:t>
      </w:r>
      <w:r w:rsidR="008C3BB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ly encountered</w:t>
      </w:r>
      <w:r w:rsidR="00AC15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pathologies.</w:t>
      </w:r>
    </w:p>
    <w:p w14:paraId="61252135" w14:textId="1F44051A" w:rsidR="00747DE6" w:rsidRPr="004B34C1" w:rsidRDefault="00892CEE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Evidence for the existence of intestinal stem cells was first demonstrated in the 1970s by Cheng and </w:t>
      </w:r>
      <w:proofErr w:type="spellStart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Leblond</w:t>
      </w:r>
      <w:proofErr w:type="spellEnd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who showed that after treating mice with tritiated thymidine, crypt base columnar cells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(CBCs) developed labelled phagosomes following phagocytosis of nearby non-viable </w:t>
      </w:r>
      <w:proofErr w:type="gramStart"/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cells</w:t>
      </w:r>
      <w:r w:rsidR="00563D9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3D9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3]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Subsequent tracing of these labelled phagosomes over time found they were inherited by 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all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differentiated cell types of the epithelium.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experiments proposed that stem cells </w:t>
      </w:r>
      <w:r w:rsidR="00B37CC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present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the base of intestinal crypts </w:t>
      </w:r>
      <w:r w:rsidR="00C26D2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could</w:t>
      </w:r>
      <w:r w:rsidR="00BB1A2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generate all the differentiated cell types of the intestinal epithelium.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Following this</w:t>
      </w:r>
      <w:r w:rsidR="006F000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attention </w:t>
      </w:r>
      <w:proofErr w:type="spellStart"/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focussed</w:t>
      </w:r>
      <w:proofErr w:type="spellEnd"/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cells in the so-called +4 position that appeared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both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quiescent and undifferentiated – a feature commonly found in stem cells</w:t>
      </w:r>
      <w:r w:rsidR="006F236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</w:t>
      </w:r>
      <w:r w:rsidR="00EC2D6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other</w:t>
      </w:r>
      <w:r w:rsidR="006F236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6F236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organs</w:t>
      </w:r>
      <w:r w:rsidR="00563D9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3D9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4]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field </w:t>
      </w:r>
      <w:r w:rsidR="000A5A4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however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underwent a sea change in 2007 following the publication from Hans </w:t>
      </w:r>
      <w:proofErr w:type="spellStart"/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Clevers</w:t>
      </w:r>
      <w:proofErr w:type="spellEnd"/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’ laboratory demonstrating that </w:t>
      </w:r>
      <w:r w:rsidR="001F40E7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Lgr5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05FF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expression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marked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rapidly proliferating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CBCs in the small intestine and colon </w:t>
      </w:r>
      <w:r w:rsidR="00E8618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which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capable of profound clonal capacity as </w:t>
      </w:r>
      <w:r w:rsidR="0073378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shown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using a lineage tracing technique</w:t>
      </w:r>
      <w:r w:rsidR="00096FE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</w:t>
      </w:r>
      <w:proofErr w:type="gramStart"/>
      <w:r w:rsidR="00096FE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mice</w:t>
      </w:r>
      <w:r w:rsidR="00563D9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63D9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5]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8618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This </w:t>
      </w:r>
      <w:r w:rsidR="0095675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highly </w:t>
      </w:r>
      <w:r w:rsidR="00E8618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elegant study provided the first direct proof that rapidly cycling Lgr5+ </w:t>
      </w:r>
      <w:r w:rsidR="0091510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CBCs were </w:t>
      </w:r>
      <w:r w:rsidR="0095675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91510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bona fide homeostatic stem cells of </w:t>
      </w:r>
      <w:r w:rsidR="00ED3DA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throughout the</w:t>
      </w:r>
      <w:r w:rsidR="0091510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intestine.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then followed a period of intense debate </w:t>
      </w:r>
      <w:r w:rsidR="0095675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about</w:t>
      </w:r>
      <w:r w:rsidR="00A929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nature of the +4 cell </w:t>
      </w:r>
      <w:r w:rsidR="00A929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</w:t>
      </w:r>
      <w:r w:rsidR="00442CB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several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groups </w:t>
      </w:r>
      <w:r w:rsidR="007A5F2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showing</w:t>
      </w:r>
      <w:r w:rsidR="00A929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F40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marker overlay of genes of interest with cells in this position 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also possess</w:t>
      </w:r>
      <w:r w:rsidR="007A5F2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stem cell capacity including </w:t>
      </w:r>
      <w:r w:rsidR="003B6945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Bmi1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3B6945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Hopx</w:t>
      </w:r>
      <w:proofErr w:type="spellEnd"/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3B6945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mTert</w:t>
      </w:r>
      <w:proofErr w:type="spellEnd"/>
      <w:r w:rsidR="00563D9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[6-8]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Interestingly</w:t>
      </w:r>
      <w:r w:rsidR="001818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like the </w:t>
      </w:r>
      <w:r w:rsidR="0009452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original</w:t>
      </w:r>
      <w:r w:rsidR="001818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Barker </w:t>
      </w:r>
      <w:r w:rsidR="00C17ADC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et al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study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all three of these studies primarily used the location of promoter driven reporter expression to define the anatomical location of cells expressing the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respective 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gene of interest.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is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however </w:t>
      </w:r>
      <w:r w:rsidR="003B6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unk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nown what degree of gene activity is required to drive reporter expression and this can be compounded by the introduction of </w:t>
      </w:r>
      <w:proofErr w:type="spellStart"/>
      <w:r w:rsidR="001556DA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recombinase</w:t>
      </w:r>
      <w:proofErr w:type="spellEnd"/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a conditional activator of reporter expression</w:t>
      </w:r>
      <w:r w:rsidR="008D5F2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is often used in lineage tracing studies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8396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Highlighting these issues</w:t>
      </w:r>
      <w:r w:rsidR="0048692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two separate studies </w:t>
      </w:r>
      <w:r w:rsidR="00291DD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of</w:t>
      </w:r>
      <w:r w:rsidR="0048692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86925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Bmi1 </w:t>
      </w:r>
      <w:r w:rsidR="0048692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expressing cells using different model</w:t>
      </w:r>
      <w:r w:rsidR="00291DD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8692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="00486925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Bmi1-CreER</w:t>
      </w:r>
      <w:r w:rsidR="0048692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486925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Bmi1-GFP</w:t>
      </w:r>
      <w:r w:rsidR="0048692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302E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(both knocked in at the endogenous locus) </w:t>
      </w:r>
      <w:r w:rsidR="008A32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show different results </w:t>
      </w:r>
      <w:r w:rsidR="003C5B7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8A32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one study </w:t>
      </w:r>
      <w:r w:rsidR="00E30FF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finding</w:t>
      </w:r>
      <w:r w:rsidR="008A32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cells to be stem cells and the other </w:t>
      </w:r>
      <w:r w:rsidR="005C100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mature </w:t>
      </w:r>
      <w:r w:rsidR="008A32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enteroendocrine cells</w:t>
      </w:r>
      <w:r w:rsidR="003D0F6D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[6,9]</w:t>
      </w:r>
      <w:r w:rsidR="008A32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enzyme is </w:t>
      </w:r>
      <w:r w:rsidR="009B735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also</w:t>
      </w:r>
      <w:r w:rsidR="005D04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seen</w:t>
      </w:r>
      <w:r w:rsidR="000E680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</w:t>
      </w:r>
      <w:r w:rsidR="000C568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possess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D04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apparent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regional </w:t>
      </w:r>
      <w:r w:rsidR="000C568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differences in </w:t>
      </w:r>
      <w:r w:rsidR="00D6706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expression</w:t>
      </w:r>
      <w:r w:rsidR="004C7D4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D04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when under the control of </w:t>
      </w:r>
      <w:r w:rsidR="00FB07B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reportedly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D04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pan intestinal </w:t>
      </w:r>
      <w:r w:rsidR="005D04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promoters;</w:t>
      </w:r>
      <w:r w:rsidR="0031644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2215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A2215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</w:t>
      </w:r>
      <w:r w:rsidR="00D6706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often found</w:t>
      </w:r>
      <w:r w:rsidR="00A2215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have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6706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greater </w:t>
      </w:r>
      <w:r w:rsidR="007E1B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activity</w:t>
      </w:r>
      <w:r w:rsidR="00D6706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 more proximal in the intestinal tract</w:t>
      </w:r>
      <w:r w:rsidR="006823F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making it </w:t>
      </w:r>
      <w:r w:rsidR="002F1C9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hard</w:t>
      </w:r>
      <w:r w:rsidR="006823F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A6D8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compare with </w:t>
      </w:r>
      <w:r w:rsidR="006823F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stem cell </w:t>
      </w:r>
      <w:proofErr w:type="spellStart"/>
      <w:r w:rsidR="006823F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6823F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the distal small intestine and colon</w:t>
      </w:r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[10,11]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74FF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Whether this is due to promoter, enzyme</w:t>
      </w:r>
      <w:r w:rsidR="00174C4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intrinsic</w:t>
      </w:r>
      <w:r w:rsidR="00A74FF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or reporter </w:t>
      </w:r>
      <w:r w:rsidR="00377C8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differences </w:t>
      </w:r>
      <w:r w:rsidR="00A74FF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is incompletely understood.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3373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</w:t>
      </w:r>
      <w:r w:rsidR="00B2101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he</w:t>
      </w:r>
      <w:r w:rsidR="00EA5BD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se</w:t>
      </w:r>
      <w:r w:rsidR="00B2101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3373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concerns can be compounded </w:t>
      </w:r>
      <w:r w:rsidR="00EA5BD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when</w:t>
      </w:r>
      <w:r w:rsidR="00B2101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D099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proofErr w:type="spellStart"/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CreER</w:t>
      </w:r>
      <w:proofErr w:type="spellEnd"/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system</w:t>
      </w:r>
      <w:r w:rsidR="009D099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used</w:t>
      </w:r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drive conditional recombination</w:t>
      </w:r>
      <w:r w:rsidR="004C553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35FC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this situation </w:t>
      </w:r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off</w:t>
      </w:r>
      <w:r w:rsidR="00291C2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target effects of both tamoxifen and impaired stem cell function following activation of </w:t>
      </w:r>
      <w:proofErr w:type="spellStart"/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FF296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A5BD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ha</w:t>
      </w:r>
      <w:r w:rsidR="00A4624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ve</w:t>
      </w:r>
      <w:r w:rsidR="00EA5BD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been </w:t>
      </w:r>
      <w:r w:rsidR="0054450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reported</w:t>
      </w:r>
      <w:r w:rsidR="00FF296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by two </w:t>
      </w:r>
      <w:r w:rsidR="0079075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separate</w:t>
      </w:r>
      <w:r w:rsidR="00FF296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54450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studies</w:t>
      </w:r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12,13]</w:t>
      </w:r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CE6D4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important </w:t>
      </w:r>
      <w:r w:rsidR="00FF296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studies </w:t>
      </w:r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indicate that quantification of stem cell </w:t>
      </w:r>
      <w:proofErr w:type="spellStart"/>
      <w:r w:rsidR="001A2D6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following </w:t>
      </w:r>
      <w:proofErr w:type="spellStart"/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tamoxifen</w:t>
      </w:r>
      <w:proofErr w:type="spellEnd"/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driven </w:t>
      </w:r>
      <w:proofErr w:type="spellStart"/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1466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activation</w:t>
      </w:r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may not be accurate</w:t>
      </w:r>
      <w:r w:rsidR="0079075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or representative </w:t>
      </w:r>
      <w:r w:rsidR="00747DE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the true </w:t>
      </w:r>
      <w:r w:rsidR="00747DE6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in vivo</w:t>
      </w:r>
      <w:r w:rsidR="00747DE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C740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situation</w:t>
      </w:r>
      <w:r w:rsidR="00FC477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174042FD" w14:textId="19BE1CE4" w:rsidR="00B30C14" w:rsidRPr="004B34C1" w:rsidRDefault="00366BA6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Tissue specific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gene </w:t>
      </w:r>
      <w:r w:rsidR="003A24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promoters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can also have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problems with </w:t>
      </w:r>
      <w:r w:rsidR="00484F4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both 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sensitivity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specificity</w:t>
      </w:r>
      <w:r w:rsidR="00FC045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</w:t>
      </w:r>
      <w:r w:rsidR="00793A5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 </w:t>
      </w:r>
      <w:r w:rsidR="006316C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</w:t>
      </w:r>
      <w:r w:rsidR="00793A5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on the crypt-villus axis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 comparison between two intestinal</w:t>
      </w:r>
      <w:r w:rsidR="0006301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21DF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report</w:t>
      </w:r>
      <w:r w:rsidR="00D025D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edly</w:t>
      </w:r>
      <w:r w:rsidR="00BF6D1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pan-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epithelial </w:t>
      </w:r>
      <w:proofErr w:type="spellStart"/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models, </w:t>
      </w:r>
      <w:proofErr w:type="spellStart"/>
      <w:r w:rsidR="00B30C14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Villin-Cre</w:t>
      </w:r>
      <w:proofErr w:type="spellEnd"/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B30C14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B30C14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showed unexpected variation in the </w:t>
      </w:r>
      <w:r w:rsidR="00B30C14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B30C14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driven recombination that failed to target a cell population that </w:t>
      </w:r>
      <w:r w:rsidR="00F3588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was capable of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driv</w:t>
      </w:r>
      <w:r w:rsidR="00F3588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regeneration</w:t>
      </w:r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14]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Previously the </w:t>
      </w:r>
      <w:r w:rsidR="00B30C14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B30C14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model </w:t>
      </w:r>
      <w:r w:rsidR="0090243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had been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E11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reported</w:t>
      </w:r>
      <w:r w:rsidR="00B30C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induce rec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ombination in all IECs other than terminally differentiated Paneth </w:t>
      </w:r>
      <w:proofErr w:type="gramStart"/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cells</w:t>
      </w:r>
      <w:r w:rsidR="003D0F6D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3D0F6D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10]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D311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However,</w:t>
      </w:r>
      <w:r w:rsidR="0015098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</w:t>
      </w:r>
      <w:r w:rsidR="00BA22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he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F46F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study by </w:t>
      </w:r>
      <w:bookmarkStart w:id="48" w:name="OLE_LINK62"/>
      <w:bookmarkStart w:id="49" w:name="OLE_LINK63"/>
      <w:r w:rsidR="007F46F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Parry</w:t>
      </w:r>
      <w:bookmarkEnd w:id="48"/>
      <w:bookmarkEnd w:id="49"/>
      <w:r w:rsidR="007F46F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546A1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5546A1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al</w:t>
      </w:r>
      <w:r w:rsidR="00CE6D4D" w:rsidRPr="004B34C1">
        <w:rPr>
          <w:rFonts w:ascii="Book Antiqua" w:hAnsi="Book Antiqua"/>
          <w:i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CE6D4D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14]</w:t>
      </w:r>
      <w:r w:rsidR="007F46F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5098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</w:t>
      </w:r>
      <w:r w:rsidR="004355C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authors</w:t>
      </w:r>
      <w:r w:rsidR="0015098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found that </w:t>
      </w:r>
      <w:r w:rsidR="00C17ADC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C17ADC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E11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="00E0337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fail</w:t>
      </w:r>
      <w:r w:rsidR="002E62E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ed</w:t>
      </w:r>
      <w:r w:rsidR="00E0337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</w:t>
      </w:r>
      <w:r w:rsidR="00C17AD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induce recombination in a non-Paneth cell putative reserve stem cell population.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9235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implication of this work is that </w:t>
      </w:r>
      <w:r w:rsidR="003343F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quantifying </w:t>
      </w:r>
      <w:r w:rsidR="002B3EC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global </w:t>
      </w:r>
      <w:r w:rsidR="003343F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clonal output using </w:t>
      </w:r>
      <w:r w:rsidR="003343FC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Ah-</w:t>
      </w:r>
      <w:proofErr w:type="spellStart"/>
      <w:r w:rsidR="003343FC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Cre</w:t>
      </w:r>
      <w:proofErr w:type="spellEnd"/>
      <w:r w:rsidR="003343FC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3343F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driven reporters may not include all potentially </w:t>
      </w:r>
      <w:proofErr w:type="spellStart"/>
      <w:r w:rsidR="003343F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clonogenic</w:t>
      </w:r>
      <w:proofErr w:type="spellEnd"/>
      <w:r w:rsidR="003343F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populations</w:t>
      </w:r>
      <w:r w:rsidR="00F97B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erroneous conclusions could be drawn</w:t>
      </w:r>
      <w:r w:rsidR="003343F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71C1D216" w14:textId="374076B7" w:rsidR="00892CEE" w:rsidRPr="004B34C1" w:rsidRDefault="004569D6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 is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unknown how long reporter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proteins persist</w:t>
      </w:r>
      <w:r w:rsidR="00A310C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are visible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6290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for</w:t>
      </w:r>
      <w:r w:rsidR="00ED311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6290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following cessation of </w:t>
      </w:r>
      <w:r w:rsidR="00F15F0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their 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production.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It is likely that different reporters have varying stability that could confound analysis if induced conditionally</w:t>
      </w:r>
      <w:r w:rsidR="00DE744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4855E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thus </w:t>
      </w:r>
      <w:r w:rsidR="00DE744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temporally</w:t>
      </w:r>
      <w:r w:rsidR="00F15F0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where </w:t>
      </w:r>
      <w:r w:rsidR="00D8307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expression may still be </w:t>
      </w:r>
      <w:proofErr w:type="spellStart"/>
      <w:r w:rsidR="00D8307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visualised</w:t>
      </w:r>
      <w:proofErr w:type="spellEnd"/>
      <w:r w:rsidR="00D8307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daughter cells that aren’t expressing the mRNA of the gene of interest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This </w:t>
      </w:r>
      <w:r w:rsidR="00CA5C2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may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lead </w:t>
      </w:r>
      <w:r w:rsidR="0005388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 assumption that reporter expression is directly correlated with gene expression which </w:t>
      </w:r>
      <w:r w:rsidR="00B17FC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has not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definitively be proven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Cells may</w:t>
      </w:r>
      <w:r w:rsidR="003750B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E090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express low levels of the gene of interest and still possess the same functionality as those </w:t>
      </w:r>
      <w:r w:rsidR="003750B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with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high levels of expression</w:t>
      </w:r>
      <w:r w:rsidR="0095131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(as the marker itself is unlikely to directly drive function)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 </w:t>
      </w:r>
      <w:r w:rsidR="003750B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low expresso</w:t>
      </w:r>
      <w:r w:rsidR="004E325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="003750B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 </w:t>
      </w:r>
      <w:r w:rsidR="0015421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may </w:t>
      </w:r>
      <w:r w:rsidR="0005388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fail to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 </w:t>
      </w:r>
      <w:r w:rsidR="0016392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identified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by </w:t>
      </w:r>
      <w:r w:rsidR="0016392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eporter</w:t>
      </w:r>
      <w:r w:rsidR="0016392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expressio</w:t>
      </w:r>
      <w:r w:rsidR="004E325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n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Indeed,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03A8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precisely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</w:t>
      </w:r>
      <w:r w:rsidR="00B03A8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concerns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were found </w:t>
      </w:r>
      <w:r w:rsidR="00B4184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valid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when bulk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gene expression comparisons were used to compare the transcriptome of </w:t>
      </w:r>
      <w:r w:rsidR="00871B3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CBC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Lgr5+</w:t>
      </w:r>
      <w:r w:rsidR="001556DA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with </w:t>
      </w:r>
      <w:r w:rsidR="00871B3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+4 located 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Bmi1</w:t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vertAlign w:val="subscript"/>
          <w:lang w:val="en-US"/>
        </w:rPr>
        <w:softHyphen/>
      </w:r>
      <w:r w:rsidR="001556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+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cells suggesting that these cells are </w:t>
      </w:r>
      <w:r w:rsidR="00871B3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reality </w:t>
      </w:r>
      <w:r w:rsidR="000B470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one and the same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the +4 cell may </w:t>
      </w:r>
      <w:r w:rsidR="000B470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well 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 </w:t>
      </w:r>
      <w:r w:rsidR="007C6E84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Lgr5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expressing</w:t>
      </w:r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[15]</w:t>
      </w:r>
      <w:r w:rsidR="007C6E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E50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Cumulatively, </w:t>
      </w:r>
      <w:r w:rsidR="00B63AC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 </w:t>
      </w:r>
      <w:r w:rsidR="00FE50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</w:t>
      </w:r>
      <w:r w:rsidR="00B63AC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early </w:t>
      </w:r>
      <w:r w:rsidR="00AF094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studies</w:t>
      </w:r>
      <w:r w:rsidR="002F6E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44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certainly</w:t>
      </w:r>
      <w:r w:rsidR="002F6E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provide direct evidence that homeostatic stem cells exist at the base of the intestinal crypts but </w:t>
      </w:r>
      <w:r w:rsidR="005B49B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="002F6E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demonstrate </w:t>
      </w:r>
      <w:r w:rsidR="005B49B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BE11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clear difficulties in using transgenic mouse models to dissect sub-populations </w:t>
      </w:r>
      <w:r w:rsidR="00EF2A0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functionality </w:t>
      </w:r>
      <w:r w:rsidR="00BE11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 </w:t>
      </w:r>
      <w:r w:rsidR="00860B2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BE11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high level of detail.</w:t>
      </w:r>
    </w:p>
    <w:p w14:paraId="53620512" w14:textId="10576A7B" w:rsidR="007C6E84" w:rsidRPr="004B34C1" w:rsidRDefault="007C6E84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Given the striking ability of the intestinal epithelium to regenerate</w:t>
      </w:r>
      <w:r w:rsidR="005751B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 natural progression of </w:t>
      </w:r>
      <w:r w:rsidR="00852FE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recent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research </w:t>
      </w:r>
      <w:r w:rsidR="00FF075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focus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82C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has been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understand which cell populations </w:t>
      </w:r>
      <w:r w:rsidR="00982C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are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responsible for this </w:t>
      </w:r>
      <w:proofErr w:type="spellStart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Theoretically there are two possible </w:t>
      </w:r>
      <w:r w:rsidR="0018300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cell types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responsible</w:t>
      </w:r>
      <w:r w:rsidR="00AE000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regeneration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a distinct quiescent sub-population </w:t>
      </w:r>
      <w:r w:rsidR="007A546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waiting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become activated when required or a population that has one role during homeostasis but that can revert to a stem-like </w:t>
      </w:r>
      <w:r w:rsidR="00D25A7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state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during injury </w:t>
      </w:r>
      <w:r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i.e.</w:t>
      </w:r>
      <w:r w:rsidR="00CE6D4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plast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ic.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first named population found to have a role in regeneration were </w:t>
      </w:r>
      <w:r w:rsidR="003B3441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Dll1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25A8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expressing crypt </w:t>
      </w:r>
      <w:proofErr w:type="gramStart"/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cells</w:t>
      </w:r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16]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Using a combination of lineage tracing in combination with irradiation the </w:t>
      </w:r>
      <w:proofErr w:type="spellStart"/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Clevers</w:t>
      </w:r>
      <w:proofErr w:type="spellEnd"/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group </w:t>
      </w:r>
      <w:r w:rsidR="0049065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found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that during homeostasis these cells were proliferating secretory progenitors but following irradiation and cell death </w:t>
      </w:r>
      <w:r w:rsidR="002F6AE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they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acquired stem cell capacity</w:t>
      </w:r>
      <w:r w:rsidR="00F8472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839E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9A313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</w:t>
      </w:r>
      <w:r w:rsidR="00F839E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thus </w:t>
      </w:r>
      <w:r w:rsidR="00F8472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capable of regenerating the injured epithelium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question of what the </w:t>
      </w:r>
      <w:r w:rsidR="002A231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apparently 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quiescent +4 cell represented was further addressed by Doug Winton’s group using a novel split-</w:t>
      </w:r>
      <w:proofErr w:type="spellStart"/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Cre</w:t>
      </w:r>
      <w:proofErr w:type="spellEnd"/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mouse to conditionally genetically mark label-retaining cells (LRCs</w:t>
      </w:r>
      <w:proofErr w:type="gramStart"/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A1223F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17]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Supporting the findings of the </w:t>
      </w:r>
      <w:proofErr w:type="spellStart"/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Clevers</w:t>
      </w:r>
      <w:proofErr w:type="spellEnd"/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group this study found LRCs to be a slowly-cycling Paneth and enteroendocrine cell progenitor that similarly reverted to</w:t>
      </w:r>
      <w:r w:rsidR="00667C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stem cell-like </w:t>
      </w:r>
      <w:r w:rsidR="001732B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fate 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during injury induced regeneration</w:t>
      </w:r>
      <w:r w:rsidR="00667C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albeit at very low frequency</w:t>
      </w:r>
      <w:r w:rsidR="00B17C2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7792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- </w:t>
      </w:r>
      <w:r w:rsidR="00B17C2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partly due to the </w:t>
      </w:r>
      <w:r w:rsidR="002034F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complexities</w:t>
      </w:r>
      <w:r w:rsidR="00B17C2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the </w:t>
      </w:r>
      <w:r w:rsidR="00BE597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transgenic </w:t>
      </w:r>
      <w:r w:rsidR="00B17C2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model employed</w:t>
      </w:r>
      <w:r w:rsidR="003B3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2A64D508" w14:textId="778D9FD6" w:rsidR="00521000" w:rsidRPr="004B34C1" w:rsidRDefault="00521000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Following the </w:t>
      </w:r>
      <w:r w:rsidR="00194EA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finding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plasticity in </w:t>
      </w:r>
      <w:r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Dll1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224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EC2CA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LRCs</w:t>
      </w:r>
      <w:r w:rsidR="00194EA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attention has </w:t>
      </w:r>
      <w:proofErr w:type="spellStart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focussed</w:t>
      </w:r>
      <w:proofErr w:type="spellEnd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whether other popu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lations can perform </w:t>
      </w:r>
      <w:r w:rsidR="00AB71D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similar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functions.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002B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Indeed, i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 has now been shown that goblet cells, enteroendocrine</w:t>
      </w:r>
      <w:r w:rsidR="004726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cells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enterocytes and Paneth cells are </w:t>
      </w:r>
      <w:r w:rsidR="006C767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 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capable of contextually acquiring stem cell </w:t>
      </w:r>
      <w:proofErr w:type="gramStart"/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capacity</w:t>
      </w:r>
      <w:r w:rsidR="000424D4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0424D4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9,18-28]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Analysis of these reports however show</w:t>
      </w:r>
      <w:r w:rsidR="00D1042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wide variation in the types of injury models </w:t>
      </w:r>
      <w:r w:rsidR="00C5279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employed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varying from relatively mild </w:t>
      </w:r>
      <w:r w:rsidR="00BE6F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oral </w:t>
      </w:r>
      <w:r w:rsidR="00DF30C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dextran sulfate sodium (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DSS</w:t>
      </w:r>
      <w:r w:rsidR="00DF30C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E6F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induces </w:t>
      </w:r>
      <w:r w:rsidR="00886D4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mucosal</w:t>
      </w:r>
      <w:r w:rsidR="00BE6F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inflammation</w:t>
      </w:r>
      <w:r w:rsidR="00AA525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E6F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lethal </w:t>
      </w:r>
      <w:r w:rsidR="00BE6F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whole-body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irradiation (12Gy)</w:t>
      </w:r>
      <w:r w:rsidR="008205E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making it difficult to compare results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between studies</w:t>
      </w:r>
      <w:r w:rsidR="00F83EE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(Table 1)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AA525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ore recently it has also been shown that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some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secretory progenitor populations </w:t>
      </w:r>
      <w:r w:rsidR="00D2189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even 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during homeostasis </w:t>
      </w:r>
      <w:r w:rsidR="00B65B8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may 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stochastically acquire </w:t>
      </w:r>
      <w:proofErr w:type="gramStart"/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stemness</w:t>
      </w:r>
      <w:r w:rsidR="00F36C4C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F36C4C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22,26,28]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A4A4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</w:t>
      </w:r>
      <w:r w:rsidR="00DB76F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his </w:t>
      </w:r>
      <w:r w:rsidR="005D04B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bi-fated </w:t>
      </w:r>
      <w:r w:rsidR="003F2F2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character</w:t>
      </w:r>
      <w:r w:rsidR="00DB76F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</w:t>
      </w:r>
      <w:r w:rsidR="003F2F2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some </w:t>
      </w:r>
      <w:r w:rsidR="00DB76F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secretory progenitors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was </w:t>
      </w:r>
      <w:r w:rsidR="00CE03A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originally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demonstrated in 2004 where a small number of </w:t>
      </w:r>
      <w:r w:rsidR="00B75697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Ngn3 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enteroendocrine cell progenitors were</w:t>
      </w:r>
      <w:r w:rsidR="003C68C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also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found to have clonal</w:t>
      </w:r>
      <w:r w:rsidR="00E4607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/stem cell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capacity during </w:t>
      </w:r>
      <w:proofErr w:type="gramStart"/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homeostasis</w:t>
      </w:r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29]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Whilst it is entirely plausible that there are a wide range of cell types capable of plasticity there are evidently those that </w:t>
      </w:r>
      <w:r w:rsidR="0007422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cannot</w:t>
      </w:r>
      <w:r w:rsidR="00E224E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clone formation </w:t>
      </w:r>
      <w:r w:rsidR="00324D5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has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never </w:t>
      </w:r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been </w:t>
      </w:r>
      <w:r w:rsidR="006C42F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found</w:t>
      </w:r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B76F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arising</w:t>
      </w:r>
      <w:r w:rsidR="00B7569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villi</w:t>
      </w:r>
      <w:r w:rsidR="0075532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even during </w:t>
      </w:r>
      <w:r w:rsidR="008474E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classical injury induced </w:t>
      </w:r>
      <w:r w:rsidR="00BF152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regeneration</w:t>
      </w:r>
      <w:r w:rsidR="00DB76F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CE6D4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Schwitalla</w:t>
      </w:r>
      <w:proofErr w:type="spellEnd"/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E6D4D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et </w:t>
      </w:r>
      <w:proofErr w:type="gramStart"/>
      <w:r w:rsidR="00CE6D4D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al</w:t>
      </w:r>
      <w:r w:rsidR="00CE6D4D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CE6D4D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30]</w:t>
      </w:r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have however demonstrated that aberrant elevated NF-</w:t>
      </w:r>
      <w:proofErr w:type="spellStart"/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kB</w:t>
      </w:r>
      <w:proofErr w:type="spellEnd"/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signalling</w:t>
      </w:r>
      <w:proofErr w:type="spellEnd"/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apparently</w:t>
      </w:r>
      <w:r w:rsidR="0068101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terminally</w:t>
      </w:r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differentiated enterocytes on the villi can cause de-differentiation </w:t>
      </w:r>
      <w:r w:rsidR="0075532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</w:t>
      </w:r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proofErr w:type="spellStart"/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tumour</w:t>
      </w:r>
      <w:proofErr w:type="spellEnd"/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-initiating </w:t>
      </w:r>
      <w:r w:rsidR="000F76C2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Lgr5+ </w:t>
      </w:r>
      <w:r w:rsidR="000F76C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status.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033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This finding proposes that at the </w:t>
      </w:r>
      <w:r w:rsidR="00AC244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very </w:t>
      </w:r>
      <w:r w:rsidR="008033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least</w:t>
      </w:r>
      <w:r w:rsidR="00F709C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8033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if given a strong enough stimulus</w:t>
      </w:r>
      <w:r w:rsidR="00F709C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8033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even terminally differentiated </w:t>
      </w:r>
      <w:r w:rsidR="0049656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villus-based </w:t>
      </w:r>
      <w:r w:rsidR="008033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entero</w:t>
      </w:r>
      <w:r w:rsidR="0007020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cytes may </w:t>
      </w:r>
      <w:r w:rsidR="003179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acquire</w:t>
      </w:r>
      <w:r w:rsidR="0007020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some stem cell </w:t>
      </w:r>
      <w:r w:rsidR="00C2093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characteristics</w:t>
      </w:r>
      <w:r w:rsidR="0007020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12F940A8" w14:textId="4900B6CD" w:rsidR="00731A10" w:rsidRPr="004B34C1" w:rsidRDefault="000F76C2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Cumulatively, these studies show widespread plasticity amongst almost every cell type described to-date in the </w:t>
      </w:r>
      <w:r w:rsidR="004333B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murine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intestinal epithelium</w:t>
      </w:r>
      <w:r w:rsidR="00AB1C0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however </w:t>
      </w:r>
      <w:r w:rsidR="002302C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are </w:t>
      </w:r>
      <w:r w:rsidR="003F60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many inconsistencies between studies driven primarily from</w:t>
      </w:r>
      <w:r w:rsidR="00C6697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</w:t>
      </w:r>
      <w:r w:rsidR="003F608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455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technical issues related to ascribing </w:t>
      </w:r>
      <w:r w:rsidR="004F4BE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identity and </w:t>
      </w:r>
      <w:r w:rsidR="00C455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plasticity (Table 2)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could </w:t>
      </w:r>
      <w:r w:rsidR="00C455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be argued that th</w:t>
      </w:r>
      <w:r w:rsidR="004F4BE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367A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apparent broadly </w:t>
      </w:r>
      <w:r w:rsidR="0039218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found</w:t>
      </w:r>
      <w:r w:rsidR="00E367A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plasticity </w:t>
      </w:r>
      <w:r w:rsidR="004106C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may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not </w:t>
      </w:r>
      <w:r w:rsidR="004106C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relevant to advanc</w:t>
      </w:r>
      <w:r w:rsidR="00EE00F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our understanding of what cell types are </w:t>
      </w:r>
      <w:r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actually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at play in humans during </w:t>
      </w:r>
      <w:r w:rsidR="0064034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routine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epithelial insult.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has been known for decades that cell types can be reprogrammed to different </w:t>
      </w:r>
      <w:r w:rsidR="00A26FF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identities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this forms the </w:t>
      </w:r>
      <w:r w:rsidR="00BE38A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fundamental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basis of </w:t>
      </w:r>
      <w:r w:rsidR="00FB209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induced pluripotent stem cells (</w:t>
      </w:r>
      <w:proofErr w:type="spellStart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iPS</w:t>
      </w:r>
      <w:proofErr w:type="spellEnd"/>
      <w:r w:rsidR="00FB209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technology.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07E6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Waddington’s </w:t>
      </w:r>
      <w:r w:rsidR="00C51E3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classical </w:t>
      </w:r>
      <w:r w:rsidR="00F07E6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model of the epigenetic landscape of differentiation it is </w:t>
      </w:r>
      <w:r w:rsidR="000D406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therefore </w:t>
      </w:r>
      <w:r w:rsidR="00FB0A0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clear</w:t>
      </w:r>
      <w:r w:rsidR="00F07E6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that cells can traverse between several deep valleys given the appropriate stimulus to ascend the </w:t>
      </w:r>
      <w:r w:rsidR="00FE0C9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elevations</w:t>
      </w:r>
      <w:r w:rsidR="00F07E6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F07E6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between</w:t>
      </w:r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31]</w:t>
      </w:r>
      <w:r w:rsidR="00F07E6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Evidently, any cell type if pushed hard enough can de-differentiate or trans-differentiate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 the question remains what </w:t>
      </w:r>
      <w:r w:rsidR="004D710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represents</w:t>
      </w:r>
      <w:r w:rsidR="00D94E7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F704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CF7044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physiological injury</w:t>
      </w:r>
      <w:r w:rsidR="001836D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F704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what cell types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are involved in </w:t>
      </w:r>
      <w:r w:rsidR="00BB77C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subsequent </w:t>
      </w:r>
      <w:r w:rsidR="00B51B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‘homeostatic regeneration’</w:t>
      </w:r>
      <w:r w:rsidR="0040428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?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E7E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It may well be the case that during different forms of injury such as </w:t>
      </w:r>
      <w:r w:rsidR="00E9117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</w:t>
      </w:r>
      <w:r w:rsidR="00EE7E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seen between Crohn’s disease and ulcerative colitis </w:t>
      </w:r>
      <w:r w:rsidR="00B57F2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varying</w:t>
      </w:r>
      <w:r w:rsidR="00EE7E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 types are </w:t>
      </w:r>
      <w:proofErr w:type="spellStart"/>
      <w:r w:rsidR="00EE7E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mobilised</w:t>
      </w:r>
      <w:proofErr w:type="spellEnd"/>
      <w:r w:rsidR="00EE7E17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CC2950" w:rsidRPr="004B34C1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via </w:t>
      </w:r>
      <w:r w:rsidR="00CC295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plasticity </w:t>
      </w:r>
      <w:r w:rsidR="00EE7E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the </w:t>
      </w:r>
      <w:r w:rsidR="00CC295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stem cell </w:t>
      </w:r>
      <w:r w:rsidR="00EE7E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state</w:t>
      </w:r>
      <w:r w:rsidR="009C0B0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</w:t>
      </w:r>
      <w:r w:rsidR="0040428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try and </w:t>
      </w:r>
      <w:r w:rsidR="009C0B0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repair the damaged epithelium</w:t>
      </w:r>
      <w:r w:rsidR="00EE7E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4DD2CCD2" w14:textId="05B85E50" w:rsidR="007C5CEF" w:rsidRPr="004B34C1" w:rsidRDefault="0053085B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How then can the field move forward </w:t>
      </w:r>
      <w:r w:rsidR="00CD5DF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make meaningful in-roads into translating these </w:t>
      </w:r>
      <w:r w:rsidR="00DD358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previous</w:t>
      </w:r>
      <w:r w:rsidR="009C0B0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2167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animal</w:t>
      </w:r>
      <w:r w:rsidR="009C0B0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D5DF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findings to </w:t>
      </w:r>
      <w:r w:rsidR="00E0515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CD5DF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benefit </w:t>
      </w:r>
      <w:r w:rsidR="00E0515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</w:t>
      </w:r>
      <w:r w:rsidR="00CD5DF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patients?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0515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There are two areas that would seem ripe for development – tools for lineage tracing in humans and better validated injury models in mice.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50E8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Lineage tracing in mice is primarily performed </w:t>
      </w:r>
      <w:r w:rsidR="0084156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through</w:t>
      </w:r>
      <w:r w:rsidR="00050E8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generating transgenic </w:t>
      </w:r>
      <w:r w:rsidR="0084156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mouse </w:t>
      </w:r>
      <w:r w:rsidR="00050E8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strains </w:t>
      </w:r>
      <w:r w:rsidR="000B71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which is clearly impossible in humans.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B71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are however several new tools that </w:t>
      </w:r>
      <w:r w:rsidR="0072167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could</w:t>
      </w:r>
      <w:r w:rsidR="000B71D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permit lineage tracing analysis</w:t>
      </w:r>
      <w:r w:rsidR="0038572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human tissue albeit by </w:t>
      </w:r>
      <w:r w:rsidR="00B64BB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quantifying the clonal output of </w:t>
      </w:r>
      <w:r w:rsidR="0038572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 potentially </w:t>
      </w:r>
      <w:proofErr w:type="spellStart"/>
      <w:r w:rsidR="0038572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clonogenic</w:t>
      </w:r>
      <w:proofErr w:type="spellEnd"/>
      <w:r w:rsidR="0038572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cells.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A41F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Two important </w:t>
      </w:r>
      <w:r w:rsidR="00821F3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recent </w:t>
      </w:r>
      <w:r w:rsidR="00BA41F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reports have made use of </w:t>
      </w:r>
      <w:r w:rsidR="0071681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next generation se</w:t>
      </w:r>
      <w:r w:rsidR="003304F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quencing </w:t>
      </w:r>
      <w:r w:rsidR="007C5CE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technology</w:t>
      </w:r>
      <w:r w:rsidR="0047371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identify clones through the quantification of somatic</w:t>
      </w:r>
      <w:r w:rsidR="007C5CE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ally acquired mosaic mutations found in human </w:t>
      </w:r>
      <w:r w:rsidR="00B65F4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murine </w:t>
      </w:r>
      <w:proofErr w:type="gramStart"/>
      <w:r w:rsidR="007C5CE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tissue</w:t>
      </w:r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32,33]</w:t>
      </w:r>
      <w:r w:rsidR="007C5CE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E1F1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advances now made in sequencing technologies </w:t>
      </w:r>
      <w:r w:rsidR="009B097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enabling</w:t>
      </w:r>
      <w:r w:rsidR="009E1F1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combined </w:t>
      </w:r>
      <w:r w:rsidR="001463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single cell </w:t>
      </w:r>
      <w:r w:rsidR="009E1F1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DNA</w:t>
      </w:r>
      <w:r w:rsidR="003304F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3304F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sc</w:t>
      </w:r>
      <w:r w:rsidR="0069743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D</w:t>
      </w:r>
      <w:r w:rsidR="003304F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NA</w:t>
      </w:r>
      <w:r w:rsidR="0069743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seq</w:t>
      </w:r>
      <w:proofErr w:type="spellEnd"/>
      <w:r w:rsidR="0069743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9E1F1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463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9E1F1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RNA sequencing </w:t>
      </w:r>
      <w:r w:rsidR="0069743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proofErr w:type="spellStart"/>
      <w:r w:rsidR="0069743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scRNAseq</w:t>
      </w:r>
      <w:proofErr w:type="spellEnd"/>
      <w:r w:rsidR="0069743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 </w:t>
      </w:r>
      <w:r w:rsidR="009E1F1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allow for </w:t>
      </w:r>
      <w:r w:rsidR="00101A0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similar </w:t>
      </w:r>
      <w:r w:rsidR="001B654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sequencing </w:t>
      </w:r>
      <w:r w:rsidR="00101A0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approach</w:t>
      </w:r>
      <w:r w:rsidR="009E1F1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es</w:t>
      </w:r>
      <w:r w:rsidR="00101A0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56C1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higher coverage </w:t>
      </w:r>
      <w:r w:rsidR="001463A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to uncover cellular hierarchies from human tissue</w:t>
      </w:r>
      <w:r w:rsidR="00EF74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</w:t>
      </w:r>
      <w:r w:rsidR="00F0429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both </w:t>
      </w:r>
      <w:r w:rsidR="00EF743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disease and homeostasis.</w:t>
      </w:r>
      <w:r w:rsidR="00101A0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4967A391" w14:textId="274DBD5B" w:rsidR="0053085B" w:rsidRPr="004B34C1" w:rsidRDefault="008B717B" w:rsidP="00CE6D4D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Clonal marking </w:t>
      </w:r>
      <w:r w:rsidR="00E2696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humans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can </w:t>
      </w:r>
      <w:r w:rsidR="007C5CE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 performed by quantifying </w:t>
      </w:r>
      <w:r w:rsidR="00C0521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mitochondrial DNA (</w:t>
      </w:r>
      <w:proofErr w:type="spellStart"/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mtDNA</w:t>
      </w:r>
      <w:proofErr w:type="spellEnd"/>
      <w:r w:rsidR="00C0521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mutations</w:t>
      </w:r>
      <w:r w:rsidR="00CE5A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through </w:t>
      </w:r>
      <w:r w:rsidR="00F7711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dual </w:t>
      </w:r>
      <w:r w:rsidR="00CE5A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immunohistochemical</w:t>
      </w:r>
      <w:r w:rsidR="00F53A7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(IHC)</w:t>
      </w:r>
      <w:r w:rsidR="00CE5A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staining for </w:t>
      </w:r>
      <w:r w:rsidR="003C1C7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mitochondrially encoded </w:t>
      </w:r>
      <w:r w:rsidR="00E0764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enzyme </w:t>
      </w:r>
      <w:r w:rsidR="00CE5A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cytochrome-c oxidase (CCO</w:t>
      </w:r>
      <w:proofErr w:type="gramStart"/>
      <w:r w:rsidR="00CE5A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34]</w:t>
      </w:r>
      <w:r w:rsidR="00CE5A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D003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Cells </w:t>
      </w:r>
      <w:r w:rsidR="0068233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acquire</w:t>
      </w:r>
      <w:r w:rsidR="004D003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D003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mtDNA</w:t>
      </w:r>
      <w:proofErr w:type="spellEnd"/>
      <w:r w:rsidR="004D003A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mutations infrequently </w:t>
      </w:r>
      <w:r w:rsidR="0068233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can be identified </w:t>
      </w:r>
      <w:r w:rsidR="00FA297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through this IHC technique</w:t>
      </w:r>
      <w:r w:rsidR="00E0764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</w:t>
      </w:r>
      <w:r w:rsidR="00FD02B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cumulatively </w:t>
      </w:r>
      <w:r w:rsidR="00E0764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more are </w:t>
      </w:r>
      <w:r w:rsidR="00BF54B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acquired</w:t>
      </w:r>
      <w:r w:rsidR="0008027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D3F7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the many </w:t>
      </w:r>
      <w:proofErr w:type="spellStart"/>
      <w:r w:rsidR="007D3F7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mtDNA</w:t>
      </w:r>
      <w:proofErr w:type="spellEnd"/>
      <w:r w:rsidR="007D3F7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copies </w:t>
      </w:r>
      <w:r w:rsidR="00810E5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the CCO gene </w:t>
      </w:r>
      <w:r w:rsidR="0008027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via stochastic genetic drift</w:t>
      </w:r>
      <w:r w:rsidR="00FA297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A297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As the mutation is genetic and therefore </w:t>
      </w:r>
      <w:r w:rsidR="0058407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heritable</w:t>
      </w:r>
      <w:r w:rsidR="00EF6EE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196AA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15FF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 clonal output of cells acquiring the</w:t>
      </w:r>
      <w:r w:rsidR="00BF54B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se</w:t>
      </w:r>
      <w:r w:rsidR="00415FF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mutation</w:t>
      </w:r>
      <w:r w:rsidR="00BF54B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15FFE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can be quantified.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E5A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More recently </w:t>
      </w:r>
      <w:r w:rsidR="0019696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several </w:t>
      </w:r>
      <w:r w:rsidR="00203DA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new similarly working</w:t>
      </w:r>
      <w:r w:rsidR="000B4ED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 </w:t>
      </w:r>
      <w:r w:rsidR="00A9172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genomic DNA (</w:t>
      </w:r>
      <w:r w:rsidR="001026CD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g</w:t>
      </w:r>
      <w:r w:rsidR="000B4ED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DNA</w:t>
      </w:r>
      <w:r w:rsidR="00A91721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0B4ED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encoded</w:t>
      </w:r>
      <w:r w:rsidR="00203DA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9696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neutral </w:t>
      </w:r>
      <w:r w:rsidR="00F53A7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IHC</w:t>
      </w:r>
      <w:r w:rsidR="0019696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clonal marks </w:t>
      </w:r>
      <w:r w:rsidR="00F53A7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have been described by the Winton </w:t>
      </w:r>
      <w:proofErr w:type="gramStart"/>
      <w:r w:rsidR="00F53A7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laboratory</w:t>
      </w:r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[</w:t>
      </w:r>
      <w:proofErr w:type="gramEnd"/>
      <w:r w:rsidR="005D13CE" w:rsidRPr="004B34C1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35]</w:t>
      </w:r>
      <w:r w:rsidR="00F53A7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03DA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Importantly, b</w:t>
      </w:r>
      <w:r w:rsidR="0016011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oth CCO </w:t>
      </w:r>
      <w:r w:rsidR="0009018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staining </w:t>
      </w:r>
      <w:r w:rsidR="0016011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the newer clonal marks allow the quantification of clonal </w:t>
      </w:r>
      <w:proofErr w:type="spellStart"/>
      <w:r w:rsidR="0016011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16011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situ</w:t>
      </w:r>
      <w:r w:rsidR="000B4ED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7435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from</w:t>
      </w:r>
      <w:r w:rsidR="000B4EDB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human tissue</w:t>
      </w:r>
      <w:r w:rsidR="00FB115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C1CA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U</w:t>
      </w:r>
      <w:r w:rsidR="00FB115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sing these </w:t>
      </w:r>
      <w:r w:rsidR="009C1CA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techniques </w:t>
      </w:r>
      <w:r w:rsidR="00FB115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on </w:t>
      </w:r>
      <w:r w:rsidR="0009018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matched </w:t>
      </w:r>
      <w:r w:rsidR="009C1CA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sections of </w:t>
      </w:r>
      <w:r w:rsidR="00FB115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diseased </w:t>
      </w:r>
      <w:r w:rsidR="00026E2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normal </w:t>
      </w:r>
      <w:r w:rsidR="009C1CA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tissue</w:t>
      </w:r>
      <w:r w:rsidR="0009018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allow</w:t>
      </w:r>
      <w:r w:rsidR="00676F7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09018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86A9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an understanding</w:t>
      </w:r>
      <w:r w:rsidR="00D7754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686A9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at the </w:t>
      </w:r>
      <w:r w:rsidR="00F8197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numerical</w:t>
      </w:r>
      <w:r w:rsidR="00686A9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level</w:t>
      </w:r>
      <w:r w:rsidR="00D7754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686A9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changes in </w:t>
      </w:r>
      <w:proofErr w:type="spellStart"/>
      <w:r w:rsidR="00686A9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behaviour</w:t>
      </w:r>
      <w:proofErr w:type="spellEnd"/>
      <w:r w:rsidR="00686A9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such as </w:t>
      </w:r>
      <w:r w:rsidR="00F60FB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seen in plasticity.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8197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Further, c</w:t>
      </w:r>
      <w:r w:rsidR="00F60FB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ombining these </w:t>
      </w:r>
      <w:r w:rsidR="00702D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lineage tracing </w:t>
      </w:r>
      <w:r w:rsidR="00F60FB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approaches with </w:t>
      </w:r>
      <w:proofErr w:type="spellStart"/>
      <w:r w:rsidR="00F60FB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scRNAseq</w:t>
      </w:r>
      <w:proofErr w:type="spellEnd"/>
      <w:r w:rsidR="00F60FB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02D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could provide profound insights</w:t>
      </w:r>
      <w:r w:rsidR="00DD27C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702D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648C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like</w:t>
      </w:r>
      <w:r w:rsidR="00702D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those </w:t>
      </w:r>
      <w:r w:rsidR="00026E2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described</w:t>
      </w:r>
      <w:r w:rsidR="00702D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the mouse</w:t>
      </w:r>
      <w:r w:rsidR="00DD27C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702D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understand</w:t>
      </w:r>
      <w:r w:rsidR="00EF6EE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ing</w:t>
      </w:r>
      <w:r w:rsidR="00026E2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intestinal</w:t>
      </w:r>
      <w:r w:rsidR="00702DA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A41F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homeostasis and plasticity in humans.</w:t>
      </w:r>
    </w:p>
    <w:p w14:paraId="21B6B153" w14:textId="77777777" w:rsidR="00CE6D4D" w:rsidRPr="004B34C1" w:rsidRDefault="00CE6D4D" w:rsidP="00CE6D4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194B62FF" w14:textId="63C25FFD" w:rsidR="00CE6D4D" w:rsidRPr="004B34C1" w:rsidRDefault="00CE6D4D" w:rsidP="00CE6D4D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t>C</w:t>
      </w: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ONCLUSION</w:t>
      </w:r>
    </w:p>
    <w:p w14:paraId="7B3D1D7F" w14:textId="01FDDF95" w:rsidR="00797ADF" w:rsidRPr="004B34C1" w:rsidRDefault="00BB4DB8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Finally,</w:t>
      </w:r>
      <w:r w:rsidR="009757E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there is an urgent need to better define the cellular effects of common human intestinal epithelial injuries to identify </w:t>
      </w:r>
      <w:r w:rsidR="00F53F0C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appropriate</w:t>
      </w:r>
      <w:r w:rsidR="009757E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murine model equivalents.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current use of multiple different forms of injury models which only bear a </w:t>
      </w:r>
      <w:r w:rsidR="00383BC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passing </w:t>
      </w:r>
      <w:r w:rsidR="00E754D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relationship to human disease in that there is </w:t>
      </w:r>
      <w:r w:rsidR="00223F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some degree of </w:t>
      </w:r>
      <w:r w:rsidR="00E754D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cell death is far from ideal.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E2AD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The interplay between epithelial loss, stroma</w:t>
      </w:r>
      <w:r w:rsidR="005B16B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 tissue</w:t>
      </w:r>
      <w:r w:rsidR="000E2AD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9C793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immune cells</w:t>
      </w:r>
      <w:r w:rsidR="007346A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 vasculature</w:t>
      </w:r>
      <w:r w:rsidR="009C793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820360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resident </w:t>
      </w:r>
      <w:r w:rsidR="009C793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microbiota is highly complex and </w:t>
      </w:r>
      <w:r w:rsidR="00B462F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very </w:t>
      </w:r>
      <w:r w:rsidR="009C793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likely inadequately modelled in our </w:t>
      </w:r>
      <w:r w:rsidR="00147B7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current </w:t>
      </w:r>
      <w:r w:rsidR="009C793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simplistic</w:t>
      </w:r>
      <w:r w:rsidR="00A4038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models of injury performed on mice </w:t>
      </w:r>
      <w:r w:rsidR="008D5F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housed in clean animal facilities</w:t>
      </w:r>
      <w:r w:rsidR="00147B7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47B7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Here, the opposite approach to </w:t>
      </w:r>
      <w:r w:rsidR="000637D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presented earlier </w:t>
      </w:r>
      <w:r w:rsidR="001D0E9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could</w:t>
      </w:r>
      <w:r w:rsidR="000637D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be used: human studies </w:t>
      </w:r>
      <w:r w:rsidR="00B81CC5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into the precise cellular events occurring during various injuries could </w:t>
      </w:r>
      <w:r w:rsidR="000637D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inform the development of better </w:t>
      </w:r>
      <w:r w:rsidR="00FB737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murine</w:t>
      </w:r>
      <w:r w:rsidR="000637D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E5029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injury </w:t>
      </w:r>
      <w:r w:rsidR="000637D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models.</w:t>
      </w:r>
      <w:r w:rsidR="00F454D6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23284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It would</w:t>
      </w:r>
      <w:r w:rsidR="00E04A2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appear that the field is reaching the limitations of what can be achieved with current tools and models and </w:t>
      </w:r>
      <w:r w:rsidR="00CA665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order to advance as rapidly as </w:t>
      </w:r>
      <w:r w:rsidR="0061016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previously</w:t>
      </w:r>
      <w:r w:rsidR="00AB3EFF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61016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new approaches are required </w:t>
      </w:r>
      <w:r w:rsidR="0017130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that </w:t>
      </w:r>
      <w:proofErr w:type="spellStart"/>
      <w:r w:rsidR="00171303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maximise</w:t>
      </w:r>
      <w:proofErr w:type="spellEnd"/>
      <w:r w:rsidR="0061016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 novel </w:t>
      </w:r>
      <w:r w:rsidR="0065618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technologies</w:t>
      </w:r>
      <w:r w:rsidR="00610167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56188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and translationally relevant models.</w:t>
      </w:r>
    </w:p>
    <w:p w14:paraId="4D360456" w14:textId="08E75C73" w:rsidR="00C31DED" w:rsidRPr="004B34C1" w:rsidRDefault="00797ADF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7C51019A" w14:textId="16EF6FB2" w:rsidR="00797ADF" w:rsidRPr="004B34C1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 w:hint="eastAsia"/>
          <w:b/>
          <w:color w:val="000000" w:themeColor="text1"/>
          <w:sz w:val="24"/>
          <w:szCs w:val="24"/>
          <w:lang w:val="en-US"/>
        </w:rPr>
        <w:lastRenderedPageBreak/>
        <w:t>R</w:t>
      </w: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EFERENCES</w:t>
      </w:r>
    </w:p>
    <w:p w14:paraId="6C8955F5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1 </w:t>
      </w:r>
      <w:r w:rsidRPr="004B34C1">
        <w:rPr>
          <w:b/>
          <w:bCs/>
          <w:color w:val="000000" w:themeColor="text1"/>
          <w:szCs w:val="24"/>
        </w:rPr>
        <w:t>Rothenberg ME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Nusse</w:t>
      </w:r>
      <w:proofErr w:type="spellEnd"/>
      <w:r w:rsidRPr="004B34C1">
        <w:rPr>
          <w:color w:val="000000" w:themeColor="text1"/>
          <w:szCs w:val="24"/>
        </w:rPr>
        <w:t xml:space="preserve"> Y, </w:t>
      </w:r>
      <w:proofErr w:type="spellStart"/>
      <w:r w:rsidRPr="004B34C1">
        <w:rPr>
          <w:color w:val="000000" w:themeColor="text1"/>
          <w:szCs w:val="24"/>
        </w:rPr>
        <w:t>Kalisky</w:t>
      </w:r>
      <w:proofErr w:type="spellEnd"/>
      <w:r w:rsidRPr="004B34C1">
        <w:rPr>
          <w:color w:val="000000" w:themeColor="text1"/>
          <w:szCs w:val="24"/>
        </w:rPr>
        <w:t xml:space="preserve"> T, Lee JJ, </w:t>
      </w:r>
      <w:proofErr w:type="spellStart"/>
      <w:r w:rsidRPr="004B34C1">
        <w:rPr>
          <w:color w:val="000000" w:themeColor="text1"/>
          <w:szCs w:val="24"/>
        </w:rPr>
        <w:t>Dalerba</w:t>
      </w:r>
      <w:proofErr w:type="spellEnd"/>
      <w:r w:rsidRPr="004B34C1">
        <w:rPr>
          <w:color w:val="000000" w:themeColor="text1"/>
          <w:szCs w:val="24"/>
        </w:rPr>
        <w:t xml:space="preserve"> P, </w:t>
      </w:r>
      <w:proofErr w:type="spellStart"/>
      <w:r w:rsidRPr="004B34C1">
        <w:rPr>
          <w:color w:val="000000" w:themeColor="text1"/>
          <w:szCs w:val="24"/>
        </w:rPr>
        <w:t>Scheeren</w:t>
      </w:r>
      <w:proofErr w:type="spellEnd"/>
      <w:r w:rsidRPr="004B34C1">
        <w:rPr>
          <w:color w:val="000000" w:themeColor="text1"/>
          <w:szCs w:val="24"/>
        </w:rPr>
        <w:t xml:space="preserve"> F, Lobo N, Kulkarni S, Sim S, Qian D, Beachy PA, Pasricha PJ, Quake SR, Clarke MF. Identification of a </w:t>
      </w:r>
      <w:proofErr w:type="spellStart"/>
      <w:proofErr w:type="gramStart"/>
      <w:r w:rsidRPr="004B34C1">
        <w:rPr>
          <w:color w:val="000000" w:themeColor="text1"/>
          <w:szCs w:val="24"/>
        </w:rPr>
        <w:t>cKit</w:t>
      </w:r>
      <w:proofErr w:type="spellEnd"/>
      <w:r w:rsidRPr="004B34C1">
        <w:rPr>
          <w:color w:val="000000" w:themeColor="text1"/>
          <w:szCs w:val="24"/>
        </w:rPr>
        <w:t>(</w:t>
      </w:r>
      <w:proofErr w:type="gramEnd"/>
      <w:r w:rsidRPr="004B34C1">
        <w:rPr>
          <w:color w:val="000000" w:themeColor="text1"/>
          <w:szCs w:val="24"/>
        </w:rPr>
        <w:t>+) colonic crypt base secretory cell that supports Lgr5(+) stem cells in mice. </w:t>
      </w:r>
      <w:r w:rsidRPr="004B34C1">
        <w:rPr>
          <w:i/>
          <w:iCs/>
          <w:color w:val="000000" w:themeColor="text1"/>
          <w:szCs w:val="24"/>
        </w:rPr>
        <w:t>Gastroenterology</w:t>
      </w:r>
      <w:r w:rsidRPr="004B34C1">
        <w:rPr>
          <w:color w:val="000000" w:themeColor="text1"/>
          <w:szCs w:val="24"/>
        </w:rPr>
        <w:t> 2012; </w:t>
      </w:r>
      <w:r w:rsidRPr="004B34C1">
        <w:rPr>
          <w:b/>
          <w:bCs/>
          <w:color w:val="000000" w:themeColor="text1"/>
          <w:szCs w:val="24"/>
        </w:rPr>
        <w:t>142</w:t>
      </w:r>
      <w:r w:rsidRPr="004B34C1">
        <w:rPr>
          <w:color w:val="000000" w:themeColor="text1"/>
          <w:szCs w:val="24"/>
        </w:rPr>
        <w:t>: 1195-1205.e6 [PMID: 22333952 DOI: 10.1053/j.gastro.2012.02.006]</w:t>
      </w:r>
    </w:p>
    <w:p w14:paraId="6BB39A3A" w14:textId="18CD615C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2 </w:t>
      </w:r>
      <w:r w:rsidRPr="004B34C1">
        <w:rPr>
          <w:b/>
          <w:bCs/>
          <w:color w:val="000000" w:themeColor="text1"/>
          <w:szCs w:val="24"/>
        </w:rPr>
        <w:t>Sasaki N</w:t>
      </w:r>
      <w:r w:rsidRPr="004B34C1">
        <w:rPr>
          <w:color w:val="000000" w:themeColor="text1"/>
          <w:szCs w:val="24"/>
        </w:rPr>
        <w:t xml:space="preserve">, Sachs N, </w:t>
      </w:r>
      <w:proofErr w:type="spellStart"/>
      <w:r w:rsidRPr="004B34C1">
        <w:rPr>
          <w:color w:val="000000" w:themeColor="text1"/>
          <w:szCs w:val="24"/>
        </w:rPr>
        <w:t>Wiebrands</w:t>
      </w:r>
      <w:proofErr w:type="spellEnd"/>
      <w:r w:rsidRPr="004B34C1">
        <w:rPr>
          <w:color w:val="000000" w:themeColor="text1"/>
          <w:szCs w:val="24"/>
        </w:rPr>
        <w:t xml:space="preserve"> K, </w:t>
      </w:r>
      <w:proofErr w:type="spellStart"/>
      <w:r w:rsidRPr="004B34C1">
        <w:rPr>
          <w:color w:val="000000" w:themeColor="text1"/>
          <w:szCs w:val="24"/>
        </w:rPr>
        <w:t>Ellenbroek</w:t>
      </w:r>
      <w:proofErr w:type="spellEnd"/>
      <w:r w:rsidRPr="004B34C1">
        <w:rPr>
          <w:color w:val="000000" w:themeColor="text1"/>
          <w:szCs w:val="24"/>
        </w:rPr>
        <w:t xml:space="preserve"> SI, </w:t>
      </w:r>
      <w:proofErr w:type="spellStart"/>
      <w:r w:rsidRPr="004B34C1">
        <w:rPr>
          <w:color w:val="000000" w:themeColor="text1"/>
          <w:szCs w:val="24"/>
        </w:rPr>
        <w:t>Fumagalli</w:t>
      </w:r>
      <w:proofErr w:type="spellEnd"/>
      <w:r w:rsidRPr="004B34C1">
        <w:rPr>
          <w:color w:val="000000" w:themeColor="text1"/>
          <w:szCs w:val="24"/>
        </w:rPr>
        <w:t xml:space="preserve"> A, </w:t>
      </w:r>
      <w:proofErr w:type="spellStart"/>
      <w:r w:rsidRPr="004B34C1">
        <w:rPr>
          <w:color w:val="000000" w:themeColor="text1"/>
          <w:szCs w:val="24"/>
        </w:rPr>
        <w:t>Lyubimova</w:t>
      </w:r>
      <w:proofErr w:type="spellEnd"/>
      <w:r w:rsidRPr="004B34C1">
        <w:rPr>
          <w:color w:val="000000" w:themeColor="text1"/>
          <w:szCs w:val="24"/>
        </w:rPr>
        <w:t xml:space="preserve"> A, </w:t>
      </w:r>
      <w:proofErr w:type="spellStart"/>
      <w:r w:rsidRPr="004B34C1">
        <w:rPr>
          <w:color w:val="000000" w:themeColor="text1"/>
          <w:szCs w:val="24"/>
        </w:rPr>
        <w:t>Begthel</w:t>
      </w:r>
      <w:proofErr w:type="spellEnd"/>
      <w:r w:rsidRPr="004B34C1">
        <w:rPr>
          <w:color w:val="000000" w:themeColor="text1"/>
          <w:szCs w:val="24"/>
        </w:rPr>
        <w:t xml:space="preserve"> H, van den Born M, van </w:t>
      </w:r>
      <w:proofErr w:type="spellStart"/>
      <w:r w:rsidRPr="004B34C1">
        <w:rPr>
          <w:color w:val="000000" w:themeColor="text1"/>
          <w:szCs w:val="24"/>
        </w:rPr>
        <w:t>Es</w:t>
      </w:r>
      <w:proofErr w:type="spellEnd"/>
      <w:r w:rsidRPr="004B34C1">
        <w:rPr>
          <w:color w:val="000000" w:themeColor="text1"/>
          <w:szCs w:val="24"/>
        </w:rPr>
        <w:t xml:space="preserve"> JH, </w:t>
      </w:r>
      <w:proofErr w:type="spellStart"/>
      <w:r w:rsidRPr="004B34C1">
        <w:rPr>
          <w:color w:val="000000" w:themeColor="text1"/>
          <w:szCs w:val="24"/>
        </w:rPr>
        <w:t>Karthaus</w:t>
      </w:r>
      <w:proofErr w:type="spellEnd"/>
      <w:r w:rsidRPr="004B34C1">
        <w:rPr>
          <w:color w:val="000000" w:themeColor="text1"/>
          <w:szCs w:val="24"/>
        </w:rPr>
        <w:t xml:space="preserve"> WR, Li VS, López-Iglesias C, Peters PJ, van </w:t>
      </w:r>
      <w:proofErr w:type="spellStart"/>
      <w:r w:rsidRPr="004B34C1">
        <w:rPr>
          <w:color w:val="000000" w:themeColor="text1"/>
          <w:szCs w:val="24"/>
        </w:rPr>
        <w:t>Rheenen</w:t>
      </w:r>
      <w:proofErr w:type="spellEnd"/>
      <w:r w:rsidRPr="004B34C1">
        <w:rPr>
          <w:color w:val="000000" w:themeColor="text1"/>
          <w:szCs w:val="24"/>
        </w:rPr>
        <w:t xml:space="preserve"> J, van </w:t>
      </w:r>
      <w:proofErr w:type="spellStart"/>
      <w:r w:rsidRPr="004B34C1">
        <w:rPr>
          <w:color w:val="000000" w:themeColor="text1"/>
          <w:szCs w:val="24"/>
        </w:rPr>
        <w:t>Oudenaarden</w:t>
      </w:r>
      <w:proofErr w:type="spellEnd"/>
      <w:r w:rsidRPr="004B34C1">
        <w:rPr>
          <w:color w:val="000000" w:themeColor="text1"/>
          <w:szCs w:val="24"/>
        </w:rPr>
        <w:t xml:space="preserve"> A, </w:t>
      </w:r>
      <w:proofErr w:type="spellStart"/>
      <w:r w:rsidRPr="004B34C1">
        <w:rPr>
          <w:color w:val="000000" w:themeColor="text1"/>
          <w:szCs w:val="24"/>
        </w:rPr>
        <w:t>Clevers</w:t>
      </w:r>
      <w:proofErr w:type="spellEnd"/>
      <w:r w:rsidRPr="004B34C1">
        <w:rPr>
          <w:color w:val="000000" w:themeColor="text1"/>
          <w:szCs w:val="24"/>
        </w:rPr>
        <w:t xml:space="preserve"> H. Reg4+ deep crypt secretory cells function as epithelial niche for Lgr5+ stem cells in colon. </w:t>
      </w:r>
      <w:proofErr w:type="spellStart"/>
      <w:r w:rsidRPr="004B34C1">
        <w:rPr>
          <w:i/>
          <w:iCs/>
          <w:color w:val="000000" w:themeColor="text1"/>
          <w:szCs w:val="24"/>
        </w:rPr>
        <w:t>Proc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</w:t>
      </w:r>
      <w:proofErr w:type="spellStart"/>
      <w:r w:rsidRPr="004B34C1">
        <w:rPr>
          <w:i/>
          <w:iCs/>
          <w:color w:val="000000" w:themeColor="text1"/>
          <w:szCs w:val="24"/>
        </w:rPr>
        <w:t>Natl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</w:t>
      </w:r>
      <w:proofErr w:type="spellStart"/>
      <w:r w:rsidRPr="004B34C1">
        <w:rPr>
          <w:i/>
          <w:iCs/>
          <w:color w:val="000000" w:themeColor="text1"/>
          <w:szCs w:val="24"/>
        </w:rPr>
        <w:t>Acad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</w:t>
      </w:r>
      <w:proofErr w:type="spellStart"/>
      <w:r w:rsidRPr="004B34C1">
        <w:rPr>
          <w:i/>
          <w:iCs/>
          <w:color w:val="000000" w:themeColor="text1"/>
          <w:szCs w:val="24"/>
        </w:rPr>
        <w:t>Sci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USA</w:t>
      </w:r>
      <w:r w:rsidRPr="004B34C1">
        <w:rPr>
          <w:color w:val="000000" w:themeColor="text1"/>
          <w:szCs w:val="24"/>
        </w:rPr>
        <w:t> 2016; </w:t>
      </w:r>
      <w:r w:rsidRPr="004B34C1">
        <w:rPr>
          <w:b/>
          <w:bCs/>
          <w:color w:val="000000" w:themeColor="text1"/>
          <w:szCs w:val="24"/>
        </w:rPr>
        <w:t>113</w:t>
      </w:r>
      <w:r w:rsidRPr="004B34C1">
        <w:rPr>
          <w:color w:val="000000" w:themeColor="text1"/>
          <w:szCs w:val="24"/>
        </w:rPr>
        <w:t>: E5399-E5407 [PMID: 27573849 DOI: 10.1073/pnas.1607327113]</w:t>
      </w:r>
    </w:p>
    <w:p w14:paraId="64309795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3 </w:t>
      </w:r>
      <w:r w:rsidRPr="004B34C1">
        <w:rPr>
          <w:b/>
          <w:bCs/>
          <w:color w:val="000000" w:themeColor="text1"/>
          <w:szCs w:val="24"/>
        </w:rPr>
        <w:t>Cheng H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Leblond</w:t>
      </w:r>
      <w:proofErr w:type="spellEnd"/>
      <w:r w:rsidRPr="004B34C1">
        <w:rPr>
          <w:color w:val="000000" w:themeColor="text1"/>
          <w:szCs w:val="24"/>
        </w:rPr>
        <w:t xml:space="preserve"> CP. Origin, differentiation and renewal of the four main epithelial cell types in the mouse small intestine. V. Unitarian Theory of the origin of the four epithelial cell types. </w:t>
      </w:r>
      <w:r w:rsidRPr="004B34C1">
        <w:rPr>
          <w:i/>
          <w:iCs/>
          <w:color w:val="000000" w:themeColor="text1"/>
          <w:szCs w:val="24"/>
        </w:rPr>
        <w:t xml:space="preserve">Am J </w:t>
      </w:r>
      <w:proofErr w:type="spellStart"/>
      <w:r w:rsidRPr="004B34C1">
        <w:rPr>
          <w:i/>
          <w:iCs/>
          <w:color w:val="000000" w:themeColor="text1"/>
          <w:szCs w:val="24"/>
        </w:rPr>
        <w:t>Anat</w:t>
      </w:r>
      <w:proofErr w:type="spellEnd"/>
      <w:r w:rsidRPr="004B34C1">
        <w:rPr>
          <w:color w:val="000000" w:themeColor="text1"/>
          <w:szCs w:val="24"/>
        </w:rPr>
        <w:t> 1974; </w:t>
      </w:r>
      <w:r w:rsidRPr="004B34C1">
        <w:rPr>
          <w:b/>
          <w:bCs/>
          <w:color w:val="000000" w:themeColor="text1"/>
          <w:szCs w:val="24"/>
        </w:rPr>
        <w:t>141</w:t>
      </w:r>
      <w:r w:rsidRPr="004B34C1">
        <w:rPr>
          <w:color w:val="000000" w:themeColor="text1"/>
          <w:szCs w:val="24"/>
        </w:rPr>
        <w:t>: 537-561 [PMID: 4440635 DOI: 10.1002/aja.1001410407]</w:t>
      </w:r>
    </w:p>
    <w:p w14:paraId="37341A5A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4 </w:t>
      </w:r>
      <w:proofErr w:type="spellStart"/>
      <w:r w:rsidRPr="004B34C1">
        <w:rPr>
          <w:b/>
          <w:bCs/>
          <w:color w:val="000000" w:themeColor="text1"/>
          <w:szCs w:val="24"/>
        </w:rPr>
        <w:t>Potten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CS</w:t>
      </w:r>
      <w:r w:rsidRPr="004B34C1">
        <w:rPr>
          <w:color w:val="000000" w:themeColor="text1"/>
          <w:szCs w:val="24"/>
        </w:rPr>
        <w:t>. Extreme sensitivity of some intestinal crypt cells to X and gamma irradiation. </w:t>
      </w:r>
      <w:r w:rsidRPr="004B34C1">
        <w:rPr>
          <w:i/>
          <w:iCs/>
          <w:color w:val="000000" w:themeColor="text1"/>
          <w:szCs w:val="24"/>
        </w:rPr>
        <w:t>Nature</w:t>
      </w:r>
      <w:r w:rsidRPr="004B34C1">
        <w:rPr>
          <w:color w:val="000000" w:themeColor="text1"/>
          <w:szCs w:val="24"/>
        </w:rPr>
        <w:t> 1977; </w:t>
      </w:r>
      <w:r w:rsidRPr="004B34C1">
        <w:rPr>
          <w:b/>
          <w:bCs/>
          <w:color w:val="000000" w:themeColor="text1"/>
          <w:szCs w:val="24"/>
        </w:rPr>
        <w:t>269</w:t>
      </w:r>
      <w:r w:rsidRPr="004B34C1">
        <w:rPr>
          <w:color w:val="000000" w:themeColor="text1"/>
          <w:szCs w:val="24"/>
        </w:rPr>
        <w:t>: 518-521 [PMID: 909602]</w:t>
      </w:r>
    </w:p>
    <w:p w14:paraId="64E3C5C3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5 </w:t>
      </w:r>
      <w:r w:rsidRPr="004B34C1">
        <w:rPr>
          <w:b/>
          <w:bCs/>
          <w:color w:val="000000" w:themeColor="text1"/>
          <w:szCs w:val="24"/>
        </w:rPr>
        <w:t>Barker N</w:t>
      </w:r>
      <w:r w:rsidRPr="004B34C1">
        <w:rPr>
          <w:color w:val="000000" w:themeColor="text1"/>
          <w:szCs w:val="24"/>
        </w:rPr>
        <w:t xml:space="preserve">, van </w:t>
      </w:r>
      <w:proofErr w:type="spellStart"/>
      <w:r w:rsidRPr="004B34C1">
        <w:rPr>
          <w:color w:val="000000" w:themeColor="text1"/>
          <w:szCs w:val="24"/>
        </w:rPr>
        <w:t>Es</w:t>
      </w:r>
      <w:proofErr w:type="spellEnd"/>
      <w:r w:rsidRPr="004B34C1">
        <w:rPr>
          <w:color w:val="000000" w:themeColor="text1"/>
          <w:szCs w:val="24"/>
        </w:rPr>
        <w:t xml:space="preserve"> JH, </w:t>
      </w:r>
      <w:proofErr w:type="spellStart"/>
      <w:r w:rsidRPr="004B34C1">
        <w:rPr>
          <w:color w:val="000000" w:themeColor="text1"/>
          <w:szCs w:val="24"/>
        </w:rPr>
        <w:t>Kuipers</w:t>
      </w:r>
      <w:proofErr w:type="spellEnd"/>
      <w:r w:rsidRPr="004B34C1">
        <w:rPr>
          <w:color w:val="000000" w:themeColor="text1"/>
          <w:szCs w:val="24"/>
        </w:rPr>
        <w:t xml:space="preserve"> J, </w:t>
      </w:r>
      <w:proofErr w:type="spellStart"/>
      <w:r w:rsidRPr="004B34C1">
        <w:rPr>
          <w:color w:val="000000" w:themeColor="text1"/>
          <w:szCs w:val="24"/>
        </w:rPr>
        <w:t>Kujala</w:t>
      </w:r>
      <w:proofErr w:type="spellEnd"/>
      <w:r w:rsidRPr="004B34C1">
        <w:rPr>
          <w:color w:val="000000" w:themeColor="text1"/>
          <w:szCs w:val="24"/>
        </w:rPr>
        <w:t xml:space="preserve"> P, van den Born M, </w:t>
      </w:r>
      <w:proofErr w:type="spellStart"/>
      <w:r w:rsidRPr="004B34C1">
        <w:rPr>
          <w:color w:val="000000" w:themeColor="text1"/>
          <w:szCs w:val="24"/>
        </w:rPr>
        <w:t>Cozijnsen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Haegebarth</w:t>
      </w:r>
      <w:proofErr w:type="spellEnd"/>
      <w:r w:rsidRPr="004B34C1">
        <w:rPr>
          <w:color w:val="000000" w:themeColor="text1"/>
          <w:szCs w:val="24"/>
        </w:rPr>
        <w:t xml:space="preserve"> A, </w:t>
      </w:r>
      <w:proofErr w:type="spellStart"/>
      <w:r w:rsidRPr="004B34C1">
        <w:rPr>
          <w:color w:val="000000" w:themeColor="text1"/>
          <w:szCs w:val="24"/>
        </w:rPr>
        <w:t>Korving</w:t>
      </w:r>
      <w:proofErr w:type="spellEnd"/>
      <w:r w:rsidRPr="004B34C1">
        <w:rPr>
          <w:color w:val="000000" w:themeColor="text1"/>
          <w:szCs w:val="24"/>
        </w:rPr>
        <w:t xml:space="preserve"> J, </w:t>
      </w:r>
      <w:proofErr w:type="spellStart"/>
      <w:r w:rsidRPr="004B34C1">
        <w:rPr>
          <w:color w:val="000000" w:themeColor="text1"/>
          <w:szCs w:val="24"/>
        </w:rPr>
        <w:t>Begthel</w:t>
      </w:r>
      <w:proofErr w:type="spellEnd"/>
      <w:r w:rsidRPr="004B34C1">
        <w:rPr>
          <w:color w:val="000000" w:themeColor="text1"/>
          <w:szCs w:val="24"/>
        </w:rPr>
        <w:t xml:space="preserve"> H, Peters PJ, </w:t>
      </w:r>
      <w:proofErr w:type="spellStart"/>
      <w:r w:rsidRPr="004B34C1">
        <w:rPr>
          <w:color w:val="000000" w:themeColor="text1"/>
          <w:szCs w:val="24"/>
        </w:rPr>
        <w:t>Clevers</w:t>
      </w:r>
      <w:proofErr w:type="spellEnd"/>
      <w:r w:rsidRPr="004B34C1">
        <w:rPr>
          <w:color w:val="000000" w:themeColor="text1"/>
          <w:szCs w:val="24"/>
        </w:rPr>
        <w:t xml:space="preserve"> H. Identification of stem cells in small intestine and colon by marker gene Lgr5. </w:t>
      </w:r>
      <w:r w:rsidRPr="004B34C1">
        <w:rPr>
          <w:i/>
          <w:iCs/>
          <w:color w:val="000000" w:themeColor="text1"/>
          <w:szCs w:val="24"/>
        </w:rPr>
        <w:t>Nature</w:t>
      </w:r>
      <w:r w:rsidRPr="004B34C1">
        <w:rPr>
          <w:color w:val="000000" w:themeColor="text1"/>
          <w:szCs w:val="24"/>
        </w:rPr>
        <w:t> 2007; </w:t>
      </w:r>
      <w:r w:rsidRPr="004B34C1">
        <w:rPr>
          <w:b/>
          <w:bCs/>
          <w:color w:val="000000" w:themeColor="text1"/>
          <w:szCs w:val="24"/>
        </w:rPr>
        <w:t>449</w:t>
      </w:r>
      <w:r w:rsidRPr="004B34C1">
        <w:rPr>
          <w:color w:val="000000" w:themeColor="text1"/>
          <w:szCs w:val="24"/>
        </w:rPr>
        <w:t>: 1003-1007 [PMID: 17934449 DOI: 10.1038/nature06196]</w:t>
      </w:r>
    </w:p>
    <w:p w14:paraId="1126A63B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6 </w:t>
      </w:r>
      <w:proofErr w:type="spellStart"/>
      <w:r w:rsidRPr="004B34C1">
        <w:rPr>
          <w:b/>
          <w:bCs/>
          <w:color w:val="000000" w:themeColor="text1"/>
          <w:szCs w:val="24"/>
        </w:rPr>
        <w:t>Sangiorgi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E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Capecchi</w:t>
      </w:r>
      <w:proofErr w:type="spellEnd"/>
      <w:r w:rsidRPr="004B34C1">
        <w:rPr>
          <w:color w:val="000000" w:themeColor="text1"/>
          <w:szCs w:val="24"/>
        </w:rPr>
        <w:t xml:space="preserve"> MR. Bmi1 is expressed in vivo in intestinal stem cells. </w:t>
      </w:r>
      <w:r w:rsidRPr="004B34C1">
        <w:rPr>
          <w:i/>
          <w:iCs/>
          <w:color w:val="000000" w:themeColor="text1"/>
          <w:szCs w:val="24"/>
        </w:rPr>
        <w:t>Nat Genet</w:t>
      </w:r>
      <w:r w:rsidRPr="004B34C1">
        <w:rPr>
          <w:color w:val="000000" w:themeColor="text1"/>
          <w:szCs w:val="24"/>
        </w:rPr>
        <w:t> 2008; </w:t>
      </w:r>
      <w:r w:rsidRPr="004B34C1">
        <w:rPr>
          <w:b/>
          <w:bCs/>
          <w:color w:val="000000" w:themeColor="text1"/>
          <w:szCs w:val="24"/>
        </w:rPr>
        <w:t>40</w:t>
      </w:r>
      <w:r w:rsidRPr="004B34C1">
        <w:rPr>
          <w:color w:val="000000" w:themeColor="text1"/>
          <w:szCs w:val="24"/>
        </w:rPr>
        <w:t>: 915-920 [PMID: 18536716 DOI: 10.1038/ng.165]</w:t>
      </w:r>
    </w:p>
    <w:p w14:paraId="12C3D77D" w14:textId="5EE5D241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7 </w:t>
      </w:r>
      <w:r w:rsidRPr="004B34C1">
        <w:rPr>
          <w:b/>
          <w:bCs/>
          <w:color w:val="000000" w:themeColor="text1"/>
          <w:szCs w:val="24"/>
        </w:rPr>
        <w:t>Montgomery RK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Carlone</w:t>
      </w:r>
      <w:proofErr w:type="spellEnd"/>
      <w:r w:rsidRPr="004B34C1">
        <w:rPr>
          <w:color w:val="000000" w:themeColor="text1"/>
          <w:szCs w:val="24"/>
        </w:rPr>
        <w:t xml:space="preserve"> DL, Richmond CA, </w:t>
      </w:r>
      <w:proofErr w:type="spellStart"/>
      <w:r w:rsidRPr="004B34C1">
        <w:rPr>
          <w:color w:val="000000" w:themeColor="text1"/>
          <w:szCs w:val="24"/>
        </w:rPr>
        <w:t>Farilla</w:t>
      </w:r>
      <w:proofErr w:type="spellEnd"/>
      <w:r w:rsidRPr="004B34C1">
        <w:rPr>
          <w:color w:val="000000" w:themeColor="text1"/>
          <w:szCs w:val="24"/>
        </w:rPr>
        <w:t xml:space="preserve"> L, </w:t>
      </w:r>
      <w:proofErr w:type="spellStart"/>
      <w:r w:rsidRPr="004B34C1">
        <w:rPr>
          <w:color w:val="000000" w:themeColor="text1"/>
          <w:szCs w:val="24"/>
        </w:rPr>
        <w:t>Kranendonk</w:t>
      </w:r>
      <w:proofErr w:type="spellEnd"/>
      <w:r w:rsidRPr="004B34C1">
        <w:rPr>
          <w:color w:val="000000" w:themeColor="text1"/>
          <w:szCs w:val="24"/>
        </w:rPr>
        <w:t xml:space="preserve"> ME, Henderson DE, </w:t>
      </w:r>
      <w:proofErr w:type="spellStart"/>
      <w:r w:rsidRPr="004B34C1">
        <w:rPr>
          <w:color w:val="000000" w:themeColor="text1"/>
          <w:szCs w:val="24"/>
        </w:rPr>
        <w:t>Baffour-Awuah</w:t>
      </w:r>
      <w:proofErr w:type="spellEnd"/>
      <w:r w:rsidRPr="004B34C1">
        <w:rPr>
          <w:color w:val="000000" w:themeColor="text1"/>
          <w:szCs w:val="24"/>
        </w:rPr>
        <w:t xml:space="preserve"> NY, </w:t>
      </w:r>
      <w:proofErr w:type="spellStart"/>
      <w:r w:rsidRPr="004B34C1">
        <w:rPr>
          <w:color w:val="000000" w:themeColor="text1"/>
          <w:szCs w:val="24"/>
        </w:rPr>
        <w:t>Ambruzs</w:t>
      </w:r>
      <w:proofErr w:type="spellEnd"/>
      <w:r w:rsidRPr="004B34C1">
        <w:rPr>
          <w:color w:val="000000" w:themeColor="text1"/>
          <w:szCs w:val="24"/>
        </w:rPr>
        <w:t xml:space="preserve"> DM, </w:t>
      </w:r>
      <w:proofErr w:type="spellStart"/>
      <w:r w:rsidRPr="004B34C1">
        <w:rPr>
          <w:color w:val="000000" w:themeColor="text1"/>
          <w:szCs w:val="24"/>
        </w:rPr>
        <w:t>Fogli</w:t>
      </w:r>
      <w:proofErr w:type="spellEnd"/>
      <w:r w:rsidRPr="004B34C1">
        <w:rPr>
          <w:color w:val="000000" w:themeColor="text1"/>
          <w:szCs w:val="24"/>
        </w:rPr>
        <w:t xml:space="preserve"> LK, </w:t>
      </w:r>
      <w:proofErr w:type="spellStart"/>
      <w:r w:rsidRPr="004B34C1">
        <w:rPr>
          <w:color w:val="000000" w:themeColor="text1"/>
          <w:szCs w:val="24"/>
        </w:rPr>
        <w:t>Algra</w:t>
      </w:r>
      <w:proofErr w:type="spellEnd"/>
      <w:r w:rsidRPr="004B34C1">
        <w:rPr>
          <w:color w:val="000000" w:themeColor="text1"/>
          <w:szCs w:val="24"/>
        </w:rPr>
        <w:t xml:space="preserve"> S, </w:t>
      </w:r>
      <w:proofErr w:type="spellStart"/>
      <w:r w:rsidRPr="004B34C1">
        <w:rPr>
          <w:color w:val="000000" w:themeColor="text1"/>
          <w:szCs w:val="24"/>
        </w:rPr>
        <w:t>Breault</w:t>
      </w:r>
      <w:proofErr w:type="spellEnd"/>
      <w:r w:rsidRPr="004B34C1">
        <w:rPr>
          <w:color w:val="000000" w:themeColor="text1"/>
          <w:szCs w:val="24"/>
        </w:rPr>
        <w:t xml:space="preserve"> DT. Mouse telomerase reverse transcriptase (</w:t>
      </w:r>
      <w:proofErr w:type="spellStart"/>
      <w:r w:rsidRPr="004B34C1">
        <w:rPr>
          <w:color w:val="000000" w:themeColor="text1"/>
          <w:szCs w:val="24"/>
        </w:rPr>
        <w:t>mTert</w:t>
      </w:r>
      <w:proofErr w:type="spellEnd"/>
      <w:r w:rsidRPr="004B34C1">
        <w:rPr>
          <w:color w:val="000000" w:themeColor="text1"/>
          <w:szCs w:val="24"/>
        </w:rPr>
        <w:t>) expression marks slowly cycling intestinal stem cells. </w:t>
      </w:r>
      <w:proofErr w:type="spellStart"/>
      <w:r w:rsidRPr="004B34C1">
        <w:rPr>
          <w:i/>
          <w:iCs/>
          <w:color w:val="000000" w:themeColor="text1"/>
          <w:szCs w:val="24"/>
        </w:rPr>
        <w:t>Proc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</w:t>
      </w:r>
      <w:proofErr w:type="spellStart"/>
      <w:r w:rsidRPr="004B34C1">
        <w:rPr>
          <w:i/>
          <w:iCs/>
          <w:color w:val="000000" w:themeColor="text1"/>
          <w:szCs w:val="24"/>
        </w:rPr>
        <w:t>Natl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</w:t>
      </w:r>
      <w:proofErr w:type="spellStart"/>
      <w:r w:rsidRPr="004B34C1">
        <w:rPr>
          <w:i/>
          <w:iCs/>
          <w:color w:val="000000" w:themeColor="text1"/>
          <w:szCs w:val="24"/>
        </w:rPr>
        <w:t>Acad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</w:t>
      </w:r>
      <w:proofErr w:type="spellStart"/>
      <w:r w:rsidRPr="004B34C1">
        <w:rPr>
          <w:i/>
          <w:iCs/>
          <w:color w:val="000000" w:themeColor="text1"/>
          <w:szCs w:val="24"/>
        </w:rPr>
        <w:t>Sci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USA</w:t>
      </w:r>
      <w:r w:rsidRPr="004B34C1">
        <w:rPr>
          <w:color w:val="000000" w:themeColor="text1"/>
          <w:szCs w:val="24"/>
        </w:rPr>
        <w:t> 2011; </w:t>
      </w:r>
      <w:r w:rsidRPr="004B34C1">
        <w:rPr>
          <w:b/>
          <w:bCs/>
          <w:color w:val="000000" w:themeColor="text1"/>
          <w:szCs w:val="24"/>
        </w:rPr>
        <w:t>108</w:t>
      </w:r>
      <w:r w:rsidRPr="004B34C1">
        <w:rPr>
          <w:color w:val="000000" w:themeColor="text1"/>
          <w:szCs w:val="24"/>
        </w:rPr>
        <w:t>: 179-184 [PMID: 21173232 DOI: 10.1073/pnas.1013004108]</w:t>
      </w:r>
    </w:p>
    <w:p w14:paraId="7E2E96C5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8 </w:t>
      </w:r>
      <w:r w:rsidRPr="004B34C1">
        <w:rPr>
          <w:b/>
          <w:bCs/>
          <w:color w:val="000000" w:themeColor="text1"/>
          <w:szCs w:val="24"/>
        </w:rPr>
        <w:t>Takeda N</w:t>
      </w:r>
      <w:r w:rsidRPr="004B34C1">
        <w:rPr>
          <w:color w:val="000000" w:themeColor="text1"/>
          <w:szCs w:val="24"/>
        </w:rPr>
        <w:t xml:space="preserve">, Jain R, </w:t>
      </w:r>
      <w:proofErr w:type="spellStart"/>
      <w:r w:rsidRPr="004B34C1">
        <w:rPr>
          <w:color w:val="000000" w:themeColor="text1"/>
          <w:szCs w:val="24"/>
        </w:rPr>
        <w:t>LeBoeuf</w:t>
      </w:r>
      <w:proofErr w:type="spellEnd"/>
      <w:r w:rsidRPr="004B34C1">
        <w:rPr>
          <w:color w:val="000000" w:themeColor="text1"/>
          <w:szCs w:val="24"/>
        </w:rPr>
        <w:t xml:space="preserve"> MR, Wang Q, Lu MM, Epstein JA. Interconversion between intestinal stem cell populations in distinct niches. </w:t>
      </w:r>
      <w:r w:rsidRPr="004B34C1">
        <w:rPr>
          <w:i/>
          <w:iCs/>
          <w:color w:val="000000" w:themeColor="text1"/>
          <w:szCs w:val="24"/>
        </w:rPr>
        <w:t>Science</w:t>
      </w:r>
      <w:r w:rsidRPr="004B34C1">
        <w:rPr>
          <w:color w:val="000000" w:themeColor="text1"/>
          <w:szCs w:val="24"/>
        </w:rPr>
        <w:t> 2011; </w:t>
      </w:r>
      <w:r w:rsidRPr="004B34C1">
        <w:rPr>
          <w:b/>
          <w:bCs/>
          <w:color w:val="000000" w:themeColor="text1"/>
          <w:szCs w:val="24"/>
        </w:rPr>
        <w:t>334</w:t>
      </w:r>
      <w:r w:rsidRPr="004B34C1">
        <w:rPr>
          <w:color w:val="000000" w:themeColor="text1"/>
          <w:szCs w:val="24"/>
        </w:rPr>
        <w:t>: 1420-1424 [PMID: 22075725 DOI: 10.1126/science.1213214]</w:t>
      </w:r>
    </w:p>
    <w:p w14:paraId="5C5B04E4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lastRenderedPageBreak/>
        <w:t>9 </w:t>
      </w:r>
      <w:r w:rsidRPr="004B34C1">
        <w:rPr>
          <w:b/>
          <w:bCs/>
          <w:color w:val="000000" w:themeColor="text1"/>
          <w:szCs w:val="24"/>
        </w:rPr>
        <w:t>Jadhav U</w:t>
      </w:r>
      <w:r w:rsidRPr="004B34C1">
        <w:rPr>
          <w:color w:val="000000" w:themeColor="text1"/>
          <w:szCs w:val="24"/>
        </w:rPr>
        <w:t xml:space="preserve">, Saxena M, O'Neill NK, </w:t>
      </w:r>
      <w:proofErr w:type="spellStart"/>
      <w:r w:rsidRPr="004B34C1">
        <w:rPr>
          <w:color w:val="000000" w:themeColor="text1"/>
          <w:szCs w:val="24"/>
        </w:rPr>
        <w:t>Saadatpour</w:t>
      </w:r>
      <w:proofErr w:type="spellEnd"/>
      <w:r w:rsidRPr="004B34C1">
        <w:rPr>
          <w:color w:val="000000" w:themeColor="text1"/>
          <w:szCs w:val="24"/>
        </w:rPr>
        <w:t xml:space="preserve"> A, Yuan GC, Herbert Z, Murata K, </w:t>
      </w:r>
      <w:proofErr w:type="spellStart"/>
      <w:r w:rsidRPr="004B34C1">
        <w:rPr>
          <w:color w:val="000000" w:themeColor="text1"/>
          <w:szCs w:val="24"/>
        </w:rPr>
        <w:t>Shivdasani</w:t>
      </w:r>
      <w:proofErr w:type="spellEnd"/>
      <w:r w:rsidRPr="004B34C1">
        <w:rPr>
          <w:color w:val="000000" w:themeColor="text1"/>
          <w:szCs w:val="24"/>
        </w:rPr>
        <w:t xml:space="preserve"> RA. Dynamic Reorganization of Chromatin Accessibility Signatures during Dedifferentiation of Secretory Precursors into Lgr5+ Intestinal Stem Cells. </w:t>
      </w:r>
      <w:r w:rsidRPr="004B34C1">
        <w:rPr>
          <w:i/>
          <w:iCs/>
          <w:color w:val="000000" w:themeColor="text1"/>
          <w:szCs w:val="24"/>
        </w:rPr>
        <w:t>Cell Stem Cell</w:t>
      </w:r>
      <w:r w:rsidRPr="004B34C1">
        <w:rPr>
          <w:color w:val="000000" w:themeColor="text1"/>
          <w:szCs w:val="24"/>
        </w:rPr>
        <w:t> 2017; </w:t>
      </w:r>
      <w:r w:rsidRPr="004B34C1">
        <w:rPr>
          <w:b/>
          <w:bCs/>
          <w:color w:val="000000" w:themeColor="text1"/>
          <w:szCs w:val="24"/>
        </w:rPr>
        <w:t>21</w:t>
      </w:r>
      <w:r w:rsidRPr="004B34C1">
        <w:rPr>
          <w:color w:val="000000" w:themeColor="text1"/>
          <w:szCs w:val="24"/>
        </w:rPr>
        <w:t>: 65-77.e5 [PMID: 28648363 DOI: 10.1016/j.stem.2017.05.001]</w:t>
      </w:r>
    </w:p>
    <w:p w14:paraId="2AD78C73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10 </w:t>
      </w:r>
      <w:r w:rsidRPr="004B34C1">
        <w:rPr>
          <w:b/>
          <w:bCs/>
          <w:color w:val="000000" w:themeColor="text1"/>
          <w:szCs w:val="24"/>
        </w:rPr>
        <w:t>Ireland H</w:t>
      </w:r>
      <w:r w:rsidRPr="004B34C1">
        <w:rPr>
          <w:color w:val="000000" w:themeColor="text1"/>
          <w:szCs w:val="24"/>
        </w:rPr>
        <w:t xml:space="preserve">, Kemp R, Houghton C, Howard L, Clarke AR, Sansom OJ, Winton DJ. Inducible </w:t>
      </w:r>
      <w:proofErr w:type="spellStart"/>
      <w:r w:rsidRPr="004B34C1">
        <w:rPr>
          <w:color w:val="000000" w:themeColor="text1"/>
          <w:szCs w:val="24"/>
        </w:rPr>
        <w:t>Cre</w:t>
      </w:r>
      <w:proofErr w:type="spellEnd"/>
      <w:r w:rsidRPr="004B34C1">
        <w:rPr>
          <w:color w:val="000000" w:themeColor="text1"/>
          <w:szCs w:val="24"/>
        </w:rPr>
        <w:t>-mediated control of gene expression in the murine gastrointestinal tract: effect of loss of beta-catenin. </w:t>
      </w:r>
      <w:r w:rsidRPr="004B34C1">
        <w:rPr>
          <w:i/>
          <w:iCs/>
          <w:color w:val="000000" w:themeColor="text1"/>
          <w:szCs w:val="24"/>
        </w:rPr>
        <w:t>Gastroenterology</w:t>
      </w:r>
      <w:r w:rsidRPr="004B34C1">
        <w:rPr>
          <w:color w:val="000000" w:themeColor="text1"/>
          <w:szCs w:val="24"/>
        </w:rPr>
        <w:t> 2004; </w:t>
      </w:r>
      <w:r w:rsidRPr="004B34C1">
        <w:rPr>
          <w:b/>
          <w:bCs/>
          <w:color w:val="000000" w:themeColor="text1"/>
          <w:szCs w:val="24"/>
        </w:rPr>
        <w:t>126</w:t>
      </w:r>
      <w:r w:rsidRPr="004B34C1">
        <w:rPr>
          <w:color w:val="000000" w:themeColor="text1"/>
          <w:szCs w:val="24"/>
        </w:rPr>
        <w:t>: 1236-1246 [PMID: 15131783]</w:t>
      </w:r>
    </w:p>
    <w:p w14:paraId="2A33E7A7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11 </w:t>
      </w:r>
      <w:r w:rsidRPr="004B34C1">
        <w:rPr>
          <w:b/>
          <w:bCs/>
          <w:color w:val="000000" w:themeColor="text1"/>
          <w:szCs w:val="24"/>
        </w:rPr>
        <w:t xml:space="preserve">el </w:t>
      </w:r>
      <w:proofErr w:type="spellStart"/>
      <w:r w:rsidRPr="004B34C1">
        <w:rPr>
          <w:b/>
          <w:bCs/>
          <w:color w:val="000000" w:themeColor="text1"/>
          <w:szCs w:val="24"/>
        </w:rPr>
        <w:t>Marjou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F</w:t>
      </w:r>
      <w:r w:rsidRPr="004B34C1">
        <w:rPr>
          <w:color w:val="000000" w:themeColor="text1"/>
          <w:szCs w:val="24"/>
        </w:rPr>
        <w:t xml:space="preserve">, Janssen KP, Chang BH, Li M, </w:t>
      </w:r>
      <w:proofErr w:type="spellStart"/>
      <w:r w:rsidRPr="004B34C1">
        <w:rPr>
          <w:color w:val="000000" w:themeColor="text1"/>
          <w:szCs w:val="24"/>
        </w:rPr>
        <w:t>Hindie</w:t>
      </w:r>
      <w:proofErr w:type="spellEnd"/>
      <w:r w:rsidRPr="004B34C1">
        <w:rPr>
          <w:color w:val="000000" w:themeColor="text1"/>
          <w:szCs w:val="24"/>
        </w:rPr>
        <w:t xml:space="preserve"> V, Chan L, </w:t>
      </w:r>
      <w:proofErr w:type="spellStart"/>
      <w:r w:rsidRPr="004B34C1">
        <w:rPr>
          <w:color w:val="000000" w:themeColor="text1"/>
          <w:szCs w:val="24"/>
        </w:rPr>
        <w:t>Louvard</w:t>
      </w:r>
      <w:proofErr w:type="spellEnd"/>
      <w:r w:rsidRPr="004B34C1">
        <w:rPr>
          <w:color w:val="000000" w:themeColor="text1"/>
          <w:szCs w:val="24"/>
        </w:rPr>
        <w:t xml:space="preserve"> D, </w:t>
      </w:r>
      <w:proofErr w:type="spellStart"/>
      <w:r w:rsidRPr="004B34C1">
        <w:rPr>
          <w:color w:val="000000" w:themeColor="text1"/>
          <w:szCs w:val="24"/>
        </w:rPr>
        <w:t>Chambon</w:t>
      </w:r>
      <w:proofErr w:type="spellEnd"/>
      <w:r w:rsidRPr="004B34C1">
        <w:rPr>
          <w:color w:val="000000" w:themeColor="text1"/>
          <w:szCs w:val="24"/>
        </w:rPr>
        <w:t xml:space="preserve"> P, Metzger D, </w:t>
      </w:r>
      <w:proofErr w:type="spellStart"/>
      <w:r w:rsidRPr="004B34C1">
        <w:rPr>
          <w:color w:val="000000" w:themeColor="text1"/>
          <w:szCs w:val="24"/>
        </w:rPr>
        <w:t>Robine</w:t>
      </w:r>
      <w:proofErr w:type="spellEnd"/>
      <w:r w:rsidRPr="004B34C1">
        <w:rPr>
          <w:color w:val="000000" w:themeColor="text1"/>
          <w:szCs w:val="24"/>
        </w:rPr>
        <w:t xml:space="preserve"> S. Tissue-specific and inducible </w:t>
      </w:r>
      <w:proofErr w:type="spellStart"/>
      <w:r w:rsidRPr="004B34C1">
        <w:rPr>
          <w:color w:val="000000" w:themeColor="text1"/>
          <w:szCs w:val="24"/>
        </w:rPr>
        <w:t>Cre</w:t>
      </w:r>
      <w:proofErr w:type="spellEnd"/>
      <w:r w:rsidRPr="004B34C1">
        <w:rPr>
          <w:color w:val="000000" w:themeColor="text1"/>
          <w:szCs w:val="24"/>
        </w:rPr>
        <w:t>-mediated recombination in the gut epithelium. </w:t>
      </w:r>
      <w:r w:rsidRPr="004B34C1">
        <w:rPr>
          <w:i/>
          <w:iCs/>
          <w:color w:val="000000" w:themeColor="text1"/>
          <w:szCs w:val="24"/>
        </w:rPr>
        <w:t>Genesis</w:t>
      </w:r>
      <w:r w:rsidRPr="004B34C1">
        <w:rPr>
          <w:color w:val="000000" w:themeColor="text1"/>
          <w:szCs w:val="24"/>
        </w:rPr>
        <w:t> 2004; </w:t>
      </w:r>
      <w:r w:rsidRPr="004B34C1">
        <w:rPr>
          <w:b/>
          <w:bCs/>
          <w:color w:val="000000" w:themeColor="text1"/>
          <w:szCs w:val="24"/>
        </w:rPr>
        <w:t>39</w:t>
      </w:r>
      <w:r w:rsidRPr="004B34C1">
        <w:rPr>
          <w:color w:val="000000" w:themeColor="text1"/>
          <w:szCs w:val="24"/>
        </w:rPr>
        <w:t>: 186-193 [PMID: 15282745 DOI: 10.1002/gene.20042]</w:t>
      </w:r>
    </w:p>
    <w:p w14:paraId="244ABD46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12 </w:t>
      </w:r>
      <w:r w:rsidRPr="004B34C1">
        <w:rPr>
          <w:b/>
          <w:bCs/>
          <w:color w:val="000000" w:themeColor="text1"/>
          <w:szCs w:val="24"/>
        </w:rPr>
        <w:t>Zhu Y</w:t>
      </w:r>
      <w:r w:rsidRPr="004B34C1">
        <w:rPr>
          <w:color w:val="000000" w:themeColor="text1"/>
          <w:szCs w:val="24"/>
        </w:rPr>
        <w:t xml:space="preserve">, Huang YF, </w:t>
      </w:r>
      <w:proofErr w:type="spellStart"/>
      <w:r w:rsidRPr="004B34C1">
        <w:rPr>
          <w:color w:val="000000" w:themeColor="text1"/>
          <w:szCs w:val="24"/>
        </w:rPr>
        <w:t>Kek</w:t>
      </w:r>
      <w:proofErr w:type="spellEnd"/>
      <w:r w:rsidRPr="004B34C1">
        <w:rPr>
          <w:color w:val="000000" w:themeColor="text1"/>
          <w:szCs w:val="24"/>
        </w:rPr>
        <w:t xml:space="preserve"> C, </w:t>
      </w:r>
      <w:proofErr w:type="spellStart"/>
      <w:r w:rsidRPr="004B34C1">
        <w:rPr>
          <w:color w:val="000000" w:themeColor="text1"/>
          <w:szCs w:val="24"/>
        </w:rPr>
        <w:t>Bulavin</w:t>
      </w:r>
      <w:proofErr w:type="spellEnd"/>
      <w:r w:rsidRPr="004B34C1">
        <w:rPr>
          <w:color w:val="000000" w:themeColor="text1"/>
          <w:szCs w:val="24"/>
        </w:rPr>
        <w:t xml:space="preserve"> DV. Apoptosis differently affects lineage tracing of Lgr5 and Bmi1 intestinal stem cell populations. </w:t>
      </w:r>
      <w:r w:rsidRPr="004B34C1">
        <w:rPr>
          <w:i/>
          <w:iCs/>
          <w:color w:val="000000" w:themeColor="text1"/>
          <w:szCs w:val="24"/>
        </w:rPr>
        <w:t>Cell Stem Cell</w:t>
      </w:r>
      <w:r w:rsidRPr="004B34C1">
        <w:rPr>
          <w:color w:val="000000" w:themeColor="text1"/>
          <w:szCs w:val="24"/>
        </w:rPr>
        <w:t> 2013; </w:t>
      </w:r>
      <w:r w:rsidRPr="004B34C1">
        <w:rPr>
          <w:b/>
          <w:bCs/>
          <w:color w:val="000000" w:themeColor="text1"/>
          <w:szCs w:val="24"/>
        </w:rPr>
        <w:t>12</w:t>
      </w:r>
      <w:r w:rsidRPr="004B34C1">
        <w:rPr>
          <w:color w:val="000000" w:themeColor="text1"/>
          <w:szCs w:val="24"/>
        </w:rPr>
        <w:t>: 298-303 [PMID: 23415913 DOI: 10.1016/j.stem.2013.01.003]</w:t>
      </w:r>
    </w:p>
    <w:p w14:paraId="624BE478" w14:textId="0DF1A6EF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13 </w:t>
      </w:r>
      <w:proofErr w:type="spellStart"/>
      <w:r w:rsidRPr="004B34C1">
        <w:rPr>
          <w:b/>
          <w:bCs/>
          <w:color w:val="000000" w:themeColor="text1"/>
          <w:szCs w:val="24"/>
        </w:rPr>
        <w:t>Bohin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N</w:t>
      </w:r>
      <w:r w:rsidRPr="004B34C1">
        <w:rPr>
          <w:color w:val="000000" w:themeColor="text1"/>
          <w:szCs w:val="24"/>
        </w:rPr>
        <w:t>, Carlson EA, Samuelson LC. Genome Toxicity and Impaired Stem Cell Function after Conditional Activation of CreER</w:t>
      </w:r>
      <w:r w:rsidRPr="004B34C1">
        <w:rPr>
          <w:color w:val="000000" w:themeColor="text1"/>
          <w:szCs w:val="24"/>
          <w:vertAlign w:val="superscript"/>
        </w:rPr>
        <w:t>T2</w:t>
      </w:r>
      <w:r w:rsidRPr="004B34C1">
        <w:rPr>
          <w:color w:val="000000" w:themeColor="text1"/>
          <w:szCs w:val="24"/>
        </w:rPr>
        <w:t xml:space="preserve"> in the Intestine. </w:t>
      </w:r>
      <w:r w:rsidRPr="004B34C1">
        <w:rPr>
          <w:i/>
          <w:iCs/>
          <w:color w:val="000000" w:themeColor="text1"/>
          <w:szCs w:val="24"/>
        </w:rPr>
        <w:t xml:space="preserve">Stem Cell Reports </w:t>
      </w:r>
      <w:r w:rsidRPr="004B34C1">
        <w:rPr>
          <w:color w:val="000000" w:themeColor="text1"/>
          <w:szCs w:val="24"/>
        </w:rPr>
        <w:t>2018; </w:t>
      </w:r>
      <w:r w:rsidRPr="004B34C1">
        <w:rPr>
          <w:b/>
          <w:bCs/>
          <w:color w:val="000000" w:themeColor="text1"/>
          <w:szCs w:val="24"/>
        </w:rPr>
        <w:t>11</w:t>
      </w:r>
      <w:r w:rsidRPr="004B34C1">
        <w:rPr>
          <w:color w:val="000000" w:themeColor="text1"/>
          <w:szCs w:val="24"/>
        </w:rPr>
        <w:t>: 1337-1346 [PMID: 30449703 DOI: 10.1016/j.stemcr.2018.10.014]</w:t>
      </w:r>
    </w:p>
    <w:p w14:paraId="1488B8B9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14 </w:t>
      </w:r>
      <w:r w:rsidRPr="004B34C1">
        <w:rPr>
          <w:b/>
          <w:bCs/>
          <w:color w:val="000000" w:themeColor="text1"/>
          <w:szCs w:val="24"/>
        </w:rPr>
        <w:t>Parry L</w:t>
      </w:r>
      <w:r w:rsidRPr="004B34C1">
        <w:rPr>
          <w:color w:val="000000" w:themeColor="text1"/>
          <w:szCs w:val="24"/>
        </w:rPr>
        <w:t xml:space="preserve">, Young M, El </w:t>
      </w:r>
      <w:proofErr w:type="spellStart"/>
      <w:r w:rsidRPr="004B34C1">
        <w:rPr>
          <w:color w:val="000000" w:themeColor="text1"/>
          <w:szCs w:val="24"/>
        </w:rPr>
        <w:t>Marjou</w:t>
      </w:r>
      <w:proofErr w:type="spellEnd"/>
      <w:r w:rsidRPr="004B34C1">
        <w:rPr>
          <w:color w:val="000000" w:themeColor="text1"/>
          <w:szCs w:val="24"/>
        </w:rPr>
        <w:t xml:space="preserve"> F, Clarke AR. Evidence for a crucial role of </w:t>
      </w:r>
      <w:proofErr w:type="spellStart"/>
      <w:r w:rsidRPr="004B34C1">
        <w:rPr>
          <w:color w:val="000000" w:themeColor="text1"/>
          <w:szCs w:val="24"/>
        </w:rPr>
        <w:t>paneth</w:t>
      </w:r>
      <w:proofErr w:type="spellEnd"/>
      <w:r w:rsidRPr="004B34C1">
        <w:rPr>
          <w:color w:val="000000" w:themeColor="text1"/>
          <w:szCs w:val="24"/>
        </w:rPr>
        <w:t xml:space="preserve"> cells in mediating the intestinal response to injury. </w:t>
      </w:r>
      <w:r w:rsidRPr="004B34C1">
        <w:rPr>
          <w:i/>
          <w:iCs/>
          <w:color w:val="000000" w:themeColor="text1"/>
          <w:szCs w:val="24"/>
        </w:rPr>
        <w:t>Stem Cells</w:t>
      </w:r>
      <w:r w:rsidRPr="004B34C1">
        <w:rPr>
          <w:color w:val="000000" w:themeColor="text1"/>
          <w:szCs w:val="24"/>
        </w:rPr>
        <w:t> 2013; </w:t>
      </w:r>
      <w:r w:rsidRPr="004B34C1">
        <w:rPr>
          <w:b/>
          <w:bCs/>
          <w:color w:val="000000" w:themeColor="text1"/>
          <w:szCs w:val="24"/>
        </w:rPr>
        <w:t>31</w:t>
      </w:r>
      <w:r w:rsidRPr="004B34C1">
        <w:rPr>
          <w:color w:val="000000" w:themeColor="text1"/>
          <w:szCs w:val="24"/>
        </w:rPr>
        <w:t>: 776-785 [PMID: 23335179 DOI: 10.1002/stem.1326]</w:t>
      </w:r>
    </w:p>
    <w:p w14:paraId="5C233E9D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15 </w:t>
      </w:r>
      <w:r w:rsidRPr="004B34C1">
        <w:rPr>
          <w:b/>
          <w:bCs/>
          <w:color w:val="000000" w:themeColor="text1"/>
          <w:szCs w:val="24"/>
        </w:rPr>
        <w:t>Muñoz J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Stange</w:t>
      </w:r>
      <w:proofErr w:type="spellEnd"/>
      <w:r w:rsidRPr="004B34C1">
        <w:rPr>
          <w:color w:val="000000" w:themeColor="text1"/>
          <w:szCs w:val="24"/>
        </w:rPr>
        <w:t xml:space="preserve"> DE, </w:t>
      </w:r>
      <w:proofErr w:type="spellStart"/>
      <w:r w:rsidRPr="004B34C1">
        <w:rPr>
          <w:color w:val="000000" w:themeColor="text1"/>
          <w:szCs w:val="24"/>
        </w:rPr>
        <w:t>Schepers</w:t>
      </w:r>
      <w:proofErr w:type="spellEnd"/>
      <w:r w:rsidRPr="004B34C1">
        <w:rPr>
          <w:color w:val="000000" w:themeColor="text1"/>
          <w:szCs w:val="24"/>
        </w:rPr>
        <w:t xml:space="preserve"> AG, van de </w:t>
      </w:r>
      <w:proofErr w:type="spellStart"/>
      <w:r w:rsidRPr="004B34C1">
        <w:rPr>
          <w:color w:val="000000" w:themeColor="text1"/>
          <w:szCs w:val="24"/>
        </w:rPr>
        <w:t>Wetering</w:t>
      </w:r>
      <w:proofErr w:type="spellEnd"/>
      <w:r w:rsidRPr="004B34C1">
        <w:rPr>
          <w:color w:val="000000" w:themeColor="text1"/>
          <w:szCs w:val="24"/>
        </w:rPr>
        <w:t xml:space="preserve"> M, Koo BK, </w:t>
      </w:r>
      <w:proofErr w:type="spellStart"/>
      <w:r w:rsidRPr="004B34C1">
        <w:rPr>
          <w:color w:val="000000" w:themeColor="text1"/>
          <w:szCs w:val="24"/>
        </w:rPr>
        <w:t>Itzkovitz</w:t>
      </w:r>
      <w:proofErr w:type="spellEnd"/>
      <w:r w:rsidRPr="004B34C1">
        <w:rPr>
          <w:color w:val="000000" w:themeColor="text1"/>
          <w:szCs w:val="24"/>
        </w:rPr>
        <w:t xml:space="preserve"> S, </w:t>
      </w:r>
      <w:proofErr w:type="spellStart"/>
      <w:r w:rsidRPr="004B34C1">
        <w:rPr>
          <w:color w:val="000000" w:themeColor="text1"/>
          <w:szCs w:val="24"/>
        </w:rPr>
        <w:t>Volckmann</w:t>
      </w:r>
      <w:proofErr w:type="spellEnd"/>
      <w:r w:rsidRPr="004B34C1">
        <w:rPr>
          <w:color w:val="000000" w:themeColor="text1"/>
          <w:szCs w:val="24"/>
        </w:rPr>
        <w:t xml:space="preserve"> R, Kung KS, </w:t>
      </w:r>
      <w:proofErr w:type="spellStart"/>
      <w:r w:rsidRPr="004B34C1">
        <w:rPr>
          <w:color w:val="000000" w:themeColor="text1"/>
          <w:szCs w:val="24"/>
        </w:rPr>
        <w:t>Koster</w:t>
      </w:r>
      <w:proofErr w:type="spellEnd"/>
      <w:r w:rsidRPr="004B34C1">
        <w:rPr>
          <w:color w:val="000000" w:themeColor="text1"/>
          <w:szCs w:val="24"/>
        </w:rPr>
        <w:t xml:space="preserve"> J, </w:t>
      </w:r>
      <w:proofErr w:type="spellStart"/>
      <w:r w:rsidRPr="004B34C1">
        <w:rPr>
          <w:color w:val="000000" w:themeColor="text1"/>
          <w:szCs w:val="24"/>
        </w:rPr>
        <w:t>Radulescu</w:t>
      </w:r>
      <w:proofErr w:type="spellEnd"/>
      <w:r w:rsidRPr="004B34C1">
        <w:rPr>
          <w:color w:val="000000" w:themeColor="text1"/>
          <w:szCs w:val="24"/>
        </w:rPr>
        <w:t xml:space="preserve"> S, </w:t>
      </w:r>
      <w:proofErr w:type="spellStart"/>
      <w:r w:rsidRPr="004B34C1">
        <w:rPr>
          <w:color w:val="000000" w:themeColor="text1"/>
          <w:szCs w:val="24"/>
        </w:rPr>
        <w:t>Myant</w:t>
      </w:r>
      <w:proofErr w:type="spellEnd"/>
      <w:r w:rsidRPr="004B34C1">
        <w:rPr>
          <w:color w:val="000000" w:themeColor="text1"/>
          <w:szCs w:val="24"/>
        </w:rPr>
        <w:t xml:space="preserve"> K, </w:t>
      </w:r>
      <w:proofErr w:type="spellStart"/>
      <w:r w:rsidRPr="004B34C1">
        <w:rPr>
          <w:color w:val="000000" w:themeColor="text1"/>
          <w:szCs w:val="24"/>
        </w:rPr>
        <w:t>Versteeg</w:t>
      </w:r>
      <w:proofErr w:type="spellEnd"/>
      <w:r w:rsidRPr="004B34C1">
        <w:rPr>
          <w:color w:val="000000" w:themeColor="text1"/>
          <w:szCs w:val="24"/>
        </w:rPr>
        <w:t xml:space="preserve"> R, Sansom OJ, van Es JH, Barker N, van </w:t>
      </w:r>
      <w:proofErr w:type="spellStart"/>
      <w:r w:rsidRPr="004B34C1">
        <w:rPr>
          <w:color w:val="000000" w:themeColor="text1"/>
          <w:szCs w:val="24"/>
        </w:rPr>
        <w:t>Oudenaarden</w:t>
      </w:r>
      <w:proofErr w:type="spellEnd"/>
      <w:r w:rsidRPr="004B34C1">
        <w:rPr>
          <w:color w:val="000000" w:themeColor="text1"/>
          <w:szCs w:val="24"/>
        </w:rPr>
        <w:t xml:space="preserve"> A, Mohammed S, Heck AJ, </w:t>
      </w:r>
      <w:proofErr w:type="spellStart"/>
      <w:r w:rsidRPr="004B34C1">
        <w:rPr>
          <w:color w:val="000000" w:themeColor="text1"/>
          <w:szCs w:val="24"/>
        </w:rPr>
        <w:t>Clevers</w:t>
      </w:r>
      <w:proofErr w:type="spellEnd"/>
      <w:r w:rsidRPr="004B34C1">
        <w:rPr>
          <w:color w:val="000000" w:themeColor="text1"/>
          <w:szCs w:val="24"/>
        </w:rPr>
        <w:t xml:space="preserve"> H. The Lgr5 intestinal stem cell signature: robust expression of proposed quiescent '+4' cell markers. </w:t>
      </w:r>
      <w:r w:rsidRPr="004B34C1">
        <w:rPr>
          <w:i/>
          <w:iCs/>
          <w:color w:val="000000" w:themeColor="text1"/>
          <w:szCs w:val="24"/>
        </w:rPr>
        <w:t>EMBO J</w:t>
      </w:r>
      <w:r w:rsidRPr="004B34C1">
        <w:rPr>
          <w:color w:val="000000" w:themeColor="text1"/>
          <w:szCs w:val="24"/>
        </w:rPr>
        <w:t> 2012; </w:t>
      </w:r>
      <w:r w:rsidRPr="004B34C1">
        <w:rPr>
          <w:b/>
          <w:bCs/>
          <w:color w:val="000000" w:themeColor="text1"/>
          <w:szCs w:val="24"/>
        </w:rPr>
        <w:t>31</w:t>
      </w:r>
      <w:r w:rsidRPr="004B34C1">
        <w:rPr>
          <w:color w:val="000000" w:themeColor="text1"/>
          <w:szCs w:val="24"/>
        </w:rPr>
        <w:t>: 3079-3091 [PMID: 22692129 DOI: 10.1038/emboj.2012.166]</w:t>
      </w:r>
    </w:p>
    <w:p w14:paraId="4F25E9B9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16 </w:t>
      </w:r>
      <w:r w:rsidRPr="004B34C1">
        <w:rPr>
          <w:b/>
          <w:bCs/>
          <w:color w:val="000000" w:themeColor="text1"/>
          <w:szCs w:val="24"/>
        </w:rPr>
        <w:t>van Es JH</w:t>
      </w:r>
      <w:r w:rsidRPr="004B34C1">
        <w:rPr>
          <w:color w:val="000000" w:themeColor="text1"/>
          <w:szCs w:val="24"/>
        </w:rPr>
        <w:t xml:space="preserve">, Sato T, van de </w:t>
      </w:r>
      <w:proofErr w:type="spellStart"/>
      <w:r w:rsidRPr="004B34C1">
        <w:rPr>
          <w:color w:val="000000" w:themeColor="text1"/>
          <w:szCs w:val="24"/>
        </w:rPr>
        <w:t>Wetering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Lyubimova</w:t>
      </w:r>
      <w:proofErr w:type="spellEnd"/>
      <w:r w:rsidRPr="004B34C1">
        <w:rPr>
          <w:color w:val="000000" w:themeColor="text1"/>
          <w:szCs w:val="24"/>
        </w:rPr>
        <w:t xml:space="preserve"> A, Yee Nee AN, </w:t>
      </w:r>
      <w:proofErr w:type="spellStart"/>
      <w:r w:rsidRPr="004B34C1">
        <w:rPr>
          <w:color w:val="000000" w:themeColor="text1"/>
          <w:szCs w:val="24"/>
        </w:rPr>
        <w:t>Gregorieff</w:t>
      </w:r>
      <w:proofErr w:type="spellEnd"/>
      <w:r w:rsidRPr="004B34C1">
        <w:rPr>
          <w:color w:val="000000" w:themeColor="text1"/>
          <w:szCs w:val="24"/>
        </w:rPr>
        <w:t xml:space="preserve"> A, Sasaki N, Zeinstra L, van den Born M, </w:t>
      </w:r>
      <w:proofErr w:type="spellStart"/>
      <w:r w:rsidRPr="004B34C1">
        <w:rPr>
          <w:color w:val="000000" w:themeColor="text1"/>
          <w:szCs w:val="24"/>
        </w:rPr>
        <w:t>Korving</w:t>
      </w:r>
      <w:proofErr w:type="spellEnd"/>
      <w:r w:rsidRPr="004B34C1">
        <w:rPr>
          <w:color w:val="000000" w:themeColor="text1"/>
          <w:szCs w:val="24"/>
        </w:rPr>
        <w:t xml:space="preserve"> J, Martens ACM, Barker N, van </w:t>
      </w:r>
      <w:proofErr w:type="spellStart"/>
      <w:r w:rsidRPr="004B34C1">
        <w:rPr>
          <w:color w:val="000000" w:themeColor="text1"/>
          <w:szCs w:val="24"/>
        </w:rPr>
        <w:t>Oudenaarden</w:t>
      </w:r>
      <w:proofErr w:type="spellEnd"/>
      <w:r w:rsidRPr="004B34C1">
        <w:rPr>
          <w:color w:val="000000" w:themeColor="text1"/>
          <w:szCs w:val="24"/>
        </w:rPr>
        <w:t xml:space="preserve"> A, </w:t>
      </w:r>
      <w:proofErr w:type="spellStart"/>
      <w:r w:rsidRPr="004B34C1">
        <w:rPr>
          <w:color w:val="000000" w:themeColor="text1"/>
          <w:szCs w:val="24"/>
        </w:rPr>
        <w:t>Clevers</w:t>
      </w:r>
      <w:proofErr w:type="spellEnd"/>
      <w:r w:rsidRPr="004B34C1">
        <w:rPr>
          <w:color w:val="000000" w:themeColor="text1"/>
          <w:szCs w:val="24"/>
        </w:rPr>
        <w:t xml:space="preserve"> H. Dll1+ secretory progenitor cells revert to stem cells </w:t>
      </w:r>
      <w:r w:rsidRPr="004B34C1">
        <w:rPr>
          <w:color w:val="000000" w:themeColor="text1"/>
          <w:szCs w:val="24"/>
        </w:rPr>
        <w:lastRenderedPageBreak/>
        <w:t>upon crypt damage. </w:t>
      </w:r>
      <w:r w:rsidRPr="004B34C1">
        <w:rPr>
          <w:i/>
          <w:iCs/>
          <w:color w:val="000000" w:themeColor="text1"/>
          <w:szCs w:val="24"/>
        </w:rPr>
        <w:t>Nat Cell Biol</w:t>
      </w:r>
      <w:r w:rsidRPr="004B34C1">
        <w:rPr>
          <w:color w:val="000000" w:themeColor="text1"/>
          <w:szCs w:val="24"/>
        </w:rPr>
        <w:t> 2012; </w:t>
      </w:r>
      <w:r w:rsidRPr="004B34C1">
        <w:rPr>
          <w:b/>
          <w:bCs/>
          <w:color w:val="000000" w:themeColor="text1"/>
          <w:szCs w:val="24"/>
        </w:rPr>
        <w:t>14</w:t>
      </w:r>
      <w:r w:rsidRPr="004B34C1">
        <w:rPr>
          <w:color w:val="000000" w:themeColor="text1"/>
          <w:szCs w:val="24"/>
        </w:rPr>
        <w:t>: 1099-1104 [PMID: 23000963 DOI: 10.1038/ncb2581]</w:t>
      </w:r>
    </w:p>
    <w:p w14:paraId="7C842C21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17 </w:t>
      </w:r>
      <w:proofErr w:type="spellStart"/>
      <w:r w:rsidRPr="004B34C1">
        <w:rPr>
          <w:b/>
          <w:bCs/>
          <w:color w:val="000000" w:themeColor="text1"/>
          <w:szCs w:val="24"/>
        </w:rPr>
        <w:t>Buczacki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SJ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Zecchini</w:t>
      </w:r>
      <w:proofErr w:type="spellEnd"/>
      <w:r w:rsidRPr="004B34C1">
        <w:rPr>
          <w:color w:val="000000" w:themeColor="text1"/>
          <w:szCs w:val="24"/>
        </w:rPr>
        <w:t xml:space="preserve"> HI, Nicholson AM, Russell R, Vermeulen L, Kemp R, Winton DJ. Intestinal label-retaining cells are secretory precursors expressing Lgr5. </w:t>
      </w:r>
      <w:r w:rsidRPr="004B34C1">
        <w:rPr>
          <w:i/>
          <w:iCs/>
          <w:color w:val="000000" w:themeColor="text1"/>
          <w:szCs w:val="24"/>
        </w:rPr>
        <w:t>Nature</w:t>
      </w:r>
      <w:r w:rsidRPr="004B34C1">
        <w:rPr>
          <w:color w:val="000000" w:themeColor="text1"/>
          <w:szCs w:val="24"/>
        </w:rPr>
        <w:t> 2013; </w:t>
      </w:r>
      <w:r w:rsidRPr="004B34C1">
        <w:rPr>
          <w:b/>
          <w:bCs/>
          <w:color w:val="000000" w:themeColor="text1"/>
          <w:szCs w:val="24"/>
        </w:rPr>
        <w:t>495</w:t>
      </w:r>
      <w:r w:rsidRPr="004B34C1">
        <w:rPr>
          <w:color w:val="000000" w:themeColor="text1"/>
          <w:szCs w:val="24"/>
        </w:rPr>
        <w:t>: 65-69 [PMID: 23446353 DOI: 10.1038/nature11965]</w:t>
      </w:r>
    </w:p>
    <w:p w14:paraId="759DEA97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18 </w:t>
      </w:r>
      <w:proofErr w:type="spellStart"/>
      <w:r w:rsidRPr="004B34C1">
        <w:rPr>
          <w:b/>
          <w:bCs/>
          <w:color w:val="000000" w:themeColor="text1"/>
          <w:szCs w:val="24"/>
        </w:rPr>
        <w:t>Tian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H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Biehs</w:t>
      </w:r>
      <w:proofErr w:type="spellEnd"/>
      <w:r w:rsidRPr="004B34C1">
        <w:rPr>
          <w:color w:val="000000" w:themeColor="text1"/>
          <w:szCs w:val="24"/>
        </w:rPr>
        <w:t xml:space="preserve"> B, Warming S, Leong KG, </w:t>
      </w:r>
      <w:proofErr w:type="spellStart"/>
      <w:r w:rsidRPr="004B34C1">
        <w:rPr>
          <w:color w:val="000000" w:themeColor="text1"/>
          <w:szCs w:val="24"/>
        </w:rPr>
        <w:t>Rangell</w:t>
      </w:r>
      <w:proofErr w:type="spellEnd"/>
      <w:r w:rsidRPr="004B34C1">
        <w:rPr>
          <w:color w:val="000000" w:themeColor="text1"/>
          <w:szCs w:val="24"/>
        </w:rPr>
        <w:t xml:space="preserve"> L, Klein OD, de </w:t>
      </w:r>
      <w:proofErr w:type="spellStart"/>
      <w:r w:rsidRPr="004B34C1">
        <w:rPr>
          <w:color w:val="000000" w:themeColor="text1"/>
          <w:szCs w:val="24"/>
        </w:rPr>
        <w:t>Sauvage</w:t>
      </w:r>
      <w:proofErr w:type="spellEnd"/>
      <w:r w:rsidRPr="004B34C1">
        <w:rPr>
          <w:color w:val="000000" w:themeColor="text1"/>
          <w:szCs w:val="24"/>
        </w:rPr>
        <w:t xml:space="preserve"> FJ. A reserve stem cell population in small intestine renders Lgr5-positive cells dispensable. </w:t>
      </w:r>
      <w:r w:rsidRPr="004B34C1">
        <w:rPr>
          <w:i/>
          <w:iCs/>
          <w:color w:val="000000" w:themeColor="text1"/>
          <w:szCs w:val="24"/>
        </w:rPr>
        <w:t>Nature</w:t>
      </w:r>
      <w:r w:rsidRPr="004B34C1">
        <w:rPr>
          <w:color w:val="000000" w:themeColor="text1"/>
          <w:szCs w:val="24"/>
        </w:rPr>
        <w:t> 2011; </w:t>
      </w:r>
      <w:r w:rsidRPr="004B34C1">
        <w:rPr>
          <w:b/>
          <w:bCs/>
          <w:color w:val="000000" w:themeColor="text1"/>
          <w:szCs w:val="24"/>
        </w:rPr>
        <w:t>478</w:t>
      </w:r>
      <w:r w:rsidRPr="004B34C1">
        <w:rPr>
          <w:color w:val="000000" w:themeColor="text1"/>
          <w:szCs w:val="24"/>
        </w:rPr>
        <w:t>: 255-259 [PMID: 21927002 DOI: 10.1038/nature10408]</w:t>
      </w:r>
    </w:p>
    <w:p w14:paraId="463DA5C1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19 </w:t>
      </w:r>
      <w:r w:rsidRPr="004B34C1">
        <w:rPr>
          <w:b/>
          <w:bCs/>
          <w:color w:val="000000" w:themeColor="text1"/>
          <w:szCs w:val="24"/>
        </w:rPr>
        <w:t>Roth S</w:t>
      </w:r>
      <w:r w:rsidRPr="004B34C1">
        <w:rPr>
          <w:color w:val="000000" w:themeColor="text1"/>
          <w:szCs w:val="24"/>
        </w:rPr>
        <w:t xml:space="preserve">, Franken P, </w:t>
      </w:r>
      <w:proofErr w:type="spellStart"/>
      <w:r w:rsidRPr="004B34C1">
        <w:rPr>
          <w:color w:val="000000" w:themeColor="text1"/>
          <w:szCs w:val="24"/>
        </w:rPr>
        <w:t>Sacchetti</w:t>
      </w:r>
      <w:proofErr w:type="spellEnd"/>
      <w:r w:rsidRPr="004B34C1">
        <w:rPr>
          <w:color w:val="000000" w:themeColor="text1"/>
          <w:szCs w:val="24"/>
        </w:rPr>
        <w:t xml:space="preserve"> A, Kremer A, Anderson K, </w:t>
      </w:r>
      <w:proofErr w:type="spellStart"/>
      <w:r w:rsidRPr="004B34C1">
        <w:rPr>
          <w:color w:val="000000" w:themeColor="text1"/>
          <w:szCs w:val="24"/>
        </w:rPr>
        <w:t>Sansom</w:t>
      </w:r>
      <w:proofErr w:type="spellEnd"/>
      <w:r w:rsidRPr="004B34C1">
        <w:rPr>
          <w:color w:val="000000" w:themeColor="text1"/>
          <w:szCs w:val="24"/>
        </w:rPr>
        <w:t xml:space="preserve"> O, </w:t>
      </w:r>
      <w:proofErr w:type="spellStart"/>
      <w:r w:rsidRPr="004B34C1">
        <w:rPr>
          <w:color w:val="000000" w:themeColor="text1"/>
          <w:szCs w:val="24"/>
        </w:rPr>
        <w:t>Fodde</w:t>
      </w:r>
      <w:proofErr w:type="spellEnd"/>
      <w:r w:rsidRPr="004B34C1">
        <w:rPr>
          <w:color w:val="000000" w:themeColor="text1"/>
          <w:szCs w:val="24"/>
        </w:rPr>
        <w:t xml:space="preserve"> R. Paneth cells in intestinal homeostasis and tissue injury. </w:t>
      </w:r>
      <w:proofErr w:type="spellStart"/>
      <w:r w:rsidRPr="004B34C1">
        <w:rPr>
          <w:i/>
          <w:iCs/>
          <w:color w:val="000000" w:themeColor="text1"/>
          <w:szCs w:val="24"/>
        </w:rPr>
        <w:t>PLoS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One</w:t>
      </w:r>
      <w:r w:rsidRPr="004B34C1">
        <w:rPr>
          <w:color w:val="000000" w:themeColor="text1"/>
          <w:szCs w:val="24"/>
        </w:rPr>
        <w:t> 2012; </w:t>
      </w:r>
      <w:r w:rsidRPr="004B34C1">
        <w:rPr>
          <w:b/>
          <w:bCs/>
          <w:color w:val="000000" w:themeColor="text1"/>
          <w:szCs w:val="24"/>
        </w:rPr>
        <w:t>7</w:t>
      </w:r>
      <w:r w:rsidRPr="004B34C1">
        <w:rPr>
          <w:color w:val="000000" w:themeColor="text1"/>
          <w:szCs w:val="24"/>
        </w:rPr>
        <w:t>: e38965 [PMID: 22745693 DOI: 10.1371/journal.pone.0038965]</w:t>
      </w:r>
    </w:p>
    <w:p w14:paraId="460CC38A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20 </w:t>
      </w:r>
      <w:proofErr w:type="spellStart"/>
      <w:r w:rsidRPr="004B34C1">
        <w:rPr>
          <w:b/>
          <w:bCs/>
          <w:color w:val="000000" w:themeColor="text1"/>
          <w:szCs w:val="24"/>
        </w:rPr>
        <w:t>Asfaha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S</w:t>
      </w:r>
      <w:r w:rsidRPr="004B34C1">
        <w:rPr>
          <w:color w:val="000000" w:themeColor="text1"/>
          <w:szCs w:val="24"/>
        </w:rPr>
        <w:t xml:space="preserve">, Hayakawa Y, Muley A, Stokes S, Graham TA, </w:t>
      </w:r>
      <w:proofErr w:type="spellStart"/>
      <w:r w:rsidRPr="004B34C1">
        <w:rPr>
          <w:color w:val="000000" w:themeColor="text1"/>
          <w:szCs w:val="24"/>
        </w:rPr>
        <w:t>Ericksen</w:t>
      </w:r>
      <w:proofErr w:type="spellEnd"/>
      <w:r w:rsidRPr="004B34C1">
        <w:rPr>
          <w:color w:val="000000" w:themeColor="text1"/>
          <w:szCs w:val="24"/>
        </w:rPr>
        <w:t xml:space="preserve"> RE, </w:t>
      </w:r>
      <w:proofErr w:type="spellStart"/>
      <w:r w:rsidRPr="004B34C1">
        <w:rPr>
          <w:color w:val="000000" w:themeColor="text1"/>
          <w:szCs w:val="24"/>
        </w:rPr>
        <w:t>Westphalen</w:t>
      </w:r>
      <w:proofErr w:type="spellEnd"/>
      <w:r w:rsidRPr="004B34C1">
        <w:rPr>
          <w:color w:val="000000" w:themeColor="text1"/>
          <w:szCs w:val="24"/>
        </w:rPr>
        <w:t xml:space="preserve"> CB, von </w:t>
      </w:r>
      <w:proofErr w:type="spellStart"/>
      <w:r w:rsidRPr="004B34C1">
        <w:rPr>
          <w:color w:val="000000" w:themeColor="text1"/>
          <w:szCs w:val="24"/>
        </w:rPr>
        <w:t>Burstin</w:t>
      </w:r>
      <w:proofErr w:type="spellEnd"/>
      <w:r w:rsidRPr="004B34C1">
        <w:rPr>
          <w:color w:val="000000" w:themeColor="text1"/>
          <w:szCs w:val="24"/>
        </w:rPr>
        <w:t xml:space="preserve"> J, </w:t>
      </w:r>
      <w:proofErr w:type="spellStart"/>
      <w:r w:rsidRPr="004B34C1">
        <w:rPr>
          <w:color w:val="000000" w:themeColor="text1"/>
          <w:szCs w:val="24"/>
        </w:rPr>
        <w:t>Mastracci</w:t>
      </w:r>
      <w:proofErr w:type="spellEnd"/>
      <w:r w:rsidRPr="004B34C1">
        <w:rPr>
          <w:color w:val="000000" w:themeColor="text1"/>
          <w:szCs w:val="24"/>
        </w:rPr>
        <w:t xml:space="preserve"> TL, </w:t>
      </w:r>
      <w:proofErr w:type="spellStart"/>
      <w:r w:rsidRPr="004B34C1">
        <w:rPr>
          <w:color w:val="000000" w:themeColor="text1"/>
          <w:szCs w:val="24"/>
        </w:rPr>
        <w:t>Worthley</w:t>
      </w:r>
      <w:proofErr w:type="spellEnd"/>
      <w:r w:rsidRPr="004B34C1">
        <w:rPr>
          <w:color w:val="000000" w:themeColor="text1"/>
          <w:szCs w:val="24"/>
        </w:rPr>
        <w:t xml:space="preserve"> DL, </w:t>
      </w:r>
      <w:proofErr w:type="spellStart"/>
      <w:r w:rsidRPr="004B34C1">
        <w:rPr>
          <w:color w:val="000000" w:themeColor="text1"/>
          <w:szCs w:val="24"/>
        </w:rPr>
        <w:t>Guha</w:t>
      </w:r>
      <w:proofErr w:type="spellEnd"/>
      <w:r w:rsidRPr="004B34C1">
        <w:rPr>
          <w:color w:val="000000" w:themeColor="text1"/>
          <w:szCs w:val="24"/>
        </w:rPr>
        <w:t xml:space="preserve"> C, </w:t>
      </w:r>
      <w:proofErr w:type="spellStart"/>
      <w:r w:rsidRPr="004B34C1">
        <w:rPr>
          <w:color w:val="000000" w:themeColor="text1"/>
          <w:szCs w:val="24"/>
        </w:rPr>
        <w:t>Quante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Rustgi</w:t>
      </w:r>
      <w:proofErr w:type="spellEnd"/>
      <w:r w:rsidRPr="004B34C1">
        <w:rPr>
          <w:color w:val="000000" w:themeColor="text1"/>
          <w:szCs w:val="24"/>
        </w:rPr>
        <w:t xml:space="preserve"> AK, Wang TC. Krt19(+)/Lgr5(-) Cells Are Radioresistant Cancer-Initiating Stem Cells in the Colon and Intestine. </w:t>
      </w:r>
      <w:r w:rsidRPr="004B34C1">
        <w:rPr>
          <w:i/>
          <w:iCs/>
          <w:color w:val="000000" w:themeColor="text1"/>
          <w:szCs w:val="24"/>
        </w:rPr>
        <w:t>Cell Stem Cell</w:t>
      </w:r>
      <w:r w:rsidRPr="004B34C1">
        <w:rPr>
          <w:color w:val="000000" w:themeColor="text1"/>
          <w:szCs w:val="24"/>
        </w:rPr>
        <w:t> 2015; </w:t>
      </w:r>
      <w:r w:rsidRPr="004B34C1">
        <w:rPr>
          <w:b/>
          <w:bCs/>
          <w:color w:val="000000" w:themeColor="text1"/>
          <w:szCs w:val="24"/>
        </w:rPr>
        <w:t>16</w:t>
      </w:r>
      <w:r w:rsidRPr="004B34C1">
        <w:rPr>
          <w:color w:val="000000" w:themeColor="text1"/>
          <w:szCs w:val="24"/>
        </w:rPr>
        <w:t>: 627-638 [PMID: 26046762 DOI: 10.1016/j.stem.2015.04.013]</w:t>
      </w:r>
    </w:p>
    <w:p w14:paraId="72B66A95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21 </w:t>
      </w:r>
      <w:r w:rsidRPr="004B34C1">
        <w:rPr>
          <w:b/>
          <w:bCs/>
          <w:color w:val="000000" w:themeColor="text1"/>
          <w:szCs w:val="24"/>
        </w:rPr>
        <w:t>Yan KS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Gevaert</w:t>
      </w:r>
      <w:proofErr w:type="spellEnd"/>
      <w:r w:rsidRPr="004B34C1">
        <w:rPr>
          <w:color w:val="000000" w:themeColor="text1"/>
          <w:szCs w:val="24"/>
        </w:rPr>
        <w:t xml:space="preserve"> O, </w:t>
      </w:r>
      <w:proofErr w:type="spellStart"/>
      <w:r w:rsidRPr="004B34C1">
        <w:rPr>
          <w:color w:val="000000" w:themeColor="text1"/>
          <w:szCs w:val="24"/>
        </w:rPr>
        <w:t>Zheng</w:t>
      </w:r>
      <w:proofErr w:type="spellEnd"/>
      <w:r w:rsidRPr="004B34C1">
        <w:rPr>
          <w:color w:val="000000" w:themeColor="text1"/>
          <w:szCs w:val="24"/>
        </w:rPr>
        <w:t xml:space="preserve"> GXY, </w:t>
      </w:r>
      <w:proofErr w:type="spellStart"/>
      <w:r w:rsidRPr="004B34C1">
        <w:rPr>
          <w:color w:val="000000" w:themeColor="text1"/>
          <w:szCs w:val="24"/>
        </w:rPr>
        <w:t>Anchang</w:t>
      </w:r>
      <w:proofErr w:type="spellEnd"/>
      <w:r w:rsidRPr="004B34C1">
        <w:rPr>
          <w:color w:val="000000" w:themeColor="text1"/>
          <w:szCs w:val="24"/>
        </w:rPr>
        <w:t xml:space="preserve"> B, </w:t>
      </w:r>
      <w:proofErr w:type="spellStart"/>
      <w:r w:rsidRPr="004B34C1">
        <w:rPr>
          <w:color w:val="000000" w:themeColor="text1"/>
          <w:szCs w:val="24"/>
        </w:rPr>
        <w:t>Probert</w:t>
      </w:r>
      <w:proofErr w:type="spellEnd"/>
      <w:r w:rsidRPr="004B34C1">
        <w:rPr>
          <w:color w:val="000000" w:themeColor="text1"/>
          <w:szCs w:val="24"/>
        </w:rPr>
        <w:t xml:space="preserve"> CS, Larkin KA, Davies PS, Cheng ZF, </w:t>
      </w:r>
      <w:proofErr w:type="spellStart"/>
      <w:r w:rsidRPr="004B34C1">
        <w:rPr>
          <w:color w:val="000000" w:themeColor="text1"/>
          <w:szCs w:val="24"/>
        </w:rPr>
        <w:t>Kaddis</w:t>
      </w:r>
      <w:proofErr w:type="spellEnd"/>
      <w:r w:rsidRPr="004B34C1">
        <w:rPr>
          <w:color w:val="000000" w:themeColor="text1"/>
          <w:szCs w:val="24"/>
        </w:rPr>
        <w:t xml:space="preserve"> JS, Han A, Roelf K, Calderon RI, </w:t>
      </w:r>
      <w:proofErr w:type="spellStart"/>
      <w:r w:rsidRPr="004B34C1">
        <w:rPr>
          <w:color w:val="000000" w:themeColor="text1"/>
          <w:szCs w:val="24"/>
        </w:rPr>
        <w:t>Cynn</w:t>
      </w:r>
      <w:proofErr w:type="spellEnd"/>
      <w:r w:rsidRPr="004B34C1">
        <w:rPr>
          <w:color w:val="000000" w:themeColor="text1"/>
          <w:szCs w:val="24"/>
        </w:rPr>
        <w:t xml:space="preserve"> E, Hu X, </w:t>
      </w:r>
      <w:proofErr w:type="spellStart"/>
      <w:r w:rsidRPr="004B34C1">
        <w:rPr>
          <w:color w:val="000000" w:themeColor="text1"/>
          <w:szCs w:val="24"/>
        </w:rPr>
        <w:t>Mandleywala</w:t>
      </w:r>
      <w:proofErr w:type="spellEnd"/>
      <w:r w:rsidRPr="004B34C1">
        <w:rPr>
          <w:color w:val="000000" w:themeColor="text1"/>
          <w:szCs w:val="24"/>
        </w:rPr>
        <w:t xml:space="preserve"> K, </w:t>
      </w:r>
      <w:proofErr w:type="spellStart"/>
      <w:r w:rsidRPr="004B34C1">
        <w:rPr>
          <w:color w:val="000000" w:themeColor="text1"/>
          <w:szCs w:val="24"/>
        </w:rPr>
        <w:t>Wilhelmy</w:t>
      </w:r>
      <w:proofErr w:type="spellEnd"/>
      <w:r w:rsidRPr="004B34C1">
        <w:rPr>
          <w:color w:val="000000" w:themeColor="text1"/>
          <w:szCs w:val="24"/>
        </w:rPr>
        <w:t xml:space="preserve"> J, Grimes SM, </w:t>
      </w:r>
      <w:proofErr w:type="spellStart"/>
      <w:r w:rsidRPr="004B34C1">
        <w:rPr>
          <w:color w:val="000000" w:themeColor="text1"/>
          <w:szCs w:val="24"/>
        </w:rPr>
        <w:t>Corney</w:t>
      </w:r>
      <w:proofErr w:type="spellEnd"/>
      <w:r w:rsidRPr="004B34C1">
        <w:rPr>
          <w:color w:val="000000" w:themeColor="text1"/>
          <w:szCs w:val="24"/>
        </w:rPr>
        <w:t xml:space="preserve"> DC, </w:t>
      </w:r>
      <w:proofErr w:type="spellStart"/>
      <w:r w:rsidRPr="004B34C1">
        <w:rPr>
          <w:color w:val="000000" w:themeColor="text1"/>
          <w:szCs w:val="24"/>
        </w:rPr>
        <w:t>Boutet</w:t>
      </w:r>
      <w:proofErr w:type="spellEnd"/>
      <w:r w:rsidRPr="004B34C1">
        <w:rPr>
          <w:color w:val="000000" w:themeColor="text1"/>
          <w:szCs w:val="24"/>
        </w:rPr>
        <w:t xml:space="preserve"> SC, Terry JM, </w:t>
      </w:r>
      <w:proofErr w:type="spellStart"/>
      <w:r w:rsidRPr="004B34C1">
        <w:rPr>
          <w:color w:val="000000" w:themeColor="text1"/>
          <w:szCs w:val="24"/>
        </w:rPr>
        <w:t>Belgrader</w:t>
      </w:r>
      <w:proofErr w:type="spellEnd"/>
      <w:r w:rsidRPr="004B34C1">
        <w:rPr>
          <w:color w:val="000000" w:themeColor="text1"/>
          <w:szCs w:val="24"/>
        </w:rPr>
        <w:t xml:space="preserve"> P, </w:t>
      </w:r>
      <w:proofErr w:type="spellStart"/>
      <w:r w:rsidRPr="004B34C1">
        <w:rPr>
          <w:color w:val="000000" w:themeColor="text1"/>
          <w:szCs w:val="24"/>
        </w:rPr>
        <w:t>Ziraldo</w:t>
      </w:r>
      <w:proofErr w:type="spellEnd"/>
      <w:r w:rsidRPr="004B34C1">
        <w:rPr>
          <w:color w:val="000000" w:themeColor="text1"/>
          <w:szCs w:val="24"/>
        </w:rPr>
        <w:t xml:space="preserve"> SB, Mikkelsen TS, Wang F, von Furstenberg RJ, Smith NR, </w:t>
      </w:r>
      <w:proofErr w:type="spellStart"/>
      <w:r w:rsidRPr="004B34C1">
        <w:rPr>
          <w:color w:val="000000" w:themeColor="text1"/>
          <w:szCs w:val="24"/>
        </w:rPr>
        <w:t>Chandrakesan</w:t>
      </w:r>
      <w:proofErr w:type="spellEnd"/>
      <w:r w:rsidRPr="004B34C1">
        <w:rPr>
          <w:color w:val="000000" w:themeColor="text1"/>
          <w:szCs w:val="24"/>
        </w:rPr>
        <w:t xml:space="preserve"> P, May R, Chrissy MAS, Jain R, Cartwright CA, Niland JC, Hong YK, Carrington J, Breault DT, Epstein J, </w:t>
      </w:r>
      <w:proofErr w:type="spellStart"/>
      <w:r w:rsidRPr="004B34C1">
        <w:rPr>
          <w:color w:val="000000" w:themeColor="text1"/>
          <w:szCs w:val="24"/>
        </w:rPr>
        <w:t>Houchen</w:t>
      </w:r>
      <w:proofErr w:type="spellEnd"/>
      <w:r w:rsidRPr="004B34C1">
        <w:rPr>
          <w:color w:val="000000" w:themeColor="text1"/>
          <w:szCs w:val="24"/>
        </w:rPr>
        <w:t xml:space="preserve"> CW, Lynch JP, Martin MG, Plevritis SK, Curtis C, Ji HP, Li L, Henning SJ, Wong MH, </w:t>
      </w:r>
      <w:proofErr w:type="spellStart"/>
      <w:r w:rsidRPr="004B34C1">
        <w:rPr>
          <w:color w:val="000000" w:themeColor="text1"/>
          <w:szCs w:val="24"/>
        </w:rPr>
        <w:t>Kuo</w:t>
      </w:r>
      <w:proofErr w:type="spellEnd"/>
      <w:r w:rsidRPr="004B34C1">
        <w:rPr>
          <w:color w:val="000000" w:themeColor="text1"/>
          <w:szCs w:val="24"/>
        </w:rPr>
        <w:t xml:space="preserve"> CJ. Intestinal Enteroendocrine Lineage Cells Possess Homeostatic and Injury-Inducible Stem Cell Activity. </w:t>
      </w:r>
      <w:r w:rsidRPr="004B34C1">
        <w:rPr>
          <w:i/>
          <w:iCs/>
          <w:color w:val="000000" w:themeColor="text1"/>
          <w:szCs w:val="24"/>
        </w:rPr>
        <w:t>Cell Stem Cell</w:t>
      </w:r>
      <w:r w:rsidRPr="004B34C1">
        <w:rPr>
          <w:color w:val="000000" w:themeColor="text1"/>
          <w:szCs w:val="24"/>
        </w:rPr>
        <w:t> 2017; </w:t>
      </w:r>
      <w:r w:rsidRPr="004B34C1">
        <w:rPr>
          <w:b/>
          <w:bCs/>
          <w:color w:val="000000" w:themeColor="text1"/>
          <w:szCs w:val="24"/>
        </w:rPr>
        <w:t>21</w:t>
      </w:r>
      <w:r w:rsidRPr="004B34C1">
        <w:rPr>
          <w:color w:val="000000" w:themeColor="text1"/>
          <w:szCs w:val="24"/>
        </w:rPr>
        <w:t>: 78-90.e6 [PMID: 28686870 DOI: 10.1016/j.stem.2017.06.014]</w:t>
      </w:r>
    </w:p>
    <w:p w14:paraId="5B23D415" w14:textId="63B94438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22 </w:t>
      </w:r>
      <w:r w:rsidRPr="004B34C1">
        <w:rPr>
          <w:b/>
          <w:bCs/>
          <w:color w:val="000000" w:themeColor="text1"/>
          <w:szCs w:val="24"/>
        </w:rPr>
        <w:t>Ishibashi F</w:t>
      </w:r>
      <w:r w:rsidRPr="004B34C1">
        <w:rPr>
          <w:color w:val="000000" w:themeColor="text1"/>
          <w:szCs w:val="24"/>
        </w:rPr>
        <w:t xml:space="preserve">, Shimizu H, Nakata T, </w:t>
      </w:r>
      <w:proofErr w:type="spellStart"/>
      <w:r w:rsidRPr="004B34C1">
        <w:rPr>
          <w:color w:val="000000" w:themeColor="text1"/>
          <w:szCs w:val="24"/>
        </w:rPr>
        <w:t>Fujii</w:t>
      </w:r>
      <w:proofErr w:type="spellEnd"/>
      <w:r w:rsidRPr="004B34C1">
        <w:rPr>
          <w:color w:val="000000" w:themeColor="text1"/>
          <w:szCs w:val="24"/>
        </w:rPr>
        <w:t xml:space="preserve"> S, Suzuki K, Kawamoto A, </w:t>
      </w:r>
      <w:proofErr w:type="spellStart"/>
      <w:r w:rsidRPr="004B34C1">
        <w:rPr>
          <w:color w:val="000000" w:themeColor="text1"/>
          <w:szCs w:val="24"/>
        </w:rPr>
        <w:t>Anzai</w:t>
      </w:r>
      <w:proofErr w:type="spellEnd"/>
      <w:r w:rsidRPr="004B34C1">
        <w:rPr>
          <w:color w:val="000000" w:themeColor="text1"/>
          <w:szCs w:val="24"/>
        </w:rPr>
        <w:t xml:space="preserve"> S, </w:t>
      </w:r>
      <w:proofErr w:type="spellStart"/>
      <w:r w:rsidRPr="004B34C1">
        <w:rPr>
          <w:color w:val="000000" w:themeColor="text1"/>
          <w:szCs w:val="24"/>
        </w:rPr>
        <w:t>Kuno</w:t>
      </w:r>
      <w:proofErr w:type="spellEnd"/>
      <w:r w:rsidRPr="004B34C1">
        <w:rPr>
          <w:color w:val="000000" w:themeColor="text1"/>
          <w:szCs w:val="24"/>
        </w:rPr>
        <w:t xml:space="preserve"> R, Nagata S, Ito G, </w:t>
      </w:r>
      <w:proofErr w:type="spellStart"/>
      <w:r w:rsidRPr="004B34C1">
        <w:rPr>
          <w:color w:val="000000" w:themeColor="text1"/>
          <w:szCs w:val="24"/>
        </w:rPr>
        <w:t>Murano</w:t>
      </w:r>
      <w:proofErr w:type="spellEnd"/>
      <w:r w:rsidRPr="004B34C1">
        <w:rPr>
          <w:color w:val="000000" w:themeColor="text1"/>
          <w:szCs w:val="24"/>
        </w:rPr>
        <w:t xml:space="preserve"> T, </w:t>
      </w:r>
      <w:proofErr w:type="spellStart"/>
      <w:r w:rsidRPr="004B34C1">
        <w:rPr>
          <w:color w:val="000000" w:themeColor="text1"/>
          <w:szCs w:val="24"/>
        </w:rPr>
        <w:t>Mizutani</w:t>
      </w:r>
      <w:proofErr w:type="spellEnd"/>
      <w:r w:rsidRPr="004B34C1">
        <w:rPr>
          <w:color w:val="000000" w:themeColor="text1"/>
          <w:szCs w:val="24"/>
        </w:rPr>
        <w:t xml:space="preserve"> T, </w:t>
      </w:r>
      <w:proofErr w:type="spellStart"/>
      <w:r w:rsidRPr="004B34C1">
        <w:rPr>
          <w:color w:val="000000" w:themeColor="text1"/>
          <w:szCs w:val="24"/>
        </w:rPr>
        <w:t>Oshima</w:t>
      </w:r>
      <w:proofErr w:type="spellEnd"/>
      <w:r w:rsidRPr="004B34C1">
        <w:rPr>
          <w:color w:val="000000" w:themeColor="text1"/>
          <w:szCs w:val="24"/>
        </w:rPr>
        <w:t xml:space="preserve"> S, Tsuchiya K, Nakamura T, Watanabe M, Okamoto R. Contribution of ATOH1</w:t>
      </w:r>
      <w:r w:rsidRPr="004B34C1">
        <w:rPr>
          <w:color w:val="000000" w:themeColor="text1"/>
          <w:szCs w:val="24"/>
          <w:vertAlign w:val="superscript"/>
        </w:rPr>
        <w:t>+</w:t>
      </w:r>
      <w:r w:rsidRPr="004B34C1">
        <w:rPr>
          <w:color w:val="000000" w:themeColor="text1"/>
          <w:szCs w:val="24"/>
        </w:rPr>
        <w:t xml:space="preserve"> Cells to the Homeostasis, Repair, and Tumorigenesis of the Colonic Epithelium. </w:t>
      </w:r>
      <w:r w:rsidRPr="004B34C1">
        <w:rPr>
          <w:i/>
          <w:iCs/>
          <w:color w:val="000000" w:themeColor="text1"/>
          <w:szCs w:val="24"/>
        </w:rPr>
        <w:t>Stem Cell Reports</w:t>
      </w:r>
      <w:r w:rsidRPr="004B34C1">
        <w:rPr>
          <w:color w:val="000000" w:themeColor="text1"/>
          <w:szCs w:val="24"/>
        </w:rPr>
        <w:t> 2018; </w:t>
      </w:r>
      <w:r w:rsidRPr="004B34C1">
        <w:rPr>
          <w:b/>
          <w:bCs/>
          <w:color w:val="000000" w:themeColor="text1"/>
          <w:szCs w:val="24"/>
        </w:rPr>
        <w:t>10</w:t>
      </w:r>
      <w:r w:rsidRPr="004B34C1">
        <w:rPr>
          <w:color w:val="000000" w:themeColor="text1"/>
          <w:szCs w:val="24"/>
        </w:rPr>
        <w:t>: 27-42 [PMID: 29233556 DOI: 10.1016/j.stemcr.2017.11.006]</w:t>
      </w:r>
    </w:p>
    <w:p w14:paraId="088C1082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lastRenderedPageBreak/>
        <w:t>23 </w:t>
      </w:r>
      <w:proofErr w:type="spellStart"/>
      <w:r w:rsidRPr="004B34C1">
        <w:rPr>
          <w:b/>
          <w:bCs/>
          <w:color w:val="000000" w:themeColor="text1"/>
          <w:szCs w:val="24"/>
        </w:rPr>
        <w:t>Nusse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YM</w:t>
      </w:r>
      <w:r w:rsidRPr="004B34C1">
        <w:rPr>
          <w:color w:val="000000" w:themeColor="text1"/>
          <w:szCs w:val="24"/>
        </w:rPr>
        <w:t xml:space="preserve">, Savage AK, Marangoni P, </w:t>
      </w:r>
      <w:proofErr w:type="spellStart"/>
      <w:r w:rsidRPr="004B34C1">
        <w:rPr>
          <w:color w:val="000000" w:themeColor="text1"/>
          <w:szCs w:val="24"/>
        </w:rPr>
        <w:t>Rosendahl</w:t>
      </w:r>
      <w:proofErr w:type="spellEnd"/>
      <w:r w:rsidRPr="004B34C1">
        <w:rPr>
          <w:color w:val="000000" w:themeColor="text1"/>
          <w:szCs w:val="24"/>
        </w:rPr>
        <w:t xml:space="preserve">-Huber AKM, </w:t>
      </w:r>
      <w:proofErr w:type="spellStart"/>
      <w:r w:rsidRPr="004B34C1">
        <w:rPr>
          <w:color w:val="000000" w:themeColor="text1"/>
          <w:szCs w:val="24"/>
        </w:rPr>
        <w:t>Landman</w:t>
      </w:r>
      <w:proofErr w:type="spellEnd"/>
      <w:r w:rsidRPr="004B34C1">
        <w:rPr>
          <w:color w:val="000000" w:themeColor="text1"/>
          <w:szCs w:val="24"/>
        </w:rPr>
        <w:t xml:space="preserve"> TA, de </w:t>
      </w:r>
      <w:proofErr w:type="spellStart"/>
      <w:r w:rsidRPr="004B34C1">
        <w:rPr>
          <w:color w:val="000000" w:themeColor="text1"/>
          <w:szCs w:val="24"/>
        </w:rPr>
        <w:t>Sauvage</w:t>
      </w:r>
      <w:proofErr w:type="spellEnd"/>
      <w:r w:rsidRPr="004B34C1">
        <w:rPr>
          <w:color w:val="000000" w:themeColor="text1"/>
          <w:szCs w:val="24"/>
        </w:rPr>
        <w:t xml:space="preserve"> FJ, Locksley RM, Klein OD. Parasitic helminths induce fetal-like reversion in the intestinal stem cell niche. </w:t>
      </w:r>
      <w:r w:rsidRPr="004B34C1">
        <w:rPr>
          <w:i/>
          <w:iCs/>
          <w:color w:val="000000" w:themeColor="text1"/>
          <w:szCs w:val="24"/>
        </w:rPr>
        <w:t>Nature</w:t>
      </w:r>
      <w:r w:rsidRPr="004B34C1">
        <w:rPr>
          <w:color w:val="000000" w:themeColor="text1"/>
          <w:szCs w:val="24"/>
        </w:rPr>
        <w:t> 2018; </w:t>
      </w:r>
      <w:r w:rsidRPr="004B34C1">
        <w:rPr>
          <w:b/>
          <w:bCs/>
          <w:color w:val="000000" w:themeColor="text1"/>
          <w:szCs w:val="24"/>
        </w:rPr>
        <w:t>559</w:t>
      </w:r>
      <w:r w:rsidRPr="004B34C1">
        <w:rPr>
          <w:color w:val="000000" w:themeColor="text1"/>
          <w:szCs w:val="24"/>
        </w:rPr>
        <w:t>: 109-113 [PMID: 29950724 DOI: 10.1038/s41586-018-0257-1]</w:t>
      </w:r>
    </w:p>
    <w:p w14:paraId="00620DC4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24 </w:t>
      </w:r>
      <w:r w:rsidRPr="004B34C1">
        <w:rPr>
          <w:b/>
          <w:bCs/>
          <w:color w:val="000000" w:themeColor="text1"/>
          <w:szCs w:val="24"/>
        </w:rPr>
        <w:t>Schmitt M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Schewe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Sacchetti</w:t>
      </w:r>
      <w:proofErr w:type="spellEnd"/>
      <w:r w:rsidRPr="004B34C1">
        <w:rPr>
          <w:color w:val="000000" w:themeColor="text1"/>
          <w:szCs w:val="24"/>
        </w:rPr>
        <w:t xml:space="preserve"> A, </w:t>
      </w:r>
      <w:proofErr w:type="spellStart"/>
      <w:r w:rsidRPr="004B34C1">
        <w:rPr>
          <w:color w:val="000000" w:themeColor="text1"/>
          <w:szCs w:val="24"/>
        </w:rPr>
        <w:t>Feijtel</w:t>
      </w:r>
      <w:proofErr w:type="spellEnd"/>
      <w:r w:rsidRPr="004B34C1">
        <w:rPr>
          <w:color w:val="000000" w:themeColor="text1"/>
          <w:szCs w:val="24"/>
        </w:rPr>
        <w:t xml:space="preserve"> D, van de Geer WS, </w:t>
      </w:r>
      <w:proofErr w:type="spellStart"/>
      <w:r w:rsidRPr="004B34C1">
        <w:rPr>
          <w:color w:val="000000" w:themeColor="text1"/>
          <w:szCs w:val="24"/>
        </w:rPr>
        <w:t>Teeuwssen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Sleddens</w:t>
      </w:r>
      <w:proofErr w:type="spellEnd"/>
      <w:r w:rsidRPr="004B34C1">
        <w:rPr>
          <w:color w:val="000000" w:themeColor="text1"/>
          <w:szCs w:val="24"/>
        </w:rPr>
        <w:t xml:space="preserve"> HF, </w:t>
      </w:r>
      <w:proofErr w:type="spellStart"/>
      <w:r w:rsidRPr="004B34C1">
        <w:rPr>
          <w:color w:val="000000" w:themeColor="text1"/>
          <w:szCs w:val="24"/>
        </w:rPr>
        <w:t>Joosten</w:t>
      </w:r>
      <w:proofErr w:type="spellEnd"/>
      <w:r w:rsidRPr="004B34C1">
        <w:rPr>
          <w:color w:val="000000" w:themeColor="text1"/>
          <w:szCs w:val="24"/>
        </w:rPr>
        <w:t xml:space="preserve"> R, van </w:t>
      </w:r>
      <w:proofErr w:type="spellStart"/>
      <w:r w:rsidRPr="004B34C1">
        <w:rPr>
          <w:color w:val="000000" w:themeColor="text1"/>
          <w:szCs w:val="24"/>
        </w:rPr>
        <w:t>Royen</w:t>
      </w:r>
      <w:proofErr w:type="spellEnd"/>
      <w:r w:rsidRPr="004B34C1">
        <w:rPr>
          <w:color w:val="000000" w:themeColor="text1"/>
          <w:szCs w:val="24"/>
        </w:rPr>
        <w:t xml:space="preserve"> ME, van de </w:t>
      </w:r>
      <w:proofErr w:type="spellStart"/>
      <w:r w:rsidRPr="004B34C1">
        <w:rPr>
          <w:color w:val="000000" w:themeColor="text1"/>
          <w:szCs w:val="24"/>
        </w:rPr>
        <w:t>Werken</w:t>
      </w:r>
      <w:proofErr w:type="spellEnd"/>
      <w:r w:rsidRPr="004B34C1">
        <w:rPr>
          <w:color w:val="000000" w:themeColor="text1"/>
          <w:szCs w:val="24"/>
        </w:rPr>
        <w:t xml:space="preserve"> HJG, van </w:t>
      </w:r>
      <w:proofErr w:type="spellStart"/>
      <w:r w:rsidRPr="004B34C1">
        <w:rPr>
          <w:color w:val="000000" w:themeColor="text1"/>
          <w:szCs w:val="24"/>
        </w:rPr>
        <w:t>Es</w:t>
      </w:r>
      <w:proofErr w:type="spellEnd"/>
      <w:r w:rsidRPr="004B34C1">
        <w:rPr>
          <w:color w:val="000000" w:themeColor="text1"/>
          <w:szCs w:val="24"/>
        </w:rPr>
        <w:t xml:space="preserve"> J, </w:t>
      </w:r>
      <w:proofErr w:type="spellStart"/>
      <w:r w:rsidRPr="004B34C1">
        <w:rPr>
          <w:color w:val="000000" w:themeColor="text1"/>
          <w:szCs w:val="24"/>
        </w:rPr>
        <w:t>Clevers</w:t>
      </w:r>
      <w:proofErr w:type="spellEnd"/>
      <w:r w:rsidRPr="004B34C1">
        <w:rPr>
          <w:color w:val="000000" w:themeColor="text1"/>
          <w:szCs w:val="24"/>
        </w:rPr>
        <w:t xml:space="preserve"> H, </w:t>
      </w:r>
      <w:proofErr w:type="spellStart"/>
      <w:r w:rsidRPr="004B34C1">
        <w:rPr>
          <w:color w:val="000000" w:themeColor="text1"/>
          <w:szCs w:val="24"/>
        </w:rPr>
        <w:t>Fodde</w:t>
      </w:r>
      <w:proofErr w:type="spellEnd"/>
      <w:r w:rsidRPr="004B34C1">
        <w:rPr>
          <w:color w:val="000000" w:themeColor="text1"/>
          <w:szCs w:val="24"/>
        </w:rPr>
        <w:t xml:space="preserve"> R. Paneth Cells Respond to Inflammation and Contribute to Tissue Regeneration by Acquiring Stem-like Features through SCF/c-Kit Signaling. </w:t>
      </w:r>
      <w:r w:rsidRPr="004B34C1">
        <w:rPr>
          <w:i/>
          <w:iCs/>
          <w:color w:val="000000" w:themeColor="text1"/>
          <w:szCs w:val="24"/>
        </w:rPr>
        <w:t>Cell Rep</w:t>
      </w:r>
      <w:r w:rsidRPr="004B34C1">
        <w:rPr>
          <w:color w:val="000000" w:themeColor="text1"/>
          <w:szCs w:val="24"/>
        </w:rPr>
        <w:t> 2018; </w:t>
      </w:r>
      <w:r w:rsidRPr="004B34C1">
        <w:rPr>
          <w:b/>
          <w:bCs/>
          <w:color w:val="000000" w:themeColor="text1"/>
          <w:szCs w:val="24"/>
        </w:rPr>
        <w:t>24</w:t>
      </w:r>
      <w:r w:rsidRPr="004B34C1">
        <w:rPr>
          <w:color w:val="000000" w:themeColor="text1"/>
          <w:szCs w:val="24"/>
        </w:rPr>
        <w:t>: 2312-2328.e7 [PMID: 30157426 DOI: 10.1016/j.celrep.2018.07.085]</w:t>
      </w:r>
    </w:p>
    <w:p w14:paraId="4CB6D711" w14:textId="76233EB0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25 </w:t>
      </w:r>
      <w:r w:rsidRPr="004B34C1">
        <w:rPr>
          <w:b/>
          <w:bCs/>
          <w:color w:val="000000" w:themeColor="text1"/>
          <w:szCs w:val="24"/>
        </w:rPr>
        <w:t>Yu S</w:t>
      </w:r>
      <w:r w:rsidRPr="004B34C1">
        <w:rPr>
          <w:color w:val="000000" w:themeColor="text1"/>
          <w:szCs w:val="24"/>
        </w:rPr>
        <w:t xml:space="preserve">, Tong K, Zhao Y, Balasubramanian I, Yap GS, Ferraris RP, Bonder EM, </w:t>
      </w:r>
      <w:proofErr w:type="spellStart"/>
      <w:r w:rsidRPr="004B34C1">
        <w:rPr>
          <w:color w:val="000000" w:themeColor="text1"/>
          <w:szCs w:val="24"/>
        </w:rPr>
        <w:t>Verzi</w:t>
      </w:r>
      <w:proofErr w:type="spellEnd"/>
      <w:r w:rsidRPr="004B34C1">
        <w:rPr>
          <w:color w:val="000000" w:themeColor="text1"/>
          <w:szCs w:val="24"/>
        </w:rPr>
        <w:t xml:space="preserve"> MP, </w:t>
      </w:r>
      <w:proofErr w:type="spellStart"/>
      <w:r w:rsidRPr="004B34C1">
        <w:rPr>
          <w:color w:val="000000" w:themeColor="text1"/>
          <w:szCs w:val="24"/>
        </w:rPr>
        <w:t>Gao</w:t>
      </w:r>
      <w:proofErr w:type="spellEnd"/>
      <w:r w:rsidRPr="004B34C1">
        <w:rPr>
          <w:color w:val="000000" w:themeColor="text1"/>
          <w:szCs w:val="24"/>
        </w:rPr>
        <w:t xml:space="preserve"> N. Paneth Cell Multipotency Induced by Notch Activation following Injury.</w:t>
      </w:r>
      <w:r w:rsidR="003765A4" w:rsidRPr="004B34C1">
        <w:rPr>
          <w:color w:val="000000" w:themeColor="text1"/>
          <w:szCs w:val="24"/>
        </w:rPr>
        <w:t xml:space="preserve"> </w:t>
      </w:r>
      <w:r w:rsidRPr="004B34C1">
        <w:rPr>
          <w:i/>
          <w:iCs/>
          <w:color w:val="000000" w:themeColor="text1"/>
          <w:szCs w:val="24"/>
        </w:rPr>
        <w:t xml:space="preserve">Cell Stem Cell </w:t>
      </w:r>
      <w:r w:rsidRPr="004B34C1">
        <w:rPr>
          <w:color w:val="000000" w:themeColor="text1"/>
          <w:szCs w:val="24"/>
        </w:rPr>
        <w:t>2018; </w:t>
      </w:r>
      <w:r w:rsidRPr="004B34C1">
        <w:rPr>
          <w:b/>
          <w:bCs/>
          <w:color w:val="000000" w:themeColor="text1"/>
          <w:szCs w:val="24"/>
        </w:rPr>
        <w:t>23</w:t>
      </w:r>
      <w:r w:rsidRPr="004B34C1">
        <w:rPr>
          <w:color w:val="000000" w:themeColor="text1"/>
          <w:szCs w:val="24"/>
        </w:rPr>
        <w:t>: 46-59.e5 [PMID: 29887318 DOI: 10.1016/j.stem.2018.05.002]</w:t>
      </w:r>
    </w:p>
    <w:p w14:paraId="1D65903B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26 </w:t>
      </w:r>
      <w:proofErr w:type="spellStart"/>
      <w:r w:rsidRPr="004B34C1">
        <w:rPr>
          <w:b/>
          <w:bCs/>
          <w:color w:val="000000" w:themeColor="text1"/>
          <w:szCs w:val="24"/>
        </w:rPr>
        <w:t>Tomic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G</w:t>
      </w:r>
      <w:r w:rsidRPr="004B34C1">
        <w:rPr>
          <w:color w:val="000000" w:themeColor="text1"/>
          <w:szCs w:val="24"/>
        </w:rPr>
        <w:t xml:space="preserve">, Morrissey E, </w:t>
      </w:r>
      <w:proofErr w:type="spellStart"/>
      <w:r w:rsidRPr="004B34C1">
        <w:rPr>
          <w:color w:val="000000" w:themeColor="text1"/>
          <w:szCs w:val="24"/>
        </w:rPr>
        <w:t>Kozar</w:t>
      </w:r>
      <w:proofErr w:type="spellEnd"/>
      <w:r w:rsidRPr="004B34C1">
        <w:rPr>
          <w:color w:val="000000" w:themeColor="text1"/>
          <w:szCs w:val="24"/>
        </w:rPr>
        <w:t xml:space="preserve"> S, Ben-Moshe S, Hoyle A, </w:t>
      </w:r>
      <w:proofErr w:type="spellStart"/>
      <w:r w:rsidRPr="004B34C1">
        <w:rPr>
          <w:color w:val="000000" w:themeColor="text1"/>
          <w:szCs w:val="24"/>
        </w:rPr>
        <w:t>Azzarelli</w:t>
      </w:r>
      <w:proofErr w:type="spellEnd"/>
      <w:r w:rsidRPr="004B34C1">
        <w:rPr>
          <w:color w:val="000000" w:themeColor="text1"/>
          <w:szCs w:val="24"/>
        </w:rPr>
        <w:t xml:space="preserve"> R, Kemp R, </w:t>
      </w:r>
      <w:proofErr w:type="spellStart"/>
      <w:r w:rsidRPr="004B34C1">
        <w:rPr>
          <w:color w:val="000000" w:themeColor="text1"/>
          <w:szCs w:val="24"/>
        </w:rPr>
        <w:t>Chilamakuri</w:t>
      </w:r>
      <w:proofErr w:type="spellEnd"/>
      <w:r w:rsidRPr="004B34C1">
        <w:rPr>
          <w:color w:val="000000" w:themeColor="text1"/>
          <w:szCs w:val="24"/>
        </w:rPr>
        <w:t xml:space="preserve"> CSR, </w:t>
      </w:r>
      <w:proofErr w:type="spellStart"/>
      <w:r w:rsidRPr="004B34C1">
        <w:rPr>
          <w:color w:val="000000" w:themeColor="text1"/>
          <w:szCs w:val="24"/>
        </w:rPr>
        <w:t>Itzkovitz</w:t>
      </w:r>
      <w:proofErr w:type="spellEnd"/>
      <w:r w:rsidRPr="004B34C1">
        <w:rPr>
          <w:color w:val="000000" w:themeColor="text1"/>
          <w:szCs w:val="24"/>
        </w:rPr>
        <w:t xml:space="preserve"> S, Philpott A, Winton DJ. Phospho-regulation of ATOH1 Is Required for Plasticity of Secretory Progenitors and Tissue Regeneration. </w:t>
      </w:r>
      <w:r w:rsidRPr="004B34C1">
        <w:rPr>
          <w:i/>
          <w:iCs/>
          <w:color w:val="000000" w:themeColor="text1"/>
          <w:szCs w:val="24"/>
        </w:rPr>
        <w:t>Cell Stem Cell</w:t>
      </w:r>
      <w:r w:rsidRPr="004B34C1">
        <w:rPr>
          <w:color w:val="000000" w:themeColor="text1"/>
          <w:szCs w:val="24"/>
        </w:rPr>
        <w:t> 2018; </w:t>
      </w:r>
      <w:r w:rsidRPr="004B34C1">
        <w:rPr>
          <w:b/>
          <w:bCs/>
          <w:color w:val="000000" w:themeColor="text1"/>
          <w:szCs w:val="24"/>
        </w:rPr>
        <w:t>23</w:t>
      </w:r>
      <w:r w:rsidRPr="004B34C1">
        <w:rPr>
          <w:color w:val="000000" w:themeColor="text1"/>
          <w:szCs w:val="24"/>
        </w:rPr>
        <w:t>: 436-443.e7 [PMID: 30100168 DOI: 10.1016/j.stem.2018.07.002]</w:t>
      </w:r>
    </w:p>
    <w:p w14:paraId="5C5ADC42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27 </w:t>
      </w:r>
      <w:proofErr w:type="spellStart"/>
      <w:r w:rsidRPr="004B34C1">
        <w:rPr>
          <w:b/>
          <w:bCs/>
          <w:color w:val="000000" w:themeColor="text1"/>
          <w:szCs w:val="24"/>
        </w:rPr>
        <w:t>Tetteh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PW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Basak</w:t>
      </w:r>
      <w:proofErr w:type="spellEnd"/>
      <w:r w:rsidRPr="004B34C1">
        <w:rPr>
          <w:color w:val="000000" w:themeColor="text1"/>
          <w:szCs w:val="24"/>
        </w:rPr>
        <w:t xml:space="preserve"> O, </w:t>
      </w:r>
      <w:proofErr w:type="spellStart"/>
      <w:r w:rsidRPr="004B34C1">
        <w:rPr>
          <w:color w:val="000000" w:themeColor="text1"/>
          <w:szCs w:val="24"/>
        </w:rPr>
        <w:t>Farin</w:t>
      </w:r>
      <w:proofErr w:type="spellEnd"/>
      <w:r w:rsidRPr="004B34C1">
        <w:rPr>
          <w:color w:val="000000" w:themeColor="text1"/>
          <w:szCs w:val="24"/>
        </w:rPr>
        <w:t xml:space="preserve"> HF, </w:t>
      </w:r>
      <w:proofErr w:type="spellStart"/>
      <w:r w:rsidRPr="004B34C1">
        <w:rPr>
          <w:color w:val="000000" w:themeColor="text1"/>
          <w:szCs w:val="24"/>
        </w:rPr>
        <w:t>Wiebrands</w:t>
      </w:r>
      <w:proofErr w:type="spellEnd"/>
      <w:r w:rsidRPr="004B34C1">
        <w:rPr>
          <w:color w:val="000000" w:themeColor="text1"/>
          <w:szCs w:val="24"/>
        </w:rPr>
        <w:t xml:space="preserve"> K, </w:t>
      </w:r>
      <w:proofErr w:type="spellStart"/>
      <w:r w:rsidRPr="004B34C1">
        <w:rPr>
          <w:color w:val="000000" w:themeColor="text1"/>
          <w:szCs w:val="24"/>
        </w:rPr>
        <w:t>Kretzschmar</w:t>
      </w:r>
      <w:proofErr w:type="spellEnd"/>
      <w:r w:rsidRPr="004B34C1">
        <w:rPr>
          <w:color w:val="000000" w:themeColor="text1"/>
          <w:szCs w:val="24"/>
        </w:rPr>
        <w:t xml:space="preserve"> K, </w:t>
      </w:r>
      <w:proofErr w:type="spellStart"/>
      <w:r w:rsidRPr="004B34C1">
        <w:rPr>
          <w:color w:val="000000" w:themeColor="text1"/>
          <w:szCs w:val="24"/>
        </w:rPr>
        <w:t>Begthel</w:t>
      </w:r>
      <w:proofErr w:type="spellEnd"/>
      <w:r w:rsidRPr="004B34C1">
        <w:rPr>
          <w:color w:val="000000" w:themeColor="text1"/>
          <w:szCs w:val="24"/>
        </w:rPr>
        <w:t xml:space="preserve"> H, van den Born M, </w:t>
      </w:r>
      <w:proofErr w:type="spellStart"/>
      <w:r w:rsidRPr="004B34C1">
        <w:rPr>
          <w:color w:val="000000" w:themeColor="text1"/>
          <w:szCs w:val="24"/>
        </w:rPr>
        <w:t>Korving</w:t>
      </w:r>
      <w:proofErr w:type="spellEnd"/>
      <w:r w:rsidRPr="004B34C1">
        <w:rPr>
          <w:color w:val="000000" w:themeColor="text1"/>
          <w:szCs w:val="24"/>
        </w:rPr>
        <w:t xml:space="preserve"> J, de </w:t>
      </w:r>
      <w:proofErr w:type="spellStart"/>
      <w:r w:rsidRPr="004B34C1">
        <w:rPr>
          <w:color w:val="000000" w:themeColor="text1"/>
          <w:szCs w:val="24"/>
        </w:rPr>
        <w:t>Sauvage</w:t>
      </w:r>
      <w:proofErr w:type="spellEnd"/>
      <w:r w:rsidRPr="004B34C1">
        <w:rPr>
          <w:color w:val="000000" w:themeColor="text1"/>
          <w:szCs w:val="24"/>
        </w:rPr>
        <w:t xml:space="preserve"> F, van </w:t>
      </w:r>
      <w:proofErr w:type="spellStart"/>
      <w:r w:rsidRPr="004B34C1">
        <w:rPr>
          <w:color w:val="000000" w:themeColor="text1"/>
          <w:szCs w:val="24"/>
        </w:rPr>
        <w:t>Es</w:t>
      </w:r>
      <w:proofErr w:type="spellEnd"/>
      <w:r w:rsidRPr="004B34C1">
        <w:rPr>
          <w:color w:val="000000" w:themeColor="text1"/>
          <w:szCs w:val="24"/>
        </w:rPr>
        <w:t xml:space="preserve"> JH, van </w:t>
      </w:r>
      <w:proofErr w:type="spellStart"/>
      <w:r w:rsidRPr="004B34C1">
        <w:rPr>
          <w:color w:val="000000" w:themeColor="text1"/>
          <w:szCs w:val="24"/>
        </w:rPr>
        <w:t>Oudenaarden</w:t>
      </w:r>
      <w:proofErr w:type="spellEnd"/>
      <w:r w:rsidRPr="004B34C1">
        <w:rPr>
          <w:color w:val="000000" w:themeColor="text1"/>
          <w:szCs w:val="24"/>
        </w:rPr>
        <w:t xml:space="preserve"> A, </w:t>
      </w:r>
      <w:proofErr w:type="spellStart"/>
      <w:r w:rsidRPr="004B34C1">
        <w:rPr>
          <w:color w:val="000000" w:themeColor="text1"/>
          <w:szCs w:val="24"/>
        </w:rPr>
        <w:t>Clevers</w:t>
      </w:r>
      <w:proofErr w:type="spellEnd"/>
      <w:r w:rsidRPr="004B34C1">
        <w:rPr>
          <w:color w:val="000000" w:themeColor="text1"/>
          <w:szCs w:val="24"/>
        </w:rPr>
        <w:t xml:space="preserve"> H. Replacement of Lost Lgr5-Positive Stem Cells through Plasticity of Their Enterocyte-Lineage Daughters. </w:t>
      </w:r>
      <w:r w:rsidRPr="004B34C1">
        <w:rPr>
          <w:i/>
          <w:iCs/>
          <w:color w:val="000000" w:themeColor="text1"/>
          <w:szCs w:val="24"/>
        </w:rPr>
        <w:t>Cell Stem Cell</w:t>
      </w:r>
      <w:r w:rsidRPr="004B34C1">
        <w:rPr>
          <w:color w:val="000000" w:themeColor="text1"/>
          <w:szCs w:val="24"/>
        </w:rPr>
        <w:t> 2016; </w:t>
      </w:r>
      <w:r w:rsidRPr="004B34C1">
        <w:rPr>
          <w:b/>
          <w:bCs/>
          <w:color w:val="000000" w:themeColor="text1"/>
          <w:szCs w:val="24"/>
        </w:rPr>
        <w:t>18</w:t>
      </w:r>
      <w:r w:rsidRPr="004B34C1">
        <w:rPr>
          <w:color w:val="000000" w:themeColor="text1"/>
          <w:szCs w:val="24"/>
        </w:rPr>
        <w:t>: 203-213 [PMID: 26831517 DOI: 10.1016/j.stem.2016.01.001]</w:t>
      </w:r>
    </w:p>
    <w:p w14:paraId="24C0ABFE" w14:textId="4F6C540C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28 </w:t>
      </w:r>
      <w:r w:rsidRPr="004B34C1">
        <w:rPr>
          <w:b/>
          <w:bCs/>
          <w:color w:val="000000" w:themeColor="text1"/>
          <w:szCs w:val="24"/>
        </w:rPr>
        <w:t>Castillo-</w:t>
      </w:r>
      <w:proofErr w:type="spellStart"/>
      <w:r w:rsidRPr="004B34C1">
        <w:rPr>
          <w:b/>
          <w:bCs/>
          <w:color w:val="000000" w:themeColor="text1"/>
          <w:szCs w:val="24"/>
        </w:rPr>
        <w:t>Azofeifa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D</w:t>
      </w:r>
      <w:r w:rsidRPr="004B34C1">
        <w:rPr>
          <w:color w:val="000000" w:themeColor="text1"/>
          <w:szCs w:val="24"/>
        </w:rPr>
        <w:t xml:space="preserve">, Fazio EN, </w:t>
      </w:r>
      <w:proofErr w:type="spellStart"/>
      <w:r w:rsidRPr="004B34C1">
        <w:rPr>
          <w:color w:val="000000" w:themeColor="text1"/>
          <w:szCs w:val="24"/>
        </w:rPr>
        <w:t>Nattiv</w:t>
      </w:r>
      <w:proofErr w:type="spellEnd"/>
      <w:r w:rsidRPr="004B34C1">
        <w:rPr>
          <w:color w:val="000000" w:themeColor="text1"/>
          <w:szCs w:val="24"/>
        </w:rPr>
        <w:t xml:space="preserve"> R, Good HJ, Wald T, Pest MA, de </w:t>
      </w:r>
      <w:proofErr w:type="spellStart"/>
      <w:r w:rsidRPr="004B34C1">
        <w:rPr>
          <w:color w:val="000000" w:themeColor="text1"/>
          <w:szCs w:val="24"/>
        </w:rPr>
        <w:t>Sauvage</w:t>
      </w:r>
      <w:proofErr w:type="spellEnd"/>
      <w:r w:rsidRPr="004B34C1">
        <w:rPr>
          <w:color w:val="000000" w:themeColor="text1"/>
          <w:szCs w:val="24"/>
        </w:rPr>
        <w:t xml:space="preserve"> FJ, Klein OD, </w:t>
      </w:r>
      <w:proofErr w:type="spellStart"/>
      <w:r w:rsidRPr="004B34C1">
        <w:rPr>
          <w:color w:val="000000" w:themeColor="text1"/>
          <w:szCs w:val="24"/>
        </w:rPr>
        <w:t>Asfaha</w:t>
      </w:r>
      <w:proofErr w:type="spellEnd"/>
      <w:r w:rsidRPr="004B34C1">
        <w:rPr>
          <w:color w:val="000000" w:themeColor="text1"/>
          <w:szCs w:val="24"/>
        </w:rPr>
        <w:t xml:space="preserve"> S. Atoh1</w:t>
      </w:r>
      <w:r w:rsidRPr="004B34C1">
        <w:rPr>
          <w:color w:val="000000" w:themeColor="text1"/>
          <w:szCs w:val="24"/>
          <w:vertAlign w:val="superscript"/>
        </w:rPr>
        <w:t>+</w:t>
      </w:r>
      <w:r w:rsidRPr="004B34C1">
        <w:rPr>
          <w:color w:val="000000" w:themeColor="text1"/>
          <w:szCs w:val="24"/>
        </w:rPr>
        <w:t xml:space="preserve"> secretory progenitors possess renewal capacity independent of Lgr5</w:t>
      </w:r>
      <w:r w:rsidRPr="004B34C1">
        <w:rPr>
          <w:color w:val="000000" w:themeColor="text1"/>
          <w:szCs w:val="24"/>
          <w:vertAlign w:val="superscript"/>
        </w:rPr>
        <w:t>+</w:t>
      </w:r>
      <w:r w:rsidRPr="004B34C1">
        <w:rPr>
          <w:color w:val="000000" w:themeColor="text1"/>
          <w:szCs w:val="24"/>
        </w:rPr>
        <w:t xml:space="preserve"> cells during colonic regeneration. </w:t>
      </w:r>
      <w:r w:rsidRPr="004B34C1">
        <w:rPr>
          <w:i/>
          <w:iCs/>
          <w:color w:val="000000" w:themeColor="text1"/>
          <w:szCs w:val="24"/>
        </w:rPr>
        <w:t>EMBO J</w:t>
      </w:r>
      <w:r w:rsidRPr="004B34C1">
        <w:rPr>
          <w:color w:val="000000" w:themeColor="text1"/>
          <w:szCs w:val="24"/>
        </w:rPr>
        <w:t> 2019; </w:t>
      </w:r>
      <w:r w:rsidRPr="004B34C1">
        <w:rPr>
          <w:b/>
          <w:bCs/>
          <w:color w:val="000000" w:themeColor="text1"/>
          <w:szCs w:val="24"/>
        </w:rPr>
        <w:t>38</w:t>
      </w:r>
      <w:r w:rsidRPr="004B34C1">
        <w:rPr>
          <w:color w:val="000000" w:themeColor="text1"/>
          <w:szCs w:val="24"/>
        </w:rPr>
        <w:t>: [PMID: 30635334 DOI: 10.15252/embj.201899984]</w:t>
      </w:r>
    </w:p>
    <w:p w14:paraId="0E92E4DA" w14:textId="56C75F35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29 </w:t>
      </w:r>
      <w:proofErr w:type="spellStart"/>
      <w:r w:rsidRPr="004B34C1">
        <w:rPr>
          <w:b/>
          <w:bCs/>
          <w:color w:val="000000" w:themeColor="text1"/>
          <w:szCs w:val="24"/>
        </w:rPr>
        <w:t>Schonhoff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SE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Giel-Moloney</w:t>
      </w:r>
      <w:proofErr w:type="spellEnd"/>
      <w:r w:rsidRPr="004B34C1">
        <w:rPr>
          <w:color w:val="000000" w:themeColor="text1"/>
          <w:szCs w:val="24"/>
        </w:rPr>
        <w:t xml:space="preserve"> M, Leiter AB. </w:t>
      </w:r>
      <w:proofErr w:type="spellStart"/>
      <w:r w:rsidRPr="004B34C1">
        <w:rPr>
          <w:color w:val="000000" w:themeColor="text1"/>
          <w:szCs w:val="24"/>
        </w:rPr>
        <w:t>Neurogenin</w:t>
      </w:r>
      <w:proofErr w:type="spellEnd"/>
      <w:r w:rsidRPr="004B34C1">
        <w:rPr>
          <w:color w:val="000000" w:themeColor="text1"/>
          <w:szCs w:val="24"/>
        </w:rPr>
        <w:t xml:space="preserve"> 3-expressing progenitor cells in the gastrointestinal tract differentiate into both endocrine and non-endocrine cell types.</w:t>
      </w:r>
      <w:r w:rsidR="003765A4" w:rsidRPr="004B34C1">
        <w:rPr>
          <w:color w:val="000000" w:themeColor="text1"/>
          <w:szCs w:val="24"/>
        </w:rPr>
        <w:t xml:space="preserve"> </w:t>
      </w:r>
      <w:r w:rsidRPr="004B34C1">
        <w:rPr>
          <w:i/>
          <w:iCs/>
          <w:color w:val="000000" w:themeColor="text1"/>
          <w:szCs w:val="24"/>
        </w:rPr>
        <w:t>Dev Biol</w:t>
      </w:r>
      <w:r w:rsidRPr="004B34C1">
        <w:rPr>
          <w:color w:val="000000" w:themeColor="text1"/>
          <w:szCs w:val="24"/>
        </w:rPr>
        <w:t> 2004; </w:t>
      </w:r>
      <w:r w:rsidRPr="004B34C1">
        <w:rPr>
          <w:b/>
          <w:bCs/>
          <w:color w:val="000000" w:themeColor="text1"/>
          <w:szCs w:val="24"/>
        </w:rPr>
        <w:t>270</w:t>
      </w:r>
      <w:r w:rsidRPr="004B34C1">
        <w:rPr>
          <w:color w:val="000000" w:themeColor="text1"/>
          <w:szCs w:val="24"/>
        </w:rPr>
        <w:t>: 443-454 [PMID: 15183725 DOI: 10.1016/j.ydbio.2004.03.013]</w:t>
      </w:r>
    </w:p>
    <w:p w14:paraId="34622DCD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30 </w:t>
      </w:r>
      <w:proofErr w:type="spellStart"/>
      <w:r w:rsidRPr="004B34C1">
        <w:rPr>
          <w:b/>
          <w:bCs/>
          <w:color w:val="000000" w:themeColor="text1"/>
          <w:szCs w:val="24"/>
        </w:rPr>
        <w:t>Schwitalla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S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Fingerle</w:t>
      </w:r>
      <w:proofErr w:type="spellEnd"/>
      <w:r w:rsidRPr="004B34C1">
        <w:rPr>
          <w:color w:val="000000" w:themeColor="text1"/>
          <w:szCs w:val="24"/>
        </w:rPr>
        <w:t xml:space="preserve"> AA, </w:t>
      </w:r>
      <w:proofErr w:type="spellStart"/>
      <w:r w:rsidRPr="004B34C1">
        <w:rPr>
          <w:color w:val="000000" w:themeColor="text1"/>
          <w:szCs w:val="24"/>
        </w:rPr>
        <w:t>Cammareri</w:t>
      </w:r>
      <w:proofErr w:type="spellEnd"/>
      <w:r w:rsidRPr="004B34C1">
        <w:rPr>
          <w:color w:val="000000" w:themeColor="text1"/>
          <w:szCs w:val="24"/>
        </w:rPr>
        <w:t xml:space="preserve"> P, </w:t>
      </w:r>
      <w:proofErr w:type="spellStart"/>
      <w:r w:rsidRPr="004B34C1">
        <w:rPr>
          <w:color w:val="000000" w:themeColor="text1"/>
          <w:szCs w:val="24"/>
        </w:rPr>
        <w:t>Nebelsiek</w:t>
      </w:r>
      <w:proofErr w:type="spellEnd"/>
      <w:r w:rsidRPr="004B34C1">
        <w:rPr>
          <w:color w:val="000000" w:themeColor="text1"/>
          <w:szCs w:val="24"/>
        </w:rPr>
        <w:t xml:space="preserve"> T, </w:t>
      </w:r>
      <w:proofErr w:type="spellStart"/>
      <w:r w:rsidRPr="004B34C1">
        <w:rPr>
          <w:color w:val="000000" w:themeColor="text1"/>
          <w:szCs w:val="24"/>
        </w:rPr>
        <w:t>Göktuna</w:t>
      </w:r>
      <w:proofErr w:type="spellEnd"/>
      <w:r w:rsidRPr="004B34C1">
        <w:rPr>
          <w:color w:val="000000" w:themeColor="text1"/>
          <w:szCs w:val="24"/>
        </w:rPr>
        <w:t xml:space="preserve"> SI, Ziegler PK, </w:t>
      </w:r>
      <w:proofErr w:type="spellStart"/>
      <w:r w:rsidRPr="004B34C1">
        <w:rPr>
          <w:color w:val="000000" w:themeColor="text1"/>
          <w:szCs w:val="24"/>
        </w:rPr>
        <w:t>Canli</w:t>
      </w:r>
      <w:proofErr w:type="spellEnd"/>
      <w:r w:rsidRPr="004B34C1">
        <w:rPr>
          <w:color w:val="000000" w:themeColor="text1"/>
          <w:szCs w:val="24"/>
        </w:rPr>
        <w:t xml:space="preserve"> O, </w:t>
      </w:r>
      <w:proofErr w:type="spellStart"/>
      <w:r w:rsidRPr="004B34C1">
        <w:rPr>
          <w:color w:val="000000" w:themeColor="text1"/>
          <w:szCs w:val="24"/>
        </w:rPr>
        <w:t>Heijmans</w:t>
      </w:r>
      <w:proofErr w:type="spellEnd"/>
      <w:r w:rsidRPr="004B34C1">
        <w:rPr>
          <w:color w:val="000000" w:themeColor="text1"/>
          <w:szCs w:val="24"/>
        </w:rPr>
        <w:t xml:space="preserve"> J, </w:t>
      </w:r>
      <w:proofErr w:type="spellStart"/>
      <w:r w:rsidRPr="004B34C1">
        <w:rPr>
          <w:color w:val="000000" w:themeColor="text1"/>
          <w:szCs w:val="24"/>
        </w:rPr>
        <w:t>Huels</w:t>
      </w:r>
      <w:proofErr w:type="spellEnd"/>
      <w:r w:rsidRPr="004B34C1">
        <w:rPr>
          <w:color w:val="000000" w:themeColor="text1"/>
          <w:szCs w:val="24"/>
        </w:rPr>
        <w:t xml:space="preserve"> DJ, </w:t>
      </w:r>
      <w:proofErr w:type="spellStart"/>
      <w:r w:rsidRPr="004B34C1">
        <w:rPr>
          <w:color w:val="000000" w:themeColor="text1"/>
          <w:szCs w:val="24"/>
        </w:rPr>
        <w:t>Moreaux</w:t>
      </w:r>
      <w:proofErr w:type="spellEnd"/>
      <w:r w:rsidRPr="004B34C1">
        <w:rPr>
          <w:color w:val="000000" w:themeColor="text1"/>
          <w:szCs w:val="24"/>
        </w:rPr>
        <w:t xml:space="preserve"> G, </w:t>
      </w:r>
      <w:proofErr w:type="spellStart"/>
      <w:r w:rsidRPr="004B34C1">
        <w:rPr>
          <w:color w:val="000000" w:themeColor="text1"/>
          <w:szCs w:val="24"/>
        </w:rPr>
        <w:t>Rupec</w:t>
      </w:r>
      <w:proofErr w:type="spellEnd"/>
      <w:r w:rsidRPr="004B34C1">
        <w:rPr>
          <w:color w:val="000000" w:themeColor="text1"/>
          <w:szCs w:val="24"/>
        </w:rPr>
        <w:t xml:space="preserve"> RA, Gerhard M, Schmid R, Barker </w:t>
      </w:r>
      <w:r w:rsidRPr="004B34C1">
        <w:rPr>
          <w:color w:val="000000" w:themeColor="text1"/>
          <w:szCs w:val="24"/>
        </w:rPr>
        <w:lastRenderedPageBreak/>
        <w:t xml:space="preserve">N, </w:t>
      </w:r>
      <w:proofErr w:type="spellStart"/>
      <w:r w:rsidRPr="004B34C1">
        <w:rPr>
          <w:color w:val="000000" w:themeColor="text1"/>
          <w:szCs w:val="24"/>
        </w:rPr>
        <w:t>Clevers</w:t>
      </w:r>
      <w:proofErr w:type="spellEnd"/>
      <w:r w:rsidRPr="004B34C1">
        <w:rPr>
          <w:color w:val="000000" w:themeColor="text1"/>
          <w:szCs w:val="24"/>
        </w:rPr>
        <w:t xml:space="preserve"> H, Lang R, Neumann J, Kirchner T, Taketo MM, van den Brink GR, </w:t>
      </w:r>
      <w:proofErr w:type="spellStart"/>
      <w:r w:rsidRPr="004B34C1">
        <w:rPr>
          <w:color w:val="000000" w:themeColor="text1"/>
          <w:szCs w:val="24"/>
        </w:rPr>
        <w:t>Sansom</w:t>
      </w:r>
      <w:proofErr w:type="spellEnd"/>
      <w:r w:rsidRPr="004B34C1">
        <w:rPr>
          <w:color w:val="000000" w:themeColor="text1"/>
          <w:szCs w:val="24"/>
        </w:rPr>
        <w:t xml:space="preserve"> OJ, </w:t>
      </w:r>
      <w:proofErr w:type="spellStart"/>
      <w:r w:rsidRPr="004B34C1">
        <w:rPr>
          <w:color w:val="000000" w:themeColor="text1"/>
          <w:szCs w:val="24"/>
        </w:rPr>
        <w:t>Arkan</w:t>
      </w:r>
      <w:proofErr w:type="spellEnd"/>
      <w:r w:rsidRPr="004B34C1">
        <w:rPr>
          <w:color w:val="000000" w:themeColor="text1"/>
          <w:szCs w:val="24"/>
        </w:rPr>
        <w:t xml:space="preserve"> MC, </w:t>
      </w:r>
      <w:proofErr w:type="spellStart"/>
      <w:r w:rsidRPr="004B34C1">
        <w:rPr>
          <w:color w:val="000000" w:themeColor="text1"/>
          <w:szCs w:val="24"/>
        </w:rPr>
        <w:t>Greten</w:t>
      </w:r>
      <w:proofErr w:type="spellEnd"/>
      <w:r w:rsidRPr="004B34C1">
        <w:rPr>
          <w:color w:val="000000" w:themeColor="text1"/>
          <w:szCs w:val="24"/>
        </w:rPr>
        <w:t xml:space="preserve"> FR. Intestinal tumorigenesis initiated by dedifferentiation and acquisition of stem-cell-like properties. </w:t>
      </w:r>
      <w:r w:rsidRPr="004B34C1">
        <w:rPr>
          <w:i/>
          <w:iCs/>
          <w:color w:val="000000" w:themeColor="text1"/>
          <w:szCs w:val="24"/>
        </w:rPr>
        <w:t>Cell</w:t>
      </w:r>
      <w:r w:rsidRPr="004B34C1">
        <w:rPr>
          <w:color w:val="000000" w:themeColor="text1"/>
          <w:szCs w:val="24"/>
        </w:rPr>
        <w:t> 2013; </w:t>
      </w:r>
      <w:r w:rsidRPr="004B34C1">
        <w:rPr>
          <w:b/>
          <w:bCs/>
          <w:color w:val="000000" w:themeColor="text1"/>
          <w:szCs w:val="24"/>
        </w:rPr>
        <w:t>152</w:t>
      </w:r>
      <w:r w:rsidRPr="004B34C1">
        <w:rPr>
          <w:color w:val="000000" w:themeColor="text1"/>
          <w:szCs w:val="24"/>
        </w:rPr>
        <w:t>: 25-38 [PMID: 23273993 DOI: 10.1016/j.cell.2012.12.012]</w:t>
      </w:r>
    </w:p>
    <w:p w14:paraId="3583EA90" w14:textId="3909F19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31 </w:t>
      </w:r>
      <w:r w:rsidRPr="004B34C1">
        <w:rPr>
          <w:b/>
          <w:bCs/>
          <w:color w:val="000000" w:themeColor="text1"/>
          <w:szCs w:val="24"/>
        </w:rPr>
        <w:t>Waddington CH</w:t>
      </w:r>
      <w:r w:rsidRPr="004B34C1">
        <w:rPr>
          <w:bCs/>
          <w:color w:val="000000" w:themeColor="text1"/>
          <w:szCs w:val="24"/>
        </w:rPr>
        <w:t xml:space="preserve">. </w:t>
      </w:r>
      <w:proofErr w:type="spellStart"/>
      <w:r w:rsidRPr="004B34C1">
        <w:rPr>
          <w:bCs/>
          <w:color w:val="000000" w:themeColor="text1"/>
          <w:szCs w:val="24"/>
        </w:rPr>
        <w:t>Organisers</w:t>
      </w:r>
      <w:proofErr w:type="spellEnd"/>
      <w:r w:rsidRPr="004B34C1">
        <w:rPr>
          <w:bCs/>
          <w:color w:val="000000" w:themeColor="text1"/>
          <w:szCs w:val="24"/>
        </w:rPr>
        <w:t xml:space="preserve"> and Genes. Cambridge</w:t>
      </w:r>
      <w:r w:rsidRPr="004B34C1">
        <w:rPr>
          <w:color w:val="000000" w:themeColor="text1"/>
          <w:szCs w:val="24"/>
        </w:rPr>
        <w:t>: Cambridge Univ. Press, 1940</w:t>
      </w:r>
    </w:p>
    <w:p w14:paraId="20CA6F08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32 </w:t>
      </w:r>
      <w:proofErr w:type="spellStart"/>
      <w:r w:rsidRPr="004B34C1">
        <w:rPr>
          <w:b/>
          <w:bCs/>
          <w:color w:val="000000" w:themeColor="text1"/>
          <w:szCs w:val="24"/>
        </w:rPr>
        <w:t>Behjati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S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Huch</w:t>
      </w:r>
      <w:proofErr w:type="spellEnd"/>
      <w:r w:rsidRPr="004B34C1">
        <w:rPr>
          <w:color w:val="000000" w:themeColor="text1"/>
          <w:szCs w:val="24"/>
        </w:rPr>
        <w:t xml:space="preserve"> M, van </w:t>
      </w:r>
      <w:proofErr w:type="spellStart"/>
      <w:r w:rsidRPr="004B34C1">
        <w:rPr>
          <w:color w:val="000000" w:themeColor="text1"/>
          <w:szCs w:val="24"/>
        </w:rPr>
        <w:t>Boxtel</w:t>
      </w:r>
      <w:proofErr w:type="spellEnd"/>
      <w:r w:rsidRPr="004B34C1">
        <w:rPr>
          <w:color w:val="000000" w:themeColor="text1"/>
          <w:szCs w:val="24"/>
        </w:rPr>
        <w:t xml:space="preserve"> R, </w:t>
      </w:r>
      <w:proofErr w:type="spellStart"/>
      <w:r w:rsidRPr="004B34C1">
        <w:rPr>
          <w:color w:val="000000" w:themeColor="text1"/>
          <w:szCs w:val="24"/>
        </w:rPr>
        <w:t>Karthaus</w:t>
      </w:r>
      <w:proofErr w:type="spellEnd"/>
      <w:r w:rsidRPr="004B34C1">
        <w:rPr>
          <w:color w:val="000000" w:themeColor="text1"/>
          <w:szCs w:val="24"/>
        </w:rPr>
        <w:t xml:space="preserve"> W, Wedge DC, </w:t>
      </w:r>
      <w:proofErr w:type="spellStart"/>
      <w:r w:rsidRPr="004B34C1">
        <w:rPr>
          <w:color w:val="000000" w:themeColor="text1"/>
          <w:szCs w:val="24"/>
        </w:rPr>
        <w:t>Tamuri</w:t>
      </w:r>
      <w:proofErr w:type="spellEnd"/>
      <w:r w:rsidRPr="004B34C1">
        <w:rPr>
          <w:color w:val="000000" w:themeColor="text1"/>
          <w:szCs w:val="24"/>
        </w:rPr>
        <w:t xml:space="preserve"> AU, </w:t>
      </w:r>
      <w:proofErr w:type="spellStart"/>
      <w:r w:rsidRPr="004B34C1">
        <w:rPr>
          <w:color w:val="000000" w:themeColor="text1"/>
          <w:szCs w:val="24"/>
        </w:rPr>
        <w:t>Martincorena</w:t>
      </w:r>
      <w:proofErr w:type="spellEnd"/>
      <w:r w:rsidRPr="004B34C1">
        <w:rPr>
          <w:color w:val="000000" w:themeColor="text1"/>
          <w:szCs w:val="24"/>
        </w:rPr>
        <w:t xml:space="preserve"> I, </w:t>
      </w:r>
      <w:proofErr w:type="spellStart"/>
      <w:r w:rsidRPr="004B34C1">
        <w:rPr>
          <w:color w:val="000000" w:themeColor="text1"/>
          <w:szCs w:val="24"/>
        </w:rPr>
        <w:t>Petljak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Alexandrov</w:t>
      </w:r>
      <w:proofErr w:type="spellEnd"/>
      <w:r w:rsidRPr="004B34C1">
        <w:rPr>
          <w:color w:val="000000" w:themeColor="text1"/>
          <w:szCs w:val="24"/>
        </w:rPr>
        <w:t xml:space="preserve"> LB, </w:t>
      </w:r>
      <w:proofErr w:type="spellStart"/>
      <w:r w:rsidRPr="004B34C1">
        <w:rPr>
          <w:color w:val="000000" w:themeColor="text1"/>
          <w:szCs w:val="24"/>
        </w:rPr>
        <w:t>Gundem</w:t>
      </w:r>
      <w:proofErr w:type="spellEnd"/>
      <w:r w:rsidRPr="004B34C1">
        <w:rPr>
          <w:color w:val="000000" w:themeColor="text1"/>
          <w:szCs w:val="24"/>
        </w:rPr>
        <w:t xml:space="preserve"> G, </w:t>
      </w:r>
      <w:proofErr w:type="spellStart"/>
      <w:r w:rsidRPr="004B34C1">
        <w:rPr>
          <w:color w:val="000000" w:themeColor="text1"/>
          <w:szCs w:val="24"/>
        </w:rPr>
        <w:t>Tarpey</w:t>
      </w:r>
      <w:proofErr w:type="spellEnd"/>
      <w:r w:rsidRPr="004B34C1">
        <w:rPr>
          <w:color w:val="000000" w:themeColor="text1"/>
          <w:szCs w:val="24"/>
        </w:rPr>
        <w:t xml:space="preserve"> PS, </w:t>
      </w:r>
      <w:proofErr w:type="spellStart"/>
      <w:r w:rsidRPr="004B34C1">
        <w:rPr>
          <w:color w:val="000000" w:themeColor="text1"/>
          <w:szCs w:val="24"/>
        </w:rPr>
        <w:t>Roerink</w:t>
      </w:r>
      <w:proofErr w:type="spellEnd"/>
      <w:r w:rsidRPr="004B34C1">
        <w:rPr>
          <w:color w:val="000000" w:themeColor="text1"/>
          <w:szCs w:val="24"/>
        </w:rPr>
        <w:t xml:space="preserve"> S, </w:t>
      </w:r>
      <w:proofErr w:type="spellStart"/>
      <w:r w:rsidRPr="004B34C1">
        <w:rPr>
          <w:color w:val="000000" w:themeColor="text1"/>
          <w:szCs w:val="24"/>
        </w:rPr>
        <w:t>Blokker</w:t>
      </w:r>
      <w:proofErr w:type="spellEnd"/>
      <w:r w:rsidRPr="004B34C1">
        <w:rPr>
          <w:color w:val="000000" w:themeColor="text1"/>
          <w:szCs w:val="24"/>
        </w:rPr>
        <w:t xml:space="preserve"> J, </w:t>
      </w:r>
      <w:proofErr w:type="spellStart"/>
      <w:r w:rsidRPr="004B34C1">
        <w:rPr>
          <w:color w:val="000000" w:themeColor="text1"/>
          <w:szCs w:val="24"/>
        </w:rPr>
        <w:t>Maddison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Mudie</w:t>
      </w:r>
      <w:proofErr w:type="spellEnd"/>
      <w:r w:rsidRPr="004B34C1">
        <w:rPr>
          <w:color w:val="000000" w:themeColor="text1"/>
          <w:szCs w:val="24"/>
        </w:rPr>
        <w:t xml:space="preserve"> L, Robinson B, Nik-Zainal S, Campbell P, Goldman N, van de </w:t>
      </w:r>
      <w:proofErr w:type="spellStart"/>
      <w:r w:rsidRPr="004B34C1">
        <w:rPr>
          <w:color w:val="000000" w:themeColor="text1"/>
          <w:szCs w:val="24"/>
        </w:rPr>
        <w:t>Wetering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Cuppen</w:t>
      </w:r>
      <w:proofErr w:type="spellEnd"/>
      <w:r w:rsidRPr="004B34C1">
        <w:rPr>
          <w:color w:val="000000" w:themeColor="text1"/>
          <w:szCs w:val="24"/>
        </w:rPr>
        <w:t xml:space="preserve"> E, </w:t>
      </w:r>
      <w:proofErr w:type="spellStart"/>
      <w:r w:rsidRPr="004B34C1">
        <w:rPr>
          <w:color w:val="000000" w:themeColor="text1"/>
          <w:szCs w:val="24"/>
        </w:rPr>
        <w:t>Clevers</w:t>
      </w:r>
      <w:proofErr w:type="spellEnd"/>
      <w:r w:rsidRPr="004B34C1">
        <w:rPr>
          <w:color w:val="000000" w:themeColor="text1"/>
          <w:szCs w:val="24"/>
        </w:rPr>
        <w:t xml:space="preserve"> H, Stratton MR. Genome sequencing of normal cells reveals developmental lineages and mutational processes. </w:t>
      </w:r>
      <w:r w:rsidRPr="004B34C1">
        <w:rPr>
          <w:i/>
          <w:iCs/>
          <w:color w:val="000000" w:themeColor="text1"/>
          <w:szCs w:val="24"/>
        </w:rPr>
        <w:t>Nature</w:t>
      </w:r>
      <w:r w:rsidRPr="004B34C1">
        <w:rPr>
          <w:color w:val="000000" w:themeColor="text1"/>
          <w:szCs w:val="24"/>
        </w:rPr>
        <w:t> 2014; </w:t>
      </w:r>
      <w:r w:rsidRPr="004B34C1">
        <w:rPr>
          <w:b/>
          <w:bCs/>
          <w:color w:val="000000" w:themeColor="text1"/>
          <w:szCs w:val="24"/>
        </w:rPr>
        <w:t>513</w:t>
      </w:r>
      <w:r w:rsidRPr="004B34C1">
        <w:rPr>
          <w:color w:val="000000" w:themeColor="text1"/>
          <w:szCs w:val="24"/>
        </w:rPr>
        <w:t>: 422-425 [PMID: 25043003 DOI: 10.1038/nature13448]</w:t>
      </w:r>
    </w:p>
    <w:p w14:paraId="11123BC8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33 </w:t>
      </w:r>
      <w:proofErr w:type="spellStart"/>
      <w:r w:rsidRPr="004B34C1">
        <w:rPr>
          <w:b/>
          <w:bCs/>
          <w:color w:val="000000" w:themeColor="text1"/>
          <w:szCs w:val="24"/>
        </w:rPr>
        <w:t>Blokzijl</w:t>
      </w:r>
      <w:proofErr w:type="spellEnd"/>
      <w:r w:rsidRPr="004B34C1">
        <w:rPr>
          <w:b/>
          <w:bCs/>
          <w:color w:val="000000" w:themeColor="text1"/>
          <w:szCs w:val="24"/>
        </w:rPr>
        <w:t xml:space="preserve"> F</w:t>
      </w:r>
      <w:r w:rsidRPr="004B34C1">
        <w:rPr>
          <w:color w:val="000000" w:themeColor="text1"/>
          <w:szCs w:val="24"/>
        </w:rPr>
        <w:t xml:space="preserve">, de </w:t>
      </w:r>
      <w:proofErr w:type="spellStart"/>
      <w:r w:rsidRPr="004B34C1">
        <w:rPr>
          <w:color w:val="000000" w:themeColor="text1"/>
          <w:szCs w:val="24"/>
        </w:rPr>
        <w:t>Ligt</w:t>
      </w:r>
      <w:proofErr w:type="spellEnd"/>
      <w:r w:rsidRPr="004B34C1">
        <w:rPr>
          <w:color w:val="000000" w:themeColor="text1"/>
          <w:szCs w:val="24"/>
        </w:rPr>
        <w:t xml:space="preserve"> J, </w:t>
      </w:r>
      <w:proofErr w:type="spellStart"/>
      <w:r w:rsidRPr="004B34C1">
        <w:rPr>
          <w:color w:val="000000" w:themeColor="text1"/>
          <w:szCs w:val="24"/>
        </w:rPr>
        <w:t>Jager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Sasselli</w:t>
      </w:r>
      <w:proofErr w:type="spellEnd"/>
      <w:r w:rsidRPr="004B34C1">
        <w:rPr>
          <w:color w:val="000000" w:themeColor="text1"/>
          <w:szCs w:val="24"/>
        </w:rPr>
        <w:t xml:space="preserve"> V, </w:t>
      </w:r>
      <w:proofErr w:type="spellStart"/>
      <w:r w:rsidRPr="004B34C1">
        <w:rPr>
          <w:color w:val="000000" w:themeColor="text1"/>
          <w:szCs w:val="24"/>
        </w:rPr>
        <w:t>Roerink</w:t>
      </w:r>
      <w:proofErr w:type="spellEnd"/>
      <w:r w:rsidRPr="004B34C1">
        <w:rPr>
          <w:color w:val="000000" w:themeColor="text1"/>
          <w:szCs w:val="24"/>
        </w:rPr>
        <w:t xml:space="preserve"> S, Sasaki N, </w:t>
      </w:r>
      <w:proofErr w:type="spellStart"/>
      <w:r w:rsidRPr="004B34C1">
        <w:rPr>
          <w:color w:val="000000" w:themeColor="text1"/>
          <w:szCs w:val="24"/>
        </w:rPr>
        <w:t>Huch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Boymans</w:t>
      </w:r>
      <w:proofErr w:type="spellEnd"/>
      <w:r w:rsidRPr="004B34C1">
        <w:rPr>
          <w:color w:val="000000" w:themeColor="text1"/>
          <w:szCs w:val="24"/>
        </w:rPr>
        <w:t xml:space="preserve"> S, </w:t>
      </w:r>
      <w:proofErr w:type="spellStart"/>
      <w:r w:rsidRPr="004B34C1">
        <w:rPr>
          <w:color w:val="000000" w:themeColor="text1"/>
          <w:szCs w:val="24"/>
        </w:rPr>
        <w:t>Kuijk</w:t>
      </w:r>
      <w:proofErr w:type="spellEnd"/>
      <w:r w:rsidRPr="004B34C1">
        <w:rPr>
          <w:color w:val="000000" w:themeColor="text1"/>
          <w:szCs w:val="24"/>
        </w:rPr>
        <w:t xml:space="preserve"> E, </w:t>
      </w:r>
      <w:proofErr w:type="spellStart"/>
      <w:r w:rsidRPr="004B34C1">
        <w:rPr>
          <w:color w:val="000000" w:themeColor="text1"/>
          <w:szCs w:val="24"/>
        </w:rPr>
        <w:t>Prins</w:t>
      </w:r>
      <w:proofErr w:type="spellEnd"/>
      <w:r w:rsidRPr="004B34C1">
        <w:rPr>
          <w:color w:val="000000" w:themeColor="text1"/>
          <w:szCs w:val="24"/>
        </w:rPr>
        <w:t xml:space="preserve"> P, </w:t>
      </w:r>
      <w:proofErr w:type="spellStart"/>
      <w:r w:rsidRPr="004B34C1">
        <w:rPr>
          <w:color w:val="000000" w:themeColor="text1"/>
          <w:szCs w:val="24"/>
        </w:rPr>
        <w:t>Nijman</w:t>
      </w:r>
      <w:proofErr w:type="spellEnd"/>
      <w:r w:rsidRPr="004B34C1">
        <w:rPr>
          <w:color w:val="000000" w:themeColor="text1"/>
          <w:szCs w:val="24"/>
        </w:rPr>
        <w:t xml:space="preserve"> IJ, </w:t>
      </w:r>
      <w:proofErr w:type="spellStart"/>
      <w:r w:rsidRPr="004B34C1">
        <w:rPr>
          <w:color w:val="000000" w:themeColor="text1"/>
          <w:szCs w:val="24"/>
        </w:rPr>
        <w:t>Martincorena</w:t>
      </w:r>
      <w:proofErr w:type="spellEnd"/>
      <w:r w:rsidRPr="004B34C1">
        <w:rPr>
          <w:color w:val="000000" w:themeColor="text1"/>
          <w:szCs w:val="24"/>
        </w:rPr>
        <w:t xml:space="preserve"> I, </w:t>
      </w:r>
      <w:proofErr w:type="spellStart"/>
      <w:r w:rsidRPr="004B34C1">
        <w:rPr>
          <w:color w:val="000000" w:themeColor="text1"/>
          <w:szCs w:val="24"/>
        </w:rPr>
        <w:t>Mokry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Wiegerinck</w:t>
      </w:r>
      <w:proofErr w:type="spellEnd"/>
      <w:r w:rsidRPr="004B34C1">
        <w:rPr>
          <w:color w:val="000000" w:themeColor="text1"/>
          <w:szCs w:val="24"/>
        </w:rPr>
        <w:t xml:space="preserve"> CL, </w:t>
      </w:r>
      <w:proofErr w:type="spellStart"/>
      <w:r w:rsidRPr="004B34C1">
        <w:rPr>
          <w:color w:val="000000" w:themeColor="text1"/>
          <w:szCs w:val="24"/>
        </w:rPr>
        <w:t>Middendorp</w:t>
      </w:r>
      <w:proofErr w:type="spellEnd"/>
      <w:r w:rsidRPr="004B34C1">
        <w:rPr>
          <w:color w:val="000000" w:themeColor="text1"/>
          <w:szCs w:val="24"/>
        </w:rPr>
        <w:t xml:space="preserve"> S, Sato T, </w:t>
      </w:r>
      <w:proofErr w:type="spellStart"/>
      <w:r w:rsidRPr="004B34C1">
        <w:rPr>
          <w:color w:val="000000" w:themeColor="text1"/>
          <w:szCs w:val="24"/>
        </w:rPr>
        <w:t>Schwank</w:t>
      </w:r>
      <w:proofErr w:type="spellEnd"/>
      <w:r w:rsidRPr="004B34C1">
        <w:rPr>
          <w:color w:val="000000" w:themeColor="text1"/>
          <w:szCs w:val="24"/>
        </w:rPr>
        <w:t xml:space="preserve"> G, </w:t>
      </w:r>
      <w:proofErr w:type="spellStart"/>
      <w:r w:rsidRPr="004B34C1">
        <w:rPr>
          <w:color w:val="000000" w:themeColor="text1"/>
          <w:szCs w:val="24"/>
        </w:rPr>
        <w:t>Nieuwenhuis</w:t>
      </w:r>
      <w:proofErr w:type="spellEnd"/>
      <w:r w:rsidRPr="004B34C1">
        <w:rPr>
          <w:color w:val="000000" w:themeColor="text1"/>
          <w:szCs w:val="24"/>
        </w:rPr>
        <w:t xml:space="preserve"> EE, </w:t>
      </w:r>
      <w:proofErr w:type="spellStart"/>
      <w:r w:rsidRPr="004B34C1">
        <w:rPr>
          <w:color w:val="000000" w:themeColor="text1"/>
          <w:szCs w:val="24"/>
        </w:rPr>
        <w:t>Verstegen</w:t>
      </w:r>
      <w:proofErr w:type="spellEnd"/>
      <w:r w:rsidRPr="004B34C1">
        <w:rPr>
          <w:color w:val="000000" w:themeColor="text1"/>
          <w:szCs w:val="24"/>
        </w:rPr>
        <w:t xml:space="preserve"> MM, van der </w:t>
      </w:r>
      <w:proofErr w:type="spellStart"/>
      <w:r w:rsidRPr="004B34C1">
        <w:rPr>
          <w:color w:val="000000" w:themeColor="text1"/>
          <w:szCs w:val="24"/>
        </w:rPr>
        <w:t>Laan</w:t>
      </w:r>
      <w:proofErr w:type="spellEnd"/>
      <w:r w:rsidRPr="004B34C1">
        <w:rPr>
          <w:color w:val="000000" w:themeColor="text1"/>
          <w:szCs w:val="24"/>
        </w:rPr>
        <w:t xml:space="preserve"> LJ, de </w:t>
      </w:r>
      <w:proofErr w:type="spellStart"/>
      <w:r w:rsidRPr="004B34C1">
        <w:rPr>
          <w:color w:val="000000" w:themeColor="text1"/>
          <w:szCs w:val="24"/>
        </w:rPr>
        <w:t>Jonge</w:t>
      </w:r>
      <w:proofErr w:type="spellEnd"/>
      <w:r w:rsidRPr="004B34C1">
        <w:rPr>
          <w:color w:val="000000" w:themeColor="text1"/>
          <w:szCs w:val="24"/>
        </w:rPr>
        <w:t xml:space="preserve"> J, </w:t>
      </w:r>
      <w:proofErr w:type="spellStart"/>
      <w:r w:rsidRPr="004B34C1">
        <w:rPr>
          <w:color w:val="000000" w:themeColor="text1"/>
          <w:szCs w:val="24"/>
        </w:rPr>
        <w:t>IJzermans</w:t>
      </w:r>
      <w:proofErr w:type="spellEnd"/>
      <w:r w:rsidRPr="004B34C1">
        <w:rPr>
          <w:color w:val="000000" w:themeColor="text1"/>
          <w:szCs w:val="24"/>
        </w:rPr>
        <w:t xml:space="preserve"> JN, </w:t>
      </w:r>
      <w:proofErr w:type="spellStart"/>
      <w:r w:rsidRPr="004B34C1">
        <w:rPr>
          <w:color w:val="000000" w:themeColor="text1"/>
          <w:szCs w:val="24"/>
        </w:rPr>
        <w:t>Vries</w:t>
      </w:r>
      <w:proofErr w:type="spellEnd"/>
      <w:r w:rsidRPr="004B34C1">
        <w:rPr>
          <w:color w:val="000000" w:themeColor="text1"/>
          <w:szCs w:val="24"/>
        </w:rPr>
        <w:t xml:space="preserve"> RG, van de </w:t>
      </w:r>
      <w:proofErr w:type="spellStart"/>
      <w:r w:rsidRPr="004B34C1">
        <w:rPr>
          <w:color w:val="000000" w:themeColor="text1"/>
          <w:szCs w:val="24"/>
        </w:rPr>
        <w:t>Wetering</w:t>
      </w:r>
      <w:proofErr w:type="spellEnd"/>
      <w:r w:rsidRPr="004B34C1">
        <w:rPr>
          <w:color w:val="000000" w:themeColor="text1"/>
          <w:szCs w:val="24"/>
        </w:rPr>
        <w:t xml:space="preserve"> M, Stratton MR, </w:t>
      </w:r>
      <w:proofErr w:type="spellStart"/>
      <w:r w:rsidRPr="004B34C1">
        <w:rPr>
          <w:color w:val="000000" w:themeColor="text1"/>
          <w:szCs w:val="24"/>
        </w:rPr>
        <w:t>Clevers</w:t>
      </w:r>
      <w:proofErr w:type="spellEnd"/>
      <w:r w:rsidRPr="004B34C1">
        <w:rPr>
          <w:color w:val="000000" w:themeColor="text1"/>
          <w:szCs w:val="24"/>
        </w:rPr>
        <w:t xml:space="preserve"> H, </w:t>
      </w:r>
      <w:proofErr w:type="spellStart"/>
      <w:r w:rsidRPr="004B34C1">
        <w:rPr>
          <w:color w:val="000000" w:themeColor="text1"/>
          <w:szCs w:val="24"/>
        </w:rPr>
        <w:t>Cuppen</w:t>
      </w:r>
      <w:proofErr w:type="spellEnd"/>
      <w:r w:rsidRPr="004B34C1">
        <w:rPr>
          <w:color w:val="000000" w:themeColor="text1"/>
          <w:szCs w:val="24"/>
        </w:rPr>
        <w:t xml:space="preserve"> E, van </w:t>
      </w:r>
      <w:proofErr w:type="spellStart"/>
      <w:r w:rsidRPr="004B34C1">
        <w:rPr>
          <w:color w:val="000000" w:themeColor="text1"/>
          <w:szCs w:val="24"/>
        </w:rPr>
        <w:t>Boxtel</w:t>
      </w:r>
      <w:proofErr w:type="spellEnd"/>
      <w:r w:rsidRPr="004B34C1">
        <w:rPr>
          <w:color w:val="000000" w:themeColor="text1"/>
          <w:szCs w:val="24"/>
        </w:rPr>
        <w:t xml:space="preserve"> R. Tissue-specific mutation accumulation in human adult stem cells during life. </w:t>
      </w:r>
      <w:r w:rsidRPr="004B34C1">
        <w:rPr>
          <w:i/>
          <w:iCs/>
          <w:color w:val="000000" w:themeColor="text1"/>
          <w:szCs w:val="24"/>
        </w:rPr>
        <w:t>Nature</w:t>
      </w:r>
      <w:r w:rsidRPr="004B34C1">
        <w:rPr>
          <w:color w:val="000000" w:themeColor="text1"/>
          <w:szCs w:val="24"/>
        </w:rPr>
        <w:t> 2016; </w:t>
      </w:r>
      <w:r w:rsidRPr="004B34C1">
        <w:rPr>
          <w:b/>
          <w:bCs/>
          <w:color w:val="000000" w:themeColor="text1"/>
          <w:szCs w:val="24"/>
        </w:rPr>
        <w:t>538</w:t>
      </w:r>
      <w:r w:rsidRPr="004B34C1">
        <w:rPr>
          <w:color w:val="000000" w:themeColor="text1"/>
          <w:szCs w:val="24"/>
        </w:rPr>
        <w:t>: 260-264 [PMID: 27698416 DOI: 10.1038/nature19768]</w:t>
      </w:r>
    </w:p>
    <w:p w14:paraId="038C3224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34 </w:t>
      </w:r>
      <w:r w:rsidRPr="004B34C1">
        <w:rPr>
          <w:b/>
          <w:bCs/>
          <w:color w:val="000000" w:themeColor="text1"/>
          <w:szCs w:val="24"/>
        </w:rPr>
        <w:t>Walther V</w:t>
      </w:r>
      <w:r w:rsidRPr="004B34C1">
        <w:rPr>
          <w:color w:val="000000" w:themeColor="text1"/>
          <w:szCs w:val="24"/>
        </w:rPr>
        <w:t>, Alison MR. Cell lineage tracing in human epithelial tissues using mitochondrial DNA mutations as clonal markers. </w:t>
      </w:r>
      <w:r w:rsidRPr="004B34C1">
        <w:rPr>
          <w:i/>
          <w:iCs/>
          <w:color w:val="000000" w:themeColor="text1"/>
          <w:szCs w:val="24"/>
        </w:rPr>
        <w:t xml:space="preserve">Wiley </w:t>
      </w:r>
      <w:proofErr w:type="spellStart"/>
      <w:r w:rsidRPr="004B34C1">
        <w:rPr>
          <w:i/>
          <w:iCs/>
          <w:color w:val="000000" w:themeColor="text1"/>
          <w:szCs w:val="24"/>
        </w:rPr>
        <w:t>Interdiscip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Rev </w:t>
      </w:r>
      <w:proofErr w:type="spellStart"/>
      <w:r w:rsidRPr="004B34C1">
        <w:rPr>
          <w:i/>
          <w:iCs/>
          <w:color w:val="000000" w:themeColor="text1"/>
          <w:szCs w:val="24"/>
        </w:rPr>
        <w:t>Dev</w:t>
      </w:r>
      <w:proofErr w:type="spellEnd"/>
      <w:r w:rsidRPr="004B34C1">
        <w:rPr>
          <w:i/>
          <w:iCs/>
          <w:color w:val="000000" w:themeColor="text1"/>
          <w:szCs w:val="24"/>
        </w:rPr>
        <w:t xml:space="preserve"> </w:t>
      </w:r>
      <w:proofErr w:type="spellStart"/>
      <w:r w:rsidRPr="004B34C1">
        <w:rPr>
          <w:i/>
          <w:iCs/>
          <w:color w:val="000000" w:themeColor="text1"/>
          <w:szCs w:val="24"/>
        </w:rPr>
        <w:t>Biol</w:t>
      </w:r>
      <w:proofErr w:type="spellEnd"/>
      <w:r w:rsidRPr="004B34C1">
        <w:rPr>
          <w:color w:val="000000" w:themeColor="text1"/>
          <w:szCs w:val="24"/>
        </w:rPr>
        <w:t> 2016; </w:t>
      </w:r>
      <w:r w:rsidRPr="004B34C1">
        <w:rPr>
          <w:b/>
          <w:bCs/>
          <w:color w:val="000000" w:themeColor="text1"/>
          <w:szCs w:val="24"/>
        </w:rPr>
        <w:t>5</w:t>
      </w:r>
      <w:r w:rsidRPr="004B34C1">
        <w:rPr>
          <w:color w:val="000000" w:themeColor="text1"/>
          <w:szCs w:val="24"/>
        </w:rPr>
        <w:t>: 103-117 [PMID: 26302049 DOI: 10.1002/wdev.203]</w:t>
      </w:r>
    </w:p>
    <w:p w14:paraId="346C3152" w14:textId="77777777" w:rsidR="003503E6" w:rsidRPr="004B34C1" w:rsidRDefault="003503E6" w:rsidP="003503E6">
      <w:pPr>
        <w:pStyle w:val="EndNoteBibliography"/>
        <w:adjustRightInd w:val="0"/>
        <w:snapToGrid w:val="0"/>
        <w:spacing w:after="0"/>
        <w:jc w:val="both"/>
        <w:rPr>
          <w:color w:val="000000" w:themeColor="text1"/>
          <w:szCs w:val="24"/>
        </w:rPr>
      </w:pPr>
      <w:r w:rsidRPr="004B34C1">
        <w:rPr>
          <w:color w:val="000000" w:themeColor="text1"/>
          <w:szCs w:val="24"/>
        </w:rPr>
        <w:t>35 </w:t>
      </w:r>
      <w:r w:rsidRPr="004B34C1">
        <w:rPr>
          <w:b/>
          <w:bCs/>
          <w:color w:val="000000" w:themeColor="text1"/>
          <w:szCs w:val="24"/>
        </w:rPr>
        <w:t>Nicholson AM</w:t>
      </w:r>
      <w:r w:rsidRPr="004B34C1">
        <w:rPr>
          <w:color w:val="000000" w:themeColor="text1"/>
          <w:szCs w:val="24"/>
        </w:rPr>
        <w:t xml:space="preserve">, </w:t>
      </w:r>
      <w:proofErr w:type="spellStart"/>
      <w:r w:rsidRPr="004B34C1">
        <w:rPr>
          <w:color w:val="000000" w:themeColor="text1"/>
          <w:szCs w:val="24"/>
        </w:rPr>
        <w:t>Olpe</w:t>
      </w:r>
      <w:proofErr w:type="spellEnd"/>
      <w:r w:rsidRPr="004B34C1">
        <w:rPr>
          <w:color w:val="000000" w:themeColor="text1"/>
          <w:szCs w:val="24"/>
        </w:rPr>
        <w:t xml:space="preserve"> C, Hoyle A, </w:t>
      </w:r>
      <w:proofErr w:type="spellStart"/>
      <w:r w:rsidRPr="004B34C1">
        <w:rPr>
          <w:color w:val="000000" w:themeColor="text1"/>
          <w:szCs w:val="24"/>
        </w:rPr>
        <w:t>Thorsen</w:t>
      </w:r>
      <w:proofErr w:type="spellEnd"/>
      <w:r w:rsidRPr="004B34C1">
        <w:rPr>
          <w:color w:val="000000" w:themeColor="text1"/>
          <w:szCs w:val="24"/>
        </w:rPr>
        <w:t xml:space="preserve"> AS, </w:t>
      </w:r>
      <w:proofErr w:type="spellStart"/>
      <w:r w:rsidRPr="004B34C1">
        <w:rPr>
          <w:color w:val="000000" w:themeColor="text1"/>
          <w:szCs w:val="24"/>
        </w:rPr>
        <w:t>Rus</w:t>
      </w:r>
      <w:proofErr w:type="spellEnd"/>
      <w:r w:rsidRPr="004B34C1">
        <w:rPr>
          <w:color w:val="000000" w:themeColor="text1"/>
          <w:szCs w:val="24"/>
        </w:rPr>
        <w:t xml:space="preserve"> T, </w:t>
      </w:r>
      <w:proofErr w:type="spellStart"/>
      <w:r w:rsidRPr="004B34C1">
        <w:rPr>
          <w:color w:val="000000" w:themeColor="text1"/>
          <w:szCs w:val="24"/>
        </w:rPr>
        <w:t>Colombé</w:t>
      </w:r>
      <w:proofErr w:type="spellEnd"/>
      <w:r w:rsidRPr="004B34C1">
        <w:rPr>
          <w:color w:val="000000" w:themeColor="text1"/>
          <w:szCs w:val="24"/>
        </w:rPr>
        <w:t xml:space="preserve"> M, </w:t>
      </w:r>
      <w:proofErr w:type="spellStart"/>
      <w:r w:rsidRPr="004B34C1">
        <w:rPr>
          <w:color w:val="000000" w:themeColor="text1"/>
          <w:szCs w:val="24"/>
        </w:rPr>
        <w:t>Brunton-Sim</w:t>
      </w:r>
      <w:proofErr w:type="spellEnd"/>
      <w:r w:rsidRPr="004B34C1">
        <w:rPr>
          <w:color w:val="000000" w:themeColor="text1"/>
          <w:szCs w:val="24"/>
        </w:rPr>
        <w:t xml:space="preserve"> R, Kemp R, Marks K, Quirke P, </w:t>
      </w:r>
      <w:proofErr w:type="spellStart"/>
      <w:r w:rsidRPr="004B34C1">
        <w:rPr>
          <w:color w:val="000000" w:themeColor="text1"/>
          <w:szCs w:val="24"/>
        </w:rPr>
        <w:t>Malhotra</w:t>
      </w:r>
      <w:proofErr w:type="spellEnd"/>
      <w:r w:rsidRPr="004B34C1">
        <w:rPr>
          <w:color w:val="000000" w:themeColor="text1"/>
          <w:szCs w:val="24"/>
        </w:rPr>
        <w:t xml:space="preserve"> S, Ten </w:t>
      </w:r>
      <w:proofErr w:type="spellStart"/>
      <w:r w:rsidRPr="004B34C1">
        <w:rPr>
          <w:color w:val="000000" w:themeColor="text1"/>
          <w:szCs w:val="24"/>
        </w:rPr>
        <w:t>Hoopen</w:t>
      </w:r>
      <w:proofErr w:type="spellEnd"/>
      <w:r w:rsidRPr="004B34C1">
        <w:rPr>
          <w:color w:val="000000" w:themeColor="text1"/>
          <w:szCs w:val="24"/>
        </w:rPr>
        <w:t xml:space="preserve"> R, Ibrahim A, </w:t>
      </w:r>
      <w:proofErr w:type="spellStart"/>
      <w:r w:rsidRPr="004B34C1">
        <w:rPr>
          <w:color w:val="000000" w:themeColor="text1"/>
          <w:szCs w:val="24"/>
        </w:rPr>
        <w:t>Lindskog</w:t>
      </w:r>
      <w:proofErr w:type="spellEnd"/>
      <w:r w:rsidRPr="004B34C1">
        <w:rPr>
          <w:color w:val="000000" w:themeColor="text1"/>
          <w:szCs w:val="24"/>
        </w:rPr>
        <w:t xml:space="preserve"> C, Myers MB, Parsons B, </w:t>
      </w:r>
      <w:proofErr w:type="spellStart"/>
      <w:r w:rsidRPr="004B34C1">
        <w:rPr>
          <w:color w:val="000000" w:themeColor="text1"/>
          <w:szCs w:val="24"/>
        </w:rPr>
        <w:t>Tavaré</w:t>
      </w:r>
      <w:proofErr w:type="spellEnd"/>
      <w:r w:rsidRPr="004B34C1">
        <w:rPr>
          <w:color w:val="000000" w:themeColor="text1"/>
          <w:szCs w:val="24"/>
        </w:rPr>
        <w:t xml:space="preserve"> S, Wilkinson M, Morrissey E, Winton DJ. Fixation and Spread of Somatic Mutations in Adult Human Colonic Epithelium. </w:t>
      </w:r>
      <w:r w:rsidRPr="004B34C1">
        <w:rPr>
          <w:i/>
          <w:iCs/>
          <w:color w:val="000000" w:themeColor="text1"/>
          <w:szCs w:val="24"/>
        </w:rPr>
        <w:t>Cell Stem Cell</w:t>
      </w:r>
      <w:r w:rsidRPr="004B34C1">
        <w:rPr>
          <w:color w:val="000000" w:themeColor="text1"/>
          <w:szCs w:val="24"/>
        </w:rPr>
        <w:t> 2018; </w:t>
      </w:r>
      <w:r w:rsidRPr="004B34C1">
        <w:rPr>
          <w:b/>
          <w:bCs/>
          <w:color w:val="000000" w:themeColor="text1"/>
          <w:szCs w:val="24"/>
        </w:rPr>
        <w:t>22</w:t>
      </w:r>
      <w:r w:rsidRPr="004B34C1">
        <w:rPr>
          <w:color w:val="000000" w:themeColor="text1"/>
          <w:szCs w:val="24"/>
        </w:rPr>
        <w:t>: 909-918.e8 [PMID: 29779891 DOI: 10.1016/j.stem.2018.04.020]</w:t>
      </w:r>
    </w:p>
    <w:p w14:paraId="1A355A2B" w14:textId="0A589755" w:rsidR="009131B2" w:rsidRPr="004B34C1" w:rsidRDefault="009131B2" w:rsidP="009131B2">
      <w:pPr>
        <w:wordWrap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</w:pPr>
      <w:bookmarkStart w:id="50" w:name="OLE_LINK148"/>
      <w:bookmarkStart w:id="51" w:name="OLE_LINK320"/>
      <w:bookmarkStart w:id="52" w:name="OLE_LINK387"/>
      <w:bookmarkStart w:id="53" w:name="OLE_LINK254"/>
      <w:bookmarkStart w:id="54" w:name="OLE_LINK149"/>
      <w:bookmarkStart w:id="55" w:name="OLE_LINK225"/>
      <w:bookmarkStart w:id="56" w:name="OLE_LINK207"/>
      <w:bookmarkStart w:id="57" w:name="OLE_LINK226"/>
      <w:bookmarkStart w:id="58" w:name="OLE_LINK212"/>
      <w:bookmarkStart w:id="59" w:name="OLE_LINK250"/>
      <w:bookmarkStart w:id="60" w:name="OLE_LINK281"/>
      <w:bookmarkStart w:id="61" w:name="OLE_LINK282"/>
      <w:bookmarkStart w:id="62" w:name="OLE_LINK313"/>
      <w:bookmarkStart w:id="63" w:name="OLE_LINK304"/>
      <w:bookmarkStart w:id="64" w:name="OLE_LINK321"/>
      <w:bookmarkStart w:id="65" w:name="OLE_LINK385"/>
      <w:bookmarkStart w:id="66" w:name="OLE_LINK400"/>
      <w:bookmarkStart w:id="67" w:name="OLE_LINK346"/>
      <w:bookmarkStart w:id="68" w:name="OLE_LINK371"/>
      <w:bookmarkStart w:id="69" w:name="OLE_LINK334"/>
      <w:bookmarkStart w:id="70" w:name="OLE_LINK1830"/>
      <w:bookmarkStart w:id="71" w:name="OLE_LINK457"/>
      <w:bookmarkStart w:id="72" w:name="OLE_LINK288"/>
      <w:bookmarkStart w:id="73" w:name="OLE_LINK384"/>
      <w:bookmarkStart w:id="74" w:name="OLE_LINK379"/>
      <w:bookmarkStart w:id="75" w:name="OLE_LINK303"/>
      <w:bookmarkStart w:id="76" w:name="OLE_LINK450"/>
      <w:bookmarkStart w:id="77" w:name="OLE_LINK489"/>
      <w:bookmarkStart w:id="78" w:name="OLE_LINK535"/>
      <w:bookmarkStart w:id="79" w:name="OLE_LINK648"/>
      <w:bookmarkStart w:id="80" w:name="OLE_LINK686"/>
      <w:bookmarkStart w:id="81" w:name="OLE_LINK471"/>
      <w:bookmarkStart w:id="82" w:name="OLE_LINK462"/>
      <w:bookmarkStart w:id="83" w:name="OLE_LINK519"/>
      <w:bookmarkStart w:id="84" w:name="OLE_LINK575"/>
      <w:bookmarkStart w:id="85" w:name="OLE_LINK491"/>
      <w:bookmarkStart w:id="86" w:name="OLE_LINK532"/>
      <w:bookmarkStart w:id="87" w:name="OLE_LINK572"/>
      <w:bookmarkStart w:id="88" w:name="OLE_LINK574"/>
      <w:bookmarkStart w:id="89" w:name="OLE_LINK480"/>
      <w:bookmarkStart w:id="90" w:name="OLE_LINK567"/>
      <w:bookmarkStart w:id="91" w:name="OLE_LINK2700"/>
      <w:bookmarkStart w:id="92" w:name="OLE_LINK581"/>
      <w:bookmarkStart w:id="93" w:name="OLE_LINK639"/>
      <w:bookmarkStart w:id="94" w:name="OLE_LINK688"/>
      <w:bookmarkStart w:id="95" w:name="OLE_LINK722"/>
      <w:bookmarkStart w:id="96" w:name="OLE_LINK542"/>
      <w:bookmarkStart w:id="97" w:name="OLE_LINK589"/>
      <w:bookmarkStart w:id="98" w:name="OLE_LINK582"/>
      <w:bookmarkStart w:id="99" w:name="OLE_LINK640"/>
      <w:bookmarkStart w:id="100" w:name="OLE_LINK714"/>
      <w:bookmarkStart w:id="101" w:name="OLE_LINK593"/>
      <w:bookmarkStart w:id="102" w:name="OLE_LINK716"/>
      <w:bookmarkStart w:id="103" w:name="OLE_LINK770"/>
      <w:bookmarkStart w:id="104" w:name="OLE_LINK801"/>
      <w:bookmarkStart w:id="105" w:name="OLE_LINK660"/>
      <w:bookmarkStart w:id="106" w:name="OLE_LINK781"/>
      <w:bookmarkStart w:id="107" w:name="OLE_LINK833"/>
      <w:bookmarkStart w:id="108" w:name="OLE_LINK642"/>
      <w:bookmarkStart w:id="109" w:name="OLE_LINK700"/>
      <w:bookmarkStart w:id="110" w:name="OLE_LINK792"/>
      <w:bookmarkStart w:id="111" w:name="OLE_LINK2882"/>
      <w:bookmarkStart w:id="112" w:name="OLE_LINK836"/>
      <w:bookmarkStart w:id="113" w:name="OLE_LINK889"/>
      <w:bookmarkStart w:id="114" w:name="OLE_LINK782"/>
      <w:bookmarkStart w:id="115" w:name="OLE_LINK826"/>
      <w:bookmarkStart w:id="116" w:name="OLE_LINK865"/>
      <w:bookmarkStart w:id="117" w:name="OLE_LINK856"/>
      <w:bookmarkStart w:id="118" w:name="OLE_LINK908"/>
      <w:bookmarkStart w:id="119" w:name="OLE_LINK980"/>
      <w:bookmarkStart w:id="120" w:name="OLE_LINK1018"/>
      <w:bookmarkStart w:id="121" w:name="OLE_LINK1049"/>
      <w:bookmarkStart w:id="122" w:name="OLE_LINK1076"/>
      <w:bookmarkStart w:id="123" w:name="OLE_LINK1106"/>
      <w:bookmarkStart w:id="124" w:name="OLE_LINK891"/>
      <w:bookmarkStart w:id="125" w:name="OLE_LINK943"/>
      <w:bookmarkStart w:id="126" w:name="OLE_LINK981"/>
      <w:bookmarkStart w:id="127" w:name="OLE_LINK1030"/>
      <w:bookmarkStart w:id="128" w:name="OLE_LINK847"/>
      <w:bookmarkStart w:id="129" w:name="OLE_LINK909"/>
      <w:bookmarkStart w:id="130" w:name="OLE_LINK906"/>
      <w:bookmarkStart w:id="131" w:name="OLE_LINK992"/>
      <w:bookmarkStart w:id="132" w:name="OLE_LINK993"/>
      <w:bookmarkStart w:id="133" w:name="OLE_LINK1052"/>
      <w:bookmarkStart w:id="134" w:name="OLE_LINK946"/>
      <w:bookmarkStart w:id="135" w:name="OLE_LINK911"/>
      <w:bookmarkStart w:id="136" w:name="OLE_LINK930"/>
      <w:bookmarkStart w:id="137" w:name="OLE_LINK1059"/>
      <w:bookmarkStart w:id="138" w:name="OLE_LINK1174"/>
      <w:bookmarkStart w:id="139" w:name="OLE_LINK1137"/>
      <w:bookmarkStart w:id="140" w:name="OLE_LINK1167"/>
      <w:bookmarkStart w:id="141" w:name="OLE_LINK1200"/>
      <w:bookmarkStart w:id="142" w:name="OLE_LINK1241"/>
      <w:bookmarkStart w:id="143" w:name="OLE_LINK1288"/>
      <w:bookmarkStart w:id="144" w:name="OLE_LINK1056"/>
      <w:bookmarkStart w:id="145" w:name="OLE_LINK1158"/>
      <w:bookmarkStart w:id="146" w:name="OLE_LINK1175"/>
      <w:bookmarkStart w:id="147" w:name="OLE_LINK1074"/>
      <w:bookmarkStart w:id="148" w:name="OLE_LINK1169"/>
      <w:bookmarkStart w:id="149" w:name="OLE_LINK386"/>
      <w:bookmarkStart w:id="150" w:name="OLE_LINK33"/>
      <w:bookmarkStart w:id="151" w:name="OLE_LINK34"/>
      <w:r w:rsidRPr="004B34C1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P-Reviewer:</w:t>
      </w:r>
      <w:r w:rsidRPr="004B34C1">
        <w:rPr>
          <w:rFonts w:ascii="Book Antiqua" w:eastAsia="宋体" w:hAnsi="Book Antiqua" w:cs="Times New Roman" w:hint="eastAsia"/>
          <w:b/>
          <w:bCs/>
          <w:sz w:val="24"/>
          <w:szCs w:val="24"/>
          <w:lang w:val="en-US" w:eastAsia="zh-CN"/>
        </w:rPr>
        <w:t xml:space="preserve"> </w:t>
      </w:r>
      <w:proofErr w:type="spellStart"/>
      <w:r w:rsidRPr="004B34C1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Vagholkar</w:t>
      </w:r>
      <w:proofErr w:type="spellEnd"/>
      <w:r w:rsidRPr="004B34C1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 xml:space="preserve"> KR</w:t>
      </w:r>
    </w:p>
    <w:p w14:paraId="0BD0EF14" w14:textId="34D6830F" w:rsidR="009131B2" w:rsidRPr="004B34C1" w:rsidRDefault="009131B2" w:rsidP="00B05B53">
      <w:pPr>
        <w:wordWrap w:val="0"/>
        <w:snapToGrid w:val="0"/>
        <w:spacing w:after="0" w:line="360" w:lineRule="auto"/>
        <w:jc w:val="right"/>
        <w:rPr>
          <w:rFonts w:ascii="Book Antiqua" w:eastAsia="宋体" w:hAnsi="Book Antiqua" w:cs="Times New Roman"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S-Editor:</w:t>
      </w:r>
      <w:r w:rsidRPr="004B34C1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>Ma</w:t>
      </w:r>
      <w:r w:rsidRPr="004B34C1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>RY</w:t>
      </w:r>
      <w:r w:rsidRPr="004B34C1">
        <w:rPr>
          <w:rFonts w:ascii="Book Antiqua" w:eastAsia="宋体" w:hAnsi="Book Antiqua" w:cs="Times New Roman" w:hint="eastAsia"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L-Editor:</w:t>
      </w:r>
      <w:r w:rsidR="00B05B53" w:rsidRPr="004B34C1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 xml:space="preserve"> </w:t>
      </w:r>
      <w:proofErr w:type="gramStart"/>
      <w:r w:rsidR="00B05B53" w:rsidRPr="004B34C1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A</w:t>
      </w:r>
      <w:r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</w:t>
      </w:r>
      <w:r w:rsidR="00B05B53" w:rsidRPr="004B34C1">
        <w:rPr>
          <w:rFonts w:ascii="Book Antiqua" w:eastAsia="宋体" w:hAnsi="Book Antiqua" w:cs="Times New Roman"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E</w:t>
      </w:r>
      <w:proofErr w:type="gramEnd"/>
      <w:r w:rsidRPr="004B34C1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>-Editor:</w:t>
      </w:r>
      <w:r w:rsidR="00B05B53" w:rsidRPr="004B34C1">
        <w:rPr>
          <w:rFonts w:ascii="Book Antiqua" w:eastAsia="宋体" w:hAnsi="Book Antiqua" w:cs="Times New Roman"/>
          <w:b/>
          <w:bCs/>
          <w:sz w:val="24"/>
          <w:szCs w:val="24"/>
          <w:lang w:val="en-US" w:eastAsia="zh-CN"/>
        </w:rPr>
        <w:t xml:space="preserve"> </w:t>
      </w:r>
      <w:r w:rsidR="00B05B53" w:rsidRPr="004B34C1">
        <w:rPr>
          <w:rFonts w:ascii="Book Antiqua" w:eastAsia="宋体" w:hAnsi="Book Antiqua" w:cs="Times New Roman"/>
          <w:bCs/>
          <w:sz w:val="24"/>
          <w:szCs w:val="24"/>
          <w:lang w:val="en-US" w:eastAsia="zh-CN"/>
        </w:rPr>
        <w:t>Ma YJ</w:t>
      </w:r>
    </w:p>
    <w:p w14:paraId="6970825E" w14:textId="77777777" w:rsidR="009131B2" w:rsidRPr="004B34C1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bookmarkStart w:id="152" w:name="OLE_LINK880"/>
      <w:bookmarkStart w:id="153" w:name="OLE_LINK881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4B34C1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 xml:space="preserve">Specialty type: </w:t>
      </w:r>
      <w:r w:rsidRPr="004B34C1">
        <w:rPr>
          <w:rFonts w:ascii="Book Antiqua" w:eastAsia="宋体" w:hAnsi="Book Antiqua" w:cs="Helvetica"/>
          <w:sz w:val="24"/>
          <w:szCs w:val="24"/>
          <w:lang w:val="en-US" w:eastAsia="zh-CN"/>
        </w:rPr>
        <w:t>Gastroenterology and</w:t>
      </w:r>
      <w:r w:rsidRPr="004B34C1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 xml:space="preserve"> </w:t>
      </w:r>
      <w:r w:rsidRPr="004B34C1">
        <w:rPr>
          <w:rFonts w:ascii="Book Antiqua" w:eastAsia="宋体" w:hAnsi="Book Antiqua" w:cs="Helvetica"/>
          <w:sz w:val="24"/>
          <w:szCs w:val="24"/>
          <w:lang w:val="en-US" w:eastAsia="zh-CN"/>
        </w:rPr>
        <w:t>hepatology</w:t>
      </w:r>
    </w:p>
    <w:p w14:paraId="1C464184" w14:textId="3E4A575B" w:rsidR="009131B2" w:rsidRPr="004B34C1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 xml:space="preserve">Country of origin: </w:t>
      </w:r>
      <w:r w:rsidRPr="004B34C1">
        <w:rPr>
          <w:rFonts w:ascii="Book Antiqua" w:eastAsia="宋体" w:hAnsi="Book Antiqua" w:cs="Helvetica"/>
          <w:sz w:val="24"/>
          <w:szCs w:val="24"/>
          <w:lang w:val="en-US" w:eastAsia="zh-CN"/>
        </w:rPr>
        <w:t>United Kingdom</w:t>
      </w:r>
    </w:p>
    <w:p w14:paraId="4E4C37F9" w14:textId="77777777" w:rsidR="009131B2" w:rsidRPr="004B34C1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Helvetica"/>
          <w:b/>
          <w:sz w:val="24"/>
          <w:szCs w:val="24"/>
          <w:lang w:val="en-US" w:eastAsia="zh-CN"/>
        </w:rPr>
        <w:t>Peer-review report classification</w:t>
      </w:r>
    </w:p>
    <w:p w14:paraId="5D0C2F2F" w14:textId="77777777" w:rsidR="009131B2" w:rsidRPr="004B34C1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Helvetica"/>
          <w:sz w:val="24"/>
          <w:szCs w:val="24"/>
          <w:lang w:val="en-US" w:eastAsia="zh-CN"/>
        </w:rPr>
        <w:lastRenderedPageBreak/>
        <w:t xml:space="preserve">Grade A (Excellent): </w:t>
      </w:r>
      <w:r w:rsidRPr="004B34C1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0</w:t>
      </w:r>
    </w:p>
    <w:p w14:paraId="377B1536" w14:textId="68C080C6" w:rsidR="009131B2" w:rsidRPr="004B34C1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Helvetica"/>
          <w:sz w:val="24"/>
          <w:szCs w:val="24"/>
          <w:lang w:val="en-US" w:eastAsia="zh-CN"/>
        </w:rPr>
        <w:t>Grade B (Very good): 0</w:t>
      </w:r>
    </w:p>
    <w:p w14:paraId="07E98B1E" w14:textId="7E1D6784" w:rsidR="009131B2" w:rsidRPr="004B34C1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C (Good): </w:t>
      </w:r>
      <w:r w:rsidRPr="004B34C1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C</w:t>
      </w:r>
    </w:p>
    <w:p w14:paraId="258AB0DA" w14:textId="77777777" w:rsidR="009131B2" w:rsidRPr="004B34C1" w:rsidRDefault="009131B2" w:rsidP="009131B2">
      <w:pPr>
        <w:shd w:val="clear" w:color="auto" w:fill="FFFFFF"/>
        <w:snapToGrid w:val="0"/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D (Fair): </w:t>
      </w:r>
      <w:r w:rsidRPr="004B34C1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0</w:t>
      </w:r>
    </w:p>
    <w:p w14:paraId="54AF6274" w14:textId="77777777" w:rsidR="009131B2" w:rsidRPr="004B34C1" w:rsidRDefault="009131B2" w:rsidP="009131B2">
      <w:pPr>
        <w:snapToGrid w:val="0"/>
        <w:spacing w:after="0" w:line="360" w:lineRule="auto"/>
        <w:jc w:val="both"/>
        <w:rPr>
          <w:rFonts w:ascii="Book Antiqua" w:eastAsia="宋体" w:hAnsi="Book Antiqua" w:cs="Times New Roman"/>
          <w:b/>
          <w:iCs/>
          <w:sz w:val="24"/>
          <w:szCs w:val="24"/>
          <w:lang w:val="en-US" w:eastAsia="zh-CN"/>
        </w:rPr>
      </w:pPr>
      <w:r w:rsidRPr="004B34C1">
        <w:rPr>
          <w:rFonts w:ascii="Book Antiqua" w:eastAsia="宋体" w:hAnsi="Book Antiqua" w:cs="Helvetica"/>
          <w:sz w:val="24"/>
          <w:szCs w:val="24"/>
          <w:lang w:val="en-US" w:eastAsia="zh-CN"/>
        </w:rPr>
        <w:t xml:space="preserve">Grade E (Poor): </w:t>
      </w:r>
      <w:r w:rsidRPr="004B34C1">
        <w:rPr>
          <w:rFonts w:ascii="Book Antiqua" w:eastAsia="宋体" w:hAnsi="Book Antiqua" w:cs="Helvetica" w:hint="eastAsia"/>
          <w:sz w:val="24"/>
          <w:szCs w:val="24"/>
          <w:lang w:val="en-US" w:eastAsia="zh-CN"/>
        </w:rPr>
        <w:t>0</w:t>
      </w:r>
      <w:bookmarkEnd w:id="149"/>
      <w:bookmarkEnd w:id="152"/>
      <w:bookmarkEnd w:id="153"/>
    </w:p>
    <w:bookmarkEnd w:id="150"/>
    <w:bookmarkEnd w:id="151"/>
    <w:p w14:paraId="3E409386" w14:textId="50C247B6" w:rsidR="002B4DC9" w:rsidRPr="004B34C1" w:rsidRDefault="002B4DC9">
      <w:pPr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4E685BAA" w14:textId="77777777" w:rsidR="003503E6" w:rsidRPr="004B34C1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lastRenderedPageBreak/>
        <w:drawing>
          <wp:inline distT="0" distB="0" distL="0" distR="0" wp14:anchorId="7DEFB0DA" wp14:editId="5DAADEBB">
            <wp:extent cx="3965856" cy="256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227" cy="2570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15663" w14:textId="0979E701" w:rsidR="003503E6" w:rsidRPr="004B34C1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Figure 1 </w:t>
      </w:r>
      <w:r w:rsidR="009131B2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S</w:t>
      </w: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chematic of the arrangement of cells in the small intestine.</w:t>
      </w:r>
      <w:r w:rsidR="00F454D6"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CBC</w:t>
      </w:r>
      <w:r w:rsidR="009131B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: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131B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C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rypt base columnar cell</w:t>
      </w:r>
      <w:r w:rsidR="009131B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; 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LRC</w:t>
      </w:r>
      <w:r w:rsidR="009131B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: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9131B2"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L</w:t>
      </w: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t>abel retaining cell.</w:t>
      </w:r>
    </w:p>
    <w:p w14:paraId="26ABCE56" w14:textId="61CE3E34" w:rsidR="003503E6" w:rsidRPr="004B34C1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br w:type="page"/>
      </w:r>
    </w:p>
    <w:p w14:paraId="4035416F" w14:textId="0FE33E09" w:rsidR="00201EF5" w:rsidRPr="004B34C1" w:rsidRDefault="00201EF5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Table 1 Mouse injury models used for plasticity studies</w:t>
      </w:r>
    </w:p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525"/>
        <w:gridCol w:w="4631"/>
      </w:tblGrid>
      <w:tr w:rsidR="00A7466A" w:rsidRPr="004B34C1" w14:paraId="703DFEE6" w14:textId="77777777" w:rsidTr="00201EF5">
        <w:trPr>
          <w:trHeight w:val="36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77FD4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  <w:t>Study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F9F8A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  <w:t>Plastic cell identified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83B77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b/>
                <w:color w:val="000000" w:themeColor="text1"/>
                <w:sz w:val="24"/>
                <w:szCs w:val="24"/>
                <w:lang w:val="en-US"/>
              </w:rPr>
              <w:t>Injury model used</w:t>
            </w:r>
          </w:p>
        </w:tc>
      </w:tr>
      <w:tr w:rsidR="003503E6" w:rsidRPr="004B34C1" w14:paraId="5392F3AC" w14:textId="77777777" w:rsidTr="00201EF5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8A003" w14:textId="228E729E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bookmarkStart w:id="154" w:name="OLE_LINK64"/>
            <w:bookmarkStart w:id="155" w:name="OLE_LINK65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Tian</w:t>
            </w:r>
            <w:bookmarkEnd w:id="154"/>
            <w:bookmarkEnd w:id="155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153BF9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[18]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F60A3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Bmi1+ cell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B4D57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DTR Lgr5+ ablation</w:t>
            </w:r>
          </w:p>
        </w:tc>
      </w:tr>
      <w:tr w:rsidR="003503E6" w:rsidRPr="004B34C1" w14:paraId="6FF0F227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EAFF" w14:textId="3CB2C025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Roth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[19]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067D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Paneth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3B8AF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12Gy radiation</w:t>
            </w:r>
          </w:p>
        </w:tc>
      </w:tr>
      <w:tr w:rsidR="003503E6" w:rsidRPr="004B34C1" w14:paraId="5987DD72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6C78B" w14:textId="6EDF7CF9" w:rsidR="003503E6" w:rsidRPr="004B34C1" w:rsidRDefault="00A7466A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v</w:t>
            </w:r>
            <w:r w:rsidR="003503E6"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an </w:t>
            </w: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E</w:t>
            </w:r>
            <w:r w:rsidR="003503E6"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s </w:t>
            </w:r>
            <w:r w:rsidR="003503E6"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[16]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1DF43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Dll1+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ED6EB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6Gy radiation</w:t>
            </w:r>
          </w:p>
        </w:tc>
      </w:tr>
      <w:tr w:rsidR="003503E6" w:rsidRPr="004B34C1" w14:paraId="59B30BE4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743B7" w14:textId="03FE5AFB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Buczacki</w:t>
            </w:r>
            <w:proofErr w:type="spellEnd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[17]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DB37F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Label-retaining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BFE2D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6Gy radiation, doxorubicin or hydroxyurea</w:t>
            </w:r>
          </w:p>
        </w:tc>
      </w:tr>
      <w:tr w:rsidR="003503E6" w:rsidRPr="004B34C1" w14:paraId="7F4E832C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C1A4C" w14:textId="1F158FE4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Asfaha</w:t>
            </w:r>
            <w:proofErr w:type="spellEnd"/>
            <w:r w:rsidR="00F454D6"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[20]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9A1BC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Upper crypt progenitor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E981D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12Gy radiation +/- 5-Fluorouracil</w:t>
            </w:r>
          </w:p>
        </w:tc>
      </w:tr>
      <w:tr w:rsidR="003503E6" w:rsidRPr="004B34C1" w14:paraId="1EFB5F82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B2BE5" w14:textId="61DE46AC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Tetteh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[27]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F9BE1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Alpi1+ enterocyte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BB63E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DTR Lgr5+ ablation</w:t>
            </w:r>
          </w:p>
        </w:tc>
      </w:tr>
      <w:tr w:rsidR="003503E6" w:rsidRPr="004B34C1" w14:paraId="660BDEA4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BAFAE" w14:textId="6F5EEDE5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Jadhav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bookmarkStart w:id="156" w:name="OLE_LINK66"/>
            <w:bookmarkStart w:id="157" w:name="OLE_LINK67"/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[9]</w:t>
            </w:r>
            <w:bookmarkEnd w:id="156"/>
            <w:bookmarkEnd w:id="157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DF7B8F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Goblet cell progenitors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CC27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DTR Lgr5+ ablation</w:t>
            </w:r>
          </w:p>
        </w:tc>
      </w:tr>
      <w:tr w:rsidR="003503E6" w:rsidRPr="004B34C1" w14:paraId="6097F01E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917AF" w14:textId="30156BA6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Yan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[21]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E9A2D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Enteroendocrine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D5EBA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12Gy radiation</w:t>
            </w:r>
          </w:p>
        </w:tc>
      </w:tr>
      <w:tr w:rsidR="003503E6" w:rsidRPr="004B34C1" w14:paraId="56F08DB5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393FA" w14:textId="1E6E1C85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Ishibashi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bookmarkStart w:id="158" w:name="OLE_LINK68"/>
            <w:bookmarkStart w:id="159" w:name="OLE_LINK69"/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[22]</w:t>
            </w:r>
            <w:bookmarkEnd w:id="158"/>
            <w:bookmarkEnd w:id="159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0B8F0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Atoh1+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37DDE" w14:textId="2251E49A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DSS (1.75%) for 5</w:t>
            </w:r>
            <w:r w:rsidR="00F454D6"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</w:tr>
      <w:tr w:rsidR="003503E6" w:rsidRPr="004B34C1" w14:paraId="6D7C0A73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92D59" w14:textId="7EFBB0BC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Nusse</w:t>
            </w:r>
            <w:proofErr w:type="spellEnd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[23]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D8BF1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Lgr5- crypt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E89E0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Parasite infection</w:t>
            </w:r>
          </w:p>
        </w:tc>
      </w:tr>
      <w:tr w:rsidR="003503E6" w:rsidRPr="004B34C1" w14:paraId="14629E8F" w14:textId="77777777" w:rsidTr="00201EF5">
        <w:trPr>
          <w:trHeight w:val="31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9C0D5" w14:textId="4DEF65BF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Schmitt</w:t>
            </w:r>
            <w:r w:rsidR="00F454D6"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[24]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78A50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Paneth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1FE38" w14:textId="50C06133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DSS (3%) for 1 </w:t>
            </w:r>
            <w:proofErr w:type="spellStart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wk</w:t>
            </w:r>
            <w:proofErr w:type="spellEnd"/>
          </w:p>
        </w:tc>
      </w:tr>
      <w:tr w:rsidR="003503E6" w:rsidRPr="004B34C1" w14:paraId="0A7943F5" w14:textId="77777777" w:rsidTr="00201EF5">
        <w:trPr>
          <w:trHeight w:val="33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9A33A" w14:textId="30D0EA92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Tomic</w:t>
            </w:r>
            <w:proofErr w:type="spellEnd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[26]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7A24A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Atoh1+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9CFE4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6Gy radiation, AOM or 2% DSS</w:t>
            </w:r>
          </w:p>
        </w:tc>
      </w:tr>
      <w:tr w:rsidR="003503E6" w:rsidRPr="004B34C1" w14:paraId="049A86D3" w14:textId="77777777" w:rsidTr="00201EF5">
        <w:trPr>
          <w:trHeight w:val="300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0D795" w14:textId="7C964EBF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Yu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bookmarkStart w:id="160" w:name="OLE_LINK70"/>
            <w:bookmarkStart w:id="161" w:name="OLE_LINK71"/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[25]</w:t>
            </w:r>
            <w:bookmarkEnd w:id="160"/>
            <w:bookmarkEnd w:id="161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B5735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Lyz1+ Paneth cell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D4B32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12Gy radiation</w:t>
            </w:r>
          </w:p>
        </w:tc>
      </w:tr>
      <w:tr w:rsidR="003503E6" w:rsidRPr="004B34C1" w14:paraId="763545CF" w14:textId="77777777" w:rsidTr="00201EF5">
        <w:trPr>
          <w:trHeight w:val="315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2EEF8" w14:textId="23BC5A20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Castillo </w:t>
            </w:r>
            <w:r w:rsidRPr="004B34C1">
              <w:rPr>
                <w:rFonts w:ascii="Book Antiqua" w:hAnsi="Book Antiqua" w:cs="Calibri"/>
                <w:i/>
                <w:iCs/>
                <w:color w:val="000000" w:themeColor="text1"/>
                <w:sz w:val="24"/>
                <w:szCs w:val="24"/>
                <w:lang w:val="en-US"/>
              </w:rPr>
              <w:t>et al</w:t>
            </w:r>
            <w:r w:rsidR="00A7466A" w:rsidRPr="004B34C1">
              <w:rPr>
                <w:rFonts w:ascii="Book Antiqua" w:hAnsi="Book Antiqua" w:cs="Calibri"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[28]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68147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Atoh1+ cell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A4AD2" w14:textId="4E273245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DSS (2.5</w:t>
            </w:r>
            <w:r w:rsidR="00A7466A"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%</w:t>
            </w: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-3%) for 5</w:t>
            </w:r>
            <w:r w:rsidR="00A7466A"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</w:tr>
    </w:tbl>
    <w:p w14:paraId="1FA255EE" w14:textId="040D16B2" w:rsidR="003503E6" w:rsidRPr="004B34C1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31C741EF" w14:textId="5602C3F6" w:rsidR="003503E6" w:rsidRPr="004B34C1" w:rsidRDefault="003503E6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432492B4" w14:textId="599F9182" w:rsidR="00B07B10" w:rsidRPr="004B34C1" w:rsidRDefault="00B07B10" w:rsidP="003503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 xml:space="preserve">Table 2 Concepts leading to difficulties in ascribing </w:t>
      </w:r>
      <w:proofErr w:type="spellStart"/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behaviour</w:t>
      </w:r>
      <w:proofErr w:type="spellEnd"/>
      <w:r w:rsidRPr="004B34C1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 to cell types in the intestine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7254"/>
      </w:tblGrid>
      <w:tr w:rsidR="003503E6" w:rsidRPr="004B34C1" w14:paraId="1BF97E67" w14:textId="77777777" w:rsidTr="00CC30B9">
        <w:trPr>
          <w:trHeight w:val="360"/>
        </w:trPr>
        <w:tc>
          <w:tcPr>
            <w:tcW w:w="149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949B0" w14:textId="6A75C6CF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CreER</w:t>
            </w:r>
            <w:proofErr w:type="spellEnd"/>
            <w:r w:rsidR="00F454D6"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and </w:t>
            </w:r>
            <w:proofErr w:type="spellStart"/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Tamoxifen</w:t>
            </w:r>
            <w:proofErr w:type="spellEnd"/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CB2F0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Toxicity</w:t>
            </w:r>
          </w:p>
        </w:tc>
      </w:tr>
      <w:tr w:rsidR="003503E6" w:rsidRPr="004B34C1" w14:paraId="195933DD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4D72E765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3ED73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Off-target effects</w:t>
            </w:r>
          </w:p>
        </w:tc>
      </w:tr>
      <w:tr w:rsidR="003503E6" w:rsidRPr="004B34C1" w14:paraId="3C6E82E1" w14:textId="77777777" w:rsidTr="00CC30B9">
        <w:trPr>
          <w:trHeight w:val="315"/>
        </w:trPr>
        <w:tc>
          <w:tcPr>
            <w:tcW w:w="149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276C05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Incongruity between reporter expression and protein expression</w:t>
            </w: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7C147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Regional differences</w:t>
            </w:r>
          </w:p>
        </w:tc>
      </w:tr>
      <w:tr w:rsidR="003503E6" w:rsidRPr="004B34C1" w14:paraId="632B807C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769FD384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270BA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Chronicity of reporter stability</w:t>
            </w:r>
          </w:p>
        </w:tc>
      </w:tr>
      <w:tr w:rsidR="003503E6" w:rsidRPr="004B34C1" w14:paraId="64023AFE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16ED0B10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1B83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Reporter and mRNA expression differences</w:t>
            </w:r>
          </w:p>
        </w:tc>
      </w:tr>
      <w:tr w:rsidR="003503E6" w:rsidRPr="004B34C1" w14:paraId="6DA015FA" w14:textId="77777777" w:rsidTr="00CC30B9">
        <w:trPr>
          <w:trHeight w:val="315"/>
        </w:trPr>
        <w:tc>
          <w:tcPr>
            <w:tcW w:w="149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E0A46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Inconsistent injury models</w:t>
            </w: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CFDC3" w14:textId="1F06E93C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Intestinal specific effects including incomplete cell type eradication </w:t>
            </w:r>
            <w:r w:rsidRPr="004B34C1">
              <w:rPr>
                <w:rFonts w:ascii="Book Antiqua" w:hAnsi="Book Antiqua" w:cs="Calibri"/>
                <w:i/>
                <w:color w:val="000000" w:themeColor="text1"/>
                <w:sz w:val="24"/>
                <w:szCs w:val="24"/>
                <w:lang w:val="en-US"/>
              </w:rPr>
              <w:t>e.g.</w:t>
            </w:r>
            <w:r w:rsidR="00B07B10"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,</w:t>
            </w: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 xml:space="preserve"> diphtheria toxin mediated cell death</w:t>
            </w:r>
          </w:p>
        </w:tc>
      </w:tr>
      <w:tr w:rsidR="003503E6" w:rsidRPr="004B34C1" w14:paraId="7188C0D2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317806A4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38DEE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Off-target whole body effects e.g. irradiation</w:t>
            </w:r>
          </w:p>
        </w:tc>
      </w:tr>
      <w:tr w:rsidR="003503E6" w:rsidRPr="004B34C1" w14:paraId="1F39AF82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265A1E91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37844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Representative of 'homeostatic regeneration'</w:t>
            </w:r>
          </w:p>
        </w:tc>
      </w:tr>
      <w:tr w:rsidR="003503E6" w:rsidRPr="004B34C1" w14:paraId="306D3366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030EC9CC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05A18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Different cell-type responses to different injuries</w:t>
            </w:r>
          </w:p>
        </w:tc>
      </w:tr>
      <w:tr w:rsidR="003503E6" w:rsidRPr="004B34C1" w14:paraId="2E32AEFA" w14:textId="77777777" w:rsidTr="00CC30B9">
        <w:trPr>
          <w:trHeight w:val="315"/>
        </w:trPr>
        <w:tc>
          <w:tcPr>
            <w:tcW w:w="1492" w:type="pct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599104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Laboratory differences</w:t>
            </w: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D32CD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Microbiota</w:t>
            </w:r>
          </w:p>
        </w:tc>
      </w:tr>
      <w:tr w:rsidR="003503E6" w:rsidRPr="004B34C1" w14:paraId="0B29A513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696F71C1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BD725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Diet</w:t>
            </w:r>
          </w:p>
        </w:tc>
      </w:tr>
      <w:tr w:rsidR="003503E6" w:rsidRPr="004B34C1" w14:paraId="4577A459" w14:textId="77777777" w:rsidTr="00CC30B9">
        <w:trPr>
          <w:trHeight w:val="315"/>
        </w:trPr>
        <w:tc>
          <w:tcPr>
            <w:tcW w:w="1492" w:type="pct"/>
            <w:vMerge/>
            <w:vAlign w:val="center"/>
            <w:hideMark/>
          </w:tcPr>
          <w:p w14:paraId="57AE7C7A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A4576" w14:textId="77777777" w:rsidR="003503E6" w:rsidRPr="004B34C1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Area of intestine examined</w:t>
            </w:r>
          </w:p>
        </w:tc>
      </w:tr>
      <w:tr w:rsidR="003503E6" w:rsidRPr="007D495A" w14:paraId="221C20EE" w14:textId="77777777" w:rsidTr="00CC30B9">
        <w:trPr>
          <w:trHeight w:val="330"/>
        </w:trPr>
        <w:tc>
          <w:tcPr>
            <w:tcW w:w="1492" w:type="pct"/>
            <w:vMerge/>
            <w:vAlign w:val="center"/>
            <w:hideMark/>
          </w:tcPr>
          <w:p w14:paraId="19E8B410" w14:textId="77777777" w:rsidR="003503E6" w:rsidRPr="004B34C1" w:rsidRDefault="003503E6" w:rsidP="0004015D">
            <w:pPr>
              <w:adjustRightInd w:val="0"/>
              <w:snapToGrid w:val="0"/>
              <w:spacing w:after="0" w:line="360" w:lineRule="auto"/>
              <w:jc w:val="both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09977" w14:textId="77777777" w:rsidR="003503E6" w:rsidRPr="007D495A" w:rsidRDefault="003503E6" w:rsidP="00B07B10">
            <w:pPr>
              <w:adjustRightInd w:val="0"/>
              <w:snapToGrid w:val="0"/>
              <w:spacing w:after="0" w:line="360" w:lineRule="auto"/>
              <w:jc w:val="center"/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</w:pPr>
            <w:r w:rsidRPr="004B34C1">
              <w:rPr>
                <w:rFonts w:ascii="Book Antiqua" w:hAnsi="Book Antiqua" w:cs="Calibri"/>
                <w:color w:val="000000" w:themeColor="text1"/>
                <w:sz w:val="24"/>
                <w:szCs w:val="24"/>
                <w:lang w:val="en-US"/>
              </w:rPr>
              <w:t>Strain differences between laboratories due to inbreeding</w:t>
            </w:r>
            <w:bookmarkStart w:id="162" w:name="_GoBack"/>
            <w:bookmarkEnd w:id="162"/>
          </w:p>
        </w:tc>
      </w:tr>
    </w:tbl>
    <w:p w14:paraId="61E48D2E" w14:textId="62993A73" w:rsidR="00BA405A" w:rsidRPr="007D495A" w:rsidRDefault="00BA405A" w:rsidP="007D495A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sectPr w:rsidR="00BA405A" w:rsidRPr="007D495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EB6A4" w14:textId="77777777" w:rsidR="00716B93" w:rsidRDefault="00716B93" w:rsidP="007262B9">
      <w:pPr>
        <w:spacing w:after="0" w:line="240" w:lineRule="auto"/>
      </w:pPr>
      <w:r>
        <w:separator/>
      </w:r>
    </w:p>
  </w:endnote>
  <w:endnote w:type="continuationSeparator" w:id="0">
    <w:p w14:paraId="71935670" w14:textId="77777777" w:rsidR="00716B93" w:rsidRDefault="00716B93" w:rsidP="0072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576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BC8B2" w14:textId="6BD94744" w:rsidR="007262B9" w:rsidRDefault="007262B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4C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6605FA85" w14:textId="77777777" w:rsidR="007262B9" w:rsidRDefault="007262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00C5" w14:textId="77777777" w:rsidR="00716B93" w:rsidRDefault="00716B93" w:rsidP="007262B9">
      <w:pPr>
        <w:spacing w:after="0" w:line="240" w:lineRule="auto"/>
      </w:pPr>
      <w:r>
        <w:separator/>
      </w:r>
    </w:p>
  </w:footnote>
  <w:footnote w:type="continuationSeparator" w:id="0">
    <w:p w14:paraId="3D025750" w14:textId="77777777" w:rsidR="00716B93" w:rsidRDefault="00716B93" w:rsidP="0072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C464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 Cop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v0ads2bawd2ce2ed7x9wtms0vx90axrx2r&quot;&gt;References&lt;record-ids&gt;&lt;item&gt;11&lt;/item&gt;&lt;item&gt;28&lt;/item&gt;&lt;item&gt;90&lt;/item&gt;&lt;item&gt;172&lt;/item&gt;&lt;item&gt;291&lt;/item&gt;&lt;item&gt;310&lt;/item&gt;&lt;item&gt;316&lt;/item&gt;&lt;item&gt;323&lt;/item&gt;&lt;item&gt;401&lt;/item&gt;&lt;item&gt;421&lt;/item&gt;&lt;item&gt;459&lt;/item&gt;&lt;item&gt;462&lt;/item&gt;&lt;item&gt;496&lt;/item&gt;&lt;item&gt;541&lt;/item&gt;&lt;item&gt;543&lt;/item&gt;&lt;item&gt;569&lt;/item&gt;&lt;item&gt;570&lt;/item&gt;&lt;item&gt;573&lt;/item&gt;&lt;item&gt;574&lt;/item&gt;&lt;item&gt;579&lt;/item&gt;&lt;item&gt;580&lt;/item&gt;&lt;item&gt;581&lt;/item&gt;&lt;item&gt;582&lt;/item&gt;&lt;item&gt;583&lt;/item&gt;&lt;item&gt;584&lt;/item&gt;&lt;item&gt;585&lt;/item&gt;&lt;item&gt;586&lt;/item&gt;&lt;item&gt;587&lt;/item&gt;&lt;item&gt;588&lt;/item&gt;&lt;item&gt;589&lt;/item&gt;&lt;item&gt;590&lt;/item&gt;&lt;item&gt;591&lt;/item&gt;&lt;item&gt;592&lt;/item&gt;&lt;item&gt;593&lt;/item&gt;&lt;item&gt;594&lt;/item&gt;&lt;/record-ids&gt;&lt;/item&gt;&lt;/Libraries&gt;"/>
  </w:docVars>
  <w:rsids>
    <w:rsidRoot w:val="00A12659"/>
    <w:rsid w:val="00011337"/>
    <w:rsid w:val="00026E23"/>
    <w:rsid w:val="000369D4"/>
    <w:rsid w:val="000424D4"/>
    <w:rsid w:val="0004694D"/>
    <w:rsid w:val="00050E86"/>
    <w:rsid w:val="0005388C"/>
    <w:rsid w:val="00055338"/>
    <w:rsid w:val="00063018"/>
    <w:rsid w:val="000637D2"/>
    <w:rsid w:val="0007020F"/>
    <w:rsid w:val="0007422C"/>
    <w:rsid w:val="000758B9"/>
    <w:rsid w:val="0008027D"/>
    <w:rsid w:val="0008643A"/>
    <w:rsid w:val="00090185"/>
    <w:rsid w:val="00094524"/>
    <w:rsid w:val="00096FE1"/>
    <w:rsid w:val="000A5A25"/>
    <w:rsid w:val="000A5A40"/>
    <w:rsid w:val="000B273B"/>
    <w:rsid w:val="000B4702"/>
    <w:rsid w:val="000B4EDB"/>
    <w:rsid w:val="000B71DA"/>
    <w:rsid w:val="000C26FE"/>
    <w:rsid w:val="000C2B81"/>
    <w:rsid w:val="000C568F"/>
    <w:rsid w:val="000D4069"/>
    <w:rsid w:val="000E162E"/>
    <w:rsid w:val="000E28C6"/>
    <w:rsid w:val="000E2AD8"/>
    <w:rsid w:val="000E5029"/>
    <w:rsid w:val="000E680D"/>
    <w:rsid w:val="000F76C2"/>
    <w:rsid w:val="00101558"/>
    <w:rsid w:val="00101A0F"/>
    <w:rsid w:val="001026CD"/>
    <w:rsid w:val="00115611"/>
    <w:rsid w:val="00116E36"/>
    <w:rsid w:val="001206B5"/>
    <w:rsid w:val="00132C39"/>
    <w:rsid w:val="001463A5"/>
    <w:rsid w:val="00147B79"/>
    <w:rsid w:val="0015098A"/>
    <w:rsid w:val="00153BF9"/>
    <w:rsid w:val="00154218"/>
    <w:rsid w:val="001556DA"/>
    <w:rsid w:val="001573D4"/>
    <w:rsid w:val="00160113"/>
    <w:rsid w:val="00163922"/>
    <w:rsid w:val="0016550A"/>
    <w:rsid w:val="00171303"/>
    <w:rsid w:val="001732B6"/>
    <w:rsid w:val="00174C40"/>
    <w:rsid w:val="00181897"/>
    <w:rsid w:val="0018300D"/>
    <w:rsid w:val="001836D9"/>
    <w:rsid w:val="00194EA3"/>
    <w:rsid w:val="0019696B"/>
    <w:rsid w:val="00196AA0"/>
    <w:rsid w:val="001A0FB0"/>
    <w:rsid w:val="001A2D6A"/>
    <w:rsid w:val="001B0269"/>
    <w:rsid w:val="001B6548"/>
    <w:rsid w:val="001C4717"/>
    <w:rsid w:val="001C7719"/>
    <w:rsid w:val="001D0E96"/>
    <w:rsid w:val="001E00BD"/>
    <w:rsid w:val="001F40E7"/>
    <w:rsid w:val="00201EF5"/>
    <w:rsid w:val="002034FC"/>
    <w:rsid w:val="00203DA7"/>
    <w:rsid w:val="002228FD"/>
    <w:rsid w:val="00223DE5"/>
    <w:rsid w:val="00223FD6"/>
    <w:rsid w:val="002302C4"/>
    <w:rsid w:val="00232D7E"/>
    <w:rsid w:val="00233EC6"/>
    <w:rsid w:val="002472B5"/>
    <w:rsid w:val="00252C3D"/>
    <w:rsid w:val="00271896"/>
    <w:rsid w:val="00277920"/>
    <w:rsid w:val="00284B3C"/>
    <w:rsid w:val="002871C0"/>
    <w:rsid w:val="00291C24"/>
    <w:rsid w:val="00291DD7"/>
    <w:rsid w:val="00296136"/>
    <w:rsid w:val="002A2313"/>
    <w:rsid w:val="002B3EC4"/>
    <w:rsid w:val="002B4DC9"/>
    <w:rsid w:val="002B54B5"/>
    <w:rsid w:val="002C740C"/>
    <w:rsid w:val="002E1197"/>
    <w:rsid w:val="002E3F25"/>
    <w:rsid w:val="002E62E6"/>
    <w:rsid w:val="002E6997"/>
    <w:rsid w:val="002F1C9D"/>
    <w:rsid w:val="002F6AE5"/>
    <w:rsid w:val="002F6E96"/>
    <w:rsid w:val="003014B2"/>
    <w:rsid w:val="0031644F"/>
    <w:rsid w:val="00317945"/>
    <w:rsid w:val="003225E5"/>
    <w:rsid w:val="00324D5D"/>
    <w:rsid w:val="00324EBF"/>
    <w:rsid w:val="00327391"/>
    <w:rsid w:val="003304F4"/>
    <w:rsid w:val="003343FC"/>
    <w:rsid w:val="00337BF2"/>
    <w:rsid w:val="00341F54"/>
    <w:rsid w:val="00343492"/>
    <w:rsid w:val="003471D2"/>
    <w:rsid w:val="0034775B"/>
    <w:rsid w:val="003503E6"/>
    <w:rsid w:val="003527B4"/>
    <w:rsid w:val="0035318E"/>
    <w:rsid w:val="00366BA6"/>
    <w:rsid w:val="003750B9"/>
    <w:rsid w:val="003765A4"/>
    <w:rsid w:val="00377C80"/>
    <w:rsid w:val="00383BC8"/>
    <w:rsid w:val="00385002"/>
    <w:rsid w:val="00385724"/>
    <w:rsid w:val="00392187"/>
    <w:rsid w:val="003A24E7"/>
    <w:rsid w:val="003A6D8D"/>
    <w:rsid w:val="003B0D10"/>
    <w:rsid w:val="003B3441"/>
    <w:rsid w:val="003B6945"/>
    <w:rsid w:val="003C1C73"/>
    <w:rsid w:val="003C30B6"/>
    <w:rsid w:val="003C5B7B"/>
    <w:rsid w:val="003C68CC"/>
    <w:rsid w:val="003D0F6D"/>
    <w:rsid w:val="003E5075"/>
    <w:rsid w:val="003F2F2A"/>
    <w:rsid w:val="003F6089"/>
    <w:rsid w:val="003F6C78"/>
    <w:rsid w:val="0040428E"/>
    <w:rsid w:val="004106CA"/>
    <w:rsid w:val="00415FFE"/>
    <w:rsid w:val="00423284"/>
    <w:rsid w:val="004259EE"/>
    <w:rsid w:val="0042626D"/>
    <w:rsid w:val="004302EE"/>
    <w:rsid w:val="004324F3"/>
    <w:rsid w:val="004333B3"/>
    <w:rsid w:val="00433735"/>
    <w:rsid w:val="00434E00"/>
    <w:rsid w:val="004355C7"/>
    <w:rsid w:val="00442CBE"/>
    <w:rsid w:val="00453CD4"/>
    <w:rsid w:val="00454DE8"/>
    <w:rsid w:val="004565D2"/>
    <w:rsid w:val="004569D6"/>
    <w:rsid w:val="004641DD"/>
    <w:rsid w:val="004711CB"/>
    <w:rsid w:val="00472689"/>
    <w:rsid w:val="00473719"/>
    <w:rsid w:val="004737F5"/>
    <w:rsid w:val="004824A7"/>
    <w:rsid w:val="00484F47"/>
    <w:rsid w:val="004855E7"/>
    <w:rsid w:val="00486925"/>
    <w:rsid w:val="00490651"/>
    <w:rsid w:val="00493013"/>
    <w:rsid w:val="004956E1"/>
    <w:rsid w:val="00496567"/>
    <w:rsid w:val="00497B50"/>
    <w:rsid w:val="004A68BF"/>
    <w:rsid w:val="004B0044"/>
    <w:rsid w:val="004B34C1"/>
    <w:rsid w:val="004B5C00"/>
    <w:rsid w:val="004C1083"/>
    <w:rsid w:val="004C4F63"/>
    <w:rsid w:val="004C5532"/>
    <w:rsid w:val="004C6EB8"/>
    <w:rsid w:val="004C7D4E"/>
    <w:rsid w:val="004D003A"/>
    <w:rsid w:val="004D710A"/>
    <w:rsid w:val="004E15DF"/>
    <w:rsid w:val="004E3254"/>
    <w:rsid w:val="004E662D"/>
    <w:rsid w:val="004F294B"/>
    <w:rsid w:val="004F4BE2"/>
    <w:rsid w:val="00505F7A"/>
    <w:rsid w:val="005108B7"/>
    <w:rsid w:val="00511520"/>
    <w:rsid w:val="00513382"/>
    <w:rsid w:val="00520845"/>
    <w:rsid w:val="00521000"/>
    <w:rsid w:val="0052387E"/>
    <w:rsid w:val="005302E6"/>
    <w:rsid w:val="0053085B"/>
    <w:rsid w:val="00537EC6"/>
    <w:rsid w:val="00540F60"/>
    <w:rsid w:val="0054450D"/>
    <w:rsid w:val="005546A1"/>
    <w:rsid w:val="00563D9E"/>
    <w:rsid w:val="005745DA"/>
    <w:rsid w:val="005751B0"/>
    <w:rsid w:val="00581FA4"/>
    <w:rsid w:val="00584076"/>
    <w:rsid w:val="00590D28"/>
    <w:rsid w:val="005A5432"/>
    <w:rsid w:val="005A62E5"/>
    <w:rsid w:val="005B16B2"/>
    <w:rsid w:val="005B3F65"/>
    <w:rsid w:val="005B49B0"/>
    <w:rsid w:val="005C1009"/>
    <w:rsid w:val="005C3AEF"/>
    <w:rsid w:val="005D04A5"/>
    <w:rsid w:val="005D04BD"/>
    <w:rsid w:val="005D05E8"/>
    <w:rsid w:val="005D13CE"/>
    <w:rsid w:val="005D1DAB"/>
    <w:rsid w:val="005E0679"/>
    <w:rsid w:val="005F0CFC"/>
    <w:rsid w:val="005F16CE"/>
    <w:rsid w:val="005F17FF"/>
    <w:rsid w:val="00610167"/>
    <w:rsid w:val="0061159D"/>
    <w:rsid w:val="006164FF"/>
    <w:rsid w:val="006207FA"/>
    <w:rsid w:val="00625B15"/>
    <w:rsid w:val="00625EAF"/>
    <w:rsid w:val="006316C5"/>
    <w:rsid w:val="006347D1"/>
    <w:rsid w:val="00640337"/>
    <w:rsid w:val="00640345"/>
    <w:rsid w:val="006448B1"/>
    <w:rsid w:val="00645EF1"/>
    <w:rsid w:val="00646B9B"/>
    <w:rsid w:val="00656188"/>
    <w:rsid w:val="006636B2"/>
    <w:rsid w:val="00667CBC"/>
    <w:rsid w:val="006768FB"/>
    <w:rsid w:val="00676F77"/>
    <w:rsid w:val="00681012"/>
    <w:rsid w:val="00682335"/>
    <w:rsid w:val="006823F5"/>
    <w:rsid w:val="00686A94"/>
    <w:rsid w:val="0069233D"/>
    <w:rsid w:val="00692FBE"/>
    <w:rsid w:val="0069743D"/>
    <w:rsid w:val="00697867"/>
    <w:rsid w:val="006C254E"/>
    <w:rsid w:val="006C3352"/>
    <w:rsid w:val="006C42FC"/>
    <w:rsid w:val="006C7672"/>
    <w:rsid w:val="006D5C21"/>
    <w:rsid w:val="006E02EC"/>
    <w:rsid w:val="006F000D"/>
    <w:rsid w:val="006F2365"/>
    <w:rsid w:val="00702DA6"/>
    <w:rsid w:val="00705036"/>
    <w:rsid w:val="00716814"/>
    <w:rsid w:val="00716B93"/>
    <w:rsid w:val="00721672"/>
    <w:rsid w:val="007262B9"/>
    <w:rsid w:val="00731A10"/>
    <w:rsid w:val="00733786"/>
    <w:rsid w:val="007346AF"/>
    <w:rsid w:val="007363CC"/>
    <w:rsid w:val="00747DE6"/>
    <w:rsid w:val="00755329"/>
    <w:rsid w:val="00766443"/>
    <w:rsid w:val="00766EEE"/>
    <w:rsid w:val="007675F9"/>
    <w:rsid w:val="00767993"/>
    <w:rsid w:val="00772777"/>
    <w:rsid w:val="00774352"/>
    <w:rsid w:val="0078117F"/>
    <w:rsid w:val="00783BF7"/>
    <w:rsid w:val="00790752"/>
    <w:rsid w:val="00793A5D"/>
    <w:rsid w:val="00797ADF"/>
    <w:rsid w:val="007A546B"/>
    <w:rsid w:val="007A5F2A"/>
    <w:rsid w:val="007B4185"/>
    <w:rsid w:val="007C5CEF"/>
    <w:rsid w:val="007C5F9F"/>
    <w:rsid w:val="007C6E84"/>
    <w:rsid w:val="007D0C39"/>
    <w:rsid w:val="007D3F7D"/>
    <w:rsid w:val="007D495A"/>
    <w:rsid w:val="007E1B96"/>
    <w:rsid w:val="007F46F3"/>
    <w:rsid w:val="007F74EC"/>
    <w:rsid w:val="00803389"/>
    <w:rsid w:val="008050CE"/>
    <w:rsid w:val="00810E51"/>
    <w:rsid w:val="00813B2D"/>
    <w:rsid w:val="00814D2B"/>
    <w:rsid w:val="00817A20"/>
    <w:rsid w:val="00820360"/>
    <w:rsid w:val="008205EE"/>
    <w:rsid w:val="008210DE"/>
    <w:rsid w:val="00821DF1"/>
    <w:rsid w:val="00821F31"/>
    <w:rsid w:val="00835BB9"/>
    <w:rsid w:val="00841569"/>
    <w:rsid w:val="00843A4E"/>
    <w:rsid w:val="008474EB"/>
    <w:rsid w:val="00852FE5"/>
    <w:rsid w:val="00856C17"/>
    <w:rsid w:val="00860B22"/>
    <w:rsid w:val="00862123"/>
    <w:rsid w:val="00871B3B"/>
    <w:rsid w:val="00877365"/>
    <w:rsid w:val="00883960"/>
    <w:rsid w:val="00886D46"/>
    <w:rsid w:val="00887F7B"/>
    <w:rsid w:val="00892CEE"/>
    <w:rsid w:val="008A01C2"/>
    <w:rsid w:val="008A32BC"/>
    <w:rsid w:val="008B717B"/>
    <w:rsid w:val="008C3BB4"/>
    <w:rsid w:val="008D5F22"/>
    <w:rsid w:val="008D5F84"/>
    <w:rsid w:val="008E06F5"/>
    <w:rsid w:val="008E79B1"/>
    <w:rsid w:val="008F3A0E"/>
    <w:rsid w:val="008F6249"/>
    <w:rsid w:val="008F7B46"/>
    <w:rsid w:val="008F7B62"/>
    <w:rsid w:val="00902434"/>
    <w:rsid w:val="00912616"/>
    <w:rsid w:val="009131B2"/>
    <w:rsid w:val="00913F73"/>
    <w:rsid w:val="00915106"/>
    <w:rsid w:val="0091609E"/>
    <w:rsid w:val="00926409"/>
    <w:rsid w:val="00933936"/>
    <w:rsid w:val="00940BB8"/>
    <w:rsid w:val="00951312"/>
    <w:rsid w:val="00956757"/>
    <w:rsid w:val="00960116"/>
    <w:rsid w:val="00963B2B"/>
    <w:rsid w:val="009648C6"/>
    <w:rsid w:val="00965AB1"/>
    <w:rsid w:val="009757E9"/>
    <w:rsid w:val="0098008F"/>
    <w:rsid w:val="00982CEE"/>
    <w:rsid w:val="00990F18"/>
    <w:rsid w:val="00992D39"/>
    <w:rsid w:val="009933A3"/>
    <w:rsid w:val="009A313A"/>
    <w:rsid w:val="009A5A0B"/>
    <w:rsid w:val="009B0979"/>
    <w:rsid w:val="009B0AA0"/>
    <w:rsid w:val="009B735E"/>
    <w:rsid w:val="009C0B01"/>
    <w:rsid w:val="009C1CAF"/>
    <w:rsid w:val="009C62EE"/>
    <w:rsid w:val="009C6BEC"/>
    <w:rsid w:val="009C7938"/>
    <w:rsid w:val="009D0998"/>
    <w:rsid w:val="009D2DBE"/>
    <w:rsid w:val="009E1F1E"/>
    <w:rsid w:val="009E26E0"/>
    <w:rsid w:val="009E749B"/>
    <w:rsid w:val="009F00C3"/>
    <w:rsid w:val="009F34CC"/>
    <w:rsid w:val="009F7451"/>
    <w:rsid w:val="00A002B7"/>
    <w:rsid w:val="00A05D36"/>
    <w:rsid w:val="00A1223F"/>
    <w:rsid w:val="00A12659"/>
    <w:rsid w:val="00A22157"/>
    <w:rsid w:val="00A26FF7"/>
    <w:rsid w:val="00A310C0"/>
    <w:rsid w:val="00A40383"/>
    <w:rsid w:val="00A4624C"/>
    <w:rsid w:val="00A469AF"/>
    <w:rsid w:val="00A50D59"/>
    <w:rsid w:val="00A52DE2"/>
    <w:rsid w:val="00A71F58"/>
    <w:rsid w:val="00A7466A"/>
    <w:rsid w:val="00A74FF2"/>
    <w:rsid w:val="00A75113"/>
    <w:rsid w:val="00A87EE4"/>
    <w:rsid w:val="00A91721"/>
    <w:rsid w:val="00A9235D"/>
    <w:rsid w:val="00A929C2"/>
    <w:rsid w:val="00AA525B"/>
    <w:rsid w:val="00AB028C"/>
    <w:rsid w:val="00AB1C0C"/>
    <w:rsid w:val="00AB39F7"/>
    <w:rsid w:val="00AB3EFF"/>
    <w:rsid w:val="00AB71D2"/>
    <w:rsid w:val="00AC15C2"/>
    <w:rsid w:val="00AC17CB"/>
    <w:rsid w:val="00AC2441"/>
    <w:rsid w:val="00AC2B8D"/>
    <w:rsid w:val="00AC680A"/>
    <w:rsid w:val="00AD6B5F"/>
    <w:rsid w:val="00AE0006"/>
    <w:rsid w:val="00AE0900"/>
    <w:rsid w:val="00AF0942"/>
    <w:rsid w:val="00AF6649"/>
    <w:rsid w:val="00B00F25"/>
    <w:rsid w:val="00B02963"/>
    <w:rsid w:val="00B03A82"/>
    <w:rsid w:val="00B04DBD"/>
    <w:rsid w:val="00B051A6"/>
    <w:rsid w:val="00B05B53"/>
    <w:rsid w:val="00B07B10"/>
    <w:rsid w:val="00B17C20"/>
    <w:rsid w:val="00B17FCA"/>
    <w:rsid w:val="00B20E45"/>
    <w:rsid w:val="00B21019"/>
    <w:rsid w:val="00B30C14"/>
    <w:rsid w:val="00B343ED"/>
    <w:rsid w:val="00B358DC"/>
    <w:rsid w:val="00B37CC0"/>
    <w:rsid w:val="00B41846"/>
    <w:rsid w:val="00B45186"/>
    <w:rsid w:val="00B462F8"/>
    <w:rsid w:val="00B51BA5"/>
    <w:rsid w:val="00B52244"/>
    <w:rsid w:val="00B53A44"/>
    <w:rsid w:val="00B57F29"/>
    <w:rsid w:val="00B6013C"/>
    <w:rsid w:val="00B62900"/>
    <w:rsid w:val="00B63AC9"/>
    <w:rsid w:val="00B643CD"/>
    <w:rsid w:val="00B64BB2"/>
    <w:rsid w:val="00B65B8F"/>
    <w:rsid w:val="00B65F48"/>
    <w:rsid w:val="00B679BC"/>
    <w:rsid w:val="00B71360"/>
    <w:rsid w:val="00B75697"/>
    <w:rsid w:val="00B756DF"/>
    <w:rsid w:val="00B76B09"/>
    <w:rsid w:val="00B81CC5"/>
    <w:rsid w:val="00B82CA3"/>
    <w:rsid w:val="00B84672"/>
    <w:rsid w:val="00B96DCF"/>
    <w:rsid w:val="00BA22A6"/>
    <w:rsid w:val="00BA405A"/>
    <w:rsid w:val="00BA41F9"/>
    <w:rsid w:val="00BA626E"/>
    <w:rsid w:val="00BB1A2F"/>
    <w:rsid w:val="00BB1A53"/>
    <w:rsid w:val="00BB4DB8"/>
    <w:rsid w:val="00BB77C8"/>
    <w:rsid w:val="00BC120C"/>
    <w:rsid w:val="00BC14E7"/>
    <w:rsid w:val="00BC32F8"/>
    <w:rsid w:val="00BC619A"/>
    <w:rsid w:val="00BD0F1C"/>
    <w:rsid w:val="00BD7F50"/>
    <w:rsid w:val="00BE003E"/>
    <w:rsid w:val="00BE1189"/>
    <w:rsid w:val="00BE38AC"/>
    <w:rsid w:val="00BE5973"/>
    <w:rsid w:val="00BE6F17"/>
    <w:rsid w:val="00BF1528"/>
    <w:rsid w:val="00BF54BE"/>
    <w:rsid w:val="00BF6D1F"/>
    <w:rsid w:val="00C0521B"/>
    <w:rsid w:val="00C0673E"/>
    <w:rsid w:val="00C1676C"/>
    <w:rsid w:val="00C17ADC"/>
    <w:rsid w:val="00C20932"/>
    <w:rsid w:val="00C21B7B"/>
    <w:rsid w:val="00C26D2D"/>
    <w:rsid w:val="00C31DED"/>
    <w:rsid w:val="00C3234E"/>
    <w:rsid w:val="00C34511"/>
    <w:rsid w:val="00C35FCD"/>
    <w:rsid w:val="00C41589"/>
    <w:rsid w:val="00C45536"/>
    <w:rsid w:val="00C51E30"/>
    <w:rsid w:val="00C52795"/>
    <w:rsid w:val="00C638D0"/>
    <w:rsid w:val="00C6697A"/>
    <w:rsid w:val="00C675EC"/>
    <w:rsid w:val="00C71812"/>
    <w:rsid w:val="00C71DEA"/>
    <w:rsid w:val="00C76448"/>
    <w:rsid w:val="00C85EF0"/>
    <w:rsid w:val="00C94237"/>
    <w:rsid w:val="00CA5C2D"/>
    <w:rsid w:val="00CA6653"/>
    <w:rsid w:val="00CB1EFC"/>
    <w:rsid w:val="00CC2950"/>
    <w:rsid w:val="00CC30B9"/>
    <w:rsid w:val="00CD4174"/>
    <w:rsid w:val="00CD5DFB"/>
    <w:rsid w:val="00CE03AD"/>
    <w:rsid w:val="00CE5AA6"/>
    <w:rsid w:val="00CE6D4D"/>
    <w:rsid w:val="00CF7044"/>
    <w:rsid w:val="00D025DF"/>
    <w:rsid w:val="00D05FF1"/>
    <w:rsid w:val="00D10426"/>
    <w:rsid w:val="00D1461C"/>
    <w:rsid w:val="00D209A9"/>
    <w:rsid w:val="00D21898"/>
    <w:rsid w:val="00D25A75"/>
    <w:rsid w:val="00D444D6"/>
    <w:rsid w:val="00D45A5D"/>
    <w:rsid w:val="00D532C3"/>
    <w:rsid w:val="00D54B11"/>
    <w:rsid w:val="00D62FBB"/>
    <w:rsid w:val="00D6706B"/>
    <w:rsid w:val="00D7754F"/>
    <w:rsid w:val="00D80C6C"/>
    <w:rsid w:val="00D8307F"/>
    <w:rsid w:val="00D927D1"/>
    <w:rsid w:val="00D94E7D"/>
    <w:rsid w:val="00D95FAC"/>
    <w:rsid w:val="00DB6709"/>
    <w:rsid w:val="00DB76FE"/>
    <w:rsid w:val="00DC4EE1"/>
    <w:rsid w:val="00DC5DA0"/>
    <w:rsid w:val="00DC7922"/>
    <w:rsid w:val="00DD27C6"/>
    <w:rsid w:val="00DD3587"/>
    <w:rsid w:val="00DD3917"/>
    <w:rsid w:val="00DE3508"/>
    <w:rsid w:val="00DE744E"/>
    <w:rsid w:val="00DF30C8"/>
    <w:rsid w:val="00E0337E"/>
    <w:rsid w:val="00E04A22"/>
    <w:rsid w:val="00E05158"/>
    <w:rsid w:val="00E0764C"/>
    <w:rsid w:val="00E104E2"/>
    <w:rsid w:val="00E11DC7"/>
    <w:rsid w:val="00E223A9"/>
    <w:rsid w:val="00E224EB"/>
    <w:rsid w:val="00E25A88"/>
    <w:rsid w:val="00E26960"/>
    <w:rsid w:val="00E30FFD"/>
    <w:rsid w:val="00E35DA1"/>
    <w:rsid w:val="00E367AA"/>
    <w:rsid w:val="00E46070"/>
    <w:rsid w:val="00E5329A"/>
    <w:rsid w:val="00E566B4"/>
    <w:rsid w:val="00E61607"/>
    <w:rsid w:val="00E62EE7"/>
    <w:rsid w:val="00E63239"/>
    <w:rsid w:val="00E6470D"/>
    <w:rsid w:val="00E754D4"/>
    <w:rsid w:val="00E82A47"/>
    <w:rsid w:val="00E86188"/>
    <w:rsid w:val="00E9117B"/>
    <w:rsid w:val="00E966AD"/>
    <w:rsid w:val="00EA1D0C"/>
    <w:rsid w:val="00EA3C96"/>
    <w:rsid w:val="00EA4A44"/>
    <w:rsid w:val="00EA5BD5"/>
    <w:rsid w:val="00EC2CAD"/>
    <w:rsid w:val="00EC2D63"/>
    <w:rsid w:val="00ED3112"/>
    <w:rsid w:val="00ED3DAB"/>
    <w:rsid w:val="00ED64FC"/>
    <w:rsid w:val="00ED7900"/>
    <w:rsid w:val="00EE00FC"/>
    <w:rsid w:val="00EE4CD2"/>
    <w:rsid w:val="00EE7E17"/>
    <w:rsid w:val="00EF0FD9"/>
    <w:rsid w:val="00EF2A09"/>
    <w:rsid w:val="00EF3F8F"/>
    <w:rsid w:val="00EF6EE5"/>
    <w:rsid w:val="00EF7436"/>
    <w:rsid w:val="00F04295"/>
    <w:rsid w:val="00F0458D"/>
    <w:rsid w:val="00F07E60"/>
    <w:rsid w:val="00F14666"/>
    <w:rsid w:val="00F15F03"/>
    <w:rsid w:val="00F172B6"/>
    <w:rsid w:val="00F220DD"/>
    <w:rsid w:val="00F22D95"/>
    <w:rsid w:val="00F35886"/>
    <w:rsid w:val="00F36C4C"/>
    <w:rsid w:val="00F379D9"/>
    <w:rsid w:val="00F410E2"/>
    <w:rsid w:val="00F454D6"/>
    <w:rsid w:val="00F474BA"/>
    <w:rsid w:val="00F51AAE"/>
    <w:rsid w:val="00F53A75"/>
    <w:rsid w:val="00F53F0C"/>
    <w:rsid w:val="00F571B1"/>
    <w:rsid w:val="00F5747E"/>
    <w:rsid w:val="00F60FB8"/>
    <w:rsid w:val="00F678B1"/>
    <w:rsid w:val="00F709C9"/>
    <w:rsid w:val="00F7677C"/>
    <w:rsid w:val="00F77118"/>
    <w:rsid w:val="00F803EC"/>
    <w:rsid w:val="00F81970"/>
    <w:rsid w:val="00F837DB"/>
    <w:rsid w:val="00F839E5"/>
    <w:rsid w:val="00F83EEC"/>
    <w:rsid w:val="00F8472A"/>
    <w:rsid w:val="00F909A8"/>
    <w:rsid w:val="00F91F07"/>
    <w:rsid w:val="00F93A4D"/>
    <w:rsid w:val="00F97B96"/>
    <w:rsid w:val="00FA2976"/>
    <w:rsid w:val="00FB07B0"/>
    <w:rsid w:val="00FB0A0E"/>
    <w:rsid w:val="00FB1158"/>
    <w:rsid w:val="00FB209B"/>
    <w:rsid w:val="00FB21C7"/>
    <w:rsid w:val="00FB7373"/>
    <w:rsid w:val="00FC045F"/>
    <w:rsid w:val="00FC477C"/>
    <w:rsid w:val="00FD02BC"/>
    <w:rsid w:val="00FE0C9A"/>
    <w:rsid w:val="00FE5096"/>
    <w:rsid w:val="00FE5192"/>
    <w:rsid w:val="00FF0755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4D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C32F8"/>
    <w:pPr>
      <w:numPr>
        <w:numId w:val="1"/>
      </w:numPr>
      <w:contextualSpacing/>
    </w:pPr>
  </w:style>
  <w:style w:type="paragraph" w:customStyle="1" w:styleId="EndNoteBibliographyTitle">
    <w:name w:val="EndNote Bibliography Title"/>
    <w:basedOn w:val="a0"/>
    <w:link w:val="EndNoteBibliographyTitleChar"/>
    <w:rsid w:val="002871C0"/>
    <w:pPr>
      <w:spacing w:after="0"/>
      <w:jc w:val="center"/>
    </w:pPr>
    <w:rPr>
      <w:rFonts w:ascii="Book Antiqua" w:hAnsi="Book Antiqua" w:cs="Calibri"/>
      <w:sz w:val="24"/>
      <w:lang w:val="en-US"/>
    </w:rPr>
  </w:style>
  <w:style w:type="character" w:customStyle="1" w:styleId="EndNoteBibliographyTitleChar">
    <w:name w:val="EndNote Bibliography Title Char"/>
    <w:basedOn w:val="a1"/>
    <w:link w:val="EndNoteBibliographyTitle"/>
    <w:rsid w:val="002871C0"/>
    <w:rPr>
      <w:rFonts w:ascii="Book Antiqua" w:hAnsi="Book Antiqua" w:cs="Calibri"/>
      <w:sz w:val="24"/>
      <w:lang w:val="en-US"/>
    </w:rPr>
  </w:style>
  <w:style w:type="paragraph" w:customStyle="1" w:styleId="EndNoteBibliography">
    <w:name w:val="EndNote Bibliography"/>
    <w:basedOn w:val="a0"/>
    <w:link w:val="EndNoteBibliographyChar"/>
    <w:rsid w:val="002871C0"/>
    <w:pPr>
      <w:spacing w:line="360" w:lineRule="auto"/>
    </w:pPr>
    <w:rPr>
      <w:rFonts w:ascii="Book Antiqua" w:hAnsi="Book Antiqua" w:cs="Calibri"/>
      <w:sz w:val="24"/>
      <w:lang w:val="en-US"/>
    </w:rPr>
  </w:style>
  <w:style w:type="character" w:customStyle="1" w:styleId="EndNoteBibliographyChar">
    <w:name w:val="EndNote Bibliography Char"/>
    <w:basedOn w:val="a1"/>
    <w:link w:val="EndNoteBibliography"/>
    <w:rsid w:val="002871C0"/>
    <w:rPr>
      <w:rFonts w:ascii="Book Antiqua" w:hAnsi="Book Antiqua" w:cs="Calibri"/>
      <w:sz w:val="24"/>
      <w:lang w:val="en-US"/>
    </w:rPr>
  </w:style>
  <w:style w:type="character" w:styleId="a4">
    <w:name w:val="Hyperlink"/>
    <w:basedOn w:val="a1"/>
    <w:uiPriority w:val="99"/>
    <w:unhideWhenUsed/>
    <w:rsid w:val="00625EAF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25EAF"/>
    <w:rPr>
      <w:color w:val="605E5C"/>
      <w:shd w:val="clear" w:color="auto" w:fill="E1DFDD"/>
    </w:rPr>
  </w:style>
  <w:style w:type="paragraph" w:styleId="a5">
    <w:name w:val="header"/>
    <w:basedOn w:val="a0"/>
    <w:link w:val="Char"/>
    <w:uiPriority w:val="99"/>
    <w:unhideWhenUsed/>
    <w:rsid w:val="0072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5"/>
    <w:uiPriority w:val="99"/>
    <w:rsid w:val="007262B9"/>
  </w:style>
  <w:style w:type="paragraph" w:styleId="a6">
    <w:name w:val="footer"/>
    <w:basedOn w:val="a0"/>
    <w:link w:val="Char0"/>
    <w:uiPriority w:val="99"/>
    <w:unhideWhenUsed/>
    <w:rsid w:val="0072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6"/>
    <w:uiPriority w:val="99"/>
    <w:rsid w:val="007262B9"/>
  </w:style>
  <w:style w:type="paragraph" w:styleId="a7">
    <w:name w:val="Balloon Text"/>
    <w:basedOn w:val="a0"/>
    <w:link w:val="Char1"/>
    <w:uiPriority w:val="99"/>
    <w:semiHidden/>
    <w:unhideWhenUsed/>
    <w:rsid w:val="007D495A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7D495A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C32F8"/>
    <w:pPr>
      <w:numPr>
        <w:numId w:val="1"/>
      </w:numPr>
      <w:contextualSpacing/>
    </w:pPr>
  </w:style>
  <w:style w:type="paragraph" w:customStyle="1" w:styleId="EndNoteBibliographyTitle">
    <w:name w:val="EndNote Bibliography Title"/>
    <w:basedOn w:val="a0"/>
    <w:link w:val="EndNoteBibliographyTitleChar"/>
    <w:rsid w:val="002871C0"/>
    <w:pPr>
      <w:spacing w:after="0"/>
      <w:jc w:val="center"/>
    </w:pPr>
    <w:rPr>
      <w:rFonts w:ascii="Book Antiqua" w:hAnsi="Book Antiqua" w:cs="Calibri"/>
      <w:sz w:val="24"/>
      <w:lang w:val="en-US"/>
    </w:rPr>
  </w:style>
  <w:style w:type="character" w:customStyle="1" w:styleId="EndNoteBibliographyTitleChar">
    <w:name w:val="EndNote Bibliography Title Char"/>
    <w:basedOn w:val="a1"/>
    <w:link w:val="EndNoteBibliographyTitle"/>
    <w:rsid w:val="002871C0"/>
    <w:rPr>
      <w:rFonts w:ascii="Book Antiqua" w:hAnsi="Book Antiqua" w:cs="Calibri"/>
      <w:sz w:val="24"/>
      <w:lang w:val="en-US"/>
    </w:rPr>
  </w:style>
  <w:style w:type="paragraph" w:customStyle="1" w:styleId="EndNoteBibliography">
    <w:name w:val="EndNote Bibliography"/>
    <w:basedOn w:val="a0"/>
    <w:link w:val="EndNoteBibliographyChar"/>
    <w:rsid w:val="002871C0"/>
    <w:pPr>
      <w:spacing w:line="360" w:lineRule="auto"/>
    </w:pPr>
    <w:rPr>
      <w:rFonts w:ascii="Book Antiqua" w:hAnsi="Book Antiqua" w:cs="Calibri"/>
      <w:sz w:val="24"/>
      <w:lang w:val="en-US"/>
    </w:rPr>
  </w:style>
  <w:style w:type="character" w:customStyle="1" w:styleId="EndNoteBibliographyChar">
    <w:name w:val="EndNote Bibliography Char"/>
    <w:basedOn w:val="a1"/>
    <w:link w:val="EndNoteBibliography"/>
    <w:rsid w:val="002871C0"/>
    <w:rPr>
      <w:rFonts w:ascii="Book Antiqua" w:hAnsi="Book Antiqua" w:cs="Calibri"/>
      <w:sz w:val="24"/>
      <w:lang w:val="en-US"/>
    </w:rPr>
  </w:style>
  <w:style w:type="character" w:styleId="a4">
    <w:name w:val="Hyperlink"/>
    <w:basedOn w:val="a1"/>
    <w:uiPriority w:val="99"/>
    <w:unhideWhenUsed/>
    <w:rsid w:val="00625EAF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625EAF"/>
    <w:rPr>
      <w:color w:val="605E5C"/>
      <w:shd w:val="clear" w:color="auto" w:fill="E1DFDD"/>
    </w:rPr>
  </w:style>
  <w:style w:type="paragraph" w:styleId="a5">
    <w:name w:val="header"/>
    <w:basedOn w:val="a0"/>
    <w:link w:val="Char"/>
    <w:uiPriority w:val="99"/>
    <w:unhideWhenUsed/>
    <w:rsid w:val="0072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1"/>
    <w:link w:val="a5"/>
    <w:uiPriority w:val="99"/>
    <w:rsid w:val="007262B9"/>
  </w:style>
  <w:style w:type="paragraph" w:styleId="a6">
    <w:name w:val="footer"/>
    <w:basedOn w:val="a0"/>
    <w:link w:val="Char0"/>
    <w:uiPriority w:val="99"/>
    <w:unhideWhenUsed/>
    <w:rsid w:val="007262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1"/>
    <w:link w:val="a6"/>
    <w:uiPriority w:val="99"/>
    <w:rsid w:val="007262B9"/>
  </w:style>
  <w:style w:type="paragraph" w:styleId="a7">
    <w:name w:val="Balloon Text"/>
    <w:basedOn w:val="a0"/>
    <w:link w:val="Char1"/>
    <w:uiPriority w:val="99"/>
    <w:semiHidden/>
    <w:unhideWhenUsed/>
    <w:rsid w:val="007D495A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7D495A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/4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4852</Words>
  <Characters>27663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Buczacki</dc:creator>
  <cp:keywords/>
  <dc:description/>
  <cp:lastModifiedBy>Administrator</cp:lastModifiedBy>
  <cp:revision>4</cp:revision>
  <cp:lastPrinted>2019-02-18T16:21:00Z</cp:lastPrinted>
  <dcterms:created xsi:type="dcterms:W3CDTF">2019-06-01T05:09:00Z</dcterms:created>
  <dcterms:modified xsi:type="dcterms:W3CDTF">2019-07-04T09:36:00Z</dcterms:modified>
</cp:coreProperties>
</file>