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C83" w:rsidRPr="00AC1C7E" w:rsidRDefault="006C6C83" w:rsidP="009544E8">
      <w:pPr>
        <w:adjustRightInd w:val="0"/>
        <w:snapToGrid w:val="0"/>
        <w:spacing w:line="360" w:lineRule="auto"/>
        <w:jc w:val="both"/>
        <w:rPr>
          <w:rFonts w:ascii="Book Antiqua" w:hAnsi="Book Antiqua" w:cs="Calibri"/>
          <w:b/>
          <w:color w:val="000000"/>
          <w:lang w:val="en-US"/>
        </w:rPr>
      </w:pPr>
      <w:r w:rsidRPr="00AC1C7E">
        <w:rPr>
          <w:rFonts w:ascii="Book Antiqua" w:hAnsi="Book Antiqua" w:cs="Calibri"/>
          <w:b/>
          <w:color w:val="000000"/>
          <w:lang w:val="en-US"/>
        </w:rPr>
        <w:t xml:space="preserve">Name of Journal: </w:t>
      </w:r>
      <w:r w:rsidRPr="00AC1C7E">
        <w:rPr>
          <w:rFonts w:ascii="Book Antiqua" w:hAnsi="Book Antiqua" w:cs="Calibri"/>
          <w:b/>
          <w:i/>
          <w:color w:val="000000"/>
          <w:lang w:val="en-US"/>
        </w:rPr>
        <w:t>World Journal of Gastroenterology</w:t>
      </w:r>
    </w:p>
    <w:p w:rsidR="006C6C83" w:rsidRPr="00AC1C7E" w:rsidRDefault="006C6C83" w:rsidP="009544E8">
      <w:pPr>
        <w:adjustRightInd w:val="0"/>
        <w:snapToGrid w:val="0"/>
        <w:spacing w:line="360" w:lineRule="auto"/>
        <w:jc w:val="both"/>
        <w:rPr>
          <w:rFonts w:ascii="Book Antiqua" w:hAnsi="Book Antiqua" w:cs="Calibri"/>
          <w:b/>
          <w:color w:val="000000"/>
          <w:lang w:val="en-US"/>
        </w:rPr>
      </w:pPr>
      <w:bookmarkStart w:id="0" w:name="OLE_LINK485"/>
      <w:bookmarkStart w:id="1" w:name="OLE_LINK486"/>
      <w:bookmarkStart w:id="2" w:name="OLE_LINK661"/>
      <w:bookmarkStart w:id="3" w:name="OLE_LINK768"/>
      <w:bookmarkStart w:id="4" w:name="OLE_LINK568"/>
      <w:bookmarkStart w:id="5" w:name="OLE_LINK499"/>
      <w:bookmarkStart w:id="6" w:name="OLE_LINK437"/>
      <w:r w:rsidRPr="00AC1C7E">
        <w:rPr>
          <w:rFonts w:ascii="Book Antiqua" w:hAnsi="Book Antiqua"/>
          <w:b/>
          <w:color w:val="000000"/>
          <w:lang w:val="en-US" w:eastAsia="zh-CN"/>
        </w:rPr>
        <w:t>Manuscript NO:</w:t>
      </w:r>
      <w:bookmarkEnd w:id="0"/>
      <w:bookmarkEnd w:id="1"/>
      <w:bookmarkEnd w:id="2"/>
      <w:bookmarkEnd w:id="3"/>
      <w:bookmarkEnd w:id="4"/>
      <w:bookmarkEnd w:id="5"/>
      <w:bookmarkEnd w:id="6"/>
      <w:r w:rsidRPr="00AC1C7E">
        <w:rPr>
          <w:rFonts w:ascii="Book Antiqua" w:hAnsi="Book Antiqua"/>
          <w:b/>
          <w:color w:val="000000"/>
          <w:lang w:val="en-US" w:eastAsia="zh-CN"/>
        </w:rPr>
        <w:t xml:space="preserve"> </w:t>
      </w:r>
      <w:r w:rsidRPr="00AC1C7E">
        <w:rPr>
          <w:rFonts w:ascii="Book Antiqua" w:hAnsi="Book Antiqua"/>
          <w:b/>
          <w:color w:val="000000"/>
          <w:shd w:val="clear" w:color="auto" w:fill="FFFFFF"/>
          <w:lang w:val="en-US"/>
        </w:rPr>
        <w:t>49791</w:t>
      </w:r>
    </w:p>
    <w:p w:rsidR="006C6C83" w:rsidRPr="00AC1C7E" w:rsidRDefault="006C6C83" w:rsidP="009544E8">
      <w:pPr>
        <w:adjustRightInd w:val="0"/>
        <w:snapToGrid w:val="0"/>
        <w:spacing w:line="360" w:lineRule="auto"/>
        <w:jc w:val="both"/>
        <w:rPr>
          <w:rFonts w:ascii="Book Antiqua" w:hAnsi="Book Antiqua" w:cs="Calibri"/>
          <w:b/>
          <w:color w:val="000000"/>
          <w:lang w:val="en-US"/>
        </w:rPr>
      </w:pPr>
      <w:r w:rsidRPr="00AC1C7E">
        <w:rPr>
          <w:rFonts w:ascii="Book Antiqua" w:hAnsi="Book Antiqua" w:cs="Calibri"/>
          <w:b/>
          <w:color w:val="000000"/>
          <w:lang w:val="en-US"/>
        </w:rPr>
        <w:t>Manuscript Type: REVIEW</w:t>
      </w:r>
    </w:p>
    <w:p w:rsidR="006C6C83" w:rsidRPr="00AC1C7E" w:rsidRDefault="006C6C83" w:rsidP="009544E8">
      <w:pPr>
        <w:adjustRightInd w:val="0"/>
        <w:snapToGrid w:val="0"/>
        <w:spacing w:line="360" w:lineRule="auto"/>
        <w:jc w:val="both"/>
        <w:rPr>
          <w:rFonts w:ascii="Book Antiqua" w:hAnsi="Book Antiqua" w:cs="Calibri"/>
          <w:b/>
          <w:color w:val="000000"/>
          <w:lang w:val="en-US"/>
        </w:rPr>
      </w:pPr>
    </w:p>
    <w:p w:rsidR="006C6C83" w:rsidRPr="00AC1C7E" w:rsidRDefault="006C6C83" w:rsidP="009544E8">
      <w:pPr>
        <w:adjustRightInd w:val="0"/>
        <w:snapToGrid w:val="0"/>
        <w:spacing w:line="360" w:lineRule="auto"/>
        <w:jc w:val="both"/>
        <w:rPr>
          <w:rFonts w:ascii="Book Antiqua" w:hAnsi="Book Antiqua" w:cs="Calibri"/>
          <w:b/>
          <w:color w:val="000000"/>
          <w:shd w:val="clear" w:color="auto" w:fill="FFFFFF"/>
          <w:lang w:val="en-US"/>
        </w:rPr>
      </w:pPr>
      <w:bookmarkStart w:id="7" w:name="OLE_LINK817"/>
      <w:bookmarkStart w:id="8" w:name="OLE_LINK818"/>
      <w:r w:rsidRPr="00AC1C7E">
        <w:rPr>
          <w:rFonts w:ascii="Book Antiqua" w:hAnsi="Book Antiqua" w:cs="Calibri"/>
          <w:b/>
          <w:color w:val="000000"/>
          <w:shd w:val="clear" w:color="auto" w:fill="FFFFFF"/>
          <w:lang w:val="en-US"/>
        </w:rPr>
        <w:t xml:space="preserve">Diagnostic and prognostic potential of tissue and circulating </w:t>
      </w:r>
      <w:r w:rsidR="007C407D" w:rsidRPr="00AC1C7E">
        <w:rPr>
          <w:rFonts w:ascii="Book Antiqua" w:hAnsi="Book Antiqua" w:cs="Calibri"/>
          <w:b/>
          <w:color w:val="000000"/>
          <w:shd w:val="clear" w:color="auto" w:fill="FFFFFF"/>
          <w:lang w:val="en-US"/>
        </w:rPr>
        <w:t>long non-coding RNAs</w:t>
      </w:r>
      <w:r w:rsidRPr="00AC1C7E">
        <w:rPr>
          <w:rFonts w:ascii="Book Antiqua" w:hAnsi="Book Antiqua" w:cs="Calibri"/>
          <w:b/>
          <w:color w:val="000000"/>
          <w:shd w:val="clear" w:color="auto" w:fill="FFFFFF"/>
          <w:lang w:val="en-US"/>
        </w:rPr>
        <w:t xml:space="preserve"> in colorectal tumors</w:t>
      </w:r>
    </w:p>
    <w:bookmarkEnd w:id="7"/>
    <w:bookmarkEnd w:id="8"/>
    <w:p w:rsidR="006C6C83" w:rsidRPr="00AC1C7E" w:rsidRDefault="006C6C83" w:rsidP="009544E8">
      <w:pPr>
        <w:adjustRightInd w:val="0"/>
        <w:snapToGrid w:val="0"/>
        <w:spacing w:line="360" w:lineRule="auto"/>
        <w:jc w:val="both"/>
        <w:rPr>
          <w:rFonts w:ascii="Book Antiqua" w:hAnsi="Book Antiqua"/>
          <w:color w:val="000000"/>
          <w:lang w:val="en-US"/>
        </w:rPr>
      </w:pPr>
    </w:p>
    <w:p w:rsidR="006C6C83" w:rsidRPr="00AC1C7E" w:rsidRDefault="006C6C83" w:rsidP="009544E8">
      <w:pPr>
        <w:adjustRightInd w:val="0"/>
        <w:snapToGrid w:val="0"/>
        <w:spacing w:line="360" w:lineRule="auto"/>
        <w:jc w:val="both"/>
        <w:rPr>
          <w:rFonts w:ascii="Book Antiqua" w:hAnsi="Book Antiqua"/>
          <w:color w:val="000000"/>
          <w:lang w:val="en-US"/>
        </w:rPr>
      </w:pPr>
      <w:r w:rsidRPr="00AC1C7E">
        <w:rPr>
          <w:rFonts w:ascii="Book Antiqua" w:hAnsi="Book Antiqua"/>
          <w:color w:val="000000"/>
          <w:lang w:val="en-US"/>
        </w:rPr>
        <w:t xml:space="preserve">Galamb O </w:t>
      </w:r>
      <w:r w:rsidRPr="00AC1C7E">
        <w:rPr>
          <w:rFonts w:ascii="Book Antiqua" w:hAnsi="Book Antiqua"/>
          <w:i/>
          <w:color w:val="000000"/>
          <w:lang w:val="en-US"/>
        </w:rPr>
        <w:t>et al</w:t>
      </w:r>
      <w:r w:rsidRPr="00AC1C7E">
        <w:rPr>
          <w:rFonts w:ascii="Book Antiqua" w:hAnsi="Book Antiqua"/>
          <w:color w:val="000000"/>
          <w:lang w:val="en-US"/>
        </w:rPr>
        <w:t xml:space="preserve">. </w:t>
      </w:r>
      <w:bookmarkStart w:id="9" w:name="OLE_LINK819"/>
      <w:bookmarkStart w:id="10" w:name="OLE_LINK820"/>
      <w:r w:rsidRPr="00AC1C7E">
        <w:rPr>
          <w:rFonts w:ascii="Book Antiqua" w:hAnsi="Book Antiqua"/>
          <w:color w:val="000000"/>
          <w:lang w:val="en-US"/>
        </w:rPr>
        <w:t>Diagnostic and prognostic lncRNAs in colorectal tumors</w:t>
      </w:r>
    </w:p>
    <w:bookmarkEnd w:id="9"/>
    <w:bookmarkEnd w:id="10"/>
    <w:p w:rsidR="006C6C83" w:rsidRPr="00AC1C7E" w:rsidRDefault="006C6C83" w:rsidP="009544E8">
      <w:pPr>
        <w:adjustRightInd w:val="0"/>
        <w:snapToGrid w:val="0"/>
        <w:spacing w:line="360" w:lineRule="auto"/>
        <w:jc w:val="both"/>
        <w:rPr>
          <w:rFonts w:ascii="Book Antiqua" w:hAnsi="Book Antiqua"/>
          <w:color w:val="000000"/>
          <w:lang w:val="en-US"/>
        </w:rPr>
      </w:pPr>
    </w:p>
    <w:p w:rsidR="006C6C83" w:rsidRPr="00AC1C7E" w:rsidRDefault="006C6C83" w:rsidP="009544E8">
      <w:pPr>
        <w:adjustRightInd w:val="0"/>
        <w:snapToGrid w:val="0"/>
        <w:spacing w:line="360" w:lineRule="auto"/>
        <w:jc w:val="both"/>
        <w:rPr>
          <w:rFonts w:ascii="Book Antiqua" w:hAnsi="Book Antiqua"/>
          <w:bCs/>
          <w:color w:val="000000"/>
          <w:lang w:val="en-US"/>
        </w:rPr>
      </w:pPr>
      <w:r w:rsidRPr="00AC1C7E">
        <w:rPr>
          <w:rFonts w:ascii="Book Antiqua" w:hAnsi="Book Antiqua"/>
          <w:bCs/>
          <w:color w:val="000000"/>
          <w:lang w:val="en-US"/>
        </w:rPr>
        <w:t>Orsolya Galamb, Barbara K Barták, Alexandra Kalmár, Zsófia B Nagy, Krisztina A Szigeti, Zsolt Tulassay, Peter Igaz, Béla Molnár</w:t>
      </w:r>
    </w:p>
    <w:p w:rsidR="006C6C83" w:rsidRPr="00AC1C7E" w:rsidRDefault="006C6C83" w:rsidP="009544E8">
      <w:pPr>
        <w:adjustRightInd w:val="0"/>
        <w:snapToGrid w:val="0"/>
        <w:spacing w:line="360" w:lineRule="auto"/>
        <w:jc w:val="both"/>
        <w:rPr>
          <w:rFonts w:ascii="Book Antiqua" w:hAnsi="Book Antiqua"/>
          <w:color w:val="000000"/>
          <w:lang w:val="en-US"/>
        </w:rPr>
      </w:pPr>
    </w:p>
    <w:p w:rsidR="006C6C83" w:rsidRPr="00AC1C7E" w:rsidRDefault="006C6C83" w:rsidP="009544E8">
      <w:pPr>
        <w:adjustRightInd w:val="0"/>
        <w:snapToGrid w:val="0"/>
        <w:spacing w:line="360" w:lineRule="auto"/>
        <w:jc w:val="both"/>
        <w:rPr>
          <w:rFonts w:ascii="Book Antiqua" w:hAnsi="Book Antiqua"/>
          <w:color w:val="000000"/>
          <w:lang w:val="en-US"/>
        </w:rPr>
      </w:pPr>
      <w:r w:rsidRPr="00AC1C7E">
        <w:rPr>
          <w:rFonts w:ascii="Book Antiqua" w:hAnsi="Book Antiqua"/>
          <w:b/>
          <w:color w:val="000000"/>
          <w:lang w:val="en-US"/>
        </w:rPr>
        <w:t>Orsolya Galamb, Alexandra Kalmár, Zsolt Tulassay, Peter Igaz, Béla Molnár</w:t>
      </w:r>
      <w:r w:rsidR="00A56F59" w:rsidRPr="00AC1C7E">
        <w:rPr>
          <w:rFonts w:ascii="Book Antiqua" w:hAnsi="Book Antiqua"/>
          <w:b/>
          <w:color w:val="000000"/>
          <w:lang w:val="en-US"/>
        </w:rPr>
        <w:t>,</w:t>
      </w:r>
      <w:r w:rsidRPr="00AC1C7E">
        <w:rPr>
          <w:rFonts w:ascii="Book Antiqua" w:hAnsi="Book Antiqua"/>
          <w:color w:val="000000"/>
          <w:lang w:val="en-US"/>
        </w:rPr>
        <w:t xml:space="preserve"> Molecular Medicine Research Group, Hungarian Academy of Sciences, Budapest</w:t>
      </w:r>
      <w:r w:rsidR="00A56F59" w:rsidRPr="00AC1C7E">
        <w:rPr>
          <w:rFonts w:ascii="Book Antiqua" w:hAnsi="Book Antiqua"/>
          <w:color w:val="000000"/>
          <w:lang w:val="en-US"/>
        </w:rPr>
        <w:t xml:space="preserve"> H-1088</w:t>
      </w:r>
      <w:r w:rsidRPr="00AC1C7E">
        <w:rPr>
          <w:rFonts w:ascii="Book Antiqua" w:hAnsi="Book Antiqua"/>
          <w:color w:val="000000"/>
          <w:lang w:val="en-US"/>
        </w:rPr>
        <w:t>, Hungary</w:t>
      </w:r>
    </w:p>
    <w:p w:rsidR="006C6C83" w:rsidRPr="00AC1C7E" w:rsidRDefault="006C6C83" w:rsidP="009544E8">
      <w:pPr>
        <w:adjustRightInd w:val="0"/>
        <w:snapToGrid w:val="0"/>
        <w:spacing w:line="360" w:lineRule="auto"/>
        <w:jc w:val="both"/>
        <w:rPr>
          <w:rFonts w:ascii="Book Antiqua" w:hAnsi="Book Antiqua"/>
          <w:b/>
          <w:color w:val="000000"/>
          <w:lang w:val="en-US"/>
        </w:rPr>
      </w:pPr>
    </w:p>
    <w:p w:rsidR="006C6C83" w:rsidRPr="00AC1C7E" w:rsidRDefault="006C6C83" w:rsidP="009544E8">
      <w:pPr>
        <w:adjustRightInd w:val="0"/>
        <w:snapToGrid w:val="0"/>
        <w:spacing w:line="360" w:lineRule="auto"/>
        <w:jc w:val="both"/>
        <w:rPr>
          <w:rFonts w:ascii="Book Antiqua" w:hAnsi="Book Antiqua"/>
          <w:color w:val="000000"/>
          <w:lang w:val="en-US"/>
        </w:rPr>
      </w:pPr>
      <w:r w:rsidRPr="00AC1C7E">
        <w:rPr>
          <w:rFonts w:ascii="Book Antiqua" w:hAnsi="Book Antiqua"/>
          <w:b/>
          <w:color w:val="000000"/>
          <w:lang w:val="en-US"/>
        </w:rPr>
        <w:t>Barbara K Barták, Zsófia B Nagy, Krisztina A Szigeti, Peter Igaz</w:t>
      </w:r>
      <w:r w:rsidR="00A56F59" w:rsidRPr="00AC1C7E">
        <w:rPr>
          <w:rFonts w:ascii="Book Antiqua" w:hAnsi="Book Antiqua"/>
          <w:b/>
          <w:color w:val="000000"/>
          <w:lang w:val="en-US"/>
        </w:rPr>
        <w:t>,</w:t>
      </w:r>
      <w:r w:rsidRPr="00AC1C7E">
        <w:rPr>
          <w:rFonts w:ascii="Book Antiqua" w:hAnsi="Book Antiqua"/>
          <w:b/>
          <w:color w:val="000000"/>
          <w:lang w:val="en-US"/>
        </w:rPr>
        <w:t xml:space="preserve"> </w:t>
      </w:r>
      <w:r w:rsidRPr="00AC1C7E">
        <w:rPr>
          <w:rFonts w:ascii="Book Antiqua" w:hAnsi="Book Antiqua"/>
          <w:color w:val="000000"/>
          <w:lang w:val="en-US"/>
        </w:rPr>
        <w:t>2</w:t>
      </w:r>
      <w:r w:rsidRPr="00AC1C7E">
        <w:rPr>
          <w:rFonts w:ascii="Book Antiqua" w:hAnsi="Book Antiqua"/>
          <w:color w:val="000000"/>
          <w:vertAlign w:val="superscript"/>
          <w:lang w:val="en-US"/>
        </w:rPr>
        <w:t>nd</w:t>
      </w:r>
      <w:r w:rsidRPr="00AC1C7E">
        <w:rPr>
          <w:rFonts w:ascii="Book Antiqua" w:hAnsi="Book Antiqua"/>
          <w:color w:val="000000"/>
          <w:lang w:val="en-US"/>
        </w:rPr>
        <w:t xml:space="preserve"> Department of Internal Medicine, Semmelweis University, Budapest</w:t>
      </w:r>
      <w:r w:rsidR="00A56F59" w:rsidRPr="00AC1C7E">
        <w:rPr>
          <w:rFonts w:ascii="Book Antiqua" w:hAnsi="Book Antiqua"/>
          <w:color w:val="000000"/>
          <w:lang w:val="en-US"/>
        </w:rPr>
        <w:t xml:space="preserve"> H-1088</w:t>
      </w:r>
      <w:r w:rsidRPr="00AC1C7E">
        <w:rPr>
          <w:rFonts w:ascii="Book Antiqua" w:hAnsi="Book Antiqua"/>
          <w:color w:val="000000"/>
          <w:lang w:val="en-US"/>
        </w:rPr>
        <w:t>, Hungary</w:t>
      </w:r>
    </w:p>
    <w:p w:rsidR="006C6C83" w:rsidRPr="00AC1C7E" w:rsidRDefault="006C6C83" w:rsidP="009544E8">
      <w:pPr>
        <w:autoSpaceDE w:val="0"/>
        <w:autoSpaceDN w:val="0"/>
        <w:adjustRightInd w:val="0"/>
        <w:snapToGrid w:val="0"/>
        <w:spacing w:line="360" w:lineRule="auto"/>
        <w:jc w:val="both"/>
        <w:rPr>
          <w:rFonts w:ascii="Book Antiqua" w:hAnsi="Book Antiqua" w:cs="Book Antiqua"/>
          <w:b/>
          <w:color w:val="000000"/>
          <w:lang w:val="en-US"/>
        </w:rPr>
      </w:pPr>
    </w:p>
    <w:p w:rsidR="006C6C83" w:rsidRPr="00AC1C7E" w:rsidRDefault="006C6C83" w:rsidP="009544E8">
      <w:pPr>
        <w:autoSpaceDE w:val="0"/>
        <w:autoSpaceDN w:val="0"/>
        <w:adjustRightInd w:val="0"/>
        <w:snapToGrid w:val="0"/>
        <w:spacing w:line="360" w:lineRule="auto"/>
        <w:jc w:val="both"/>
        <w:rPr>
          <w:rFonts w:ascii="Book Antiqua" w:hAnsi="Book Antiqua" w:cs="Book Antiqua"/>
          <w:color w:val="000000"/>
          <w:lang w:val="en-US"/>
        </w:rPr>
      </w:pPr>
      <w:r w:rsidRPr="00AC1C7E">
        <w:rPr>
          <w:rFonts w:ascii="Book Antiqua" w:hAnsi="Book Antiqua" w:cs="Book Antiqua"/>
          <w:b/>
          <w:color w:val="000000"/>
          <w:lang w:val="en-US"/>
        </w:rPr>
        <w:t xml:space="preserve">ORCID number: </w:t>
      </w:r>
      <w:r w:rsidR="003E6823" w:rsidRPr="00AC1C7E">
        <w:rPr>
          <w:rFonts w:ascii="Book Antiqua" w:hAnsi="Book Antiqua" w:cs="Book Antiqua"/>
          <w:color w:val="000000"/>
          <w:lang w:val="en-US"/>
        </w:rPr>
        <w:t>Orsolya Galamb (0000-0002-7042-5667); Barbara K Barták (0000-0002-1285-6768); Alexandra Kalmár (0000-0002-3824-1534);</w:t>
      </w:r>
      <w:r w:rsidR="006163A1" w:rsidRPr="00AC1C7E">
        <w:rPr>
          <w:rFonts w:ascii="Book Antiqua" w:hAnsi="Book Antiqua" w:cs="Book Antiqua"/>
          <w:color w:val="000000"/>
          <w:lang w:val="en-US"/>
        </w:rPr>
        <w:t xml:space="preserve"> </w:t>
      </w:r>
      <w:r w:rsidR="003E6823" w:rsidRPr="00AC1C7E">
        <w:rPr>
          <w:rFonts w:ascii="Book Antiqua" w:hAnsi="Book Antiqua" w:cs="Book Antiqua"/>
          <w:color w:val="000000"/>
          <w:lang w:val="en-US"/>
        </w:rPr>
        <w:t>Zsófia B Nagy (0000-0002-6237-9568); Krisztina A Szigeti (0000-0002-5135-1164); Zsolt Tulassay (0000-0003-2452-6640); Peter Igaz (0000-0003-2192-554X); Béla Molnár</w:t>
      </w:r>
      <w:r w:rsidR="003E6823" w:rsidRPr="00AC1C7E">
        <w:rPr>
          <w:rFonts w:ascii="Book Antiqua" w:hAnsi="Book Antiqua" w:cs="Book Antiqua"/>
          <w:lang w:val="en-US"/>
        </w:rPr>
        <w:t xml:space="preserve"> (</w:t>
      </w:r>
      <w:hyperlink r:id="rId8" w:history="1">
        <w:r w:rsidR="003E6823" w:rsidRPr="00AC1C7E">
          <w:rPr>
            <w:rStyle w:val="a4"/>
            <w:rFonts w:ascii="Book Antiqua" w:hAnsi="Book Antiqua" w:cs="Book Antiqua"/>
            <w:color w:val="auto"/>
            <w:u w:val="none"/>
            <w:lang w:val="en-US"/>
          </w:rPr>
          <w:t>0000-0001-5147-1273</w:t>
        </w:r>
      </w:hyperlink>
      <w:r w:rsidR="003E6823" w:rsidRPr="00AC1C7E">
        <w:rPr>
          <w:rFonts w:ascii="Book Antiqua" w:hAnsi="Book Antiqua" w:cs="Book Antiqua"/>
          <w:lang w:val="en-US"/>
        </w:rPr>
        <w:t>).</w:t>
      </w:r>
    </w:p>
    <w:p w:rsidR="003E6823" w:rsidRPr="00AC1C7E" w:rsidRDefault="003E6823" w:rsidP="009544E8">
      <w:pPr>
        <w:autoSpaceDE w:val="0"/>
        <w:autoSpaceDN w:val="0"/>
        <w:adjustRightInd w:val="0"/>
        <w:snapToGrid w:val="0"/>
        <w:spacing w:line="360" w:lineRule="auto"/>
        <w:jc w:val="both"/>
        <w:rPr>
          <w:rFonts w:ascii="Book Antiqua" w:hAnsi="Book Antiqua" w:cs="Book Antiqua"/>
          <w:bCs/>
          <w:color w:val="000000"/>
          <w:lang w:val="en-US"/>
        </w:rPr>
      </w:pPr>
    </w:p>
    <w:p w:rsidR="006C6C83" w:rsidRPr="00AC1C7E" w:rsidRDefault="006C6C83" w:rsidP="003E6823">
      <w:pPr>
        <w:autoSpaceDE w:val="0"/>
        <w:autoSpaceDN w:val="0"/>
        <w:adjustRightInd w:val="0"/>
        <w:snapToGrid w:val="0"/>
        <w:spacing w:line="360" w:lineRule="auto"/>
        <w:jc w:val="both"/>
        <w:rPr>
          <w:rFonts w:ascii="Book Antiqua" w:hAnsi="Book Antiqua" w:cs="Book Antiqua"/>
          <w:b/>
          <w:color w:val="000000"/>
          <w:lang w:val="en-US"/>
        </w:rPr>
      </w:pPr>
      <w:r w:rsidRPr="00AC1C7E">
        <w:rPr>
          <w:rFonts w:ascii="Book Antiqua" w:hAnsi="Book Antiqua" w:cs="Book Antiqua"/>
          <w:b/>
          <w:color w:val="000000"/>
          <w:lang w:val="en-US"/>
        </w:rPr>
        <w:t xml:space="preserve">Author contributions: </w:t>
      </w:r>
      <w:r w:rsidRPr="00AC1C7E">
        <w:rPr>
          <w:rFonts w:ascii="Book Antiqua" w:hAnsi="Book Antiqua" w:cs="Book Antiqua"/>
          <w:color w:val="000000"/>
          <w:lang w:val="en-US"/>
        </w:rPr>
        <w:t xml:space="preserve">All authors contributed to this paper with conception and design of the study, literature review and analysis, drafting and critical revision and editing, and final approval of the final version. </w:t>
      </w:r>
    </w:p>
    <w:p w:rsidR="006C6C83" w:rsidRPr="00AC1C7E" w:rsidRDefault="006C6C83" w:rsidP="009544E8">
      <w:pPr>
        <w:autoSpaceDE w:val="0"/>
        <w:autoSpaceDN w:val="0"/>
        <w:adjustRightInd w:val="0"/>
        <w:snapToGrid w:val="0"/>
        <w:spacing w:line="360" w:lineRule="auto"/>
        <w:jc w:val="both"/>
        <w:rPr>
          <w:rFonts w:ascii="Book Antiqua" w:hAnsi="Book Antiqua" w:cs="Book Antiqua"/>
          <w:b/>
          <w:color w:val="000000"/>
          <w:lang w:val="en-US"/>
        </w:rPr>
      </w:pPr>
    </w:p>
    <w:p w:rsidR="006C6C83" w:rsidRPr="00AC1C7E" w:rsidRDefault="006C6C83" w:rsidP="009544E8">
      <w:pPr>
        <w:autoSpaceDE w:val="0"/>
        <w:autoSpaceDN w:val="0"/>
        <w:adjustRightInd w:val="0"/>
        <w:snapToGrid w:val="0"/>
        <w:spacing w:line="360" w:lineRule="auto"/>
        <w:jc w:val="both"/>
        <w:rPr>
          <w:rFonts w:ascii="Book Antiqua" w:hAnsi="Book Antiqua" w:cs="Book Antiqua"/>
          <w:color w:val="000000"/>
          <w:lang w:val="en-US"/>
        </w:rPr>
      </w:pPr>
      <w:proofErr w:type="gramStart"/>
      <w:r w:rsidRPr="00AC1C7E">
        <w:rPr>
          <w:rFonts w:ascii="Book Antiqua" w:hAnsi="Book Antiqua" w:cs="Book Antiqua"/>
          <w:b/>
          <w:color w:val="000000"/>
          <w:lang w:val="en-US"/>
        </w:rPr>
        <w:t xml:space="preserve">Supported by </w:t>
      </w:r>
      <w:r w:rsidRPr="00AC1C7E">
        <w:rPr>
          <w:rFonts w:ascii="Book Antiqua" w:hAnsi="Book Antiqua" w:cs="Book Antiqua"/>
          <w:color w:val="000000"/>
          <w:lang w:val="en-US"/>
        </w:rPr>
        <w:t>the National Research, Development and Innovation Office</w:t>
      </w:r>
      <w:r w:rsidR="003E6823" w:rsidRPr="00AC1C7E">
        <w:rPr>
          <w:rFonts w:ascii="Book Antiqua" w:hAnsi="Book Antiqua" w:cs="Book Antiqua"/>
          <w:color w:val="000000"/>
          <w:lang w:val="en-US"/>
        </w:rPr>
        <w:t>, No.</w:t>
      </w:r>
      <w:proofErr w:type="gramEnd"/>
      <w:r w:rsidR="003E6823" w:rsidRPr="00AC1C7E">
        <w:rPr>
          <w:rFonts w:ascii="Book Antiqua" w:hAnsi="Book Antiqua" w:cs="Book Antiqua"/>
          <w:color w:val="000000"/>
          <w:lang w:val="en-US"/>
        </w:rPr>
        <w:t xml:space="preserve"> </w:t>
      </w:r>
      <w:proofErr w:type="gramStart"/>
      <w:r w:rsidRPr="00AC1C7E">
        <w:rPr>
          <w:rFonts w:ascii="Book Antiqua" w:hAnsi="Book Antiqua"/>
          <w:color w:val="000000"/>
          <w:lang w:val="en-US"/>
        </w:rPr>
        <w:t>NVKP_16-1-2016-0004</w:t>
      </w:r>
      <w:r w:rsidRPr="00AC1C7E">
        <w:rPr>
          <w:rFonts w:ascii="Book Antiqua" w:hAnsi="Book Antiqua" w:cs="Book Antiqua"/>
          <w:color w:val="000000"/>
          <w:lang w:val="en-US"/>
        </w:rPr>
        <w:t>.</w:t>
      </w:r>
      <w:proofErr w:type="gramEnd"/>
    </w:p>
    <w:p w:rsidR="006C6C83" w:rsidRPr="00AC1C7E" w:rsidRDefault="006C6C83" w:rsidP="009544E8">
      <w:pPr>
        <w:autoSpaceDE w:val="0"/>
        <w:autoSpaceDN w:val="0"/>
        <w:adjustRightInd w:val="0"/>
        <w:snapToGrid w:val="0"/>
        <w:spacing w:line="360" w:lineRule="auto"/>
        <w:jc w:val="both"/>
        <w:rPr>
          <w:rFonts w:ascii="Book Antiqua" w:hAnsi="Book Antiqua" w:cs="Book Antiqua"/>
          <w:b/>
          <w:color w:val="000000"/>
          <w:lang w:val="en-US"/>
        </w:rPr>
      </w:pPr>
    </w:p>
    <w:p w:rsidR="006C6C83" w:rsidRPr="00AC1C7E" w:rsidRDefault="006C6C83" w:rsidP="009544E8">
      <w:pPr>
        <w:autoSpaceDE w:val="0"/>
        <w:autoSpaceDN w:val="0"/>
        <w:adjustRightInd w:val="0"/>
        <w:snapToGrid w:val="0"/>
        <w:spacing w:line="360" w:lineRule="auto"/>
        <w:jc w:val="both"/>
        <w:rPr>
          <w:rFonts w:ascii="Book Antiqua" w:hAnsi="Book Antiqua" w:cs="Book Antiqua"/>
          <w:b/>
          <w:color w:val="000000"/>
          <w:lang w:val="en-US"/>
        </w:rPr>
      </w:pPr>
      <w:r w:rsidRPr="00AC1C7E">
        <w:rPr>
          <w:rFonts w:ascii="Book Antiqua" w:hAnsi="Book Antiqua" w:cs="Book Antiqua"/>
          <w:b/>
          <w:color w:val="000000"/>
          <w:lang w:val="en-US"/>
        </w:rPr>
        <w:lastRenderedPageBreak/>
        <w:t xml:space="preserve">Conflict-of-interest statement: </w:t>
      </w:r>
      <w:r w:rsidRPr="00AC1C7E">
        <w:rPr>
          <w:rFonts w:ascii="Book Antiqua" w:hAnsi="Book Antiqua"/>
          <w:color w:val="000000"/>
          <w:lang w:val="en-US"/>
        </w:rPr>
        <w:t xml:space="preserve">The authors declare that no </w:t>
      </w:r>
      <w:proofErr w:type="gramStart"/>
      <w:r w:rsidRPr="00AC1C7E">
        <w:rPr>
          <w:rFonts w:ascii="Book Antiqua" w:hAnsi="Book Antiqua"/>
          <w:color w:val="000000"/>
          <w:lang w:val="en-US"/>
        </w:rPr>
        <w:t>conflict of interest exist</w:t>
      </w:r>
      <w:proofErr w:type="gramEnd"/>
      <w:r w:rsidRPr="00AC1C7E">
        <w:rPr>
          <w:rFonts w:ascii="Book Antiqua" w:hAnsi="Book Antiqua"/>
          <w:color w:val="000000"/>
          <w:lang w:val="en-US"/>
        </w:rPr>
        <w:t>.</w:t>
      </w:r>
    </w:p>
    <w:p w:rsidR="006C6C83" w:rsidRPr="00AC1C7E" w:rsidRDefault="006C6C83" w:rsidP="009544E8">
      <w:pPr>
        <w:autoSpaceDE w:val="0"/>
        <w:autoSpaceDN w:val="0"/>
        <w:adjustRightInd w:val="0"/>
        <w:snapToGrid w:val="0"/>
        <w:spacing w:line="360" w:lineRule="auto"/>
        <w:jc w:val="both"/>
        <w:rPr>
          <w:rFonts w:ascii="Book Antiqua" w:hAnsi="Book Antiqua" w:cs="Book Antiqua"/>
          <w:b/>
          <w:color w:val="000000"/>
          <w:lang w:val="en-US"/>
        </w:rPr>
      </w:pPr>
    </w:p>
    <w:p w:rsidR="007D74E3" w:rsidRPr="00AC1C7E" w:rsidRDefault="007D74E3" w:rsidP="007D74E3">
      <w:pPr>
        <w:snapToGrid w:val="0"/>
        <w:spacing w:line="360" w:lineRule="auto"/>
        <w:jc w:val="both"/>
        <w:rPr>
          <w:rFonts w:ascii="Book Antiqua" w:eastAsia="宋体" w:hAnsi="Book Antiqua"/>
          <w:lang w:val="en-US" w:eastAsia="zh-CN"/>
        </w:rPr>
      </w:pPr>
      <w:bookmarkStart w:id="11" w:name="OLE_LINK25"/>
      <w:bookmarkStart w:id="12" w:name="OLE_LINK26"/>
      <w:bookmarkStart w:id="13" w:name="OLE_LINK375"/>
      <w:bookmarkStart w:id="14" w:name="OLE_LINK32"/>
      <w:bookmarkStart w:id="15" w:name="OLE_LINK381"/>
      <w:bookmarkStart w:id="16" w:name="OLE_LINK413"/>
      <w:bookmarkStart w:id="17" w:name="OLE_LINK61"/>
      <w:bookmarkStart w:id="18" w:name="OLE_LINK615"/>
      <w:bookmarkStart w:id="19" w:name="OLE_LINK69"/>
      <w:bookmarkStart w:id="20" w:name="OLE_LINK140"/>
      <w:bookmarkStart w:id="21" w:name="OLE_LINK82"/>
      <w:bookmarkStart w:id="22" w:name="OLE_LINK600"/>
      <w:bookmarkStart w:id="23" w:name="OLE_LINK721"/>
      <w:r w:rsidRPr="00AC1C7E">
        <w:rPr>
          <w:rFonts w:ascii="Book Antiqua" w:eastAsia="宋体" w:hAnsi="Book Antiqua"/>
          <w:b/>
          <w:color w:val="000000"/>
          <w:lang w:val="en-US" w:eastAsia="zh-CN"/>
        </w:rPr>
        <w:t xml:space="preserve">Open-Access: </w:t>
      </w:r>
      <w:r w:rsidRPr="00AC1C7E">
        <w:rPr>
          <w:rFonts w:ascii="Book Antiqua" w:eastAsia="宋体" w:hAnsi="Book Antiqua"/>
          <w:color w:val="000000"/>
          <w:lang w:val="en-US" w:eastAsia="zh-CN"/>
        </w:rPr>
        <w:t xml:space="preserve">This is an </w:t>
      </w:r>
      <w:r w:rsidRPr="00AC1C7E">
        <w:rPr>
          <w:rFonts w:ascii="Book Antiqua" w:eastAsia="宋体" w:hAnsi="Book Antiqua" w:cs="宋体"/>
          <w:lang w:val="en-US" w:eastAsia="zh-CN"/>
        </w:rPr>
        <w:t xml:space="preserve">open-access article that was </w:t>
      </w:r>
      <w:r w:rsidRPr="00AC1C7E">
        <w:rPr>
          <w:rFonts w:ascii="Book Antiqua" w:eastAsia="宋体" w:hAnsi="Book Antiqua"/>
          <w:lang w:val="en-US" w:eastAsia="zh-CN"/>
        </w:rPr>
        <w:t xml:space="preserve">selected by an in-house editor and fully peer-reviewed by external reviewers. It is </w:t>
      </w:r>
      <w:r w:rsidRPr="00AC1C7E">
        <w:rPr>
          <w:rFonts w:ascii="Book Antiqua" w:eastAsia="宋体" w:hAnsi="Book Antiqua" w:cs="宋体"/>
          <w:lang w:val="en-US" w:eastAsia="zh-CN"/>
        </w:rPr>
        <w:t xml:space="preserve">distributed in accordance with </w:t>
      </w:r>
      <w:r w:rsidRPr="00AC1C7E">
        <w:rPr>
          <w:rFonts w:ascii="Book Antiqua" w:eastAsia="宋体" w:hAnsi="Book Antiqua"/>
          <w:lang w:val="en-US"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AC1C7E">
          <w:rPr>
            <w:rFonts w:ascii="Book Antiqua" w:eastAsia="宋体" w:hAnsi="Book Antiqua"/>
            <w:color w:val="0000FF"/>
            <w:u w:val="single"/>
            <w:lang w:val="en-US" w:eastAsia="zh-CN"/>
          </w:rPr>
          <w:t>http://creativecommons.org/licenses/by-nc/4.0/</w:t>
        </w:r>
      </w:hyperlink>
    </w:p>
    <w:p w:rsidR="007D74E3" w:rsidRPr="00AC1C7E" w:rsidRDefault="007D74E3" w:rsidP="007D74E3">
      <w:pPr>
        <w:snapToGrid w:val="0"/>
        <w:spacing w:line="360" w:lineRule="auto"/>
        <w:jc w:val="both"/>
        <w:rPr>
          <w:rFonts w:ascii="Book Antiqua" w:eastAsia="宋体" w:hAnsi="Book Antiqua"/>
          <w:lang w:val="en-US" w:eastAsia="zh-CN"/>
        </w:rPr>
      </w:pPr>
    </w:p>
    <w:p w:rsidR="003E6823" w:rsidRPr="00AC1C7E" w:rsidRDefault="007D74E3" w:rsidP="007D74E3">
      <w:pPr>
        <w:autoSpaceDE w:val="0"/>
        <w:autoSpaceDN w:val="0"/>
        <w:adjustRightInd w:val="0"/>
        <w:snapToGrid w:val="0"/>
        <w:spacing w:line="360" w:lineRule="auto"/>
        <w:jc w:val="both"/>
        <w:rPr>
          <w:rFonts w:ascii="Book Antiqua" w:eastAsia="宋体" w:hAnsi="Book Antiqua"/>
          <w:bCs/>
          <w:lang w:val="en-US" w:eastAsia="zh-CN"/>
        </w:rPr>
      </w:pPr>
      <w:bookmarkStart w:id="24" w:name="OLE_LINK11"/>
      <w:r w:rsidRPr="00AC1C7E">
        <w:rPr>
          <w:rFonts w:ascii="Book Antiqua" w:eastAsia="宋体" w:hAnsi="Book Antiqua"/>
          <w:b/>
          <w:bCs/>
          <w:lang w:val="en-US" w:eastAsia="zh-CN"/>
        </w:rPr>
        <w:t>Manuscript source:</w:t>
      </w:r>
      <w:r w:rsidRPr="00AC1C7E">
        <w:rPr>
          <w:rFonts w:ascii="Book Antiqua" w:eastAsia="宋体" w:hAnsi="Book Antiqua" w:hint="eastAsia"/>
          <w:b/>
          <w:bCs/>
          <w:lang w:val="en-US" w:eastAsia="zh-CN"/>
        </w:rPr>
        <w:t xml:space="preserve"> </w:t>
      </w:r>
      <w:r w:rsidRPr="00AC1C7E">
        <w:rPr>
          <w:rFonts w:ascii="Book Antiqua" w:eastAsia="宋体" w:hAnsi="Book Antiqua"/>
          <w:bCs/>
          <w:lang w:val="en-US" w:eastAsia="zh-CN"/>
        </w:rPr>
        <w:t>Invited manuscript</w:t>
      </w:r>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7D74E3" w:rsidRPr="00AC1C7E" w:rsidRDefault="007D74E3" w:rsidP="007D74E3">
      <w:pPr>
        <w:autoSpaceDE w:val="0"/>
        <w:autoSpaceDN w:val="0"/>
        <w:adjustRightInd w:val="0"/>
        <w:snapToGrid w:val="0"/>
        <w:spacing w:line="360" w:lineRule="auto"/>
        <w:jc w:val="both"/>
        <w:rPr>
          <w:rFonts w:ascii="Book Antiqua" w:hAnsi="Book Antiqua" w:cs="Book Antiqua"/>
          <w:b/>
          <w:color w:val="000000"/>
          <w:lang w:val="en-US"/>
        </w:rPr>
      </w:pPr>
    </w:p>
    <w:p w:rsidR="006C6C83" w:rsidRPr="00AC1C7E" w:rsidRDefault="006C6C83" w:rsidP="009544E8">
      <w:pPr>
        <w:autoSpaceDE w:val="0"/>
        <w:autoSpaceDN w:val="0"/>
        <w:adjustRightInd w:val="0"/>
        <w:snapToGrid w:val="0"/>
        <w:spacing w:line="360" w:lineRule="auto"/>
        <w:jc w:val="both"/>
        <w:rPr>
          <w:rFonts w:ascii="Book Antiqua" w:hAnsi="Book Antiqua"/>
          <w:color w:val="000000"/>
          <w:lang w:val="en-US"/>
        </w:rPr>
      </w:pPr>
      <w:r w:rsidRPr="00AC1C7E">
        <w:rPr>
          <w:rFonts w:ascii="Book Antiqua" w:hAnsi="Book Antiqua" w:cs="Book Antiqua"/>
          <w:b/>
          <w:color w:val="000000"/>
          <w:lang w:val="en-US"/>
        </w:rPr>
        <w:t>Correspond</w:t>
      </w:r>
      <w:r w:rsidR="007D74E3" w:rsidRPr="00AC1C7E">
        <w:rPr>
          <w:rFonts w:ascii="Book Antiqua" w:hAnsi="Book Antiqua" w:cs="Book Antiqua"/>
          <w:b/>
          <w:color w:val="000000"/>
          <w:lang w:val="en-US"/>
        </w:rPr>
        <w:t>ing author</w:t>
      </w:r>
      <w:r w:rsidRPr="00AC1C7E">
        <w:rPr>
          <w:rFonts w:ascii="Book Antiqua" w:hAnsi="Book Antiqua" w:cs="Book Antiqua"/>
          <w:b/>
          <w:color w:val="000000"/>
          <w:lang w:val="en-US"/>
        </w:rPr>
        <w:t xml:space="preserve">: </w:t>
      </w:r>
      <w:r w:rsidRPr="00AC1C7E">
        <w:rPr>
          <w:rFonts w:ascii="Book Antiqua" w:hAnsi="Book Antiqua"/>
          <w:b/>
          <w:bCs/>
          <w:color w:val="000000"/>
          <w:lang w:val="en-US"/>
        </w:rPr>
        <w:t>Orsolya Galamb</w:t>
      </w:r>
      <w:r w:rsidR="009F4785" w:rsidRPr="00AC1C7E">
        <w:rPr>
          <w:rFonts w:ascii="Book Antiqua" w:hAnsi="Book Antiqua"/>
          <w:b/>
          <w:bCs/>
          <w:color w:val="000000"/>
          <w:lang w:val="en-US"/>
        </w:rPr>
        <w:t>,</w:t>
      </w:r>
      <w:r w:rsidRPr="00AC1C7E">
        <w:rPr>
          <w:rFonts w:ascii="Book Antiqua" w:hAnsi="Book Antiqua"/>
          <w:b/>
          <w:bCs/>
          <w:color w:val="000000"/>
          <w:lang w:val="en-US"/>
        </w:rPr>
        <w:t xml:space="preserve"> </w:t>
      </w:r>
      <w:r w:rsidR="009F4785" w:rsidRPr="00AC1C7E">
        <w:rPr>
          <w:rFonts w:ascii="Book Antiqua" w:hAnsi="Book Antiqua"/>
          <w:b/>
          <w:bCs/>
          <w:color w:val="000000"/>
          <w:lang w:val="en-US"/>
        </w:rPr>
        <w:t>MSc, PhD,</w:t>
      </w:r>
      <w:r w:rsidRPr="00AC1C7E">
        <w:rPr>
          <w:rFonts w:ascii="Book Antiqua" w:hAnsi="Book Antiqua"/>
          <w:b/>
          <w:bCs/>
          <w:color w:val="000000"/>
          <w:lang w:val="en-US"/>
        </w:rPr>
        <w:t xml:space="preserve"> </w:t>
      </w:r>
      <w:r w:rsidR="009F4785" w:rsidRPr="00AC1C7E">
        <w:rPr>
          <w:rFonts w:ascii="Book Antiqua" w:hAnsi="Book Antiqua"/>
          <w:b/>
          <w:bCs/>
          <w:color w:val="000000"/>
          <w:lang w:val="en-US"/>
        </w:rPr>
        <w:t xml:space="preserve">Research Fellow, Senior Scientist, </w:t>
      </w:r>
      <w:r w:rsidRPr="00AC1C7E">
        <w:rPr>
          <w:rFonts w:ascii="Book Antiqua" w:hAnsi="Book Antiqua"/>
          <w:color w:val="000000"/>
          <w:lang w:val="en-US"/>
        </w:rPr>
        <w:t>2</w:t>
      </w:r>
      <w:r w:rsidRPr="00AC1C7E">
        <w:rPr>
          <w:rFonts w:ascii="Book Antiqua" w:hAnsi="Book Antiqua"/>
          <w:color w:val="000000"/>
          <w:vertAlign w:val="superscript"/>
          <w:lang w:val="en-US"/>
        </w:rPr>
        <w:t>nd</w:t>
      </w:r>
      <w:r w:rsidRPr="00AC1C7E">
        <w:rPr>
          <w:rFonts w:ascii="Book Antiqua" w:hAnsi="Book Antiqua"/>
          <w:color w:val="000000"/>
          <w:lang w:val="en-US"/>
        </w:rPr>
        <w:t xml:space="preserve"> Department of Internal Medicine, Semmelweis University, </w:t>
      </w:r>
      <w:bookmarkStart w:id="25" w:name="OLE_LINK821"/>
      <w:bookmarkStart w:id="26" w:name="OLE_LINK822"/>
      <w:r w:rsidRPr="00AC1C7E">
        <w:rPr>
          <w:rFonts w:ascii="Book Antiqua" w:hAnsi="Book Antiqua"/>
          <w:color w:val="000000"/>
          <w:lang w:val="en-US"/>
        </w:rPr>
        <w:t xml:space="preserve">Szentkirályi </w:t>
      </w:r>
      <w:proofErr w:type="gramStart"/>
      <w:r w:rsidR="00500C50" w:rsidRPr="00AC1C7E">
        <w:rPr>
          <w:rFonts w:ascii="Book Antiqua" w:hAnsi="Book Antiqua"/>
          <w:color w:val="000000"/>
          <w:lang w:val="en-US"/>
        </w:rPr>
        <w:t>S</w:t>
      </w:r>
      <w:r w:rsidRPr="00AC1C7E">
        <w:rPr>
          <w:rFonts w:ascii="Book Antiqua" w:hAnsi="Book Antiqua"/>
          <w:color w:val="000000"/>
          <w:lang w:val="en-US"/>
        </w:rPr>
        <w:t>tr</w:t>
      </w:r>
      <w:proofErr w:type="gramEnd"/>
      <w:r w:rsidRPr="00AC1C7E">
        <w:rPr>
          <w:rFonts w:ascii="Book Antiqua" w:hAnsi="Book Antiqua"/>
          <w:color w:val="000000"/>
          <w:lang w:val="en-US"/>
        </w:rPr>
        <w:t xml:space="preserve"> 46</w:t>
      </w:r>
      <w:bookmarkEnd w:id="25"/>
      <w:bookmarkEnd w:id="26"/>
      <w:r w:rsidRPr="00AC1C7E">
        <w:rPr>
          <w:rFonts w:ascii="Book Antiqua" w:hAnsi="Book Antiqua"/>
          <w:color w:val="000000"/>
          <w:lang w:val="en-US"/>
        </w:rPr>
        <w:t>, Budapest</w:t>
      </w:r>
      <w:r w:rsidR="00500C50" w:rsidRPr="00AC1C7E">
        <w:rPr>
          <w:rFonts w:ascii="Book Antiqua" w:hAnsi="Book Antiqua"/>
          <w:color w:val="000000"/>
          <w:lang w:val="en-US"/>
        </w:rPr>
        <w:t xml:space="preserve"> H-1088</w:t>
      </w:r>
      <w:r w:rsidRPr="00AC1C7E">
        <w:rPr>
          <w:rFonts w:ascii="Book Antiqua" w:hAnsi="Book Antiqua"/>
          <w:color w:val="000000"/>
          <w:lang w:val="en-US"/>
        </w:rPr>
        <w:t>, Hungary</w:t>
      </w:r>
      <w:r w:rsidR="00500C50" w:rsidRPr="00AC1C7E">
        <w:rPr>
          <w:rFonts w:ascii="Book Antiqua" w:hAnsi="Book Antiqua"/>
          <w:color w:val="000000"/>
          <w:lang w:val="en-US"/>
        </w:rPr>
        <w:t>.</w:t>
      </w:r>
      <w:r w:rsidR="00500C50" w:rsidRPr="00AC1C7E">
        <w:rPr>
          <w:rFonts w:ascii="Book Antiqua" w:hAnsi="Book Antiqua" w:hint="eastAsia"/>
          <w:color w:val="000000"/>
          <w:lang w:val="en-US"/>
        </w:rPr>
        <w:t xml:space="preserve"> </w:t>
      </w:r>
      <w:r w:rsidRPr="00AC1C7E">
        <w:rPr>
          <w:rFonts w:ascii="Book Antiqua" w:hAnsi="Book Antiqua"/>
          <w:color w:val="000000"/>
          <w:lang w:val="en-US"/>
        </w:rPr>
        <w:t>udvardyne_galamb.orsolya@semmelweis-univ.hu</w:t>
      </w:r>
    </w:p>
    <w:p w:rsidR="006C6C83" w:rsidRPr="00AC1C7E" w:rsidRDefault="006C6C83" w:rsidP="009544E8">
      <w:pPr>
        <w:pStyle w:val="3"/>
        <w:adjustRightInd w:val="0"/>
        <w:snapToGrid w:val="0"/>
        <w:spacing w:before="0" w:beforeAutospacing="0" w:after="0" w:afterAutospacing="0" w:line="360" w:lineRule="auto"/>
        <w:jc w:val="both"/>
        <w:rPr>
          <w:rFonts w:ascii="Book Antiqua" w:hAnsi="Book Antiqua"/>
          <w:b w:val="0"/>
          <w:bCs w:val="0"/>
          <w:color w:val="000000"/>
          <w:sz w:val="24"/>
          <w:szCs w:val="24"/>
          <w:lang w:val="en-US"/>
        </w:rPr>
      </w:pPr>
      <w:r w:rsidRPr="00AC1C7E">
        <w:rPr>
          <w:rFonts w:ascii="Book Antiqua" w:hAnsi="Book Antiqua"/>
          <w:bCs w:val="0"/>
          <w:color w:val="000000"/>
          <w:sz w:val="24"/>
          <w:szCs w:val="24"/>
          <w:lang w:val="en-US"/>
        </w:rPr>
        <w:t>Telephone:</w:t>
      </w:r>
      <w:r w:rsidRPr="00AC1C7E">
        <w:rPr>
          <w:rFonts w:ascii="Book Antiqua" w:hAnsi="Book Antiqua"/>
          <w:b w:val="0"/>
          <w:bCs w:val="0"/>
          <w:color w:val="000000"/>
          <w:sz w:val="24"/>
          <w:szCs w:val="24"/>
          <w:lang w:val="en-US"/>
        </w:rPr>
        <w:t xml:space="preserve"> </w:t>
      </w:r>
      <w:bookmarkStart w:id="27" w:name="OLE_LINK823"/>
      <w:bookmarkStart w:id="28" w:name="OLE_LINK824"/>
      <w:r w:rsidRPr="00AC1C7E">
        <w:rPr>
          <w:rFonts w:ascii="Book Antiqua" w:hAnsi="Book Antiqua"/>
          <w:b w:val="0"/>
          <w:bCs w:val="0"/>
          <w:color w:val="000000"/>
          <w:sz w:val="24"/>
          <w:szCs w:val="24"/>
          <w:lang w:val="en-US"/>
        </w:rPr>
        <w:t>+36</w:t>
      </w:r>
      <w:r w:rsidR="00500C50" w:rsidRPr="00AC1C7E">
        <w:rPr>
          <w:rFonts w:ascii="Book Antiqua" w:hAnsi="Book Antiqua"/>
          <w:b w:val="0"/>
          <w:bCs w:val="0"/>
          <w:color w:val="000000"/>
          <w:sz w:val="24"/>
          <w:szCs w:val="24"/>
          <w:lang w:val="en-US"/>
        </w:rPr>
        <w:t>-</w:t>
      </w:r>
      <w:r w:rsidRPr="00AC1C7E">
        <w:rPr>
          <w:rFonts w:ascii="Book Antiqua" w:hAnsi="Book Antiqua"/>
          <w:b w:val="0"/>
          <w:bCs w:val="0"/>
          <w:color w:val="000000"/>
          <w:sz w:val="24"/>
          <w:szCs w:val="24"/>
          <w:lang w:val="en-US"/>
        </w:rPr>
        <w:t>1</w:t>
      </w:r>
      <w:r w:rsidR="00500C50" w:rsidRPr="00AC1C7E">
        <w:rPr>
          <w:rFonts w:ascii="Book Antiqua" w:hAnsi="Book Antiqua"/>
          <w:b w:val="0"/>
          <w:bCs w:val="0"/>
          <w:color w:val="000000"/>
          <w:sz w:val="24"/>
          <w:szCs w:val="24"/>
          <w:lang w:val="en-US"/>
        </w:rPr>
        <w:t>-</w:t>
      </w:r>
      <w:r w:rsidRPr="00AC1C7E">
        <w:rPr>
          <w:rFonts w:ascii="Book Antiqua" w:hAnsi="Book Antiqua"/>
          <w:b w:val="0"/>
          <w:bCs w:val="0"/>
          <w:color w:val="000000"/>
          <w:sz w:val="24"/>
          <w:szCs w:val="24"/>
          <w:lang w:val="en-US"/>
        </w:rPr>
        <w:t xml:space="preserve">2660926 </w:t>
      </w:r>
    </w:p>
    <w:bookmarkEnd w:id="27"/>
    <w:bookmarkEnd w:id="28"/>
    <w:p w:rsidR="006C6C83" w:rsidRPr="00AC1C7E" w:rsidRDefault="006C6C83" w:rsidP="009544E8">
      <w:pPr>
        <w:pStyle w:val="3"/>
        <w:adjustRightInd w:val="0"/>
        <w:snapToGrid w:val="0"/>
        <w:spacing w:before="0" w:beforeAutospacing="0" w:after="0" w:afterAutospacing="0" w:line="360" w:lineRule="auto"/>
        <w:jc w:val="both"/>
        <w:rPr>
          <w:rFonts w:ascii="Book Antiqua" w:hAnsi="Book Antiqua"/>
          <w:b w:val="0"/>
          <w:bCs w:val="0"/>
          <w:color w:val="000000"/>
          <w:sz w:val="24"/>
          <w:szCs w:val="24"/>
          <w:lang w:val="en-US"/>
        </w:rPr>
      </w:pPr>
      <w:r w:rsidRPr="00AC1C7E">
        <w:rPr>
          <w:rFonts w:ascii="Book Antiqua" w:hAnsi="Book Antiqua"/>
          <w:bCs w:val="0"/>
          <w:color w:val="000000"/>
          <w:sz w:val="24"/>
          <w:szCs w:val="24"/>
          <w:lang w:val="en-US"/>
        </w:rPr>
        <w:t>Fax:</w:t>
      </w:r>
      <w:r w:rsidRPr="00AC1C7E">
        <w:rPr>
          <w:rFonts w:ascii="Book Antiqua" w:hAnsi="Book Antiqua"/>
          <w:b w:val="0"/>
          <w:bCs w:val="0"/>
          <w:color w:val="000000"/>
          <w:sz w:val="24"/>
          <w:szCs w:val="24"/>
          <w:lang w:val="en-US"/>
        </w:rPr>
        <w:t xml:space="preserve"> +36</w:t>
      </w:r>
      <w:r w:rsidR="00500C50" w:rsidRPr="00AC1C7E">
        <w:rPr>
          <w:rFonts w:ascii="Book Antiqua" w:hAnsi="Book Antiqua"/>
          <w:b w:val="0"/>
          <w:bCs w:val="0"/>
          <w:color w:val="000000"/>
          <w:sz w:val="24"/>
          <w:szCs w:val="24"/>
          <w:lang w:val="en-US"/>
        </w:rPr>
        <w:t>-</w:t>
      </w:r>
      <w:r w:rsidRPr="00AC1C7E">
        <w:rPr>
          <w:rFonts w:ascii="Book Antiqua" w:hAnsi="Book Antiqua"/>
          <w:b w:val="0"/>
          <w:bCs w:val="0"/>
          <w:color w:val="000000"/>
          <w:sz w:val="24"/>
          <w:szCs w:val="24"/>
          <w:lang w:val="en-US"/>
        </w:rPr>
        <w:t>1</w:t>
      </w:r>
      <w:r w:rsidR="00500C50" w:rsidRPr="00AC1C7E">
        <w:rPr>
          <w:rFonts w:ascii="Book Antiqua" w:hAnsi="Book Antiqua"/>
          <w:b w:val="0"/>
          <w:bCs w:val="0"/>
          <w:color w:val="000000"/>
          <w:sz w:val="24"/>
          <w:szCs w:val="24"/>
          <w:lang w:val="en-US"/>
        </w:rPr>
        <w:t>-</w:t>
      </w:r>
      <w:r w:rsidRPr="00AC1C7E">
        <w:rPr>
          <w:rFonts w:ascii="Book Antiqua" w:hAnsi="Book Antiqua"/>
          <w:b w:val="0"/>
          <w:bCs w:val="0"/>
          <w:color w:val="000000"/>
          <w:sz w:val="24"/>
          <w:szCs w:val="24"/>
          <w:lang w:val="en-US"/>
        </w:rPr>
        <w:t>2660816</w:t>
      </w:r>
    </w:p>
    <w:p w:rsidR="006C6C83" w:rsidRPr="00AC1C7E" w:rsidRDefault="006C6C83" w:rsidP="009544E8">
      <w:pPr>
        <w:pStyle w:val="3"/>
        <w:adjustRightInd w:val="0"/>
        <w:snapToGrid w:val="0"/>
        <w:spacing w:before="0" w:beforeAutospacing="0" w:after="0" w:afterAutospacing="0" w:line="360" w:lineRule="auto"/>
        <w:jc w:val="both"/>
        <w:rPr>
          <w:rFonts w:ascii="Book Antiqua" w:hAnsi="Book Antiqua"/>
          <w:color w:val="000000"/>
          <w:sz w:val="24"/>
          <w:szCs w:val="24"/>
          <w:lang w:val="en-US"/>
        </w:rPr>
      </w:pPr>
    </w:p>
    <w:p w:rsidR="00536806" w:rsidRPr="00AC1C7E" w:rsidRDefault="00536806" w:rsidP="00536806">
      <w:pPr>
        <w:adjustRightInd w:val="0"/>
        <w:snapToGrid w:val="0"/>
        <w:spacing w:line="360" w:lineRule="auto"/>
        <w:jc w:val="both"/>
        <w:rPr>
          <w:rFonts w:ascii="Book Antiqua" w:eastAsia="宋体" w:hAnsi="Book Antiqua"/>
          <w:b/>
          <w:lang w:val="en-US" w:eastAsia="zh-CN"/>
        </w:rPr>
      </w:pPr>
      <w:bookmarkStart w:id="29" w:name="OLE_LINK14"/>
      <w:bookmarkStart w:id="30" w:name="OLE_LINK16"/>
      <w:bookmarkStart w:id="31" w:name="OLE_LINK51"/>
      <w:bookmarkStart w:id="32" w:name="OLE_LINK27"/>
      <w:bookmarkStart w:id="33" w:name="OLE_LINK382"/>
      <w:bookmarkStart w:id="34" w:name="OLE_LINK30"/>
      <w:bookmarkStart w:id="35" w:name="OLE_LINK376"/>
      <w:bookmarkStart w:id="36" w:name="OLE_LINK35"/>
      <w:bookmarkStart w:id="37" w:name="OLE_LINK64"/>
      <w:bookmarkStart w:id="38" w:name="OLE_LINK616"/>
      <w:bookmarkStart w:id="39" w:name="OLE_LINK141"/>
      <w:bookmarkStart w:id="40" w:name="OLE_LINK603"/>
      <w:bookmarkStart w:id="41" w:name="OLE_LINK726"/>
      <w:r w:rsidRPr="00AC1C7E">
        <w:rPr>
          <w:rFonts w:ascii="Book Antiqua" w:eastAsia="宋体" w:hAnsi="Book Antiqua"/>
          <w:b/>
          <w:lang w:val="en-US" w:eastAsia="zh-CN"/>
        </w:rPr>
        <w:t xml:space="preserve">Received: </w:t>
      </w:r>
      <w:r w:rsidRPr="00AC1C7E">
        <w:rPr>
          <w:rFonts w:ascii="Book Antiqua" w:eastAsia="宋体" w:hAnsi="Book Antiqua"/>
          <w:lang w:val="en-US" w:eastAsia="zh-CN"/>
        </w:rPr>
        <w:t>June</w:t>
      </w:r>
      <w:r w:rsidRPr="00AC1C7E">
        <w:rPr>
          <w:rFonts w:ascii="Book Antiqua" w:eastAsia="等线" w:hAnsi="Book Antiqua"/>
          <w:lang w:val="en-US" w:eastAsia="zh-CN"/>
        </w:rPr>
        <w:t xml:space="preserve"> 25, 2019</w:t>
      </w:r>
    </w:p>
    <w:p w:rsidR="00536806" w:rsidRPr="00AC1C7E" w:rsidRDefault="00536806" w:rsidP="00536806">
      <w:pPr>
        <w:adjustRightInd w:val="0"/>
        <w:snapToGrid w:val="0"/>
        <w:spacing w:line="360" w:lineRule="auto"/>
        <w:jc w:val="both"/>
        <w:rPr>
          <w:rFonts w:ascii="Book Antiqua" w:eastAsia="等线" w:hAnsi="Book Antiqua"/>
          <w:b/>
          <w:lang w:val="en-US" w:eastAsia="zh-CN"/>
        </w:rPr>
      </w:pPr>
      <w:r w:rsidRPr="00AC1C7E">
        <w:rPr>
          <w:rFonts w:ascii="Book Antiqua" w:eastAsia="宋体" w:hAnsi="Book Antiqua"/>
          <w:b/>
          <w:lang w:val="en-US" w:eastAsia="zh-CN"/>
        </w:rPr>
        <w:t>Peer-review started:</w:t>
      </w:r>
      <w:r w:rsidRPr="00AC1C7E">
        <w:rPr>
          <w:rFonts w:ascii="Book Antiqua" w:eastAsia="等线" w:hAnsi="Book Antiqua"/>
          <w:b/>
          <w:lang w:val="en-US" w:eastAsia="zh-CN"/>
        </w:rPr>
        <w:t xml:space="preserve"> </w:t>
      </w:r>
      <w:r w:rsidRPr="00AC1C7E">
        <w:rPr>
          <w:rFonts w:ascii="Book Antiqua" w:eastAsia="宋体" w:hAnsi="Book Antiqua"/>
          <w:lang w:val="en-US" w:eastAsia="zh-CN"/>
        </w:rPr>
        <w:t>June</w:t>
      </w:r>
      <w:r w:rsidRPr="00AC1C7E">
        <w:rPr>
          <w:rFonts w:ascii="Book Antiqua" w:eastAsia="等线" w:hAnsi="Book Antiqua"/>
          <w:lang w:val="en-US" w:eastAsia="zh-CN"/>
        </w:rPr>
        <w:t xml:space="preserve"> 25, 2019</w:t>
      </w:r>
    </w:p>
    <w:p w:rsidR="00536806" w:rsidRPr="00AC1C7E" w:rsidRDefault="00536806" w:rsidP="00536806">
      <w:pPr>
        <w:adjustRightInd w:val="0"/>
        <w:snapToGrid w:val="0"/>
        <w:spacing w:line="360" w:lineRule="auto"/>
        <w:jc w:val="both"/>
        <w:rPr>
          <w:rFonts w:ascii="Book Antiqua" w:eastAsia="等线" w:hAnsi="Book Antiqua"/>
          <w:b/>
          <w:lang w:val="en-US" w:eastAsia="zh-CN"/>
        </w:rPr>
      </w:pPr>
      <w:r w:rsidRPr="00AC1C7E">
        <w:rPr>
          <w:rFonts w:ascii="Book Antiqua" w:eastAsia="宋体" w:hAnsi="Book Antiqua"/>
          <w:b/>
          <w:lang w:val="en-US" w:eastAsia="zh-CN"/>
        </w:rPr>
        <w:t>First decision:</w:t>
      </w:r>
      <w:r w:rsidRPr="00AC1C7E">
        <w:rPr>
          <w:rFonts w:ascii="Book Antiqua" w:eastAsia="等线" w:hAnsi="Book Antiqua"/>
          <w:b/>
          <w:lang w:val="en-US" w:eastAsia="zh-CN"/>
        </w:rPr>
        <w:t xml:space="preserve"> </w:t>
      </w:r>
      <w:bookmarkStart w:id="42" w:name="OLE_LINK778"/>
      <w:bookmarkStart w:id="43" w:name="OLE_LINK779"/>
      <w:r w:rsidRPr="00AC1C7E">
        <w:rPr>
          <w:rFonts w:ascii="Book Antiqua" w:eastAsia="宋体" w:hAnsi="Book Antiqua"/>
          <w:lang w:val="en-US" w:eastAsia="zh-CN"/>
        </w:rPr>
        <w:t>July</w:t>
      </w:r>
      <w:r w:rsidRPr="00AC1C7E">
        <w:rPr>
          <w:rFonts w:ascii="Book Antiqua" w:eastAsia="等线" w:hAnsi="Book Antiqua"/>
          <w:lang w:val="en-US" w:eastAsia="zh-CN"/>
        </w:rPr>
        <w:t xml:space="preserve"> 21</w:t>
      </w:r>
      <w:bookmarkEnd w:id="42"/>
      <w:bookmarkEnd w:id="43"/>
      <w:r w:rsidRPr="00AC1C7E">
        <w:rPr>
          <w:rFonts w:ascii="Book Antiqua" w:eastAsia="等线" w:hAnsi="Book Antiqua"/>
          <w:lang w:val="en-US" w:eastAsia="zh-CN"/>
        </w:rPr>
        <w:t>, 2019</w:t>
      </w:r>
    </w:p>
    <w:p w:rsidR="00536806" w:rsidRPr="00AC1C7E" w:rsidRDefault="00536806" w:rsidP="00536806">
      <w:pPr>
        <w:adjustRightInd w:val="0"/>
        <w:snapToGrid w:val="0"/>
        <w:spacing w:line="360" w:lineRule="auto"/>
        <w:jc w:val="both"/>
        <w:rPr>
          <w:rFonts w:ascii="Book Antiqua" w:eastAsia="宋体" w:hAnsi="Book Antiqua"/>
          <w:b/>
          <w:lang w:val="en-US" w:eastAsia="zh-CN"/>
        </w:rPr>
      </w:pPr>
      <w:r w:rsidRPr="00AC1C7E">
        <w:rPr>
          <w:rFonts w:ascii="Book Antiqua" w:eastAsia="宋体" w:hAnsi="Book Antiqua"/>
          <w:b/>
          <w:lang w:val="en-US" w:eastAsia="zh-CN"/>
        </w:rPr>
        <w:t xml:space="preserve">Revised: </w:t>
      </w:r>
      <w:r w:rsidRPr="00AC1C7E">
        <w:rPr>
          <w:rFonts w:ascii="Book Antiqua" w:eastAsia="宋体" w:hAnsi="Book Antiqua"/>
          <w:lang w:val="en-US" w:eastAsia="zh-CN"/>
        </w:rPr>
        <w:t>July</w:t>
      </w:r>
      <w:r w:rsidRPr="00AC1C7E">
        <w:rPr>
          <w:rFonts w:ascii="Book Antiqua" w:eastAsia="等线" w:hAnsi="Book Antiqua"/>
          <w:lang w:val="en-US" w:eastAsia="zh-CN"/>
        </w:rPr>
        <w:t xml:space="preserve"> 26</w:t>
      </w:r>
      <w:r w:rsidRPr="00AC1C7E">
        <w:rPr>
          <w:rFonts w:ascii="Book Antiqua" w:eastAsia="宋体" w:hAnsi="Book Antiqua"/>
          <w:lang w:val="en-US" w:eastAsia="zh-CN"/>
        </w:rPr>
        <w:t>, 2019</w:t>
      </w:r>
    </w:p>
    <w:p w:rsidR="00536806" w:rsidRPr="00AC1C7E" w:rsidRDefault="00536806" w:rsidP="00536806">
      <w:pPr>
        <w:adjustRightInd w:val="0"/>
        <w:snapToGrid w:val="0"/>
        <w:spacing w:line="360" w:lineRule="auto"/>
        <w:jc w:val="both"/>
        <w:rPr>
          <w:rFonts w:ascii="Book Antiqua" w:eastAsia="宋体" w:hAnsi="Book Antiqua"/>
          <w:b/>
          <w:lang w:val="en-US" w:eastAsia="zh-CN"/>
        </w:rPr>
      </w:pPr>
      <w:r w:rsidRPr="00AC1C7E">
        <w:rPr>
          <w:rFonts w:ascii="Book Antiqua" w:eastAsia="宋体" w:hAnsi="Book Antiqua"/>
          <w:b/>
          <w:lang w:val="en-US" w:eastAsia="zh-CN"/>
        </w:rPr>
        <w:t xml:space="preserve">Accepted: </w:t>
      </w:r>
      <w:r w:rsidR="005D36A5" w:rsidRPr="00AC1C7E">
        <w:rPr>
          <w:rFonts w:ascii="Book Antiqua" w:eastAsia="宋体" w:hAnsi="Book Antiqua"/>
          <w:lang w:val="en-US" w:eastAsia="zh-CN"/>
        </w:rPr>
        <w:t>August 7, 2019</w:t>
      </w:r>
    </w:p>
    <w:p w:rsidR="00536806" w:rsidRPr="00AC1C7E" w:rsidRDefault="00536806" w:rsidP="00536806">
      <w:pPr>
        <w:adjustRightInd w:val="0"/>
        <w:snapToGrid w:val="0"/>
        <w:spacing w:line="360" w:lineRule="auto"/>
        <w:jc w:val="both"/>
        <w:rPr>
          <w:rFonts w:ascii="Book Antiqua" w:eastAsia="宋体" w:hAnsi="Book Antiqua"/>
          <w:b/>
          <w:lang w:val="en-US" w:eastAsia="zh-CN"/>
        </w:rPr>
      </w:pPr>
      <w:r w:rsidRPr="00AC1C7E">
        <w:rPr>
          <w:rFonts w:ascii="Book Antiqua" w:eastAsia="宋体" w:hAnsi="Book Antiqua"/>
          <w:b/>
          <w:lang w:val="en-US" w:eastAsia="zh-CN"/>
        </w:rPr>
        <w:t>Article in press:</w:t>
      </w:r>
      <w:r w:rsidR="003539CE" w:rsidRPr="00AC1C7E">
        <w:rPr>
          <w:rFonts w:ascii="Book Antiqua" w:eastAsia="宋体" w:hAnsi="Book Antiqua" w:hint="eastAsia"/>
          <w:b/>
          <w:lang w:val="en-US" w:eastAsia="zh-CN"/>
        </w:rPr>
        <w:t xml:space="preserve"> </w:t>
      </w:r>
      <w:r w:rsidR="003539CE" w:rsidRPr="00AC1C7E">
        <w:rPr>
          <w:rFonts w:ascii="Book Antiqua" w:eastAsia="宋体" w:hAnsi="Book Antiqua"/>
          <w:lang w:val="en-US" w:eastAsia="zh-CN"/>
        </w:rPr>
        <w:t>August 7, 2019</w:t>
      </w:r>
    </w:p>
    <w:p w:rsidR="00536806" w:rsidRPr="00AC1C7E" w:rsidRDefault="00536806" w:rsidP="00536806">
      <w:pPr>
        <w:snapToGrid w:val="0"/>
        <w:spacing w:line="360" w:lineRule="auto"/>
        <w:jc w:val="both"/>
        <w:rPr>
          <w:rFonts w:ascii="Book Antiqua" w:eastAsia="宋体" w:hAnsi="Book Antiqua"/>
          <w:color w:val="000000"/>
          <w:lang w:val="en-US" w:eastAsia="zh-CN"/>
        </w:rPr>
      </w:pPr>
      <w:r w:rsidRPr="00AC1C7E">
        <w:rPr>
          <w:rFonts w:ascii="Book Antiqua" w:eastAsia="宋体" w:hAnsi="Book Antiqua"/>
          <w:b/>
          <w:lang w:val="en-US" w:eastAsia="zh-CN"/>
        </w:rPr>
        <w:t>Published online:</w:t>
      </w:r>
      <w:bookmarkEnd w:id="29"/>
      <w:bookmarkEnd w:id="30"/>
      <w:bookmarkEnd w:id="31"/>
      <w:bookmarkEnd w:id="32"/>
      <w:bookmarkEnd w:id="33"/>
      <w:r w:rsidR="003539CE" w:rsidRPr="00AC1C7E">
        <w:rPr>
          <w:rFonts w:ascii="Book Antiqua" w:eastAsia="宋体" w:hAnsi="Book Antiqua" w:hint="eastAsia"/>
          <w:b/>
          <w:lang w:val="en-US" w:eastAsia="zh-CN"/>
        </w:rPr>
        <w:t xml:space="preserve"> </w:t>
      </w:r>
      <w:r w:rsidR="003539CE" w:rsidRPr="00AC1C7E">
        <w:rPr>
          <w:rFonts w:ascii="Book Antiqua" w:hAnsi="Book Antiqua" w:cs="Arial"/>
          <w:lang w:val="en-US" w:eastAsia="zh-CN"/>
        </w:rPr>
        <w:t>September 14,</w:t>
      </w:r>
      <w:r w:rsidR="003539CE" w:rsidRPr="00AC1C7E">
        <w:rPr>
          <w:rFonts w:ascii="Book Antiqua" w:hAnsi="Book Antiqua" w:cs="Arial" w:hint="eastAsia"/>
          <w:lang w:val="en-US" w:eastAsia="zh-CN"/>
        </w:rPr>
        <w:t xml:space="preserve"> </w:t>
      </w:r>
      <w:r w:rsidR="003539CE" w:rsidRPr="00AC1C7E">
        <w:rPr>
          <w:rFonts w:ascii="Book Antiqua" w:hAnsi="Book Antiqua" w:cs="Arial"/>
          <w:lang w:val="en-US" w:eastAsia="zh-CN"/>
        </w:rPr>
        <w:t>2019</w:t>
      </w:r>
    </w:p>
    <w:bookmarkEnd w:id="34"/>
    <w:bookmarkEnd w:id="35"/>
    <w:bookmarkEnd w:id="36"/>
    <w:bookmarkEnd w:id="37"/>
    <w:bookmarkEnd w:id="38"/>
    <w:bookmarkEnd w:id="39"/>
    <w:bookmarkEnd w:id="40"/>
    <w:bookmarkEnd w:id="41"/>
    <w:p w:rsidR="008063B3" w:rsidRPr="00AC1C7E" w:rsidRDefault="008063B3" w:rsidP="009544E8">
      <w:pPr>
        <w:pStyle w:val="3"/>
        <w:adjustRightInd w:val="0"/>
        <w:snapToGrid w:val="0"/>
        <w:spacing w:before="0" w:beforeAutospacing="0" w:after="0" w:afterAutospacing="0" w:line="360" w:lineRule="auto"/>
        <w:jc w:val="both"/>
        <w:rPr>
          <w:rFonts w:ascii="Book Antiqua" w:hAnsi="Book Antiqua"/>
          <w:color w:val="000000"/>
          <w:sz w:val="24"/>
          <w:szCs w:val="24"/>
          <w:lang w:val="en-US"/>
        </w:rPr>
      </w:pPr>
    </w:p>
    <w:p w:rsidR="006C6C83" w:rsidRPr="00AC1C7E" w:rsidRDefault="00500C50" w:rsidP="009544E8">
      <w:pPr>
        <w:pStyle w:val="3"/>
        <w:adjustRightInd w:val="0"/>
        <w:snapToGrid w:val="0"/>
        <w:spacing w:before="0" w:beforeAutospacing="0" w:after="0" w:afterAutospacing="0" w:line="360" w:lineRule="auto"/>
        <w:jc w:val="both"/>
        <w:rPr>
          <w:rFonts w:ascii="Book Antiqua" w:hAnsi="Book Antiqua"/>
          <w:caps/>
          <w:color w:val="000000"/>
          <w:sz w:val="24"/>
          <w:szCs w:val="24"/>
          <w:lang w:val="en-US"/>
        </w:rPr>
      </w:pPr>
      <w:r w:rsidRPr="00AC1C7E">
        <w:rPr>
          <w:rFonts w:ascii="Book Antiqua" w:hAnsi="Book Antiqua"/>
          <w:caps/>
          <w:color w:val="000000"/>
          <w:sz w:val="24"/>
          <w:szCs w:val="24"/>
          <w:lang w:val="en-US"/>
        </w:rPr>
        <w:br w:type="page"/>
      </w:r>
      <w:r w:rsidR="006C6C83" w:rsidRPr="00AC1C7E">
        <w:rPr>
          <w:rFonts w:ascii="Book Antiqua" w:hAnsi="Book Antiqua"/>
          <w:caps/>
          <w:color w:val="000000"/>
          <w:sz w:val="24"/>
          <w:szCs w:val="24"/>
          <w:lang w:val="en-US"/>
        </w:rPr>
        <w:lastRenderedPageBreak/>
        <w:t>A</w:t>
      </w:r>
      <w:r w:rsidR="007C407D" w:rsidRPr="00AC1C7E">
        <w:rPr>
          <w:rFonts w:ascii="Book Antiqua" w:hAnsi="Book Antiqua"/>
          <w:color w:val="000000"/>
          <w:sz w:val="24"/>
          <w:szCs w:val="24"/>
          <w:lang w:val="en-US"/>
        </w:rPr>
        <w:t>bstract</w:t>
      </w:r>
    </w:p>
    <w:p w:rsidR="006C6C83" w:rsidRPr="00AC1C7E" w:rsidRDefault="006C6C83" w:rsidP="009544E8">
      <w:pPr>
        <w:pStyle w:val="3"/>
        <w:adjustRightInd w:val="0"/>
        <w:snapToGrid w:val="0"/>
        <w:spacing w:before="0" w:beforeAutospacing="0" w:after="0" w:afterAutospacing="0" w:line="360" w:lineRule="auto"/>
        <w:jc w:val="both"/>
        <w:rPr>
          <w:rFonts w:ascii="Book Antiqua" w:hAnsi="Book Antiqua"/>
          <w:b w:val="0"/>
          <w:color w:val="000000"/>
          <w:sz w:val="24"/>
          <w:szCs w:val="24"/>
          <w:lang w:val="en-US"/>
        </w:rPr>
      </w:pPr>
      <w:bookmarkStart w:id="44" w:name="OLE_LINK780"/>
      <w:bookmarkStart w:id="45" w:name="OLE_LINK781"/>
      <w:r w:rsidRPr="00AC1C7E">
        <w:rPr>
          <w:rFonts w:ascii="Book Antiqua" w:hAnsi="Book Antiqua"/>
          <w:b w:val="0"/>
          <w:color w:val="000000"/>
          <w:sz w:val="24"/>
          <w:szCs w:val="24"/>
          <w:lang w:val="en-US"/>
        </w:rPr>
        <w:t>Long non-coding RNAs</w:t>
      </w:r>
      <w:bookmarkEnd w:id="44"/>
      <w:bookmarkEnd w:id="45"/>
      <w:r w:rsidRPr="00AC1C7E">
        <w:rPr>
          <w:rFonts w:ascii="Book Antiqua" w:hAnsi="Book Antiqua"/>
          <w:b w:val="0"/>
          <w:color w:val="000000"/>
          <w:sz w:val="24"/>
          <w:szCs w:val="24"/>
          <w:lang w:val="en-US"/>
        </w:rPr>
        <w:t xml:space="preserve"> (lncRNAs) are members of the non-protein coding RNA family longer than 200 nucleotides. They participate in the regulation of gene and protein expression influencing apoptosis, cell proliferation and immune responses, thereby playing a critical role in the development and progression of various cancers, including colorectal cancer (CRC). As CRC is one of the most frequently diagnosed malignancies worldwide with high mortality, its screening and early detection is crucial, so the identification of disease-specific biomarkers is necessary. LncRNAs are promising candidates as they are involved in carcinogenesis, and certain lncRNAs (</w:t>
      </w:r>
      <w:r w:rsidRPr="00AC1C7E">
        <w:rPr>
          <w:rFonts w:ascii="Book Antiqua" w:hAnsi="Book Antiqua"/>
          <w:b w:val="0"/>
          <w:i/>
          <w:iCs/>
          <w:color w:val="000000"/>
          <w:sz w:val="24"/>
          <w:szCs w:val="24"/>
          <w:lang w:val="en-US"/>
        </w:rPr>
        <w:t>e.g.</w:t>
      </w:r>
      <w:r w:rsidR="00657FA4" w:rsidRPr="00AC1C7E">
        <w:rPr>
          <w:rFonts w:ascii="Book Antiqua" w:hAnsi="Book Antiqua"/>
          <w:b w:val="0"/>
          <w:color w:val="000000"/>
          <w:sz w:val="24"/>
          <w:szCs w:val="24"/>
          <w:lang w:val="en-US"/>
        </w:rPr>
        <w:t>,</w:t>
      </w:r>
      <w:r w:rsidRPr="00AC1C7E">
        <w:rPr>
          <w:rFonts w:ascii="Book Antiqua" w:hAnsi="Book Antiqua"/>
          <w:b w:val="0"/>
          <w:color w:val="000000"/>
          <w:sz w:val="24"/>
          <w:szCs w:val="24"/>
          <w:lang w:val="en-US"/>
        </w:rPr>
        <w:t xml:space="preserve"> CCAT1, CRNDE, CRCAL1-4) show altered expression in adenomas, making them potential early diagnostic markers. In addition to being useful </w:t>
      </w:r>
      <w:proofErr w:type="gramStart"/>
      <w:r w:rsidRPr="00AC1C7E">
        <w:rPr>
          <w:rFonts w:ascii="Book Antiqua" w:hAnsi="Book Antiqua"/>
          <w:b w:val="0"/>
          <w:color w:val="000000"/>
          <w:sz w:val="24"/>
          <w:szCs w:val="24"/>
          <w:lang w:val="en-US"/>
        </w:rPr>
        <w:t>as a tissue-specific</w:t>
      </w:r>
      <w:r w:rsidR="003247E7" w:rsidRPr="00AC1C7E">
        <w:rPr>
          <w:rFonts w:ascii="Book Antiqua" w:hAnsi="Book Antiqua"/>
          <w:b w:val="0"/>
          <w:color w:val="000000"/>
          <w:sz w:val="24"/>
          <w:szCs w:val="24"/>
          <w:lang w:val="en-US"/>
        </w:rPr>
        <w:t xml:space="preserve"> </w:t>
      </w:r>
      <w:r w:rsidRPr="00AC1C7E">
        <w:rPr>
          <w:rFonts w:ascii="Book Antiqua" w:hAnsi="Book Antiqua"/>
          <w:b w:val="0"/>
          <w:color w:val="000000"/>
          <w:sz w:val="24"/>
          <w:szCs w:val="24"/>
          <w:lang w:val="en-US"/>
        </w:rPr>
        <w:t>markers</w:t>
      </w:r>
      <w:proofErr w:type="gramEnd"/>
      <w:r w:rsidRPr="00AC1C7E">
        <w:rPr>
          <w:rFonts w:ascii="Book Antiqua" w:hAnsi="Book Antiqua"/>
          <w:b w:val="0"/>
          <w:color w:val="000000"/>
          <w:sz w:val="24"/>
          <w:szCs w:val="24"/>
          <w:lang w:val="en-US"/>
        </w:rPr>
        <w:t>, analysis of circulating lncRNAs (</w:t>
      </w:r>
      <w:r w:rsidRPr="00AC1C7E">
        <w:rPr>
          <w:rFonts w:ascii="Book Antiqua" w:hAnsi="Book Antiqua"/>
          <w:b w:val="0"/>
          <w:i/>
          <w:iCs/>
          <w:color w:val="000000"/>
          <w:sz w:val="24"/>
          <w:szCs w:val="24"/>
          <w:lang w:val="en-US"/>
        </w:rPr>
        <w:t>e.g.</w:t>
      </w:r>
      <w:r w:rsidR="00657FA4" w:rsidRPr="00AC1C7E">
        <w:rPr>
          <w:rFonts w:ascii="Book Antiqua" w:hAnsi="Book Antiqua"/>
          <w:b w:val="0"/>
          <w:color w:val="000000"/>
          <w:sz w:val="24"/>
          <w:szCs w:val="24"/>
          <w:lang w:val="en-US"/>
        </w:rPr>
        <w:t>,</w:t>
      </w:r>
      <w:r w:rsidR="006163A1" w:rsidRPr="00AC1C7E">
        <w:rPr>
          <w:rFonts w:ascii="Book Antiqua" w:hAnsi="Book Antiqua"/>
          <w:b w:val="0"/>
          <w:color w:val="000000"/>
          <w:sz w:val="24"/>
          <w:szCs w:val="24"/>
          <w:lang w:val="en-US"/>
        </w:rPr>
        <w:t xml:space="preserve"> </w:t>
      </w:r>
      <w:r w:rsidRPr="00AC1C7E">
        <w:rPr>
          <w:rFonts w:ascii="Book Antiqua" w:hAnsi="Book Antiqua"/>
          <w:b w:val="0"/>
          <w:color w:val="000000"/>
          <w:sz w:val="24"/>
          <w:szCs w:val="24"/>
          <w:lang w:val="en-US"/>
        </w:rPr>
        <w:t>CCAT1, CCAT2, BLACAT1, CRNDE, NEAT1, UCA1) in peripheral blood offers the possibility to establish minimally invasive, liquid biopsy-based diagnostic tests. This review article aims to describe the origin, structure, and functions of lncRNAs and to discuss their contribution to CRC development. Moreover, our purpose is to summarise lncRNAs showing altered expression levels during tumor formation in both colon tissue and plasma/serum samples and to demonstrate their clinical implications as diagnostic or prognostic biomarkers for CRC.</w:t>
      </w:r>
    </w:p>
    <w:p w:rsidR="006C6C83" w:rsidRPr="00AC1C7E" w:rsidRDefault="006C6C83" w:rsidP="009544E8">
      <w:pPr>
        <w:pStyle w:val="3"/>
        <w:adjustRightInd w:val="0"/>
        <w:snapToGrid w:val="0"/>
        <w:spacing w:before="0" w:beforeAutospacing="0" w:after="0" w:afterAutospacing="0" w:line="360" w:lineRule="auto"/>
        <w:jc w:val="both"/>
        <w:rPr>
          <w:rFonts w:ascii="Book Antiqua" w:hAnsi="Book Antiqua"/>
          <w:color w:val="000000"/>
          <w:sz w:val="24"/>
          <w:szCs w:val="24"/>
          <w:lang w:val="en-US"/>
        </w:rPr>
      </w:pPr>
    </w:p>
    <w:p w:rsidR="006C6C83" w:rsidRPr="00AC1C7E" w:rsidRDefault="006C6C83" w:rsidP="009544E8">
      <w:pPr>
        <w:pStyle w:val="3"/>
        <w:adjustRightInd w:val="0"/>
        <w:snapToGrid w:val="0"/>
        <w:spacing w:before="0" w:beforeAutospacing="0" w:after="0" w:afterAutospacing="0" w:line="360" w:lineRule="auto"/>
        <w:jc w:val="both"/>
        <w:rPr>
          <w:rFonts w:ascii="Book Antiqua" w:hAnsi="Book Antiqua"/>
          <w:color w:val="000000"/>
          <w:sz w:val="24"/>
          <w:szCs w:val="24"/>
          <w:lang w:val="en-US"/>
        </w:rPr>
      </w:pPr>
      <w:r w:rsidRPr="00AC1C7E">
        <w:rPr>
          <w:rFonts w:ascii="Book Antiqua" w:hAnsi="Book Antiqua"/>
          <w:color w:val="000000"/>
          <w:sz w:val="24"/>
          <w:szCs w:val="24"/>
          <w:lang w:val="en-US"/>
        </w:rPr>
        <w:t>Key</w:t>
      </w:r>
      <w:r w:rsidR="00DB3139" w:rsidRPr="00AC1C7E">
        <w:rPr>
          <w:rFonts w:ascii="Book Antiqua" w:hAnsi="Book Antiqua"/>
          <w:color w:val="000000"/>
          <w:sz w:val="24"/>
          <w:szCs w:val="24"/>
          <w:lang w:val="en-US"/>
        </w:rPr>
        <w:t xml:space="preserve"> </w:t>
      </w:r>
      <w:r w:rsidRPr="00AC1C7E">
        <w:rPr>
          <w:rFonts w:ascii="Book Antiqua" w:hAnsi="Book Antiqua"/>
          <w:color w:val="000000"/>
          <w:sz w:val="24"/>
          <w:szCs w:val="24"/>
          <w:lang w:val="en-US"/>
        </w:rPr>
        <w:t>words</w:t>
      </w:r>
      <w:r w:rsidR="00DB3139" w:rsidRPr="00AC1C7E">
        <w:rPr>
          <w:rFonts w:ascii="Book Antiqua" w:hAnsi="Book Antiqua"/>
          <w:color w:val="000000"/>
          <w:sz w:val="24"/>
          <w:szCs w:val="24"/>
          <w:lang w:val="en-US"/>
        </w:rPr>
        <w:t xml:space="preserve">: </w:t>
      </w:r>
      <w:r w:rsidRPr="00AC1C7E">
        <w:rPr>
          <w:rFonts w:ascii="Book Antiqua" w:hAnsi="Book Antiqua"/>
          <w:b w:val="0"/>
          <w:color w:val="000000"/>
          <w:sz w:val="24"/>
          <w:szCs w:val="24"/>
          <w:lang w:val="en-US"/>
        </w:rPr>
        <w:t xml:space="preserve">Long non-coding RNA; Colorectal cancer; </w:t>
      </w:r>
      <w:proofErr w:type="gramStart"/>
      <w:r w:rsidRPr="00AC1C7E">
        <w:rPr>
          <w:rFonts w:ascii="Book Antiqua" w:hAnsi="Book Antiqua"/>
          <w:b w:val="0"/>
          <w:color w:val="000000"/>
          <w:sz w:val="24"/>
          <w:szCs w:val="24"/>
          <w:lang w:val="en-US"/>
        </w:rPr>
        <w:t>Colorectal</w:t>
      </w:r>
      <w:proofErr w:type="gramEnd"/>
      <w:r w:rsidRPr="00AC1C7E">
        <w:rPr>
          <w:rFonts w:ascii="Book Antiqua" w:hAnsi="Book Antiqua"/>
          <w:b w:val="0"/>
          <w:color w:val="000000"/>
          <w:sz w:val="24"/>
          <w:szCs w:val="24"/>
          <w:lang w:val="en-US"/>
        </w:rPr>
        <w:t xml:space="preserve"> adenoma; Circulating long non-coding RNAs; Exosome; Biomarker; Diagnostic marker; Prognostic marker</w:t>
      </w:r>
    </w:p>
    <w:p w:rsidR="006C6C83" w:rsidRPr="00AC1C7E" w:rsidRDefault="006C6C83" w:rsidP="009544E8">
      <w:pPr>
        <w:shd w:val="clear" w:color="auto" w:fill="FFFFFF"/>
        <w:adjustRightInd w:val="0"/>
        <w:snapToGrid w:val="0"/>
        <w:spacing w:line="360" w:lineRule="auto"/>
        <w:jc w:val="both"/>
        <w:rPr>
          <w:rFonts w:ascii="Book Antiqua" w:hAnsi="Book Antiqua" w:cs="Calibri"/>
          <w:b/>
          <w:color w:val="000000"/>
          <w:lang w:val="en-US"/>
        </w:rPr>
      </w:pPr>
    </w:p>
    <w:p w:rsidR="00DB3139" w:rsidRPr="00AC1C7E" w:rsidRDefault="00DB3139" w:rsidP="009544E8">
      <w:pPr>
        <w:shd w:val="clear" w:color="auto" w:fill="FFFFFF"/>
        <w:adjustRightInd w:val="0"/>
        <w:snapToGrid w:val="0"/>
        <w:spacing w:line="360" w:lineRule="auto"/>
        <w:jc w:val="both"/>
        <w:rPr>
          <w:rFonts w:ascii="Book Antiqua" w:eastAsia="宋体" w:hAnsi="Book Antiqua"/>
          <w:lang w:val="en-US" w:eastAsia="zh-CN"/>
        </w:rPr>
      </w:pPr>
      <w:bookmarkStart w:id="46" w:name="OLE_LINK43"/>
      <w:bookmarkStart w:id="47" w:name="OLE_LINK44"/>
      <w:bookmarkStart w:id="48" w:name="OLE_LINK67"/>
      <w:bookmarkStart w:id="49" w:name="OLE_LINK65"/>
      <w:bookmarkStart w:id="50" w:name="OLE_LINK71"/>
      <w:bookmarkStart w:id="51" w:name="OLE_LINK88"/>
      <w:bookmarkStart w:id="52" w:name="OLE_LINK671"/>
      <w:bookmarkStart w:id="53" w:name="OLE_LINK733"/>
      <w:proofErr w:type="gramStart"/>
      <w:r w:rsidRPr="00AC1C7E">
        <w:rPr>
          <w:rFonts w:ascii="Book Antiqua" w:eastAsia="宋体" w:hAnsi="Book Antiqua"/>
          <w:b/>
          <w:lang w:val="en-US" w:eastAsia="zh-CN"/>
        </w:rPr>
        <w:t>© The Author(s) 201</w:t>
      </w:r>
      <w:r w:rsidRPr="00AC1C7E">
        <w:rPr>
          <w:rFonts w:ascii="Book Antiqua" w:eastAsia="宋体" w:hAnsi="Book Antiqua" w:hint="eastAsia"/>
          <w:b/>
          <w:lang w:val="en-US" w:eastAsia="zh-CN"/>
        </w:rPr>
        <w:t>9</w:t>
      </w:r>
      <w:r w:rsidRPr="00AC1C7E">
        <w:rPr>
          <w:rFonts w:ascii="Book Antiqua" w:eastAsia="宋体" w:hAnsi="Book Antiqua"/>
          <w:b/>
          <w:lang w:val="en-US" w:eastAsia="zh-CN"/>
        </w:rPr>
        <w:t>.</w:t>
      </w:r>
      <w:proofErr w:type="gramEnd"/>
      <w:r w:rsidRPr="00AC1C7E">
        <w:rPr>
          <w:rFonts w:ascii="Book Antiqua" w:eastAsia="宋体" w:hAnsi="Book Antiqua"/>
          <w:b/>
          <w:lang w:val="en-US" w:eastAsia="zh-CN"/>
        </w:rPr>
        <w:t xml:space="preserve"> </w:t>
      </w:r>
      <w:proofErr w:type="gramStart"/>
      <w:r w:rsidRPr="00AC1C7E">
        <w:rPr>
          <w:rFonts w:ascii="Book Antiqua" w:eastAsia="宋体" w:hAnsi="Book Antiqua"/>
          <w:lang w:val="en-US" w:eastAsia="zh-CN"/>
        </w:rPr>
        <w:t>Published by Baishideng Publishing Group Inc.</w:t>
      </w:r>
      <w:proofErr w:type="gramEnd"/>
      <w:r w:rsidRPr="00AC1C7E">
        <w:rPr>
          <w:rFonts w:ascii="Book Antiqua" w:eastAsia="宋体" w:hAnsi="Book Antiqua"/>
          <w:lang w:val="en-US" w:eastAsia="zh-CN"/>
        </w:rPr>
        <w:t xml:space="preserve"> All rights reserved.</w:t>
      </w:r>
      <w:bookmarkEnd w:id="46"/>
      <w:bookmarkEnd w:id="47"/>
      <w:bookmarkEnd w:id="48"/>
      <w:bookmarkEnd w:id="49"/>
      <w:bookmarkEnd w:id="50"/>
      <w:bookmarkEnd w:id="51"/>
      <w:bookmarkEnd w:id="52"/>
      <w:bookmarkEnd w:id="53"/>
    </w:p>
    <w:p w:rsidR="00DB3139" w:rsidRPr="00AC1C7E" w:rsidRDefault="00DB3139" w:rsidP="009544E8">
      <w:pPr>
        <w:shd w:val="clear" w:color="auto" w:fill="FFFFFF"/>
        <w:adjustRightInd w:val="0"/>
        <w:snapToGrid w:val="0"/>
        <w:spacing w:line="360" w:lineRule="auto"/>
        <w:jc w:val="both"/>
        <w:rPr>
          <w:rFonts w:ascii="Book Antiqua" w:hAnsi="Book Antiqua" w:cs="Calibri"/>
          <w:b/>
          <w:color w:val="000000"/>
          <w:lang w:val="en-US"/>
        </w:rPr>
      </w:pPr>
    </w:p>
    <w:p w:rsidR="006C6C83" w:rsidRPr="00AC1C7E" w:rsidRDefault="006C6C83" w:rsidP="009544E8">
      <w:pPr>
        <w:shd w:val="clear" w:color="auto" w:fill="FFFFFF"/>
        <w:adjustRightInd w:val="0"/>
        <w:snapToGrid w:val="0"/>
        <w:spacing w:line="360" w:lineRule="auto"/>
        <w:jc w:val="both"/>
        <w:rPr>
          <w:rFonts w:ascii="Book Antiqua" w:hAnsi="Book Antiqua" w:cs="Calibri"/>
          <w:color w:val="000000"/>
          <w:lang w:val="en-US"/>
        </w:rPr>
      </w:pPr>
      <w:r w:rsidRPr="00AC1C7E">
        <w:rPr>
          <w:rFonts w:ascii="Book Antiqua" w:hAnsi="Book Antiqua" w:cs="Calibri"/>
          <w:b/>
          <w:color w:val="000000"/>
          <w:lang w:val="en-US"/>
        </w:rPr>
        <w:t>Core tip</w:t>
      </w:r>
      <w:r w:rsidRPr="00AC1C7E">
        <w:rPr>
          <w:rFonts w:ascii="Book Antiqua" w:hAnsi="Book Antiqua" w:cs="Calibri"/>
          <w:b/>
          <w:bCs/>
          <w:color w:val="000000"/>
          <w:lang w:val="en-US"/>
        </w:rPr>
        <w:t>:</w:t>
      </w:r>
      <w:r w:rsidRPr="00AC1C7E">
        <w:rPr>
          <w:rFonts w:ascii="Book Antiqua" w:hAnsi="Book Antiqua" w:cs="Calibri"/>
          <w:color w:val="000000"/>
          <w:lang w:val="en-US"/>
        </w:rPr>
        <w:t xml:space="preserve"> The present review aims to shed light on the complex world of long non-coding RNAs </w:t>
      </w:r>
      <w:r w:rsidR="007A7F4F" w:rsidRPr="00AC1C7E">
        <w:rPr>
          <w:rFonts w:ascii="Book Antiqua" w:hAnsi="Book Antiqua" w:cs="Calibri"/>
          <w:color w:val="000000"/>
          <w:lang w:val="en-US"/>
        </w:rPr>
        <w:t xml:space="preserve">(lncRNAs) </w:t>
      </w:r>
      <w:r w:rsidRPr="00AC1C7E">
        <w:rPr>
          <w:rFonts w:ascii="Book Antiqua" w:hAnsi="Book Antiqua" w:cs="Calibri"/>
          <w:color w:val="000000"/>
          <w:lang w:val="en-US"/>
        </w:rPr>
        <w:t xml:space="preserve">by discussing their origin, localization, and functions. By summarizing the constantly growing body of knowledge about lncRNA expression in colorectal tissue and by focusing on potential circulating lncRNA markers, we aim </w:t>
      </w:r>
      <w:r w:rsidRPr="00AC1C7E">
        <w:rPr>
          <w:rFonts w:ascii="Book Antiqua" w:hAnsi="Book Antiqua" w:cs="Calibri"/>
          <w:color w:val="000000"/>
          <w:lang w:val="en-US"/>
        </w:rPr>
        <w:lastRenderedPageBreak/>
        <w:t xml:space="preserve">to enhance the understanding of the comprehensive picture of their diagnostic and prognostic potential in precancerous colorectal adenomas and cancer. </w:t>
      </w:r>
    </w:p>
    <w:p w:rsidR="006C6C83" w:rsidRPr="00AC1C7E" w:rsidRDefault="006C6C83" w:rsidP="009544E8">
      <w:pPr>
        <w:adjustRightInd w:val="0"/>
        <w:snapToGrid w:val="0"/>
        <w:spacing w:line="360" w:lineRule="auto"/>
        <w:jc w:val="both"/>
        <w:rPr>
          <w:rFonts w:ascii="Book Antiqua" w:hAnsi="Book Antiqua" w:cs="Calibri"/>
          <w:color w:val="000000"/>
          <w:shd w:val="clear" w:color="auto" w:fill="FFFFFF"/>
          <w:lang w:val="en-US"/>
        </w:rPr>
      </w:pPr>
    </w:p>
    <w:p w:rsidR="003539CE" w:rsidRPr="00AC1C7E" w:rsidRDefault="006C6C83" w:rsidP="003539CE">
      <w:pPr>
        <w:spacing w:line="360" w:lineRule="auto"/>
        <w:jc w:val="both"/>
        <w:rPr>
          <w:rFonts w:ascii="Book Antiqua" w:eastAsiaTheme="minorEastAsia" w:hAnsi="Book Antiqua"/>
          <w:bCs/>
          <w:iCs/>
          <w:lang w:val="en-US" w:eastAsia="zh-CN"/>
        </w:rPr>
      </w:pPr>
      <w:bookmarkStart w:id="54" w:name="OLE_LINK825"/>
      <w:bookmarkStart w:id="55" w:name="OLE_LINK827"/>
      <w:r w:rsidRPr="00AC1C7E">
        <w:rPr>
          <w:rFonts w:ascii="Book Antiqua" w:hAnsi="Book Antiqua" w:cs="Calibri"/>
          <w:color w:val="000000"/>
          <w:shd w:val="clear" w:color="auto" w:fill="FFFFFF"/>
          <w:lang w:val="en-US"/>
        </w:rPr>
        <w:t xml:space="preserve">Galamb O, Barták BK, Kalmár A, Nagy ZB, Szigeti KA, Tulassay Z, Igaz P, Molnár B. </w:t>
      </w:r>
      <w:r w:rsidR="007A7F4F" w:rsidRPr="00AC1C7E">
        <w:rPr>
          <w:rFonts w:ascii="Book Antiqua" w:hAnsi="Book Antiqua" w:cs="Calibri"/>
          <w:color w:val="000000"/>
          <w:shd w:val="clear" w:color="auto" w:fill="FFFFFF"/>
          <w:lang w:val="en-US"/>
        </w:rPr>
        <w:t xml:space="preserve">Diagnostic and prognostic potential of tissue and circulating long non-coding RNAs in colorectal tumors. </w:t>
      </w:r>
      <w:bookmarkStart w:id="56" w:name="OLE_LINK1105"/>
      <w:bookmarkStart w:id="57" w:name="OLE_LINK1107"/>
      <w:bookmarkStart w:id="58" w:name="OLE_LINK380"/>
      <w:bookmarkStart w:id="59" w:name="OLE_LINK68"/>
      <w:bookmarkStart w:id="60" w:name="OLE_LINK66"/>
      <w:bookmarkStart w:id="61" w:name="OLE_LINK74"/>
      <w:bookmarkStart w:id="62" w:name="OLE_LINK93"/>
      <w:bookmarkStart w:id="63" w:name="OLE_LINK672"/>
      <w:bookmarkStart w:id="64" w:name="OLE_LINK734"/>
      <w:r w:rsidR="007A7F4F" w:rsidRPr="00AC1C7E">
        <w:rPr>
          <w:rFonts w:ascii="Book Antiqua" w:eastAsia="宋体" w:hAnsi="Book Antiqua"/>
          <w:i/>
          <w:color w:val="000000"/>
          <w:lang w:val="en-US" w:eastAsia="zh-CN"/>
        </w:rPr>
        <w:t xml:space="preserve">World J Gastroenterol </w:t>
      </w:r>
      <w:bookmarkEnd w:id="56"/>
      <w:bookmarkEnd w:id="57"/>
      <w:bookmarkEnd w:id="58"/>
      <w:bookmarkEnd w:id="59"/>
      <w:bookmarkEnd w:id="60"/>
      <w:bookmarkEnd w:id="61"/>
      <w:bookmarkEnd w:id="62"/>
      <w:bookmarkEnd w:id="63"/>
      <w:bookmarkEnd w:id="64"/>
      <w:r w:rsidR="003539CE" w:rsidRPr="00AC1C7E">
        <w:rPr>
          <w:rFonts w:ascii="Book Antiqua" w:hAnsi="Book Antiqua"/>
          <w:bCs/>
          <w:iCs/>
          <w:lang w:val="en-US" w:eastAsia="zh-CN"/>
        </w:rPr>
        <w:t xml:space="preserve">2019; 25(34): </w:t>
      </w:r>
      <w:r w:rsidR="003539CE" w:rsidRPr="00AC1C7E">
        <w:rPr>
          <w:rFonts w:ascii="Book Antiqua" w:hAnsi="Book Antiqua" w:hint="eastAsia"/>
          <w:bCs/>
          <w:iCs/>
          <w:lang w:val="en-US" w:eastAsia="zh-CN"/>
        </w:rPr>
        <w:t>50</w:t>
      </w:r>
      <w:r w:rsidR="003539CE" w:rsidRPr="00AC1C7E">
        <w:rPr>
          <w:rFonts w:ascii="Book Antiqua" w:eastAsiaTheme="minorEastAsia" w:hAnsi="Book Antiqua" w:hint="eastAsia"/>
          <w:bCs/>
          <w:iCs/>
          <w:lang w:val="en-US" w:eastAsia="zh-CN"/>
        </w:rPr>
        <w:t>26</w:t>
      </w:r>
      <w:r w:rsidR="003539CE" w:rsidRPr="00AC1C7E">
        <w:rPr>
          <w:rFonts w:ascii="Book Antiqua" w:hAnsi="Book Antiqua"/>
          <w:bCs/>
          <w:iCs/>
          <w:lang w:val="en-US" w:eastAsia="zh-CN"/>
        </w:rPr>
        <w:t>-</w:t>
      </w:r>
      <w:r w:rsidR="003539CE" w:rsidRPr="00AC1C7E">
        <w:rPr>
          <w:rFonts w:ascii="Book Antiqua" w:hAnsi="Book Antiqua" w:hint="eastAsia"/>
          <w:bCs/>
          <w:iCs/>
          <w:lang w:val="en-US" w:eastAsia="zh-CN"/>
        </w:rPr>
        <w:t>50</w:t>
      </w:r>
      <w:r w:rsidR="003539CE" w:rsidRPr="00AC1C7E">
        <w:rPr>
          <w:rFonts w:ascii="Book Antiqua" w:eastAsiaTheme="minorEastAsia" w:hAnsi="Book Antiqua" w:hint="eastAsia"/>
          <w:bCs/>
          <w:iCs/>
          <w:lang w:val="en-US" w:eastAsia="zh-CN"/>
        </w:rPr>
        <w:t>48</w:t>
      </w:r>
    </w:p>
    <w:p w:rsidR="003539CE" w:rsidRPr="00AC1C7E" w:rsidRDefault="003539CE" w:rsidP="003539CE">
      <w:pPr>
        <w:spacing w:line="360" w:lineRule="auto"/>
        <w:jc w:val="both"/>
        <w:rPr>
          <w:rFonts w:ascii="Book Antiqua" w:hAnsi="Book Antiqua"/>
          <w:bCs/>
          <w:iCs/>
          <w:lang w:val="en-US" w:eastAsia="zh-CN"/>
        </w:rPr>
      </w:pPr>
      <w:r w:rsidRPr="00AC1C7E">
        <w:rPr>
          <w:rFonts w:ascii="Book Antiqua" w:hAnsi="Book Antiqua"/>
          <w:b/>
          <w:bCs/>
          <w:iCs/>
          <w:lang w:val="en-US" w:eastAsia="zh-CN"/>
        </w:rPr>
        <w:t>URL:</w:t>
      </w:r>
      <w:r w:rsidRPr="00AC1C7E">
        <w:rPr>
          <w:rFonts w:ascii="Book Antiqua" w:hAnsi="Book Antiqua"/>
          <w:bCs/>
          <w:iCs/>
          <w:lang w:val="en-US" w:eastAsia="zh-CN"/>
        </w:rPr>
        <w:t xml:space="preserve"> https://www.wjgnet.com/1007-9327/full/v25/i34/</w:t>
      </w:r>
      <w:r w:rsidRPr="00AC1C7E">
        <w:rPr>
          <w:rFonts w:ascii="Book Antiqua" w:hAnsi="Book Antiqua" w:hint="eastAsia"/>
          <w:bCs/>
          <w:iCs/>
          <w:lang w:val="en-US" w:eastAsia="zh-CN"/>
        </w:rPr>
        <w:t>50</w:t>
      </w:r>
      <w:r w:rsidRPr="00AC1C7E">
        <w:rPr>
          <w:rFonts w:ascii="Book Antiqua" w:eastAsiaTheme="minorEastAsia" w:hAnsi="Book Antiqua" w:hint="eastAsia"/>
          <w:bCs/>
          <w:iCs/>
          <w:lang w:val="en-US" w:eastAsia="zh-CN"/>
        </w:rPr>
        <w:t>26</w:t>
      </w:r>
      <w:r w:rsidRPr="00AC1C7E">
        <w:rPr>
          <w:rFonts w:ascii="Book Antiqua" w:hAnsi="Book Antiqua"/>
          <w:bCs/>
          <w:iCs/>
          <w:lang w:val="en-US" w:eastAsia="zh-CN"/>
        </w:rPr>
        <w:t>.htm</w:t>
      </w:r>
    </w:p>
    <w:p w:rsidR="006C6C83" w:rsidRPr="00AC1C7E" w:rsidRDefault="003539CE" w:rsidP="003539CE">
      <w:pPr>
        <w:adjustRightInd w:val="0"/>
        <w:snapToGrid w:val="0"/>
        <w:spacing w:line="360" w:lineRule="auto"/>
        <w:jc w:val="both"/>
        <w:rPr>
          <w:rFonts w:ascii="Book Antiqua" w:eastAsiaTheme="minorEastAsia" w:hAnsi="Book Antiqua" w:cs="Calibri"/>
          <w:color w:val="000000"/>
          <w:shd w:val="clear" w:color="auto" w:fill="FFFFFF"/>
          <w:lang w:val="en-US"/>
        </w:rPr>
      </w:pPr>
      <w:r w:rsidRPr="00AC1C7E">
        <w:rPr>
          <w:rFonts w:ascii="Book Antiqua" w:hAnsi="Book Antiqua"/>
          <w:b/>
          <w:bCs/>
          <w:iCs/>
          <w:lang w:val="en-US" w:eastAsia="zh-CN"/>
        </w:rPr>
        <w:t>DOI:</w:t>
      </w:r>
      <w:r w:rsidRPr="00AC1C7E">
        <w:rPr>
          <w:rFonts w:ascii="Book Antiqua" w:hAnsi="Book Antiqua"/>
          <w:bCs/>
          <w:iCs/>
          <w:lang w:val="en-US" w:eastAsia="zh-CN"/>
        </w:rPr>
        <w:t xml:space="preserve"> https://dx.doi.org/10.3748/wjg.v25.i34.</w:t>
      </w:r>
      <w:r w:rsidRPr="00AC1C7E">
        <w:rPr>
          <w:rFonts w:ascii="Book Antiqua" w:hAnsi="Book Antiqua" w:hint="eastAsia"/>
          <w:bCs/>
          <w:iCs/>
          <w:lang w:val="en-US" w:eastAsia="zh-CN"/>
        </w:rPr>
        <w:t>50</w:t>
      </w:r>
      <w:r w:rsidRPr="00AC1C7E">
        <w:rPr>
          <w:rFonts w:ascii="Book Antiqua" w:eastAsiaTheme="minorEastAsia" w:hAnsi="Book Antiqua" w:hint="eastAsia"/>
          <w:bCs/>
          <w:iCs/>
          <w:lang w:val="en-US" w:eastAsia="zh-CN"/>
        </w:rPr>
        <w:t>26</w:t>
      </w:r>
    </w:p>
    <w:bookmarkEnd w:id="54"/>
    <w:bookmarkEnd w:id="55"/>
    <w:p w:rsidR="006C6C83" w:rsidRPr="00AC1C7E" w:rsidRDefault="006C6C83" w:rsidP="009544E8">
      <w:pPr>
        <w:pStyle w:val="3"/>
        <w:adjustRightInd w:val="0"/>
        <w:snapToGrid w:val="0"/>
        <w:spacing w:before="0" w:beforeAutospacing="0" w:after="0" w:afterAutospacing="0" w:line="360" w:lineRule="auto"/>
        <w:jc w:val="both"/>
        <w:rPr>
          <w:rFonts w:ascii="Book Antiqua" w:hAnsi="Book Antiqua"/>
          <w:color w:val="000000"/>
          <w:sz w:val="24"/>
          <w:szCs w:val="24"/>
          <w:lang w:val="en-US"/>
        </w:rPr>
      </w:pPr>
      <w:r w:rsidRPr="00AC1C7E">
        <w:rPr>
          <w:rFonts w:ascii="Book Antiqua" w:hAnsi="Book Antiqua"/>
          <w:color w:val="000000"/>
          <w:sz w:val="24"/>
          <w:szCs w:val="24"/>
          <w:lang w:val="en-US"/>
        </w:rPr>
        <w:br w:type="page"/>
      </w:r>
      <w:r w:rsidRPr="00AC1C7E">
        <w:rPr>
          <w:rFonts w:ascii="Book Antiqua" w:hAnsi="Book Antiqua"/>
          <w:color w:val="000000"/>
          <w:sz w:val="24"/>
          <w:szCs w:val="24"/>
          <w:lang w:val="en-US"/>
        </w:rPr>
        <w:lastRenderedPageBreak/>
        <w:t>INTRODUCTION</w:t>
      </w:r>
    </w:p>
    <w:p w:rsidR="006C6C83" w:rsidRPr="00AC1C7E" w:rsidRDefault="006C6C83" w:rsidP="009544E8">
      <w:pPr>
        <w:pStyle w:val="3"/>
        <w:adjustRightInd w:val="0"/>
        <w:snapToGrid w:val="0"/>
        <w:spacing w:before="0" w:beforeAutospacing="0" w:after="0" w:afterAutospacing="0" w:line="360" w:lineRule="auto"/>
        <w:jc w:val="both"/>
        <w:rPr>
          <w:rFonts w:ascii="Book Antiqua" w:hAnsi="Book Antiqua"/>
          <w:b w:val="0"/>
          <w:color w:val="000000"/>
          <w:sz w:val="24"/>
          <w:szCs w:val="24"/>
          <w:lang w:val="en-US"/>
        </w:rPr>
      </w:pPr>
      <w:r w:rsidRPr="00AC1C7E">
        <w:rPr>
          <w:rFonts w:ascii="Book Antiqua" w:hAnsi="Book Antiqua"/>
          <w:b w:val="0"/>
          <w:color w:val="000000"/>
          <w:sz w:val="24"/>
          <w:szCs w:val="24"/>
          <w:lang w:val="en-US"/>
        </w:rPr>
        <w:t xml:space="preserve">Colorectal cancer (CRC) is one of the most frequent malignant diseases worldwide with a remarkably high mortality </w:t>
      </w:r>
      <w:proofErr w:type="gramStart"/>
      <w:r w:rsidRPr="00AC1C7E">
        <w:rPr>
          <w:rFonts w:ascii="Book Antiqua" w:hAnsi="Book Antiqua"/>
          <w:b w:val="0"/>
          <w:color w:val="000000"/>
          <w:sz w:val="24"/>
          <w:szCs w:val="24"/>
          <w:lang w:val="en-US"/>
        </w:rPr>
        <w:t>rate</w:t>
      </w:r>
      <w:r w:rsidRPr="00AC1C7E">
        <w:rPr>
          <w:rFonts w:ascii="Book Antiqua" w:hAnsi="Book Antiqua"/>
          <w:b w:val="0"/>
          <w:color w:val="000000"/>
          <w:sz w:val="24"/>
          <w:szCs w:val="24"/>
          <w:vertAlign w:val="superscript"/>
          <w:lang w:val="en-US"/>
        </w:rPr>
        <w:t>[</w:t>
      </w:r>
      <w:proofErr w:type="gramEnd"/>
      <w:r w:rsidRPr="00AC1C7E">
        <w:rPr>
          <w:rFonts w:ascii="Book Antiqua" w:hAnsi="Book Antiqua"/>
          <w:b w:val="0"/>
          <w:color w:val="000000"/>
          <w:sz w:val="24"/>
          <w:szCs w:val="24"/>
          <w:vertAlign w:val="superscript"/>
          <w:lang w:val="en-US"/>
        </w:rPr>
        <w:t>1]</w:t>
      </w:r>
      <w:r w:rsidRPr="00AC1C7E">
        <w:rPr>
          <w:rFonts w:ascii="Book Antiqua" w:hAnsi="Book Antiqua"/>
          <w:b w:val="0"/>
          <w:color w:val="000000"/>
          <w:sz w:val="24"/>
          <w:szCs w:val="24"/>
          <w:lang w:val="en-US"/>
        </w:rPr>
        <w:t>. The number of CRC-related deaths can be reduced only by diagnosis at the earliest stage when the disease is more likely to be cured.</w:t>
      </w:r>
    </w:p>
    <w:p w:rsidR="006C6C83" w:rsidRPr="00AC1C7E" w:rsidRDefault="006C6C83" w:rsidP="004F5948">
      <w:pPr>
        <w:pStyle w:val="3"/>
        <w:adjustRightInd w:val="0"/>
        <w:snapToGrid w:val="0"/>
        <w:spacing w:before="0" w:beforeAutospacing="0" w:after="0" w:afterAutospacing="0" w:line="360" w:lineRule="auto"/>
        <w:ind w:firstLineChars="100" w:firstLine="240"/>
        <w:jc w:val="both"/>
        <w:rPr>
          <w:rFonts w:ascii="Book Antiqua" w:hAnsi="Book Antiqua"/>
          <w:b w:val="0"/>
          <w:color w:val="000000"/>
          <w:sz w:val="24"/>
          <w:szCs w:val="24"/>
          <w:lang w:val="en-US"/>
        </w:rPr>
      </w:pPr>
      <w:r w:rsidRPr="00AC1C7E">
        <w:rPr>
          <w:rFonts w:ascii="Book Antiqua" w:hAnsi="Book Antiqua"/>
          <w:b w:val="0"/>
          <w:color w:val="000000"/>
          <w:sz w:val="24"/>
          <w:szCs w:val="24"/>
          <w:lang w:val="en-US"/>
        </w:rPr>
        <w:t>Long non-coding RNAs (lncRNAs), a novel family of non-protein coding RNAs (200</w:t>
      </w:r>
      <w:r w:rsidR="004F5948" w:rsidRPr="00AC1C7E">
        <w:rPr>
          <w:rFonts w:ascii="Book Antiqua" w:hAnsi="Book Antiqua"/>
          <w:b w:val="0"/>
          <w:color w:val="000000"/>
          <w:sz w:val="24"/>
          <w:szCs w:val="24"/>
          <w:lang w:val="en-US"/>
        </w:rPr>
        <w:t xml:space="preserve"> </w:t>
      </w:r>
      <w:r w:rsidRPr="00AC1C7E">
        <w:rPr>
          <w:rFonts w:ascii="Book Antiqua" w:hAnsi="Book Antiqua"/>
          <w:b w:val="0"/>
          <w:color w:val="000000"/>
          <w:sz w:val="24"/>
          <w:szCs w:val="24"/>
          <w:lang w:val="en-US"/>
        </w:rPr>
        <w:t>nt-10</w:t>
      </w:r>
      <w:r w:rsidR="004F5948" w:rsidRPr="00AC1C7E">
        <w:rPr>
          <w:rFonts w:ascii="Book Antiqua" w:hAnsi="Book Antiqua"/>
          <w:b w:val="0"/>
          <w:color w:val="000000"/>
          <w:sz w:val="24"/>
          <w:szCs w:val="24"/>
          <w:lang w:val="en-US"/>
        </w:rPr>
        <w:t xml:space="preserve"> </w:t>
      </w:r>
      <w:r w:rsidRPr="00AC1C7E">
        <w:rPr>
          <w:rFonts w:ascii="Book Antiqua" w:hAnsi="Book Antiqua"/>
          <w:b w:val="0"/>
          <w:color w:val="000000"/>
          <w:sz w:val="24"/>
          <w:szCs w:val="24"/>
          <w:lang w:val="en-US"/>
        </w:rPr>
        <w:t xml:space="preserve">kb) are of outstanding interest as their expression is often altered in various disease types including </w:t>
      </w:r>
      <w:proofErr w:type="gramStart"/>
      <w:r w:rsidRPr="00AC1C7E">
        <w:rPr>
          <w:rFonts w:ascii="Book Antiqua" w:hAnsi="Book Antiqua"/>
          <w:b w:val="0"/>
          <w:color w:val="000000"/>
          <w:sz w:val="24"/>
          <w:szCs w:val="24"/>
          <w:lang w:val="en-US"/>
        </w:rPr>
        <w:t>malignancies</w:t>
      </w:r>
      <w:r w:rsidRPr="00AC1C7E">
        <w:rPr>
          <w:rFonts w:ascii="Book Antiqua" w:hAnsi="Book Antiqua"/>
          <w:b w:val="0"/>
          <w:color w:val="000000"/>
          <w:sz w:val="24"/>
          <w:szCs w:val="24"/>
          <w:vertAlign w:val="superscript"/>
          <w:lang w:val="en-US"/>
        </w:rPr>
        <w:t>[</w:t>
      </w:r>
      <w:proofErr w:type="gramEnd"/>
      <w:r w:rsidRPr="00AC1C7E">
        <w:rPr>
          <w:rFonts w:ascii="Book Antiqua" w:hAnsi="Book Antiqua"/>
          <w:b w:val="0"/>
          <w:color w:val="000000"/>
          <w:sz w:val="24"/>
          <w:szCs w:val="24"/>
          <w:vertAlign w:val="superscript"/>
          <w:lang w:val="en-US"/>
        </w:rPr>
        <w:t>2]</w:t>
      </w:r>
      <w:r w:rsidRPr="00AC1C7E">
        <w:rPr>
          <w:rFonts w:ascii="Book Antiqua" w:hAnsi="Book Antiqua"/>
          <w:b w:val="0"/>
          <w:color w:val="000000"/>
          <w:sz w:val="24"/>
          <w:szCs w:val="24"/>
          <w:lang w:val="en-US"/>
        </w:rPr>
        <w:t xml:space="preserve">. They are known to have a crucial role in the regulation of gene expression, alternative splicing mechanisms, protein localization and activity, formation of cellular substructures and protein complexes through their diverse interactions with DNA, RNA and </w:t>
      </w:r>
      <w:proofErr w:type="gramStart"/>
      <w:r w:rsidRPr="00AC1C7E">
        <w:rPr>
          <w:rFonts w:ascii="Book Antiqua" w:hAnsi="Book Antiqua"/>
          <w:b w:val="0"/>
          <w:color w:val="000000"/>
          <w:sz w:val="24"/>
          <w:szCs w:val="24"/>
          <w:lang w:val="en-US"/>
        </w:rPr>
        <w:t>proteins</w:t>
      </w:r>
      <w:r w:rsidRPr="00AC1C7E">
        <w:rPr>
          <w:rFonts w:ascii="Book Antiqua" w:hAnsi="Book Antiqua"/>
          <w:b w:val="0"/>
          <w:color w:val="000000"/>
          <w:sz w:val="24"/>
          <w:szCs w:val="24"/>
          <w:vertAlign w:val="superscript"/>
          <w:lang w:val="en-US"/>
        </w:rPr>
        <w:t>[</w:t>
      </w:r>
      <w:proofErr w:type="gramEnd"/>
      <w:r w:rsidRPr="00AC1C7E">
        <w:rPr>
          <w:rFonts w:ascii="Book Antiqua" w:hAnsi="Book Antiqua"/>
          <w:b w:val="0"/>
          <w:color w:val="000000"/>
          <w:sz w:val="24"/>
          <w:szCs w:val="24"/>
          <w:vertAlign w:val="superscript"/>
          <w:lang w:val="en-US"/>
        </w:rPr>
        <w:t>3</w:t>
      </w:r>
      <w:r w:rsidR="003247E7" w:rsidRPr="00AC1C7E">
        <w:rPr>
          <w:rFonts w:ascii="Book Antiqua" w:hAnsi="Book Antiqua"/>
          <w:b w:val="0"/>
          <w:color w:val="000000"/>
          <w:sz w:val="24"/>
          <w:szCs w:val="24"/>
          <w:vertAlign w:val="superscript"/>
          <w:lang w:val="en-US"/>
        </w:rPr>
        <w:t>,</w:t>
      </w:r>
      <w:r w:rsidRPr="00AC1C7E">
        <w:rPr>
          <w:rFonts w:ascii="Book Antiqua" w:hAnsi="Book Antiqua"/>
          <w:b w:val="0"/>
          <w:color w:val="000000"/>
          <w:sz w:val="24"/>
          <w:szCs w:val="24"/>
          <w:vertAlign w:val="superscript"/>
          <w:lang w:val="en-US"/>
        </w:rPr>
        <w:t>4]</w:t>
      </w:r>
      <w:r w:rsidRPr="00AC1C7E">
        <w:rPr>
          <w:rFonts w:ascii="Book Antiqua" w:hAnsi="Book Antiqua"/>
          <w:b w:val="0"/>
          <w:color w:val="000000"/>
          <w:sz w:val="24"/>
          <w:szCs w:val="24"/>
          <w:lang w:val="en-US"/>
        </w:rPr>
        <w:t>.</w:t>
      </w:r>
    </w:p>
    <w:p w:rsidR="006C6C83" w:rsidRPr="00AC1C7E" w:rsidRDefault="006C6C83" w:rsidP="004F5948">
      <w:pPr>
        <w:pStyle w:val="3"/>
        <w:adjustRightInd w:val="0"/>
        <w:snapToGrid w:val="0"/>
        <w:spacing w:before="0" w:beforeAutospacing="0" w:after="0" w:afterAutospacing="0" w:line="360" w:lineRule="auto"/>
        <w:ind w:firstLineChars="100" w:firstLine="240"/>
        <w:jc w:val="both"/>
        <w:rPr>
          <w:rFonts w:ascii="Book Antiqua" w:hAnsi="Book Antiqua" w:cs="Calibri"/>
          <w:b w:val="0"/>
          <w:color w:val="000000"/>
          <w:sz w:val="24"/>
          <w:szCs w:val="24"/>
          <w:shd w:val="clear" w:color="auto" w:fill="FFFFFF"/>
          <w:lang w:val="en-US"/>
        </w:rPr>
      </w:pPr>
      <w:r w:rsidRPr="00AC1C7E">
        <w:rPr>
          <w:rFonts w:ascii="Book Antiqua" w:hAnsi="Book Antiqua"/>
          <w:b w:val="0"/>
          <w:color w:val="000000"/>
          <w:sz w:val="24"/>
          <w:szCs w:val="24"/>
          <w:lang w:val="en-US"/>
        </w:rPr>
        <w:t xml:space="preserve">In cancers, lncRNAs are involved in every stage of carcinogenesis and tumor progression including tumor initiation, proliferation, apoptosis and migration of cancer cells, angiogenesis, tumor invasion and metastasis </w:t>
      </w:r>
      <w:proofErr w:type="gramStart"/>
      <w:r w:rsidRPr="00AC1C7E">
        <w:rPr>
          <w:rFonts w:ascii="Book Antiqua" w:hAnsi="Book Antiqua"/>
          <w:b w:val="0"/>
          <w:color w:val="000000"/>
          <w:sz w:val="24"/>
          <w:szCs w:val="24"/>
          <w:lang w:val="en-US"/>
        </w:rPr>
        <w:t>formation</w:t>
      </w:r>
      <w:r w:rsidRPr="00AC1C7E">
        <w:rPr>
          <w:rFonts w:ascii="Book Antiqua" w:hAnsi="Book Antiqua"/>
          <w:b w:val="0"/>
          <w:color w:val="000000"/>
          <w:sz w:val="24"/>
          <w:szCs w:val="24"/>
          <w:vertAlign w:val="superscript"/>
          <w:lang w:val="en-US"/>
        </w:rPr>
        <w:t>[</w:t>
      </w:r>
      <w:proofErr w:type="gramEnd"/>
      <w:r w:rsidRPr="00AC1C7E">
        <w:rPr>
          <w:rFonts w:ascii="Book Antiqua" w:hAnsi="Book Antiqua"/>
          <w:b w:val="0"/>
          <w:color w:val="000000"/>
          <w:sz w:val="24"/>
          <w:szCs w:val="24"/>
          <w:vertAlign w:val="superscript"/>
          <w:lang w:val="en-US"/>
        </w:rPr>
        <w:t>5,6]</w:t>
      </w:r>
      <w:r w:rsidRPr="00AC1C7E">
        <w:rPr>
          <w:rFonts w:ascii="Book Antiqua" w:hAnsi="Book Antiqua"/>
          <w:b w:val="0"/>
          <w:color w:val="000000"/>
          <w:sz w:val="24"/>
          <w:szCs w:val="24"/>
          <w:lang w:val="en-US"/>
        </w:rPr>
        <w:t>. Their altered expression can influence several oncogenic signaling cascades</w:t>
      </w:r>
      <w:r w:rsidR="006163A1" w:rsidRPr="00AC1C7E">
        <w:rPr>
          <w:rFonts w:ascii="Book Antiqua" w:hAnsi="Book Antiqua"/>
          <w:b w:val="0"/>
          <w:color w:val="000000"/>
          <w:sz w:val="24"/>
          <w:szCs w:val="24"/>
          <w:lang w:val="en-US"/>
        </w:rPr>
        <w:t xml:space="preserve"> </w:t>
      </w:r>
      <w:r w:rsidRPr="00AC1C7E">
        <w:rPr>
          <w:rFonts w:ascii="Book Antiqua" w:hAnsi="Book Antiqua"/>
          <w:b w:val="0"/>
          <w:color w:val="000000"/>
          <w:sz w:val="24"/>
          <w:szCs w:val="24"/>
          <w:lang w:val="en-US"/>
        </w:rPr>
        <w:t>including the WNT/</w:t>
      </w:r>
      <w:r w:rsidRPr="00AC1C7E">
        <w:rPr>
          <w:rFonts w:ascii="Book Antiqua" w:hAnsi="Book Antiqua" w:cs="Calibri"/>
          <w:b w:val="0"/>
          <w:color w:val="000000"/>
          <w:sz w:val="24"/>
          <w:szCs w:val="24"/>
          <w:lang w:val="en-US"/>
        </w:rPr>
        <w:t>β</w:t>
      </w:r>
      <w:r w:rsidRPr="00AC1C7E">
        <w:rPr>
          <w:rFonts w:ascii="Book Antiqua" w:hAnsi="Book Antiqua"/>
          <w:b w:val="0"/>
          <w:color w:val="000000"/>
          <w:sz w:val="24"/>
          <w:szCs w:val="24"/>
          <w:lang w:val="en-US"/>
        </w:rPr>
        <w:t xml:space="preserve">-catenin, PI3K/Akt, EGFR, NOTCH, mTOR and TP53 signaling </w:t>
      </w:r>
      <w:proofErr w:type="gramStart"/>
      <w:r w:rsidRPr="00AC1C7E">
        <w:rPr>
          <w:rFonts w:ascii="Book Antiqua" w:hAnsi="Book Antiqua"/>
          <w:b w:val="0"/>
          <w:color w:val="000000"/>
          <w:sz w:val="24"/>
          <w:szCs w:val="24"/>
          <w:lang w:val="en-US"/>
        </w:rPr>
        <w:t>pathways</w:t>
      </w:r>
      <w:r w:rsidRPr="00AC1C7E">
        <w:rPr>
          <w:rFonts w:ascii="Book Antiqua" w:hAnsi="Book Antiqua"/>
          <w:b w:val="0"/>
          <w:color w:val="000000"/>
          <w:sz w:val="24"/>
          <w:szCs w:val="24"/>
          <w:vertAlign w:val="superscript"/>
          <w:lang w:val="en-US"/>
        </w:rPr>
        <w:t>[</w:t>
      </w:r>
      <w:proofErr w:type="gramEnd"/>
      <w:r w:rsidRPr="00AC1C7E">
        <w:rPr>
          <w:rFonts w:ascii="Book Antiqua" w:hAnsi="Book Antiqua"/>
          <w:b w:val="0"/>
          <w:color w:val="000000"/>
          <w:sz w:val="24"/>
          <w:szCs w:val="24"/>
          <w:vertAlign w:val="superscript"/>
          <w:lang w:val="en-US"/>
        </w:rPr>
        <w:t>4,7-20]</w:t>
      </w:r>
      <w:r w:rsidRPr="00AC1C7E">
        <w:rPr>
          <w:rFonts w:ascii="Book Antiqua" w:hAnsi="Book Antiqua"/>
          <w:b w:val="0"/>
          <w:color w:val="000000"/>
          <w:sz w:val="24"/>
          <w:szCs w:val="24"/>
          <w:lang w:val="en-US"/>
        </w:rPr>
        <w:t xml:space="preserve">. Besides local expression changes in cancerous tissue and tumor-related stroma, lncRNAs also remain stable </w:t>
      </w:r>
      <w:r w:rsidRPr="00AC1C7E">
        <w:rPr>
          <w:rFonts w:ascii="Book Antiqua" w:hAnsi="Book Antiqua" w:cs="Calibri"/>
          <w:b w:val="0"/>
          <w:color w:val="000000"/>
          <w:sz w:val="24"/>
          <w:szCs w:val="24"/>
          <w:shd w:val="clear" w:color="auto" w:fill="FFFFFF"/>
          <w:lang w:val="en-US"/>
        </w:rPr>
        <w:t xml:space="preserve">in body fluids due to their resistance to </w:t>
      </w:r>
      <w:proofErr w:type="gramStart"/>
      <w:r w:rsidRPr="00AC1C7E">
        <w:rPr>
          <w:rFonts w:ascii="Book Antiqua" w:hAnsi="Book Antiqua" w:cs="Calibri"/>
          <w:b w:val="0"/>
          <w:color w:val="000000"/>
          <w:sz w:val="24"/>
          <w:szCs w:val="24"/>
          <w:shd w:val="clear" w:color="auto" w:fill="FFFFFF"/>
          <w:lang w:val="en-US"/>
        </w:rPr>
        <w:t>RNases</w:t>
      </w:r>
      <w:r w:rsidRPr="00AC1C7E">
        <w:rPr>
          <w:rFonts w:ascii="Book Antiqua" w:hAnsi="Book Antiqua" w:cs="Calibri"/>
          <w:b w:val="0"/>
          <w:color w:val="000000"/>
          <w:sz w:val="24"/>
          <w:szCs w:val="24"/>
          <w:shd w:val="clear" w:color="auto" w:fill="FFFFFF"/>
          <w:vertAlign w:val="superscript"/>
          <w:lang w:val="en-US"/>
        </w:rPr>
        <w:t>[</w:t>
      </w:r>
      <w:proofErr w:type="gramEnd"/>
      <w:r w:rsidRPr="00AC1C7E">
        <w:rPr>
          <w:rFonts w:ascii="Book Antiqua" w:hAnsi="Book Antiqua" w:cs="Calibri"/>
          <w:b w:val="0"/>
          <w:color w:val="000000"/>
          <w:sz w:val="24"/>
          <w:szCs w:val="24"/>
          <w:shd w:val="clear" w:color="auto" w:fill="FFFFFF"/>
          <w:vertAlign w:val="superscript"/>
          <w:lang w:val="en-US"/>
        </w:rPr>
        <w:t>2,21]</w:t>
      </w:r>
      <w:r w:rsidRPr="00AC1C7E">
        <w:rPr>
          <w:rFonts w:ascii="Book Antiqua" w:hAnsi="Book Antiqua" w:cs="Calibri"/>
          <w:b w:val="0"/>
          <w:color w:val="000000"/>
          <w:sz w:val="24"/>
          <w:szCs w:val="24"/>
          <w:shd w:val="clear" w:color="auto" w:fill="FFFFFF"/>
          <w:lang w:val="en-US"/>
        </w:rPr>
        <w:t>.</w:t>
      </w:r>
    </w:p>
    <w:p w:rsidR="006C6C83" w:rsidRPr="00AC1C7E" w:rsidRDefault="006C6C83" w:rsidP="004F5948">
      <w:pPr>
        <w:pStyle w:val="3"/>
        <w:adjustRightInd w:val="0"/>
        <w:snapToGrid w:val="0"/>
        <w:spacing w:before="0" w:beforeAutospacing="0" w:after="0" w:afterAutospacing="0" w:line="360" w:lineRule="auto"/>
        <w:ind w:firstLineChars="100" w:firstLine="240"/>
        <w:jc w:val="both"/>
        <w:rPr>
          <w:rFonts w:ascii="Book Antiqua" w:hAnsi="Book Antiqua"/>
          <w:b w:val="0"/>
          <w:color w:val="000000"/>
          <w:sz w:val="24"/>
          <w:szCs w:val="24"/>
          <w:lang w:val="en-US"/>
        </w:rPr>
      </w:pPr>
      <w:r w:rsidRPr="00AC1C7E">
        <w:rPr>
          <w:rFonts w:ascii="Book Antiqua" w:hAnsi="Book Antiqua"/>
          <w:b w:val="0"/>
          <w:color w:val="000000"/>
          <w:sz w:val="24"/>
          <w:szCs w:val="24"/>
          <w:lang w:val="en-US"/>
        </w:rPr>
        <w:t xml:space="preserve">Several lncRNAs showing altered expression in colorectal tumors including precancerous adenomas have potential as early diagnostic </w:t>
      </w:r>
      <w:proofErr w:type="gramStart"/>
      <w:r w:rsidRPr="00AC1C7E">
        <w:rPr>
          <w:rFonts w:ascii="Book Antiqua" w:hAnsi="Book Antiqua"/>
          <w:b w:val="0"/>
          <w:color w:val="000000"/>
          <w:sz w:val="24"/>
          <w:szCs w:val="24"/>
          <w:lang w:val="en-US"/>
        </w:rPr>
        <w:t>markers</w:t>
      </w:r>
      <w:r w:rsidRPr="00AC1C7E">
        <w:rPr>
          <w:rFonts w:ascii="Book Antiqua" w:hAnsi="Book Antiqua"/>
          <w:b w:val="0"/>
          <w:color w:val="000000"/>
          <w:sz w:val="24"/>
          <w:szCs w:val="24"/>
          <w:vertAlign w:val="superscript"/>
          <w:lang w:val="en-US"/>
        </w:rPr>
        <w:t>[</w:t>
      </w:r>
      <w:proofErr w:type="gramEnd"/>
      <w:r w:rsidRPr="00AC1C7E">
        <w:rPr>
          <w:rFonts w:ascii="Book Antiqua" w:hAnsi="Book Antiqua"/>
          <w:b w:val="0"/>
          <w:color w:val="000000"/>
          <w:sz w:val="24"/>
          <w:szCs w:val="24"/>
          <w:vertAlign w:val="superscript"/>
          <w:lang w:val="en-US"/>
        </w:rPr>
        <w:t>22-24]</w:t>
      </w:r>
      <w:r w:rsidRPr="00AC1C7E">
        <w:rPr>
          <w:rFonts w:ascii="Book Antiqua" w:hAnsi="Book Antiqua"/>
          <w:b w:val="0"/>
          <w:color w:val="000000"/>
          <w:sz w:val="24"/>
          <w:szCs w:val="24"/>
          <w:lang w:val="en-US"/>
        </w:rPr>
        <w:t xml:space="preserve">. In this review, we summarize the colorectal tumor-related tissue and circulating lncRNAs, altered lncRNA expression patterns, and technical aspects of their isolation and detection. Our aim is to show their potential as diagnostic and prognostic biomarkers based on recently published data. </w:t>
      </w:r>
    </w:p>
    <w:p w:rsidR="006C6C83" w:rsidRPr="00AC1C7E" w:rsidRDefault="006C6C83" w:rsidP="009544E8">
      <w:pPr>
        <w:adjustRightInd w:val="0"/>
        <w:snapToGrid w:val="0"/>
        <w:spacing w:line="360" w:lineRule="auto"/>
        <w:jc w:val="both"/>
        <w:rPr>
          <w:rFonts w:ascii="Book Antiqua" w:hAnsi="Book Antiqua" w:cs="Calibri"/>
          <w:color w:val="000000"/>
          <w:lang w:val="en-US"/>
        </w:rPr>
      </w:pPr>
    </w:p>
    <w:p w:rsidR="006C6C83" w:rsidRPr="00AC1C7E" w:rsidRDefault="006C6C83" w:rsidP="009544E8">
      <w:pPr>
        <w:adjustRightInd w:val="0"/>
        <w:snapToGrid w:val="0"/>
        <w:spacing w:line="360" w:lineRule="auto"/>
        <w:jc w:val="both"/>
        <w:rPr>
          <w:rFonts w:ascii="Book Antiqua" w:hAnsi="Book Antiqua" w:cs="Calibri"/>
          <w:b/>
          <w:caps/>
          <w:color w:val="000000"/>
          <w:lang w:val="en-US"/>
        </w:rPr>
      </w:pPr>
      <w:r w:rsidRPr="00AC1C7E">
        <w:rPr>
          <w:rFonts w:ascii="Book Antiqua" w:hAnsi="Book Antiqua" w:cs="Calibri"/>
          <w:b/>
          <w:caps/>
          <w:color w:val="000000"/>
          <w:lang w:val="en-US"/>
        </w:rPr>
        <w:t>History, classification, function, lifetime and subcellular localization of lncRNAs</w:t>
      </w:r>
    </w:p>
    <w:p w:rsidR="006C6C83" w:rsidRPr="00AC1C7E" w:rsidRDefault="006C6C83" w:rsidP="009544E8">
      <w:pPr>
        <w:adjustRightInd w:val="0"/>
        <w:snapToGrid w:val="0"/>
        <w:spacing w:line="360" w:lineRule="auto"/>
        <w:jc w:val="both"/>
        <w:rPr>
          <w:rFonts w:ascii="Book Antiqua" w:hAnsi="Book Antiqua" w:cs="Calibri"/>
          <w:color w:val="000000"/>
          <w:lang w:val="en-US"/>
        </w:rPr>
      </w:pPr>
      <w:r w:rsidRPr="00AC1C7E">
        <w:rPr>
          <w:rFonts w:ascii="Book Antiqua" w:hAnsi="Book Antiqua" w:cs="Calibri"/>
          <w:color w:val="000000"/>
          <w:lang w:val="en-US"/>
        </w:rPr>
        <w:t xml:space="preserve">Regulatory non-coding RNAs (ncRNAs) were first reported in eukaryotes in the 1980s, of which </w:t>
      </w:r>
      <w:proofErr w:type="gramStart"/>
      <w:r w:rsidRPr="00AC1C7E">
        <w:rPr>
          <w:rFonts w:ascii="Book Antiqua" w:hAnsi="Book Antiqua" w:cs="Calibri"/>
          <w:color w:val="000000"/>
          <w:lang w:val="en-US"/>
        </w:rPr>
        <w:t>H19</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25]</w:t>
      </w:r>
      <w:r w:rsidRPr="00AC1C7E">
        <w:rPr>
          <w:rFonts w:ascii="Book Antiqua" w:hAnsi="Book Antiqua" w:cs="Calibri"/>
          <w:color w:val="000000"/>
          <w:lang w:val="en-US"/>
        </w:rPr>
        <w:t xml:space="preserve"> and Xist</w:t>
      </w:r>
      <w:r w:rsidRPr="00AC1C7E">
        <w:rPr>
          <w:rFonts w:ascii="Book Antiqua" w:hAnsi="Book Antiqua" w:cs="Calibri"/>
          <w:color w:val="000000"/>
          <w:vertAlign w:val="superscript"/>
          <w:lang w:val="en-US"/>
        </w:rPr>
        <w:t>[26]</w:t>
      </w:r>
      <w:r w:rsidRPr="00AC1C7E">
        <w:rPr>
          <w:rFonts w:ascii="Book Antiqua" w:hAnsi="Book Antiqua" w:cs="Calibri"/>
          <w:color w:val="000000"/>
          <w:lang w:val="en-US"/>
        </w:rPr>
        <w:t xml:space="preserve"> were the first members of the family</w:t>
      </w:r>
      <w:r w:rsidRPr="00AC1C7E">
        <w:rPr>
          <w:rFonts w:ascii="Book Antiqua" w:hAnsi="Book Antiqua" w:cs="Calibri"/>
          <w:color w:val="000000"/>
          <w:vertAlign w:val="superscript"/>
          <w:lang w:val="en-US"/>
        </w:rPr>
        <w:t>[27]</w:t>
      </w:r>
      <w:r w:rsidRPr="00AC1C7E">
        <w:rPr>
          <w:rFonts w:ascii="Book Antiqua" w:hAnsi="Book Antiqua" w:cs="Calibri"/>
          <w:color w:val="000000"/>
          <w:lang w:val="en-US"/>
        </w:rPr>
        <w:t xml:space="preserve">. When the Human Genome Project was completed, it became clear that only a minor part of our genome codes proteins and the rest was considered as </w:t>
      </w:r>
      <w:r w:rsidR="004F5948" w:rsidRPr="00AC1C7E">
        <w:rPr>
          <w:rFonts w:ascii="Book Antiqua" w:hAnsi="Book Antiqua" w:cs="Calibri"/>
          <w:color w:val="000000"/>
          <w:lang w:val="en-US"/>
        </w:rPr>
        <w:t>“</w:t>
      </w:r>
      <w:r w:rsidRPr="00AC1C7E">
        <w:rPr>
          <w:rFonts w:ascii="Book Antiqua" w:hAnsi="Book Antiqua" w:cs="Calibri"/>
          <w:color w:val="000000"/>
          <w:lang w:val="en-US"/>
        </w:rPr>
        <w:t xml:space="preserve">junk” </w:t>
      </w:r>
      <w:proofErr w:type="gramStart"/>
      <w:r w:rsidRPr="00AC1C7E">
        <w:rPr>
          <w:rFonts w:ascii="Book Antiqua" w:hAnsi="Book Antiqua" w:cs="Calibri"/>
          <w:color w:val="000000"/>
          <w:lang w:val="en-US"/>
        </w:rPr>
        <w:t>DNA</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28]</w:t>
      </w:r>
      <w:r w:rsidRPr="00AC1C7E">
        <w:rPr>
          <w:rFonts w:ascii="Book Antiqua" w:hAnsi="Book Antiqua" w:cs="Calibri"/>
          <w:color w:val="000000"/>
          <w:lang w:val="en-US"/>
        </w:rPr>
        <w:t xml:space="preserve">. Since then, </w:t>
      </w:r>
      <w:r w:rsidRPr="00AC1C7E">
        <w:rPr>
          <w:rFonts w:ascii="Book Antiqua" w:hAnsi="Book Antiqua" w:cs="Calibri"/>
          <w:color w:val="000000"/>
          <w:lang w:val="en-US"/>
        </w:rPr>
        <w:lastRenderedPageBreak/>
        <w:t xml:space="preserve">our knowledge about the non-coding genome was expanded, and the still unexplored regulatory role of the ncRNA world is the focus of several studies and holds a significant clinical </w:t>
      </w:r>
      <w:proofErr w:type="gramStart"/>
      <w:r w:rsidRPr="00AC1C7E">
        <w:rPr>
          <w:rFonts w:ascii="Book Antiqua" w:hAnsi="Book Antiqua" w:cs="Calibri"/>
          <w:color w:val="000000"/>
          <w:lang w:val="en-US"/>
        </w:rPr>
        <w:t>potential</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29]</w:t>
      </w:r>
      <w:r w:rsidRPr="00AC1C7E">
        <w:rPr>
          <w:rFonts w:ascii="Book Antiqua" w:hAnsi="Book Antiqua" w:cs="Calibri"/>
          <w:color w:val="000000"/>
          <w:lang w:val="en-US"/>
        </w:rPr>
        <w:t xml:space="preserve">. Over the past decades, along with the development of explorative molecular biology methods, the importance and function of the complex eukaryotic transcriptome have been recognized, a large proportion of which comprises the actively transcribed </w:t>
      </w:r>
      <w:proofErr w:type="gramStart"/>
      <w:r w:rsidRPr="00AC1C7E">
        <w:rPr>
          <w:rFonts w:ascii="Book Antiqua" w:hAnsi="Book Antiqua" w:cs="Calibri"/>
          <w:color w:val="000000"/>
          <w:lang w:val="en-US"/>
        </w:rPr>
        <w:t>lncRNAs</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30]</w:t>
      </w:r>
      <w:r w:rsidRPr="00AC1C7E">
        <w:rPr>
          <w:rFonts w:ascii="Book Antiqua" w:hAnsi="Book Antiqua" w:cs="Calibri"/>
          <w:color w:val="000000"/>
          <w:shd w:val="clear" w:color="auto" w:fill="FFFFFF"/>
          <w:lang w:val="en-US"/>
        </w:rPr>
        <w:t>.</w:t>
      </w:r>
      <w:r w:rsidRPr="00AC1C7E">
        <w:rPr>
          <w:rFonts w:ascii="Book Antiqua" w:hAnsi="Book Antiqua" w:cs="Calibri"/>
          <w:color w:val="000000"/>
          <w:lang w:val="en-US"/>
        </w:rPr>
        <w:t xml:space="preserve"> After the discovery and the intensive analysis of the class of small ncRNAs called miRNAs since 1993</w:t>
      </w:r>
      <w:r w:rsidRPr="00AC1C7E">
        <w:rPr>
          <w:rFonts w:ascii="Book Antiqua" w:hAnsi="Book Antiqua" w:cs="Calibri"/>
          <w:color w:val="000000"/>
          <w:vertAlign w:val="superscript"/>
          <w:lang w:val="en-US"/>
        </w:rPr>
        <w:t>[31]</w:t>
      </w:r>
      <w:r w:rsidRPr="00AC1C7E">
        <w:rPr>
          <w:rFonts w:ascii="Book Antiqua" w:hAnsi="Book Antiqua" w:cs="Calibri"/>
          <w:color w:val="000000"/>
          <w:lang w:val="en-US"/>
        </w:rPr>
        <w:t xml:space="preserve">, it became evident, that other ncRNAs also play fundamental role in gene expression regulation, and that their alterations can be responsible for the disrupted molecular pathways in multiple </w:t>
      </w:r>
      <w:proofErr w:type="gramStart"/>
      <w:r w:rsidRPr="00AC1C7E">
        <w:rPr>
          <w:rFonts w:ascii="Book Antiqua" w:hAnsi="Book Antiqua" w:cs="Calibri"/>
          <w:color w:val="000000"/>
          <w:lang w:val="en-US"/>
        </w:rPr>
        <w:t>cancers</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32]</w:t>
      </w:r>
      <w:r w:rsidRPr="00AC1C7E">
        <w:rPr>
          <w:rFonts w:ascii="Book Antiqua" w:hAnsi="Book Antiqua" w:cs="Calibri"/>
          <w:color w:val="000000"/>
          <w:lang w:val="en-US"/>
        </w:rPr>
        <w:t>.</w:t>
      </w:r>
    </w:p>
    <w:p w:rsidR="006C6C83" w:rsidRPr="00AC1C7E" w:rsidRDefault="006C6C83" w:rsidP="004F5948">
      <w:pPr>
        <w:adjustRightInd w:val="0"/>
        <w:snapToGrid w:val="0"/>
        <w:spacing w:line="360" w:lineRule="auto"/>
        <w:ind w:firstLineChars="100" w:firstLine="240"/>
        <w:jc w:val="both"/>
        <w:rPr>
          <w:rFonts w:ascii="Book Antiqua" w:hAnsi="Book Antiqua" w:cs="Calibri"/>
          <w:color w:val="000000"/>
          <w:lang w:val="en-US"/>
        </w:rPr>
      </w:pPr>
      <w:r w:rsidRPr="00AC1C7E">
        <w:rPr>
          <w:rFonts w:ascii="Book Antiqua" w:hAnsi="Book Antiqua" w:cs="Calibri"/>
          <w:color w:val="000000"/>
          <w:lang w:val="en-US"/>
        </w:rPr>
        <w:t xml:space="preserve">The major class of ncRNAs are lncRNAs, which are derived from highly diverse genomic context and are classified on the basis of the genomic region of </w:t>
      </w:r>
      <w:proofErr w:type="gramStart"/>
      <w:r w:rsidRPr="00AC1C7E">
        <w:rPr>
          <w:rFonts w:ascii="Book Antiqua" w:hAnsi="Book Antiqua" w:cs="Calibri"/>
          <w:color w:val="000000"/>
          <w:lang w:val="en-US"/>
        </w:rPr>
        <w:t>origin</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28]</w:t>
      </w:r>
      <w:r w:rsidRPr="00AC1C7E">
        <w:rPr>
          <w:rFonts w:ascii="Book Antiqua" w:hAnsi="Book Antiqua" w:cs="Calibri"/>
          <w:color w:val="000000"/>
          <w:lang w:val="en-US"/>
        </w:rPr>
        <w:t xml:space="preserve">. According to the genomic database </w:t>
      </w:r>
      <w:r w:rsidR="004F5948" w:rsidRPr="00AC1C7E">
        <w:rPr>
          <w:rFonts w:ascii="Book Antiqua" w:hAnsi="Book Antiqua" w:cs="Calibri"/>
          <w:color w:val="000000"/>
          <w:lang w:val="en-US"/>
        </w:rPr>
        <w:t>[</w:t>
      </w:r>
      <w:r w:rsidRPr="00AC1C7E">
        <w:rPr>
          <w:rFonts w:ascii="Book Antiqua" w:hAnsi="Book Antiqua" w:cs="Calibri"/>
          <w:color w:val="000000"/>
          <w:lang w:val="en-US"/>
        </w:rPr>
        <w:t>Ensembl Release 96 (April 2019)</w:t>
      </w:r>
      <w:r w:rsidR="004F5948" w:rsidRPr="00AC1C7E">
        <w:rPr>
          <w:rFonts w:ascii="Book Antiqua" w:hAnsi="Book Antiqua" w:cs="Calibri"/>
          <w:color w:val="000000"/>
          <w:lang w:val="en-US"/>
        </w:rPr>
        <w:t>]</w:t>
      </w:r>
      <w:r w:rsidRPr="00AC1C7E">
        <w:rPr>
          <w:rFonts w:ascii="Book Antiqua" w:hAnsi="Book Antiqua" w:cs="Calibri"/>
          <w:color w:val="000000"/>
          <w:lang w:val="en-US"/>
        </w:rPr>
        <w:t xml:space="preserve">, human lncRNAs are categorized into 3prime overlapping ncRNA, antisense, lincRNA (long interspersed ncRNA), retained intron, sense intronic, sense overlapping and macro lncRNAs. The lncRNAs that are not overlapping with protein-coding genes are called stand-alone lncRNAs including the large intergenic (or intervening) lncRNA (lincRNA) </w:t>
      </w:r>
      <w:proofErr w:type="gramStart"/>
      <w:r w:rsidRPr="00AC1C7E">
        <w:rPr>
          <w:rFonts w:ascii="Book Antiqua" w:hAnsi="Book Antiqua" w:cs="Calibri"/>
          <w:color w:val="000000"/>
          <w:lang w:val="en-US"/>
        </w:rPr>
        <w:t>group</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28,33]</w:t>
      </w:r>
      <w:r w:rsidRPr="00AC1C7E">
        <w:rPr>
          <w:rFonts w:ascii="Book Antiqua" w:hAnsi="Book Antiqua" w:cs="Calibri"/>
          <w:color w:val="000000"/>
          <w:lang w:val="en-US"/>
        </w:rPr>
        <w:t xml:space="preserve"> (</w:t>
      </w:r>
      <w:r w:rsidRPr="00AC1C7E">
        <w:rPr>
          <w:rFonts w:ascii="Book Antiqua" w:hAnsi="Book Antiqua" w:cs="Calibri"/>
          <w:i/>
          <w:iCs/>
          <w:color w:val="000000"/>
          <w:lang w:val="en-US"/>
        </w:rPr>
        <w:t>e.g.</w:t>
      </w:r>
      <w:r w:rsidR="004F5948" w:rsidRPr="00AC1C7E">
        <w:rPr>
          <w:rFonts w:ascii="Book Antiqua" w:hAnsi="Book Antiqua" w:cs="Calibri"/>
          <w:color w:val="000000"/>
          <w:lang w:val="en-US"/>
        </w:rPr>
        <w:t>,</w:t>
      </w:r>
      <w:r w:rsidRPr="00AC1C7E">
        <w:rPr>
          <w:rFonts w:ascii="Book Antiqua" w:hAnsi="Book Antiqua" w:cs="Calibri"/>
          <w:color w:val="000000"/>
          <w:lang w:val="en-US"/>
        </w:rPr>
        <w:t xml:space="preserve"> XIST, H19, MALAT1, and HOTAIR). Antisense lncRNAs are transcripts overlapping the genomic strand of a protein-coding locus in an antisense </w:t>
      </w:r>
      <w:proofErr w:type="gramStart"/>
      <w:r w:rsidRPr="00AC1C7E">
        <w:rPr>
          <w:rFonts w:ascii="Book Antiqua" w:hAnsi="Book Antiqua" w:cs="Calibri"/>
          <w:color w:val="000000"/>
          <w:lang w:val="en-US"/>
        </w:rPr>
        <w:t>direction</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34]</w:t>
      </w:r>
      <w:r w:rsidRPr="00AC1C7E">
        <w:rPr>
          <w:rFonts w:ascii="Book Antiqua" w:hAnsi="Book Antiqua" w:cs="Calibri"/>
          <w:color w:val="000000"/>
          <w:lang w:val="en-US"/>
        </w:rPr>
        <w:t>, while sense lncRNAs are overlapped with the sense strand of protein coding genes containing exons</w:t>
      </w:r>
      <w:r w:rsidRPr="00AC1C7E">
        <w:rPr>
          <w:rFonts w:ascii="Book Antiqua" w:hAnsi="Book Antiqua" w:cs="Calibri"/>
          <w:color w:val="000000"/>
          <w:vertAlign w:val="superscript"/>
          <w:lang w:val="en-US"/>
        </w:rPr>
        <w:t>[35]</w:t>
      </w:r>
      <w:r w:rsidRPr="00AC1C7E">
        <w:rPr>
          <w:rFonts w:ascii="Book Antiqua" w:hAnsi="Book Antiqua" w:cs="Calibri"/>
          <w:color w:val="000000"/>
          <w:lang w:val="en-US"/>
        </w:rPr>
        <w:t>. A</w:t>
      </w:r>
      <w:r w:rsidRPr="00AC1C7E">
        <w:rPr>
          <w:rFonts w:ascii="Book Antiqua" w:hAnsi="Book Antiqua" w:cs="Calibri"/>
          <w:color w:val="000000"/>
          <w:shd w:val="clear" w:color="auto" w:fill="FFFFFF"/>
          <w:lang w:val="en-US"/>
        </w:rPr>
        <w:t xml:space="preserve">ntisense transcription is widespread in the mammalian </w:t>
      </w:r>
      <w:proofErr w:type="gramStart"/>
      <w:r w:rsidRPr="00AC1C7E">
        <w:rPr>
          <w:rFonts w:ascii="Book Antiqua" w:hAnsi="Book Antiqua" w:cs="Calibri"/>
          <w:color w:val="000000"/>
          <w:shd w:val="clear" w:color="auto" w:fill="FFFFFF"/>
          <w:lang w:val="en-US"/>
        </w:rPr>
        <w:t>genome</w:t>
      </w:r>
      <w:r w:rsidRPr="00AC1C7E">
        <w:rPr>
          <w:rFonts w:ascii="Book Antiqua" w:hAnsi="Book Antiqua" w:cs="Calibri"/>
          <w:color w:val="000000"/>
          <w:shd w:val="clear" w:color="auto" w:fill="FFFFFF"/>
          <w:vertAlign w:val="superscript"/>
          <w:lang w:val="en-US"/>
        </w:rPr>
        <w:t>[</w:t>
      </w:r>
      <w:proofErr w:type="gramEnd"/>
      <w:r w:rsidRPr="00AC1C7E">
        <w:rPr>
          <w:rFonts w:ascii="Book Antiqua" w:hAnsi="Book Antiqua" w:cs="Calibri"/>
          <w:color w:val="000000"/>
          <w:shd w:val="clear" w:color="auto" w:fill="FFFFFF"/>
          <w:vertAlign w:val="superscript"/>
          <w:lang w:val="en-US"/>
        </w:rPr>
        <w:t>36]</w:t>
      </w:r>
      <w:r w:rsidRPr="00AC1C7E">
        <w:rPr>
          <w:rFonts w:ascii="Book Antiqua" w:hAnsi="Book Antiqua" w:cs="Calibri"/>
          <w:color w:val="000000"/>
          <w:shd w:val="clear" w:color="auto" w:fill="FFFFFF"/>
          <w:lang w:val="en-US"/>
        </w:rPr>
        <w:t xml:space="preserve">; </w:t>
      </w:r>
      <w:r w:rsidRPr="00AC1C7E">
        <w:rPr>
          <w:rFonts w:ascii="Book Antiqua" w:hAnsi="Book Antiqua" w:cs="Calibri"/>
          <w:color w:val="000000"/>
          <w:lang w:val="en-US"/>
        </w:rPr>
        <w:t>the estimated ratio of the genes with antisense transcripts varies from less than 2 to more than 70% of the total genes</w:t>
      </w:r>
      <w:r w:rsidRPr="00AC1C7E">
        <w:rPr>
          <w:rFonts w:ascii="Book Antiqua" w:hAnsi="Book Antiqua" w:cs="Calibri"/>
          <w:color w:val="000000"/>
          <w:vertAlign w:val="superscript"/>
          <w:lang w:val="en-US"/>
        </w:rPr>
        <w:t xml:space="preserve"> [37]</w:t>
      </w:r>
      <w:r w:rsidRPr="00AC1C7E">
        <w:rPr>
          <w:rFonts w:ascii="Book Antiqua" w:hAnsi="Book Antiqua" w:cs="Calibri"/>
          <w:color w:val="000000"/>
          <w:lang w:val="en-US"/>
        </w:rPr>
        <w:t xml:space="preserve">. XIST/TSIX is a well-known example of the sense-antisense transcript </w:t>
      </w:r>
      <w:proofErr w:type="gramStart"/>
      <w:r w:rsidRPr="00AC1C7E">
        <w:rPr>
          <w:rFonts w:ascii="Book Antiqua" w:hAnsi="Book Antiqua" w:cs="Calibri"/>
          <w:color w:val="000000"/>
          <w:lang w:val="en-US"/>
        </w:rPr>
        <w:t>pairs</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38]</w:t>
      </w:r>
      <w:r w:rsidRPr="00AC1C7E">
        <w:rPr>
          <w:rFonts w:ascii="Book Antiqua" w:hAnsi="Book Antiqua" w:cs="Calibri"/>
          <w:color w:val="000000"/>
          <w:lang w:val="en-US"/>
        </w:rPr>
        <w:t xml:space="preserve">. Pseudogenes are defined as nonfunctional sequences of genomic DNA originally derived from functional </w:t>
      </w:r>
      <w:proofErr w:type="gramStart"/>
      <w:r w:rsidRPr="00AC1C7E">
        <w:rPr>
          <w:rFonts w:ascii="Book Antiqua" w:hAnsi="Book Antiqua" w:cs="Calibri"/>
          <w:color w:val="000000"/>
          <w:lang w:val="en-US"/>
        </w:rPr>
        <w:t>genes</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39]</w:t>
      </w:r>
      <w:r w:rsidRPr="00AC1C7E">
        <w:rPr>
          <w:rFonts w:ascii="Book Antiqua" w:hAnsi="Book Antiqua" w:cs="Calibri"/>
          <w:color w:val="000000"/>
          <w:lang w:val="en-US"/>
        </w:rPr>
        <w:t xml:space="preserve">. Long intronic ncRNAs are transcribed from the intronic sequence of a coding gene. On the basis of their association with functional DNA elements, enhancer- and promoter-associated lncRNAs can be </w:t>
      </w:r>
      <w:proofErr w:type="gramStart"/>
      <w:r w:rsidRPr="00AC1C7E">
        <w:rPr>
          <w:rFonts w:ascii="Book Antiqua" w:hAnsi="Book Antiqua" w:cs="Calibri"/>
          <w:color w:val="000000"/>
          <w:lang w:val="en-US"/>
        </w:rPr>
        <w:t>distinguished</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40]</w:t>
      </w:r>
      <w:r w:rsidRPr="00AC1C7E">
        <w:rPr>
          <w:rFonts w:ascii="Book Antiqua" w:hAnsi="Book Antiqua" w:cs="Calibri"/>
          <w:color w:val="000000"/>
          <w:lang w:val="en-US"/>
        </w:rPr>
        <w:t xml:space="preserve">. The lncRNAs localize in the cytoplasm, nucleus, nucleolus, and also in other subcellular compartments and vesicles (such as nuclear bodies, exosomes) and the localization is </w:t>
      </w:r>
      <w:r w:rsidRPr="00AC1C7E">
        <w:rPr>
          <w:rFonts w:ascii="Book Antiqua" w:hAnsi="Book Antiqua" w:cs="Calibri"/>
          <w:color w:val="000000"/>
          <w:lang w:val="en-US"/>
        </w:rPr>
        <w:lastRenderedPageBreak/>
        <w:t xml:space="preserve">related to their molecular </w:t>
      </w:r>
      <w:proofErr w:type="gramStart"/>
      <w:r w:rsidRPr="00AC1C7E">
        <w:rPr>
          <w:rFonts w:ascii="Book Antiqua" w:hAnsi="Book Antiqua" w:cs="Calibri"/>
          <w:color w:val="000000"/>
          <w:lang w:val="en-US"/>
        </w:rPr>
        <w:t>functions</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41]</w:t>
      </w:r>
      <w:r w:rsidRPr="00AC1C7E">
        <w:rPr>
          <w:rFonts w:ascii="Book Antiqua" w:hAnsi="Book Antiqua" w:cs="Calibri"/>
          <w:color w:val="000000"/>
          <w:lang w:val="en-US"/>
        </w:rPr>
        <w:t xml:space="preserve">. Certain sequence motifs in their primary sequence are associated with the subcellular </w:t>
      </w:r>
      <w:proofErr w:type="gramStart"/>
      <w:r w:rsidRPr="00AC1C7E">
        <w:rPr>
          <w:rFonts w:ascii="Book Antiqua" w:hAnsi="Book Antiqua" w:cs="Calibri"/>
          <w:color w:val="000000"/>
          <w:lang w:val="en-US"/>
        </w:rPr>
        <w:t>localization</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42]</w:t>
      </w:r>
      <w:r w:rsidRPr="00AC1C7E">
        <w:rPr>
          <w:rFonts w:ascii="Book Antiqua" w:hAnsi="Book Antiqua" w:cs="Calibri"/>
          <w:color w:val="000000"/>
          <w:lang w:val="en-US"/>
        </w:rPr>
        <w:t xml:space="preserve">. </w:t>
      </w:r>
    </w:p>
    <w:p w:rsidR="006C6C83" w:rsidRPr="00AC1C7E" w:rsidRDefault="006C6C83" w:rsidP="00240146">
      <w:pPr>
        <w:adjustRightInd w:val="0"/>
        <w:snapToGrid w:val="0"/>
        <w:spacing w:line="360" w:lineRule="auto"/>
        <w:ind w:firstLineChars="100" w:firstLine="240"/>
        <w:jc w:val="both"/>
        <w:rPr>
          <w:rFonts w:ascii="Book Antiqua" w:hAnsi="Book Antiqua" w:cs="Calibri"/>
          <w:color w:val="000000"/>
          <w:lang w:val="en-US"/>
        </w:rPr>
      </w:pPr>
      <w:r w:rsidRPr="00AC1C7E">
        <w:rPr>
          <w:rFonts w:ascii="Book Antiqua" w:hAnsi="Book Antiqua" w:cs="Calibri"/>
          <w:color w:val="000000"/>
          <w:lang w:val="en-US"/>
        </w:rPr>
        <w:t>As the largest class of non-coding transcripts, lncRNAs have a wide variety of functions. They can act as RNAs (</w:t>
      </w:r>
      <w:r w:rsidRPr="00AC1C7E">
        <w:rPr>
          <w:rFonts w:ascii="Book Antiqua" w:hAnsi="Book Antiqua" w:cs="Calibri"/>
          <w:i/>
          <w:iCs/>
          <w:color w:val="000000"/>
          <w:lang w:val="en-US"/>
        </w:rPr>
        <w:t>e.g.</w:t>
      </w:r>
      <w:r w:rsidR="00240146" w:rsidRPr="00AC1C7E">
        <w:rPr>
          <w:rFonts w:ascii="Book Antiqua" w:hAnsi="Book Antiqua" w:cs="Calibri"/>
          <w:color w:val="000000"/>
          <w:lang w:val="en-US"/>
        </w:rPr>
        <w:t>,</w:t>
      </w:r>
      <w:r w:rsidRPr="00AC1C7E">
        <w:rPr>
          <w:rFonts w:ascii="Book Antiqua" w:hAnsi="Book Antiqua" w:cs="Calibri"/>
          <w:color w:val="000000"/>
          <w:lang w:val="en-US"/>
        </w:rPr>
        <w:t xml:space="preserve"> ribozymes, riboswitches</w:t>
      </w:r>
      <w:proofErr w:type="gramStart"/>
      <w:r w:rsidRPr="00AC1C7E">
        <w:rPr>
          <w:rFonts w:ascii="Book Antiqua" w:hAnsi="Book Antiqua" w:cs="Calibri"/>
          <w:color w:val="000000"/>
          <w:lang w:val="en-US"/>
        </w:rPr>
        <w:t>)</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43]</w:t>
      </w:r>
      <w:r w:rsidRPr="00AC1C7E">
        <w:rPr>
          <w:rFonts w:ascii="Book Antiqua" w:hAnsi="Book Antiqua" w:cs="Calibri"/>
          <w:color w:val="000000"/>
          <w:lang w:val="en-US"/>
        </w:rPr>
        <w:t xml:space="preserve"> and widely as ribonucleoprotein particles (RNP)</w:t>
      </w:r>
      <w:r w:rsidRPr="00AC1C7E">
        <w:rPr>
          <w:rFonts w:ascii="Book Antiqua" w:hAnsi="Book Antiqua" w:cs="Calibri"/>
          <w:color w:val="000000"/>
          <w:vertAlign w:val="superscript"/>
          <w:lang w:val="en-US"/>
        </w:rPr>
        <w:t>[44]</w:t>
      </w:r>
      <w:r w:rsidRPr="00AC1C7E">
        <w:rPr>
          <w:rFonts w:ascii="Book Antiqua" w:hAnsi="Book Antiqua" w:cs="Calibri"/>
          <w:color w:val="000000"/>
          <w:lang w:val="en-US"/>
        </w:rPr>
        <w:t xml:space="preserve">. They can exert their positive or negative regulating functions either </w:t>
      </w:r>
      <w:r w:rsidRPr="00AC1C7E">
        <w:rPr>
          <w:rFonts w:ascii="Book Antiqua" w:hAnsi="Book Antiqua" w:cs="Calibri"/>
          <w:i/>
          <w:color w:val="000000"/>
          <w:lang w:val="en-US"/>
        </w:rPr>
        <w:t>in cis</w:t>
      </w:r>
      <w:r w:rsidRPr="00AC1C7E">
        <w:rPr>
          <w:rFonts w:ascii="Book Antiqua" w:hAnsi="Book Antiqua" w:cs="Calibri"/>
          <w:color w:val="000000"/>
          <w:lang w:val="en-US"/>
        </w:rPr>
        <w:t xml:space="preserve"> or </w:t>
      </w:r>
      <w:r w:rsidRPr="00AC1C7E">
        <w:rPr>
          <w:rFonts w:ascii="Book Antiqua" w:hAnsi="Book Antiqua" w:cs="Calibri"/>
          <w:i/>
          <w:color w:val="000000"/>
          <w:lang w:val="en-US"/>
        </w:rPr>
        <w:t xml:space="preserve">in </w:t>
      </w:r>
      <w:proofErr w:type="gramStart"/>
      <w:r w:rsidRPr="00AC1C7E">
        <w:rPr>
          <w:rFonts w:ascii="Book Antiqua" w:hAnsi="Book Antiqua" w:cs="Calibri"/>
          <w:i/>
          <w:color w:val="000000"/>
          <w:lang w:val="en-US"/>
        </w:rPr>
        <w:t>trans</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45]</w:t>
      </w:r>
      <w:r w:rsidRPr="00AC1C7E">
        <w:rPr>
          <w:rFonts w:ascii="Book Antiqua" w:hAnsi="Book Antiqua" w:cs="Calibri"/>
          <w:color w:val="000000"/>
          <w:lang w:val="en-US"/>
        </w:rPr>
        <w:t>. One of their functions is the regulation of nuclear organization; lncRNAs can modulate the chromatin architecture (</w:t>
      </w:r>
      <w:r w:rsidRPr="00AC1C7E">
        <w:rPr>
          <w:rFonts w:ascii="Book Antiqua" w:hAnsi="Book Antiqua" w:cs="Calibri"/>
          <w:i/>
          <w:iCs/>
          <w:color w:val="000000"/>
          <w:lang w:val="en-US"/>
        </w:rPr>
        <w:t>e.g.</w:t>
      </w:r>
      <w:r w:rsidR="00CE6D63" w:rsidRPr="00AC1C7E">
        <w:rPr>
          <w:rFonts w:ascii="Book Antiqua" w:hAnsi="Book Antiqua" w:cs="Calibri"/>
          <w:color w:val="000000"/>
          <w:lang w:val="en-US"/>
        </w:rPr>
        <w:t>,</w:t>
      </w:r>
      <w:r w:rsidRPr="00AC1C7E">
        <w:rPr>
          <w:rFonts w:ascii="Book Antiqua" w:hAnsi="Book Antiqua" w:cs="Calibri"/>
          <w:color w:val="000000"/>
          <w:lang w:val="en-US"/>
        </w:rPr>
        <w:t xml:space="preserve"> Xist) and they can also regulate inter- and intrachromosomal interactions (</w:t>
      </w:r>
      <w:r w:rsidRPr="00AC1C7E">
        <w:rPr>
          <w:rFonts w:ascii="Book Antiqua" w:hAnsi="Book Antiqua" w:cs="Calibri"/>
          <w:i/>
          <w:iCs/>
          <w:color w:val="000000"/>
          <w:lang w:val="en-US"/>
        </w:rPr>
        <w:t>e.g.</w:t>
      </w:r>
      <w:r w:rsidR="00CE6D63" w:rsidRPr="00AC1C7E">
        <w:rPr>
          <w:rFonts w:ascii="Book Antiqua" w:hAnsi="Book Antiqua" w:cs="Calibri"/>
          <w:color w:val="000000"/>
          <w:lang w:val="en-US"/>
        </w:rPr>
        <w:t>,</w:t>
      </w:r>
      <w:r w:rsidRPr="00AC1C7E">
        <w:rPr>
          <w:rFonts w:ascii="Book Antiqua" w:hAnsi="Book Antiqua" w:cs="Calibri"/>
          <w:color w:val="000000"/>
          <w:lang w:val="en-US"/>
        </w:rPr>
        <w:t xml:space="preserve"> colorectal cancer associated transcript 1. long isoform (CCAT1-L) modulating interchromatin loops between enhancers and </w:t>
      </w:r>
      <w:proofErr w:type="gramStart"/>
      <w:r w:rsidRPr="00AC1C7E">
        <w:rPr>
          <w:rFonts w:ascii="Book Antiqua" w:hAnsi="Book Antiqua" w:cs="Calibri"/>
          <w:color w:val="000000"/>
          <w:lang w:val="en-US"/>
        </w:rPr>
        <w:t>promoters</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46]</w:t>
      </w:r>
      <w:r w:rsidRPr="00AC1C7E">
        <w:rPr>
          <w:rFonts w:ascii="Book Antiqua" w:hAnsi="Book Antiqua" w:cs="Calibri"/>
          <w:color w:val="000000"/>
          <w:lang w:val="en-US"/>
        </w:rPr>
        <w:t>). LncRNAs can regulate other non-coding RNAs (</w:t>
      </w:r>
      <w:r w:rsidRPr="00AC1C7E">
        <w:rPr>
          <w:rFonts w:ascii="Book Antiqua" w:hAnsi="Book Antiqua" w:cs="Calibri"/>
          <w:i/>
          <w:iCs/>
          <w:color w:val="000000"/>
          <w:lang w:val="en-US"/>
        </w:rPr>
        <w:t>e.g.</w:t>
      </w:r>
      <w:r w:rsidR="00016D1A" w:rsidRPr="00AC1C7E">
        <w:rPr>
          <w:rFonts w:ascii="Book Antiqua" w:hAnsi="Book Antiqua" w:cs="Calibri"/>
          <w:color w:val="000000"/>
          <w:lang w:val="en-US"/>
        </w:rPr>
        <w:t>,</w:t>
      </w:r>
      <w:r w:rsidRPr="00AC1C7E">
        <w:rPr>
          <w:rFonts w:ascii="Book Antiqua" w:hAnsi="Book Antiqua" w:cs="Calibri"/>
          <w:color w:val="000000"/>
          <w:lang w:val="en-US"/>
        </w:rPr>
        <w:t xml:space="preserve"> as miRNA sponges leading to reduced miRNA inhibitory effect on target </w:t>
      </w:r>
      <w:proofErr w:type="gramStart"/>
      <w:r w:rsidRPr="00AC1C7E">
        <w:rPr>
          <w:rFonts w:ascii="Book Antiqua" w:hAnsi="Book Antiqua" w:cs="Calibri"/>
          <w:color w:val="000000"/>
          <w:lang w:val="en-US"/>
        </w:rPr>
        <w:t>molecules</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47]</w:t>
      </w:r>
      <w:r w:rsidRPr="00AC1C7E">
        <w:rPr>
          <w:rFonts w:ascii="Book Antiqua" w:hAnsi="Book Antiqua" w:cs="Calibri"/>
          <w:color w:val="000000"/>
          <w:lang w:val="en-US"/>
        </w:rPr>
        <w:t>), and also can be processed into single- or double-stranded siRNAs</w:t>
      </w:r>
      <w:r w:rsidRPr="00AC1C7E">
        <w:rPr>
          <w:rFonts w:ascii="Book Antiqua" w:hAnsi="Book Antiqua" w:cs="Calibri"/>
          <w:color w:val="000000"/>
          <w:vertAlign w:val="superscript"/>
          <w:lang w:val="en-US"/>
        </w:rPr>
        <w:t>[3]</w:t>
      </w:r>
      <w:r w:rsidRPr="00AC1C7E">
        <w:rPr>
          <w:rFonts w:ascii="Book Antiqua" w:hAnsi="Book Antiqua" w:cs="Calibri"/>
          <w:color w:val="000000"/>
          <w:lang w:val="en-US"/>
        </w:rPr>
        <w:t xml:space="preserve">. Several gene transcription processes can be activated or blocked by lncRNAs by recruiting or inhibiting transcription factors of the target gene </w:t>
      </w:r>
      <w:proofErr w:type="gramStart"/>
      <w:r w:rsidRPr="00AC1C7E">
        <w:rPr>
          <w:rFonts w:ascii="Book Antiqua" w:hAnsi="Book Antiqua" w:cs="Calibri"/>
          <w:color w:val="000000"/>
          <w:lang w:val="en-US"/>
        </w:rPr>
        <w:t>promoters</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3,44]</w:t>
      </w:r>
      <w:r w:rsidRPr="00AC1C7E">
        <w:rPr>
          <w:rFonts w:ascii="Book Antiqua" w:hAnsi="Book Antiqua" w:cs="Calibri"/>
          <w:color w:val="000000"/>
          <w:lang w:val="en-US"/>
        </w:rPr>
        <w:t>. Certain lncRNAs are linked to the process of alternative splicing (</w:t>
      </w:r>
      <w:r w:rsidRPr="00AC1C7E">
        <w:rPr>
          <w:rFonts w:ascii="Book Antiqua" w:hAnsi="Book Antiqua" w:cs="Calibri"/>
          <w:i/>
          <w:iCs/>
          <w:color w:val="000000"/>
          <w:lang w:val="en-US"/>
        </w:rPr>
        <w:t>e.g.</w:t>
      </w:r>
      <w:r w:rsidR="00016D1A" w:rsidRPr="00AC1C7E">
        <w:rPr>
          <w:rFonts w:ascii="Book Antiqua" w:hAnsi="Book Antiqua" w:cs="Calibri"/>
          <w:color w:val="000000"/>
          <w:lang w:val="en-US"/>
        </w:rPr>
        <w:t>,</w:t>
      </w:r>
      <w:r w:rsidRPr="00AC1C7E">
        <w:rPr>
          <w:rFonts w:ascii="Book Antiqua" w:hAnsi="Book Antiqua" w:cs="Calibri"/>
          <w:color w:val="000000"/>
          <w:lang w:val="en-US"/>
        </w:rPr>
        <w:t xml:space="preserve"> LINC001133</w:t>
      </w:r>
      <w:proofErr w:type="gramStart"/>
      <w:r w:rsidRPr="00AC1C7E">
        <w:rPr>
          <w:rFonts w:ascii="Book Antiqua" w:hAnsi="Book Antiqua" w:cs="Calibri"/>
          <w:color w:val="000000"/>
          <w:lang w:val="en-US"/>
        </w:rPr>
        <w:t>)</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48]</w:t>
      </w:r>
      <w:r w:rsidRPr="00AC1C7E">
        <w:rPr>
          <w:rFonts w:ascii="Book Antiqua" w:hAnsi="Book Antiqua" w:cs="Calibri"/>
          <w:color w:val="000000"/>
          <w:lang w:val="en-US"/>
        </w:rPr>
        <w:t xml:space="preserve">. Furthermore, protein activity is regulated by lncRNAs and trafficking between the subcellular compartments can also be influenced by </w:t>
      </w:r>
      <w:proofErr w:type="gramStart"/>
      <w:r w:rsidRPr="00AC1C7E">
        <w:rPr>
          <w:rFonts w:ascii="Book Antiqua" w:hAnsi="Book Antiqua" w:cs="Calibri"/>
          <w:color w:val="000000"/>
          <w:lang w:val="en-US"/>
        </w:rPr>
        <w:t>lncRNAs</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49]</w:t>
      </w:r>
      <w:r w:rsidRPr="00AC1C7E">
        <w:rPr>
          <w:rFonts w:ascii="Book Antiqua" w:hAnsi="Book Antiqua" w:cs="Calibri"/>
          <w:color w:val="000000"/>
          <w:lang w:val="en-US"/>
        </w:rPr>
        <w:t>.</w:t>
      </w:r>
    </w:p>
    <w:p w:rsidR="006C6C83" w:rsidRPr="00AC1C7E" w:rsidRDefault="006C6C83" w:rsidP="006B7690">
      <w:pPr>
        <w:adjustRightInd w:val="0"/>
        <w:snapToGrid w:val="0"/>
        <w:spacing w:line="360" w:lineRule="auto"/>
        <w:ind w:firstLineChars="100" w:firstLine="240"/>
        <w:jc w:val="both"/>
        <w:rPr>
          <w:rFonts w:ascii="Book Antiqua" w:hAnsi="Book Antiqua" w:cs="Calibri"/>
          <w:color w:val="000000"/>
          <w:lang w:val="en-US"/>
        </w:rPr>
      </w:pPr>
      <w:r w:rsidRPr="00AC1C7E">
        <w:rPr>
          <w:rFonts w:ascii="Book Antiqua" w:hAnsi="Book Antiqua" w:cs="Calibri"/>
          <w:color w:val="000000"/>
          <w:lang w:val="en-US"/>
        </w:rPr>
        <w:t xml:space="preserve">Nuclear lncRNAs also contribute to chromatin remodeling as they can promote or prevent the recruitment of chromatin </w:t>
      </w:r>
      <w:proofErr w:type="gramStart"/>
      <w:r w:rsidRPr="00AC1C7E">
        <w:rPr>
          <w:rFonts w:ascii="Book Antiqua" w:hAnsi="Book Antiqua" w:cs="Calibri"/>
          <w:color w:val="000000"/>
          <w:lang w:val="en-US"/>
        </w:rPr>
        <w:t>modifiers</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46]</w:t>
      </w:r>
      <w:r w:rsidRPr="00AC1C7E">
        <w:rPr>
          <w:rFonts w:ascii="Book Antiqua" w:hAnsi="Book Antiqua" w:cs="Calibri"/>
          <w:color w:val="000000"/>
          <w:lang w:val="en-US"/>
        </w:rPr>
        <w:t xml:space="preserve">. They are also part of nuclear </w:t>
      </w:r>
      <w:proofErr w:type="gramStart"/>
      <w:r w:rsidRPr="00AC1C7E">
        <w:rPr>
          <w:rFonts w:ascii="Book Antiqua" w:hAnsi="Book Antiqua" w:cs="Calibri"/>
          <w:color w:val="000000"/>
          <w:lang w:val="en-US"/>
        </w:rPr>
        <w:t>bodies</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50]</w:t>
      </w:r>
      <w:r w:rsidRPr="00AC1C7E">
        <w:rPr>
          <w:rFonts w:ascii="Book Antiqua" w:hAnsi="Book Antiqua" w:cs="Calibri"/>
          <w:color w:val="000000"/>
          <w:lang w:val="en-US"/>
        </w:rPr>
        <w:t xml:space="preserve"> with scaffold function, so-called architectural lncRNAs</w:t>
      </w:r>
      <w:r w:rsidRPr="00AC1C7E">
        <w:rPr>
          <w:rFonts w:ascii="Book Antiqua" w:hAnsi="Book Antiqua" w:cs="Calibri"/>
          <w:color w:val="000000"/>
          <w:vertAlign w:val="superscript"/>
          <w:lang w:val="en-US"/>
        </w:rPr>
        <w:t>[51]</w:t>
      </w:r>
      <w:r w:rsidRPr="00AC1C7E">
        <w:rPr>
          <w:rFonts w:ascii="Book Antiqua" w:hAnsi="Book Antiqua" w:cs="Calibri"/>
          <w:color w:val="000000"/>
          <w:lang w:val="en-US"/>
        </w:rPr>
        <w:t xml:space="preserve"> </w:t>
      </w:r>
      <w:r w:rsidR="006B7690" w:rsidRPr="00AC1C7E">
        <w:rPr>
          <w:rFonts w:ascii="Book Antiqua" w:hAnsi="Book Antiqua" w:cs="Calibri"/>
          <w:color w:val="000000"/>
          <w:lang w:val="en-US"/>
        </w:rPr>
        <w:t>[</w:t>
      </w:r>
      <w:r w:rsidRPr="00AC1C7E">
        <w:rPr>
          <w:rFonts w:ascii="Book Antiqua" w:hAnsi="Book Antiqua" w:cs="Calibri"/>
          <w:color w:val="000000"/>
          <w:lang w:val="en-US"/>
        </w:rPr>
        <w:t>such as nuclear enriched abundant transcript 1 (NEAT1), as a well-characterized lncRNA as a crucial component of paraspeckles</w:t>
      </w:r>
      <w:r w:rsidRPr="00AC1C7E">
        <w:rPr>
          <w:rFonts w:ascii="Book Antiqua" w:hAnsi="Book Antiqua" w:cs="Calibri"/>
          <w:color w:val="000000"/>
          <w:vertAlign w:val="superscript"/>
          <w:lang w:val="en-US"/>
        </w:rPr>
        <w:t>[52]</w:t>
      </w:r>
      <w:r w:rsidR="006B7690" w:rsidRPr="00AC1C7E">
        <w:rPr>
          <w:rFonts w:ascii="Book Antiqua" w:hAnsi="Book Antiqua" w:cs="Calibri"/>
          <w:color w:val="000000"/>
          <w:lang w:val="en-US"/>
        </w:rPr>
        <w:t>]</w:t>
      </w:r>
      <w:r w:rsidRPr="00AC1C7E">
        <w:rPr>
          <w:rFonts w:ascii="Book Antiqua" w:hAnsi="Book Antiqua" w:cs="Calibri"/>
          <w:color w:val="000000"/>
          <w:lang w:val="en-US"/>
        </w:rPr>
        <w:t xml:space="preserve"> and also as non-architectural lncRNAs </w:t>
      </w:r>
      <w:r w:rsidR="00C30F7D" w:rsidRPr="00AC1C7E">
        <w:rPr>
          <w:rFonts w:ascii="Book Antiqua" w:hAnsi="Book Antiqua" w:cs="Calibri"/>
          <w:color w:val="000000"/>
          <w:lang w:val="en-US"/>
        </w:rPr>
        <w:t>[</w:t>
      </w:r>
      <w:r w:rsidRPr="00AC1C7E">
        <w:rPr>
          <w:rFonts w:ascii="Book Antiqua" w:hAnsi="Book Antiqua" w:cs="Calibri"/>
          <w:i/>
          <w:iCs/>
          <w:color w:val="000000"/>
          <w:lang w:val="en-US"/>
        </w:rPr>
        <w:t>e.g.</w:t>
      </w:r>
      <w:r w:rsidR="006B7690" w:rsidRPr="00AC1C7E">
        <w:rPr>
          <w:rFonts w:ascii="Book Antiqua" w:hAnsi="Book Antiqua" w:cs="Calibri"/>
          <w:color w:val="000000"/>
          <w:lang w:val="en-US"/>
        </w:rPr>
        <w:t>,</w:t>
      </w:r>
      <w:r w:rsidRPr="00AC1C7E">
        <w:rPr>
          <w:rFonts w:ascii="Book Antiqua" w:hAnsi="Book Antiqua" w:cs="Calibri"/>
          <w:color w:val="000000"/>
          <w:lang w:val="en-US"/>
        </w:rPr>
        <w:t xml:space="preserve"> metastasis associated lung carcinoma transcript 1 (MALAT1) as one of the most abundant lncRNA in nuclear speckles</w:t>
      </w:r>
      <w:r w:rsidRPr="00AC1C7E">
        <w:rPr>
          <w:rFonts w:ascii="Book Antiqua" w:hAnsi="Book Antiqua" w:cs="Calibri"/>
          <w:color w:val="000000"/>
          <w:vertAlign w:val="superscript"/>
          <w:lang w:val="en-US"/>
        </w:rPr>
        <w:t>[46]</w:t>
      </w:r>
      <w:r w:rsidR="00C30F7D" w:rsidRPr="00AC1C7E">
        <w:rPr>
          <w:rFonts w:ascii="Book Antiqua" w:hAnsi="Book Antiqua" w:cs="Calibri"/>
          <w:color w:val="000000"/>
          <w:lang w:val="en-US"/>
        </w:rPr>
        <w:t>]</w:t>
      </w:r>
      <w:r w:rsidRPr="00AC1C7E">
        <w:rPr>
          <w:rFonts w:ascii="Book Antiqua" w:hAnsi="Book Antiqua" w:cs="Calibri"/>
          <w:color w:val="000000"/>
          <w:lang w:val="en-US"/>
        </w:rPr>
        <w:t>.</w:t>
      </w:r>
    </w:p>
    <w:p w:rsidR="006C6C83" w:rsidRPr="00AC1C7E" w:rsidRDefault="006C6C83" w:rsidP="00C30F7D">
      <w:pPr>
        <w:adjustRightInd w:val="0"/>
        <w:snapToGrid w:val="0"/>
        <w:spacing w:line="360" w:lineRule="auto"/>
        <w:ind w:firstLineChars="100" w:firstLine="240"/>
        <w:jc w:val="both"/>
        <w:rPr>
          <w:rFonts w:ascii="Book Antiqua" w:hAnsi="Book Antiqua" w:cs="Calibri"/>
          <w:color w:val="000000"/>
          <w:lang w:val="en-US"/>
        </w:rPr>
      </w:pPr>
      <w:r w:rsidRPr="00AC1C7E">
        <w:rPr>
          <w:rFonts w:ascii="Book Antiqua" w:hAnsi="Book Antiqua" w:cs="Calibri"/>
          <w:color w:val="000000"/>
          <w:lang w:val="en-US"/>
        </w:rPr>
        <w:t>Epigenetic mechanisms, such as histone modifications are also influenced by lncRNAs. For instance, lncRNA HOTAIR (homeobox transcript antisense intergenic RNA) interacts with both LSD1/CoREST/REST complex and PRC2 as a modular scaffold that leads to coupled histone H3 lysine 27 methylation and lysine 4 demethylation</w:t>
      </w:r>
      <w:r w:rsidRPr="00AC1C7E">
        <w:rPr>
          <w:rFonts w:ascii="Book Antiqua" w:hAnsi="Book Antiqua" w:cs="Calibri"/>
          <w:color w:val="000000"/>
          <w:vertAlign w:val="superscript"/>
          <w:lang w:val="en-US"/>
        </w:rPr>
        <w:t>[53]</w:t>
      </w:r>
      <w:r w:rsidRPr="00AC1C7E">
        <w:rPr>
          <w:rFonts w:ascii="Book Antiqua" w:hAnsi="Book Antiqua" w:cs="Calibri"/>
          <w:color w:val="000000"/>
          <w:lang w:val="en-US"/>
        </w:rPr>
        <w:t xml:space="preserve">. </w:t>
      </w:r>
    </w:p>
    <w:p w:rsidR="006C6C83" w:rsidRPr="00AC1C7E" w:rsidRDefault="006C6C83" w:rsidP="00C30F7D">
      <w:pPr>
        <w:adjustRightInd w:val="0"/>
        <w:snapToGrid w:val="0"/>
        <w:spacing w:line="360" w:lineRule="auto"/>
        <w:ind w:firstLineChars="100" w:firstLine="240"/>
        <w:jc w:val="both"/>
        <w:rPr>
          <w:rFonts w:ascii="Book Antiqua" w:hAnsi="Book Antiqua" w:cs="Calibri"/>
          <w:color w:val="000000"/>
          <w:lang w:val="en-US"/>
        </w:rPr>
      </w:pPr>
      <w:r w:rsidRPr="00AC1C7E">
        <w:rPr>
          <w:rFonts w:ascii="Book Antiqua" w:hAnsi="Book Antiqua" w:cs="Calibri"/>
          <w:color w:val="000000"/>
          <w:lang w:val="en-US"/>
        </w:rPr>
        <w:t xml:space="preserve">By the modulation of all three major mammalian DNA methyltransferases (DNMT1, DNMT3a, DNMT3b), lncRNAs influence DNA methylation levels resulting </w:t>
      </w:r>
      <w:r w:rsidRPr="00AC1C7E">
        <w:rPr>
          <w:rFonts w:ascii="Book Antiqua" w:hAnsi="Book Antiqua" w:cs="Calibri"/>
          <w:color w:val="000000"/>
          <w:lang w:val="en-US"/>
        </w:rPr>
        <w:lastRenderedPageBreak/>
        <w:t xml:space="preserve">in altered expression of the target </w:t>
      </w:r>
      <w:proofErr w:type="gramStart"/>
      <w:r w:rsidRPr="00AC1C7E">
        <w:rPr>
          <w:rFonts w:ascii="Book Antiqua" w:hAnsi="Book Antiqua" w:cs="Calibri"/>
          <w:color w:val="000000"/>
          <w:lang w:val="en-US"/>
        </w:rPr>
        <w:t>genes</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44]</w:t>
      </w:r>
      <w:r w:rsidRPr="00AC1C7E">
        <w:rPr>
          <w:rFonts w:ascii="Book Antiqua" w:hAnsi="Book Antiqua" w:cs="Calibri"/>
          <w:color w:val="000000"/>
          <w:lang w:val="en-US"/>
        </w:rPr>
        <w:t xml:space="preserve">. DNMT1-associated Colon Cancer Repressed lncRNA 1 (DACOR1) interacts with both chromatin and DNMT1 and targets DNMT1 protein complex to certain genomic loci, also affecting cellular SAM </w:t>
      </w:r>
      <w:proofErr w:type="gramStart"/>
      <w:r w:rsidRPr="00AC1C7E">
        <w:rPr>
          <w:rFonts w:ascii="Book Antiqua" w:hAnsi="Book Antiqua" w:cs="Calibri"/>
          <w:color w:val="000000"/>
          <w:lang w:val="en-US"/>
        </w:rPr>
        <w:t>levels</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54,55]</w:t>
      </w:r>
      <w:r w:rsidRPr="00AC1C7E">
        <w:rPr>
          <w:rFonts w:ascii="Book Antiqua" w:hAnsi="Book Antiqua" w:cs="Calibri"/>
          <w:color w:val="000000"/>
          <w:lang w:val="en-US"/>
        </w:rPr>
        <w:t>. Altogether, the expression alterations of lncRNAs influence many biological functions that contribute to the disturbance of the complex fine-tuning machinery of non-coding RNA regulatory network during cancer formation.</w:t>
      </w:r>
    </w:p>
    <w:p w:rsidR="006C6C83" w:rsidRPr="00AC1C7E" w:rsidRDefault="006C6C83" w:rsidP="00C30F7D">
      <w:pPr>
        <w:adjustRightInd w:val="0"/>
        <w:snapToGrid w:val="0"/>
        <w:spacing w:line="360" w:lineRule="auto"/>
        <w:ind w:firstLineChars="100" w:firstLine="240"/>
        <w:jc w:val="both"/>
        <w:rPr>
          <w:rFonts w:ascii="Book Antiqua" w:hAnsi="Book Antiqua" w:cs="Calibri"/>
          <w:color w:val="000000"/>
          <w:u w:val="single"/>
          <w:lang w:val="en-US"/>
        </w:rPr>
      </w:pPr>
      <w:r w:rsidRPr="00AC1C7E">
        <w:rPr>
          <w:rFonts w:ascii="Book Antiqua" w:hAnsi="Book Antiqua" w:cs="Calibri"/>
          <w:color w:val="000000"/>
          <w:lang w:val="en-US"/>
        </w:rPr>
        <w:t xml:space="preserve">Our knowledge about the posttranscriptional regulation of lncRNAs is limited, however, the stability of transcripts can be an important aspect in gene expression </w:t>
      </w:r>
      <w:proofErr w:type="gramStart"/>
      <w:r w:rsidRPr="00AC1C7E">
        <w:rPr>
          <w:rFonts w:ascii="Book Antiqua" w:hAnsi="Book Antiqua" w:cs="Calibri"/>
          <w:color w:val="000000"/>
          <w:lang w:val="en-US"/>
        </w:rPr>
        <w:t>regulation</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56,57]</w:t>
      </w:r>
      <w:r w:rsidRPr="00AC1C7E">
        <w:rPr>
          <w:rFonts w:ascii="Book Antiqua" w:hAnsi="Book Antiqua" w:cs="Calibri"/>
          <w:color w:val="000000"/>
          <w:lang w:val="en-US"/>
        </w:rPr>
        <w:t xml:space="preserve"> as the half-life of ncRNAs correlates with their functional characteristics</w:t>
      </w:r>
      <w:r w:rsidRPr="00AC1C7E">
        <w:rPr>
          <w:rFonts w:ascii="Book Antiqua" w:hAnsi="Book Antiqua" w:cs="Calibri"/>
          <w:color w:val="000000"/>
          <w:vertAlign w:val="superscript"/>
          <w:lang w:val="en-US"/>
        </w:rPr>
        <w:t>[58]</w:t>
      </w:r>
      <w:r w:rsidRPr="00AC1C7E">
        <w:rPr>
          <w:rFonts w:ascii="Book Antiqua" w:hAnsi="Book Antiqua" w:cs="Calibri"/>
          <w:color w:val="000000"/>
          <w:lang w:val="en-US"/>
        </w:rPr>
        <w:t xml:space="preserve">. Each lncRNA has a unique structure, and these transcripts are characterized by complex secondary and tertiary structures which is crucial to exert their </w:t>
      </w:r>
      <w:proofErr w:type="gramStart"/>
      <w:r w:rsidRPr="00AC1C7E">
        <w:rPr>
          <w:rFonts w:ascii="Book Antiqua" w:hAnsi="Book Antiqua" w:cs="Calibri"/>
          <w:color w:val="000000"/>
          <w:lang w:val="en-US"/>
        </w:rPr>
        <w:t>functions</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59]</w:t>
      </w:r>
      <w:r w:rsidRPr="00AC1C7E">
        <w:rPr>
          <w:rFonts w:ascii="Book Antiqua" w:hAnsi="Book Antiqua" w:cs="Calibri"/>
          <w:color w:val="000000"/>
          <w:lang w:val="en-US"/>
        </w:rPr>
        <w:t xml:space="preserve">. </w:t>
      </w:r>
      <w:r w:rsidRPr="00AC1C7E">
        <w:rPr>
          <w:rFonts w:ascii="Book Antiqua" w:hAnsi="Book Antiqua" w:cs="Calibri"/>
          <w:color w:val="000000"/>
          <w:shd w:val="clear" w:color="auto" w:fill="FFFFFF"/>
          <w:lang w:val="en-US"/>
        </w:rPr>
        <w:t>Al</w:t>
      </w:r>
      <w:r w:rsidRPr="00AC1C7E">
        <w:rPr>
          <w:rFonts w:ascii="Book Antiqua" w:hAnsi="Book Antiqua" w:cs="Calibri"/>
          <w:color w:val="000000"/>
          <w:lang w:val="en-US"/>
        </w:rPr>
        <w:t xml:space="preserve">though the stability of these non-coding transcripts was generally considered to be lower compared to </w:t>
      </w:r>
      <w:proofErr w:type="gramStart"/>
      <w:r w:rsidRPr="00AC1C7E">
        <w:rPr>
          <w:rFonts w:ascii="Book Antiqua" w:hAnsi="Book Antiqua" w:cs="Calibri"/>
          <w:color w:val="000000"/>
          <w:lang w:val="en-US"/>
        </w:rPr>
        <w:t>mRNAs</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60]</w:t>
      </w:r>
      <w:r w:rsidRPr="00AC1C7E">
        <w:rPr>
          <w:rFonts w:ascii="Book Antiqua" w:hAnsi="Book Antiqua" w:cs="Calibri"/>
          <w:color w:val="000000"/>
          <w:lang w:val="en-US"/>
        </w:rPr>
        <w:t xml:space="preserve"> on the basis of a genome-wide lncRNA analysis by Clark </w:t>
      </w:r>
      <w:r w:rsidRPr="00AC1C7E">
        <w:rPr>
          <w:rFonts w:ascii="Book Antiqua" w:hAnsi="Book Antiqua" w:cs="Calibri"/>
          <w:i/>
          <w:iCs/>
          <w:color w:val="000000"/>
          <w:lang w:val="en-US"/>
        </w:rPr>
        <w:t>et al</w:t>
      </w:r>
      <w:r w:rsidR="00C30F7D" w:rsidRPr="00AC1C7E">
        <w:rPr>
          <w:rFonts w:ascii="Book Antiqua" w:hAnsi="Book Antiqua" w:cs="Calibri"/>
          <w:color w:val="000000"/>
          <w:vertAlign w:val="superscript"/>
          <w:lang w:val="en-US"/>
        </w:rPr>
        <w:t>[56]</w:t>
      </w:r>
      <w:r w:rsidRPr="00AC1C7E">
        <w:rPr>
          <w:rFonts w:ascii="Book Antiqua" w:hAnsi="Book Antiqua" w:cs="Calibri"/>
          <w:color w:val="000000"/>
          <w:lang w:val="en-US"/>
        </w:rPr>
        <w:t xml:space="preserve">, a wide variety in their stability can be observed which is consistent with their functional diversity. LncRNA stability is correlated with genomic location, subcellular localization, splicing, and GC percentage, while in contrast, expression levels are not correlated with </w:t>
      </w:r>
      <w:proofErr w:type="gramStart"/>
      <w:r w:rsidRPr="00AC1C7E">
        <w:rPr>
          <w:rFonts w:ascii="Book Antiqua" w:hAnsi="Book Antiqua" w:cs="Calibri"/>
          <w:color w:val="000000"/>
          <w:lang w:val="en-US"/>
        </w:rPr>
        <w:t>stability</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56]</w:t>
      </w:r>
      <w:r w:rsidRPr="00AC1C7E">
        <w:rPr>
          <w:rFonts w:ascii="Book Antiqua" w:hAnsi="Book Antiqua" w:cs="Calibri"/>
          <w:color w:val="000000"/>
          <w:lang w:val="en-US"/>
        </w:rPr>
        <w:t>. The half-life of lncRNAs ranges from &lt;</w:t>
      </w:r>
      <w:r w:rsidR="0084540E" w:rsidRPr="00AC1C7E">
        <w:rPr>
          <w:rFonts w:ascii="Book Antiqua" w:hAnsi="Book Antiqua" w:cs="Calibri"/>
          <w:color w:val="000000"/>
          <w:lang w:val="en-US"/>
        </w:rPr>
        <w:t xml:space="preserve"> </w:t>
      </w:r>
      <w:r w:rsidRPr="00AC1C7E">
        <w:rPr>
          <w:rFonts w:ascii="Book Antiqua" w:hAnsi="Book Antiqua" w:cs="Calibri"/>
          <w:color w:val="000000"/>
          <w:lang w:val="en-US"/>
        </w:rPr>
        <w:t>30</w:t>
      </w:r>
      <w:r w:rsidR="0084540E" w:rsidRPr="00AC1C7E">
        <w:rPr>
          <w:rFonts w:ascii="Book Antiqua" w:hAnsi="Book Antiqua" w:cs="Calibri"/>
          <w:color w:val="000000"/>
          <w:lang w:val="en-US"/>
        </w:rPr>
        <w:t xml:space="preserve"> </w:t>
      </w:r>
      <w:r w:rsidRPr="00AC1C7E">
        <w:rPr>
          <w:rFonts w:ascii="Book Antiqua" w:hAnsi="Book Antiqua" w:cs="Calibri"/>
          <w:color w:val="000000"/>
          <w:lang w:val="en-US"/>
        </w:rPr>
        <w:t>min to &gt;</w:t>
      </w:r>
      <w:r w:rsidR="0084540E" w:rsidRPr="00AC1C7E">
        <w:rPr>
          <w:rFonts w:ascii="Book Antiqua" w:hAnsi="Book Antiqua" w:cs="Calibri"/>
          <w:color w:val="000000"/>
          <w:lang w:val="en-US"/>
        </w:rPr>
        <w:t xml:space="preserve"> </w:t>
      </w:r>
      <w:r w:rsidRPr="00AC1C7E">
        <w:rPr>
          <w:rFonts w:ascii="Book Antiqua" w:hAnsi="Book Antiqua" w:cs="Calibri"/>
          <w:color w:val="000000"/>
          <w:lang w:val="en-US"/>
        </w:rPr>
        <w:t>48</w:t>
      </w:r>
      <w:r w:rsidR="0084540E" w:rsidRPr="00AC1C7E">
        <w:rPr>
          <w:rFonts w:ascii="Book Antiqua" w:hAnsi="Book Antiqua" w:cs="Calibri"/>
          <w:color w:val="000000"/>
          <w:lang w:val="en-US"/>
        </w:rPr>
        <w:t xml:space="preserve"> </w:t>
      </w:r>
      <w:r w:rsidRPr="00AC1C7E">
        <w:rPr>
          <w:rFonts w:ascii="Book Antiqua" w:hAnsi="Book Antiqua" w:cs="Calibri"/>
          <w:color w:val="000000"/>
          <w:lang w:val="en-US"/>
        </w:rPr>
        <w:t>h with median value at 3.5</w:t>
      </w:r>
      <w:r w:rsidR="0084540E" w:rsidRPr="00AC1C7E">
        <w:rPr>
          <w:rFonts w:ascii="Book Antiqua" w:hAnsi="Book Antiqua" w:cs="Calibri"/>
          <w:color w:val="000000"/>
          <w:lang w:val="en-US"/>
        </w:rPr>
        <w:t xml:space="preserve"> </w:t>
      </w:r>
      <w:r w:rsidRPr="00AC1C7E">
        <w:rPr>
          <w:rFonts w:ascii="Book Antiqua" w:hAnsi="Book Antiqua" w:cs="Calibri"/>
          <w:color w:val="000000"/>
          <w:lang w:val="en-US"/>
        </w:rPr>
        <w:t xml:space="preserve">h, and they can be classified as unstable and to highly stable lncRNAs </w:t>
      </w:r>
      <w:r w:rsidR="00743A0C" w:rsidRPr="00AC1C7E">
        <w:rPr>
          <w:rFonts w:ascii="Book Antiqua" w:hAnsi="Book Antiqua" w:cs="Calibri"/>
          <w:color w:val="000000"/>
          <w:lang w:val="en-US"/>
        </w:rPr>
        <w:t>-</w:t>
      </w:r>
      <w:r w:rsidRPr="00AC1C7E">
        <w:rPr>
          <w:rFonts w:ascii="Book Antiqua" w:hAnsi="Book Antiqua" w:cs="Calibri"/>
          <w:color w:val="000000"/>
          <w:lang w:val="en-US"/>
        </w:rPr>
        <w:t xml:space="preserve"> the latter represented at a lower </w:t>
      </w:r>
      <w:proofErr w:type="gramStart"/>
      <w:r w:rsidRPr="00AC1C7E">
        <w:rPr>
          <w:rFonts w:ascii="Book Antiqua" w:hAnsi="Book Antiqua" w:cs="Calibri"/>
          <w:color w:val="000000"/>
          <w:lang w:val="en-US"/>
        </w:rPr>
        <w:t>percentage</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56]</w:t>
      </w:r>
      <w:r w:rsidRPr="00AC1C7E">
        <w:rPr>
          <w:rFonts w:ascii="Book Antiqua" w:hAnsi="Book Antiqua" w:cs="Calibri"/>
          <w:color w:val="000000"/>
          <w:lang w:val="en-US"/>
        </w:rPr>
        <w:t xml:space="preserve">. According to Clark et al., nuclear-enriched lncRNAs displayed significantly lower stability compared to those detected both in nucleus and </w:t>
      </w:r>
      <w:proofErr w:type="gramStart"/>
      <w:r w:rsidRPr="00AC1C7E">
        <w:rPr>
          <w:rFonts w:ascii="Book Antiqua" w:hAnsi="Book Antiqua" w:cs="Calibri"/>
          <w:color w:val="000000"/>
          <w:lang w:val="en-US"/>
        </w:rPr>
        <w:t>cytoplasm</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56]</w:t>
      </w:r>
      <w:r w:rsidRPr="00AC1C7E">
        <w:rPr>
          <w:rFonts w:ascii="Book Antiqua" w:hAnsi="Book Antiqua" w:cs="Calibri"/>
          <w:color w:val="000000"/>
          <w:lang w:val="en-US"/>
        </w:rPr>
        <w:t>. It is important to note that lncRNAs with even lower stability have been shown to have fundamental role (</w:t>
      </w:r>
      <w:r w:rsidRPr="00AC1C7E">
        <w:rPr>
          <w:rFonts w:ascii="Book Antiqua" w:hAnsi="Book Antiqua" w:cs="Calibri"/>
          <w:i/>
          <w:iCs/>
          <w:color w:val="000000"/>
          <w:lang w:val="en-US"/>
        </w:rPr>
        <w:t>e.g.</w:t>
      </w:r>
      <w:r w:rsidR="0084540E" w:rsidRPr="00AC1C7E">
        <w:rPr>
          <w:rFonts w:ascii="Book Antiqua" w:hAnsi="Book Antiqua" w:cs="Calibri"/>
          <w:color w:val="000000"/>
          <w:lang w:val="en-US"/>
        </w:rPr>
        <w:t>,</w:t>
      </w:r>
      <w:r w:rsidRPr="00AC1C7E">
        <w:rPr>
          <w:rFonts w:ascii="Book Antiqua" w:hAnsi="Book Antiqua" w:cs="Calibri"/>
          <w:color w:val="000000"/>
          <w:lang w:val="en-US"/>
        </w:rPr>
        <w:t xml:space="preserve"> NEAT1 as scaffold lncRNA of paraspeckles, as dynamic nuclear </w:t>
      </w:r>
      <w:proofErr w:type="gramStart"/>
      <w:r w:rsidRPr="00AC1C7E">
        <w:rPr>
          <w:rFonts w:ascii="Book Antiqua" w:hAnsi="Book Antiqua" w:cs="Calibri"/>
          <w:color w:val="000000"/>
          <w:lang w:val="en-US"/>
        </w:rPr>
        <w:t>subdomains</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61]</w:t>
      </w:r>
      <w:r w:rsidRPr="00AC1C7E">
        <w:rPr>
          <w:rFonts w:ascii="Book Antiqua" w:hAnsi="Book Antiqua" w:cs="Calibri"/>
          <w:color w:val="000000"/>
          <w:lang w:val="en-US"/>
        </w:rPr>
        <w:t xml:space="preserve">), furthermore, the existence of highly stable lncRNAs illustrate the biomarker potential of this subclass of non-coding transcripts. </w:t>
      </w:r>
    </w:p>
    <w:p w:rsidR="006C6C83" w:rsidRPr="00AC1C7E" w:rsidRDefault="006C6C83" w:rsidP="009544E8">
      <w:pPr>
        <w:pStyle w:val="3"/>
        <w:adjustRightInd w:val="0"/>
        <w:snapToGrid w:val="0"/>
        <w:spacing w:before="0" w:beforeAutospacing="0" w:after="0" w:afterAutospacing="0" w:line="360" w:lineRule="auto"/>
        <w:jc w:val="both"/>
        <w:rPr>
          <w:rFonts w:ascii="Book Antiqua" w:hAnsi="Book Antiqua"/>
          <w:color w:val="000000"/>
          <w:sz w:val="24"/>
          <w:szCs w:val="24"/>
          <w:lang w:val="en-US"/>
        </w:rPr>
      </w:pPr>
    </w:p>
    <w:p w:rsidR="006C6C83" w:rsidRPr="00AC1C7E" w:rsidRDefault="006C6C83" w:rsidP="009544E8">
      <w:pPr>
        <w:pStyle w:val="3"/>
        <w:adjustRightInd w:val="0"/>
        <w:snapToGrid w:val="0"/>
        <w:spacing w:before="0" w:beforeAutospacing="0" w:after="0" w:afterAutospacing="0" w:line="360" w:lineRule="auto"/>
        <w:jc w:val="both"/>
        <w:rPr>
          <w:rFonts w:ascii="Book Antiqua" w:hAnsi="Book Antiqua"/>
          <w:color w:val="000000"/>
          <w:sz w:val="24"/>
          <w:szCs w:val="24"/>
          <w:lang w:val="en-US"/>
        </w:rPr>
      </w:pPr>
      <w:r w:rsidRPr="00AC1C7E">
        <w:rPr>
          <w:rFonts w:ascii="Book Antiqua" w:hAnsi="Book Antiqua"/>
          <w:color w:val="000000"/>
          <w:sz w:val="24"/>
          <w:szCs w:val="24"/>
          <w:lang w:val="en-US"/>
        </w:rPr>
        <w:t xml:space="preserve">LNCRNA EXPRESSION ANALYSIS METHODS </w:t>
      </w:r>
    </w:p>
    <w:p w:rsidR="006C6C83" w:rsidRPr="00AC1C7E" w:rsidRDefault="006C6C83" w:rsidP="009544E8">
      <w:pPr>
        <w:adjustRightInd w:val="0"/>
        <w:snapToGrid w:val="0"/>
        <w:spacing w:line="360" w:lineRule="auto"/>
        <w:jc w:val="both"/>
        <w:rPr>
          <w:rFonts w:ascii="Book Antiqua" w:hAnsi="Book Antiqua" w:cs="Calibri"/>
          <w:color w:val="000000"/>
          <w:lang w:val="en-US"/>
        </w:rPr>
      </w:pPr>
      <w:r w:rsidRPr="00AC1C7E">
        <w:rPr>
          <w:rFonts w:ascii="Book Antiqua" w:hAnsi="Book Antiqua" w:cs="Calibri"/>
          <w:color w:val="000000"/>
          <w:lang w:val="en-US"/>
        </w:rPr>
        <w:t xml:space="preserve">Analysis of lncRNAs is technically challenging due to their relatively low expression level and their tissue-specific </w:t>
      </w:r>
      <w:proofErr w:type="gramStart"/>
      <w:r w:rsidRPr="00AC1C7E">
        <w:rPr>
          <w:rFonts w:ascii="Book Antiqua" w:hAnsi="Book Antiqua" w:cs="Calibri"/>
          <w:color w:val="000000"/>
          <w:lang w:val="en-US"/>
        </w:rPr>
        <w:t>expression</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62]</w:t>
      </w:r>
      <w:r w:rsidRPr="00AC1C7E">
        <w:rPr>
          <w:rFonts w:ascii="Book Antiqua" w:hAnsi="Book Antiqua" w:cs="Calibri"/>
          <w:color w:val="000000"/>
          <w:lang w:val="en-US"/>
        </w:rPr>
        <w:t>, therefore, the following methods are optimized for studying lncRNAs with high sensitivity and resolution.</w:t>
      </w:r>
    </w:p>
    <w:p w:rsidR="006C6C83" w:rsidRPr="00AC1C7E" w:rsidRDefault="006C6C83" w:rsidP="0084540E">
      <w:pPr>
        <w:adjustRightInd w:val="0"/>
        <w:snapToGrid w:val="0"/>
        <w:spacing w:line="360" w:lineRule="auto"/>
        <w:ind w:firstLineChars="100" w:firstLine="240"/>
        <w:jc w:val="both"/>
        <w:rPr>
          <w:rFonts w:ascii="Book Antiqua" w:hAnsi="Book Antiqua" w:cs="Calibri"/>
          <w:color w:val="000000"/>
          <w:lang w:val="en-US"/>
        </w:rPr>
      </w:pPr>
      <w:r w:rsidRPr="00AC1C7E">
        <w:rPr>
          <w:rFonts w:ascii="Book Antiqua" w:hAnsi="Book Antiqua" w:cs="Calibri"/>
          <w:color w:val="000000"/>
          <w:lang w:val="en-US"/>
        </w:rPr>
        <w:lastRenderedPageBreak/>
        <w:t>High-throughput sequencing serial analysis of gene expression (SAGE) is based on short cDNA sequences containing recognition sites for restriction enzymes at the transcripts’ 3’ end, and it was one of the first transcriptome analysis methods to study lncRNA expression</w:t>
      </w:r>
      <w:r w:rsidRPr="00AC1C7E">
        <w:rPr>
          <w:rFonts w:ascii="Book Antiqua" w:hAnsi="Book Antiqua" w:cs="Calibri"/>
          <w:color w:val="000000"/>
          <w:vertAlign w:val="superscript"/>
          <w:lang w:val="en-US"/>
        </w:rPr>
        <w:t>[63,64]</w:t>
      </w:r>
      <w:r w:rsidRPr="00AC1C7E">
        <w:rPr>
          <w:rFonts w:ascii="Book Antiqua" w:hAnsi="Book Antiqua" w:cs="Calibri"/>
          <w:color w:val="000000"/>
          <w:lang w:val="en-US"/>
        </w:rPr>
        <w:t>.</w:t>
      </w:r>
    </w:p>
    <w:p w:rsidR="006C6C83" w:rsidRPr="00AC1C7E" w:rsidRDefault="006C6C83" w:rsidP="0084540E">
      <w:pPr>
        <w:adjustRightInd w:val="0"/>
        <w:snapToGrid w:val="0"/>
        <w:spacing w:line="360" w:lineRule="auto"/>
        <w:ind w:firstLineChars="100" w:firstLine="240"/>
        <w:jc w:val="both"/>
        <w:rPr>
          <w:rFonts w:ascii="Book Antiqua" w:hAnsi="Book Antiqua" w:cs="Calibri"/>
          <w:color w:val="000000"/>
          <w:lang w:val="en-US"/>
        </w:rPr>
      </w:pPr>
      <w:r w:rsidRPr="00AC1C7E">
        <w:rPr>
          <w:rFonts w:ascii="Book Antiqua" w:hAnsi="Book Antiqua" w:cs="Calibri"/>
          <w:color w:val="000000"/>
          <w:lang w:val="en-US"/>
        </w:rPr>
        <w:t xml:space="preserve">Among whole genome analyses, microarrays are widely used to analyse the RNA expression in a high-throughput manner from the 2000s, however, these systems are limited to studying the known RNAs. Furthermore, cross-hybridization and limited detection range due to background and saturation signals make these analyses more </w:t>
      </w:r>
      <w:proofErr w:type="gramStart"/>
      <w:r w:rsidRPr="00AC1C7E">
        <w:rPr>
          <w:rFonts w:ascii="Book Antiqua" w:hAnsi="Book Antiqua" w:cs="Calibri"/>
          <w:color w:val="000000"/>
          <w:lang w:val="en-US"/>
        </w:rPr>
        <w:t>challenging</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65]</w:t>
      </w:r>
      <w:r w:rsidRPr="00AC1C7E">
        <w:rPr>
          <w:rFonts w:ascii="Book Antiqua" w:hAnsi="Book Antiqua" w:cs="Calibri"/>
          <w:color w:val="000000"/>
          <w:lang w:val="en-US"/>
        </w:rPr>
        <w:t xml:space="preserve">. In parallel, the rapid development of next generation sequencing (NGS) systems revolutionized the experimental field, as RNA-Seq provides a cost-effective and rapid solution for whole transcriptome profiling with the potential to discover novel </w:t>
      </w:r>
      <w:proofErr w:type="gramStart"/>
      <w:r w:rsidRPr="00AC1C7E">
        <w:rPr>
          <w:rFonts w:ascii="Book Antiqua" w:hAnsi="Book Antiqua" w:cs="Calibri"/>
          <w:color w:val="000000"/>
          <w:lang w:val="en-US"/>
        </w:rPr>
        <w:t>transcripts</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65]</w:t>
      </w:r>
      <w:r w:rsidRPr="00AC1C7E">
        <w:rPr>
          <w:rFonts w:ascii="Book Antiqua" w:hAnsi="Book Antiqua" w:cs="Calibri"/>
          <w:color w:val="000000"/>
          <w:lang w:val="en-US"/>
        </w:rPr>
        <w:t xml:space="preserve">. The higher resolution and reproducibility of RNA-Seq compared to </w:t>
      </w:r>
      <w:proofErr w:type="gramStart"/>
      <w:r w:rsidRPr="00AC1C7E">
        <w:rPr>
          <w:rFonts w:ascii="Book Antiqua" w:hAnsi="Book Antiqua" w:cs="Calibri"/>
          <w:color w:val="000000"/>
          <w:lang w:val="en-US"/>
        </w:rPr>
        <w:t>microarrays</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65]</w:t>
      </w:r>
      <w:r w:rsidRPr="00AC1C7E">
        <w:rPr>
          <w:rFonts w:ascii="Book Antiqua" w:hAnsi="Book Antiqua" w:cs="Calibri"/>
          <w:color w:val="000000"/>
          <w:lang w:val="en-US"/>
        </w:rPr>
        <w:t xml:space="preserve"> resulted in broad use of this approach. RNA-Seq supports the annotation of novel lncRNAs, RNA editing sites, and alternative splicing sites, as </w:t>
      </w:r>
      <w:proofErr w:type="gramStart"/>
      <w:r w:rsidRPr="00AC1C7E">
        <w:rPr>
          <w:rFonts w:ascii="Book Antiqua" w:hAnsi="Book Antiqua" w:cs="Calibri"/>
          <w:color w:val="000000"/>
          <w:lang w:val="en-US"/>
        </w:rPr>
        <w:t>well</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62]</w:t>
      </w:r>
      <w:r w:rsidRPr="00AC1C7E">
        <w:rPr>
          <w:rFonts w:ascii="Book Antiqua" w:hAnsi="Book Antiqua" w:cs="Calibri"/>
          <w:color w:val="000000"/>
          <w:lang w:val="en-US"/>
        </w:rPr>
        <w:t xml:space="preserve">. </w:t>
      </w:r>
      <w:r w:rsidR="0084540E" w:rsidRPr="00AC1C7E">
        <w:rPr>
          <w:rFonts w:ascii="Book Antiqua" w:hAnsi="Book Antiqua" w:cs="Calibri"/>
          <w:color w:val="000000"/>
          <w:lang w:val="en-US"/>
        </w:rPr>
        <w:t xml:space="preserve">Cap analysis of gene expression </w:t>
      </w:r>
      <w:r w:rsidRPr="00AC1C7E">
        <w:rPr>
          <w:rFonts w:ascii="Book Antiqua" w:hAnsi="Book Antiqua" w:cs="Calibri"/>
          <w:color w:val="000000"/>
          <w:lang w:val="en-US"/>
        </w:rPr>
        <w:t>(</w:t>
      </w:r>
      <w:r w:rsidR="0084540E" w:rsidRPr="00AC1C7E">
        <w:rPr>
          <w:rFonts w:ascii="Book Antiqua" w:hAnsi="Book Antiqua" w:cs="Calibri"/>
          <w:color w:val="000000"/>
          <w:lang w:val="en-US"/>
        </w:rPr>
        <w:t>CAGE</w:t>
      </w:r>
      <w:r w:rsidRPr="00AC1C7E">
        <w:rPr>
          <w:rFonts w:ascii="Book Antiqua" w:hAnsi="Book Antiqua" w:cs="Calibri"/>
          <w:color w:val="000000"/>
          <w:lang w:val="en-US"/>
        </w:rPr>
        <w:t xml:space="preserve">) is an NGS-based approach to map and quantify the expression of 5’ capped </w:t>
      </w:r>
      <w:proofErr w:type="gramStart"/>
      <w:r w:rsidRPr="00AC1C7E">
        <w:rPr>
          <w:rFonts w:ascii="Book Antiqua" w:hAnsi="Book Antiqua" w:cs="Calibri"/>
          <w:color w:val="000000"/>
          <w:lang w:val="en-US"/>
        </w:rPr>
        <w:t>RNAs</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66]</w:t>
      </w:r>
      <w:r w:rsidRPr="00AC1C7E">
        <w:rPr>
          <w:rFonts w:ascii="Book Antiqua" w:hAnsi="Book Antiqua" w:cs="Calibri"/>
          <w:color w:val="000000"/>
          <w:lang w:val="en-US"/>
        </w:rPr>
        <w:t xml:space="preserve"> and also to identify transcriptionally active promoter regions and Pol II-driven TSSs</w:t>
      </w:r>
      <w:r w:rsidRPr="00AC1C7E">
        <w:rPr>
          <w:rFonts w:ascii="Book Antiqua" w:hAnsi="Book Antiqua" w:cs="Calibri"/>
          <w:color w:val="000000"/>
          <w:vertAlign w:val="superscript"/>
          <w:lang w:val="en-US"/>
        </w:rPr>
        <w:t>[64]</w:t>
      </w:r>
      <w:r w:rsidRPr="00AC1C7E">
        <w:rPr>
          <w:rFonts w:ascii="Book Antiqua" w:hAnsi="Book Antiqua" w:cs="Calibri"/>
          <w:color w:val="000000"/>
          <w:lang w:val="en-US"/>
        </w:rPr>
        <w:t>.</w:t>
      </w:r>
    </w:p>
    <w:p w:rsidR="006C6C83" w:rsidRPr="00AC1C7E" w:rsidRDefault="006C6C83" w:rsidP="0084540E">
      <w:pPr>
        <w:adjustRightInd w:val="0"/>
        <w:snapToGrid w:val="0"/>
        <w:spacing w:line="360" w:lineRule="auto"/>
        <w:ind w:firstLineChars="100" w:firstLine="240"/>
        <w:jc w:val="both"/>
        <w:rPr>
          <w:rFonts w:ascii="Book Antiqua" w:hAnsi="Book Antiqua" w:cs="Calibri"/>
          <w:color w:val="000000"/>
          <w:lang w:val="en-US"/>
        </w:rPr>
      </w:pPr>
      <w:r w:rsidRPr="00AC1C7E">
        <w:rPr>
          <w:rFonts w:ascii="Book Antiqua" w:hAnsi="Book Antiqua" w:cs="Calibri"/>
          <w:color w:val="000000"/>
          <w:lang w:val="en-US"/>
        </w:rPr>
        <w:t xml:space="preserve">The lncRNAs regulate and mediate interactions on different molecular levels and complex networks of these non-coding RNAs remain to be explored. RNA-binding protein immunoprecipitation (RIP) is used to study RNA-protein interactions, where the RNA of interest can be complexed with its interacting proteins, and this fraction can be selectively pulled </w:t>
      </w:r>
      <w:proofErr w:type="gramStart"/>
      <w:r w:rsidRPr="00AC1C7E">
        <w:rPr>
          <w:rFonts w:ascii="Book Antiqua" w:hAnsi="Book Antiqua" w:cs="Calibri"/>
          <w:color w:val="000000"/>
          <w:lang w:val="en-US"/>
        </w:rPr>
        <w:t>down</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67]</w:t>
      </w:r>
      <w:r w:rsidRPr="00AC1C7E">
        <w:rPr>
          <w:rFonts w:ascii="Book Antiqua" w:hAnsi="Book Antiqua" w:cs="Calibri"/>
          <w:color w:val="000000"/>
          <w:lang w:val="en-US"/>
        </w:rPr>
        <w:t>. The downstream analysis can be performed by combining with the previously discussed methods, including RIP-Chip and RIP-</w:t>
      </w:r>
      <w:proofErr w:type="gramStart"/>
      <w:r w:rsidRPr="00AC1C7E">
        <w:rPr>
          <w:rFonts w:ascii="Book Antiqua" w:hAnsi="Book Antiqua" w:cs="Calibri"/>
          <w:color w:val="000000"/>
          <w:lang w:val="en-US"/>
        </w:rPr>
        <w:t>Seq</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68]</w:t>
      </w:r>
      <w:r w:rsidRPr="00AC1C7E">
        <w:rPr>
          <w:rFonts w:ascii="Book Antiqua" w:hAnsi="Book Antiqua" w:cs="Calibri"/>
          <w:color w:val="000000"/>
          <w:lang w:val="en-US"/>
        </w:rPr>
        <w:t xml:space="preserve">. Native RIP is suitable for the exploration of strong and direct RNA-protein interactions, whereas the crosslinked immunoprecipitation method (CLIP) is used to study weak or indirect </w:t>
      </w:r>
      <w:proofErr w:type="gramStart"/>
      <w:r w:rsidRPr="00AC1C7E">
        <w:rPr>
          <w:rFonts w:ascii="Book Antiqua" w:hAnsi="Book Antiqua" w:cs="Calibri"/>
          <w:color w:val="000000"/>
          <w:lang w:val="en-US"/>
        </w:rPr>
        <w:t>binding</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62]</w:t>
      </w:r>
      <w:r w:rsidRPr="00AC1C7E">
        <w:rPr>
          <w:rFonts w:ascii="Book Antiqua" w:hAnsi="Book Antiqua" w:cs="Calibri"/>
          <w:color w:val="000000"/>
          <w:lang w:val="en-US"/>
        </w:rPr>
        <w:t xml:space="preserve">. Crosslinking is achieved by ultraviolet light (UV) followed by RNase treatment and stringent washes which increases the specificity of the interaction </w:t>
      </w:r>
      <w:proofErr w:type="gramStart"/>
      <w:r w:rsidRPr="00AC1C7E">
        <w:rPr>
          <w:rFonts w:ascii="Book Antiqua" w:hAnsi="Book Antiqua" w:cs="Calibri"/>
          <w:color w:val="000000"/>
          <w:lang w:val="en-US"/>
        </w:rPr>
        <w:t>detection</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69]</w:t>
      </w:r>
      <w:r w:rsidRPr="00AC1C7E">
        <w:rPr>
          <w:rFonts w:ascii="Book Antiqua" w:hAnsi="Book Antiqua" w:cs="Calibri"/>
          <w:color w:val="000000"/>
          <w:lang w:val="en-US"/>
        </w:rPr>
        <w:t>. In order to minimize the disadvantages of CLIP, modified methods, such as individual nucleotide resolution CLIP (iCLIP)</w:t>
      </w:r>
      <w:r w:rsidRPr="00AC1C7E">
        <w:rPr>
          <w:rFonts w:ascii="Book Antiqua" w:hAnsi="Book Antiqua" w:cs="Calibri"/>
          <w:color w:val="000000"/>
          <w:vertAlign w:val="superscript"/>
          <w:lang w:val="en-US"/>
        </w:rPr>
        <w:t>[70]</w:t>
      </w:r>
      <w:r w:rsidRPr="00AC1C7E">
        <w:rPr>
          <w:rFonts w:ascii="Book Antiqua" w:hAnsi="Book Antiqua" w:cs="Calibri"/>
          <w:color w:val="000000"/>
          <w:lang w:val="en-US"/>
        </w:rPr>
        <w:t>, and photoactivable ribonucleoside-enhanced CLIP (PAR-CLIP) are also available for the identification of the exact crosslinking sites with single nucleotide resolution</w:t>
      </w:r>
      <w:r w:rsidRPr="00AC1C7E">
        <w:rPr>
          <w:rFonts w:ascii="Book Antiqua" w:hAnsi="Book Antiqua" w:cs="Calibri"/>
          <w:color w:val="000000"/>
          <w:vertAlign w:val="superscript"/>
          <w:lang w:val="en-US"/>
        </w:rPr>
        <w:t>[62,69]</w:t>
      </w:r>
      <w:r w:rsidRPr="00AC1C7E">
        <w:rPr>
          <w:rFonts w:ascii="Book Antiqua" w:hAnsi="Book Antiqua" w:cs="Calibri"/>
          <w:color w:val="000000"/>
          <w:lang w:val="en-US"/>
        </w:rPr>
        <w:t xml:space="preserve">. </w:t>
      </w:r>
    </w:p>
    <w:p w:rsidR="006C6C83" w:rsidRPr="00AC1C7E" w:rsidRDefault="006C6C83" w:rsidP="006F0716">
      <w:pPr>
        <w:adjustRightInd w:val="0"/>
        <w:snapToGrid w:val="0"/>
        <w:spacing w:line="360" w:lineRule="auto"/>
        <w:ind w:firstLineChars="100" w:firstLine="240"/>
        <w:jc w:val="both"/>
        <w:rPr>
          <w:rFonts w:ascii="Book Antiqua" w:hAnsi="Book Antiqua" w:cs="Calibri"/>
          <w:color w:val="000000"/>
          <w:lang w:val="en-US"/>
        </w:rPr>
      </w:pPr>
      <w:r w:rsidRPr="00AC1C7E">
        <w:rPr>
          <w:rFonts w:ascii="Book Antiqua" w:hAnsi="Book Antiqua" w:cs="Calibri"/>
          <w:color w:val="000000"/>
          <w:lang w:val="en-US"/>
        </w:rPr>
        <w:lastRenderedPageBreak/>
        <w:t>Other RNA pull-down methods, such as chromatin isolation by RNA purification (ChIRP)</w:t>
      </w:r>
      <w:r w:rsidRPr="00AC1C7E">
        <w:rPr>
          <w:rFonts w:ascii="Book Antiqua" w:hAnsi="Book Antiqua" w:cs="Calibri"/>
          <w:color w:val="000000"/>
          <w:vertAlign w:val="superscript"/>
          <w:lang w:val="en-US"/>
        </w:rPr>
        <w:t>[71]</w:t>
      </w:r>
      <w:r w:rsidRPr="00AC1C7E">
        <w:rPr>
          <w:rFonts w:ascii="Book Antiqua" w:hAnsi="Book Antiqua" w:cs="Calibri"/>
          <w:color w:val="000000"/>
          <w:lang w:val="en-US"/>
        </w:rPr>
        <w:t>, capture hybridization analysis of RNA targets (CHART)</w:t>
      </w:r>
      <w:r w:rsidRPr="00AC1C7E">
        <w:rPr>
          <w:rFonts w:ascii="Book Antiqua" w:hAnsi="Book Antiqua" w:cs="Calibri"/>
          <w:color w:val="000000"/>
          <w:vertAlign w:val="superscript"/>
          <w:lang w:val="en-US"/>
        </w:rPr>
        <w:t>[72]</w:t>
      </w:r>
      <w:r w:rsidRPr="00AC1C7E">
        <w:rPr>
          <w:rFonts w:ascii="Book Antiqua" w:hAnsi="Book Antiqua" w:cs="Calibri"/>
          <w:color w:val="000000"/>
          <w:lang w:val="en-US"/>
        </w:rPr>
        <w:t xml:space="preserve"> and RNA antisense purification (RAP)</w:t>
      </w:r>
      <w:r w:rsidRPr="00AC1C7E">
        <w:rPr>
          <w:rFonts w:ascii="Book Antiqua" w:hAnsi="Book Antiqua" w:cs="Calibri"/>
          <w:color w:val="000000"/>
          <w:vertAlign w:val="superscript"/>
          <w:lang w:val="en-US"/>
        </w:rPr>
        <w:t>[73]</w:t>
      </w:r>
      <w:r w:rsidRPr="00AC1C7E">
        <w:rPr>
          <w:rFonts w:ascii="Book Antiqua" w:hAnsi="Book Antiqua" w:cs="Calibri"/>
          <w:color w:val="000000"/>
          <w:lang w:val="en-US"/>
        </w:rPr>
        <w:t xml:space="preserve"> can be applied to study RNA-DNA interactions to shed light on lncRNAs’ functions and identify trans-genomic interacting sites</w:t>
      </w:r>
      <w:r w:rsidRPr="00AC1C7E">
        <w:rPr>
          <w:rFonts w:ascii="Book Antiqua" w:hAnsi="Book Antiqua" w:cs="Calibri"/>
          <w:color w:val="000000"/>
          <w:vertAlign w:val="superscript"/>
          <w:lang w:val="en-US"/>
        </w:rPr>
        <w:t>[62]</w:t>
      </w:r>
      <w:r w:rsidRPr="00AC1C7E">
        <w:rPr>
          <w:rFonts w:ascii="Book Antiqua" w:hAnsi="Book Antiqua" w:cs="Calibri"/>
          <w:color w:val="000000"/>
          <w:lang w:val="en-US"/>
        </w:rPr>
        <w:t xml:space="preserve">. During ChIRP experiments, a biotin-labeled antisense probe designed to the selected lncRNA is employed to explore its interacting chromosomal </w:t>
      </w:r>
      <w:proofErr w:type="gramStart"/>
      <w:r w:rsidRPr="00AC1C7E">
        <w:rPr>
          <w:rFonts w:ascii="Book Antiqua" w:hAnsi="Book Antiqua" w:cs="Calibri"/>
          <w:color w:val="000000"/>
          <w:lang w:val="en-US"/>
        </w:rPr>
        <w:t>fragments</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71]</w:t>
      </w:r>
      <w:r w:rsidRPr="00AC1C7E">
        <w:rPr>
          <w:rFonts w:ascii="Book Antiqua" w:hAnsi="Book Antiqua" w:cs="Calibri"/>
          <w:color w:val="000000"/>
          <w:lang w:val="en-US"/>
        </w:rPr>
        <w:t xml:space="preserve">. Different probe design criteria are applied in the case of CHART, as in contrast with ChIRP probes spanning the whole interesting lncRNA, the CHART method uses capture oligos specific for the accessible regions of the lncRNA </w:t>
      </w:r>
      <w:proofErr w:type="gramStart"/>
      <w:r w:rsidRPr="00AC1C7E">
        <w:rPr>
          <w:rFonts w:ascii="Book Antiqua" w:hAnsi="Book Antiqua" w:cs="Calibri"/>
          <w:color w:val="000000"/>
          <w:lang w:val="en-US"/>
        </w:rPr>
        <w:t>candidate</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72]</w:t>
      </w:r>
      <w:r w:rsidRPr="00AC1C7E">
        <w:rPr>
          <w:rFonts w:ascii="Book Antiqua" w:hAnsi="Book Antiqua" w:cs="Calibri"/>
          <w:color w:val="000000"/>
          <w:lang w:val="en-US"/>
        </w:rPr>
        <w:t xml:space="preserve">. The co-purified RNA, DNA or proteins potentially interacting with the selected lncRNA can be analysed with NGS, PCR or Western </w:t>
      </w:r>
      <w:proofErr w:type="gramStart"/>
      <w:r w:rsidRPr="00AC1C7E">
        <w:rPr>
          <w:rFonts w:ascii="Book Antiqua" w:hAnsi="Book Antiqua" w:cs="Calibri"/>
          <w:color w:val="000000"/>
          <w:lang w:val="en-US"/>
        </w:rPr>
        <w:t>blotting</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62]</w:t>
      </w:r>
      <w:r w:rsidRPr="00AC1C7E">
        <w:rPr>
          <w:rFonts w:ascii="Book Antiqua" w:hAnsi="Book Antiqua" w:cs="Calibri"/>
          <w:color w:val="000000"/>
          <w:lang w:val="en-US"/>
        </w:rPr>
        <w:t>. RAP can be performed with different crosslinking methods (</w:t>
      </w:r>
      <w:r w:rsidRPr="00AC1C7E">
        <w:rPr>
          <w:rFonts w:ascii="Book Antiqua" w:hAnsi="Book Antiqua" w:cs="Calibri"/>
          <w:i/>
          <w:iCs/>
          <w:color w:val="000000"/>
          <w:lang w:val="en-US"/>
        </w:rPr>
        <w:t>e.g.</w:t>
      </w:r>
      <w:r w:rsidR="006F0716" w:rsidRPr="00AC1C7E">
        <w:rPr>
          <w:rFonts w:ascii="Book Antiqua" w:hAnsi="Book Antiqua" w:cs="Calibri"/>
          <w:color w:val="000000"/>
          <w:lang w:val="en-US"/>
        </w:rPr>
        <w:t>,</w:t>
      </w:r>
      <w:r w:rsidRPr="00AC1C7E">
        <w:rPr>
          <w:rFonts w:ascii="Book Antiqua" w:hAnsi="Book Antiqua" w:cs="Calibri"/>
          <w:color w:val="000000"/>
          <w:lang w:val="en-US"/>
        </w:rPr>
        <w:t xml:space="preserve"> psoralens) along with the longer biotinylated probes (&gt;</w:t>
      </w:r>
      <w:r w:rsidR="00743A0C" w:rsidRPr="00AC1C7E">
        <w:rPr>
          <w:rFonts w:ascii="Book Antiqua" w:hAnsi="Book Antiqua" w:cs="Calibri"/>
          <w:color w:val="000000"/>
          <w:lang w:val="en-US"/>
        </w:rPr>
        <w:t xml:space="preserve"> </w:t>
      </w:r>
      <w:r w:rsidRPr="00AC1C7E">
        <w:rPr>
          <w:rFonts w:ascii="Book Antiqua" w:hAnsi="Book Antiqua" w:cs="Calibri"/>
          <w:color w:val="000000"/>
          <w:lang w:val="en-US"/>
        </w:rPr>
        <w:t>60</w:t>
      </w:r>
      <w:r w:rsidR="00743A0C" w:rsidRPr="00AC1C7E">
        <w:rPr>
          <w:rFonts w:ascii="Book Antiqua" w:hAnsi="Book Antiqua" w:cs="Calibri"/>
          <w:color w:val="000000"/>
          <w:lang w:val="en-US"/>
        </w:rPr>
        <w:t xml:space="preserve"> </w:t>
      </w:r>
      <w:r w:rsidRPr="00AC1C7E">
        <w:rPr>
          <w:rFonts w:ascii="Book Antiqua" w:hAnsi="Book Antiqua" w:cs="Calibri"/>
          <w:color w:val="000000"/>
          <w:lang w:val="en-US"/>
        </w:rPr>
        <w:t xml:space="preserve">bp) to enhance the RNA-DNA hybrid </w:t>
      </w:r>
      <w:proofErr w:type="gramStart"/>
      <w:r w:rsidRPr="00AC1C7E">
        <w:rPr>
          <w:rFonts w:ascii="Book Antiqua" w:hAnsi="Book Antiqua" w:cs="Calibri"/>
          <w:color w:val="000000"/>
          <w:lang w:val="en-US"/>
        </w:rPr>
        <w:t>stability</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73]</w:t>
      </w:r>
      <w:r w:rsidRPr="00AC1C7E">
        <w:rPr>
          <w:rFonts w:ascii="Book Antiqua" w:hAnsi="Book Antiqua" w:cs="Calibri"/>
          <w:color w:val="000000"/>
          <w:lang w:val="en-US"/>
        </w:rPr>
        <w:t xml:space="preserve"> and to reduce the signal-to-noise ratio</w:t>
      </w:r>
      <w:r w:rsidRPr="00AC1C7E">
        <w:rPr>
          <w:rFonts w:ascii="Book Antiqua" w:hAnsi="Book Antiqua" w:cs="Calibri"/>
          <w:color w:val="000000"/>
          <w:vertAlign w:val="superscript"/>
          <w:lang w:val="en-US"/>
        </w:rPr>
        <w:t>[64]</w:t>
      </w:r>
      <w:r w:rsidRPr="00AC1C7E">
        <w:rPr>
          <w:rFonts w:ascii="Book Antiqua" w:hAnsi="Book Antiqua" w:cs="Calibri"/>
          <w:color w:val="000000"/>
          <w:lang w:val="en-US"/>
        </w:rPr>
        <w:t>.</w:t>
      </w:r>
    </w:p>
    <w:p w:rsidR="006C6C83" w:rsidRPr="00AC1C7E" w:rsidRDefault="006C6C83" w:rsidP="00743A0C">
      <w:pPr>
        <w:adjustRightInd w:val="0"/>
        <w:snapToGrid w:val="0"/>
        <w:spacing w:line="360" w:lineRule="auto"/>
        <w:ind w:firstLineChars="100" w:firstLine="240"/>
        <w:jc w:val="both"/>
        <w:rPr>
          <w:rFonts w:ascii="Book Antiqua" w:hAnsi="Book Antiqua" w:cs="Calibri"/>
          <w:color w:val="000000"/>
          <w:lang w:val="en-US"/>
        </w:rPr>
      </w:pPr>
      <w:r w:rsidRPr="00AC1C7E">
        <w:rPr>
          <w:rFonts w:ascii="Book Antiqua" w:hAnsi="Book Antiqua" w:cs="Calibri"/>
          <w:color w:val="000000"/>
          <w:lang w:val="en-US"/>
        </w:rPr>
        <w:t xml:space="preserve">LncRNAs are known to exert their function also by binding directly or indirectly to other </w:t>
      </w:r>
      <w:proofErr w:type="gramStart"/>
      <w:r w:rsidRPr="00AC1C7E">
        <w:rPr>
          <w:rFonts w:ascii="Book Antiqua" w:hAnsi="Book Antiqua" w:cs="Calibri"/>
          <w:color w:val="000000"/>
          <w:lang w:val="en-US"/>
        </w:rPr>
        <w:t>RNAs</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64]</w:t>
      </w:r>
      <w:r w:rsidRPr="00AC1C7E">
        <w:rPr>
          <w:rFonts w:ascii="Book Antiqua" w:hAnsi="Book Antiqua" w:cs="Calibri"/>
          <w:color w:val="000000"/>
          <w:lang w:val="en-US"/>
        </w:rPr>
        <w:t>. These interactions can be studied by RAP-RNA (applying different chemical cross-linking), as 4’aminomethyltrioxalen: RAP-</w:t>
      </w:r>
      <w:proofErr w:type="gramStart"/>
      <w:r w:rsidRPr="00AC1C7E">
        <w:rPr>
          <w:rFonts w:ascii="Book Antiqua" w:hAnsi="Book Antiqua" w:cs="Calibri"/>
          <w:color w:val="000000"/>
          <w:lang w:val="en-US"/>
        </w:rPr>
        <w:t>RNA</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AMT]</w:t>
      </w:r>
      <w:r w:rsidRPr="00AC1C7E">
        <w:rPr>
          <w:rFonts w:ascii="Book Antiqua" w:hAnsi="Book Antiqua" w:cs="Calibri"/>
          <w:color w:val="000000"/>
          <w:lang w:val="en-US"/>
        </w:rPr>
        <w:t>, formaldehyde: RAP-RNA</w:t>
      </w:r>
      <w:r w:rsidRPr="00AC1C7E">
        <w:rPr>
          <w:rFonts w:ascii="Book Antiqua" w:hAnsi="Book Antiqua" w:cs="Calibri"/>
          <w:color w:val="000000"/>
          <w:vertAlign w:val="superscript"/>
          <w:lang w:val="en-US"/>
        </w:rPr>
        <w:t>[FA]</w:t>
      </w:r>
      <w:r w:rsidRPr="00AC1C7E">
        <w:rPr>
          <w:rFonts w:ascii="Book Antiqua" w:hAnsi="Book Antiqua" w:cs="Calibri"/>
          <w:color w:val="000000"/>
          <w:lang w:val="en-US"/>
        </w:rPr>
        <w:t>, FA and disuccinimidyl glutarate: RAP-RNA</w:t>
      </w:r>
      <w:r w:rsidRPr="00AC1C7E">
        <w:rPr>
          <w:rFonts w:ascii="Book Antiqua" w:hAnsi="Book Antiqua" w:cs="Calibri"/>
          <w:color w:val="000000"/>
          <w:vertAlign w:val="superscript"/>
          <w:lang w:val="en-US"/>
        </w:rPr>
        <w:t>[FA-DSG][74]</w:t>
      </w:r>
      <w:r w:rsidRPr="00AC1C7E">
        <w:rPr>
          <w:rFonts w:ascii="Book Antiqua" w:hAnsi="Book Antiqua" w:cs="Calibri"/>
          <w:color w:val="000000"/>
          <w:lang w:val="en-US"/>
        </w:rPr>
        <w:t xml:space="preserve"> or UV-crosslinked CLASH (cross-linking, ligation and sequencing of hybrids)</w:t>
      </w:r>
      <w:r w:rsidRPr="00AC1C7E">
        <w:rPr>
          <w:rFonts w:ascii="Book Antiqua" w:hAnsi="Book Antiqua" w:cs="Calibri"/>
          <w:color w:val="000000"/>
          <w:vertAlign w:val="superscript"/>
          <w:lang w:val="en-US"/>
        </w:rPr>
        <w:t>[75]</w:t>
      </w:r>
      <w:r w:rsidRPr="00AC1C7E">
        <w:rPr>
          <w:rFonts w:ascii="Book Antiqua" w:hAnsi="Book Antiqua" w:cs="Calibri"/>
          <w:color w:val="000000"/>
          <w:lang w:val="en-US"/>
        </w:rPr>
        <w:t xml:space="preserve"> methods.</w:t>
      </w:r>
    </w:p>
    <w:p w:rsidR="006C6C83" w:rsidRPr="00AC1C7E" w:rsidRDefault="006C6C83" w:rsidP="00743A0C">
      <w:pPr>
        <w:adjustRightInd w:val="0"/>
        <w:snapToGrid w:val="0"/>
        <w:spacing w:line="360" w:lineRule="auto"/>
        <w:ind w:firstLineChars="100" w:firstLine="240"/>
        <w:jc w:val="both"/>
        <w:rPr>
          <w:rFonts w:ascii="Book Antiqua" w:hAnsi="Book Antiqua" w:cs="Calibri"/>
          <w:color w:val="000000"/>
          <w:lang w:val="en-US"/>
        </w:rPr>
      </w:pPr>
      <w:r w:rsidRPr="00AC1C7E">
        <w:rPr>
          <w:rFonts w:ascii="Book Antiqua" w:hAnsi="Book Antiqua" w:cs="Calibri"/>
          <w:color w:val="000000"/>
          <w:lang w:val="en-US"/>
        </w:rPr>
        <w:t xml:space="preserve">It is known that lncRNAs fold into secondary and tertiary structures that are crucial to exert their regulatory </w:t>
      </w:r>
      <w:proofErr w:type="gramStart"/>
      <w:r w:rsidRPr="00AC1C7E">
        <w:rPr>
          <w:rFonts w:ascii="Book Antiqua" w:hAnsi="Book Antiqua" w:cs="Calibri"/>
          <w:color w:val="000000"/>
          <w:lang w:val="en-US"/>
        </w:rPr>
        <w:t>effects</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59]</w:t>
      </w:r>
      <w:r w:rsidRPr="00AC1C7E">
        <w:rPr>
          <w:rFonts w:ascii="Book Antiqua" w:hAnsi="Book Antiqua" w:cs="Calibri"/>
          <w:color w:val="000000"/>
          <w:lang w:val="en-US"/>
        </w:rPr>
        <w:t xml:space="preserve">, but the structural domains of the RNA interactome still need to be explored. Structural relationships can be studied by dimethyl sulfate sequencing (DMS-Seq), selective 2’-hydroxyl acylation analysed by primer extension sequencing (SHAPE-Seq), genome-wide fragmentation sequencing (FRAG-Seq), and parallel analysis of RNA structure (PARS) </w:t>
      </w:r>
      <w:proofErr w:type="gramStart"/>
      <w:r w:rsidRPr="00AC1C7E">
        <w:rPr>
          <w:rFonts w:ascii="Book Antiqua" w:hAnsi="Book Antiqua" w:cs="Calibri"/>
          <w:color w:val="000000"/>
          <w:lang w:val="en-US"/>
        </w:rPr>
        <w:t>techniques</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76]</w:t>
      </w:r>
      <w:r w:rsidRPr="00AC1C7E">
        <w:rPr>
          <w:rFonts w:ascii="Book Antiqua" w:hAnsi="Book Antiqua" w:cs="Calibri"/>
          <w:color w:val="000000"/>
          <w:lang w:val="en-US"/>
        </w:rPr>
        <w:t xml:space="preserve">. By the intensive development of subcellular visualization approaches, lncRNAs can be localized within the cell with high sensitivity using special fluorescent </w:t>
      </w:r>
      <w:r w:rsidRPr="00AC1C7E">
        <w:rPr>
          <w:rFonts w:ascii="Book Antiqua" w:hAnsi="Book Antiqua" w:cs="Calibri"/>
          <w:i/>
          <w:color w:val="000000"/>
          <w:lang w:val="en-US"/>
        </w:rPr>
        <w:t>in situ</w:t>
      </w:r>
      <w:r w:rsidRPr="00AC1C7E">
        <w:rPr>
          <w:rFonts w:ascii="Book Antiqua" w:hAnsi="Book Antiqua" w:cs="Calibri"/>
          <w:color w:val="000000"/>
          <w:lang w:val="en-US"/>
        </w:rPr>
        <w:t xml:space="preserve"> hybridization (FISH) applications (single molecule FISH - smFISH, sequential FISH - seqFISH, and multiplexed error-robust FISH </w:t>
      </w:r>
      <w:r w:rsidR="00743A0C" w:rsidRPr="00AC1C7E">
        <w:rPr>
          <w:rFonts w:ascii="Book Antiqua" w:hAnsi="Book Antiqua" w:cs="Calibri"/>
          <w:color w:val="000000"/>
          <w:lang w:val="en-US"/>
        </w:rPr>
        <w:t>-</w:t>
      </w:r>
      <w:r w:rsidRPr="00AC1C7E">
        <w:rPr>
          <w:rFonts w:ascii="Book Antiqua" w:hAnsi="Book Antiqua" w:cs="Calibri"/>
          <w:color w:val="000000"/>
          <w:lang w:val="en-US"/>
        </w:rPr>
        <w:t xml:space="preserve"> MerFISH)</w:t>
      </w:r>
      <w:r w:rsidRPr="00AC1C7E">
        <w:rPr>
          <w:rFonts w:ascii="Book Antiqua" w:hAnsi="Book Antiqua" w:cs="Calibri"/>
          <w:color w:val="000000"/>
          <w:vertAlign w:val="superscript"/>
          <w:lang w:val="en-US"/>
        </w:rPr>
        <w:t>[77-79]</w:t>
      </w:r>
      <w:r w:rsidRPr="00AC1C7E">
        <w:rPr>
          <w:rFonts w:ascii="Book Antiqua" w:hAnsi="Book Antiqua" w:cs="Calibri"/>
          <w:color w:val="000000"/>
          <w:lang w:val="en-US"/>
        </w:rPr>
        <w:t>. High resolution microscopes, as structured illumination microscopy (</w:t>
      </w:r>
      <w:proofErr w:type="gramStart"/>
      <w:r w:rsidRPr="00AC1C7E">
        <w:rPr>
          <w:rFonts w:ascii="Book Antiqua" w:hAnsi="Book Antiqua" w:cs="Calibri"/>
          <w:color w:val="000000"/>
          <w:lang w:val="en-US"/>
        </w:rPr>
        <w:t>SIM</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80]</w:t>
      </w:r>
      <w:r w:rsidRPr="00AC1C7E">
        <w:rPr>
          <w:rFonts w:ascii="Book Antiqua" w:hAnsi="Book Antiqua" w:cs="Calibri"/>
          <w:color w:val="000000"/>
          <w:lang w:val="en-US"/>
        </w:rPr>
        <w:t>) or stochastic optical reconstruction microscopy (STORM</w:t>
      </w:r>
      <w:r w:rsidRPr="00AC1C7E">
        <w:rPr>
          <w:rFonts w:ascii="Book Antiqua" w:hAnsi="Book Antiqua" w:cs="Calibri"/>
          <w:color w:val="000000"/>
          <w:vertAlign w:val="superscript"/>
          <w:lang w:val="en-US"/>
        </w:rPr>
        <w:t>[81]</w:t>
      </w:r>
      <w:r w:rsidRPr="00AC1C7E">
        <w:rPr>
          <w:rFonts w:ascii="Book Antiqua" w:hAnsi="Book Antiqua" w:cs="Calibri"/>
          <w:color w:val="000000"/>
          <w:lang w:val="en-US"/>
        </w:rPr>
        <w:t xml:space="preserve">) enable the precise detection of certain </w:t>
      </w:r>
      <w:r w:rsidRPr="00AC1C7E">
        <w:rPr>
          <w:rFonts w:ascii="Book Antiqua" w:hAnsi="Book Antiqua" w:cs="Calibri"/>
          <w:color w:val="000000"/>
          <w:lang w:val="en-US"/>
        </w:rPr>
        <w:lastRenderedPageBreak/>
        <w:t>lncRNAs and investigation of their colocalization partners</w:t>
      </w:r>
      <w:r w:rsidRPr="00AC1C7E">
        <w:rPr>
          <w:rFonts w:ascii="Book Antiqua" w:hAnsi="Book Antiqua" w:cs="Calibri"/>
          <w:color w:val="000000"/>
          <w:vertAlign w:val="superscript"/>
          <w:lang w:val="en-US"/>
        </w:rPr>
        <w:t>[46]</w:t>
      </w:r>
      <w:r w:rsidRPr="00AC1C7E">
        <w:rPr>
          <w:rFonts w:ascii="Book Antiqua" w:hAnsi="Book Antiqua" w:cs="Calibri"/>
          <w:color w:val="000000"/>
          <w:lang w:val="en-US"/>
        </w:rPr>
        <w:t xml:space="preserve">. The functional investigations of lncRNAs can be performed with antisense oligonucleotides (ASO) and also by siRNAs and shRNAs via binding and affecting the target lncRNA’s </w:t>
      </w:r>
      <w:proofErr w:type="gramStart"/>
      <w:r w:rsidRPr="00AC1C7E">
        <w:rPr>
          <w:rFonts w:ascii="Book Antiqua" w:hAnsi="Book Antiqua" w:cs="Calibri"/>
          <w:color w:val="000000"/>
          <w:lang w:val="en-US"/>
        </w:rPr>
        <w:t>functionality</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82]</w:t>
      </w:r>
      <w:r w:rsidRPr="00AC1C7E">
        <w:rPr>
          <w:rFonts w:ascii="Book Antiqua" w:hAnsi="Book Antiqua" w:cs="Calibri"/>
          <w:color w:val="000000"/>
          <w:lang w:val="en-US"/>
        </w:rPr>
        <w:t xml:space="preserve">. The CRISPR-Cas9 genome editing </w:t>
      </w:r>
      <w:proofErr w:type="gramStart"/>
      <w:r w:rsidRPr="00AC1C7E">
        <w:rPr>
          <w:rFonts w:ascii="Book Antiqua" w:hAnsi="Book Antiqua" w:cs="Calibri"/>
          <w:color w:val="000000"/>
          <w:lang w:val="en-US"/>
        </w:rPr>
        <w:t>technique</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83]</w:t>
      </w:r>
      <w:r w:rsidRPr="00AC1C7E">
        <w:rPr>
          <w:rFonts w:ascii="Book Antiqua" w:hAnsi="Book Antiqua" w:cs="Calibri"/>
          <w:color w:val="000000"/>
          <w:lang w:val="en-US"/>
        </w:rPr>
        <w:t xml:space="preserve"> has revolutionized functional studies in the lncRNA world, which can be employed to silence (CRISPRi</w:t>
      </w:r>
      <w:r w:rsidRPr="00AC1C7E">
        <w:rPr>
          <w:rFonts w:ascii="Book Antiqua" w:hAnsi="Book Antiqua" w:cs="Calibri"/>
          <w:color w:val="000000"/>
          <w:vertAlign w:val="superscript"/>
          <w:lang w:val="en-US"/>
        </w:rPr>
        <w:t>[84]</w:t>
      </w:r>
      <w:r w:rsidRPr="00AC1C7E">
        <w:rPr>
          <w:rFonts w:ascii="Book Antiqua" w:hAnsi="Book Antiqua" w:cs="Calibri"/>
          <w:color w:val="000000"/>
          <w:lang w:val="en-US"/>
        </w:rPr>
        <w:t>) and also to overexpress (CRISPRa</w:t>
      </w:r>
      <w:r w:rsidRPr="00AC1C7E">
        <w:rPr>
          <w:rFonts w:ascii="Book Antiqua" w:hAnsi="Book Antiqua" w:cs="Calibri"/>
          <w:color w:val="000000"/>
          <w:vertAlign w:val="superscript"/>
          <w:lang w:val="en-US"/>
        </w:rPr>
        <w:t>[85]</w:t>
      </w:r>
      <w:r w:rsidRPr="00AC1C7E">
        <w:rPr>
          <w:rFonts w:ascii="Book Antiqua" w:hAnsi="Book Antiqua" w:cs="Calibri"/>
          <w:color w:val="000000"/>
          <w:lang w:val="en-US"/>
        </w:rPr>
        <w:t>) the lncRNA of interest</w:t>
      </w:r>
      <w:r w:rsidRPr="00AC1C7E">
        <w:rPr>
          <w:rFonts w:ascii="Book Antiqua" w:hAnsi="Book Antiqua" w:cs="Calibri"/>
          <w:color w:val="000000"/>
          <w:vertAlign w:val="superscript"/>
          <w:lang w:val="en-US"/>
        </w:rPr>
        <w:t>[86]</w:t>
      </w:r>
      <w:r w:rsidRPr="00AC1C7E">
        <w:rPr>
          <w:rFonts w:ascii="Book Antiqua" w:hAnsi="Book Antiqua" w:cs="Calibri"/>
          <w:color w:val="000000"/>
          <w:lang w:val="en-US"/>
        </w:rPr>
        <w:t>.</w:t>
      </w:r>
    </w:p>
    <w:p w:rsidR="006C6C83" w:rsidRPr="00AC1C7E" w:rsidRDefault="006C6C83" w:rsidP="009544E8">
      <w:pPr>
        <w:pStyle w:val="3"/>
        <w:adjustRightInd w:val="0"/>
        <w:snapToGrid w:val="0"/>
        <w:spacing w:before="0" w:beforeAutospacing="0" w:after="0" w:afterAutospacing="0" w:line="360" w:lineRule="auto"/>
        <w:jc w:val="both"/>
        <w:rPr>
          <w:rFonts w:ascii="Book Antiqua" w:hAnsi="Book Antiqua"/>
          <w:color w:val="000000"/>
          <w:sz w:val="24"/>
          <w:szCs w:val="24"/>
          <w:lang w:val="en-US"/>
        </w:rPr>
      </w:pPr>
    </w:p>
    <w:p w:rsidR="006C6C83" w:rsidRPr="00AC1C7E" w:rsidRDefault="006C6C83" w:rsidP="009544E8">
      <w:pPr>
        <w:pStyle w:val="3"/>
        <w:adjustRightInd w:val="0"/>
        <w:snapToGrid w:val="0"/>
        <w:spacing w:before="0" w:beforeAutospacing="0" w:after="0" w:afterAutospacing="0" w:line="360" w:lineRule="auto"/>
        <w:jc w:val="both"/>
        <w:rPr>
          <w:rFonts w:ascii="Book Antiqua" w:hAnsi="Book Antiqua"/>
          <w:color w:val="000000"/>
          <w:sz w:val="24"/>
          <w:szCs w:val="24"/>
          <w:lang w:val="en-US"/>
        </w:rPr>
      </w:pPr>
      <w:r w:rsidRPr="00AC1C7E">
        <w:rPr>
          <w:rFonts w:ascii="Book Antiqua" w:hAnsi="Book Antiqua"/>
          <w:color w:val="000000"/>
          <w:sz w:val="24"/>
          <w:szCs w:val="24"/>
          <w:lang w:val="en-US"/>
        </w:rPr>
        <w:t xml:space="preserve">LNCRNA EXPRESSION ALTERATIONS IN COLORECTAL ADENOMA AND CANCER TISSUE </w:t>
      </w:r>
    </w:p>
    <w:p w:rsidR="006C6C83" w:rsidRPr="00AC1C7E" w:rsidRDefault="006C6C83" w:rsidP="009544E8">
      <w:pPr>
        <w:pStyle w:val="3"/>
        <w:adjustRightInd w:val="0"/>
        <w:snapToGrid w:val="0"/>
        <w:spacing w:before="0" w:beforeAutospacing="0" w:after="0" w:afterAutospacing="0" w:line="360" w:lineRule="auto"/>
        <w:jc w:val="both"/>
        <w:rPr>
          <w:rFonts w:ascii="Book Antiqua" w:hAnsi="Book Antiqua"/>
          <w:b w:val="0"/>
          <w:color w:val="000000"/>
          <w:sz w:val="24"/>
          <w:szCs w:val="24"/>
          <w:lang w:val="en-US"/>
        </w:rPr>
      </w:pPr>
      <w:r w:rsidRPr="00AC1C7E">
        <w:rPr>
          <w:rFonts w:ascii="Book Antiqua" w:hAnsi="Book Antiqua"/>
          <w:b w:val="0"/>
          <w:color w:val="000000"/>
          <w:sz w:val="24"/>
          <w:szCs w:val="24"/>
          <w:lang w:val="en-US"/>
        </w:rPr>
        <w:t>Increasing evidence suggest</w:t>
      </w:r>
      <w:r w:rsidRPr="00AC1C7E">
        <w:rPr>
          <w:rFonts w:ascii="Book Antiqua" w:hAnsi="Book Antiqua"/>
          <w:color w:val="000000"/>
          <w:sz w:val="24"/>
          <w:szCs w:val="24"/>
          <w:lang w:val="en-US"/>
        </w:rPr>
        <w:t xml:space="preserve"> </w:t>
      </w:r>
      <w:r w:rsidRPr="00AC1C7E">
        <w:rPr>
          <w:rFonts w:ascii="Book Antiqua" w:hAnsi="Book Antiqua"/>
          <w:b w:val="0"/>
          <w:color w:val="000000"/>
          <w:sz w:val="24"/>
          <w:szCs w:val="24"/>
          <w:lang w:val="en-US"/>
        </w:rPr>
        <w:t xml:space="preserve">that lncRNAs are involved in the whole process of CRC development, progression and metastasis formation </w:t>
      </w:r>
      <w:r w:rsidR="00743A0C" w:rsidRPr="00AC1C7E">
        <w:rPr>
          <w:rFonts w:ascii="Book Antiqua" w:hAnsi="Book Antiqua"/>
          <w:b w:val="0"/>
          <w:color w:val="000000"/>
          <w:sz w:val="24"/>
          <w:szCs w:val="24"/>
          <w:lang w:val="en-US"/>
        </w:rPr>
        <w:t>-</w:t>
      </w:r>
      <w:r w:rsidRPr="00AC1C7E">
        <w:rPr>
          <w:rFonts w:ascii="Book Antiqua" w:hAnsi="Book Antiqua"/>
          <w:b w:val="0"/>
          <w:color w:val="000000"/>
          <w:sz w:val="24"/>
          <w:szCs w:val="24"/>
          <w:lang w:val="en-US"/>
        </w:rPr>
        <w:t xml:space="preserve"> similarly to their diverse regulatory role in other types of malignancies </w:t>
      </w:r>
      <w:r w:rsidR="00743A0C" w:rsidRPr="00AC1C7E">
        <w:rPr>
          <w:rFonts w:ascii="Book Antiqua" w:hAnsi="Book Antiqua"/>
          <w:b w:val="0"/>
          <w:color w:val="000000"/>
          <w:sz w:val="24"/>
          <w:szCs w:val="24"/>
          <w:lang w:val="en-US"/>
        </w:rPr>
        <w:t>-</w:t>
      </w:r>
      <w:r w:rsidRPr="00AC1C7E">
        <w:rPr>
          <w:rFonts w:ascii="Book Antiqua" w:hAnsi="Book Antiqua"/>
          <w:b w:val="0"/>
          <w:color w:val="000000"/>
          <w:sz w:val="24"/>
          <w:szCs w:val="24"/>
          <w:lang w:val="en-US"/>
        </w:rPr>
        <w:t xml:space="preserve"> affecting the essential signaling pathways including WNT, TP53, PI3K/Akt, mTOR, EGFR and NOTCH1 in CRC</w:t>
      </w:r>
      <w:r w:rsidRPr="00AC1C7E">
        <w:rPr>
          <w:rFonts w:ascii="Book Antiqua" w:hAnsi="Book Antiqua"/>
          <w:b w:val="0"/>
          <w:color w:val="000000"/>
          <w:sz w:val="24"/>
          <w:szCs w:val="24"/>
          <w:vertAlign w:val="superscript"/>
          <w:lang w:val="en-US"/>
        </w:rPr>
        <w:t>[4-20]</w:t>
      </w:r>
      <w:r w:rsidRPr="00AC1C7E">
        <w:rPr>
          <w:rFonts w:ascii="Book Antiqua" w:hAnsi="Book Antiqua"/>
          <w:b w:val="0"/>
          <w:color w:val="000000"/>
          <w:sz w:val="24"/>
          <w:szCs w:val="24"/>
          <w:lang w:val="en-US"/>
        </w:rPr>
        <w:t xml:space="preserve">. Abnormal expression of numerous lncRNAs including the well-known </w:t>
      </w:r>
      <w:proofErr w:type="gramStart"/>
      <w:r w:rsidRPr="00AC1C7E">
        <w:rPr>
          <w:rFonts w:ascii="Book Antiqua" w:hAnsi="Book Antiqua"/>
          <w:b w:val="0"/>
          <w:color w:val="000000"/>
          <w:sz w:val="24"/>
          <w:szCs w:val="24"/>
          <w:lang w:val="en-US"/>
        </w:rPr>
        <w:t>HOTAIR</w:t>
      </w:r>
      <w:r w:rsidRPr="00AC1C7E">
        <w:rPr>
          <w:rFonts w:ascii="Book Antiqua" w:hAnsi="Book Antiqua"/>
          <w:b w:val="0"/>
          <w:color w:val="000000"/>
          <w:sz w:val="24"/>
          <w:szCs w:val="24"/>
          <w:vertAlign w:val="superscript"/>
          <w:lang w:val="en-US"/>
        </w:rPr>
        <w:t>[</w:t>
      </w:r>
      <w:proofErr w:type="gramEnd"/>
      <w:r w:rsidRPr="00AC1C7E">
        <w:rPr>
          <w:rFonts w:ascii="Book Antiqua" w:hAnsi="Book Antiqua"/>
          <w:b w:val="0"/>
          <w:color w:val="000000"/>
          <w:sz w:val="24"/>
          <w:szCs w:val="24"/>
          <w:vertAlign w:val="superscript"/>
          <w:lang w:val="en-US"/>
        </w:rPr>
        <w:t>87-90]</w:t>
      </w:r>
      <w:r w:rsidRPr="00AC1C7E">
        <w:rPr>
          <w:rFonts w:ascii="Book Antiqua" w:hAnsi="Book Antiqua"/>
          <w:b w:val="0"/>
          <w:color w:val="000000"/>
          <w:sz w:val="24"/>
          <w:szCs w:val="24"/>
          <w:lang w:val="en-US"/>
        </w:rPr>
        <w:t>, MALAT1</w:t>
      </w:r>
      <w:r w:rsidRPr="00AC1C7E">
        <w:rPr>
          <w:rFonts w:ascii="Book Antiqua" w:hAnsi="Book Antiqua"/>
          <w:b w:val="0"/>
          <w:color w:val="000000"/>
          <w:sz w:val="24"/>
          <w:szCs w:val="24"/>
          <w:vertAlign w:val="superscript"/>
          <w:lang w:val="en-US"/>
        </w:rPr>
        <w:t>[91-93]</w:t>
      </w:r>
      <w:r w:rsidRPr="00AC1C7E">
        <w:rPr>
          <w:rFonts w:ascii="Book Antiqua" w:hAnsi="Book Antiqua"/>
          <w:b w:val="0"/>
          <w:color w:val="000000"/>
          <w:sz w:val="24"/>
          <w:szCs w:val="24"/>
          <w:lang w:val="en-US"/>
        </w:rPr>
        <w:t xml:space="preserve"> and H19</w:t>
      </w:r>
      <w:r w:rsidRPr="00AC1C7E">
        <w:rPr>
          <w:rFonts w:ascii="Book Antiqua" w:hAnsi="Book Antiqua"/>
          <w:b w:val="0"/>
          <w:color w:val="000000"/>
          <w:sz w:val="24"/>
          <w:szCs w:val="24"/>
          <w:vertAlign w:val="superscript"/>
          <w:lang w:val="en-US"/>
        </w:rPr>
        <w:t>[94,95]</w:t>
      </w:r>
      <w:r w:rsidRPr="00AC1C7E">
        <w:rPr>
          <w:rFonts w:ascii="Book Antiqua" w:hAnsi="Book Antiqua"/>
          <w:b w:val="0"/>
          <w:color w:val="000000"/>
          <w:sz w:val="24"/>
          <w:szCs w:val="24"/>
          <w:lang w:val="en-US"/>
        </w:rPr>
        <w:t xml:space="preserve"> has been described in CRC compared to normal colonic tissue samples (Table 1)</w:t>
      </w:r>
      <w:r w:rsidR="0049496B" w:rsidRPr="00AC1C7E">
        <w:rPr>
          <w:rFonts w:ascii="Book Antiqua" w:hAnsi="Book Antiqua"/>
          <w:b w:val="0"/>
          <w:color w:val="000000"/>
          <w:sz w:val="24"/>
          <w:szCs w:val="24"/>
          <w:lang w:val="en-US"/>
        </w:rPr>
        <w:t>.</w:t>
      </w:r>
      <w:r w:rsidRPr="00AC1C7E">
        <w:rPr>
          <w:rFonts w:ascii="Book Antiqua" w:hAnsi="Book Antiqua"/>
          <w:b w:val="0"/>
          <w:color w:val="000000"/>
          <w:sz w:val="24"/>
          <w:szCs w:val="24"/>
          <w:lang w:val="en-US"/>
        </w:rPr>
        <w:t xml:space="preserve"> From a clinical point of view, lncRNAs</w:t>
      </w:r>
      <w:r w:rsidR="006163A1" w:rsidRPr="00AC1C7E">
        <w:rPr>
          <w:rFonts w:ascii="Book Antiqua" w:hAnsi="Book Antiqua"/>
          <w:b w:val="0"/>
          <w:color w:val="000000"/>
          <w:sz w:val="24"/>
          <w:szCs w:val="24"/>
          <w:lang w:val="en-US"/>
        </w:rPr>
        <w:t xml:space="preserve"> </w:t>
      </w:r>
      <w:r w:rsidRPr="00AC1C7E">
        <w:rPr>
          <w:rFonts w:ascii="Book Antiqua" w:hAnsi="Book Antiqua"/>
          <w:b w:val="0"/>
          <w:color w:val="000000"/>
          <w:sz w:val="24"/>
          <w:szCs w:val="24"/>
          <w:lang w:val="en-US"/>
        </w:rPr>
        <w:t>- with altered expression in different stages of colorectal carcinogenesis, and disease progression - have a particularly great potential to become early diagnostic and/or prognostic biomarkers.</w:t>
      </w:r>
    </w:p>
    <w:p w:rsidR="006C6C83" w:rsidRPr="00AC1C7E" w:rsidRDefault="006C6C83" w:rsidP="0049496B">
      <w:pPr>
        <w:pStyle w:val="3"/>
        <w:adjustRightInd w:val="0"/>
        <w:snapToGrid w:val="0"/>
        <w:spacing w:before="0" w:beforeAutospacing="0" w:after="0" w:afterAutospacing="0" w:line="360" w:lineRule="auto"/>
        <w:ind w:firstLineChars="100" w:firstLine="240"/>
        <w:jc w:val="both"/>
        <w:rPr>
          <w:rFonts w:ascii="Book Antiqua" w:hAnsi="Book Antiqua"/>
          <w:b w:val="0"/>
          <w:color w:val="000000"/>
          <w:sz w:val="24"/>
          <w:szCs w:val="24"/>
          <w:lang w:val="en-US"/>
        </w:rPr>
      </w:pPr>
      <w:r w:rsidRPr="00AC1C7E">
        <w:rPr>
          <w:rFonts w:ascii="Book Antiqua" w:hAnsi="Book Antiqua"/>
          <w:b w:val="0"/>
          <w:color w:val="000000"/>
          <w:sz w:val="24"/>
          <w:szCs w:val="24"/>
          <w:lang w:val="en-US"/>
        </w:rPr>
        <w:t>Several studies reported the altered expression of certain lncRNAs including colon cancer associated transcript-1 (CCAT1), colorectal neoplasia differentially expressed (CRNDE-L), colorectal cancer associated lncRNA (CRCAL) 1, -2, -3 and -4 and urothelial carcinoma-associated 1 (UCA1) already in precancerous adenomas</w:t>
      </w:r>
      <w:r w:rsidRPr="00AC1C7E">
        <w:rPr>
          <w:rFonts w:ascii="Book Antiqua" w:hAnsi="Book Antiqua"/>
          <w:b w:val="0"/>
          <w:color w:val="000000"/>
          <w:sz w:val="24"/>
          <w:szCs w:val="24"/>
          <w:vertAlign w:val="superscript"/>
          <w:lang w:val="en-US"/>
        </w:rPr>
        <w:t>[23,24,37,96-102]</w:t>
      </w:r>
      <w:r w:rsidRPr="00AC1C7E">
        <w:rPr>
          <w:rFonts w:ascii="Book Antiqua" w:hAnsi="Book Antiqua"/>
          <w:b w:val="0"/>
          <w:color w:val="000000"/>
          <w:sz w:val="24"/>
          <w:szCs w:val="24"/>
          <w:lang w:val="en-US"/>
        </w:rPr>
        <w:t>.</w:t>
      </w:r>
    </w:p>
    <w:p w:rsidR="006C6C83" w:rsidRPr="00AC1C7E" w:rsidRDefault="006C6C83" w:rsidP="0049496B">
      <w:pPr>
        <w:pStyle w:val="3"/>
        <w:adjustRightInd w:val="0"/>
        <w:snapToGrid w:val="0"/>
        <w:spacing w:before="0" w:beforeAutospacing="0" w:after="0" w:afterAutospacing="0" w:line="360" w:lineRule="auto"/>
        <w:ind w:firstLineChars="100" w:firstLine="240"/>
        <w:jc w:val="both"/>
        <w:rPr>
          <w:rFonts w:ascii="Book Antiqua" w:hAnsi="Book Antiqua" w:cs="Calibri"/>
          <w:b w:val="0"/>
          <w:color w:val="000000"/>
          <w:sz w:val="24"/>
          <w:szCs w:val="24"/>
          <w:shd w:val="clear" w:color="auto" w:fill="FFFFFF"/>
          <w:lang w:val="en-US"/>
        </w:rPr>
      </w:pPr>
      <w:r w:rsidRPr="00AC1C7E">
        <w:rPr>
          <w:rFonts w:ascii="Book Antiqua" w:hAnsi="Book Antiqua"/>
          <w:b w:val="0"/>
          <w:color w:val="000000"/>
          <w:sz w:val="24"/>
          <w:szCs w:val="24"/>
          <w:lang w:val="en-US"/>
        </w:rPr>
        <w:t xml:space="preserve">Nissan </w:t>
      </w:r>
      <w:r w:rsidRPr="00AC1C7E">
        <w:rPr>
          <w:rFonts w:ascii="Book Antiqua" w:hAnsi="Book Antiqua"/>
          <w:b w:val="0"/>
          <w:i/>
          <w:iCs/>
          <w:color w:val="000000"/>
          <w:sz w:val="24"/>
          <w:szCs w:val="24"/>
          <w:lang w:val="en-US"/>
        </w:rPr>
        <w:t xml:space="preserve">et </w:t>
      </w:r>
      <w:proofErr w:type="gramStart"/>
      <w:r w:rsidRPr="00AC1C7E">
        <w:rPr>
          <w:rFonts w:ascii="Book Antiqua" w:hAnsi="Book Antiqua"/>
          <w:b w:val="0"/>
          <w:i/>
          <w:iCs/>
          <w:color w:val="000000"/>
          <w:sz w:val="24"/>
          <w:szCs w:val="24"/>
          <w:lang w:val="en-US"/>
        </w:rPr>
        <w:t>al</w:t>
      </w:r>
      <w:r w:rsidR="0049496B" w:rsidRPr="00AC1C7E">
        <w:rPr>
          <w:rFonts w:ascii="Book Antiqua" w:hAnsi="Book Antiqua"/>
          <w:b w:val="0"/>
          <w:color w:val="000000"/>
          <w:sz w:val="24"/>
          <w:szCs w:val="24"/>
          <w:vertAlign w:val="superscript"/>
          <w:lang w:val="en-US"/>
        </w:rPr>
        <w:t>[</w:t>
      </w:r>
      <w:proofErr w:type="gramEnd"/>
      <w:r w:rsidR="0049496B" w:rsidRPr="00AC1C7E">
        <w:rPr>
          <w:rFonts w:ascii="Book Antiqua" w:hAnsi="Book Antiqua"/>
          <w:b w:val="0"/>
          <w:color w:val="000000"/>
          <w:sz w:val="24"/>
          <w:szCs w:val="24"/>
          <w:vertAlign w:val="superscript"/>
          <w:lang w:val="en-US"/>
        </w:rPr>
        <w:t>96]</w:t>
      </w:r>
      <w:r w:rsidRPr="00AC1C7E">
        <w:rPr>
          <w:rFonts w:ascii="Book Antiqua" w:hAnsi="Book Antiqua"/>
          <w:b w:val="0"/>
          <w:color w:val="000000"/>
          <w:sz w:val="24"/>
          <w:szCs w:val="24"/>
          <w:lang w:val="en-US"/>
        </w:rPr>
        <w:t xml:space="preserve"> in their comprehensive RT-qPCR study were the first to demonstrate the massive (often more than 100-fold) upregulation of CCAT1 in CRC and premalignant adenoma tissue samples compared to normal colonic mucosa. Furthermore, elevated CCAT1 levels could be detected in lymph node and distant liver metastases, as well as in peripheral blood mononuclear cells (PBMCs) of CRC </w:t>
      </w:r>
      <w:proofErr w:type="gramStart"/>
      <w:r w:rsidRPr="00AC1C7E">
        <w:rPr>
          <w:rFonts w:ascii="Book Antiqua" w:hAnsi="Book Antiqua"/>
          <w:b w:val="0"/>
          <w:color w:val="000000"/>
          <w:sz w:val="24"/>
          <w:szCs w:val="24"/>
          <w:lang w:val="en-US"/>
        </w:rPr>
        <w:t>patients</w:t>
      </w:r>
      <w:r w:rsidRPr="00AC1C7E">
        <w:rPr>
          <w:rFonts w:ascii="Book Antiqua" w:hAnsi="Book Antiqua"/>
          <w:b w:val="0"/>
          <w:color w:val="000000"/>
          <w:sz w:val="24"/>
          <w:szCs w:val="24"/>
          <w:vertAlign w:val="superscript"/>
          <w:lang w:val="en-US"/>
        </w:rPr>
        <w:t>[</w:t>
      </w:r>
      <w:proofErr w:type="gramEnd"/>
      <w:r w:rsidRPr="00AC1C7E">
        <w:rPr>
          <w:rFonts w:ascii="Book Antiqua" w:hAnsi="Book Antiqua"/>
          <w:b w:val="0"/>
          <w:color w:val="000000"/>
          <w:sz w:val="24"/>
          <w:szCs w:val="24"/>
          <w:vertAlign w:val="superscript"/>
          <w:lang w:val="en-US"/>
        </w:rPr>
        <w:t>96]</w:t>
      </w:r>
      <w:r w:rsidRPr="00AC1C7E">
        <w:rPr>
          <w:rFonts w:ascii="Book Antiqua" w:hAnsi="Book Antiqua"/>
          <w:b w:val="0"/>
          <w:color w:val="000000"/>
          <w:sz w:val="24"/>
          <w:szCs w:val="24"/>
          <w:lang w:val="en-US"/>
        </w:rPr>
        <w:t xml:space="preserve">. Alaiyan </w:t>
      </w:r>
      <w:r w:rsidRPr="00AC1C7E">
        <w:rPr>
          <w:rFonts w:ascii="Book Antiqua" w:hAnsi="Book Antiqua"/>
          <w:b w:val="0"/>
          <w:i/>
          <w:iCs/>
          <w:color w:val="000000"/>
          <w:sz w:val="24"/>
          <w:szCs w:val="24"/>
          <w:lang w:val="en-US"/>
        </w:rPr>
        <w:t xml:space="preserve">et </w:t>
      </w:r>
      <w:proofErr w:type="gramStart"/>
      <w:r w:rsidRPr="00AC1C7E">
        <w:rPr>
          <w:rFonts w:ascii="Book Antiqua" w:hAnsi="Book Antiqua"/>
          <w:b w:val="0"/>
          <w:i/>
          <w:iCs/>
          <w:color w:val="000000"/>
          <w:sz w:val="24"/>
          <w:szCs w:val="24"/>
          <w:lang w:val="en-US"/>
        </w:rPr>
        <w:t>al</w:t>
      </w:r>
      <w:r w:rsidR="005E0D35" w:rsidRPr="00AC1C7E">
        <w:rPr>
          <w:rFonts w:ascii="Book Antiqua" w:hAnsi="Book Antiqua" w:cs="Calibri"/>
          <w:b w:val="0"/>
          <w:color w:val="000000"/>
          <w:sz w:val="24"/>
          <w:szCs w:val="24"/>
          <w:shd w:val="clear" w:color="auto" w:fill="FFFFFF"/>
          <w:vertAlign w:val="superscript"/>
          <w:lang w:val="en-US"/>
        </w:rPr>
        <w:t>[</w:t>
      </w:r>
      <w:proofErr w:type="gramEnd"/>
      <w:r w:rsidR="005E0D35" w:rsidRPr="00AC1C7E">
        <w:rPr>
          <w:rFonts w:ascii="Book Antiqua" w:hAnsi="Book Antiqua" w:cs="Calibri"/>
          <w:b w:val="0"/>
          <w:color w:val="000000"/>
          <w:sz w:val="24"/>
          <w:szCs w:val="24"/>
          <w:shd w:val="clear" w:color="auto" w:fill="FFFFFF"/>
          <w:vertAlign w:val="superscript"/>
          <w:lang w:val="en-US"/>
        </w:rPr>
        <w:t>23]</w:t>
      </w:r>
      <w:r w:rsidRPr="00AC1C7E">
        <w:rPr>
          <w:rFonts w:ascii="Book Antiqua" w:hAnsi="Book Antiqua"/>
          <w:b w:val="0"/>
          <w:color w:val="000000"/>
          <w:sz w:val="24"/>
          <w:szCs w:val="24"/>
          <w:lang w:val="en-US"/>
        </w:rPr>
        <w:t xml:space="preserve"> have confirmed the overexpression of CCAT1 </w:t>
      </w:r>
      <w:r w:rsidRPr="00AC1C7E">
        <w:rPr>
          <w:rFonts w:ascii="Book Antiqua" w:hAnsi="Book Antiqua" w:cs="Calibri"/>
          <w:b w:val="0"/>
          <w:color w:val="000000"/>
          <w:sz w:val="24"/>
          <w:szCs w:val="24"/>
          <w:shd w:val="clear" w:color="auto" w:fill="FFFFFF"/>
          <w:lang w:val="en-US"/>
        </w:rPr>
        <w:t xml:space="preserve">in precancerous conditions and through all CRC stages using RT-qPCR and </w:t>
      </w:r>
      <w:r w:rsidRPr="00AC1C7E">
        <w:rPr>
          <w:rFonts w:ascii="Book Antiqua" w:hAnsi="Book Antiqua" w:cs="Calibri"/>
          <w:b w:val="0"/>
          <w:i/>
          <w:color w:val="000000"/>
          <w:sz w:val="24"/>
          <w:szCs w:val="24"/>
          <w:shd w:val="clear" w:color="auto" w:fill="FFFFFF"/>
          <w:lang w:val="en-US"/>
        </w:rPr>
        <w:t>in situ</w:t>
      </w:r>
      <w:r w:rsidRPr="00AC1C7E">
        <w:rPr>
          <w:rFonts w:ascii="Book Antiqua" w:hAnsi="Book Antiqua" w:cs="Calibri"/>
          <w:b w:val="0"/>
          <w:color w:val="000000"/>
          <w:sz w:val="24"/>
          <w:szCs w:val="24"/>
          <w:shd w:val="clear" w:color="auto" w:fill="FFFFFF"/>
          <w:lang w:val="en-US"/>
        </w:rPr>
        <w:t xml:space="preserve"> </w:t>
      </w:r>
      <w:r w:rsidRPr="00AC1C7E">
        <w:rPr>
          <w:rFonts w:ascii="Book Antiqua" w:hAnsi="Book Antiqua" w:cs="Calibri"/>
          <w:b w:val="0"/>
          <w:color w:val="000000"/>
          <w:sz w:val="24"/>
          <w:szCs w:val="24"/>
          <w:shd w:val="clear" w:color="auto" w:fill="FFFFFF"/>
          <w:lang w:val="en-US"/>
        </w:rPr>
        <w:lastRenderedPageBreak/>
        <w:t xml:space="preserve">hybridization (ISH). These data suggest its essential role in both early carcinogenesis and metastatic processes, moreover, </w:t>
      </w:r>
      <w:r w:rsidRPr="00AC1C7E">
        <w:rPr>
          <w:rFonts w:ascii="Book Antiqua" w:hAnsi="Book Antiqua" w:cs="Calibri"/>
          <w:b w:val="0"/>
          <w:i/>
          <w:color w:val="000000"/>
          <w:sz w:val="24"/>
          <w:szCs w:val="24"/>
          <w:shd w:val="clear" w:color="auto" w:fill="FFFFFF"/>
          <w:lang w:val="en-US"/>
        </w:rPr>
        <w:t xml:space="preserve">in vitro </w:t>
      </w:r>
      <w:r w:rsidRPr="00AC1C7E">
        <w:rPr>
          <w:rFonts w:ascii="Book Antiqua" w:hAnsi="Book Antiqua" w:cs="Calibri"/>
          <w:b w:val="0"/>
          <w:color w:val="000000"/>
          <w:sz w:val="24"/>
          <w:szCs w:val="24"/>
          <w:shd w:val="clear" w:color="auto" w:fill="FFFFFF"/>
          <w:lang w:val="en-US"/>
        </w:rPr>
        <w:t xml:space="preserve">studies revealed that the c-Myc oncogene could facilitate the transcription of CCAT1 by binding to its </w:t>
      </w:r>
      <w:proofErr w:type="gramStart"/>
      <w:r w:rsidRPr="00AC1C7E">
        <w:rPr>
          <w:rFonts w:ascii="Book Antiqua" w:hAnsi="Book Antiqua" w:cs="Calibri"/>
          <w:b w:val="0"/>
          <w:color w:val="000000"/>
          <w:sz w:val="24"/>
          <w:szCs w:val="24"/>
          <w:shd w:val="clear" w:color="auto" w:fill="FFFFFF"/>
          <w:lang w:val="en-US"/>
        </w:rPr>
        <w:t>promoter</w:t>
      </w:r>
      <w:r w:rsidRPr="00AC1C7E">
        <w:rPr>
          <w:rFonts w:ascii="Book Antiqua" w:hAnsi="Book Antiqua" w:cs="Calibri"/>
          <w:b w:val="0"/>
          <w:color w:val="000000"/>
          <w:sz w:val="24"/>
          <w:szCs w:val="24"/>
          <w:shd w:val="clear" w:color="auto" w:fill="FFFFFF"/>
          <w:vertAlign w:val="superscript"/>
          <w:lang w:val="en-US"/>
        </w:rPr>
        <w:t>[</w:t>
      </w:r>
      <w:proofErr w:type="gramEnd"/>
      <w:r w:rsidRPr="00AC1C7E">
        <w:rPr>
          <w:rFonts w:ascii="Book Antiqua" w:hAnsi="Book Antiqua" w:cs="Calibri"/>
          <w:b w:val="0"/>
          <w:color w:val="000000"/>
          <w:sz w:val="24"/>
          <w:szCs w:val="24"/>
          <w:shd w:val="clear" w:color="auto" w:fill="FFFFFF"/>
          <w:vertAlign w:val="superscript"/>
          <w:lang w:val="en-US"/>
        </w:rPr>
        <w:t>97]</w:t>
      </w:r>
      <w:r w:rsidRPr="00AC1C7E">
        <w:rPr>
          <w:rFonts w:ascii="Book Antiqua" w:hAnsi="Book Antiqua" w:cs="Calibri"/>
          <w:b w:val="0"/>
          <w:color w:val="000000"/>
          <w:sz w:val="24"/>
          <w:szCs w:val="24"/>
          <w:shd w:val="clear" w:color="auto" w:fill="FFFFFF"/>
          <w:lang w:val="en-US"/>
        </w:rPr>
        <w:t>. CRNDE also becomes activated already in the initial steps of tumor development as its elevated expression was observed in &gt;</w:t>
      </w:r>
      <w:r w:rsidR="00794553" w:rsidRPr="00AC1C7E">
        <w:rPr>
          <w:rFonts w:ascii="Book Antiqua" w:hAnsi="Book Antiqua" w:cs="Calibri"/>
          <w:b w:val="0"/>
          <w:color w:val="000000"/>
          <w:sz w:val="24"/>
          <w:szCs w:val="24"/>
          <w:shd w:val="clear" w:color="auto" w:fill="FFFFFF"/>
          <w:lang w:val="en-US"/>
        </w:rPr>
        <w:t xml:space="preserve"> </w:t>
      </w:r>
      <w:r w:rsidRPr="00AC1C7E">
        <w:rPr>
          <w:rFonts w:ascii="Book Antiqua" w:hAnsi="Book Antiqua" w:cs="Calibri"/>
          <w:b w:val="0"/>
          <w:color w:val="000000"/>
          <w:sz w:val="24"/>
          <w:szCs w:val="24"/>
          <w:shd w:val="clear" w:color="auto" w:fill="FFFFFF"/>
          <w:lang w:val="en-US"/>
        </w:rPr>
        <w:t xml:space="preserve">90% of neoplastic colon tissue including adenoma and adenocarcinoma samples using both microarray and RT-PCR </w:t>
      </w:r>
      <w:proofErr w:type="gramStart"/>
      <w:r w:rsidRPr="00AC1C7E">
        <w:rPr>
          <w:rFonts w:ascii="Book Antiqua" w:hAnsi="Book Antiqua" w:cs="Calibri"/>
          <w:b w:val="0"/>
          <w:color w:val="000000"/>
          <w:sz w:val="24"/>
          <w:szCs w:val="24"/>
          <w:shd w:val="clear" w:color="auto" w:fill="FFFFFF"/>
          <w:lang w:val="en-US"/>
        </w:rPr>
        <w:t>technology</w:t>
      </w:r>
      <w:r w:rsidRPr="00AC1C7E">
        <w:rPr>
          <w:rFonts w:ascii="Book Antiqua" w:hAnsi="Book Antiqua" w:cs="Calibri"/>
          <w:b w:val="0"/>
          <w:color w:val="000000"/>
          <w:sz w:val="24"/>
          <w:szCs w:val="24"/>
          <w:shd w:val="clear" w:color="auto" w:fill="FFFFFF"/>
          <w:vertAlign w:val="superscript"/>
          <w:lang w:val="en-US"/>
        </w:rPr>
        <w:t>[</w:t>
      </w:r>
      <w:proofErr w:type="gramEnd"/>
      <w:r w:rsidRPr="00AC1C7E">
        <w:rPr>
          <w:rFonts w:ascii="Book Antiqua" w:hAnsi="Book Antiqua" w:cs="Calibri"/>
          <w:b w:val="0"/>
          <w:color w:val="000000"/>
          <w:sz w:val="24"/>
          <w:szCs w:val="24"/>
          <w:shd w:val="clear" w:color="auto" w:fill="FFFFFF"/>
          <w:vertAlign w:val="superscript"/>
          <w:lang w:val="en-US"/>
        </w:rPr>
        <w:t>24]</w:t>
      </w:r>
      <w:r w:rsidRPr="00AC1C7E">
        <w:rPr>
          <w:rFonts w:ascii="Book Antiqua" w:hAnsi="Book Antiqua" w:cs="Calibri"/>
          <w:b w:val="0"/>
          <w:color w:val="000000"/>
          <w:sz w:val="24"/>
          <w:szCs w:val="24"/>
          <w:shd w:val="clear" w:color="auto" w:fill="FFFFFF"/>
          <w:lang w:val="en-US"/>
        </w:rPr>
        <w:t xml:space="preserve">. Liu </w:t>
      </w:r>
      <w:r w:rsidRPr="00AC1C7E">
        <w:rPr>
          <w:rFonts w:ascii="Book Antiqua" w:hAnsi="Book Antiqua" w:cs="Calibri"/>
          <w:b w:val="0"/>
          <w:i/>
          <w:iCs/>
          <w:color w:val="000000"/>
          <w:sz w:val="24"/>
          <w:szCs w:val="24"/>
          <w:shd w:val="clear" w:color="auto" w:fill="FFFFFF"/>
          <w:lang w:val="en-US"/>
        </w:rPr>
        <w:t xml:space="preserve">et </w:t>
      </w:r>
      <w:proofErr w:type="gramStart"/>
      <w:r w:rsidRPr="00AC1C7E">
        <w:rPr>
          <w:rFonts w:ascii="Book Antiqua" w:hAnsi="Book Antiqua" w:cs="Calibri"/>
          <w:b w:val="0"/>
          <w:i/>
          <w:iCs/>
          <w:color w:val="000000"/>
          <w:sz w:val="24"/>
          <w:szCs w:val="24"/>
          <w:shd w:val="clear" w:color="auto" w:fill="FFFFFF"/>
          <w:lang w:val="en-US"/>
        </w:rPr>
        <w:t>al</w:t>
      </w:r>
      <w:r w:rsidR="00794553" w:rsidRPr="00AC1C7E">
        <w:rPr>
          <w:rFonts w:ascii="Book Antiqua" w:hAnsi="Book Antiqua" w:cs="Calibri"/>
          <w:b w:val="0"/>
          <w:color w:val="000000"/>
          <w:sz w:val="24"/>
          <w:szCs w:val="24"/>
          <w:shd w:val="clear" w:color="auto" w:fill="FFFFFF"/>
          <w:vertAlign w:val="superscript"/>
          <w:lang w:val="en-US"/>
        </w:rPr>
        <w:t>[</w:t>
      </w:r>
      <w:proofErr w:type="gramEnd"/>
      <w:r w:rsidR="00794553" w:rsidRPr="00AC1C7E">
        <w:rPr>
          <w:rFonts w:ascii="Book Antiqua" w:hAnsi="Book Antiqua" w:cs="Calibri"/>
          <w:b w:val="0"/>
          <w:color w:val="000000"/>
          <w:sz w:val="24"/>
          <w:szCs w:val="24"/>
          <w:shd w:val="clear" w:color="auto" w:fill="FFFFFF"/>
          <w:vertAlign w:val="superscript"/>
          <w:lang w:val="en-US"/>
        </w:rPr>
        <w:t>103]</w:t>
      </w:r>
      <w:r w:rsidRPr="00AC1C7E">
        <w:rPr>
          <w:rFonts w:ascii="Book Antiqua" w:hAnsi="Book Antiqua" w:cs="Calibri"/>
          <w:b w:val="0"/>
          <w:color w:val="000000"/>
          <w:sz w:val="24"/>
          <w:szCs w:val="24"/>
          <w:shd w:val="clear" w:color="auto" w:fill="FFFFFF"/>
          <w:lang w:val="en-US"/>
        </w:rPr>
        <w:t xml:space="preserve"> found significant upregulation of CRNDE-h splice variant both in adenoma and CRC tissues compared to control groups containing normal adjacent, inflammatory bowel disease and hyperplastic polyp samples. Moreover, within the CRC group, increased expression of CRNDE-h showed significant correlation with tumor size, lymph node, and distant metastasis. It was observed in </w:t>
      </w:r>
      <w:r w:rsidRPr="00AC1C7E">
        <w:rPr>
          <w:rFonts w:ascii="Book Antiqua" w:hAnsi="Book Antiqua" w:cs="Calibri"/>
          <w:b w:val="0"/>
          <w:i/>
          <w:color w:val="000000"/>
          <w:sz w:val="24"/>
          <w:szCs w:val="24"/>
          <w:shd w:val="clear" w:color="auto" w:fill="FFFFFF"/>
          <w:lang w:val="en-US"/>
        </w:rPr>
        <w:t xml:space="preserve">in vitro </w:t>
      </w:r>
      <w:r w:rsidRPr="00AC1C7E">
        <w:rPr>
          <w:rFonts w:ascii="Book Antiqua" w:hAnsi="Book Antiqua" w:cs="Calibri"/>
          <w:b w:val="0"/>
          <w:color w:val="000000"/>
          <w:sz w:val="24"/>
          <w:szCs w:val="24"/>
          <w:shd w:val="clear" w:color="auto" w:fill="FFFFFF"/>
          <w:lang w:val="en-US"/>
        </w:rPr>
        <w:t>studies, that lncRNA CRNDE can promote CRC development and progression through epigenetic silencing of dual-specificity phosphatase 5 (DUSP5) and cyclin-dependent kinase inhibitor 1A (CDKN1A)</w:t>
      </w:r>
      <w:r w:rsidRPr="00AC1C7E">
        <w:rPr>
          <w:rFonts w:ascii="Book Antiqua" w:hAnsi="Book Antiqua" w:cs="Calibri"/>
          <w:b w:val="0"/>
          <w:color w:val="000000"/>
          <w:sz w:val="24"/>
          <w:szCs w:val="24"/>
          <w:shd w:val="clear" w:color="auto" w:fill="FFFFFF"/>
          <w:vertAlign w:val="superscript"/>
          <w:lang w:val="en-US"/>
        </w:rPr>
        <w:t>[104]</w:t>
      </w:r>
      <w:r w:rsidRPr="00AC1C7E">
        <w:rPr>
          <w:rFonts w:ascii="Book Antiqua" w:hAnsi="Book Antiqua" w:cs="Calibri"/>
          <w:b w:val="0"/>
          <w:color w:val="000000"/>
          <w:sz w:val="24"/>
          <w:szCs w:val="24"/>
          <w:shd w:val="clear" w:color="auto" w:fill="FFFFFF"/>
          <w:lang w:val="en-US"/>
        </w:rPr>
        <w:t xml:space="preserve"> or </w:t>
      </w:r>
      <w:r w:rsidRPr="00AC1C7E">
        <w:rPr>
          <w:rFonts w:ascii="Book Antiqua" w:hAnsi="Book Antiqua" w:cs="Calibri"/>
          <w:b w:val="0"/>
          <w:i/>
          <w:iCs/>
          <w:color w:val="000000"/>
          <w:sz w:val="24"/>
          <w:szCs w:val="24"/>
          <w:shd w:val="clear" w:color="auto" w:fill="FFFFFF"/>
          <w:lang w:val="en-US"/>
        </w:rPr>
        <w:t>via</w:t>
      </w:r>
      <w:r w:rsidRPr="00AC1C7E">
        <w:rPr>
          <w:rFonts w:ascii="Book Antiqua" w:hAnsi="Book Antiqua" w:cs="Calibri"/>
          <w:b w:val="0"/>
          <w:color w:val="000000"/>
          <w:sz w:val="24"/>
          <w:szCs w:val="24"/>
          <w:shd w:val="clear" w:color="auto" w:fill="FFFFFF"/>
          <w:lang w:val="en-US"/>
        </w:rPr>
        <w:t xml:space="preserve"> activating Ras/MAPK</w:t>
      </w:r>
      <w:r w:rsidRPr="00AC1C7E">
        <w:rPr>
          <w:rFonts w:ascii="Book Antiqua" w:hAnsi="Book Antiqua" w:cs="Calibri"/>
          <w:b w:val="0"/>
          <w:color w:val="000000"/>
          <w:sz w:val="24"/>
          <w:szCs w:val="24"/>
          <w:shd w:val="clear" w:color="auto" w:fill="FFFFFF"/>
          <w:vertAlign w:val="superscript"/>
          <w:lang w:val="en-US"/>
        </w:rPr>
        <w:t>[105]</w:t>
      </w:r>
      <w:r w:rsidRPr="00AC1C7E">
        <w:rPr>
          <w:rFonts w:ascii="Book Antiqua" w:hAnsi="Book Antiqua" w:cs="Calibri"/>
          <w:b w:val="0"/>
          <w:color w:val="000000"/>
          <w:sz w:val="24"/>
          <w:szCs w:val="24"/>
          <w:shd w:val="clear" w:color="auto" w:fill="FFFFFF"/>
          <w:lang w:val="en-US"/>
        </w:rPr>
        <w:t xml:space="preserve"> and WNT/β-catenin</w:t>
      </w:r>
      <w:r w:rsidRPr="00AC1C7E">
        <w:rPr>
          <w:rFonts w:ascii="Book Antiqua" w:hAnsi="Book Antiqua" w:cs="Calibri"/>
          <w:b w:val="0"/>
          <w:color w:val="000000"/>
          <w:sz w:val="24"/>
          <w:szCs w:val="24"/>
          <w:shd w:val="clear" w:color="auto" w:fill="FFFFFF"/>
          <w:vertAlign w:val="superscript"/>
          <w:lang w:val="en-US"/>
        </w:rPr>
        <w:t>[106,107]</w:t>
      </w:r>
      <w:r w:rsidRPr="00AC1C7E">
        <w:rPr>
          <w:rFonts w:ascii="Book Antiqua" w:hAnsi="Book Antiqua" w:cs="Calibri"/>
          <w:b w:val="0"/>
          <w:color w:val="000000"/>
          <w:sz w:val="24"/>
          <w:szCs w:val="24"/>
          <w:shd w:val="clear" w:color="auto" w:fill="FFFFFF"/>
          <w:lang w:val="en-US"/>
        </w:rPr>
        <w:t xml:space="preserve"> signaling pathways. Furthermore, it can contribute to chemoresistance by sponging microRNAs (miR-136</w:t>
      </w:r>
      <w:r w:rsidRPr="00AC1C7E">
        <w:rPr>
          <w:rFonts w:ascii="Book Antiqua" w:hAnsi="Book Antiqua" w:cs="Calibri"/>
          <w:b w:val="0"/>
          <w:color w:val="000000"/>
          <w:sz w:val="24"/>
          <w:szCs w:val="24"/>
          <w:shd w:val="clear" w:color="auto" w:fill="FFFFFF"/>
          <w:vertAlign w:val="superscript"/>
          <w:lang w:val="en-US"/>
        </w:rPr>
        <w:t>[108]</w:t>
      </w:r>
      <w:r w:rsidRPr="00AC1C7E">
        <w:rPr>
          <w:rFonts w:ascii="Book Antiqua" w:hAnsi="Book Antiqua" w:cs="Calibri"/>
          <w:b w:val="0"/>
          <w:color w:val="000000"/>
          <w:sz w:val="24"/>
          <w:szCs w:val="24"/>
          <w:shd w:val="clear" w:color="auto" w:fill="FFFFFF"/>
          <w:lang w:val="en-US"/>
        </w:rPr>
        <w:t>, miR-181a-</w:t>
      </w:r>
      <w:proofErr w:type="gramStart"/>
      <w:r w:rsidRPr="00AC1C7E">
        <w:rPr>
          <w:rFonts w:ascii="Book Antiqua" w:hAnsi="Book Antiqua" w:cs="Calibri"/>
          <w:b w:val="0"/>
          <w:color w:val="000000"/>
          <w:sz w:val="24"/>
          <w:szCs w:val="24"/>
          <w:shd w:val="clear" w:color="auto" w:fill="FFFFFF"/>
          <w:lang w:val="en-US"/>
        </w:rPr>
        <w:t>5p</w:t>
      </w:r>
      <w:r w:rsidRPr="00AC1C7E">
        <w:rPr>
          <w:rFonts w:ascii="Book Antiqua" w:hAnsi="Book Antiqua" w:cs="Calibri"/>
          <w:b w:val="0"/>
          <w:color w:val="000000"/>
          <w:sz w:val="24"/>
          <w:szCs w:val="24"/>
          <w:shd w:val="clear" w:color="auto" w:fill="FFFFFF"/>
          <w:vertAlign w:val="superscript"/>
          <w:lang w:val="en-US"/>
        </w:rPr>
        <w:t>[</w:t>
      </w:r>
      <w:proofErr w:type="gramEnd"/>
      <w:r w:rsidRPr="00AC1C7E">
        <w:rPr>
          <w:rFonts w:ascii="Book Antiqua" w:hAnsi="Book Antiqua" w:cs="Calibri"/>
          <w:b w:val="0"/>
          <w:color w:val="000000"/>
          <w:sz w:val="24"/>
          <w:szCs w:val="24"/>
          <w:shd w:val="clear" w:color="auto" w:fill="FFFFFF"/>
          <w:vertAlign w:val="superscript"/>
          <w:lang w:val="en-US"/>
        </w:rPr>
        <w:t>107]</w:t>
      </w:r>
      <w:r w:rsidRPr="00AC1C7E">
        <w:rPr>
          <w:rFonts w:ascii="Book Antiqua" w:hAnsi="Book Antiqua" w:cs="Calibri"/>
          <w:b w:val="0"/>
          <w:color w:val="000000"/>
          <w:sz w:val="24"/>
          <w:szCs w:val="24"/>
          <w:shd w:val="clear" w:color="auto" w:fill="FFFFFF"/>
          <w:lang w:val="en-US"/>
        </w:rPr>
        <w:t>) in CRC.</w:t>
      </w:r>
    </w:p>
    <w:p w:rsidR="006C6C83" w:rsidRPr="00AC1C7E" w:rsidRDefault="006C6C83" w:rsidP="00DB6143">
      <w:pPr>
        <w:pStyle w:val="3"/>
        <w:adjustRightInd w:val="0"/>
        <w:snapToGrid w:val="0"/>
        <w:spacing w:before="0" w:beforeAutospacing="0" w:after="0" w:afterAutospacing="0" w:line="360" w:lineRule="auto"/>
        <w:ind w:firstLineChars="100" w:firstLine="240"/>
        <w:jc w:val="both"/>
        <w:rPr>
          <w:rFonts w:ascii="Book Antiqua" w:hAnsi="Book Antiqua" w:cs="Calibri"/>
          <w:b w:val="0"/>
          <w:color w:val="000000"/>
          <w:sz w:val="24"/>
          <w:szCs w:val="24"/>
          <w:shd w:val="clear" w:color="auto" w:fill="FFFFFF"/>
          <w:lang w:val="en-US"/>
        </w:rPr>
      </w:pPr>
      <w:r w:rsidRPr="00AC1C7E">
        <w:rPr>
          <w:rFonts w:ascii="Book Antiqua" w:hAnsi="Book Antiqua" w:cs="Calibri"/>
          <w:b w:val="0"/>
          <w:color w:val="000000"/>
          <w:sz w:val="24"/>
          <w:szCs w:val="24"/>
          <w:shd w:val="clear" w:color="auto" w:fill="FFFFFF"/>
          <w:lang w:val="en-US"/>
        </w:rPr>
        <w:t xml:space="preserve">Some colorectal cancer associated lncRNAs </w:t>
      </w:r>
      <w:r w:rsidR="00DB6143" w:rsidRPr="00AC1C7E">
        <w:rPr>
          <w:rFonts w:ascii="Book Antiqua" w:hAnsi="Book Antiqua" w:cs="Calibri"/>
          <w:b w:val="0"/>
          <w:color w:val="000000"/>
          <w:sz w:val="24"/>
          <w:szCs w:val="24"/>
          <w:shd w:val="clear" w:color="auto" w:fill="FFFFFF"/>
          <w:lang w:val="en-US"/>
        </w:rPr>
        <w:t>[</w:t>
      </w:r>
      <w:r w:rsidRPr="00AC1C7E">
        <w:rPr>
          <w:rFonts w:ascii="Book Antiqua" w:hAnsi="Book Antiqua" w:cs="Calibri"/>
          <w:b w:val="0"/>
          <w:color w:val="000000"/>
          <w:sz w:val="24"/>
          <w:szCs w:val="24"/>
          <w:shd w:val="clear" w:color="auto" w:fill="FFFFFF"/>
          <w:lang w:val="en-US"/>
        </w:rPr>
        <w:t>CRCALs: CRCAL-1 (AC021218.2), CRCAL-2 (LINC00858</w:t>
      </w:r>
      <w:r w:rsidR="00DB6143" w:rsidRPr="00AC1C7E">
        <w:rPr>
          <w:rFonts w:ascii="Book Antiqua" w:hAnsi="Book Antiqua" w:cs="Calibri"/>
          <w:b w:val="0"/>
          <w:color w:val="000000"/>
          <w:sz w:val="24"/>
          <w:szCs w:val="24"/>
          <w:shd w:val="clear" w:color="auto" w:fill="FFFFFF"/>
          <w:lang w:val="en-US"/>
        </w:rPr>
        <w:t>)</w:t>
      </w:r>
      <w:r w:rsidRPr="00AC1C7E">
        <w:rPr>
          <w:rFonts w:ascii="Book Antiqua" w:hAnsi="Book Antiqua" w:cs="Calibri"/>
          <w:b w:val="0"/>
          <w:color w:val="000000"/>
          <w:sz w:val="24"/>
          <w:szCs w:val="24"/>
          <w:shd w:val="clear" w:color="auto" w:fill="FFFFFF"/>
          <w:lang w:val="en-US"/>
        </w:rPr>
        <w:t>, CRCAL-3 (RP11-138J23.1) and CRCAL-4 (RP11-435O5.2)</w:t>
      </w:r>
      <w:r w:rsidR="00DB6143" w:rsidRPr="00AC1C7E">
        <w:rPr>
          <w:rFonts w:ascii="Book Antiqua" w:hAnsi="Book Antiqua" w:cs="Calibri"/>
          <w:b w:val="0"/>
          <w:color w:val="000000"/>
          <w:sz w:val="24"/>
          <w:szCs w:val="24"/>
          <w:shd w:val="clear" w:color="auto" w:fill="FFFFFF"/>
          <w:lang w:val="en-US"/>
        </w:rPr>
        <w:t>]</w:t>
      </w:r>
      <w:r w:rsidRPr="00AC1C7E">
        <w:rPr>
          <w:rFonts w:ascii="Book Antiqua" w:hAnsi="Book Antiqua" w:cs="Calibri"/>
          <w:b w:val="0"/>
          <w:color w:val="000000"/>
          <w:sz w:val="24"/>
          <w:szCs w:val="24"/>
          <w:shd w:val="clear" w:color="auto" w:fill="FFFFFF"/>
          <w:lang w:val="en-US"/>
        </w:rPr>
        <w:t xml:space="preserve"> were identified as overexpressed and novel CRC biomarkers using RNA-sequencing </w:t>
      </w:r>
      <w:proofErr w:type="gramStart"/>
      <w:r w:rsidRPr="00AC1C7E">
        <w:rPr>
          <w:rFonts w:ascii="Book Antiqua" w:hAnsi="Book Antiqua" w:cs="Calibri"/>
          <w:b w:val="0"/>
          <w:color w:val="000000"/>
          <w:sz w:val="24"/>
          <w:szCs w:val="24"/>
          <w:shd w:val="clear" w:color="auto" w:fill="FFFFFF"/>
          <w:lang w:val="en-US"/>
        </w:rPr>
        <w:t>techniques</w:t>
      </w:r>
      <w:r w:rsidRPr="00AC1C7E">
        <w:rPr>
          <w:rFonts w:ascii="Book Antiqua" w:hAnsi="Book Antiqua" w:cs="Calibri"/>
          <w:b w:val="0"/>
          <w:color w:val="000000"/>
          <w:sz w:val="24"/>
          <w:szCs w:val="24"/>
          <w:shd w:val="clear" w:color="auto" w:fill="FFFFFF"/>
          <w:vertAlign w:val="superscript"/>
          <w:lang w:val="en-US"/>
        </w:rPr>
        <w:t>[</w:t>
      </w:r>
      <w:proofErr w:type="gramEnd"/>
      <w:r w:rsidRPr="00AC1C7E">
        <w:rPr>
          <w:rFonts w:ascii="Book Antiqua" w:hAnsi="Book Antiqua" w:cs="Calibri"/>
          <w:b w:val="0"/>
          <w:color w:val="000000"/>
          <w:sz w:val="24"/>
          <w:szCs w:val="24"/>
          <w:shd w:val="clear" w:color="auto" w:fill="FFFFFF"/>
          <w:vertAlign w:val="superscript"/>
          <w:lang w:val="en-US"/>
        </w:rPr>
        <w:t>100]</w:t>
      </w:r>
      <w:r w:rsidRPr="00AC1C7E">
        <w:rPr>
          <w:rFonts w:ascii="Book Antiqua" w:hAnsi="Book Antiqua" w:cs="Calibri"/>
          <w:b w:val="0"/>
          <w:color w:val="000000"/>
          <w:sz w:val="24"/>
          <w:szCs w:val="24"/>
          <w:shd w:val="clear" w:color="auto" w:fill="FFFFFF"/>
          <w:lang w:val="en-US"/>
        </w:rPr>
        <w:t xml:space="preserve">. These lncRNAs may ‘be involved in the very early steps of the neoplastic </w:t>
      </w:r>
      <w:proofErr w:type="gramStart"/>
      <w:r w:rsidRPr="00AC1C7E">
        <w:rPr>
          <w:rFonts w:ascii="Book Antiqua" w:hAnsi="Book Antiqua" w:cs="Calibri"/>
          <w:b w:val="0"/>
          <w:color w:val="000000"/>
          <w:sz w:val="24"/>
          <w:szCs w:val="24"/>
          <w:shd w:val="clear" w:color="auto" w:fill="FFFFFF"/>
          <w:lang w:val="en-US"/>
        </w:rPr>
        <w:t>process’</w:t>
      </w:r>
      <w:proofErr w:type="gramEnd"/>
      <w:r w:rsidRPr="00AC1C7E">
        <w:rPr>
          <w:rFonts w:ascii="Book Antiqua" w:hAnsi="Book Antiqua" w:cs="Calibri"/>
          <w:b w:val="0"/>
          <w:color w:val="000000"/>
          <w:sz w:val="24"/>
          <w:szCs w:val="24"/>
          <w:shd w:val="clear" w:color="auto" w:fill="FFFFFF"/>
          <w:lang w:val="en-US"/>
        </w:rPr>
        <w:t xml:space="preserve"> as the expression levels of all four CRCALs were found to be elevated in colorectal adenoma samples, as well. RNA interference-mediated knockdown experiments and gene ontology analysis of The Cancer Genome Atlas (TCGA) dataset suggest the involvement of CRCAL-3 and CRCAL-4 in cell cycle </w:t>
      </w:r>
      <w:proofErr w:type="gramStart"/>
      <w:r w:rsidRPr="00AC1C7E">
        <w:rPr>
          <w:rFonts w:ascii="Book Antiqua" w:hAnsi="Book Antiqua" w:cs="Calibri"/>
          <w:b w:val="0"/>
          <w:color w:val="000000"/>
          <w:sz w:val="24"/>
          <w:szCs w:val="24"/>
          <w:shd w:val="clear" w:color="auto" w:fill="FFFFFF"/>
          <w:lang w:val="en-US"/>
        </w:rPr>
        <w:t>regulation</w:t>
      </w:r>
      <w:r w:rsidRPr="00AC1C7E">
        <w:rPr>
          <w:rFonts w:ascii="Book Antiqua" w:hAnsi="Book Antiqua" w:cs="Calibri"/>
          <w:b w:val="0"/>
          <w:color w:val="000000"/>
          <w:sz w:val="24"/>
          <w:szCs w:val="24"/>
          <w:shd w:val="clear" w:color="auto" w:fill="FFFFFF"/>
          <w:vertAlign w:val="superscript"/>
          <w:lang w:val="en-US"/>
        </w:rPr>
        <w:t>[</w:t>
      </w:r>
      <w:proofErr w:type="gramEnd"/>
      <w:r w:rsidRPr="00AC1C7E">
        <w:rPr>
          <w:rFonts w:ascii="Book Antiqua" w:hAnsi="Book Antiqua" w:cs="Calibri"/>
          <w:b w:val="0"/>
          <w:color w:val="000000"/>
          <w:sz w:val="24"/>
          <w:szCs w:val="24"/>
          <w:shd w:val="clear" w:color="auto" w:fill="FFFFFF"/>
          <w:vertAlign w:val="superscript"/>
          <w:lang w:val="en-US"/>
        </w:rPr>
        <w:t>100]</w:t>
      </w:r>
      <w:r w:rsidRPr="00AC1C7E">
        <w:rPr>
          <w:rFonts w:ascii="Book Antiqua" w:hAnsi="Book Antiqua" w:cs="Calibri"/>
          <w:b w:val="0"/>
          <w:color w:val="000000"/>
          <w:sz w:val="24"/>
          <w:szCs w:val="24"/>
          <w:shd w:val="clear" w:color="auto" w:fill="FFFFFF"/>
          <w:lang w:val="en-US"/>
        </w:rPr>
        <w:t>.</w:t>
      </w:r>
    </w:p>
    <w:p w:rsidR="006C6C83" w:rsidRPr="00AC1C7E" w:rsidRDefault="006C6C83" w:rsidP="00DB6143">
      <w:pPr>
        <w:pStyle w:val="3"/>
        <w:adjustRightInd w:val="0"/>
        <w:snapToGrid w:val="0"/>
        <w:spacing w:before="0" w:beforeAutospacing="0" w:after="0" w:afterAutospacing="0" w:line="360" w:lineRule="auto"/>
        <w:ind w:firstLineChars="100" w:firstLine="240"/>
        <w:jc w:val="both"/>
        <w:rPr>
          <w:rFonts w:ascii="Book Antiqua" w:hAnsi="Book Antiqua" w:cs="Calibri"/>
          <w:b w:val="0"/>
          <w:color w:val="000000"/>
          <w:sz w:val="24"/>
          <w:szCs w:val="24"/>
          <w:shd w:val="clear" w:color="auto" w:fill="FFFFFF"/>
          <w:lang w:val="en-US"/>
        </w:rPr>
      </w:pPr>
      <w:r w:rsidRPr="00AC1C7E">
        <w:rPr>
          <w:rFonts w:ascii="Book Antiqua" w:hAnsi="Book Antiqua" w:cs="Calibri"/>
          <w:b w:val="0"/>
          <w:color w:val="000000"/>
          <w:sz w:val="24"/>
          <w:szCs w:val="24"/>
          <w:shd w:val="clear" w:color="auto" w:fill="FFFFFF"/>
          <w:lang w:val="en-US"/>
        </w:rPr>
        <w:t xml:space="preserve">Several studies have also indicated the tumor-promoting role of UCA1 lncRNA in </w:t>
      </w:r>
      <w:proofErr w:type="gramStart"/>
      <w:r w:rsidRPr="00AC1C7E">
        <w:rPr>
          <w:rFonts w:ascii="Book Antiqua" w:hAnsi="Book Antiqua" w:cs="Calibri"/>
          <w:b w:val="0"/>
          <w:color w:val="000000"/>
          <w:sz w:val="24"/>
          <w:szCs w:val="24"/>
          <w:shd w:val="clear" w:color="auto" w:fill="FFFFFF"/>
          <w:lang w:val="en-US"/>
        </w:rPr>
        <w:t>CRC</w:t>
      </w:r>
      <w:r w:rsidRPr="00AC1C7E">
        <w:rPr>
          <w:rFonts w:ascii="Book Antiqua" w:hAnsi="Book Antiqua" w:cs="Calibri"/>
          <w:b w:val="0"/>
          <w:color w:val="000000"/>
          <w:sz w:val="24"/>
          <w:szCs w:val="24"/>
          <w:shd w:val="clear" w:color="auto" w:fill="FFFFFF"/>
          <w:vertAlign w:val="superscript"/>
          <w:lang w:val="en-US"/>
        </w:rPr>
        <w:t>[</w:t>
      </w:r>
      <w:proofErr w:type="gramEnd"/>
      <w:r w:rsidRPr="00AC1C7E">
        <w:rPr>
          <w:rFonts w:ascii="Book Antiqua" w:hAnsi="Book Antiqua" w:cs="Calibri"/>
          <w:b w:val="0"/>
          <w:color w:val="000000"/>
          <w:sz w:val="24"/>
          <w:szCs w:val="24"/>
          <w:shd w:val="clear" w:color="auto" w:fill="FFFFFF"/>
          <w:vertAlign w:val="superscript"/>
          <w:lang w:val="en-US"/>
        </w:rPr>
        <w:t>101,102,109]</w:t>
      </w:r>
      <w:r w:rsidRPr="00AC1C7E">
        <w:rPr>
          <w:rFonts w:ascii="Book Antiqua" w:hAnsi="Book Antiqua" w:cs="Calibri"/>
          <w:b w:val="0"/>
          <w:color w:val="000000"/>
          <w:sz w:val="24"/>
          <w:szCs w:val="24"/>
          <w:shd w:val="clear" w:color="auto" w:fill="FFFFFF"/>
          <w:lang w:val="en-US"/>
        </w:rPr>
        <w:t xml:space="preserve">. Intensive UCA1 expression was found to be correlated with larger tumor size, depth of invasion, and a less differentiated </w:t>
      </w:r>
      <w:proofErr w:type="gramStart"/>
      <w:r w:rsidRPr="00AC1C7E">
        <w:rPr>
          <w:rFonts w:ascii="Book Antiqua" w:hAnsi="Book Antiqua" w:cs="Calibri"/>
          <w:b w:val="0"/>
          <w:color w:val="000000"/>
          <w:sz w:val="24"/>
          <w:szCs w:val="24"/>
          <w:shd w:val="clear" w:color="auto" w:fill="FFFFFF"/>
          <w:lang w:val="en-US"/>
        </w:rPr>
        <w:t>histology</w:t>
      </w:r>
      <w:r w:rsidRPr="00AC1C7E">
        <w:rPr>
          <w:rFonts w:ascii="Book Antiqua" w:hAnsi="Book Antiqua" w:cs="Calibri"/>
          <w:b w:val="0"/>
          <w:color w:val="000000"/>
          <w:sz w:val="24"/>
          <w:szCs w:val="24"/>
          <w:shd w:val="clear" w:color="auto" w:fill="FFFFFF"/>
          <w:vertAlign w:val="superscript"/>
          <w:lang w:val="en-US"/>
        </w:rPr>
        <w:t>[</w:t>
      </w:r>
      <w:proofErr w:type="gramEnd"/>
      <w:r w:rsidRPr="00AC1C7E">
        <w:rPr>
          <w:rFonts w:ascii="Book Antiqua" w:hAnsi="Book Antiqua" w:cs="Calibri"/>
          <w:b w:val="0"/>
          <w:color w:val="000000"/>
          <w:sz w:val="24"/>
          <w:szCs w:val="24"/>
          <w:shd w:val="clear" w:color="auto" w:fill="FFFFFF"/>
          <w:vertAlign w:val="superscript"/>
          <w:lang w:val="en-US"/>
        </w:rPr>
        <w:t>110]</w:t>
      </w:r>
      <w:r w:rsidRPr="00AC1C7E">
        <w:rPr>
          <w:rFonts w:ascii="Book Antiqua" w:hAnsi="Book Antiqua" w:cs="Calibri"/>
          <w:b w:val="0"/>
          <w:color w:val="000000"/>
          <w:sz w:val="24"/>
          <w:szCs w:val="24"/>
          <w:shd w:val="clear" w:color="auto" w:fill="FFFFFF"/>
          <w:lang w:val="en-US"/>
        </w:rPr>
        <w:t xml:space="preserve">. Moreover, elevated UCA1 levels could be detected in precancerous adenomas which increase in </w:t>
      </w:r>
      <w:proofErr w:type="gramStart"/>
      <w:r w:rsidRPr="00AC1C7E">
        <w:rPr>
          <w:rFonts w:ascii="Book Antiqua" w:hAnsi="Book Antiqua" w:cs="Calibri"/>
          <w:b w:val="0"/>
          <w:color w:val="000000"/>
          <w:sz w:val="24"/>
          <w:szCs w:val="24"/>
          <w:shd w:val="clear" w:color="auto" w:fill="FFFFFF"/>
          <w:lang w:val="en-US"/>
        </w:rPr>
        <w:t>CRC</w:t>
      </w:r>
      <w:r w:rsidRPr="00AC1C7E">
        <w:rPr>
          <w:rFonts w:ascii="Book Antiqua" w:hAnsi="Book Antiqua" w:cs="Calibri"/>
          <w:b w:val="0"/>
          <w:color w:val="000000"/>
          <w:sz w:val="24"/>
          <w:szCs w:val="24"/>
          <w:shd w:val="clear" w:color="auto" w:fill="FFFFFF"/>
          <w:vertAlign w:val="superscript"/>
          <w:lang w:val="en-US"/>
        </w:rPr>
        <w:t>[</w:t>
      </w:r>
      <w:proofErr w:type="gramEnd"/>
      <w:r w:rsidRPr="00AC1C7E">
        <w:rPr>
          <w:rFonts w:ascii="Book Antiqua" w:hAnsi="Book Antiqua" w:cs="Calibri"/>
          <w:b w:val="0"/>
          <w:color w:val="000000"/>
          <w:sz w:val="24"/>
          <w:szCs w:val="24"/>
          <w:shd w:val="clear" w:color="auto" w:fill="FFFFFF"/>
          <w:vertAlign w:val="superscript"/>
          <w:lang w:val="en-US"/>
        </w:rPr>
        <w:t>102]</w:t>
      </w:r>
      <w:r w:rsidRPr="00AC1C7E">
        <w:rPr>
          <w:rFonts w:ascii="Book Antiqua" w:hAnsi="Book Antiqua" w:cs="Calibri"/>
          <w:b w:val="0"/>
          <w:color w:val="000000"/>
          <w:sz w:val="24"/>
          <w:szCs w:val="24"/>
          <w:shd w:val="clear" w:color="auto" w:fill="FFFFFF"/>
          <w:lang w:val="en-US"/>
        </w:rPr>
        <w:t xml:space="preserve">. </w:t>
      </w:r>
    </w:p>
    <w:p w:rsidR="006C6C83" w:rsidRPr="00AC1C7E" w:rsidRDefault="006C6C83" w:rsidP="00DB6143">
      <w:pPr>
        <w:pStyle w:val="3"/>
        <w:adjustRightInd w:val="0"/>
        <w:snapToGrid w:val="0"/>
        <w:spacing w:before="0" w:beforeAutospacing="0" w:after="0" w:afterAutospacing="0" w:line="360" w:lineRule="auto"/>
        <w:ind w:firstLineChars="100" w:firstLine="240"/>
        <w:jc w:val="both"/>
        <w:rPr>
          <w:rFonts w:ascii="Book Antiqua" w:hAnsi="Book Antiqua"/>
          <w:b w:val="0"/>
          <w:color w:val="000000"/>
          <w:sz w:val="24"/>
          <w:szCs w:val="24"/>
          <w:lang w:val="en-US"/>
        </w:rPr>
      </w:pPr>
      <w:r w:rsidRPr="00AC1C7E">
        <w:rPr>
          <w:rFonts w:ascii="Book Antiqua" w:hAnsi="Book Antiqua"/>
          <w:b w:val="0"/>
          <w:color w:val="000000"/>
          <w:sz w:val="24"/>
          <w:szCs w:val="24"/>
          <w:lang w:val="en-US"/>
        </w:rPr>
        <w:lastRenderedPageBreak/>
        <w:t xml:space="preserve">In a recent publication, Lao et al. have described the gradual elevation of expression of a novel lncRNA, AC123023.1-201 (ENST0000455974) along the colonic normal-adenoma-dysplasia-carcinoma-metastasis </w:t>
      </w:r>
      <w:proofErr w:type="gramStart"/>
      <w:r w:rsidRPr="00AC1C7E">
        <w:rPr>
          <w:rFonts w:ascii="Book Antiqua" w:hAnsi="Book Antiqua"/>
          <w:b w:val="0"/>
          <w:color w:val="000000"/>
          <w:sz w:val="24"/>
          <w:szCs w:val="24"/>
          <w:lang w:val="en-US"/>
        </w:rPr>
        <w:t>sequence</w:t>
      </w:r>
      <w:r w:rsidRPr="00AC1C7E">
        <w:rPr>
          <w:rFonts w:ascii="Book Antiqua" w:hAnsi="Book Antiqua"/>
          <w:b w:val="0"/>
          <w:color w:val="000000"/>
          <w:sz w:val="24"/>
          <w:szCs w:val="24"/>
          <w:vertAlign w:val="superscript"/>
          <w:lang w:val="en-US"/>
        </w:rPr>
        <w:t>[</w:t>
      </w:r>
      <w:proofErr w:type="gramEnd"/>
      <w:r w:rsidRPr="00AC1C7E">
        <w:rPr>
          <w:rFonts w:ascii="Book Antiqua" w:hAnsi="Book Antiqua"/>
          <w:b w:val="0"/>
          <w:color w:val="000000"/>
          <w:sz w:val="24"/>
          <w:szCs w:val="24"/>
          <w:vertAlign w:val="superscript"/>
          <w:lang w:val="en-US"/>
        </w:rPr>
        <w:t>111]</w:t>
      </w:r>
      <w:r w:rsidRPr="00AC1C7E">
        <w:rPr>
          <w:rFonts w:ascii="Book Antiqua" w:hAnsi="Book Antiqua"/>
          <w:b w:val="0"/>
          <w:color w:val="000000"/>
          <w:sz w:val="24"/>
          <w:szCs w:val="24"/>
          <w:lang w:val="en-US"/>
        </w:rPr>
        <w:t xml:space="preserve">. High levels of this lncRNA were found to be significantly associated with poor survival of DNA mismatch repair proficient (pMMR) CRC patients. </w:t>
      </w:r>
      <w:r w:rsidRPr="00AC1C7E">
        <w:rPr>
          <w:rFonts w:ascii="Book Antiqua" w:hAnsi="Book Antiqua"/>
          <w:b w:val="0"/>
          <w:i/>
          <w:color w:val="000000"/>
          <w:sz w:val="24"/>
          <w:szCs w:val="24"/>
          <w:lang w:val="en-US"/>
        </w:rPr>
        <w:t>In vitro</w:t>
      </w:r>
      <w:r w:rsidRPr="00AC1C7E">
        <w:rPr>
          <w:rFonts w:ascii="Book Antiqua" w:hAnsi="Book Antiqua"/>
          <w:b w:val="0"/>
          <w:color w:val="000000"/>
          <w:sz w:val="24"/>
          <w:szCs w:val="24"/>
          <w:lang w:val="en-US"/>
        </w:rPr>
        <w:t xml:space="preserve"> studies suggest that AC123023.1-201 might exert an oncogenic role in the pathomechanism of pMMR CRC </w:t>
      </w:r>
      <w:r w:rsidRPr="00AC1C7E">
        <w:rPr>
          <w:rFonts w:ascii="Book Antiqua" w:hAnsi="Book Antiqua"/>
          <w:b w:val="0"/>
          <w:i/>
          <w:iCs/>
          <w:color w:val="000000"/>
          <w:sz w:val="24"/>
          <w:szCs w:val="24"/>
          <w:lang w:val="en-US"/>
        </w:rPr>
        <w:t>via</w:t>
      </w:r>
      <w:r w:rsidRPr="00AC1C7E">
        <w:rPr>
          <w:rFonts w:ascii="Book Antiqua" w:hAnsi="Book Antiqua"/>
          <w:b w:val="0"/>
          <w:color w:val="000000"/>
          <w:sz w:val="24"/>
          <w:szCs w:val="24"/>
          <w:lang w:val="en-US"/>
        </w:rPr>
        <w:t xml:space="preserve"> promoting JAG2-mediated Notch </w:t>
      </w:r>
      <w:proofErr w:type="gramStart"/>
      <w:r w:rsidRPr="00AC1C7E">
        <w:rPr>
          <w:rFonts w:ascii="Book Antiqua" w:hAnsi="Book Antiqua"/>
          <w:b w:val="0"/>
          <w:color w:val="000000"/>
          <w:sz w:val="24"/>
          <w:szCs w:val="24"/>
          <w:lang w:val="en-US"/>
        </w:rPr>
        <w:t>signaling</w:t>
      </w:r>
      <w:r w:rsidRPr="00AC1C7E">
        <w:rPr>
          <w:rFonts w:ascii="Book Antiqua" w:hAnsi="Book Antiqua"/>
          <w:b w:val="0"/>
          <w:color w:val="000000"/>
          <w:sz w:val="24"/>
          <w:szCs w:val="24"/>
          <w:vertAlign w:val="superscript"/>
          <w:lang w:val="en-US"/>
        </w:rPr>
        <w:t>[</w:t>
      </w:r>
      <w:proofErr w:type="gramEnd"/>
      <w:r w:rsidRPr="00AC1C7E">
        <w:rPr>
          <w:rFonts w:ascii="Book Antiqua" w:hAnsi="Book Antiqua"/>
          <w:b w:val="0"/>
          <w:color w:val="000000"/>
          <w:sz w:val="24"/>
          <w:szCs w:val="24"/>
          <w:vertAlign w:val="superscript"/>
          <w:lang w:val="en-US"/>
        </w:rPr>
        <w:t>111]</w:t>
      </w:r>
      <w:r w:rsidRPr="00AC1C7E">
        <w:rPr>
          <w:rFonts w:ascii="Book Antiqua" w:hAnsi="Book Antiqua"/>
          <w:b w:val="0"/>
          <w:color w:val="000000"/>
          <w:sz w:val="24"/>
          <w:szCs w:val="24"/>
          <w:lang w:val="en-US"/>
        </w:rPr>
        <w:t>.</w:t>
      </w:r>
      <w:r w:rsidR="006163A1" w:rsidRPr="00AC1C7E">
        <w:rPr>
          <w:rFonts w:ascii="Book Antiqua" w:hAnsi="Book Antiqua"/>
          <w:b w:val="0"/>
          <w:color w:val="000000"/>
          <w:sz w:val="24"/>
          <w:szCs w:val="24"/>
          <w:lang w:val="en-US"/>
        </w:rPr>
        <w:t xml:space="preserve"> </w:t>
      </w:r>
    </w:p>
    <w:p w:rsidR="006C6C83" w:rsidRPr="00AC1C7E" w:rsidRDefault="006C6C83" w:rsidP="009544E8">
      <w:pPr>
        <w:pStyle w:val="3"/>
        <w:adjustRightInd w:val="0"/>
        <w:snapToGrid w:val="0"/>
        <w:spacing w:before="0" w:beforeAutospacing="0" w:after="0" w:afterAutospacing="0" w:line="360" w:lineRule="auto"/>
        <w:jc w:val="both"/>
        <w:rPr>
          <w:rFonts w:ascii="Book Antiqua" w:hAnsi="Book Antiqua"/>
          <w:color w:val="000000"/>
          <w:sz w:val="24"/>
          <w:szCs w:val="24"/>
          <w:lang w:val="en-US"/>
        </w:rPr>
      </w:pPr>
    </w:p>
    <w:p w:rsidR="006C6C83" w:rsidRPr="00AC1C7E" w:rsidRDefault="006C6C83" w:rsidP="009544E8">
      <w:pPr>
        <w:pStyle w:val="3"/>
        <w:adjustRightInd w:val="0"/>
        <w:snapToGrid w:val="0"/>
        <w:spacing w:before="0" w:beforeAutospacing="0" w:after="0" w:afterAutospacing="0" w:line="360" w:lineRule="auto"/>
        <w:jc w:val="both"/>
        <w:rPr>
          <w:rFonts w:ascii="Book Antiqua" w:hAnsi="Book Antiqua" w:cs="Calibri"/>
          <w:color w:val="000000"/>
          <w:sz w:val="24"/>
          <w:szCs w:val="24"/>
          <w:lang w:val="en-US"/>
        </w:rPr>
      </w:pPr>
      <w:r w:rsidRPr="00AC1C7E">
        <w:rPr>
          <w:rFonts w:ascii="Book Antiqua" w:hAnsi="Book Antiqua" w:cs="Calibri"/>
          <w:color w:val="000000"/>
          <w:sz w:val="24"/>
          <w:szCs w:val="24"/>
          <w:lang w:val="en-US"/>
        </w:rPr>
        <w:t>LNCRNA MARKERS IN PLASMA/SERUM OF COLORECTAL TUMOR PATIENTS</w:t>
      </w:r>
      <w:r w:rsidR="006163A1" w:rsidRPr="00AC1C7E">
        <w:rPr>
          <w:rFonts w:ascii="Book Antiqua" w:hAnsi="Book Antiqua" w:cs="Calibri"/>
          <w:color w:val="000000"/>
          <w:sz w:val="24"/>
          <w:szCs w:val="24"/>
          <w:lang w:val="en-US"/>
        </w:rPr>
        <w:t xml:space="preserve"> </w:t>
      </w:r>
      <w:r w:rsidRPr="00AC1C7E">
        <w:rPr>
          <w:rFonts w:ascii="Book Antiqua" w:hAnsi="Book Antiqua" w:cs="Calibri"/>
          <w:color w:val="000000"/>
          <w:sz w:val="24"/>
          <w:szCs w:val="24"/>
          <w:lang w:val="en-US"/>
        </w:rPr>
        <w:t>AND THEIR MALIGNANCY-RELATED CELL FUNCTIONS</w:t>
      </w:r>
    </w:p>
    <w:p w:rsidR="006C6C83" w:rsidRPr="00AC1C7E" w:rsidRDefault="006C6C83" w:rsidP="009544E8">
      <w:pPr>
        <w:adjustRightInd w:val="0"/>
        <w:snapToGrid w:val="0"/>
        <w:spacing w:line="360" w:lineRule="auto"/>
        <w:jc w:val="both"/>
        <w:rPr>
          <w:rFonts w:ascii="Book Antiqua" w:hAnsi="Book Antiqua" w:cs="Calibri"/>
          <w:color w:val="000000"/>
          <w:lang w:val="en-US"/>
        </w:rPr>
      </w:pPr>
      <w:r w:rsidRPr="00AC1C7E">
        <w:rPr>
          <w:rFonts w:ascii="Book Antiqua" w:hAnsi="Book Antiqua" w:cs="Calibri"/>
          <w:color w:val="000000"/>
          <w:lang w:val="en-US"/>
        </w:rPr>
        <w:t xml:space="preserve">LncRNA molecules can cross the cell membrane, and hence can be found in different body fluids, such as blood, plasma/serum or </w:t>
      </w:r>
      <w:proofErr w:type="gramStart"/>
      <w:r w:rsidRPr="00AC1C7E">
        <w:rPr>
          <w:rFonts w:ascii="Book Antiqua" w:hAnsi="Book Antiqua" w:cs="Calibri"/>
          <w:color w:val="000000"/>
          <w:lang w:val="en-US"/>
        </w:rPr>
        <w:t>urine</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112]</w:t>
      </w:r>
      <w:r w:rsidRPr="00AC1C7E">
        <w:rPr>
          <w:rFonts w:ascii="Book Antiqua" w:hAnsi="Book Antiqua" w:cs="Calibri"/>
          <w:color w:val="000000"/>
          <w:lang w:val="en-US"/>
        </w:rPr>
        <w:t>.</w:t>
      </w:r>
      <w:r w:rsidRPr="00AC1C7E">
        <w:rPr>
          <w:rFonts w:ascii="Book Antiqua" w:hAnsi="Book Antiqua" w:cs="Calibri"/>
          <w:i/>
          <w:color w:val="000000"/>
          <w:lang w:val="en-US"/>
        </w:rPr>
        <w:t xml:space="preserve"> </w:t>
      </w:r>
      <w:r w:rsidRPr="00AC1C7E">
        <w:rPr>
          <w:rFonts w:ascii="Book Antiqua" w:hAnsi="Book Antiqua" w:cs="Calibri"/>
          <w:color w:val="000000"/>
          <w:lang w:val="en-US"/>
        </w:rPr>
        <w:t xml:space="preserve">They can be derived from apoptotic and necrotic </w:t>
      </w:r>
      <w:proofErr w:type="gramStart"/>
      <w:r w:rsidRPr="00AC1C7E">
        <w:rPr>
          <w:rFonts w:ascii="Book Antiqua" w:hAnsi="Book Antiqua" w:cs="Calibri"/>
          <w:color w:val="000000"/>
          <w:lang w:val="en-US"/>
        </w:rPr>
        <w:t>cells,</w:t>
      </w:r>
      <w:proofErr w:type="gramEnd"/>
      <w:r w:rsidRPr="00AC1C7E">
        <w:rPr>
          <w:rFonts w:ascii="Book Antiqua" w:hAnsi="Book Antiqua" w:cs="Calibri"/>
          <w:color w:val="000000"/>
          <w:lang w:val="en-US"/>
        </w:rPr>
        <w:t xml:space="preserve"> or from living cells by an active manner. These molecules occur in association with RNA-binding proteins or lipoprotein complexes, however, extracellular vesicles are reported to be the primary source of plasma </w:t>
      </w:r>
      <w:proofErr w:type="gramStart"/>
      <w:r w:rsidRPr="00AC1C7E">
        <w:rPr>
          <w:rFonts w:ascii="Book Antiqua" w:hAnsi="Book Antiqua" w:cs="Calibri"/>
          <w:color w:val="000000"/>
          <w:lang w:val="en-US"/>
        </w:rPr>
        <w:t>lncRNAs</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113]</w:t>
      </w:r>
      <w:r w:rsidRPr="00AC1C7E">
        <w:rPr>
          <w:rFonts w:ascii="Book Antiqua" w:hAnsi="Book Antiqua" w:cs="Calibri"/>
          <w:color w:val="000000"/>
          <w:lang w:val="en-US"/>
        </w:rPr>
        <w:t xml:space="preserve">. These forms contribute to the relative resistance to degradation by RNase enzymes that make circulating lncRNAs promising markers for the prognosis, diagnosis, or screening of various diseases, including </w:t>
      </w:r>
      <w:proofErr w:type="gramStart"/>
      <w:r w:rsidRPr="00AC1C7E">
        <w:rPr>
          <w:rFonts w:ascii="Book Antiqua" w:hAnsi="Book Antiqua" w:cs="Calibri"/>
          <w:color w:val="000000"/>
          <w:lang w:val="en-US"/>
        </w:rPr>
        <w:t>CRC</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114]</w:t>
      </w:r>
      <w:r w:rsidRPr="00AC1C7E">
        <w:rPr>
          <w:rFonts w:ascii="Book Antiqua" w:hAnsi="Book Antiqua" w:cs="Calibri"/>
          <w:color w:val="000000"/>
          <w:lang w:val="en-US"/>
        </w:rPr>
        <w:t xml:space="preserve">. The altered expression levels of several lncRNAs were reported in tumor tissues of CRC patients, and recently, additional articles have been published describing their presence in plasma or serum </w:t>
      </w:r>
      <w:proofErr w:type="gramStart"/>
      <w:r w:rsidRPr="00AC1C7E">
        <w:rPr>
          <w:rFonts w:ascii="Book Antiqua" w:hAnsi="Book Antiqua" w:cs="Calibri"/>
          <w:color w:val="000000"/>
          <w:lang w:val="en-US"/>
        </w:rPr>
        <w:t>samples</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115]</w:t>
      </w:r>
      <w:r w:rsidRPr="00AC1C7E">
        <w:rPr>
          <w:rFonts w:ascii="Book Antiqua" w:hAnsi="Book Antiqua" w:cs="Calibri"/>
          <w:color w:val="000000"/>
          <w:lang w:val="en-US"/>
        </w:rPr>
        <w:t xml:space="preserve">. CCAT1 and HOTAIR are among the first markers reported to have significantly elevated expression in the plasma of CRC patients compared to healthy </w:t>
      </w:r>
      <w:proofErr w:type="gramStart"/>
      <w:r w:rsidRPr="00AC1C7E">
        <w:rPr>
          <w:rFonts w:ascii="Book Antiqua" w:hAnsi="Book Antiqua" w:cs="Calibri"/>
          <w:color w:val="000000"/>
          <w:lang w:val="en-US"/>
        </w:rPr>
        <w:t>controls</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116]</w:t>
      </w:r>
      <w:r w:rsidRPr="00AC1C7E">
        <w:rPr>
          <w:rFonts w:ascii="Book Antiqua" w:hAnsi="Book Antiqua" w:cs="Calibri"/>
          <w:color w:val="000000"/>
          <w:lang w:val="en-US"/>
        </w:rPr>
        <w:t xml:space="preserve">. It was also observed that after surgical treatment of CRC patients, the serum levels of these lncRNAs decreased in comparison with pre-operative samples. HOTAIR expression was also reported in peripheral blood mononuclear cells (PBMC) of CRC blood donors as compared with controls; of note, patients with right-sided CRC had lower levels of HOTAIR lncRNA than those with left-sided </w:t>
      </w:r>
      <w:proofErr w:type="gramStart"/>
      <w:r w:rsidRPr="00AC1C7E">
        <w:rPr>
          <w:rFonts w:ascii="Book Antiqua" w:hAnsi="Book Antiqua" w:cs="Calibri"/>
          <w:color w:val="000000"/>
          <w:lang w:val="en-US"/>
        </w:rPr>
        <w:t>cancers</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90]</w:t>
      </w:r>
      <w:r w:rsidRPr="00AC1C7E">
        <w:rPr>
          <w:rFonts w:ascii="Book Antiqua" w:hAnsi="Book Antiqua" w:cs="Calibri"/>
          <w:color w:val="000000"/>
          <w:lang w:val="en-US"/>
        </w:rPr>
        <w:t>. In contrast, HOX antisense intergenic RNA myeloid 1 (HOTAIRM1) showed reduced expression in tumor tissue, and low levels were reported in plasma of CRC patients compared to healthy controls using nested TaqMan RT</w:t>
      </w:r>
      <w:r w:rsidRPr="00AC1C7E">
        <w:rPr>
          <w:rFonts w:ascii="Cambria Math" w:hAnsi="Cambria Math" w:cs="Cambria Math"/>
          <w:color w:val="000000"/>
          <w:lang w:val="en-US"/>
        </w:rPr>
        <w:t>‐</w:t>
      </w:r>
      <w:r w:rsidRPr="00AC1C7E">
        <w:rPr>
          <w:rFonts w:ascii="Book Antiqua" w:hAnsi="Book Antiqua" w:cs="Calibri"/>
          <w:color w:val="000000"/>
          <w:lang w:val="en-US"/>
        </w:rPr>
        <w:t>PCR method</w:t>
      </w:r>
      <w:r w:rsidRPr="00AC1C7E">
        <w:rPr>
          <w:rFonts w:ascii="Book Antiqua" w:hAnsi="Book Antiqua" w:cs="Calibri"/>
          <w:color w:val="000000"/>
          <w:vertAlign w:val="superscript"/>
          <w:lang w:val="en-US"/>
        </w:rPr>
        <w:t>[117]</w:t>
      </w:r>
      <w:r w:rsidRPr="00AC1C7E">
        <w:rPr>
          <w:rFonts w:ascii="Book Antiqua" w:hAnsi="Book Antiqua" w:cs="Calibri"/>
          <w:i/>
          <w:color w:val="000000"/>
          <w:lang w:val="en-US"/>
        </w:rPr>
        <w:t>.</w:t>
      </w:r>
      <w:r w:rsidRPr="00AC1C7E">
        <w:rPr>
          <w:rFonts w:ascii="Book Antiqua" w:hAnsi="Book Antiqua" w:cs="Calibri"/>
          <w:color w:val="000000"/>
          <w:lang w:val="en-US"/>
        </w:rPr>
        <w:t xml:space="preserve"> It has been assumed that this lncRNA can inhibit </w:t>
      </w:r>
      <w:r w:rsidRPr="00AC1C7E">
        <w:rPr>
          <w:rFonts w:ascii="Book Antiqua" w:hAnsi="Book Antiqua" w:cs="Calibri"/>
          <w:color w:val="000000"/>
          <w:lang w:val="en-US"/>
        </w:rPr>
        <w:lastRenderedPageBreak/>
        <w:t xml:space="preserve">intense cell division and therefore, it may function as a tumor suppressor. The expression of lncRNA SLC25A25-AS1 was also significantly decreased in both tumor tissue and serum samples, and based on </w:t>
      </w:r>
      <w:r w:rsidRPr="00AC1C7E">
        <w:rPr>
          <w:rFonts w:ascii="Book Antiqua" w:hAnsi="Book Antiqua" w:cs="Calibri"/>
          <w:i/>
          <w:color w:val="000000"/>
          <w:lang w:val="en-US"/>
        </w:rPr>
        <w:t>in vitro</w:t>
      </w:r>
      <w:r w:rsidRPr="00AC1C7E">
        <w:rPr>
          <w:rFonts w:ascii="Book Antiqua" w:hAnsi="Book Antiqua" w:cs="Calibri"/>
          <w:color w:val="000000"/>
          <w:lang w:val="en-US"/>
        </w:rPr>
        <w:t xml:space="preserve"> measurements, it was observed that downregulation of SLC25A25-AS1 has an impact on chemoresistance and induces the epithelial-mesenchymal transition (EMT) process</w:t>
      </w:r>
      <w:r w:rsidRPr="00AC1C7E">
        <w:rPr>
          <w:rFonts w:ascii="Book Antiqua" w:hAnsi="Book Antiqua" w:cs="Calibri"/>
          <w:color w:val="000000"/>
          <w:vertAlign w:val="superscript"/>
          <w:lang w:val="en-US"/>
        </w:rPr>
        <w:t>[118]</w:t>
      </w:r>
      <w:r w:rsidRPr="00AC1C7E">
        <w:rPr>
          <w:rFonts w:ascii="Book Antiqua" w:hAnsi="Book Antiqua" w:cs="Calibri"/>
          <w:color w:val="000000"/>
          <w:lang w:val="en-US"/>
        </w:rPr>
        <w:t xml:space="preserve">. Low levels of lnc-GNAT1-1 were detected in the plasma of CRC patients, and with advanced TNM stages, the level of this lncRNA decreased in the peripheral </w:t>
      </w:r>
      <w:proofErr w:type="gramStart"/>
      <w:r w:rsidRPr="00AC1C7E">
        <w:rPr>
          <w:rFonts w:ascii="Book Antiqua" w:hAnsi="Book Antiqua" w:cs="Calibri"/>
          <w:color w:val="000000"/>
          <w:lang w:val="en-US"/>
        </w:rPr>
        <w:t>blood</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119]</w:t>
      </w:r>
      <w:r w:rsidRPr="00AC1C7E">
        <w:rPr>
          <w:rFonts w:ascii="Book Antiqua" w:hAnsi="Book Antiqua" w:cs="Calibri"/>
          <w:color w:val="000000"/>
          <w:lang w:val="en-US"/>
        </w:rPr>
        <w:t xml:space="preserve">. LncRNA growth arrest specific transcript 5 (GAS5) had diminished expression in serum samples of 109 CRC patients compared with 99 healthy </w:t>
      </w:r>
      <w:proofErr w:type="gramStart"/>
      <w:r w:rsidRPr="00AC1C7E">
        <w:rPr>
          <w:rFonts w:ascii="Book Antiqua" w:hAnsi="Book Antiqua" w:cs="Calibri"/>
          <w:color w:val="000000"/>
          <w:lang w:val="en-US"/>
        </w:rPr>
        <w:t>controls</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120]</w:t>
      </w:r>
      <w:r w:rsidRPr="00AC1C7E">
        <w:rPr>
          <w:rFonts w:ascii="Book Antiqua" w:hAnsi="Book Antiqua" w:cs="Calibri"/>
          <w:color w:val="000000"/>
          <w:lang w:val="en-US"/>
        </w:rPr>
        <w:t xml:space="preserve">. Further experiments highlighted that low level of GAS5 was correlated with advanced TNM stages and larger tumor size. LncRNAs that can enhance cell proliferation were also described in some reports. For instance, lncRNA SPRY4-IT1 was found to be significantly upregulated in CRC tissue and serum samples, and its increased expression was associated with late TNM stages. It influences proliferation, migration, and invasion of CRC cells, and has an effect on the expression of EMT-related </w:t>
      </w:r>
      <w:proofErr w:type="gramStart"/>
      <w:r w:rsidRPr="00AC1C7E">
        <w:rPr>
          <w:rFonts w:ascii="Book Antiqua" w:hAnsi="Book Antiqua" w:cs="Calibri"/>
          <w:color w:val="000000"/>
          <w:lang w:val="en-US"/>
        </w:rPr>
        <w:t>genes</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121]</w:t>
      </w:r>
      <w:r w:rsidRPr="00AC1C7E">
        <w:rPr>
          <w:rFonts w:ascii="Book Antiqua" w:hAnsi="Book Antiqua" w:cs="Calibri"/>
          <w:i/>
          <w:color w:val="000000"/>
          <w:lang w:val="en-US"/>
        </w:rPr>
        <w:t xml:space="preserve">. </w:t>
      </w:r>
      <w:r w:rsidRPr="00AC1C7E">
        <w:rPr>
          <w:rFonts w:ascii="Book Antiqua" w:hAnsi="Book Antiqua" w:cs="Calibri"/>
          <w:color w:val="000000"/>
          <w:lang w:val="en-US"/>
        </w:rPr>
        <w:t>Long non-coding RNA-activated by TGF-β (lncRNA-ATB) has been analysed in 50 preoperative and postoperative plasma samples of cancer patients and in 50 healthy volunteers, and its overexpression was reported in 70% (35/50) of CRC cases one month after surgery</w:t>
      </w:r>
      <w:r w:rsidRPr="00AC1C7E">
        <w:rPr>
          <w:rFonts w:ascii="Book Antiqua" w:hAnsi="Book Antiqua" w:cs="Calibri"/>
          <w:color w:val="000000"/>
          <w:vertAlign w:val="superscript"/>
          <w:lang w:val="en-US"/>
        </w:rPr>
        <w:t>[122]</w:t>
      </w:r>
      <w:r w:rsidRPr="00AC1C7E">
        <w:rPr>
          <w:rFonts w:ascii="Book Antiqua" w:hAnsi="Book Antiqua" w:cs="Calibri"/>
          <w:color w:val="000000"/>
          <w:lang w:val="en-US"/>
        </w:rPr>
        <w:t>. Moreover, lncRNA-ATB levels were found to be significantly higher in postoperative plasma in comparison with preoperative samples, suggesting that lncRNA might be released by other mechanisms than by the primary tumor. This research group described another lncRNA, fer-1-like protein 4 (FER1L4) that showed decreased expression level in postoperative blood samples compared with the matched preoperative ones in contrast to the above-mentioned lncRNA-ATB</w:t>
      </w:r>
      <w:r w:rsidRPr="00AC1C7E">
        <w:rPr>
          <w:rFonts w:ascii="Book Antiqua" w:hAnsi="Book Antiqua" w:cs="Calibri"/>
          <w:color w:val="000000"/>
          <w:vertAlign w:val="superscript"/>
          <w:lang w:val="en-US"/>
        </w:rPr>
        <w:t>[123]</w:t>
      </w:r>
      <w:r w:rsidRPr="00AC1C7E">
        <w:rPr>
          <w:rFonts w:ascii="Book Antiqua" w:hAnsi="Book Antiqua" w:cs="Calibri"/>
          <w:color w:val="000000"/>
          <w:lang w:val="en-US"/>
        </w:rPr>
        <w:t>. Wang et al. compiled a panel of lncRNA containing 3 RNAs (LOC285194, RP11-462C24.1, and Nbla12061) that were upregulated in 61 CRC serum samples compared to healthy controls (</w:t>
      </w:r>
      <w:r w:rsidRPr="00AC1C7E">
        <w:rPr>
          <w:rFonts w:ascii="Book Antiqua" w:hAnsi="Book Antiqua" w:cs="Calibri"/>
          <w:i/>
          <w:iCs/>
          <w:color w:val="000000"/>
          <w:lang w:val="en-US"/>
        </w:rPr>
        <w:t>n</w:t>
      </w:r>
      <w:r w:rsidR="005A2722" w:rsidRPr="00AC1C7E">
        <w:rPr>
          <w:rFonts w:ascii="Book Antiqua" w:hAnsi="Book Antiqua" w:cs="Calibri"/>
          <w:color w:val="000000"/>
          <w:lang w:val="en-US"/>
        </w:rPr>
        <w:t xml:space="preserve"> </w:t>
      </w:r>
      <w:r w:rsidRPr="00AC1C7E">
        <w:rPr>
          <w:rFonts w:ascii="Book Antiqua" w:hAnsi="Book Antiqua" w:cs="Calibri"/>
          <w:color w:val="000000"/>
          <w:lang w:val="en-US"/>
        </w:rPr>
        <w:t>=</w:t>
      </w:r>
      <w:r w:rsidR="005A2722" w:rsidRPr="00AC1C7E">
        <w:rPr>
          <w:rFonts w:ascii="Book Antiqua" w:hAnsi="Book Antiqua" w:cs="Calibri"/>
          <w:color w:val="000000"/>
          <w:lang w:val="en-US"/>
        </w:rPr>
        <w:t xml:space="preserve"> </w:t>
      </w:r>
      <w:r w:rsidRPr="00AC1C7E">
        <w:rPr>
          <w:rFonts w:ascii="Book Antiqua" w:hAnsi="Book Antiqua" w:cs="Calibri"/>
          <w:color w:val="000000"/>
          <w:lang w:val="en-US"/>
        </w:rPr>
        <w:t>60)</w:t>
      </w:r>
      <w:r w:rsidRPr="00AC1C7E">
        <w:rPr>
          <w:rFonts w:ascii="Book Antiqua" w:hAnsi="Book Antiqua" w:cs="Calibri"/>
          <w:color w:val="000000"/>
          <w:vertAlign w:val="superscript"/>
          <w:lang w:val="en-US"/>
        </w:rPr>
        <w:t>[124]</w:t>
      </w:r>
      <w:r w:rsidRPr="00AC1C7E">
        <w:rPr>
          <w:rFonts w:ascii="Book Antiqua" w:hAnsi="Book Antiqua" w:cs="Calibri"/>
          <w:color w:val="000000"/>
          <w:lang w:val="en-US"/>
        </w:rPr>
        <w:t xml:space="preserve">. Another study selected four lncRNAs (BANCR, NR_026817, NR_029373, and NR_034119) for further experiments after high-throughput microarray analysis, and concluded that this panel was dysregulated in tissue and serum samples of colon carcinoma </w:t>
      </w:r>
      <w:proofErr w:type="gramStart"/>
      <w:r w:rsidRPr="00AC1C7E">
        <w:rPr>
          <w:rFonts w:ascii="Book Antiqua" w:hAnsi="Book Antiqua" w:cs="Calibri"/>
          <w:color w:val="000000"/>
          <w:lang w:val="en-US"/>
        </w:rPr>
        <w:t>patients</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125]</w:t>
      </w:r>
      <w:r w:rsidRPr="00AC1C7E">
        <w:rPr>
          <w:rFonts w:ascii="Book Antiqua" w:hAnsi="Book Antiqua" w:cs="Calibri"/>
          <w:color w:val="000000"/>
          <w:lang w:val="en-US"/>
        </w:rPr>
        <w:t xml:space="preserve">. Shi </w:t>
      </w:r>
      <w:r w:rsidRPr="00AC1C7E">
        <w:rPr>
          <w:rFonts w:ascii="Book Antiqua" w:hAnsi="Book Antiqua" w:cs="Calibri"/>
          <w:i/>
          <w:iCs/>
          <w:color w:val="000000"/>
          <w:lang w:val="en-US"/>
        </w:rPr>
        <w:t xml:space="preserve">et </w:t>
      </w:r>
      <w:proofErr w:type="gramStart"/>
      <w:r w:rsidRPr="00AC1C7E">
        <w:rPr>
          <w:rFonts w:ascii="Book Antiqua" w:hAnsi="Book Antiqua" w:cs="Calibri"/>
          <w:i/>
          <w:iCs/>
          <w:color w:val="000000"/>
          <w:lang w:val="en-US"/>
        </w:rPr>
        <w:t>al</w:t>
      </w:r>
      <w:r w:rsidR="00780AC3" w:rsidRPr="00AC1C7E">
        <w:rPr>
          <w:rFonts w:ascii="Book Antiqua" w:hAnsi="Book Antiqua" w:cs="Calibri"/>
          <w:color w:val="000000"/>
          <w:vertAlign w:val="superscript"/>
          <w:lang w:val="en-US"/>
        </w:rPr>
        <w:t>[</w:t>
      </w:r>
      <w:proofErr w:type="gramEnd"/>
      <w:r w:rsidR="00780AC3" w:rsidRPr="00AC1C7E">
        <w:rPr>
          <w:rFonts w:ascii="Book Antiqua" w:hAnsi="Book Antiqua" w:cs="Calibri"/>
          <w:color w:val="000000"/>
          <w:vertAlign w:val="superscript"/>
          <w:lang w:val="en-US"/>
        </w:rPr>
        <w:t>126]</w:t>
      </w:r>
      <w:r w:rsidRPr="00AC1C7E">
        <w:rPr>
          <w:rFonts w:ascii="Book Antiqua" w:hAnsi="Book Antiqua" w:cs="Calibri"/>
          <w:color w:val="000000"/>
          <w:lang w:val="en-US"/>
        </w:rPr>
        <w:t xml:space="preserve"> also performed microarray analysis on the circulating plasma lncRNA fraction using </w:t>
      </w:r>
      <w:r w:rsidRPr="00AC1C7E">
        <w:rPr>
          <w:rFonts w:ascii="Book Antiqua" w:hAnsi="Book Antiqua" w:cs="Calibri"/>
          <w:color w:val="000000"/>
          <w:lang w:val="en-US"/>
        </w:rPr>
        <w:lastRenderedPageBreak/>
        <w:t>Human LncRNA Array v3.0, and 8 transcripts were further examined with RT-qPCR technique. From these candidates, expression of three (XLOC_006844, LOC152578, and XLOC_000303) lncRNAs were found to be significantly higher in CRC plasma samples (</w:t>
      </w:r>
      <w:r w:rsidRPr="00AC1C7E">
        <w:rPr>
          <w:rFonts w:ascii="Book Antiqua" w:hAnsi="Book Antiqua" w:cs="Calibri"/>
          <w:i/>
          <w:iCs/>
          <w:color w:val="000000"/>
          <w:lang w:val="en-US"/>
        </w:rPr>
        <w:t>n</w:t>
      </w:r>
      <w:r w:rsidR="005E7426" w:rsidRPr="00AC1C7E">
        <w:rPr>
          <w:rFonts w:ascii="Book Antiqua" w:hAnsi="Book Antiqua" w:cs="Calibri"/>
          <w:color w:val="000000"/>
          <w:lang w:val="en-US"/>
        </w:rPr>
        <w:t xml:space="preserve"> </w:t>
      </w:r>
      <w:r w:rsidRPr="00AC1C7E">
        <w:rPr>
          <w:rFonts w:ascii="Book Antiqua" w:hAnsi="Book Antiqua" w:cs="Calibri"/>
          <w:color w:val="000000"/>
          <w:lang w:val="en-US"/>
        </w:rPr>
        <w:t>=</w:t>
      </w:r>
      <w:r w:rsidR="005E7426" w:rsidRPr="00AC1C7E">
        <w:rPr>
          <w:rFonts w:ascii="Book Antiqua" w:hAnsi="Book Antiqua" w:cs="Calibri"/>
          <w:color w:val="000000"/>
          <w:lang w:val="en-US"/>
        </w:rPr>
        <w:t xml:space="preserve"> </w:t>
      </w:r>
      <w:r w:rsidRPr="00AC1C7E">
        <w:rPr>
          <w:rFonts w:ascii="Book Antiqua" w:hAnsi="Book Antiqua" w:cs="Calibri"/>
          <w:color w:val="000000"/>
          <w:lang w:val="en-US"/>
        </w:rPr>
        <w:t>220) compared to cancer-free controls (</w:t>
      </w:r>
      <w:r w:rsidRPr="00AC1C7E">
        <w:rPr>
          <w:rFonts w:ascii="Book Antiqua" w:hAnsi="Book Antiqua" w:cs="Calibri"/>
          <w:i/>
          <w:iCs/>
          <w:color w:val="000000"/>
          <w:lang w:val="en-US"/>
        </w:rPr>
        <w:t>n</w:t>
      </w:r>
      <w:r w:rsidR="005E7426" w:rsidRPr="00AC1C7E">
        <w:rPr>
          <w:rFonts w:ascii="Book Antiqua" w:hAnsi="Book Antiqua" w:cs="Calibri"/>
          <w:color w:val="000000"/>
          <w:lang w:val="en-US"/>
        </w:rPr>
        <w:t xml:space="preserve"> </w:t>
      </w:r>
      <w:r w:rsidRPr="00AC1C7E">
        <w:rPr>
          <w:rFonts w:ascii="Book Antiqua" w:hAnsi="Book Antiqua" w:cs="Calibri"/>
          <w:color w:val="000000"/>
          <w:lang w:val="en-US"/>
        </w:rPr>
        <w:t>=</w:t>
      </w:r>
      <w:r w:rsidR="005E7426" w:rsidRPr="00AC1C7E">
        <w:rPr>
          <w:rFonts w:ascii="Book Antiqua" w:hAnsi="Book Antiqua" w:cs="Calibri"/>
          <w:color w:val="000000"/>
          <w:lang w:val="en-US"/>
        </w:rPr>
        <w:t xml:space="preserve"> </w:t>
      </w:r>
      <w:r w:rsidRPr="00AC1C7E">
        <w:rPr>
          <w:rFonts w:ascii="Book Antiqua" w:hAnsi="Book Antiqua" w:cs="Calibri"/>
          <w:color w:val="000000"/>
          <w:lang w:val="en-US"/>
        </w:rPr>
        <w:t xml:space="preserve">180). Another lncRNA, nuclear-enriched abundant transcript 1 (NEAT1) was identified based on microarray results as the most significantly upregulated gene in whole blood samples of CRC </w:t>
      </w:r>
      <w:proofErr w:type="gramStart"/>
      <w:r w:rsidRPr="00AC1C7E">
        <w:rPr>
          <w:rFonts w:ascii="Book Antiqua" w:hAnsi="Book Antiqua" w:cs="Calibri"/>
          <w:color w:val="000000"/>
          <w:lang w:val="en-US"/>
        </w:rPr>
        <w:t>patients</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127]</w:t>
      </w:r>
      <w:r w:rsidRPr="00AC1C7E">
        <w:rPr>
          <w:rFonts w:ascii="Book Antiqua" w:hAnsi="Book Antiqua" w:cs="Calibri"/>
          <w:color w:val="000000"/>
          <w:lang w:val="en-US"/>
        </w:rPr>
        <w:t xml:space="preserve">. Two variants of this lncRNA, NEAT1_v1 and NEAT1_v2 were studied separately, and high levels of both two transcripts were </w:t>
      </w:r>
      <w:proofErr w:type="gramStart"/>
      <w:r w:rsidRPr="00AC1C7E">
        <w:rPr>
          <w:rFonts w:ascii="Book Antiqua" w:hAnsi="Book Antiqua" w:cs="Calibri"/>
          <w:color w:val="000000"/>
          <w:lang w:val="en-US"/>
        </w:rPr>
        <w:t>observed</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128]</w:t>
      </w:r>
      <w:r w:rsidRPr="00AC1C7E">
        <w:rPr>
          <w:rFonts w:ascii="Book Antiqua" w:hAnsi="Book Antiqua" w:cs="Calibri"/>
          <w:color w:val="000000"/>
          <w:lang w:val="en-US"/>
        </w:rPr>
        <w:t xml:space="preserve">. </w:t>
      </w:r>
      <w:r w:rsidRPr="00AC1C7E">
        <w:rPr>
          <w:rFonts w:ascii="Book Antiqua" w:hAnsi="Book Antiqua" w:cs="Calibri"/>
          <w:color w:val="000000"/>
          <w:shd w:val="clear" w:color="auto" w:fill="FFFFFF"/>
          <w:lang w:val="en-US"/>
        </w:rPr>
        <w:t xml:space="preserve">Moreover, Wu </w:t>
      </w:r>
      <w:r w:rsidRPr="00AC1C7E">
        <w:rPr>
          <w:rFonts w:ascii="Book Antiqua" w:hAnsi="Book Antiqua" w:cs="Calibri"/>
          <w:i/>
          <w:iCs/>
          <w:color w:val="000000"/>
          <w:shd w:val="clear" w:color="auto" w:fill="FFFFFF"/>
          <w:lang w:val="en-US"/>
        </w:rPr>
        <w:t xml:space="preserve">et </w:t>
      </w:r>
      <w:proofErr w:type="gramStart"/>
      <w:r w:rsidRPr="00AC1C7E">
        <w:rPr>
          <w:rFonts w:ascii="Book Antiqua" w:hAnsi="Book Antiqua" w:cs="Calibri"/>
          <w:i/>
          <w:iCs/>
          <w:color w:val="000000"/>
          <w:shd w:val="clear" w:color="auto" w:fill="FFFFFF"/>
          <w:lang w:val="en-US"/>
        </w:rPr>
        <w:t>al</w:t>
      </w:r>
      <w:r w:rsidR="00A223F6" w:rsidRPr="00AC1C7E">
        <w:rPr>
          <w:rFonts w:ascii="Book Antiqua" w:hAnsi="Book Antiqua" w:cs="Calibri"/>
          <w:color w:val="000000"/>
          <w:vertAlign w:val="superscript"/>
          <w:lang w:val="en-US"/>
        </w:rPr>
        <w:t>[</w:t>
      </w:r>
      <w:proofErr w:type="gramEnd"/>
      <w:r w:rsidR="00A223F6" w:rsidRPr="00AC1C7E">
        <w:rPr>
          <w:rFonts w:ascii="Book Antiqua" w:hAnsi="Book Antiqua" w:cs="Calibri"/>
          <w:color w:val="000000"/>
          <w:vertAlign w:val="superscript"/>
          <w:lang w:val="en-US"/>
        </w:rPr>
        <w:t>129]</w:t>
      </w:r>
      <w:r w:rsidRPr="00AC1C7E">
        <w:rPr>
          <w:rFonts w:ascii="Book Antiqua" w:hAnsi="Book Antiqua" w:cs="Calibri"/>
          <w:color w:val="000000"/>
          <w:shd w:val="clear" w:color="auto" w:fill="FFFFFF"/>
          <w:lang w:val="en-US"/>
        </w:rPr>
        <w:t xml:space="preserve"> showed that knockdown of NEAT1_v1 caused inhibition of cell invasion and proliferation </w:t>
      </w:r>
      <w:r w:rsidRPr="00AC1C7E">
        <w:rPr>
          <w:rFonts w:ascii="Book Antiqua" w:hAnsi="Book Antiqua" w:cs="Calibri"/>
          <w:i/>
          <w:color w:val="000000"/>
          <w:shd w:val="clear" w:color="auto" w:fill="FFFFFF"/>
          <w:lang w:val="en-US"/>
        </w:rPr>
        <w:t>in vitro</w:t>
      </w:r>
      <w:r w:rsidRPr="00AC1C7E">
        <w:rPr>
          <w:rFonts w:ascii="Book Antiqua" w:hAnsi="Book Antiqua" w:cs="Calibri"/>
          <w:color w:val="000000"/>
          <w:shd w:val="clear" w:color="auto" w:fill="FFFFFF"/>
          <w:lang w:val="en-US"/>
        </w:rPr>
        <w:t>, while in case of NEAT1_v2, the knockdown of the transcript could induce cell growth.</w:t>
      </w:r>
      <w:r w:rsidRPr="00AC1C7E">
        <w:rPr>
          <w:rFonts w:ascii="Book Antiqua" w:hAnsi="Book Antiqua" w:cs="Calibri"/>
          <w:color w:val="000000"/>
          <w:lang w:val="en-US"/>
        </w:rPr>
        <w:t xml:space="preserve"> Similarly to the previous studies, lncRNA bladder cancer associated transcript 1 (BLACAT1) was also found to be overexpressed using microarray analysis and the increased expression was confirmed using RT-PCR in CRC serum samples. Liu et al. selected 3 lncRNAs, H19 antisense (91H), plasmocytoma variant translocation 1 (PVT-1) and maternally expressed gene 3 (MEG3) and reported increased levels in plasma of CRC patients compared to non-cancerous </w:t>
      </w:r>
      <w:proofErr w:type="gramStart"/>
      <w:r w:rsidRPr="00AC1C7E">
        <w:rPr>
          <w:rFonts w:ascii="Book Antiqua" w:hAnsi="Book Antiqua" w:cs="Calibri"/>
          <w:color w:val="000000"/>
          <w:lang w:val="en-US"/>
        </w:rPr>
        <w:t>controls</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130]</w:t>
      </w:r>
      <w:r w:rsidRPr="00AC1C7E">
        <w:rPr>
          <w:rFonts w:ascii="Book Antiqua" w:hAnsi="Book Antiqua" w:cs="Calibri"/>
          <w:color w:val="000000"/>
          <w:lang w:val="en-US"/>
        </w:rPr>
        <w:t xml:space="preserve">. Our knowledge on the regulation of lncRNA gene expression is incomplete; however, a study by Pedersen </w:t>
      </w:r>
      <w:r w:rsidRPr="00AC1C7E">
        <w:rPr>
          <w:rFonts w:ascii="Book Antiqua" w:hAnsi="Book Antiqua" w:cs="Calibri"/>
          <w:i/>
          <w:iCs/>
          <w:color w:val="000000"/>
          <w:lang w:val="en-US"/>
        </w:rPr>
        <w:t xml:space="preserve">et </w:t>
      </w:r>
      <w:proofErr w:type="gramStart"/>
      <w:r w:rsidRPr="00AC1C7E">
        <w:rPr>
          <w:rFonts w:ascii="Book Antiqua" w:hAnsi="Book Antiqua" w:cs="Calibri"/>
          <w:i/>
          <w:iCs/>
          <w:color w:val="000000"/>
          <w:lang w:val="en-US"/>
        </w:rPr>
        <w:t>al</w:t>
      </w:r>
      <w:r w:rsidR="00523617" w:rsidRPr="00AC1C7E">
        <w:rPr>
          <w:rFonts w:ascii="Book Antiqua" w:hAnsi="Book Antiqua" w:cs="Calibri"/>
          <w:color w:val="000000"/>
          <w:vertAlign w:val="superscript"/>
          <w:lang w:val="en-US"/>
        </w:rPr>
        <w:t>[</w:t>
      </w:r>
      <w:proofErr w:type="gramEnd"/>
      <w:r w:rsidR="00523617" w:rsidRPr="00AC1C7E">
        <w:rPr>
          <w:rFonts w:ascii="Book Antiqua" w:hAnsi="Book Antiqua" w:cs="Calibri"/>
          <w:color w:val="000000"/>
          <w:vertAlign w:val="superscript"/>
          <w:lang w:val="en-US"/>
        </w:rPr>
        <w:t>131]</w:t>
      </w:r>
      <w:r w:rsidRPr="00AC1C7E">
        <w:rPr>
          <w:rFonts w:ascii="Book Antiqua" w:hAnsi="Book Antiqua" w:cs="Calibri"/>
          <w:color w:val="000000"/>
          <w:lang w:val="en-US"/>
        </w:rPr>
        <w:t xml:space="preserve"> demonstrated reduced level of lncRNA CAHM in CRC patients coupled with elevated methylation of CAHM gene, which was detectable also in plasma samples. </w:t>
      </w:r>
    </w:p>
    <w:p w:rsidR="006C6C83" w:rsidRPr="00AC1C7E" w:rsidRDefault="006C6C83" w:rsidP="006A4C2A">
      <w:pPr>
        <w:adjustRightInd w:val="0"/>
        <w:snapToGrid w:val="0"/>
        <w:spacing w:line="360" w:lineRule="auto"/>
        <w:ind w:firstLineChars="100" w:firstLine="240"/>
        <w:jc w:val="both"/>
        <w:rPr>
          <w:rFonts w:ascii="Book Antiqua" w:hAnsi="Book Antiqua" w:cs="Calibri"/>
          <w:color w:val="000000"/>
          <w:lang w:val="en-US"/>
        </w:rPr>
      </w:pPr>
      <w:r w:rsidRPr="00AC1C7E">
        <w:rPr>
          <w:rFonts w:ascii="Book Antiqua" w:hAnsi="Book Antiqua" w:cs="Calibri"/>
          <w:color w:val="000000"/>
          <w:lang w:val="en-US"/>
        </w:rPr>
        <w:t>Additional circulating lncRNAs have been described as potential biomarkers for CRC detection (</w:t>
      </w:r>
      <w:r w:rsidRPr="00AC1C7E">
        <w:rPr>
          <w:rFonts w:ascii="Book Antiqua" w:hAnsi="Book Antiqua" w:cs="Calibri"/>
          <w:i/>
          <w:iCs/>
          <w:color w:val="000000"/>
          <w:lang w:val="en-US"/>
        </w:rPr>
        <w:t>e.g.</w:t>
      </w:r>
      <w:r w:rsidR="006A4C2A" w:rsidRPr="00AC1C7E">
        <w:rPr>
          <w:rFonts w:ascii="Book Antiqua" w:hAnsi="Book Antiqua" w:cs="Calibri"/>
          <w:color w:val="000000"/>
          <w:lang w:val="en-US"/>
        </w:rPr>
        <w:t>,</w:t>
      </w:r>
      <w:r w:rsidRPr="00AC1C7E">
        <w:rPr>
          <w:rFonts w:ascii="Book Antiqua" w:hAnsi="Book Antiqua" w:cs="Calibri"/>
          <w:color w:val="000000"/>
          <w:lang w:val="en-US"/>
        </w:rPr>
        <w:t xml:space="preserve"> HIF1A-AS1, NORAD, CCAT2 or HULC), and more are expected to be identified in the near future </w:t>
      </w:r>
      <w:r w:rsidRPr="00AC1C7E">
        <w:rPr>
          <w:rFonts w:ascii="Book Antiqua" w:hAnsi="Book Antiqua" w:cs="Calibri"/>
          <w:color w:val="000000"/>
          <w:vertAlign w:val="superscript"/>
          <w:lang w:val="en-US"/>
        </w:rPr>
        <w:t>[132-134]</w:t>
      </w:r>
      <w:r w:rsidRPr="00AC1C7E">
        <w:rPr>
          <w:rFonts w:ascii="Book Antiqua" w:hAnsi="Book Antiqua" w:cs="Calibri"/>
          <w:color w:val="000000"/>
          <w:lang w:val="en-US"/>
        </w:rPr>
        <w:t xml:space="preserve">. The most promising lncRNAs to date are summarised in Table 1. </w:t>
      </w:r>
    </w:p>
    <w:p w:rsidR="006C6C83" w:rsidRPr="00AC1C7E" w:rsidRDefault="006C6C83" w:rsidP="009544E8">
      <w:pPr>
        <w:adjustRightInd w:val="0"/>
        <w:snapToGrid w:val="0"/>
        <w:spacing w:line="360" w:lineRule="auto"/>
        <w:jc w:val="both"/>
        <w:rPr>
          <w:rFonts w:ascii="Book Antiqua" w:hAnsi="Book Antiqua" w:cs="Calibri"/>
          <w:color w:val="000000"/>
          <w:lang w:val="en-US"/>
        </w:rPr>
      </w:pPr>
    </w:p>
    <w:p w:rsidR="006C6C83" w:rsidRPr="00AC1C7E" w:rsidRDefault="006C6C83" w:rsidP="009544E8">
      <w:pPr>
        <w:pStyle w:val="3"/>
        <w:adjustRightInd w:val="0"/>
        <w:snapToGrid w:val="0"/>
        <w:spacing w:before="0" w:beforeAutospacing="0" w:after="0" w:afterAutospacing="0" w:line="360" w:lineRule="auto"/>
        <w:jc w:val="both"/>
        <w:rPr>
          <w:rFonts w:ascii="Book Antiqua" w:hAnsi="Book Antiqua" w:cs="Calibri"/>
          <w:color w:val="000000"/>
          <w:sz w:val="24"/>
          <w:szCs w:val="24"/>
          <w:lang w:val="en-US"/>
        </w:rPr>
      </w:pPr>
      <w:r w:rsidRPr="00AC1C7E">
        <w:rPr>
          <w:rFonts w:ascii="Book Antiqua" w:hAnsi="Book Antiqua" w:cs="Calibri"/>
          <w:color w:val="000000"/>
          <w:sz w:val="24"/>
          <w:szCs w:val="24"/>
          <w:lang w:val="en-US"/>
        </w:rPr>
        <w:t xml:space="preserve">APPEARANCE OF LONG NON-CODING RNAS IN EXOSOMES </w:t>
      </w:r>
    </w:p>
    <w:p w:rsidR="006C6C83" w:rsidRPr="00AC1C7E" w:rsidRDefault="006C6C83" w:rsidP="009544E8">
      <w:pPr>
        <w:adjustRightInd w:val="0"/>
        <w:snapToGrid w:val="0"/>
        <w:spacing w:line="360" w:lineRule="auto"/>
        <w:jc w:val="both"/>
        <w:rPr>
          <w:rFonts w:ascii="Book Antiqua" w:hAnsi="Book Antiqua" w:cs="Calibri"/>
          <w:color w:val="000000"/>
          <w:lang w:val="en-US"/>
        </w:rPr>
      </w:pPr>
      <w:r w:rsidRPr="00AC1C7E">
        <w:rPr>
          <w:rFonts w:ascii="Book Antiqua" w:hAnsi="Book Antiqua" w:cs="Calibri"/>
          <w:color w:val="000000"/>
          <w:lang w:val="en-US"/>
        </w:rPr>
        <w:t>Exosomes are a subgroup of extracellular vesicles (EVs) that can be found in different body fluids, including blood, serum/plasma, urine or saliva. The particles range from 30 to 100 nm in diameter, and around 2</w:t>
      </w:r>
      <w:r w:rsidR="00122DD9" w:rsidRPr="00AC1C7E">
        <w:rPr>
          <w:rFonts w:ascii="Book Antiqua" w:hAnsi="Book Antiqua" w:cs="Calibri"/>
          <w:color w:val="000000"/>
          <w:lang w:val="en-US"/>
        </w:rPr>
        <w:t xml:space="preserve"> </w:t>
      </w:r>
      <w:bookmarkStart w:id="65" w:name="OLE_LINK785"/>
      <w:bookmarkStart w:id="66" w:name="OLE_LINK786"/>
      <w:r w:rsidR="00122DD9" w:rsidRPr="00AC1C7E">
        <w:rPr>
          <w:rFonts w:ascii="Book Antiqua" w:hAnsi="Book Antiqua" w:cs="Calibri"/>
          <w:color w:val="000000"/>
          <w:lang w:val="en-US"/>
        </w:rPr>
        <w:t>×</w:t>
      </w:r>
      <w:bookmarkEnd w:id="65"/>
      <w:bookmarkEnd w:id="66"/>
      <w:r w:rsidR="00122DD9" w:rsidRPr="00AC1C7E">
        <w:rPr>
          <w:rFonts w:ascii="Book Antiqua" w:hAnsi="Book Antiqua" w:cs="Calibri"/>
          <w:color w:val="000000"/>
          <w:lang w:val="en-US"/>
        </w:rPr>
        <w:t xml:space="preserve"> </w:t>
      </w:r>
      <w:r w:rsidRPr="00AC1C7E">
        <w:rPr>
          <w:rFonts w:ascii="Book Antiqua" w:hAnsi="Book Antiqua" w:cs="Calibri"/>
          <w:color w:val="000000"/>
          <w:lang w:val="en-US"/>
        </w:rPr>
        <w:t>10</w:t>
      </w:r>
      <w:r w:rsidRPr="00AC1C7E">
        <w:rPr>
          <w:rFonts w:ascii="Book Antiqua" w:hAnsi="Book Antiqua" w:cs="Calibri"/>
          <w:color w:val="000000"/>
          <w:vertAlign w:val="superscript"/>
          <w:lang w:val="en-US"/>
        </w:rPr>
        <w:t xml:space="preserve">15 </w:t>
      </w:r>
      <w:r w:rsidRPr="00AC1C7E">
        <w:rPr>
          <w:rFonts w:ascii="Book Antiqua" w:hAnsi="Book Antiqua" w:cs="Calibri"/>
          <w:color w:val="000000"/>
          <w:lang w:val="en-US"/>
        </w:rPr>
        <w:t>exosomes have been identified in the blood of healthy people; however, in case of cancer, the exosome numbers can increase, and reaching 4</w:t>
      </w:r>
      <w:r w:rsidR="00122DD9" w:rsidRPr="00AC1C7E">
        <w:rPr>
          <w:rFonts w:ascii="Book Antiqua" w:hAnsi="Book Antiqua" w:cs="Calibri"/>
          <w:color w:val="000000"/>
          <w:lang w:val="en-US"/>
        </w:rPr>
        <w:t xml:space="preserve"> × </w:t>
      </w:r>
      <w:r w:rsidRPr="00AC1C7E">
        <w:rPr>
          <w:rFonts w:ascii="Book Antiqua" w:hAnsi="Book Antiqua" w:cs="Calibri"/>
          <w:color w:val="000000"/>
          <w:lang w:val="en-US"/>
        </w:rPr>
        <w:t>10</w:t>
      </w:r>
      <w:r w:rsidRPr="00AC1C7E">
        <w:rPr>
          <w:rFonts w:ascii="Book Antiqua" w:hAnsi="Book Antiqua" w:cs="Calibri"/>
          <w:color w:val="000000"/>
          <w:vertAlign w:val="superscript"/>
          <w:lang w:val="en-US"/>
        </w:rPr>
        <w:t>15[135,136]</w:t>
      </w:r>
      <w:r w:rsidRPr="00AC1C7E">
        <w:rPr>
          <w:rFonts w:ascii="Book Antiqua" w:hAnsi="Book Antiqua" w:cs="Calibri"/>
          <w:color w:val="000000"/>
          <w:lang w:val="en-US"/>
        </w:rPr>
        <w:t xml:space="preserve">. Recent studies highlighted that exosomes </w:t>
      </w:r>
      <w:r w:rsidRPr="00AC1C7E">
        <w:rPr>
          <w:rFonts w:ascii="Book Antiqua" w:hAnsi="Book Antiqua" w:cs="Calibri"/>
          <w:color w:val="000000"/>
          <w:lang w:val="en-US"/>
        </w:rPr>
        <w:lastRenderedPageBreak/>
        <w:t xml:space="preserve">secreted by tumor cells contain DNAs, proteins, lipids, different small molecules and RNAs including lncRNAs, and these molecules may also be taken by target cells. Therefore, the contents of exosomes can influence the biological functions of the recipient cells and play an important part in </w:t>
      </w:r>
      <w:r w:rsidRPr="00AC1C7E">
        <w:rPr>
          <w:rFonts w:ascii="Book Antiqua" w:hAnsi="Book Antiqua" w:cs="Calibri"/>
          <w:color w:val="000000"/>
          <w:shd w:val="clear" w:color="auto" w:fill="FFFFFF"/>
          <w:lang w:val="en-US"/>
        </w:rPr>
        <w:t xml:space="preserve">long distance cell-cell </w:t>
      </w:r>
      <w:proofErr w:type="gramStart"/>
      <w:r w:rsidRPr="00AC1C7E">
        <w:rPr>
          <w:rFonts w:ascii="Book Antiqua" w:hAnsi="Book Antiqua" w:cs="Calibri"/>
          <w:color w:val="000000"/>
          <w:shd w:val="clear" w:color="auto" w:fill="FFFFFF"/>
          <w:lang w:val="en-US"/>
        </w:rPr>
        <w:t>communication</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137]</w:t>
      </w:r>
      <w:r w:rsidRPr="00AC1C7E">
        <w:rPr>
          <w:rFonts w:ascii="Book Antiqua" w:hAnsi="Book Antiqua" w:cs="Calibri"/>
          <w:color w:val="000000"/>
          <w:lang w:val="en-US"/>
        </w:rPr>
        <w:t xml:space="preserve">. </w:t>
      </w:r>
    </w:p>
    <w:p w:rsidR="006C6C83" w:rsidRPr="00AC1C7E" w:rsidRDefault="006C6C83" w:rsidP="00E746F7">
      <w:pPr>
        <w:adjustRightInd w:val="0"/>
        <w:snapToGrid w:val="0"/>
        <w:spacing w:line="360" w:lineRule="auto"/>
        <w:ind w:firstLineChars="100" w:firstLine="240"/>
        <w:jc w:val="both"/>
        <w:rPr>
          <w:rFonts w:ascii="Book Antiqua" w:hAnsi="Book Antiqua" w:cs="Calibri"/>
          <w:color w:val="000000"/>
          <w:shd w:val="clear" w:color="auto" w:fill="FFFFFF"/>
          <w:lang w:val="en-US"/>
        </w:rPr>
      </w:pPr>
      <w:r w:rsidRPr="00AC1C7E">
        <w:rPr>
          <w:rFonts w:ascii="Book Antiqua" w:hAnsi="Book Antiqua" w:cs="Calibri"/>
          <w:color w:val="000000"/>
          <w:lang w:val="en-US"/>
        </w:rPr>
        <w:t xml:space="preserve">Several differentially expressed lncRNAs in exosomes were reported in plasma/serum samples of CRC patients. According to Liu </w:t>
      </w:r>
      <w:r w:rsidRPr="00AC1C7E">
        <w:rPr>
          <w:rFonts w:ascii="Book Antiqua" w:hAnsi="Book Antiqua" w:cs="Calibri"/>
          <w:i/>
          <w:iCs/>
          <w:color w:val="000000"/>
          <w:lang w:val="en-US"/>
        </w:rPr>
        <w:t>et al</w:t>
      </w:r>
      <w:r w:rsidR="00E746F7" w:rsidRPr="00AC1C7E">
        <w:rPr>
          <w:rFonts w:ascii="Book Antiqua" w:hAnsi="Book Antiqua" w:cs="Calibri"/>
          <w:color w:val="000000"/>
          <w:vertAlign w:val="superscript"/>
          <w:lang w:val="en-US"/>
        </w:rPr>
        <w:t>[103]</w:t>
      </w:r>
      <w:r w:rsidRPr="00AC1C7E">
        <w:rPr>
          <w:rFonts w:ascii="Book Antiqua" w:hAnsi="Book Antiqua" w:cs="Calibri"/>
          <w:color w:val="000000"/>
          <w:lang w:val="en-US"/>
        </w:rPr>
        <w:t xml:space="preserve">, colorectal neoplasia differentially expressed-h (CRNDE-h) showed elevated expression in isolated exosomes of 148 CRC patients compared to benign colorectal disease patients and healthy controls. Moreover, it was observed that a high exosomal level of this lncRNA correlated with both lymph node and distant metastasis and was related to low overall survival rates. Expression of exosomal lncRNA 91H also increased in CRC serum samples, which occurs at a higher level in the vesicles, than in exosome-free </w:t>
      </w:r>
      <w:proofErr w:type="gramStart"/>
      <w:r w:rsidRPr="00AC1C7E">
        <w:rPr>
          <w:rFonts w:ascii="Book Antiqua" w:hAnsi="Book Antiqua" w:cs="Calibri"/>
          <w:color w:val="000000"/>
          <w:lang w:val="en-US"/>
        </w:rPr>
        <w:t>sera</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138]</w:t>
      </w:r>
      <w:r w:rsidRPr="00AC1C7E">
        <w:rPr>
          <w:rFonts w:ascii="Book Antiqua" w:hAnsi="Book Antiqua" w:cs="Calibri"/>
          <w:color w:val="000000"/>
          <w:lang w:val="en-US"/>
        </w:rPr>
        <w:t xml:space="preserve">. It has been also reported that the elevated expression was decreased after surgery. Based on real-time PCR results, Barbagallo </w:t>
      </w:r>
      <w:r w:rsidRPr="00AC1C7E">
        <w:rPr>
          <w:rFonts w:ascii="Book Antiqua" w:hAnsi="Book Antiqua" w:cs="Calibri"/>
          <w:i/>
          <w:iCs/>
          <w:color w:val="000000"/>
          <w:lang w:val="en-US"/>
        </w:rPr>
        <w:t xml:space="preserve">et </w:t>
      </w:r>
      <w:proofErr w:type="gramStart"/>
      <w:r w:rsidRPr="00AC1C7E">
        <w:rPr>
          <w:rFonts w:ascii="Book Antiqua" w:hAnsi="Book Antiqua" w:cs="Calibri"/>
          <w:i/>
          <w:iCs/>
          <w:color w:val="000000"/>
          <w:lang w:val="en-US"/>
        </w:rPr>
        <w:t>al</w:t>
      </w:r>
      <w:r w:rsidR="009E3B1C" w:rsidRPr="00AC1C7E">
        <w:rPr>
          <w:rFonts w:ascii="Book Antiqua" w:hAnsi="Book Antiqua" w:cs="Calibri"/>
          <w:color w:val="000000"/>
          <w:vertAlign w:val="superscript"/>
          <w:lang w:val="en-US"/>
        </w:rPr>
        <w:t>[</w:t>
      </w:r>
      <w:proofErr w:type="gramEnd"/>
      <w:r w:rsidR="009E3B1C" w:rsidRPr="00AC1C7E">
        <w:rPr>
          <w:rFonts w:ascii="Book Antiqua" w:hAnsi="Book Antiqua" w:cs="Calibri"/>
          <w:color w:val="000000"/>
          <w:vertAlign w:val="superscript"/>
          <w:lang w:val="en-US"/>
        </w:rPr>
        <w:t>101]</w:t>
      </w:r>
      <w:r w:rsidRPr="00AC1C7E">
        <w:rPr>
          <w:rFonts w:ascii="Book Antiqua" w:hAnsi="Book Antiqua" w:cs="Calibri"/>
          <w:color w:val="000000"/>
          <w:lang w:val="en-US"/>
        </w:rPr>
        <w:t xml:space="preserve"> demonstrated that UCA1 in serum exosomes of cancerous patients was downregulated, while taurine up-regulated 1 (TUG1) was overexpressed. Another study constructed a six-member (LNCV6_116109, LNCV6_98390, LNCV6_38772, LNCV_108266, LNCV6_84003 and LNCV6_98602) panel of plasma exosomal lncRNAs based on microarray analysis that indicated overexpression in CRC patients compared to healthy individuals</w:t>
      </w:r>
      <w:r w:rsidRPr="00AC1C7E">
        <w:rPr>
          <w:rFonts w:ascii="Book Antiqua" w:hAnsi="Book Antiqua" w:cs="Calibri"/>
          <w:color w:val="000000"/>
          <w:vertAlign w:val="superscript"/>
          <w:lang w:val="en-US"/>
        </w:rPr>
        <w:t>[139]</w:t>
      </w:r>
      <w:r w:rsidRPr="00AC1C7E">
        <w:rPr>
          <w:rFonts w:ascii="Book Antiqua" w:hAnsi="Book Antiqua" w:cs="Calibri"/>
          <w:color w:val="000000"/>
          <w:lang w:val="en-US"/>
        </w:rPr>
        <w:t xml:space="preserve">. The increased level was already observed in the early stages of CRC suggesting that these lncRNAs are potential markers for early detection of cancer. Dong </w:t>
      </w:r>
      <w:r w:rsidRPr="00AC1C7E">
        <w:rPr>
          <w:rFonts w:ascii="Book Antiqua" w:hAnsi="Book Antiqua" w:cs="Calibri"/>
          <w:i/>
          <w:iCs/>
          <w:color w:val="000000"/>
          <w:lang w:val="en-US"/>
        </w:rPr>
        <w:t>et al</w:t>
      </w:r>
      <w:r w:rsidR="004F7976" w:rsidRPr="00AC1C7E">
        <w:rPr>
          <w:rFonts w:ascii="Book Antiqua" w:hAnsi="Book Antiqua" w:cs="Calibri"/>
          <w:color w:val="000000"/>
          <w:shd w:val="clear" w:color="auto" w:fill="FFFFFF"/>
          <w:vertAlign w:val="superscript"/>
          <w:lang w:val="en-US"/>
        </w:rPr>
        <w:t>[140]</w:t>
      </w:r>
      <w:r w:rsidRPr="00AC1C7E">
        <w:rPr>
          <w:rFonts w:ascii="Book Antiqua" w:hAnsi="Book Antiqua" w:cs="Calibri"/>
          <w:color w:val="000000"/>
          <w:lang w:val="en-US"/>
        </w:rPr>
        <w:t xml:space="preserve"> showed that two mRNAs (KRTAP5-4 and MAGEA3) and one lncRNA (BCAR4) extracted from sera exosomes are present at a lower level in colorectal adenoma and carcinoma patients compared to healthy individuals, and the combination of these RNAs could</w:t>
      </w:r>
      <w:r w:rsidRPr="00AC1C7E">
        <w:rPr>
          <w:rFonts w:ascii="Book Antiqua" w:hAnsi="Book Antiqua" w:cs="Calibri"/>
          <w:color w:val="000000"/>
          <w:shd w:val="clear" w:color="auto" w:fill="FFFFFF"/>
          <w:lang w:val="en-US"/>
        </w:rPr>
        <w:t xml:space="preserve"> be used as CRC biomarkers. Interestingly, according to Li </w:t>
      </w:r>
      <w:r w:rsidRPr="00AC1C7E">
        <w:rPr>
          <w:rFonts w:ascii="Book Antiqua" w:hAnsi="Book Antiqua" w:cs="Calibri"/>
          <w:i/>
          <w:iCs/>
          <w:color w:val="000000"/>
          <w:shd w:val="clear" w:color="auto" w:fill="FFFFFF"/>
          <w:lang w:val="en-US"/>
        </w:rPr>
        <w:t xml:space="preserve">et </w:t>
      </w:r>
      <w:proofErr w:type="gramStart"/>
      <w:r w:rsidRPr="00AC1C7E">
        <w:rPr>
          <w:rFonts w:ascii="Book Antiqua" w:hAnsi="Book Antiqua" w:cs="Calibri"/>
          <w:i/>
          <w:iCs/>
          <w:color w:val="000000"/>
          <w:shd w:val="clear" w:color="auto" w:fill="FFFFFF"/>
          <w:lang w:val="en-US"/>
        </w:rPr>
        <w:t>al</w:t>
      </w:r>
      <w:r w:rsidR="00B769A5" w:rsidRPr="00AC1C7E">
        <w:rPr>
          <w:rFonts w:ascii="Book Antiqua" w:hAnsi="Book Antiqua" w:cs="Calibri"/>
          <w:color w:val="000000"/>
          <w:shd w:val="clear" w:color="auto" w:fill="FFFFFF"/>
          <w:vertAlign w:val="superscript"/>
          <w:lang w:val="en-US"/>
        </w:rPr>
        <w:t>[</w:t>
      </w:r>
      <w:proofErr w:type="gramEnd"/>
      <w:r w:rsidR="00B769A5" w:rsidRPr="00AC1C7E">
        <w:rPr>
          <w:rFonts w:ascii="Book Antiqua" w:hAnsi="Book Antiqua" w:cs="Calibri"/>
          <w:color w:val="000000"/>
          <w:shd w:val="clear" w:color="auto" w:fill="FFFFFF"/>
          <w:vertAlign w:val="superscript"/>
          <w:lang w:val="en-US"/>
        </w:rPr>
        <w:t>120]</w:t>
      </w:r>
      <w:r w:rsidRPr="00AC1C7E">
        <w:rPr>
          <w:rFonts w:ascii="Book Antiqua" w:hAnsi="Book Antiqua" w:cs="Calibri"/>
          <w:color w:val="000000"/>
          <w:shd w:val="clear" w:color="auto" w:fill="FFFFFF"/>
          <w:lang w:val="en-US"/>
        </w:rPr>
        <w:t xml:space="preserve"> lncRNA GAS5 was found to be downregulated in CRC sera samples and acts as a tumor suppressor in cancer development, however, another study revealed that this lncRNA was upregulated in tissues, plasma and exosomes of CRC patients and its expression was related to TNM stage, Dukes stage, lymph node metastasis, local recurrence rate and distant metastasis rate</w:t>
      </w:r>
      <w:r w:rsidRPr="00AC1C7E">
        <w:rPr>
          <w:rFonts w:ascii="Book Antiqua" w:hAnsi="Book Antiqua" w:cs="Calibri"/>
          <w:color w:val="000000"/>
          <w:shd w:val="clear" w:color="auto" w:fill="FFFFFF"/>
          <w:vertAlign w:val="superscript"/>
          <w:lang w:val="en-US"/>
        </w:rPr>
        <w:t>[141]</w:t>
      </w:r>
      <w:r w:rsidRPr="00AC1C7E">
        <w:rPr>
          <w:rFonts w:ascii="Book Antiqua" w:hAnsi="Book Antiqua" w:cs="Calibri"/>
          <w:color w:val="000000"/>
          <w:shd w:val="clear" w:color="auto" w:fill="FFFFFF"/>
          <w:lang w:val="en-US"/>
        </w:rPr>
        <w:t xml:space="preserve">. </w:t>
      </w:r>
    </w:p>
    <w:p w:rsidR="006C6C83" w:rsidRPr="00AC1C7E" w:rsidRDefault="006C6C83" w:rsidP="00B053CD">
      <w:pPr>
        <w:adjustRightInd w:val="0"/>
        <w:snapToGrid w:val="0"/>
        <w:spacing w:line="360" w:lineRule="auto"/>
        <w:ind w:firstLineChars="100" w:firstLine="240"/>
        <w:jc w:val="both"/>
        <w:rPr>
          <w:rFonts w:ascii="Book Antiqua" w:hAnsi="Book Antiqua" w:cs="Calibri"/>
          <w:color w:val="000000"/>
          <w:shd w:val="clear" w:color="auto" w:fill="FFFFFF"/>
          <w:lang w:val="en-US"/>
        </w:rPr>
      </w:pPr>
      <w:r w:rsidRPr="00AC1C7E">
        <w:rPr>
          <w:rFonts w:ascii="Book Antiqua" w:hAnsi="Book Antiqua" w:cs="Calibri"/>
          <w:color w:val="000000"/>
          <w:shd w:val="clear" w:color="auto" w:fill="FFFFFF"/>
          <w:lang w:val="en-US"/>
        </w:rPr>
        <w:lastRenderedPageBreak/>
        <w:t xml:space="preserve">Analysis of lncRNAs in exosomes is ongoing, and because altered levels of lncRNAs can serve </w:t>
      </w:r>
      <w:proofErr w:type="gramStart"/>
      <w:r w:rsidRPr="00AC1C7E">
        <w:rPr>
          <w:rFonts w:ascii="Book Antiqua" w:hAnsi="Book Antiqua" w:cs="Calibri"/>
          <w:color w:val="000000"/>
          <w:shd w:val="clear" w:color="auto" w:fill="FFFFFF"/>
          <w:lang w:val="en-US"/>
        </w:rPr>
        <w:t>as a potential markers</w:t>
      </w:r>
      <w:proofErr w:type="gramEnd"/>
      <w:r w:rsidRPr="00AC1C7E">
        <w:rPr>
          <w:rFonts w:ascii="Book Antiqua" w:hAnsi="Book Antiqua" w:cs="Calibri"/>
          <w:color w:val="000000"/>
          <w:shd w:val="clear" w:color="auto" w:fill="FFFFFF"/>
          <w:lang w:val="en-US"/>
        </w:rPr>
        <w:t xml:space="preserve"> for CRC detection, clarification of their function in cancer development is also a crucial step. The exosomal lncRNAs with altered expression in CRC are listed in Table 1.</w:t>
      </w:r>
    </w:p>
    <w:p w:rsidR="006C6C83" w:rsidRPr="00AC1C7E" w:rsidRDefault="006C6C83" w:rsidP="009544E8">
      <w:pPr>
        <w:pStyle w:val="3"/>
        <w:adjustRightInd w:val="0"/>
        <w:snapToGrid w:val="0"/>
        <w:spacing w:before="0" w:beforeAutospacing="0" w:after="0" w:afterAutospacing="0" w:line="360" w:lineRule="auto"/>
        <w:jc w:val="both"/>
        <w:rPr>
          <w:rFonts w:ascii="Book Antiqua" w:hAnsi="Book Antiqua"/>
          <w:color w:val="000000"/>
          <w:sz w:val="24"/>
          <w:szCs w:val="24"/>
          <w:lang w:val="en-US"/>
        </w:rPr>
      </w:pPr>
    </w:p>
    <w:p w:rsidR="006C6C83" w:rsidRPr="00AC1C7E" w:rsidRDefault="006C6C83" w:rsidP="009544E8">
      <w:pPr>
        <w:pStyle w:val="3"/>
        <w:adjustRightInd w:val="0"/>
        <w:snapToGrid w:val="0"/>
        <w:spacing w:before="0" w:beforeAutospacing="0" w:after="0" w:afterAutospacing="0" w:line="360" w:lineRule="auto"/>
        <w:jc w:val="both"/>
        <w:rPr>
          <w:rFonts w:ascii="Book Antiqua" w:hAnsi="Book Antiqua"/>
          <w:color w:val="000000"/>
          <w:sz w:val="24"/>
          <w:szCs w:val="24"/>
          <w:lang w:val="en-US"/>
        </w:rPr>
      </w:pPr>
      <w:r w:rsidRPr="00AC1C7E">
        <w:rPr>
          <w:rFonts w:ascii="Book Antiqua" w:hAnsi="Book Antiqua"/>
          <w:color w:val="000000"/>
          <w:sz w:val="24"/>
          <w:szCs w:val="24"/>
          <w:lang w:val="en-US"/>
        </w:rPr>
        <w:t xml:space="preserve">CLINICAL RELEVANCE OF ALTERED LONG NON-CODING RNA EXPRESSION PATTERNS IN CRC </w:t>
      </w:r>
    </w:p>
    <w:p w:rsidR="006C6C83" w:rsidRPr="00AC1C7E" w:rsidRDefault="006C6C83" w:rsidP="009544E8">
      <w:pPr>
        <w:adjustRightInd w:val="0"/>
        <w:snapToGrid w:val="0"/>
        <w:spacing w:line="360" w:lineRule="auto"/>
        <w:jc w:val="both"/>
        <w:rPr>
          <w:rFonts w:ascii="Book Antiqua" w:hAnsi="Book Antiqua" w:cs="Calibri"/>
          <w:color w:val="000000"/>
          <w:lang w:val="en-US" w:eastAsia="en-US"/>
        </w:rPr>
      </w:pPr>
      <w:r w:rsidRPr="00AC1C7E">
        <w:rPr>
          <w:rFonts w:ascii="Book Antiqua" w:hAnsi="Book Antiqua" w:cs="Calibri"/>
          <w:color w:val="000000"/>
          <w:lang w:val="en-US" w:eastAsia="en-US"/>
        </w:rPr>
        <w:t xml:space="preserve">Biomarkers - as objectively measurable molecules suitable for monitoring physiological and pathological processes and the effect of treatments </w:t>
      </w:r>
      <w:r w:rsidR="00743A0C" w:rsidRPr="00AC1C7E">
        <w:rPr>
          <w:rFonts w:ascii="Book Antiqua" w:hAnsi="Book Antiqua" w:cs="Calibri"/>
          <w:color w:val="000000"/>
          <w:lang w:val="en-US" w:eastAsia="en-US"/>
        </w:rPr>
        <w:t>-</w:t>
      </w:r>
      <w:r w:rsidRPr="00AC1C7E">
        <w:rPr>
          <w:rFonts w:ascii="Book Antiqua" w:hAnsi="Book Antiqua" w:cs="Calibri"/>
          <w:color w:val="000000"/>
          <w:lang w:val="en-US" w:eastAsia="en-US"/>
        </w:rPr>
        <w:t xml:space="preserve"> have a crucial role in the clinical workup of tumors, enhancing the early diagnosis, classification of tumors, monitoring therapy response, and supporting the evolvement of personalized therapies, as well</w:t>
      </w:r>
      <w:r w:rsidRPr="00AC1C7E">
        <w:rPr>
          <w:rFonts w:ascii="Book Antiqua" w:hAnsi="Book Antiqua" w:cs="Calibri"/>
          <w:color w:val="000000"/>
          <w:vertAlign w:val="superscript"/>
          <w:lang w:val="en-US" w:eastAsia="en-US"/>
        </w:rPr>
        <w:t>[21]</w:t>
      </w:r>
      <w:r w:rsidRPr="00AC1C7E">
        <w:rPr>
          <w:rFonts w:ascii="Book Antiqua" w:hAnsi="Book Antiqua" w:cs="Calibri"/>
          <w:color w:val="000000"/>
          <w:lang w:val="en-US" w:eastAsia="en-US"/>
        </w:rPr>
        <w:t xml:space="preserve">. LncRNAs can serve as diagnostic, prognostic and predictive biomarkers in malignant diseases including </w:t>
      </w:r>
      <w:proofErr w:type="gramStart"/>
      <w:r w:rsidRPr="00AC1C7E">
        <w:rPr>
          <w:rFonts w:ascii="Book Antiqua" w:hAnsi="Book Antiqua" w:cs="Calibri"/>
          <w:color w:val="000000"/>
          <w:lang w:val="en-US" w:eastAsia="en-US"/>
        </w:rPr>
        <w:t>CRC</w:t>
      </w:r>
      <w:r w:rsidRPr="00AC1C7E">
        <w:rPr>
          <w:rFonts w:ascii="Book Antiqua" w:hAnsi="Book Antiqua" w:cs="Calibri"/>
          <w:color w:val="000000"/>
          <w:vertAlign w:val="superscript"/>
          <w:lang w:val="en-US" w:eastAsia="en-US"/>
        </w:rPr>
        <w:t>[</w:t>
      </w:r>
      <w:proofErr w:type="gramEnd"/>
      <w:r w:rsidRPr="00AC1C7E">
        <w:rPr>
          <w:rFonts w:ascii="Book Antiqua" w:hAnsi="Book Antiqua" w:cs="Calibri"/>
          <w:color w:val="000000"/>
          <w:vertAlign w:val="superscript"/>
          <w:lang w:val="en-US" w:eastAsia="en-US"/>
        </w:rPr>
        <w:t>22]</w:t>
      </w:r>
      <w:r w:rsidRPr="00AC1C7E">
        <w:rPr>
          <w:rFonts w:ascii="Book Antiqua" w:hAnsi="Book Antiqua" w:cs="Calibri"/>
          <w:color w:val="000000"/>
          <w:lang w:val="en-US" w:eastAsia="en-US"/>
        </w:rPr>
        <w:t xml:space="preserve">. Principally, lncRNAs with altered levels in different stages of tumorigenesis and progression have a great potential to become early diagnostic and/or prognostic biomarkers. Besides the remarkable expression difference associated with disease stages, the important aspect of their presence and stability in the circulatory system are opening a new path for noninvasive diagnostic </w:t>
      </w:r>
      <w:proofErr w:type="gramStart"/>
      <w:r w:rsidRPr="00AC1C7E">
        <w:rPr>
          <w:rFonts w:ascii="Book Antiqua" w:hAnsi="Book Antiqua" w:cs="Calibri"/>
          <w:color w:val="000000"/>
          <w:lang w:val="en-US" w:eastAsia="en-US"/>
        </w:rPr>
        <w:t>applications</w:t>
      </w:r>
      <w:r w:rsidRPr="00AC1C7E">
        <w:rPr>
          <w:rFonts w:ascii="Book Antiqua" w:hAnsi="Book Antiqua" w:cs="Calibri"/>
          <w:color w:val="000000"/>
          <w:vertAlign w:val="superscript"/>
          <w:lang w:val="en-US" w:eastAsia="en-US"/>
        </w:rPr>
        <w:t>[</w:t>
      </w:r>
      <w:proofErr w:type="gramEnd"/>
      <w:r w:rsidRPr="00AC1C7E">
        <w:rPr>
          <w:rFonts w:ascii="Book Antiqua" w:hAnsi="Book Antiqua" w:cs="Calibri"/>
          <w:color w:val="000000"/>
          <w:vertAlign w:val="superscript"/>
          <w:lang w:val="en-US" w:eastAsia="en-US"/>
        </w:rPr>
        <w:t>21,142]</w:t>
      </w:r>
      <w:r w:rsidRPr="00AC1C7E">
        <w:rPr>
          <w:rFonts w:ascii="Book Antiqua" w:hAnsi="Book Antiqua" w:cs="Calibri"/>
          <w:color w:val="000000"/>
          <w:lang w:val="en-US" w:eastAsia="en-US"/>
        </w:rPr>
        <w:t>. CCAT1 can serve as a promising marker for early CRC recognition due to its high expression in malignant and benign colorectal tumors compared to normal controls</w:t>
      </w:r>
      <w:r w:rsidRPr="00AC1C7E">
        <w:rPr>
          <w:rFonts w:ascii="Book Antiqua" w:hAnsi="Book Antiqua" w:cs="Calibri"/>
          <w:color w:val="000000"/>
          <w:vertAlign w:val="superscript"/>
          <w:lang w:val="en-US" w:eastAsia="en-US"/>
        </w:rPr>
        <w:t>[23,96]</w:t>
      </w:r>
      <w:r w:rsidRPr="00AC1C7E">
        <w:rPr>
          <w:rFonts w:ascii="Book Antiqua" w:hAnsi="Book Antiqua" w:cs="Calibri"/>
          <w:color w:val="000000"/>
          <w:lang w:val="en-US" w:eastAsia="en-US"/>
        </w:rPr>
        <w:t>, and its detection both in PBMC and plasma samples, as well</w:t>
      </w:r>
      <w:r w:rsidRPr="00AC1C7E">
        <w:rPr>
          <w:rFonts w:ascii="Book Antiqua" w:hAnsi="Book Antiqua" w:cs="Calibri"/>
          <w:color w:val="000000"/>
          <w:vertAlign w:val="superscript"/>
          <w:lang w:val="en-US" w:eastAsia="en-US"/>
        </w:rPr>
        <w:t>[96,116]</w:t>
      </w:r>
      <w:r w:rsidRPr="00AC1C7E">
        <w:rPr>
          <w:rFonts w:ascii="Book Antiqua" w:hAnsi="Book Antiqua" w:cs="Calibri"/>
          <w:color w:val="000000"/>
          <w:lang w:val="en-US" w:eastAsia="en-US"/>
        </w:rPr>
        <w:t xml:space="preserve">. Increased plasma CCAT1 could predict the presence of CRC with 75.7% sensitivity and 85.3% </w:t>
      </w:r>
      <w:proofErr w:type="gramStart"/>
      <w:r w:rsidRPr="00AC1C7E">
        <w:rPr>
          <w:rFonts w:ascii="Book Antiqua" w:hAnsi="Book Antiqua" w:cs="Calibri"/>
          <w:color w:val="000000"/>
          <w:lang w:val="en-US" w:eastAsia="en-US"/>
        </w:rPr>
        <w:t>specificity</w:t>
      </w:r>
      <w:r w:rsidRPr="00AC1C7E">
        <w:rPr>
          <w:rFonts w:ascii="Book Antiqua" w:hAnsi="Book Antiqua" w:cs="Calibri"/>
          <w:color w:val="000000"/>
          <w:vertAlign w:val="superscript"/>
          <w:lang w:val="en-US" w:eastAsia="en-US"/>
        </w:rPr>
        <w:t>[</w:t>
      </w:r>
      <w:proofErr w:type="gramEnd"/>
      <w:r w:rsidRPr="00AC1C7E">
        <w:rPr>
          <w:rFonts w:ascii="Book Antiqua" w:hAnsi="Book Antiqua" w:cs="Calibri"/>
          <w:color w:val="000000"/>
          <w:vertAlign w:val="superscript"/>
          <w:lang w:val="en-US" w:eastAsia="en-US"/>
        </w:rPr>
        <w:t>116]</w:t>
      </w:r>
      <w:r w:rsidRPr="00AC1C7E">
        <w:rPr>
          <w:rFonts w:ascii="Book Antiqua" w:hAnsi="Book Antiqua" w:cs="Calibri"/>
          <w:color w:val="000000"/>
          <w:lang w:val="en-US" w:eastAsia="en-US"/>
        </w:rPr>
        <w:t>. Almost all splice variants of CRNDE lncRNA, (except for CRNDE-d), and particularly CRDNME-b and CRNDE-h,</w:t>
      </w:r>
      <w:r w:rsidR="006163A1" w:rsidRPr="00AC1C7E">
        <w:rPr>
          <w:rFonts w:ascii="Book Antiqua" w:hAnsi="Book Antiqua" w:cs="Calibri"/>
          <w:color w:val="000000"/>
          <w:lang w:val="en-US" w:eastAsia="en-US"/>
        </w:rPr>
        <w:t xml:space="preserve"> </w:t>
      </w:r>
      <w:r w:rsidRPr="00AC1C7E">
        <w:rPr>
          <w:rFonts w:ascii="Book Antiqua" w:hAnsi="Book Antiqua" w:cs="Calibri"/>
          <w:color w:val="000000"/>
          <w:lang w:val="en-US" w:eastAsia="en-US"/>
        </w:rPr>
        <w:t xml:space="preserve">were found to be intensively (approximately 5- to 100-fold) upregulated in both benign and malignant neoplastic colorectal </w:t>
      </w:r>
      <w:proofErr w:type="gramStart"/>
      <w:r w:rsidRPr="00AC1C7E">
        <w:rPr>
          <w:rFonts w:ascii="Book Antiqua" w:hAnsi="Book Antiqua" w:cs="Calibri"/>
          <w:color w:val="000000"/>
          <w:lang w:val="en-US" w:eastAsia="en-US"/>
        </w:rPr>
        <w:t>tissue</w:t>
      </w:r>
      <w:r w:rsidRPr="00AC1C7E">
        <w:rPr>
          <w:rFonts w:ascii="Book Antiqua" w:hAnsi="Book Antiqua" w:cs="Calibri"/>
          <w:color w:val="000000"/>
          <w:vertAlign w:val="superscript"/>
          <w:lang w:val="en-US" w:eastAsia="en-US"/>
        </w:rPr>
        <w:t>[</w:t>
      </w:r>
      <w:proofErr w:type="gramEnd"/>
      <w:r w:rsidRPr="00AC1C7E">
        <w:rPr>
          <w:rFonts w:ascii="Book Antiqua" w:hAnsi="Book Antiqua" w:cs="Calibri"/>
          <w:color w:val="000000"/>
          <w:vertAlign w:val="superscript"/>
          <w:lang w:val="en-US" w:eastAsia="en-US"/>
        </w:rPr>
        <w:t>24]</w:t>
      </w:r>
      <w:r w:rsidRPr="00AC1C7E">
        <w:rPr>
          <w:rFonts w:ascii="Book Antiqua" w:hAnsi="Book Antiqua" w:cs="Calibri"/>
          <w:color w:val="000000"/>
          <w:lang w:val="en-US" w:eastAsia="en-US"/>
        </w:rPr>
        <w:t xml:space="preserve">. On the basis of CRNDE-h expression levels, CRC and normal tissue samples could be discriminated with 85% sensitivity and 96% specificity, which was also proven to be a highly sensitive and specific marker in adenoma </w:t>
      </w:r>
      <w:r w:rsidRPr="00AC1C7E">
        <w:rPr>
          <w:rFonts w:ascii="Book Antiqua" w:hAnsi="Book Antiqua" w:cs="Calibri"/>
          <w:i/>
          <w:iCs/>
          <w:color w:val="000000"/>
          <w:lang w:val="en-US" w:eastAsia="en-US"/>
        </w:rPr>
        <w:t>vs</w:t>
      </w:r>
      <w:r w:rsidRPr="00AC1C7E">
        <w:rPr>
          <w:rFonts w:ascii="Book Antiqua" w:hAnsi="Book Antiqua" w:cs="Calibri"/>
          <w:color w:val="000000"/>
          <w:lang w:val="en-US" w:eastAsia="en-US"/>
        </w:rPr>
        <w:t xml:space="preserve"> normal tissue comparison (sensitivity: 95%, specificity: 96%)</w:t>
      </w:r>
      <w:r w:rsidRPr="00AC1C7E">
        <w:rPr>
          <w:rFonts w:ascii="Book Antiqua" w:hAnsi="Book Antiqua" w:cs="Calibri"/>
          <w:color w:val="000000"/>
          <w:vertAlign w:val="superscript"/>
          <w:lang w:val="en-US" w:eastAsia="en-US"/>
        </w:rPr>
        <w:t>[24]</w:t>
      </w:r>
      <w:r w:rsidRPr="00AC1C7E">
        <w:rPr>
          <w:rFonts w:ascii="Book Antiqua" w:hAnsi="Book Antiqua" w:cs="Calibri"/>
          <w:color w:val="000000"/>
          <w:lang w:val="en-US" w:eastAsia="en-US"/>
        </w:rPr>
        <w:t xml:space="preserve">. Based on CRNDE-h levels in tissue, CRC could be differentiated from adenoma and healthy tissues with 70.4% sensitivity and 70.8% </w:t>
      </w:r>
      <w:proofErr w:type="gramStart"/>
      <w:r w:rsidRPr="00AC1C7E">
        <w:rPr>
          <w:rFonts w:ascii="Book Antiqua" w:hAnsi="Book Antiqua" w:cs="Calibri"/>
          <w:color w:val="000000"/>
          <w:lang w:val="en-US" w:eastAsia="en-US"/>
        </w:rPr>
        <w:t>specificity</w:t>
      </w:r>
      <w:r w:rsidRPr="00AC1C7E">
        <w:rPr>
          <w:rFonts w:ascii="Book Antiqua" w:hAnsi="Book Antiqua" w:cs="Calibri"/>
          <w:color w:val="000000"/>
          <w:vertAlign w:val="superscript"/>
          <w:lang w:val="en-US" w:eastAsia="en-US"/>
        </w:rPr>
        <w:t>[</w:t>
      </w:r>
      <w:proofErr w:type="gramEnd"/>
      <w:r w:rsidRPr="00AC1C7E">
        <w:rPr>
          <w:rFonts w:ascii="Book Antiqua" w:hAnsi="Book Antiqua" w:cs="Calibri"/>
          <w:color w:val="000000"/>
          <w:vertAlign w:val="superscript"/>
          <w:lang w:val="en-US" w:eastAsia="en-US"/>
        </w:rPr>
        <w:t>99]</w:t>
      </w:r>
      <w:r w:rsidRPr="00AC1C7E">
        <w:rPr>
          <w:rFonts w:ascii="Book Antiqua" w:hAnsi="Book Antiqua" w:cs="Calibri"/>
          <w:color w:val="000000"/>
          <w:lang w:val="en-US" w:eastAsia="en-US"/>
        </w:rPr>
        <w:t xml:space="preserve">. Its strong diagnostic potential was also supported by the circulating </w:t>
      </w:r>
      <w:r w:rsidRPr="00AC1C7E">
        <w:rPr>
          <w:rFonts w:ascii="Book Antiqua" w:hAnsi="Book Antiqua" w:cs="Calibri"/>
          <w:color w:val="000000"/>
          <w:lang w:val="en-US" w:eastAsia="en-US"/>
        </w:rPr>
        <w:lastRenderedPageBreak/>
        <w:t xml:space="preserve">CRNDE-h RT-qPCR results at a reported 87% sensitivity and 93% specificity between CRC </w:t>
      </w:r>
      <w:r w:rsidRPr="00AC1C7E">
        <w:rPr>
          <w:rFonts w:ascii="Book Antiqua" w:hAnsi="Book Antiqua" w:cs="Calibri"/>
          <w:i/>
          <w:iCs/>
          <w:color w:val="000000"/>
          <w:lang w:val="en-US" w:eastAsia="en-US"/>
        </w:rPr>
        <w:t>vs</w:t>
      </w:r>
      <w:r w:rsidRPr="00AC1C7E">
        <w:rPr>
          <w:rFonts w:ascii="Book Antiqua" w:hAnsi="Book Antiqua" w:cs="Calibri"/>
          <w:color w:val="000000"/>
          <w:lang w:val="en-US" w:eastAsia="en-US"/>
        </w:rPr>
        <w:t xml:space="preserve"> healthy </w:t>
      </w:r>
      <w:proofErr w:type="gramStart"/>
      <w:r w:rsidRPr="00AC1C7E">
        <w:rPr>
          <w:rFonts w:ascii="Book Antiqua" w:hAnsi="Book Antiqua" w:cs="Calibri"/>
          <w:color w:val="000000"/>
          <w:lang w:val="en-US" w:eastAsia="en-US"/>
        </w:rPr>
        <w:t>controls</w:t>
      </w:r>
      <w:r w:rsidRPr="00AC1C7E">
        <w:rPr>
          <w:rFonts w:ascii="Book Antiqua" w:hAnsi="Book Antiqua" w:cs="Calibri"/>
          <w:color w:val="000000"/>
          <w:vertAlign w:val="superscript"/>
          <w:lang w:val="en-US" w:eastAsia="en-US"/>
        </w:rPr>
        <w:t>[</w:t>
      </w:r>
      <w:proofErr w:type="gramEnd"/>
      <w:r w:rsidRPr="00AC1C7E">
        <w:rPr>
          <w:rFonts w:ascii="Book Antiqua" w:hAnsi="Book Antiqua" w:cs="Calibri"/>
          <w:color w:val="000000"/>
          <w:vertAlign w:val="superscript"/>
          <w:lang w:val="en-US" w:eastAsia="en-US"/>
        </w:rPr>
        <w:t>24]</w:t>
      </w:r>
      <w:r w:rsidRPr="00AC1C7E">
        <w:rPr>
          <w:rFonts w:ascii="Book Antiqua" w:hAnsi="Book Antiqua" w:cs="Calibri"/>
          <w:color w:val="000000"/>
          <w:lang w:val="en-US" w:eastAsia="en-US"/>
        </w:rPr>
        <w:t>. Moreover, the analysis of exosomal CRC-related CRNDE-h of serum also allowed separation of CRC samples from benign and healthy controls (AUC</w:t>
      </w:r>
      <w:r w:rsidR="00F852C7" w:rsidRPr="00AC1C7E">
        <w:rPr>
          <w:rFonts w:ascii="Book Antiqua" w:hAnsi="Book Antiqua" w:cs="Calibri"/>
          <w:color w:val="000000"/>
          <w:lang w:val="en-US" w:eastAsia="en-US"/>
        </w:rPr>
        <w:t xml:space="preserve"> </w:t>
      </w:r>
      <w:r w:rsidRPr="00AC1C7E">
        <w:rPr>
          <w:rFonts w:ascii="Book Antiqua" w:hAnsi="Book Antiqua" w:cs="Calibri"/>
          <w:color w:val="000000"/>
          <w:lang w:val="en-US" w:eastAsia="en-US"/>
        </w:rPr>
        <w:t>=</w:t>
      </w:r>
      <w:r w:rsidR="00F852C7" w:rsidRPr="00AC1C7E">
        <w:rPr>
          <w:rFonts w:ascii="Book Antiqua" w:hAnsi="Book Antiqua" w:cs="Calibri"/>
          <w:color w:val="000000"/>
          <w:lang w:val="en-US" w:eastAsia="en-US"/>
        </w:rPr>
        <w:t xml:space="preserve"> </w:t>
      </w:r>
      <w:r w:rsidRPr="00AC1C7E">
        <w:rPr>
          <w:rFonts w:ascii="Book Antiqua" w:hAnsi="Book Antiqua" w:cs="Calibri"/>
          <w:color w:val="000000"/>
          <w:shd w:val="clear" w:color="auto" w:fill="FFFFFF"/>
          <w:lang w:val="en-US"/>
        </w:rPr>
        <w:t>0.892, sensitivity: 70.3%, specificity: 94.4%</w:t>
      </w:r>
      <w:proofErr w:type="gramStart"/>
      <w:r w:rsidRPr="00AC1C7E">
        <w:rPr>
          <w:rFonts w:ascii="Book Antiqua" w:hAnsi="Book Antiqua" w:cs="Calibri"/>
          <w:color w:val="000000"/>
          <w:shd w:val="clear" w:color="auto" w:fill="FFFFFF"/>
          <w:lang w:val="en-US"/>
        </w:rPr>
        <w:t>)</w:t>
      </w:r>
      <w:r w:rsidRPr="00AC1C7E">
        <w:rPr>
          <w:rFonts w:ascii="Book Antiqua" w:hAnsi="Book Antiqua" w:cs="Calibri"/>
          <w:color w:val="000000"/>
          <w:shd w:val="clear" w:color="auto" w:fill="FFFFFF"/>
          <w:vertAlign w:val="superscript"/>
          <w:lang w:val="en-US"/>
        </w:rPr>
        <w:t>[</w:t>
      </w:r>
      <w:proofErr w:type="gramEnd"/>
      <w:r w:rsidRPr="00AC1C7E">
        <w:rPr>
          <w:rFonts w:ascii="Book Antiqua" w:hAnsi="Book Antiqua" w:cs="Calibri"/>
          <w:color w:val="000000"/>
          <w:shd w:val="clear" w:color="auto" w:fill="FFFFFF"/>
          <w:vertAlign w:val="superscript"/>
          <w:lang w:val="en-US"/>
        </w:rPr>
        <w:t>103]</w:t>
      </w:r>
      <w:r w:rsidRPr="00AC1C7E">
        <w:rPr>
          <w:rFonts w:ascii="Book Antiqua" w:hAnsi="Book Antiqua" w:cs="Calibri"/>
          <w:color w:val="000000"/>
          <w:shd w:val="clear" w:color="auto" w:fill="FFFFFF"/>
          <w:lang w:val="en-US"/>
        </w:rPr>
        <w:t xml:space="preserve">. The newly identified upregulated CRCAL1-4 lncRNAs might be suitable for early recognition of colorectal neoplasias, however, only marginal significance could be observed between adenoma and </w:t>
      </w:r>
      <w:proofErr w:type="gramStart"/>
      <w:r w:rsidRPr="00AC1C7E">
        <w:rPr>
          <w:rFonts w:ascii="Book Antiqua" w:hAnsi="Book Antiqua" w:cs="Calibri"/>
          <w:color w:val="000000"/>
          <w:shd w:val="clear" w:color="auto" w:fill="FFFFFF"/>
          <w:lang w:val="en-US"/>
        </w:rPr>
        <w:t>CRC</w:t>
      </w:r>
      <w:r w:rsidRPr="00AC1C7E">
        <w:rPr>
          <w:rFonts w:ascii="Book Antiqua" w:hAnsi="Book Antiqua" w:cs="Calibri"/>
          <w:color w:val="000000"/>
          <w:shd w:val="clear" w:color="auto" w:fill="FFFFFF"/>
          <w:vertAlign w:val="superscript"/>
          <w:lang w:val="en-US"/>
        </w:rPr>
        <w:t>[</w:t>
      </w:r>
      <w:proofErr w:type="gramEnd"/>
      <w:r w:rsidRPr="00AC1C7E">
        <w:rPr>
          <w:rFonts w:ascii="Book Antiqua" w:hAnsi="Book Antiqua" w:cs="Calibri"/>
          <w:color w:val="000000"/>
          <w:shd w:val="clear" w:color="auto" w:fill="FFFFFF"/>
          <w:vertAlign w:val="superscript"/>
          <w:lang w:val="en-US"/>
        </w:rPr>
        <w:t>100]</w:t>
      </w:r>
      <w:r w:rsidRPr="00AC1C7E">
        <w:rPr>
          <w:rFonts w:ascii="Book Antiqua" w:hAnsi="Book Antiqua" w:cs="Calibri"/>
          <w:color w:val="000000"/>
          <w:shd w:val="clear" w:color="auto" w:fill="FFFFFF"/>
          <w:lang w:val="en-US"/>
        </w:rPr>
        <w:t>.</w:t>
      </w:r>
      <w:r w:rsidRPr="00AC1C7E">
        <w:rPr>
          <w:rFonts w:ascii="Book Antiqua" w:hAnsi="Book Antiqua" w:cs="Calibri"/>
          <w:color w:val="000000"/>
          <w:lang w:val="en-US" w:eastAsia="en-US"/>
        </w:rPr>
        <w:t xml:space="preserve"> Potential utilization in CRC screening and diagnostics of several other differentially expressed lncRNAs including </w:t>
      </w:r>
      <w:proofErr w:type="gramStart"/>
      <w:r w:rsidRPr="00AC1C7E">
        <w:rPr>
          <w:rFonts w:ascii="Book Antiqua" w:hAnsi="Book Antiqua" w:cs="Calibri"/>
          <w:color w:val="000000"/>
          <w:lang w:val="en-US" w:eastAsia="en-US"/>
        </w:rPr>
        <w:t>BLACAT1</w:t>
      </w:r>
      <w:r w:rsidRPr="00AC1C7E">
        <w:rPr>
          <w:rFonts w:ascii="Book Antiqua" w:hAnsi="Book Antiqua" w:cs="Calibri"/>
          <w:color w:val="000000"/>
          <w:vertAlign w:val="superscript"/>
          <w:lang w:val="en-US" w:eastAsia="en-US"/>
        </w:rPr>
        <w:t>[</w:t>
      </w:r>
      <w:proofErr w:type="gramEnd"/>
      <w:r w:rsidRPr="00AC1C7E">
        <w:rPr>
          <w:rFonts w:ascii="Book Antiqua" w:hAnsi="Book Antiqua" w:cs="Calibri"/>
          <w:color w:val="000000"/>
          <w:vertAlign w:val="superscript"/>
          <w:lang w:val="en-US" w:eastAsia="en-US"/>
        </w:rPr>
        <w:t>129]</w:t>
      </w:r>
      <w:r w:rsidRPr="00AC1C7E">
        <w:rPr>
          <w:rFonts w:ascii="Book Antiqua" w:hAnsi="Book Antiqua" w:cs="Calibri"/>
          <w:color w:val="000000"/>
          <w:lang w:val="en-US" w:eastAsia="en-US"/>
        </w:rPr>
        <w:t>, CCAT2</w:t>
      </w:r>
      <w:r w:rsidRPr="00AC1C7E">
        <w:rPr>
          <w:rFonts w:ascii="Book Antiqua" w:hAnsi="Book Antiqua" w:cs="Calibri"/>
          <w:color w:val="000000"/>
          <w:vertAlign w:val="superscript"/>
          <w:lang w:val="en-US" w:eastAsia="en-US"/>
        </w:rPr>
        <w:t>[134]</w:t>
      </w:r>
      <w:r w:rsidRPr="00AC1C7E">
        <w:rPr>
          <w:rFonts w:ascii="Book Antiqua" w:hAnsi="Book Antiqua" w:cs="Calibri"/>
          <w:color w:val="000000"/>
          <w:lang w:val="en-US" w:eastAsia="en-US"/>
        </w:rPr>
        <w:t>, HULC</w:t>
      </w:r>
      <w:r w:rsidRPr="00AC1C7E">
        <w:rPr>
          <w:rFonts w:ascii="Book Antiqua" w:hAnsi="Book Antiqua" w:cs="Calibri"/>
          <w:color w:val="000000"/>
          <w:vertAlign w:val="superscript"/>
          <w:lang w:val="en-US" w:eastAsia="en-US"/>
        </w:rPr>
        <w:t>[134]</w:t>
      </w:r>
      <w:r w:rsidRPr="00AC1C7E">
        <w:rPr>
          <w:rFonts w:ascii="Book Antiqua" w:hAnsi="Book Antiqua" w:cs="Calibri"/>
          <w:color w:val="000000"/>
          <w:lang w:val="en-US" w:eastAsia="en-US"/>
        </w:rPr>
        <w:t>, NEAT1</w:t>
      </w:r>
      <w:r w:rsidRPr="00AC1C7E">
        <w:rPr>
          <w:rFonts w:ascii="Book Antiqua" w:hAnsi="Book Antiqua" w:cs="Calibri"/>
          <w:color w:val="000000"/>
          <w:vertAlign w:val="superscript"/>
          <w:lang w:val="en-US" w:eastAsia="en-US"/>
        </w:rPr>
        <w:t>[128]</w:t>
      </w:r>
      <w:r w:rsidRPr="00AC1C7E">
        <w:rPr>
          <w:rFonts w:ascii="Book Antiqua" w:hAnsi="Book Antiqua" w:cs="Calibri"/>
          <w:color w:val="000000"/>
          <w:lang w:val="en-US" w:eastAsia="en-US"/>
        </w:rPr>
        <w:t>, UCA1</w:t>
      </w:r>
      <w:r w:rsidRPr="00AC1C7E">
        <w:rPr>
          <w:rFonts w:ascii="Book Antiqua" w:hAnsi="Book Antiqua" w:cs="Calibri"/>
          <w:color w:val="000000"/>
          <w:vertAlign w:val="superscript"/>
          <w:lang w:val="en-US" w:eastAsia="en-US"/>
        </w:rPr>
        <w:t>[101,109]</w:t>
      </w:r>
      <w:r w:rsidRPr="00AC1C7E">
        <w:rPr>
          <w:rFonts w:ascii="Book Antiqua" w:hAnsi="Book Antiqua" w:cs="Calibri"/>
          <w:color w:val="000000"/>
          <w:lang w:val="en-US" w:eastAsia="en-US"/>
        </w:rPr>
        <w:t xml:space="preserve"> and HOTAIRM1</w:t>
      </w:r>
      <w:r w:rsidRPr="00AC1C7E">
        <w:rPr>
          <w:rFonts w:ascii="Book Antiqua" w:hAnsi="Book Antiqua" w:cs="Calibri"/>
          <w:color w:val="000000"/>
          <w:vertAlign w:val="superscript"/>
          <w:lang w:val="en-US" w:eastAsia="en-US"/>
        </w:rPr>
        <w:t>[117]</w:t>
      </w:r>
      <w:r w:rsidRPr="00AC1C7E">
        <w:rPr>
          <w:rFonts w:ascii="Book Antiqua" w:hAnsi="Book Antiqua" w:cs="Calibri"/>
          <w:color w:val="000000"/>
          <w:lang w:val="en-US" w:eastAsia="en-US"/>
        </w:rPr>
        <w:t xml:space="preserve"> has also emerged in RT-qPCR studies analyzing circulating lncRNAs resulting in various specificity (43</w:t>
      </w:r>
      <w:r w:rsidR="00F852C7" w:rsidRPr="00AC1C7E">
        <w:rPr>
          <w:rFonts w:ascii="Book Antiqua" w:hAnsi="Book Antiqua" w:cs="Calibri"/>
          <w:color w:val="000000"/>
          <w:lang w:val="en-US" w:eastAsia="en-US"/>
        </w:rPr>
        <w:t>%</w:t>
      </w:r>
      <w:r w:rsidRPr="00AC1C7E">
        <w:rPr>
          <w:rFonts w:ascii="Book Antiqua" w:hAnsi="Book Antiqua" w:cs="Calibri"/>
          <w:color w:val="000000"/>
          <w:lang w:val="en-US" w:eastAsia="en-US"/>
        </w:rPr>
        <w:t>-96%) and sensitivity (55</w:t>
      </w:r>
      <w:r w:rsidR="00F852C7" w:rsidRPr="00AC1C7E">
        <w:rPr>
          <w:rFonts w:ascii="Book Antiqua" w:hAnsi="Book Antiqua" w:cs="Calibri"/>
          <w:color w:val="000000"/>
          <w:lang w:val="en-US" w:eastAsia="en-US"/>
        </w:rPr>
        <w:t>%</w:t>
      </w:r>
      <w:r w:rsidRPr="00AC1C7E">
        <w:rPr>
          <w:rFonts w:ascii="Book Antiqua" w:hAnsi="Book Antiqua" w:cs="Calibri"/>
          <w:color w:val="000000"/>
          <w:lang w:val="en-US" w:eastAsia="en-US"/>
        </w:rPr>
        <w:t xml:space="preserve">-100%) values. In addition to the altered expression levels, the DNA methylation changes of lncRNAs can hold a discriminative ability, as the amount of methylated CAHM DNA molecules in the circulatory system depends on the CRC stages; hence it can serve as a promising marker for CRC </w:t>
      </w:r>
      <w:proofErr w:type="gramStart"/>
      <w:r w:rsidRPr="00AC1C7E">
        <w:rPr>
          <w:rFonts w:ascii="Book Antiqua" w:hAnsi="Book Antiqua" w:cs="Calibri"/>
          <w:color w:val="000000"/>
          <w:lang w:val="en-US" w:eastAsia="en-US"/>
        </w:rPr>
        <w:t>screening</w:t>
      </w:r>
      <w:r w:rsidRPr="00AC1C7E">
        <w:rPr>
          <w:rFonts w:ascii="Book Antiqua" w:hAnsi="Book Antiqua" w:cs="Calibri"/>
          <w:color w:val="000000"/>
          <w:vertAlign w:val="superscript"/>
          <w:lang w:val="en-US" w:eastAsia="en-US"/>
        </w:rPr>
        <w:t>[</w:t>
      </w:r>
      <w:proofErr w:type="gramEnd"/>
      <w:r w:rsidRPr="00AC1C7E">
        <w:rPr>
          <w:rFonts w:ascii="Book Antiqua" w:hAnsi="Book Antiqua" w:cs="Calibri"/>
          <w:color w:val="000000"/>
          <w:vertAlign w:val="superscript"/>
          <w:lang w:val="en-US" w:eastAsia="en-US"/>
        </w:rPr>
        <w:t>131]</w:t>
      </w:r>
      <w:r w:rsidRPr="00AC1C7E">
        <w:rPr>
          <w:rFonts w:ascii="Book Antiqua" w:hAnsi="Book Antiqua" w:cs="Calibri"/>
          <w:color w:val="000000"/>
          <w:lang w:val="en-US" w:eastAsia="en-US"/>
        </w:rPr>
        <w:t xml:space="preserve">. </w:t>
      </w:r>
    </w:p>
    <w:p w:rsidR="006C6C83" w:rsidRPr="00AC1C7E" w:rsidRDefault="006C6C83" w:rsidP="00F852C7">
      <w:pPr>
        <w:adjustRightInd w:val="0"/>
        <w:snapToGrid w:val="0"/>
        <w:spacing w:line="360" w:lineRule="auto"/>
        <w:ind w:firstLineChars="100" w:firstLine="240"/>
        <w:jc w:val="both"/>
        <w:rPr>
          <w:rFonts w:ascii="Book Antiqua" w:hAnsi="Book Antiqua" w:cs="Calibri"/>
          <w:color w:val="000000"/>
          <w:lang w:val="en-US" w:eastAsia="en-US"/>
        </w:rPr>
      </w:pPr>
      <w:r w:rsidRPr="00AC1C7E">
        <w:rPr>
          <w:rFonts w:ascii="Book Antiqua" w:hAnsi="Book Antiqua" w:cs="Calibri"/>
          <w:color w:val="000000"/>
          <w:lang w:val="en-US" w:eastAsia="en-US"/>
        </w:rPr>
        <w:t>In addition to single lncRNA marker candidates, lncRNA marker combinations and multi-marker lncRNA panels have also been identified as a potential diagnostic approach. By testing the CRC diagnostic efficacy of circulating HOTAIR and CCAT1, the combined measurement of their plasma/serum levels resulted in higher sensitivity and specificity values (84.3% and 80.2%, respectively) than the above-mentioned markers alone</w:t>
      </w:r>
      <w:r w:rsidRPr="00AC1C7E">
        <w:rPr>
          <w:rFonts w:ascii="Book Antiqua" w:hAnsi="Book Antiqua" w:cs="Calibri"/>
          <w:color w:val="000000"/>
          <w:vertAlign w:val="superscript"/>
          <w:lang w:val="en-US" w:eastAsia="en-US"/>
        </w:rPr>
        <w:t>[116]</w:t>
      </w:r>
      <w:r w:rsidRPr="00AC1C7E">
        <w:rPr>
          <w:rFonts w:ascii="Book Antiqua" w:hAnsi="Book Antiqua" w:cs="Calibri"/>
          <w:color w:val="000000"/>
          <w:lang w:val="en-US" w:eastAsia="en-US"/>
        </w:rPr>
        <w:t xml:space="preserve">. This marker combination could provide an effective CRC diagnosis performance, moreover, it could detect CRC efficiently already at an early stage (85%). Analysis of Barbagallo </w:t>
      </w:r>
      <w:r w:rsidRPr="00AC1C7E">
        <w:rPr>
          <w:rFonts w:ascii="Book Antiqua" w:hAnsi="Book Antiqua" w:cs="Calibri"/>
          <w:i/>
          <w:iCs/>
          <w:color w:val="000000"/>
          <w:lang w:val="en-US" w:eastAsia="en-US"/>
        </w:rPr>
        <w:t xml:space="preserve">et </w:t>
      </w:r>
      <w:proofErr w:type="gramStart"/>
      <w:r w:rsidRPr="00AC1C7E">
        <w:rPr>
          <w:rFonts w:ascii="Book Antiqua" w:hAnsi="Book Antiqua" w:cs="Calibri"/>
          <w:i/>
          <w:iCs/>
          <w:color w:val="000000"/>
          <w:lang w:val="en-US" w:eastAsia="en-US"/>
        </w:rPr>
        <w:t>al</w:t>
      </w:r>
      <w:r w:rsidR="00F852C7" w:rsidRPr="00AC1C7E">
        <w:rPr>
          <w:rFonts w:ascii="Book Antiqua" w:hAnsi="Book Antiqua" w:cs="Calibri"/>
          <w:color w:val="000000"/>
          <w:vertAlign w:val="superscript"/>
          <w:lang w:val="en-US" w:eastAsia="en-US"/>
        </w:rPr>
        <w:t>[</w:t>
      </w:r>
      <w:proofErr w:type="gramEnd"/>
      <w:r w:rsidR="00F852C7" w:rsidRPr="00AC1C7E">
        <w:rPr>
          <w:rFonts w:ascii="Book Antiqua" w:hAnsi="Book Antiqua" w:cs="Calibri"/>
          <w:color w:val="000000"/>
          <w:vertAlign w:val="superscript"/>
          <w:lang w:val="en-US" w:eastAsia="en-US"/>
        </w:rPr>
        <w:t>101]</w:t>
      </w:r>
      <w:r w:rsidRPr="00AC1C7E">
        <w:rPr>
          <w:rFonts w:ascii="Book Antiqua" w:hAnsi="Book Antiqua" w:cs="Calibri"/>
          <w:color w:val="000000"/>
          <w:lang w:val="en-US" w:eastAsia="en-US"/>
        </w:rPr>
        <w:t xml:space="preserve"> revealed that diagnostic accuracy of serum exosome UCA1 levels for CRC (sensitivity: 100%, specificity: 43%) could be enhanced by applying it in combination with TUG1 lncRNA (sensitivity: 93%, specificity: 64%) or with circHIPK3 circular non-coding RNA (sensitivity: 100%, specificity: 70%). A promising lncRNA panel containing three lncRNAs (LOC152578, XLOC_000303, and XLOC_0006844) upregulated in CRC was identified and validated on a large independent plasma sample cohort (220 CRCs, 180 controls) (positive predictive value: 0.80, negative predictive value: 0.84, AUC</w:t>
      </w:r>
      <w:r w:rsidR="00265918" w:rsidRPr="00AC1C7E">
        <w:rPr>
          <w:rFonts w:ascii="Book Antiqua" w:hAnsi="Book Antiqua" w:cs="Calibri"/>
          <w:color w:val="000000"/>
          <w:lang w:val="en-US" w:eastAsia="en-US"/>
        </w:rPr>
        <w:t xml:space="preserve"> </w:t>
      </w:r>
      <w:r w:rsidRPr="00AC1C7E">
        <w:rPr>
          <w:rFonts w:ascii="Book Antiqua" w:hAnsi="Book Antiqua" w:cs="Calibri"/>
          <w:color w:val="000000"/>
          <w:lang w:val="en-US" w:eastAsia="en-US"/>
        </w:rPr>
        <w:t>=</w:t>
      </w:r>
      <w:r w:rsidR="00265918" w:rsidRPr="00AC1C7E">
        <w:rPr>
          <w:rFonts w:ascii="Book Antiqua" w:hAnsi="Book Antiqua" w:cs="Calibri"/>
          <w:color w:val="000000"/>
          <w:lang w:val="en-US" w:eastAsia="en-US"/>
        </w:rPr>
        <w:t xml:space="preserve"> </w:t>
      </w:r>
      <w:r w:rsidRPr="00AC1C7E">
        <w:rPr>
          <w:rFonts w:ascii="Book Antiqua" w:hAnsi="Book Antiqua" w:cs="Calibri"/>
          <w:color w:val="000000"/>
          <w:lang w:val="en-US" w:eastAsia="en-US"/>
        </w:rPr>
        <w:t>0.975)</w:t>
      </w:r>
      <w:r w:rsidRPr="00AC1C7E">
        <w:rPr>
          <w:rFonts w:ascii="Book Antiqua" w:hAnsi="Book Antiqua" w:cs="Calibri"/>
          <w:color w:val="000000"/>
          <w:vertAlign w:val="superscript"/>
          <w:lang w:val="en-US" w:eastAsia="en-US"/>
        </w:rPr>
        <w:t>[126]</w:t>
      </w:r>
      <w:r w:rsidRPr="00AC1C7E">
        <w:rPr>
          <w:rFonts w:ascii="Book Antiqua" w:hAnsi="Book Antiqua" w:cs="Calibri"/>
          <w:color w:val="000000"/>
          <w:lang w:val="en-US" w:eastAsia="en-US"/>
        </w:rPr>
        <w:t xml:space="preserve">. The double-blind test on another 100 plasma samples (50 CRC, 50 cancer-free controls) also confirmed that the above-mentioned biomarker set is suitable for indicating the </w:t>
      </w:r>
      <w:r w:rsidRPr="00AC1C7E">
        <w:rPr>
          <w:rFonts w:ascii="Book Antiqua" w:hAnsi="Book Antiqua" w:cs="Calibri"/>
          <w:color w:val="000000"/>
          <w:lang w:val="en-US" w:eastAsia="en-US"/>
        </w:rPr>
        <w:lastRenderedPageBreak/>
        <w:t>occurrence of CRC with 85% accuracy</w:t>
      </w:r>
      <w:r w:rsidRPr="00AC1C7E">
        <w:rPr>
          <w:rFonts w:ascii="Book Antiqua" w:hAnsi="Book Antiqua" w:cs="Calibri"/>
          <w:color w:val="000000"/>
          <w:vertAlign w:val="superscript"/>
          <w:lang w:val="en-US" w:eastAsia="en-US"/>
        </w:rPr>
        <w:t>[126]</w:t>
      </w:r>
      <w:r w:rsidRPr="00AC1C7E">
        <w:rPr>
          <w:rFonts w:ascii="Book Antiqua" w:hAnsi="Book Antiqua" w:cs="Calibri"/>
          <w:color w:val="000000"/>
          <w:lang w:val="en-US" w:eastAsia="en-US"/>
        </w:rPr>
        <w:t>. CRC and healthy normal cases could be distinguished based on the increased serum levels of LOC285194, RP11-46C24.1, and Nbla12061 lncRNAs (AUC</w:t>
      </w:r>
      <w:r w:rsidR="00265918" w:rsidRPr="00AC1C7E">
        <w:rPr>
          <w:rFonts w:ascii="Book Antiqua" w:hAnsi="Book Antiqua" w:cs="Calibri"/>
          <w:color w:val="000000"/>
          <w:lang w:val="en-US" w:eastAsia="en-US"/>
        </w:rPr>
        <w:t xml:space="preserve"> </w:t>
      </w:r>
      <w:r w:rsidRPr="00AC1C7E">
        <w:rPr>
          <w:rFonts w:ascii="Book Antiqua" w:hAnsi="Book Antiqua" w:cs="Calibri"/>
          <w:color w:val="000000"/>
          <w:lang w:val="en-US" w:eastAsia="en-US"/>
        </w:rPr>
        <w:t>=</w:t>
      </w:r>
      <w:r w:rsidR="00265918" w:rsidRPr="00AC1C7E">
        <w:rPr>
          <w:rFonts w:ascii="Book Antiqua" w:hAnsi="Book Antiqua" w:cs="Calibri"/>
          <w:color w:val="000000"/>
          <w:lang w:val="en-US" w:eastAsia="en-US"/>
        </w:rPr>
        <w:t xml:space="preserve"> </w:t>
      </w:r>
      <w:r w:rsidRPr="00AC1C7E">
        <w:rPr>
          <w:rFonts w:ascii="Book Antiqua" w:hAnsi="Book Antiqua" w:cs="Calibri"/>
          <w:color w:val="000000"/>
          <w:lang w:val="en-US" w:eastAsia="en-US"/>
        </w:rPr>
        <w:t>0.793, sensitivity: 68.33%, specificity: 86.89%</w:t>
      </w:r>
      <w:proofErr w:type="gramStart"/>
      <w:r w:rsidRPr="00AC1C7E">
        <w:rPr>
          <w:rFonts w:ascii="Book Antiqua" w:hAnsi="Book Antiqua" w:cs="Calibri"/>
          <w:color w:val="000000"/>
          <w:lang w:val="en-US" w:eastAsia="en-US"/>
        </w:rPr>
        <w:t>)</w:t>
      </w:r>
      <w:r w:rsidRPr="00AC1C7E">
        <w:rPr>
          <w:rFonts w:ascii="Book Antiqua" w:hAnsi="Book Antiqua" w:cs="Calibri"/>
          <w:color w:val="000000"/>
          <w:vertAlign w:val="superscript"/>
          <w:lang w:val="en-US" w:eastAsia="en-US"/>
        </w:rPr>
        <w:t>[</w:t>
      </w:r>
      <w:proofErr w:type="gramEnd"/>
      <w:r w:rsidRPr="00AC1C7E">
        <w:rPr>
          <w:rFonts w:ascii="Book Antiqua" w:hAnsi="Book Antiqua" w:cs="Calibri"/>
          <w:color w:val="000000"/>
          <w:vertAlign w:val="superscript"/>
          <w:lang w:val="en-US" w:eastAsia="en-US"/>
        </w:rPr>
        <w:t>124]</w:t>
      </w:r>
      <w:r w:rsidRPr="00AC1C7E">
        <w:rPr>
          <w:rFonts w:ascii="Book Antiqua" w:hAnsi="Book Antiqua" w:cs="Calibri"/>
          <w:color w:val="000000"/>
          <w:lang w:val="en-US" w:eastAsia="en-US"/>
        </w:rPr>
        <w:t>. The predictive value of this lncRNA signature was significantly higher than of the conventional clinical serum protein markers (CEA, CA199, CA125, and CA724) (AUC values were 0.633, 0.567, 0.517 and 0.592, respectively</w:t>
      </w:r>
      <w:proofErr w:type="gramStart"/>
      <w:r w:rsidRPr="00AC1C7E">
        <w:rPr>
          <w:rFonts w:ascii="Book Antiqua" w:hAnsi="Book Antiqua" w:cs="Calibri"/>
          <w:color w:val="000000"/>
          <w:lang w:val="en-US" w:eastAsia="en-US"/>
        </w:rPr>
        <w:t>)</w:t>
      </w:r>
      <w:r w:rsidRPr="00AC1C7E">
        <w:rPr>
          <w:rFonts w:ascii="Book Antiqua" w:hAnsi="Book Antiqua" w:cs="Calibri"/>
          <w:color w:val="000000"/>
          <w:vertAlign w:val="superscript"/>
          <w:lang w:val="en-US" w:eastAsia="en-US"/>
        </w:rPr>
        <w:t>[</w:t>
      </w:r>
      <w:proofErr w:type="gramEnd"/>
      <w:r w:rsidRPr="00AC1C7E">
        <w:rPr>
          <w:rFonts w:ascii="Book Antiqua" w:hAnsi="Book Antiqua" w:cs="Calibri"/>
          <w:color w:val="000000"/>
          <w:vertAlign w:val="superscript"/>
          <w:lang w:val="en-US" w:eastAsia="en-US"/>
        </w:rPr>
        <w:t>124]</w:t>
      </w:r>
      <w:r w:rsidRPr="00AC1C7E">
        <w:rPr>
          <w:rFonts w:ascii="Book Antiqua" w:hAnsi="Book Antiqua" w:cs="Calibri"/>
          <w:color w:val="000000"/>
          <w:lang w:val="en-US" w:eastAsia="en-US"/>
        </w:rPr>
        <w:t xml:space="preserve">. Microarray analysis of CRC-NAT tissue sample pairs revealed a four-lncRNA panel (upregulated BANCR and downregulated NR_026817, NR_029373, NR_034119) which had consistently altered pattern both in CRC tissue and serum samples compared to normal </w:t>
      </w:r>
      <w:proofErr w:type="gramStart"/>
      <w:r w:rsidRPr="00AC1C7E">
        <w:rPr>
          <w:rFonts w:ascii="Book Antiqua" w:hAnsi="Book Antiqua" w:cs="Calibri"/>
          <w:color w:val="000000"/>
          <w:lang w:val="en-US" w:eastAsia="en-US"/>
        </w:rPr>
        <w:t>controls</w:t>
      </w:r>
      <w:r w:rsidRPr="00AC1C7E">
        <w:rPr>
          <w:rFonts w:ascii="Book Antiqua" w:hAnsi="Book Antiqua" w:cs="Calibri"/>
          <w:color w:val="000000"/>
          <w:vertAlign w:val="superscript"/>
          <w:lang w:val="en-US" w:eastAsia="en-US"/>
        </w:rPr>
        <w:t>[</w:t>
      </w:r>
      <w:proofErr w:type="gramEnd"/>
      <w:r w:rsidRPr="00AC1C7E">
        <w:rPr>
          <w:rFonts w:ascii="Book Antiqua" w:hAnsi="Book Antiqua" w:cs="Calibri"/>
          <w:color w:val="000000"/>
          <w:vertAlign w:val="superscript"/>
          <w:lang w:val="en-US" w:eastAsia="en-US"/>
        </w:rPr>
        <w:t>125]</w:t>
      </w:r>
      <w:r w:rsidRPr="00AC1C7E">
        <w:rPr>
          <w:rFonts w:ascii="Book Antiqua" w:hAnsi="Book Antiqua" w:cs="Calibri"/>
          <w:color w:val="000000"/>
          <w:lang w:val="en-US" w:eastAsia="en-US"/>
        </w:rPr>
        <w:t>. The high AUC, specificity and sensitivity values for both the training and validation sample sets support the reliable diagnostic ability of this biomarker set (AUC: 0.891 and 0.881; specificity: 80% and 75.83%; sensitivity: 81.67% and 89.17%) which even exceeded the diagnostic power of CEA</w:t>
      </w:r>
      <w:r w:rsidRPr="00AC1C7E">
        <w:rPr>
          <w:rFonts w:ascii="Book Antiqua" w:hAnsi="Book Antiqua" w:cs="Calibri"/>
          <w:color w:val="000000"/>
          <w:vertAlign w:val="superscript"/>
          <w:lang w:val="en-US" w:eastAsia="en-US"/>
        </w:rPr>
        <w:t>[125]</w:t>
      </w:r>
      <w:r w:rsidRPr="00AC1C7E">
        <w:rPr>
          <w:rFonts w:ascii="Book Antiqua" w:hAnsi="Book Antiqua" w:cs="Calibri"/>
          <w:color w:val="000000"/>
          <w:lang w:val="en-US" w:eastAsia="en-US"/>
        </w:rPr>
        <w:t xml:space="preserve">. A pilot study of Liu et al. revealed a new promising diagnostic plasma ncRNA biomarker set (H91, PVT-1, MEG3) for early-stage CRCs as the panel could differentiate CRC samples from controls with 82.76% sensitivity and 78.57% </w:t>
      </w:r>
      <w:proofErr w:type="gramStart"/>
      <w:r w:rsidRPr="00AC1C7E">
        <w:rPr>
          <w:rFonts w:ascii="Book Antiqua" w:hAnsi="Book Antiqua" w:cs="Calibri"/>
          <w:color w:val="000000"/>
          <w:lang w:val="en-US" w:eastAsia="en-US"/>
        </w:rPr>
        <w:t>specificity</w:t>
      </w:r>
      <w:r w:rsidRPr="00AC1C7E">
        <w:rPr>
          <w:rFonts w:ascii="Book Antiqua" w:hAnsi="Book Antiqua" w:cs="Calibri"/>
          <w:color w:val="000000"/>
          <w:vertAlign w:val="superscript"/>
          <w:lang w:val="en-US" w:eastAsia="en-US"/>
        </w:rPr>
        <w:t>[</w:t>
      </w:r>
      <w:proofErr w:type="gramEnd"/>
      <w:r w:rsidRPr="00AC1C7E">
        <w:rPr>
          <w:rFonts w:ascii="Book Antiqua" w:hAnsi="Book Antiqua" w:cs="Calibri"/>
          <w:color w:val="000000"/>
          <w:vertAlign w:val="superscript"/>
          <w:lang w:val="en-US" w:eastAsia="en-US"/>
        </w:rPr>
        <w:t>130]</w:t>
      </w:r>
      <w:r w:rsidRPr="00AC1C7E">
        <w:rPr>
          <w:rFonts w:ascii="Book Antiqua" w:hAnsi="Book Antiqua" w:cs="Calibri"/>
          <w:color w:val="000000"/>
          <w:lang w:val="en-US" w:eastAsia="en-US"/>
        </w:rPr>
        <w:t>.</w:t>
      </w:r>
    </w:p>
    <w:p w:rsidR="006C6C83" w:rsidRPr="00AC1C7E" w:rsidRDefault="006C6C83" w:rsidP="00265918">
      <w:pPr>
        <w:adjustRightInd w:val="0"/>
        <w:snapToGrid w:val="0"/>
        <w:spacing w:line="360" w:lineRule="auto"/>
        <w:ind w:firstLineChars="100" w:firstLine="240"/>
        <w:jc w:val="both"/>
        <w:rPr>
          <w:rFonts w:ascii="Book Antiqua" w:hAnsi="Book Antiqua" w:cs="Calibri"/>
          <w:color w:val="000000"/>
          <w:lang w:val="en-US" w:eastAsia="en-US"/>
        </w:rPr>
      </w:pPr>
      <w:r w:rsidRPr="00AC1C7E">
        <w:rPr>
          <w:rFonts w:ascii="Book Antiqua" w:hAnsi="Book Antiqua" w:cs="Calibri"/>
          <w:color w:val="000000"/>
          <w:lang w:val="en-US" w:eastAsia="en-US"/>
        </w:rPr>
        <w:t>According to the Lnc2Cancer 2.0 database (</w:t>
      </w:r>
      <w:hyperlink r:id="rId10" w:history="1">
        <w:r w:rsidRPr="00AC1C7E">
          <w:rPr>
            <w:rFonts w:ascii="Book Antiqua" w:hAnsi="Book Antiqua" w:cs="Calibri"/>
            <w:color w:val="000000"/>
            <w:lang w:val="en-US" w:eastAsia="en-US"/>
          </w:rPr>
          <w:t>www.bio-bigdata.com/lnc2cancer</w:t>
        </w:r>
      </w:hyperlink>
      <w:r w:rsidRPr="00AC1C7E">
        <w:rPr>
          <w:rFonts w:ascii="Book Antiqua" w:hAnsi="Book Antiqua" w:cs="Calibri"/>
          <w:color w:val="000000"/>
          <w:lang w:val="en-US" w:eastAsia="en-US"/>
        </w:rPr>
        <w:t xml:space="preserve">), the most frequently described lncRNAs with prognostic value in CRC are </w:t>
      </w:r>
      <w:proofErr w:type="gramStart"/>
      <w:r w:rsidRPr="00AC1C7E">
        <w:rPr>
          <w:rFonts w:ascii="Book Antiqua" w:hAnsi="Book Antiqua" w:cs="Calibri"/>
          <w:color w:val="000000"/>
          <w:lang w:val="en-US" w:eastAsia="en-US"/>
        </w:rPr>
        <w:t>H19</w:t>
      </w:r>
      <w:r w:rsidRPr="00AC1C7E">
        <w:rPr>
          <w:rFonts w:ascii="Book Antiqua" w:hAnsi="Book Antiqua" w:cs="Calibri"/>
          <w:color w:val="000000"/>
          <w:vertAlign w:val="superscript"/>
          <w:lang w:val="en-US" w:eastAsia="en-US"/>
        </w:rPr>
        <w:t>[</w:t>
      </w:r>
      <w:proofErr w:type="gramEnd"/>
      <w:r w:rsidRPr="00AC1C7E">
        <w:rPr>
          <w:rFonts w:ascii="Book Antiqua" w:hAnsi="Book Antiqua" w:cs="Calibri"/>
          <w:color w:val="000000"/>
          <w:vertAlign w:val="superscript"/>
          <w:lang w:val="en-US" w:eastAsia="en-US"/>
        </w:rPr>
        <w:t>95,143-145]</w:t>
      </w:r>
      <w:r w:rsidRPr="00AC1C7E">
        <w:rPr>
          <w:rFonts w:ascii="Book Antiqua" w:hAnsi="Book Antiqua" w:cs="Calibri"/>
          <w:color w:val="000000"/>
          <w:lang w:val="en-US" w:eastAsia="en-US"/>
        </w:rPr>
        <w:t>, CRNDE</w:t>
      </w:r>
      <w:r w:rsidRPr="00AC1C7E">
        <w:rPr>
          <w:rFonts w:ascii="Book Antiqua" w:hAnsi="Book Antiqua" w:cs="Calibri"/>
          <w:color w:val="000000"/>
          <w:vertAlign w:val="superscript"/>
          <w:lang w:val="en-US" w:eastAsia="en-US"/>
        </w:rPr>
        <w:t>[99,103,105,107,146]</w:t>
      </w:r>
      <w:r w:rsidRPr="00AC1C7E">
        <w:rPr>
          <w:rFonts w:ascii="Book Antiqua" w:hAnsi="Book Antiqua" w:cs="Calibri"/>
          <w:color w:val="000000"/>
          <w:lang w:val="en-US" w:eastAsia="en-US"/>
        </w:rPr>
        <w:t>, HOTAIR</w:t>
      </w:r>
      <w:r w:rsidRPr="00AC1C7E">
        <w:rPr>
          <w:rFonts w:ascii="Book Antiqua" w:hAnsi="Book Antiqua" w:cs="Calibri"/>
          <w:color w:val="000000"/>
          <w:vertAlign w:val="superscript"/>
          <w:lang w:val="en-US" w:eastAsia="en-US"/>
        </w:rPr>
        <w:t>[89,90,147</w:t>
      </w:r>
      <w:r w:rsidR="00265918" w:rsidRPr="00AC1C7E">
        <w:rPr>
          <w:rFonts w:ascii="Book Antiqua" w:hAnsi="Book Antiqua" w:cs="Calibri"/>
          <w:color w:val="000000"/>
          <w:vertAlign w:val="superscript"/>
          <w:lang w:val="en-US" w:eastAsia="en-US"/>
        </w:rPr>
        <w:t>,</w:t>
      </w:r>
      <w:r w:rsidRPr="00AC1C7E">
        <w:rPr>
          <w:rFonts w:ascii="Book Antiqua" w:hAnsi="Book Antiqua" w:cs="Calibri"/>
          <w:color w:val="000000"/>
          <w:vertAlign w:val="superscript"/>
          <w:lang w:val="en-US" w:eastAsia="en-US"/>
        </w:rPr>
        <w:t>148]</w:t>
      </w:r>
      <w:r w:rsidRPr="00AC1C7E">
        <w:rPr>
          <w:rFonts w:ascii="Book Antiqua" w:hAnsi="Book Antiqua" w:cs="Calibri"/>
          <w:color w:val="000000"/>
          <w:lang w:val="en-US" w:eastAsia="en-US"/>
        </w:rPr>
        <w:t xml:space="preserve"> and MALAT1</w:t>
      </w:r>
      <w:r w:rsidRPr="00AC1C7E">
        <w:rPr>
          <w:rFonts w:ascii="Book Antiqua" w:hAnsi="Book Antiqua" w:cs="Calibri"/>
          <w:color w:val="000000"/>
          <w:vertAlign w:val="superscript"/>
          <w:lang w:val="en-US" w:eastAsia="en-US"/>
        </w:rPr>
        <w:t>[92,145,149]</w:t>
      </w:r>
      <w:r w:rsidRPr="00AC1C7E">
        <w:rPr>
          <w:rFonts w:ascii="Book Antiqua" w:hAnsi="Book Antiqua" w:cs="Calibri"/>
          <w:color w:val="000000"/>
          <w:lang w:val="en-US" w:eastAsia="en-US"/>
        </w:rPr>
        <w:t xml:space="preserve"> (Supplement</w:t>
      </w:r>
      <w:r w:rsidR="00265918" w:rsidRPr="00AC1C7E">
        <w:rPr>
          <w:rFonts w:ascii="Book Antiqua" w:hAnsi="Book Antiqua" w:cs="Calibri"/>
          <w:color w:val="000000"/>
          <w:lang w:val="en-US" w:eastAsia="en-US"/>
        </w:rPr>
        <w:t>al</w:t>
      </w:r>
      <w:r w:rsidRPr="00AC1C7E">
        <w:rPr>
          <w:rFonts w:ascii="Book Antiqua" w:hAnsi="Book Antiqua" w:cs="Calibri"/>
          <w:color w:val="000000"/>
          <w:lang w:val="en-US" w:eastAsia="en-US"/>
        </w:rPr>
        <w:t xml:space="preserve"> Table 1). </w:t>
      </w:r>
      <w:r w:rsidRPr="00AC1C7E">
        <w:rPr>
          <w:rFonts w:ascii="Book Antiqua" w:hAnsi="Book Antiqua" w:cs="Calibri"/>
          <w:i/>
          <w:color w:val="000000"/>
          <w:lang w:val="en-US" w:eastAsia="en-US"/>
        </w:rPr>
        <w:t>In silico</w:t>
      </w:r>
      <w:r w:rsidRPr="00AC1C7E">
        <w:rPr>
          <w:rFonts w:ascii="Book Antiqua" w:hAnsi="Book Antiqua" w:cs="Calibri"/>
          <w:color w:val="000000"/>
          <w:lang w:val="en-US" w:eastAsia="en-US"/>
        </w:rPr>
        <w:t xml:space="preserve"> lncRNA expression analysis of CRC data from The Cancer Genome Atlas (TCGA) database (</w:t>
      </w:r>
      <w:r w:rsidRPr="00AC1C7E">
        <w:rPr>
          <w:rFonts w:ascii="Book Antiqua" w:hAnsi="Book Antiqua" w:cs="Calibri"/>
          <w:i/>
          <w:iCs/>
          <w:color w:val="000000"/>
          <w:lang w:val="en-US" w:eastAsia="en-US"/>
        </w:rPr>
        <w:t>n</w:t>
      </w:r>
      <w:r w:rsidR="00265918" w:rsidRPr="00AC1C7E">
        <w:rPr>
          <w:rFonts w:ascii="Book Antiqua" w:hAnsi="Book Antiqua" w:cs="Calibri"/>
          <w:i/>
          <w:iCs/>
          <w:color w:val="000000"/>
          <w:lang w:val="en-US" w:eastAsia="en-US"/>
        </w:rPr>
        <w:t xml:space="preserve"> </w:t>
      </w:r>
      <w:r w:rsidRPr="00AC1C7E">
        <w:rPr>
          <w:rFonts w:ascii="Book Antiqua" w:hAnsi="Book Antiqua" w:cs="Calibri"/>
          <w:color w:val="000000"/>
          <w:lang w:val="en-US" w:eastAsia="en-US"/>
        </w:rPr>
        <w:t>=</w:t>
      </w:r>
      <w:r w:rsidR="00265918" w:rsidRPr="00AC1C7E">
        <w:rPr>
          <w:rFonts w:ascii="Book Antiqua" w:hAnsi="Book Antiqua" w:cs="Calibri"/>
          <w:color w:val="000000"/>
          <w:lang w:val="en-US" w:eastAsia="en-US"/>
        </w:rPr>
        <w:t xml:space="preserve"> </w:t>
      </w:r>
      <w:r w:rsidRPr="00AC1C7E">
        <w:rPr>
          <w:rFonts w:ascii="Book Antiqua" w:hAnsi="Book Antiqua" w:cs="Calibri"/>
          <w:color w:val="000000"/>
          <w:lang w:val="en-US" w:eastAsia="en-US"/>
        </w:rPr>
        <w:t>534) showed that H19 was the lncRNA mostly associated with the overall survival (OS) of CRC patients (</w:t>
      </w:r>
      <w:r w:rsidRPr="00AC1C7E">
        <w:rPr>
          <w:rFonts w:ascii="Book Antiqua" w:hAnsi="Book Antiqua" w:cs="Calibri"/>
          <w:i/>
          <w:iCs/>
          <w:color w:val="000000"/>
          <w:lang w:val="en-US" w:eastAsia="en-US"/>
        </w:rPr>
        <w:t>P</w:t>
      </w:r>
      <w:r w:rsidRPr="00AC1C7E">
        <w:rPr>
          <w:rFonts w:ascii="Book Antiqua" w:hAnsi="Book Antiqua" w:cs="Calibri"/>
          <w:color w:val="000000"/>
          <w:lang w:val="en-US" w:eastAsia="en-US"/>
        </w:rPr>
        <w:t xml:space="preserve"> = 0.0005), independently from tumor </w:t>
      </w:r>
      <w:proofErr w:type="gramStart"/>
      <w:r w:rsidRPr="00AC1C7E">
        <w:rPr>
          <w:rFonts w:ascii="Book Antiqua" w:hAnsi="Book Antiqua" w:cs="Calibri"/>
          <w:color w:val="000000"/>
          <w:lang w:val="en-US" w:eastAsia="en-US"/>
        </w:rPr>
        <w:t>stages</w:t>
      </w:r>
      <w:r w:rsidRPr="00AC1C7E">
        <w:rPr>
          <w:rFonts w:ascii="Book Antiqua" w:hAnsi="Book Antiqua" w:cs="Calibri"/>
          <w:color w:val="000000"/>
          <w:vertAlign w:val="superscript"/>
          <w:lang w:val="en-US" w:eastAsia="en-US"/>
        </w:rPr>
        <w:t>[</w:t>
      </w:r>
      <w:proofErr w:type="gramEnd"/>
      <w:r w:rsidRPr="00AC1C7E">
        <w:rPr>
          <w:rFonts w:ascii="Book Antiqua" w:hAnsi="Book Antiqua" w:cs="Calibri"/>
          <w:color w:val="000000"/>
          <w:vertAlign w:val="superscript"/>
          <w:lang w:val="en-US" w:eastAsia="en-US"/>
        </w:rPr>
        <w:t>143]</w:t>
      </w:r>
      <w:r w:rsidRPr="00AC1C7E">
        <w:rPr>
          <w:rFonts w:ascii="Book Antiqua" w:hAnsi="Book Antiqua" w:cs="Calibri"/>
          <w:color w:val="000000"/>
          <w:lang w:val="en-US" w:eastAsia="en-US"/>
        </w:rPr>
        <w:t xml:space="preserve">. Elevated H19 levels were found to be correlated with tumor differentiation and advanced TNM </w:t>
      </w:r>
      <w:proofErr w:type="gramStart"/>
      <w:r w:rsidRPr="00AC1C7E">
        <w:rPr>
          <w:rFonts w:ascii="Book Antiqua" w:hAnsi="Book Antiqua" w:cs="Calibri"/>
          <w:color w:val="000000"/>
          <w:lang w:val="en-US" w:eastAsia="en-US"/>
        </w:rPr>
        <w:t>stage</w:t>
      </w:r>
      <w:r w:rsidRPr="00AC1C7E">
        <w:rPr>
          <w:rFonts w:ascii="Book Antiqua" w:hAnsi="Book Antiqua" w:cs="Calibri"/>
          <w:color w:val="000000"/>
          <w:vertAlign w:val="superscript"/>
          <w:lang w:val="en-US" w:eastAsia="en-US"/>
        </w:rPr>
        <w:t>[</w:t>
      </w:r>
      <w:proofErr w:type="gramEnd"/>
      <w:r w:rsidRPr="00AC1C7E">
        <w:rPr>
          <w:rFonts w:ascii="Book Antiqua" w:hAnsi="Book Antiqua" w:cs="Calibri"/>
          <w:color w:val="000000"/>
          <w:vertAlign w:val="superscript"/>
          <w:lang w:val="en-US" w:eastAsia="en-US"/>
        </w:rPr>
        <w:t>144]</w:t>
      </w:r>
      <w:r w:rsidRPr="00AC1C7E">
        <w:rPr>
          <w:rFonts w:ascii="Book Antiqua" w:hAnsi="Book Antiqua" w:cs="Calibri"/>
          <w:color w:val="000000"/>
          <w:lang w:val="en-US" w:eastAsia="en-US"/>
        </w:rPr>
        <w:t xml:space="preserve">, and its expression could be considered as an independent predictor for OS and disease-free survival (DFS). Other studies also confirmed that overexpression of H19 lncRNA could predict the unfavorable prognosis in </w:t>
      </w:r>
      <w:proofErr w:type="gramStart"/>
      <w:r w:rsidRPr="00AC1C7E">
        <w:rPr>
          <w:rFonts w:ascii="Book Antiqua" w:hAnsi="Book Antiqua" w:cs="Calibri"/>
          <w:color w:val="000000"/>
          <w:lang w:val="en-US" w:eastAsia="en-US"/>
        </w:rPr>
        <w:t>CRC</w:t>
      </w:r>
      <w:r w:rsidRPr="00AC1C7E">
        <w:rPr>
          <w:rFonts w:ascii="Book Antiqua" w:hAnsi="Book Antiqua" w:cs="Calibri"/>
          <w:color w:val="000000"/>
          <w:vertAlign w:val="superscript"/>
          <w:lang w:val="en-US" w:eastAsia="en-US"/>
        </w:rPr>
        <w:t>[</w:t>
      </w:r>
      <w:proofErr w:type="gramEnd"/>
      <w:r w:rsidRPr="00AC1C7E">
        <w:rPr>
          <w:rFonts w:ascii="Book Antiqua" w:hAnsi="Book Antiqua" w:cs="Calibri"/>
          <w:color w:val="000000"/>
          <w:vertAlign w:val="superscript"/>
          <w:lang w:val="en-US" w:eastAsia="en-US"/>
        </w:rPr>
        <w:t>145]</w:t>
      </w:r>
      <w:r w:rsidRPr="00AC1C7E">
        <w:rPr>
          <w:rFonts w:ascii="Book Antiqua" w:hAnsi="Book Antiqua" w:cs="Calibri"/>
          <w:color w:val="000000"/>
          <w:lang w:val="en-US" w:eastAsia="en-US"/>
        </w:rPr>
        <w:t xml:space="preserve">. CRNDE-h can serve as a promising early diagnostic biomarker for CRC, and it also has a prognostic capability due to its high tissue and serum exosome levels significantly correlated with tumor size, lymph node, and distant </w:t>
      </w:r>
      <w:proofErr w:type="gramStart"/>
      <w:r w:rsidRPr="00AC1C7E">
        <w:rPr>
          <w:rFonts w:ascii="Book Antiqua" w:hAnsi="Book Antiqua" w:cs="Calibri"/>
          <w:color w:val="000000"/>
          <w:lang w:val="en-US" w:eastAsia="en-US"/>
        </w:rPr>
        <w:t>metastasis</w:t>
      </w:r>
      <w:r w:rsidRPr="00AC1C7E">
        <w:rPr>
          <w:rFonts w:ascii="Book Antiqua" w:hAnsi="Book Antiqua" w:cs="Calibri"/>
          <w:color w:val="000000"/>
          <w:vertAlign w:val="superscript"/>
          <w:lang w:val="en-US" w:eastAsia="en-US"/>
        </w:rPr>
        <w:t>[</w:t>
      </w:r>
      <w:proofErr w:type="gramEnd"/>
      <w:r w:rsidRPr="00AC1C7E">
        <w:rPr>
          <w:rFonts w:ascii="Book Antiqua" w:hAnsi="Book Antiqua" w:cs="Calibri"/>
          <w:color w:val="000000"/>
          <w:vertAlign w:val="superscript"/>
          <w:lang w:val="en-US" w:eastAsia="en-US"/>
        </w:rPr>
        <w:t>99,103]</w:t>
      </w:r>
      <w:r w:rsidRPr="00AC1C7E">
        <w:rPr>
          <w:rFonts w:ascii="Book Antiqua" w:hAnsi="Book Antiqua" w:cs="Calibri"/>
          <w:color w:val="000000"/>
          <w:lang w:val="en-US" w:eastAsia="en-US"/>
        </w:rPr>
        <w:t>. In addition,</w:t>
      </w:r>
      <w:r w:rsidR="006163A1" w:rsidRPr="00AC1C7E">
        <w:rPr>
          <w:rFonts w:ascii="Book Antiqua" w:hAnsi="Book Antiqua" w:cs="Calibri"/>
          <w:color w:val="000000"/>
          <w:lang w:val="en-US" w:eastAsia="en-US"/>
        </w:rPr>
        <w:t xml:space="preserve"> </w:t>
      </w:r>
      <w:r w:rsidRPr="00AC1C7E">
        <w:rPr>
          <w:rFonts w:ascii="Book Antiqua" w:hAnsi="Book Antiqua" w:cs="Calibri"/>
          <w:color w:val="000000"/>
          <w:lang w:val="en-US" w:eastAsia="en-US"/>
        </w:rPr>
        <w:t xml:space="preserve">increased exosomal CRNDE-h levels were proven to be a negative predictor of OS of CRC patients </w:t>
      </w:r>
      <w:r w:rsidR="00654D4E" w:rsidRPr="00AC1C7E">
        <w:rPr>
          <w:rFonts w:ascii="Book Antiqua" w:hAnsi="Book Antiqua" w:cs="Calibri"/>
          <w:color w:val="000000"/>
          <w:lang w:val="en-US" w:eastAsia="en-US"/>
        </w:rPr>
        <w:t>[</w:t>
      </w:r>
      <w:r w:rsidRPr="00AC1C7E">
        <w:rPr>
          <w:rFonts w:ascii="Book Antiqua" w:hAnsi="Book Antiqua" w:cs="Calibri"/>
          <w:color w:val="000000"/>
          <w:lang w:val="en-US" w:eastAsia="en-US"/>
        </w:rPr>
        <w:t xml:space="preserve">34.6% (high CRNDE-h) </w:t>
      </w:r>
      <w:r w:rsidRPr="00AC1C7E">
        <w:rPr>
          <w:rFonts w:ascii="Book Antiqua" w:hAnsi="Book Antiqua" w:cs="Calibri"/>
          <w:i/>
          <w:iCs/>
          <w:color w:val="000000"/>
          <w:lang w:val="en-US" w:eastAsia="en-US"/>
        </w:rPr>
        <w:t xml:space="preserve">vs </w:t>
      </w:r>
      <w:r w:rsidRPr="00AC1C7E">
        <w:rPr>
          <w:rFonts w:ascii="Book Antiqua" w:hAnsi="Book Antiqua" w:cs="Calibri"/>
          <w:color w:val="000000"/>
          <w:lang w:val="en-US" w:eastAsia="en-US"/>
        </w:rPr>
        <w:t xml:space="preserve">68.2% (low </w:t>
      </w:r>
      <w:r w:rsidRPr="00AC1C7E">
        <w:rPr>
          <w:rFonts w:ascii="Book Antiqua" w:hAnsi="Book Antiqua" w:cs="Calibri"/>
          <w:color w:val="000000"/>
          <w:lang w:val="en-US" w:eastAsia="en-US"/>
        </w:rPr>
        <w:lastRenderedPageBreak/>
        <w:t xml:space="preserve">CRNDE-h), </w:t>
      </w:r>
      <w:r w:rsidRPr="00AC1C7E">
        <w:rPr>
          <w:rFonts w:ascii="Book Antiqua" w:hAnsi="Book Antiqua" w:cs="Calibri"/>
          <w:i/>
          <w:iCs/>
          <w:color w:val="000000"/>
          <w:lang w:val="en-US" w:eastAsia="en-US"/>
        </w:rPr>
        <w:t>P</w:t>
      </w:r>
      <w:r w:rsidRPr="00AC1C7E">
        <w:rPr>
          <w:rFonts w:ascii="Book Antiqua" w:hAnsi="Book Antiqua" w:cs="Calibri"/>
          <w:color w:val="000000"/>
          <w:lang w:val="en-US" w:eastAsia="en-US"/>
        </w:rPr>
        <w:t xml:space="preserve"> &lt; 0.001)</w:t>
      </w:r>
      <w:proofErr w:type="gramStart"/>
      <w:r w:rsidR="00654D4E" w:rsidRPr="00AC1C7E">
        <w:rPr>
          <w:rFonts w:ascii="Book Antiqua" w:hAnsi="Book Antiqua" w:cs="Calibri"/>
          <w:color w:val="000000"/>
          <w:lang w:val="en-US" w:eastAsia="en-US"/>
        </w:rPr>
        <w:t>]</w:t>
      </w:r>
      <w:r w:rsidRPr="00AC1C7E">
        <w:rPr>
          <w:rFonts w:ascii="Book Antiqua" w:hAnsi="Book Antiqua" w:cs="Calibri"/>
          <w:color w:val="000000"/>
          <w:vertAlign w:val="superscript"/>
          <w:lang w:val="en-US" w:eastAsia="en-US"/>
        </w:rPr>
        <w:t>[</w:t>
      </w:r>
      <w:proofErr w:type="gramEnd"/>
      <w:r w:rsidRPr="00AC1C7E">
        <w:rPr>
          <w:rFonts w:ascii="Book Antiqua" w:hAnsi="Book Antiqua" w:cs="Calibri"/>
          <w:color w:val="000000"/>
          <w:vertAlign w:val="superscript"/>
          <w:lang w:val="en-US" w:eastAsia="en-US"/>
        </w:rPr>
        <w:t>103]</w:t>
      </w:r>
      <w:r w:rsidRPr="00AC1C7E">
        <w:rPr>
          <w:rFonts w:ascii="Book Antiqua" w:hAnsi="Book Antiqua" w:cs="Calibri"/>
          <w:color w:val="000000"/>
          <w:lang w:val="en-US" w:eastAsia="en-US"/>
        </w:rPr>
        <w:t xml:space="preserve">. Similar associations with CRC stages were reported for CRNDE-p, another overexpressed transcript variant of </w:t>
      </w:r>
      <w:proofErr w:type="gramStart"/>
      <w:r w:rsidRPr="00AC1C7E">
        <w:rPr>
          <w:rFonts w:ascii="Book Antiqua" w:hAnsi="Book Antiqua" w:cs="Calibri"/>
          <w:color w:val="000000"/>
          <w:lang w:val="en-US" w:eastAsia="en-US"/>
        </w:rPr>
        <w:t>CRNDE</w:t>
      </w:r>
      <w:r w:rsidRPr="00AC1C7E">
        <w:rPr>
          <w:rFonts w:ascii="Book Antiqua" w:hAnsi="Book Antiqua" w:cs="Calibri"/>
          <w:color w:val="000000"/>
          <w:vertAlign w:val="superscript"/>
          <w:lang w:val="en-US" w:eastAsia="en-US"/>
        </w:rPr>
        <w:t>[</w:t>
      </w:r>
      <w:proofErr w:type="gramEnd"/>
      <w:r w:rsidRPr="00AC1C7E">
        <w:rPr>
          <w:rFonts w:ascii="Book Antiqua" w:hAnsi="Book Antiqua" w:cs="Calibri"/>
          <w:color w:val="000000"/>
          <w:vertAlign w:val="superscript"/>
          <w:lang w:val="en-US" w:eastAsia="en-US"/>
        </w:rPr>
        <w:t>146]</w:t>
      </w:r>
      <w:r w:rsidRPr="00AC1C7E">
        <w:rPr>
          <w:rFonts w:ascii="Book Antiqua" w:hAnsi="Book Antiqua" w:cs="Calibri"/>
          <w:color w:val="000000"/>
          <w:lang w:val="en-US" w:eastAsia="en-US"/>
        </w:rPr>
        <w:t xml:space="preserve">. HOTAIR lncRNA was also observed to be a negative prognostic factor in CRC, as its upregulated expression in primary tumor tissue, even more in blood of CRC patients were found to be associated with higher mortality </w:t>
      </w:r>
      <w:r w:rsidR="002462D0" w:rsidRPr="00AC1C7E">
        <w:rPr>
          <w:rFonts w:ascii="Book Antiqua" w:hAnsi="Book Antiqua" w:cs="Calibri"/>
          <w:color w:val="000000"/>
          <w:lang w:val="en-US" w:eastAsia="en-US"/>
        </w:rPr>
        <w:t>[</w:t>
      </w:r>
      <w:r w:rsidRPr="00AC1C7E">
        <w:rPr>
          <w:rFonts w:ascii="Book Antiqua" w:hAnsi="Book Antiqua" w:cs="Calibri"/>
          <w:color w:val="000000"/>
          <w:lang w:val="en-US" w:eastAsia="en-US"/>
        </w:rPr>
        <w:t>Cox's proportional hazard, hazard ratio (HR) (tissue) = 4.4, HR (blood) = 5.9</w:t>
      </w:r>
      <w:r w:rsidR="002462D0" w:rsidRPr="00AC1C7E">
        <w:rPr>
          <w:rFonts w:ascii="Book Antiqua" w:hAnsi="Book Antiqua" w:cs="Calibri"/>
          <w:color w:val="000000"/>
          <w:lang w:val="en-US" w:eastAsia="en-US"/>
        </w:rPr>
        <w:t>]</w:t>
      </w:r>
      <w:r w:rsidRPr="00AC1C7E">
        <w:rPr>
          <w:rFonts w:ascii="Book Antiqua" w:hAnsi="Book Antiqua" w:cs="Calibri"/>
          <w:color w:val="000000"/>
          <w:vertAlign w:val="superscript"/>
          <w:lang w:val="en-US" w:eastAsia="en-US"/>
        </w:rPr>
        <w:t>[90]</w:t>
      </w:r>
      <w:r w:rsidRPr="00AC1C7E">
        <w:rPr>
          <w:rFonts w:ascii="Book Antiqua" w:hAnsi="Book Antiqua" w:cs="Calibri"/>
          <w:color w:val="000000"/>
          <w:lang w:val="en-US" w:eastAsia="en-US"/>
        </w:rPr>
        <w:t>. Significant differences in clinicopathological parameters such as less differentiated histology, greater tumor depth, and liver metastasis were observed in CRC cases with high HOTAIR expression (</w:t>
      </w:r>
      <w:r w:rsidRPr="00AC1C7E">
        <w:rPr>
          <w:rFonts w:ascii="Book Antiqua" w:hAnsi="Book Antiqua" w:cs="Calibri"/>
          <w:i/>
          <w:iCs/>
          <w:color w:val="000000"/>
          <w:lang w:val="en-US" w:eastAsia="en-US"/>
        </w:rPr>
        <w:t>n</w:t>
      </w:r>
      <w:r w:rsidR="002462D0" w:rsidRPr="00AC1C7E">
        <w:rPr>
          <w:rFonts w:ascii="Book Antiqua" w:hAnsi="Book Antiqua" w:cs="Calibri"/>
          <w:color w:val="000000"/>
          <w:lang w:val="en-US" w:eastAsia="en-US"/>
        </w:rPr>
        <w:t xml:space="preserve"> </w:t>
      </w:r>
      <w:r w:rsidRPr="00AC1C7E">
        <w:rPr>
          <w:rFonts w:ascii="Book Antiqua" w:hAnsi="Book Antiqua" w:cs="Calibri"/>
          <w:color w:val="000000"/>
          <w:lang w:val="en-US" w:eastAsia="en-US"/>
        </w:rPr>
        <w:t>=</w:t>
      </w:r>
      <w:r w:rsidR="002462D0" w:rsidRPr="00AC1C7E">
        <w:rPr>
          <w:rFonts w:ascii="Book Antiqua" w:hAnsi="Book Antiqua" w:cs="Calibri"/>
          <w:color w:val="000000"/>
          <w:lang w:val="en-US" w:eastAsia="en-US"/>
        </w:rPr>
        <w:t xml:space="preserve"> </w:t>
      </w:r>
      <w:r w:rsidRPr="00AC1C7E">
        <w:rPr>
          <w:rFonts w:ascii="Book Antiqua" w:hAnsi="Book Antiqua" w:cs="Calibri"/>
          <w:color w:val="000000"/>
          <w:lang w:val="en-US" w:eastAsia="en-US"/>
        </w:rPr>
        <w:t>20) compared CRCs with low HOTAIR levels (</w:t>
      </w:r>
      <w:r w:rsidRPr="00AC1C7E">
        <w:rPr>
          <w:rFonts w:ascii="Book Antiqua" w:hAnsi="Book Antiqua" w:cs="Calibri"/>
          <w:i/>
          <w:iCs/>
          <w:color w:val="000000"/>
          <w:lang w:val="en-US" w:eastAsia="en-US"/>
        </w:rPr>
        <w:t>n</w:t>
      </w:r>
      <w:r w:rsidR="002462D0" w:rsidRPr="00AC1C7E">
        <w:rPr>
          <w:rFonts w:ascii="Book Antiqua" w:hAnsi="Book Antiqua" w:cs="Calibri"/>
          <w:color w:val="000000"/>
          <w:lang w:val="en-US" w:eastAsia="en-US"/>
        </w:rPr>
        <w:t xml:space="preserve"> </w:t>
      </w:r>
      <w:r w:rsidRPr="00AC1C7E">
        <w:rPr>
          <w:rFonts w:ascii="Book Antiqua" w:hAnsi="Book Antiqua" w:cs="Calibri"/>
          <w:color w:val="000000"/>
          <w:lang w:val="en-US" w:eastAsia="en-US"/>
        </w:rPr>
        <w:t>=</w:t>
      </w:r>
      <w:r w:rsidR="002462D0" w:rsidRPr="00AC1C7E">
        <w:rPr>
          <w:rFonts w:ascii="Book Antiqua" w:hAnsi="Book Antiqua" w:cs="Calibri"/>
          <w:color w:val="000000"/>
          <w:lang w:val="en-US" w:eastAsia="en-US"/>
        </w:rPr>
        <w:t xml:space="preserve"> </w:t>
      </w:r>
      <w:r w:rsidRPr="00AC1C7E">
        <w:rPr>
          <w:rFonts w:ascii="Book Antiqua" w:hAnsi="Book Antiqua" w:cs="Calibri"/>
          <w:color w:val="000000"/>
          <w:lang w:val="en-US" w:eastAsia="en-US"/>
        </w:rPr>
        <w:t>80) (</w:t>
      </w:r>
      <w:r w:rsidRPr="00AC1C7E">
        <w:rPr>
          <w:rFonts w:ascii="Book Antiqua" w:hAnsi="Book Antiqua" w:cs="Calibri"/>
          <w:i/>
          <w:iCs/>
          <w:color w:val="000000"/>
          <w:lang w:val="en-US" w:eastAsia="en-US"/>
        </w:rPr>
        <w:t>P</w:t>
      </w:r>
      <w:r w:rsidRPr="00AC1C7E">
        <w:rPr>
          <w:rFonts w:ascii="Book Antiqua" w:hAnsi="Book Antiqua" w:cs="Calibri"/>
          <w:color w:val="000000"/>
          <w:lang w:val="en-US" w:eastAsia="en-US"/>
        </w:rPr>
        <w:t xml:space="preserve"> &lt; 0.05)</w:t>
      </w:r>
      <w:r w:rsidRPr="00AC1C7E">
        <w:rPr>
          <w:rFonts w:ascii="Book Antiqua" w:hAnsi="Book Antiqua" w:cs="Calibri"/>
          <w:color w:val="000000"/>
          <w:vertAlign w:val="superscript"/>
          <w:lang w:val="en-US" w:eastAsia="en-US"/>
        </w:rPr>
        <w:t>[89]</w:t>
      </w:r>
      <w:r w:rsidRPr="00AC1C7E">
        <w:rPr>
          <w:rFonts w:ascii="Book Antiqua" w:hAnsi="Book Antiqua" w:cs="Calibri"/>
          <w:color w:val="000000"/>
          <w:lang w:val="en-US" w:eastAsia="en-US"/>
        </w:rPr>
        <w:t xml:space="preserve">. Results of several other studies verified the correlation of higher HOTAIR levels with poorer </w:t>
      </w:r>
      <w:proofErr w:type="gramStart"/>
      <w:r w:rsidRPr="00AC1C7E">
        <w:rPr>
          <w:rFonts w:ascii="Book Antiqua" w:hAnsi="Book Antiqua" w:cs="Calibri"/>
          <w:color w:val="000000"/>
          <w:lang w:val="en-US" w:eastAsia="en-US"/>
        </w:rPr>
        <w:t>OS</w:t>
      </w:r>
      <w:r w:rsidRPr="00AC1C7E">
        <w:rPr>
          <w:rFonts w:ascii="Book Antiqua" w:hAnsi="Book Antiqua" w:cs="Calibri"/>
          <w:color w:val="000000"/>
          <w:vertAlign w:val="superscript"/>
          <w:lang w:val="en-US" w:eastAsia="en-US"/>
        </w:rPr>
        <w:t>[</w:t>
      </w:r>
      <w:proofErr w:type="gramEnd"/>
      <w:r w:rsidRPr="00AC1C7E">
        <w:rPr>
          <w:rFonts w:ascii="Book Antiqua" w:hAnsi="Book Antiqua" w:cs="Calibri"/>
          <w:color w:val="000000"/>
          <w:vertAlign w:val="superscript"/>
          <w:lang w:val="en-US" w:eastAsia="en-US"/>
        </w:rPr>
        <w:t>89,148]</w:t>
      </w:r>
      <w:r w:rsidRPr="00AC1C7E">
        <w:rPr>
          <w:rFonts w:ascii="Book Antiqua" w:hAnsi="Book Antiqua" w:cs="Calibri"/>
          <w:color w:val="000000"/>
          <w:lang w:val="en-US" w:eastAsia="en-US"/>
        </w:rPr>
        <w:t xml:space="preserve">. </w:t>
      </w:r>
      <w:r w:rsidRPr="00AC1C7E">
        <w:rPr>
          <w:rFonts w:ascii="Book Antiqua" w:hAnsi="Book Antiqua" w:cs="Calibri"/>
          <w:color w:val="000000"/>
          <w:lang w:val="en-US"/>
        </w:rPr>
        <w:t xml:space="preserve">With the RT-qPCR analysis of tissue samples from 146 stage II/III </w:t>
      </w:r>
      <w:r w:rsidRPr="00AC1C7E">
        <w:rPr>
          <w:rFonts w:ascii="Book Antiqua" w:hAnsi="Book Antiqua" w:cs="Calibri"/>
          <w:color w:val="000000"/>
          <w:lang w:val="en-US" w:eastAsia="en-US"/>
        </w:rPr>
        <w:t xml:space="preserve">CRC patients, it was observed that patients with more intense MALAT1 lncRNA expression had a significantly worse prognosis with a HR of 2.863 for DFS and 3.968 for </w:t>
      </w:r>
      <w:proofErr w:type="gramStart"/>
      <w:r w:rsidRPr="00AC1C7E">
        <w:rPr>
          <w:rFonts w:ascii="Book Antiqua" w:hAnsi="Book Antiqua" w:cs="Calibri"/>
          <w:color w:val="000000"/>
          <w:lang w:val="en-US" w:eastAsia="en-US"/>
        </w:rPr>
        <w:t>OS</w:t>
      </w:r>
      <w:r w:rsidRPr="00AC1C7E">
        <w:rPr>
          <w:rFonts w:ascii="Book Antiqua" w:hAnsi="Book Antiqua" w:cs="Calibri"/>
          <w:color w:val="000000"/>
          <w:vertAlign w:val="superscript"/>
          <w:lang w:val="en-US" w:eastAsia="en-US"/>
        </w:rPr>
        <w:t>[</w:t>
      </w:r>
      <w:proofErr w:type="gramEnd"/>
      <w:r w:rsidRPr="00AC1C7E">
        <w:rPr>
          <w:rFonts w:ascii="Book Antiqua" w:hAnsi="Book Antiqua" w:cs="Calibri"/>
          <w:color w:val="000000"/>
          <w:vertAlign w:val="superscript"/>
          <w:lang w:val="en-US" w:eastAsia="en-US"/>
        </w:rPr>
        <w:t>92]</w:t>
      </w:r>
      <w:r w:rsidRPr="00AC1C7E">
        <w:rPr>
          <w:rFonts w:ascii="Book Antiqua" w:hAnsi="Book Antiqua" w:cs="Calibri"/>
          <w:color w:val="000000"/>
          <w:lang w:val="en-US" w:eastAsia="en-US"/>
        </w:rPr>
        <w:t xml:space="preserve">. Moreover, high MALAT1 levels were found to be associated with decreased patient survival and poor response to oxaliplatin-based chemotherapy in advanced CRC patients suggesting its utility as a prognostic marker and therapeutic target in </w:t>
      </w:r>
      <w:proofErr w:type="gramStart"/>
      <w:r w:rsidRPr="00AC1C7E">
        <w:rPr>
          <w:rFonts w:ascii="Book Antiqua" w:hAnsi="Book Antiqua" w:cs="Calibri"/>
          <w:color w:val="000000"/>
          <w:lang w:val="en-US" w:eastAsia="en-US"/>
        </w:rPr>
        <w:t>CRC</w:t>
      </w:r>
      <w:r w:rsidRPr="00AC1C7E">
        <w:rPr>
          <w:rFonts w:ascii="Book Antiqua" w:hAnsi="Book Antiqua" w:cs="Calibri"/>
          <w:color w:val="000000"/>
          <w:vertAlign w:val="superscript"/>
          <w:lang w:val="en-US" w:eastAsia="en-US"/>
        </w:rPr>
        <w:t>[</w:t>
      </w:r>
      <w:proofErr w:type="gramEnd"/>
      <w:r w:rsidRPr="00AC1C7E">
        <w:rPr>
          <w:rFonts w:ascii="Book Antiqua" w:hAnsi="Book Antiqua" w:cs="Calibri"/>
          <w:color w:val="000000"/>
          <w:vertAlign w:val="superscript"/>
          <w:lang w:val="en-US" w:eastAsia="en-US"/>
        </w:rPr>
        <w:t>149]</w:t>
      </w:r>
      <w:r w:rsidRPr="00AC1C7E">
        <w:rPr>
          <w:rFonts w:ascii="Book Antiqua" w:hAnsi="Book Antiqua" w:cs="Calibri"/>
          <w:color w:val="000000"/>
          <w:lang w:val="en-US" w:eastAsia="en-US"/>
        </w:rPr>
        <w:t>.</w:t>
      </w:r>
    </w:p>
    <w:p w:rsidR="006C6C83" w:rsidRPr="00AC1C7E" w:rsidRDefault="006C6C83" w:rsidP="002462D0">
      <w:pPr>
        <w:adjustRightInd w:val="0"/>
        <w:snapToGrid w:val="0"/>
        <w:spacing w:line="360" w:lineRule="auto"/>
        <w:ind w:firstLineChars="100" w:firstLine="240"/>
        <w:jc w:val="both"/>
        <w:rPr>
          <w:rFonts w:ascii="Book Antiqua" w:hAnsi="Book Antiqua" w:cs="Calibri"/>
          <w:color w:val="000000"/>
          <w:lang w:val="en-US"/>
        </w:rPr>
      </w:pPr>
      <w:r w:rsidRPr="00AC1C7E">
        <w:rPr>
          <w:rFonts w:ascii="Book Antiqua" w:hAnsi="Book Antiqua" w:cs="Calibri"/>
          <w:color w:val="000000"/>
          <w:lang w:val="en-US" w:eastAsia="en-US"/>
        </w:rPr>
        <w:t xml:space="preserve">In addition to </w:t>
      </w:r>
      <w:proofErr w:type="gramStart"/>
      <w:r w:rsidRPr="00AC1C7E">
        <w:rPr>
          <w:rFonts w:ascii="Book Antiqua" w:hAnsi="Book Antiqua" w:cs="Calibri"/>
          <w:color w:val="000000"/>
          <w:lang w:val="en-US" w:eastAsia="en-US"/>
        </w:rPr>
        <w:t>CRNDE</w:t>
      </w:r>
      <w:r w:rsidRPr="00AC1C7E">
        <w:rPr>
          <w:rFonts w:ascii="Book Antiqua" w:hAnsi="Book Antiqua" w:cs="Calibri"/>
          <w:color w:val="000000"/>
          <w:vertAlign w:val="superscript"/>
          <w:lang w:val="en-US" w:eastAsia="en-US"/>
        </w:rPr>
        <w:t>[</w:t>
      </w:r>
      <w:proofErr w:type="gramEnd"/>
      <w:r w:rsidRPr="00AC1C7E">
        <w:rPr>
          <w:rFonts w:ascii="Book Antiqua" w:hAnsi="Book Antiqua" w:cs="Calibri"/>
          <w:color w:val="000000"/>
          <w:vertAlign w:val="superscript"/>
          <w:lang w:val="en-US" w:eastAsia="en-US"/>
        </w:rPr>
        <w:t>103,146]</w:t>
      </w:r>
      <w:r w:rsidRPr="00AC1C7E">
        <w:rPr>
          <w:rFonts w:ascii="Book Antiqua" w:hAnsi="Book Antiqua" w:cs="Calibri"/>
          <w:color w:val="000000"/>
          <w:lang w:val="en-US" w:eastAsia="en-US"/>
        </w:rPr>
        <w:t xml:space="preserve"> and HOTAIR</w:t>
      </w:r>
      <w:r w:rsidRPr="00AC1C7E">
        <w:rPr>
          <w:rFonts w:ascii="Book Antiqua" w:hAnsi="Book Antiqua" w:cs="Calibri"/>
          <w:color w:val="000000"/>
          <w:vertAlign w:val="superscript"/>
          <w:lang w:val="en-US" w:eastAsia="en-US"/>
        </w:rPr>
        <w:t>[90,116]</w:t>
      </w:r>
      <w:r w:rsidRPr="00AC1C7E">
        <w:rPr>
          <w:rFonts w:ascii="Book Antiqua" w:hAnsi="Book Antiqua" w:cs="Calibri"/>
          <w:color w:val="000000"/>
          <w:lang w:val="en-US" w:eastAsia="en-US"/>
        </w:rPr>
        <w:t>, among the 31 potentially prognostic lncRNAs published in at least two independent studies, CCAT2</w:t>
      </w:r>
      <w:r w:rsidRPr="00AC1C7E">
        <w:rPr>
          <w:rFonts w:ascii="Book Antiqua" w:hAnsi="Book Antiqua" w:cs="Calibri"/>
          <w:color w:val="000000"/>
          <w:vertAlign w:val="superscript"/>
          <w:lang w:val="en-US" w:eastAsia="en-US"/>
        </w:rPr>
        <w:t>[150]</w:t>
      </w:r>
      <w:r w:rsidRPr="00AC1C7E">
        <w:rPr>
          <w:rFonts w:ascii="Book Antiqua" w:hAnsi="Book Antiqua" w:cs="Calibri"/>
          <w:color w:val="000000"/>
          <w:lang w:val="en-US" w:eastAsia="en-US"/>
        </w:rPr>
        <w:t>, GAS5</w:t>
      </w:r>
      <w:r w:rsidRPr="00AC1C7E">
        <w:rPr>
          <w:rFonts w:ascii="Book Antiqua" w:hAnsi="Book Antiqua" w:cs="Calibri"/>
          <w:color w:val="000000"/>
          <w:vertAlign w:val="superscript"/>
          <w:lang w:val="en-US" w:eastAsia="en-US"/>
        </w:rPr>
        <w:t>[141]</w:t>
      </w:r>
      <w:r w:rsidRPr="00AC1C7E">
        <w:rPr>
          <w:rFonts w:ascii="Book Antiqua" w:hAnsi="Book Antiqua" w:cs="Calibri"/>
          <w:color w:val="000000"/>
          <w:lang w:val="en-US" w:eastAsia="en-US"/>
        </w:rPr>
        <w:t>, BLACAT1</w:t>
      </w:r>
      <w:r w:rsidRPr="00AC1C7E">
        <w:rPr>
          <w:rFonts w:ascii="Book Antiqua" w:hAnsi="Book Antiqua" w:cs="Calibri"/>
          <w:color w:val="000000"/>
          <w:vertAlign w:val="superscript"/>
          <w:lang w:val="en-US" w:eastAsia="en-US"/>
        </w:rPr>
        <w:t>[129]</w:t>
      </w:r>
      <w:r w:rsidRPr="00AC1C7E">
        <w:rPr>
          <w:rFonts w:ascii="Book Antiqua" w:hAnsi="Book Antiqua" w:cs="Calibri"/>
          <w:color w:val="000000"/>
          <w:lang w:val="en-US" w:eastAsia="en-US"/>
        </w:rPr>
        <w:t>, CCAT1</w:t>
      </w:r>
      <w:r w:rsidRPr="00AC1C7E">
        <w:rPr>
          <w:rFonts w:ascii="Book Antiqua" w:hAnsi="Book Antiqua" w:cs="Calibri"/>
          <w:color w:val="000000"/>
          <w:vertAlign w:val="superscript"/>
          <w:lang w:val="en-US" w:eastAsia="en-US"/>
        </w:rPr>
        <w:t>[96,116]</w:t>
      </w:r>
      <w:r w:rsidRPr="00AC1C7E">
        <w:rPr>
          <w:rFonts w:ascii="Book Antiqua" w:hAnsi="Book Antiqua" w:cs="Calibri"/>
          <w:color w:val="000000"/>
          <w:lang w:val="en-US" w:eastAsia="en-US"/>
        </w:rPr>
        <w:t>, NEAT1</w:t>
      </w:r>
      <w:r w:rsidRPr="00AC1C7E">
        <w:rPr>
          <w:rFonts w:ascii="Book Antiqua" w:hAnsi="Book Antiqua" w:cs="Calibri"/>
          <w:color w:val="000000"/>
          <w:vertAlign w:val="superscript"/>
          <w:lang w:val="en-US" w:eastAsia="en-US"/>
        </w:rPr>
        <w:t>[128]</w:t>
      </w:r>
      <w:r w:rsidRPr="00AC1C7E">
        <w:rPr>
          <w:rFonts w:ascii="Book Antiqua" w:hAnsi="Book Antiqua" w:cs="Calibri"/>
          <w:color w:val="000000"/>
          <w:lang w:val="en-US" w:eastAsia="en-US"/>
        </w:rPr>
        <w:t>, 91H</w:t>
      </w:r>
      <w:r w:rsidRPr="00AC1C7E">
        <w:rPr>
          <w:rFonts w:ascii="Book Antiqua" w:hAnsi="Book Antiqua" w:cs="Calibri"/>
          <w:color w:val="000000"/>
          <w:vertAlign w:val="superscript"/>
          <w:lang w:val="en-US" w:eastAsia="en-US"/>
        </w:rPr>
        <w:t>[138]</w:t>
      </w:r>
      <w:r w:rsidRPr="00AC1C7E">
        <w:rPr>
          <w:rFonts w:ascii="Book Antiqua" w:hAnsi="Book Antiqua" w:cs="Calibri"/>
          <w:color w:val="000000"/>
          <w:lang w:val="en-US" w:eastAsia="en-US"/>
        </w:rPr>
        <w:t xml:space="preserve"> and BANCR</w:t>
      </w:r>
      <w:r w:rsidRPr="00AC1C7E">
        <w:rPr>
          <w:rFonts w:ascii="Book Antiqua" w:hAnsi="Book Antiqua" w:cs="Calibri"/>
          <w:color w:val="000000"/>
          <w:vertAlign w:val="superscript"/>
          <w:lang w:val="en-US" w:eastAsia="en-US"/>
        </w:rPr>
        <w:t>[125]</w:t>
      </w:r>
      <w:r w:rsidRPr="00AC1C7E">
        <w:rPr>
          <w:rFonts w:ascii="Book Antiqua" w:hAnsi="Book Antiqua" w:cs="Calibri"/>
          <w:color w:val="000000"/>
          <w:lang w:val="en-US" w:eastAsia="en-US"/>
        </w:rPr>
        <w:t xml:space="preserve"> lncRNAs were also detectable in the circulation suggesting their application as minimally invasive markers for CRC prognosis (Table 1</w:t>
      </w:r>
      <w:r w:rsidR="002462D0" w:rsidRPr="00AC1C7E">
        <w:rPr>
          <w:rFonts w:ascii="Book Antiqua" w:hAnsi="Book Antiqua" w:cs="Calibri"/>
          <w:color w:val="000000"/>
          <w:lang w:val="en-US" w:eastAsia="en-US"/>
        </w:rPr>
        <w:t xml:space="preserve"> and </w:t>
      </w:r>
      <w:r w:rsidRPr="00AC1C7E">
        <w:rPr>
          <w:rFonts w:ascii="Book Antiqua" w:hAnsi="Book Antiqua" w:cs="Calibri"/>
          <w:color w:val="000000"/>
          <w:lang w:val="en-US" w:eastAsia="en-US"/>
        </w:rPr>
        <w:t>Supplementa</w:t>
      </w:r>
      <w:r w:rsidR="002462D0" w:rsidRPr="00AC1C7E">
        <w:rPr>
          <w:rFonts w:ascii="Book Antiqua" w:hAnsi="Book Antiqua" w:cs="Calibri"/>
          <w:color w:val="000000"/>
          <w:lang w:val="en-US" w:eastAsia="en-US"/>
        </w:rPr>
        <w:t>l</w:t>
      </w:r>
      <w:r w:rsidRPr="00AC1C7E">
        <w:rPr>
          <w:rFonts w:ascii="Book Antiqua" w:hAnsi="Book Antiqua" w:cs="Calibri"/>
          <w:color w:val="000000"/>
          <w:lang w:val="en-US" w:eastAsia="en-US"/>
        </w:rPr>
        <w:t xml:space="preserve"> Table 1). As reported by Ozawa </w:t>
      </w:r>
      <w:r w:rsidRPr="00AC1C7E">
        <w:rPr>
          <w:rFonts w:ascii="Book Antiqua" w:hAnsi="Book Antiqua" w:cs="Calibri"/>
          <w:i/>
          <w:iCs/>
          <w:color w:val="000000"/>
          <w:lang w:val="en-US" w:eastAsia="en-US"/>
        </w:rPr>
        <w:t xml:space="preserve">et </w:t>
      </w:r>
      <w:proofErr w:type="gramStart"/>
      <w:r w:rsidRPr="00AC1C7E">
        <w:rPr>
          <w:rFonts w:ascii="Book Antiqua" w:hAnsi="Book Antiqua" w:cs="Calibri"/>
          <w:i/>
          <w:iCs/>
          <w:color w:val="000000"/>
          <w:lang w:val="en-US" w:eastAsia="en-US"/>
        </w:rPr>
        <w:t>al</w:t>
      </w:r>
      <w:r w:rsidR="002462D0" w:rsidRPr="00AC1C7E">
        <w:rPr>
          <w:rFonts w:ascii="Book Antiqua" w:hAnsi="Book Antiqua" w:cs="Calibri"/>
          <w:color w:val="000000"/>
          <w:vertAlign w:val="superscript"/>
          <w:lang w:val="en-US" w:eastAsia="en-US"/>
        </w:rPr>
        <w:t>[</w:t>
      </w:r>
      <w:proofErr w:type="gramEnd"/>
      <w:r w:rsidR="002462D0" w:rsidRPr="00AC1C7E">
        <w:rPr>
          <w:rFonts w:ascii="Book Antiqua" w:hAnsi="Book Antiqua" w:cs="Calibri"/>
          <w:color w:val="000000"/>
          <w:vertAlign w:val="superscript"/>
          <w:lang w:val="en-US" w:eastAsia="en-US"/>
        </w:rPr>
        <w:t>150]</w:t>
      </w:r>
      <w:r w:rsidRPr="00AC1C7E">
        <w:rPr>
          <w:rFonts w:ascii="Book Antiqua" w:hAnsi="Book Antiqua" w:cs="Calibri"/>
          <w:color w:val="000000"/>
          <w:lang w:val="en-US" w:eastAsia="en-US"/>
        </w:rPr>
        <w:t xml:space="preserve"> in a study involving two independent cohorts, the evaluation of CCAT2 expression in combination with CCAT1 may be a powerful tool for predicting tumor recurrence and prognosis in CRC patients. According to the expression analysis in tissue, plasma and exosome samples, GAS5 had a prognostic value in CRC </w:t>
      </w:r>
      <w:r w:rsidRPr="00AC1C7E">
        <w:rPr>
          <w:rStyle w:val="highlight"/>
          <w:rFonts w:ascii="Book Antiqua" w:hAnsi="Book Antiqua" w:cs="Calibri"/>
          <w:color w:val="000000"/>
          <w:lang w:val="en-US"/>
        </w:rPr>
        <w:t>based on</w:t>
      </w:r>
      <w:r w:rsidRPr="00AC1C7E">
        <w:rPr>
          <w:rFonts w:ascii="Book Antiqua" w:hAnsi="Book Antiqua" w:cs="Calibri"/>
          <w:color w:val="000000"/>
          <w:shd w:val="clear" w:color="auto" w:fill="FFFFFF"/>
          <w:lang w:val="en-US"/>
        </w:rPr>
        <w:t xml:space="preserve"> its expression that was negatively correlated with TNM status, Dukes stage, and lymph node metastasis (LNM), local recurrence and distant metastasis rate, while its level was in positive relation with differentiation degree and the 3-year OS </w:t>
      </w:r>
      <w:proofErr w:type="gramStart"/>
      <w:r w:rsidRPr="00AC1C7E">
        <w:rPr>
          <w:rFonts w:ascii="Book Antiqua" w:hAnsi="Book Antiqua" w:cs="Calibri"/>
          <w:color w:val="000000"/>
          <w:shd w:val="clear" w:color="auto" w:fill="FFFFFF"/>
          <w:lang w:val="en-US"/>
        </w:rPr>
        <w:t>rate</w:t>
      </w:r>
      <w:r w:rsidRPr="00AC1C7E">
        <w:rPr>
          <w:rFonts w:ascii="Book Antiqua" w:hAnsi="Book Antiqua" w:cs="Calibri"/>
          <w:color w:val="000000"/>
          <w:shd w:val="clear" w:color="auto" w:fill="FFFFFF"/>
          <w:vertAlign w:val="superscript"/>
          <w:lang w:val="en-US"/>
        </w:rPr>
        <w:t>[</w:t>
      </w:r>
      <w:proofErr w:type="gramEnd"/>
      <w:r w:rsidRPr="00AC1C7E">
        <w:rPr>
          <w:rFonts w:ascii="Book Antiqua" w:hAnsi="Book Antiqua" w:cs="Calibri"/>
          <w:color w:val="000000"/>
          <w:shd w:val="clear" w:color="auto" w:fill="FFFFFF"/>
          <w:vertAlign w:val="superscript"/>
          <w:lang w:val="en-US"/>
        </w:rPr>
        <w:t>141]</w:t>
      </w:r>
      <w:r w:rsidRPr="00AC1C7E">
        <w:rPr>
          <w:rFonts w:ascii="Book Antiqua" w:hAnsi="Book Antiqua" w:cs="Calibri"/>
          <w:color w:val="000000"/>
          <w:shd w:val="clear" w:color="auto" w:fill="FFFFFF"/>
          <w:lang w:val="en-US"/>
        </w:rPr>
        <w:t xml:space="preserve">. On the other hand, elevated BLACAT1 expression could be considered as an independent unfavorable prognostic indicator for CRC, as it was </w:t>
      </w:r>
      <w:r w:rsidRPr="00AC1C7E">
        <w:rPr>
          <w:rFonts w:ascii="Book Antiqua" w:hAnsi="Book Antiqua" w:cs="Calibri"/>
          <w:color w:val="000000"/>
          <w:shd w:val="clear" w:color="auto" w:fill="FFFFFF"/>
          <w:lang w:val="en-US"/>
        </w:rPr>
        <w:lastRenderedPageBreak/>
        <w:t xml:space="preserve">observed to be associated with advanced CRC stages and shorter </w:t>
      </w:r>
      <w:proofErr w:type="gramStart"/>
      <w:r w:rsidRPr="00AC1C7E">
        <w:rPr>
          <w:rFonts w:ascii="Book Antiqua" w:hAnsi="Book Antiqua" w:cs="Calibri"/>
          <w:color w:val="000000"/>
          <w:shd w:val="clear" w:color="auto" w:fill="FFFFFF"/>
          <w:lang w:val="en-US"/>
        </w:rPr>
        <w:t>OS</w:t>
      </w:r>
      <w:r w:rsidRPr="00AC1C7E">
        <w:rPr>
          <w:rFonts w:ascii="Book Antiqua" w:hAnsi="Book Antiqua" w:cs="Calibri"/>
          <w:color w:val="000000"/>
          <w:shd w:val="clear" w:color="auto" w:fill="FFFFFF"/>
          <w:vertAlign w:val="superscript"/>
          <w:lang w:val="en-US"/>
        </w:rPr>
        <w:t>[</w:t>
      </w:r>
      <w:proofErr w:type="gramEnd"/>
      <w:r w:rsidRPr="00AC1C7E">
        <w:rPr>
          <w:rFonts w:ascii="Book Antiqua" w:hAnsi="Book Antiqua" w:cs="Calibri"/>
          <w:color w:val="000000"/>
          <w:shd w:val="clear" w:color="auto" w:fill="FFFFFF"/>
          <w:vertAlign w:val="superscript"/>
          <w:lang w:val="en-US"/>
        </w:rPr>
        <w:t>151]</w:t>
      </w:r>
      <w:r w:rsidRPr="00AC1C7E">
        <w:rPr>
          <w:rFonts w:ascii="Book Antiqua" w:hAnsi="Book Antiqua" w:cs="Calibri"/>
          <w:color w:val="000000"/>
          <w:shd w:val="clear" w:color="auto" w:fill="FFFFFF"/>
          <w:lang w:val="en-US"/>
        </w:rPr>
        <w:t>.</w:t>
      </w:r>
      <w:r w:rsidRPr="00AC1C7E">
        <w:rPr>
          <w:rFonts w:ascii="Book Antiqua" w:hAnsi="Book Antiqua" w:cs="Calibri"/>
          <w:color w:val="000000"/>
          <w:lang w:val="en-US"/>
        </w:rPr>
        <w:t xml:space="preserve"> The predictive potential of lncRNA transcript variants can differ, as the OS of CRC patients with intensive NEAT1_v1 expression was worse, while high levels of the other isoform, NEAT1_v2 was correlated with better </w:t>
      </w:r>
      <w:proofErr w:type="gramStart"/>
      <w:r w:rsidRPr="00AC1C7E">
        <w:rPr>
          <w:rFonts w:ascii="Book Antiqua" w:hAnsi="Book Antiqua" w:cs="Calibri"/>
          <w:color w:val="000000"/>
          <w:lang w:val="en-US"/>
        </w:rPr>
        <w:t>OS</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128]</w:t>
      </w:r>
      <w:r w:rsidRPr="00AC1C7E">
        <w:rPr>
          <w:rFonts w:ascii="Book Antiqua" w:hAnsi="Book Antiqua" w:cs="Calibri"/>
          <w:color w:val="000000"/>
          <w:lang w:val="en-US"/>
        </w:rPr>
        <w:t xml:space="preserve">. Determination of clinical significance of elevated exosomal H91 lncRNA expression suggested that it might be an early minimal invasive biomarker for CRC recurrence or </w:t>
      </w:r>
      <w:proofErr w:type="gramStart"/>
      <w:r w:rsidRPr="00AC1C7E">
        <w:rPr>
          <w:rFonts w:ascii="Book Antiqua" w:hAnsi="Book Antiqua" w:cs="Calibri"/>
          <w:color w:val="000000"/>
          <w:lang w:val="en-US"/>
        </w:rPr>
        <w:t>metastasis</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138]</w:t>
      </w:r>
      <w:r w:rsidRPr="00AC1C7E">
        <w:rPr>
          <w:rFonts w:ascii="Book Antiqua" w:hAnsi="Book Antiqua" w:cs="Calibri"/>
          <w:color w:val="000000"/>
          <w:lang w:val="en-US"/>
        </w:rPr>
        <w:t xml:space="preserve">. Gong </w:t>
      </w:r>
      <w:r w:rsidRPr="00AC1C7E">
        <w:rPr>
          <w:rFonts w:ascii="Book Antiqua" w:hAnsi="Book Antiqua" w:cs="Calibri"/>
          <w:i/>
          <w:iCs/>
          <w:color w:val="000000"/>
          <w:lang w:val="en-US"/>
        </w:rPr>
        <w:t>et al</w:t>
      </w:r>
      <w:r w:rsidR="0034019D" w:rsidRPr="00AC1C7E">
        <w:rPr>
          <w:rFonts w:ascii="Book Antiqua" w:hAnsi="Book Antiqua" w:cs="Calibri"/>
          <w:color w:val="000000"/>
          <w:vertAlign w:val="superscript"/>
          <w:lang w:val="en-US"/>
        </w:rPr>
        <w:t>[132]</w:t>
      </w:r>
      <w:r w:rsidRPr="00AC1C7E">
        <w:rPr>
          <w:rFonts w:ascii="Book Antiqua" w:hAnsi="Book Antiqua" w:cs="Calibri"/>
          <w:color w:val="000000"/>
          <w:lang w:val="en-US"/>
        </w:rPr>
        <w:t xml:space="preserve"> evaluated the diagnostic and prognostic value of increased serum HIF1A-AS1 levels in 151 CRC and 160 healthy control samples by RT-PCR, and reported a high diagnostic efficacy (86.8% sensitivity and 92.5% speciﬁcity); moreover, it was described as a predictor for worse prognosis in CRC. </w:t>
      </w:r>
    </w:p>
    <w:p w:rsidR="006C6C83" w:rsidRPr="00AC1C7E" w:rsidRDefault="006C6C83" w:rsidP="00CE5FAB">
      <w:pPr>
        <w:adjustRightInd w:val="0"/>
        <w:snapToGrid w:val="0"/>
        <w:spacing w:line="360" w:lineRule="auto"/>
        <w:ind w:firstLineChars="100" w:firstLine="240"/>
        <w:jc w:val="both"/>
        <w:rPr>
          <w:rFonts w:ascii="Book Antiqua" w:hAnsi="Book Antiqua" w:cs="Calibri"/>
          <w:color w:val="000000"/>
          <w:lang w:val="en-US"/>
        </w:rPr>
      </w:pPr>
      <w:r w:rsidRPr="00AC1C7E">
        <w:rPr>
          <w:rFonts w:ascii="Book Antiqua" w:hAnsi="Book Antiqua" w:cs="Calibri"/>
          <w:color w:val="000000"/>
          <w:lang w:val="en-US"/>
        </w:rPr>
        <w:t>In addition to the diagnostic and prognostic utility of lncRNAs with altered expression, ongoing research focused on the role of lncRNAs in chemoresistance and therapy response prediction</w:t>
      </w:r>
      <w:r w:rsidRPr="00AC1C7E">
        <w:rPr>
          <w:rFonts w:ascii="Book Antiqua" w:hAnsi="Book Antiqua"/>
          <w:color w:val="000000"/>
          <w:lang w:val="en-US"/>
        </w:rPr>
        <w:t xml:space="preserve"> </w:t>
      </w:r>
      <w:r w:rsidRPr="00AC1C7E">
        <w:rPr>
          <w:rFonts w:ascii="Book Antiqua" w:hAnsi="Book Antiqua" w:cs="Calibri"/>
          <w:color w:val="000000"/>
          <w:lang w:val="en-US"/>
        </w:rPr>
        <w:t xml:space="preserve">are revealing several lncRNAs which could be promising therapeutic targets in CRC. Similarly to the above-mentioned MALAT1 whose increased levels were found to be associated with poor response to oxaliplatin (OXA)-based </w:t>
      </w:r>
      <w:proofErr w:type="gramStart"/>
      <w:r w:rsidRPr="00AC1C7E">
        <w:rPr>
          <w:rFonts w:ascii="Book Antiqua" w:hAnsi="Book Antiqua" w:cs="Calibri"/>
          <w:color w:val="000000"/>
          <w:lang w:val="en-US"/>
        </w:rPr>
        <w:t>chemotherapy</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149]</w:t>
      </w:r>
      <w:r w:rsidRPr="00AC1C7E">
        <w:rPr>
          <w:rFonts w:ascii="Book Antiqua" w:hAnsi="Book Antiqua" w:cs="Calibri"/>
          <w:color w:val="000000"/>
          <w:lang w:val="en-US"/>
        </w:rPr>
        <w:t>, CRNDE can also contribute to oxaliplatin resistance in CRC</w:t>
      </w:r>
      <w:r w:rsidRPr="00AC1C7E">
        <w:rPr>
          <w:rFonts w:ascii="Book Antiqua" w:hAnsi="Book Antiqua" w:cs="Calibri"/>
          <w:color w:val="000000"/>
          <w:vertAlign w:val="superscript"/>
          <w:lang w:val="en-US"/>
        </w:rPr>
        <w:t>[107,108]</w:t>
      </w:r>
      <w:r w:rsidRPr="00AC1C7E">
        <w:rPr>
          <w:rFonts w:ascii="Book Antiqua" w:hAnsi="Book Antiqua" w:cs="Calibri"/>
          <w:color w:val="000000"/>
          <w:lang w:val="en-US"/>
        </w:rPr>
        <w:t xml:space="preserve">. According to a recent </w:t>
      </w:r>
      <w:r w:rsidRPr="00AC1C7E">
        <w:rPr>
          <w:rFonts w:ascii="Book Antiqua" w:hAnsi="Book Antiqua" w:cs="Calibri"/>
          <w:i/>
          <w:color w:val="000000"/>
          <w:lang w:val="en-US"/>
        </w:rPr>
        <w:t>in vitro</w:t>
      </w:r>
      <w:r w:rsidRPr="00AC1C7E">
        <w:rPr>
          <w:rFonts w:ascii="Book Antiqua" w:hAnsi="Book Antiqua" w:cs="Calibri"/>
          <w:color w:val="000000"/>
          <w:lang w:val="en-US"/>
        </w:rPr>
        <w:t xml:space="preserve"> study, CRNDE facilitates the resistance against OXA or 5-fluorouracil (5FU) treatment </w:t>
      </w:r>
      <w:r w:rsidRPr="00AC1C7E">
        <w:rPr>
          <w:rFonts w:ascii="Book Antiqua" w:hAnsi="Book Antiqua" w:cs="Calibri"/>
          <w:i/>
          <w:iCs/>
          <w:color w:val="000000"/>
          <w:lang w:val="en-US"/>
        </w:rPr>
        <w:t>via</w:t>
      </w:r>
      <w:r w:rsidRPr="00AC1C7E">
        <w:rPr>
          <w:rFonts w:ascii="Book Antiqua" w:hAnsi="Book Antiqua" w:cs="Calibri"/>
          <w:color w:val="000000"/>
          <w:lang w:val="en-US"/>
        </w:rPr>
        <w:t xml:space="preserve"> miR-181a-5p-mediated regulation of Wnt/β-catenin </w:t>
      </w:r>
      <w:proofErr w:type="gramStart"/>
      <w:r w:rsidRPr="00AC1C7E">
        <w:rPr>
          <w:rFonts w:ascii="Book Antiqua" w:hAnsi="Book Antiqua" w:cs="Calibri"/>
          <w:color w:val="000000"/>
          <w:lang w:val="en-US"/>
        </w:rPr>
        <w:t>signaling</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107]</w:t>
      </w:r>
      <w:r w:rsidRPr="00AC1C7E">
        <w:rPr>
          <w:rFonts w:ascii="Book Antiqua" w:hAnsi="Book Antiqua" w:cs="Calibri"/>
          <w:color w:val="000000"/>
          <w:lang w:val="en-US"/>
        </w:rPr>
        <w:t xml:space="preserve">. Association between high HOTAIR expression and poor response to 5FU treatment was </w:t>
      </w:r>
      <w:proofErr w:type="gramStart"/>
      <w:r w:rsidRPr="00AC1C7E">
        <w:rPr>
          <w:rFonts w:ascii="Book Antiqua" w:hAnsi="Book Antiqua" w:cs="Calibri"/>
          <w:color w:val="000000"/>
          <w:lang w:val="en-US"/>
        </w:rPr>
        <w:t>assessed</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147]</w:t>
      </w:r>
      <w:r w:rsidRPr="00AC1C7E">
        <w:rPr>
          <w:rFonts w:ascii="Book Antiqua" w:hAnsi="Book Antiqua" w:cs="Calibri"/>
          <w:color w:val="000000"/>
          <w:lang w:val="en-US"/>
        </w:rPr>
        <w:t xml:space="preserve">. HOTAIR can contribute to 5FU resistance through suppressing miR-218 and activating NF-κB signaling in </w:t>
      </w:r>
      <w:proofErr w:type="gramStart"/>
      <w:r w:rsidRPr="00AC1C7E">
        <w:rPr>
          <w:rFonts w:ascii="Book Antiqua" w:hAnsi="Book Antiqua" w:cs="Calibri"/>
          <w:color w:val="000000"/>
          <w:lang w:val="en-US"/>
        </w:rPr>
        <w:t>CRC</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147]</w:t>
      </w:r>
      <w:r w:rsidRPr="00AC1C7E">
        <w:rPr>
          <w:rFonts w:ascii="Book Antiqua" w:hAnsi="Book Antiqua" w:cs="Calibri"/>
          <w:color w:val="000000"/>
          <w:lang w:val="en-US"/>
        </w:rPr>
        <w:t xml:space="preserve">. HOTAIR was observed to be upregulated in drug-resistant cisplatin- or paclitaxel-treated SW620 and Colo205 CRC cells, as </w:t>
      </w:r>
      <w:proofErr w:type="gramStart"/>
      <w:r w:rsidRPr="00AC1C7E">
        <w:rPr>
          <w:rFonts w:ascii="Book Antiqua" w:hAnsi="Book Antiqua" w:cs="Calibri"/>
          <w:color w:val="000000"/>
          <w:lang w:val="en-US"/>
        </w:rPr>
        <w:t>well</w:t>
      </w:r>
      <w:r w:rsidRPr="00AC1C7E">
        <w:rPr>
          <w:rFonts w:ascii="Book Antiqua" w:hAnsi="Book Antiqua" w:cs="Calibri"/>
          <w:color w:val="000000"/>
          <w:vertAlign w:val="superscript"/>
          <w:lang w:val="en-US"/>
        </w:rPr>
        <w:t>[</w:t>
      </w:r>
      <w:proofErr w:type="gramEnd"/>
      <w:r w:rsidRPr="00AC1C7E">
        <w:rPr>
          <w:rFonts w:ascii="Book Antiqua" w:hAnsi="Book Antiqua" w:cs="Calibri"/>
          <w:color w:val="000000"/>
          <w:vertAlign w:val="superscript"/>
          <w:lang w:val="en-US"/>
        </w:rPr>
        <w:t>148]</w:t>
      </w:r>
      <w:r w:rsidRPr="00AC1C7E">
        <w:rPr>
          <w:rFonts w:ascii="Book Antiqua" w:hAnsi="Book Antiqua" w:cs="Calibri"/>
          <w:color w:val="000000"/>
          <w:lang w:val="en-US"/>
        </w:rPr>
        <w:t xml:space="preserve"> and could affect the chemoresistance of CRC via miR-203a-3p-mediated modulation of Wnt/β-Catenin pathway</w:t>
      </w:r>
      <w:r w:rsidRPr="00AC1C7E">
        <w:rPr>
          <w:rFonts w:ascii="Book Antiqua" w:hAnsi="Book Antiqua" w:cs="Calibri"/>
          <w:color w:val="000000"/>
          <w:vertAlign w:val="superscript"/>
          <w:lang w:val="en-US"/>
        </w:rPr>
        <w:t>[148]</w:t>
      </w:r>
      <w:r w:rsidRPr="00AC1C7E">
        <w:rPr>
          <w:rFonts w:ascii="Book Antiqua" w:hAnsi="Book Antiqua" w:cs="Calibri"/>
          <w:color w:val="000000"/>
          <w:lang w:val="en-US"/>
        </w:rPr>
        <w:t xml:space="preserve">. The most important tissue and circulating lncRNAs with diagnostic and prognostic potential in colorectal tumors are represented in Figure 1. </w:t>
      </w:r>
    </w:p>
    <w:p w:rsidR="006C6C83" w:rsidRPr="00AC1C7E" w:rsidRDefault="006C6C83" w:rsidP="009544E8">
      <w:pPr>
        <w:pStyle w:val="3"/>
        <w:adjustRightInd w:val="0"/>
        <w:snapToGrid w:val="0"/>
        <w:spacing w:before="0" w:beforeAutospacing="0" w:after="0" w:afterAutospacing="0" w:line="360" w:lineRule="auto"/>
        <w:jc w:val="both"/>
        <w:rPr>
          <w:rFonts w:ascii="Book Antiqua" w:hAnsi="Book Antiqua"/>
          <w:color w:val="000000"/>
          <w:sz w:val="24"/>
          <w:szCs w:val="24"/>
          <w:lang w:val="en-US"/>
        </w:rPr>
      </w:pPr>
    </w:p>
    <w:p w:rsidR="006C6C83" w:rsidRPr="00AC1C7E" w:rsidRDefault="006C6C83" w:rsidP="009544E8">
      <w:pPr>
        <w:pStyle w:val="3"/>
        <w:adjustRightInd w:val="0"/>
        <w:snapToGrid w:val="0"/>
        <w:spacing w:before="0" w:beforeAutospacing="0" w:after="0" w:afterAutospacing="0" w:line="360" w:lineRule="auto"/>
        <w:jc w:val="both"/>
        <w:rPr>
          <w:rFonts w:ascii="Book Antiqua" w:hAnsi="Book Antiqua"/>
          <w:color w:val="000000"/>
          <w:sz w:val="24"/>
          <w:szCs w:val="24"/>
          <w:lang w:val="en-US"/>
        </w:rPr>
      </w:pPr>
      <w:r w:rsidRPr="00AC1C7E">
        <w:rPr>
          <w:rFonts w:ascii="Book Antiqua" w:hAnsi="Book Antiqua"/>
          <w:color w:val="000000"/>
          <w:sz w:val="24"/>
          <w:szCs w:val="24"/>
          <w:lang w:val="en-US"/>
        </w:rPr>
        <w:t>CONCLUSION</w:t>
      </w:r>
    </w:p>
    <w:p w:rsidR="006C6C83" w:rsidRPr="00AC1C7E" w:rsidRDefault="006C6C83" w:rsidP="009544E8">
      <w:pPr>
        <w:pStyle w:val="3"/>
        <w:adjustRightInd w:val="0"/>
        <w:snapToGrid w:val="0"/>
        <w:spacing w:before="0" w:beforeAutospacing="0" w:after="0" w:afterAutospacing="0" w:line="360" w:lineRule="auto"/>
        <w:jc w:val="both"/>
        <w:rPr>
          <w:rFonts w:ascii="Book Antiqua" w:hAnsi="Book Antiqua"/>
          <w:b w:val="0"/>
          <w:color w:val="000000"/>
          <w:sz w:val="24"/>
          <w:szCs w:val="24"/>
          <w:lang w:val="en-US"/>
        </w:rPr>
      </w:pPr>
      <w:r w:rsidRPr="00AC1C7E">
        <w:rPr>
          <w:rFonts w:ascii="Book Antiqua" w:hAnsi="Book Antiqua"/>
          <w:b w:val="0"/>
          <w:color w:val="000000"/>
          <w:sz w:val="24"/>
          <w:szCs w:val="24"/>
          <w:lang w:val="en-US"/>
        </w:rPr>
        <w:t xml:space="preserve">The increasing </w:t>
      </w:r>
      <w:proofErr w:type="gramStart"/>
      <w:r w:rsidRPr="00AC1C7E">
        <w:rPr>
          <w:rFonts w:ascii="Book Antiqua" w:hAnsi="Book Antiqua"/>
          <w:b w:val="0"/>
          <w:color w:val="000000"/>
          <w:sz w:val="24"/>
          <w:szCs w:val="24"/>
          <w:lang w:val="en-US"/>
        </w:rPr>
        <w:t>number of genome-wide expression analysis studies have</w:t>
      </w:r>
      <w:proofErr w:type="gramEnd"/>
      <w:r w:rsidRPr="00AC1C7E">
        <w:rPr>
          <w:rFonts w:ascii="Book Antiqua" w:hAnsi="Book Antiqua"/>
          <w:b w:val="0"/>
          <w:color w:val="000000"/>
          <w:sz w:val="24"/>
          <w:szCs w:val="24"/>
          <w:lang w:val="en-US"/>
        </w:rPr>
        <w:t xml:space="preserve"> led to the identification of a number of long non-coding RNAs with altered expression patterns in cancers including CRC. LncRNAs are proven to contribute to each step of the </w:t>
      </w:r>
      <w:r w:rsidRPr="00AC1C7E">
        <w:rPr>
          <w:rFonts w:ascii="Book Antiqua" w:hAnsi="Book Antiqua"/>
          <w:b w:val="0"/>
          <w:color w:val="000000"/>
          <w:sz w:val="24"/>
          <w:szCs w:val="24"/>
          <w:lang w:val="en-US"/>
        </w:rPr>
        <w:lastRenderedPageBreak/>
        <w:t>colorectal carcinogenesis and tumor progression by influencing the key cancer-related signal transduction pathways such as WNT/</w:t>
      </w:r>
      <w:r w:rsidRPr="00AC1C7E">
        <w:rPr>
          <w:rFonts w:ascii="Book Antiqua" w:hAnsi="Book Antiqua" w:cs="Calibri"/>
          <w:b w:val="0"/>
          <w:color w:val="000000"/>
          <w:sz w:val="24"/>
          <w:szCs w:val="24"/>
          <w:lang w:val="en-US"/>
        </w:rPr>
        <w:t>β</w:t>
      </w:r>
      <w:r w:rsidRPr="00AC1C7E">
        <w:rPr>
          <w:rFonts w:ascii="Book Antiqua" w:hAnsi="Book Antiqua"/>
          <w:b w:val="0"/>
          <w:color w:val="000000"/>
          <w:sz w:val="24"/>
          <w:szCs w:val="24"/>
          <w:lang w:val="en-US"/>
        </w:rPr>
        <w:t>-catenin, PI3K/Akt, EGFR, NOTCH, mTOR and TP53 signaling. Dysregulated lncRNAs can appear in the pre-malignant adenoma stage of CRC and the expression alterations of a relatively large number of lncRNAs were found to be associated with clinicopathological parameters indicating CRC progression. Furthermore, lncRNAs are stable and detectable in body fluids facilitating their utilization as early detection and prognostic biomarkers. In order to open the door for implementation of minimally invasive lncRNAs-based tests in the clinical practice, certain relevant technical aspects should be considered: (1) standardization of the pre-processing and sample preparation procedure including the applied blood collection tubes, sample storage conditions and time, optimized lncRNA isolation protocols from liquid biopsy samples; (2) selection of appropriate quantification, quality checking and sensitive techniques allowing the precise detection of cancer-related alterations; and (3) application of proper universal endogenous controls for increasing the reliability and the accuracy of RT-qPCR measurements. For the development of adequately sensitive and CRC-specific, clinically applicable diagnostic and prognostic tests based on lncRNA markers/marker panels, validation studies with large sample cohorts are essential. On the other hand, as recent studies shed light on the potential role of lncRNAs as novel therapeutic targets, the specific lncRNA expression alterations in liquid biopsy samples may contribute to the improved early recognition, prognosis prediction and therapy monitoring in CRC. Moreover, lncRNAs as druggable targets might represent the basis of novel therapeutic methods in the fight against cancer.</w:t>
      </w:r>
    </w:p>
    <w:p w:rsidR="006C6C83" w:rsidRPr="00AC1C7E" w:rsidRDefault="006C6C83" w:rsidP="009544E8">
      <w:pPr>
        <w:pStyle w:val="3"/>
        <w:adjustRightInd w:val="0"/>
        <w:snapToGrid w:val="0"/>
        <w:spacing w:before="0" w:beforeAutospacing="0" w:after="0" w:afterAutospacing="0" w:line="360" w:lineRule="auto"/>
        <w:jc w:val="both"/>
        <w:rPr>
          <w:rFonts w:ascii="Book Antiqua" w:hAnsi="Book Antiqua"/>
          <w:b w:val="0"/>
          <w:color w:val="000000"/>
          <w:sz w:val="24"/>
          <w:szCs w:val="24"/>
          <w:lang w:val="en-US"/>
        </w:rPr>
      </w:pPr>
      <w:r w:rsidRPr="00AC1C7E">
        <w:rPr>
          <w:rFonts w:ascii="Book Antiqua" w:hAnsi="Book Antiqua"/>
          <w:b w:val="0"/>
          <w:color w:val="000000"/>
          <w:sz w:val="24"/>
          <w:szCs w:val="24"/>
          <w:lang w:val="en-US"/>
        </w:rPr>
        <w:t xml:space="preserve"> </w:t>
      </w:r>
    </w:p>
    <w:p w:rsidR="006C6C83" w:rsidRPr="00AC1C7E" w:rsidRDefault="006C6C83" w:rsidP="009544E8">
      <w:pPr>
        <w:pStyle w:val="3"/>
        <w:adjustRightInd w:val="0"/>
        <w:snapToGrid w:val="0"/>
        <w:spacing w:before="0" w:beforeAutospacing="0" w:after="0" w:afterAutospacing="0" w:line="360" w:lineRule="auto"/>
        <w:jc w:val="both"/>
        <w:rPr>
          <w:rFonts w:ascii="Book Antiqua" w:hAnsi="Book Antiqua" w:cs="Calibri"/>
          <w:color w:val="000000"/>
          <w:sz w:val="24"/>
          <w:szCs w:val="24"/>
          <w:lang w:val="en-US"/>
        </w:rPr>
      </w:pPr>
      <w:r w:rsidRPr="00AC1C7E">
        <w:rPr>
          <w:rFonts w:ascii="Book Antiqua" w:hAnsi="Book Antiqua" w:cs="Calibri"/>
          <w:color w:val="000000"/>
          <w:sz w:val="24"/>
          <w:szCs w:val="24"/>
          <w:lang w:val="en-US"/>
        </w:rPr>
        <w:t>ACKNOWLEDGEMENTS</w:t>
      </w:r>
    </w:p>
    <w:p w:rsidR="006C6C83" w:rsidRPr="00AC1C7E" w:rsidRDefault="006C6C83" w:rsidP="009544E8">
      <w:pPr>
        <w:pStyle w:val="3"/>
        <w:adjustRightInd w:val="0"/>
        <w:snapToGrid w:val="0"/>
        <w:spacing w:before="0" w:beforeAutospacing="0" w:after="0" w:afterAutospacing="0" w:line="360" w:lineRule="auto"/>
        <w:jc w:val="both"/>
        <w:rPr>
          <w:rFonts w:ascii="Book Antiqua" w:hAnsi="Book Antiqua" w:cs="Calibri"/>
          <w:b w:val="0"/>
          <w:color w:val="000000"/>
          <w:sz w:val="24"/>
          <w:szCs w:val="24"/>
          <w:lang w:val="en-US"/>
        </w:rPr>
      </w:pPr>
      <w:r w:rsidRPr="00AC1C7E">
        <w:rPr>
          <w:rFonts w:ascii="Book Antiqua" w:hAnsi="Book Antiqua" w:cs="Calibri"/>
          <w:b w:val="0"/>
          <w:color w:val="000000"/>
          <w:sz w:val="24"/>
          <w:szCs w:val="24"/>
          <w:lang w:val="en-US"/>
        </w:rPr>
        <w:t>We thank Ramani Gopal PhD and Theo deVos PhD for their careful language assistance.</w:t>
      </w:r>
    </w:p>
    <w:p w:rsidR="006C6C83" w:rsidRPr="00AC1C7E" w:rsidRDefault="006C6C83" w:rsidP="002E4D43">
      <w:pPr>
        <w:adjustRightInd w:val="0"/>
        <w:snapToGrid w:val="0"/>
        <w:spacing w:line="360" w:lineRule="auto"/>
        <w:jc w:val="both"/>
        <w:rPr>
          <w:rFonts w:ascii="Book Antiqua" w:hAnsi="Book Antiqua" w:cs="Calibri"/>
          <w:b/>
          <w:color w:val="000000"/>
          <w:lang w:val="en-US" w:eastAsia="zh-CN"/>
        </w:rPr>
      </w:pPr>
      <w:r w:rsidRPr="00AC1C7E">
        <w:rPr>
          <w:rFonts w:ascii="Book Antiqua" w:hAnsi="Book Antiqua" w:cs="Calibri"/>
          <w:b/>
          <w:color w:val="000000"/>
          <w:lang w:val="en-US"/>
        </w:rPr>
        <w:br w:type="page"/>
      </w:r>
      <w:r w:rsidRPr="00AC1C7E">
        <w:rPr>
          <w:rFonts w:ascii="Book Antiqua" w:hAnsi="Book Antiqua" w:cs="Calibri"/>
          <w:b/>
          <w:color w:val="000000"/>
          <w:lang w:val="en-US"/>
        </w:rPr>
        <w:lastRenderedPageBreak/>
        <w:t>REFERENCES</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1 </w:t>
      </w:r>
      <w:r w:rsidRPr="00AC1C7E">
        <w:rPr>
          <w:rFonts w:ascii="Book Antiqua" w:eastAsia="宋体" w:hAnsi="Book Antiqua" w:cs="宋体"/>
          <w:b/>
          <w:bCs/>
          <w:color w:val="000000"/>
          <w:lang w:val="en-US" w:eastAsia="zh-CN"/>
        </w:rPr>
        <w:t>Ferlay J</w:t>
      </w:r>
      <w:r w:rsidRPr="00AC1C7E">
        <w:rPr>
          <w:rFonts w:ascii="Book Antiqua" w:eastAsia="宋体" w:hAnsi="Book Antiqua" w:cs="宋体"/>
          <w:color w:val="000000"/>
          <w:lang w:val="en-US" w:eastAsia="zh-CN"/>
        </w:rPr>
        <w:t>, Colombet M, Soerjomataram I, Dyba T, Randi G, Bettio M, Gavin A, Visser O, Bray F. Cancer incidence and mortality patterns in Europe: Estimates for 40 countries and 25 major cancers in 2018. </w:t>
      </w:r>
      <w:r w:rsidRPr="00AC1C7E">
        <w:rPr>
          <w:rFonts w:ascii="Book Antiqua" w:eastAsia="宋体" w:hAnsi="Book Antiqua" w:cs="宋体"/>
          <w:i/>
          <w:iCs/>
          <w:color w:val="000000"/>
          <w:lang w:val="en-US" w:eastAsia="zh-CN"/>
        </w:rPr>
        <w:t>Eur J Cancer</w:t>
      </w:r>
      <w:r w:rsidRPr="00AC1C7E">
        <w:rPr>
          <w:rFonts w:ascii="Book Antiqua" w:eastAsia="宋体" w:hAnsi="Book Antiqua" w:cs="宋体"/>
          <w:color w:val="000000"/>
          <w:lang w:val="en-US" w:eastAsia="zh-CN"/>
        </w:rPr>
        <w:t> 2018; </w:t>
      </w:r>
      <w:r w:rsidRPr="00AC1C7E">
        <w:rPr>
          <w:rFonts w:ascii="Book Antiqua" w:eastAsia="宋体" w:hAnsi="Book Antiqua" w:cs="宋体"/>
          <w:b/>
          <w:bCs/>
          <w:color w:val="000000"/>
          <w:lang w:val="en-US" w:eastAsia="zh-CN"/>
        </w:rPr>
        <w:t>103</w:t>
      </w:r>
      <w:r w:rsidRPr="00AC1C7E">
        <w:rPr>
          <w:rFonts w:ascii="Book Antiqua" w:eastAsia="宋体" w:hAnsi="Book Antiqua" w:cs="宋体"/>
          <w:color w:val="000000"/>
          <w:lang w:val="en-US" w:eastAsia="zh-CN"/>
        </w:rPr>
        <w:t>: 356-387 [PMID: 30100160 DOI: 10.1016/j.ejca.2018.07.005]</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2 </w:t>
      </w:r>
      <w:r w:rsidRPr="00AC1C7E">
        <w:rPr>
          <w:rFonts w:ascii="Book Antiqua" w:eastAsia="宋体" w:hAnsi="Book Antiqua" w:cs="宋体"/>
          <w:b/>
          <w:bCs/>
          <w:color w:val="000000"/>
          <w:lang w:val="en-US" w:eastAsia="zh-CN"/>
        </w:rPr>
        <w:t>Shi T</w:t>
      </w:r>
      <w:r w:rsidRPr="00AC1C7E">
        <w:rPr>
          <w:rFonts w:ascii="Book Antiqua" w:eastAsia="宋体" w:hAnsi="Book Antiqua" w:cs="宋体"/>
          <w:color w:val="000000"/>
          <w:lang w:val="en-US" w:eastAsia="zh-CN"/>
        </w:rPr>
        <w:t>, Gao G, Cao Y. Long Noncoding RNAs as Novel Biomarkers Have a Promising Future in Cancer Diagnostics. </w:t>
      </w:r>
      <w:r w:rsidRPr="00AC1C7E">
        <w:rPr>
          <w:rFonts w:ascii="Book Antiqua" w:eastAsia="宋体" w:hAnsi="Book Antiqua" w:cs="宋体"/>
          <w:i/>
          <w:iCs/>
          <w:color w:val="000000"/>
          <w:lang w:val="en-US" w:eastAsia="zh-CN"/>
        </w:rPr>
        <w:t>Dis Markers</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2016</w:t>
      </w:r>
      <w:r w:rsidRPr="00AC1C7E">
        <w:rPr>
          <w:rFonts w:ascii="Book Antiqua" w:eastAsia="宋体" w:hAnsi="Book Antiqua" w:cs="宋体"/>
          <w:color w:val="000000"/>
          <w:lang w:val="en-US" w:eastAsia="zh-CN"/>
        </w:rPr>
        <w:t>: 9085195 [PMID: 27143813 DOI: 10.1155/2016/9085195]</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proofErr w:type="gramStart"/>
      <w:r w:rsidRPr="00AC1C7E">
        <w:rPr>
          <w:rFonts w:ascii="Book Antiqua" w:eastAsia="宋体" w:hAnsi="Book Antiqua" w:cs="宋体"/>
          <w:color w:val="000000"/>
          <w:lang w:val="en-US" w:eastAsia="zh-CN"/>
        </w:rPr>
        <w:t>3 </w:t>
      </w:r>
      <w:r w:rsidRPr="00AC1C7E">
        <w:rPr>
          <w:rFonts w:ascii="Book Antiqua" w:eastAsia="宋体" w:hAnsi="Book Antiqua" w:cs="宋体"/>
          <w:b/>
          <w:bCs/>
          <w:color w:val="000000"/>
          <w:lang w:val="en-US" w:eastAsia="zh-CN"/>
        </w:rPr>
        <w:t>Gutschner T</w:t>
      </w:r>
      <w:r w:rsidRPr="00AC1C7E">
        <w:rPr>
          <w:rFonts w:ascii="Book Antiqua" w:eastAsia="宋体" w:hAnsi="Book Antiqua" w:cs="宋体"/>
          <w:color w:val="000000"/>
          <w:lang w:val="en-US" w:eastAsia="zh-CN"/>
        </w:rPr>
        <w:t>, Diederichs S.</w:t>
      </w:r>
      <w:proofErr w:type="gramEnd"/>
      <w:r w:rsidRPr="00AC1C7E">
        <w:rPr>
          <w:rFonts w:ascii="Book Antiqua" w:eastAsia="宋体" w:hAnsi="Book Antiqua" w:cs="宋体"/>
          <w:color w:val="000000"/>
          <w:lang w:val="en-US" w:eastAsia="zh-CN"/>
        </w:rPr>
        <w:t xml:space="preserve"> The hallmarks of cancer: a long non-coding RNA point of view. </w:t>
      </w:r>
      <w:r w:rsidRPr="00AC1C7E">
        <w:rPr>
          <w:rFonts w:ascii="Book Antiqua" w:eastAsia="宋体" w:hAnsi="Book Antiqua" w:cs="宋体"/>
          <w:i/>
          <w:iCs/>
          <w:color w:val="000000"/>
          <w:lang w:val="en-US" w:eastAsia="zh-CN"/>
        </w:rPr>
        <w:t>RNA Biol</w:t>
      </w:r>
      <w:r w:rsidRPr="00AC1C7E">
        <w:rPr>
          <w:rFonts w:ascii="Book Antiqua" w:eastAsia="宋体" w:hAnsi="Book Antiqua" w:cs="宋体"/>
          <w:color w:val="000000"/>
          <w:lang w:val="en-US" w:eastAsia="zh-CN"/>
        </w:rPr>
        <w:t> 2012; </w:t>
      </w:r>
      <w:r w:rsidRPr="00AC1C7E">
        <w:rPr>
          <w:rFonts w:ascii="Book Antiqua" w:eastAsia="宋体" w:hAnsi="Book Antiqua" w:cs="宋体"/>
          <w:b/>
          <w:bCs/>
          <w:color w:val="000000"/>
          <w:lang w:val="en-US" w:eastAsia="zh-CN"/>
        </w:rPr>
        <w:t>9</w:t>
      </w:r>
      <w:r w:rsidRPr="00AC1C7E">
        <w:rPr>
          <w:rFonts w:ascii="Book Antiqua" w:eastAsia="宋体" w:hAnsi="Book Antiqua" w:cs="宋体"/>
          <w:color w:val="000000"/>
          <w:lang w:val="en-US" w:eastAsia="zh-CN"/>
        </w:rPr>
        <w:t>: 703-719 [PMID: 22664915 DOI: 10.4161/rna.20481]</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4 </w:t>
      </w:r>
      <w:r w:rsidRPr="00AC1C7E">
        <w:rPr>
          <w:rFonts w:ascii="Book Antiqua" w:eastAsia="宋体" w:hAnsi="Book Antiqua" w:cs="宋体"/>
          <w:b/>
          <w:bCs/>
          <w:color w:val="000000"/>
          <w:lang w:val="en-US" w:eastAsia="zh-CN"/>
        </w:rPr>
        <w:t>Ma Y</w:t>
      </w:r>
      <w:r w:rsidRPr="00AC1C7E">
        <w:rPr>
          <w:rFonts w:ascii="Book Antiqua" w:eastAsia="宋体" w:hAnsi="Book Antiqua" w:cs="宋体"/>
          <w:color w:val="000000"/>
          <w:lang w:val="en-US" w:eastAsia="zh-CN"/>
        </w:rPr>
        <w:t>, Yang Y, Wang F, Moyer MP, Wei Q, Zhang P, Yang Z, Liu W, Zhang H, Chen N, Wang H, Wang H, Qin H. Long non-coding RNA CCAL regulates colorectal cancer progression by activating Wnt/β-catenin signalling pathway via suppression of activator protein 2α. </w:t>
      </w:r>
      <w:r w:rsidRPr="00AC1C7E">
        <w:rPr>
          <w:rFonts w:ascii="Book Antiqua" w:eastAsia="宋体" w:hAnsi="Book Antiqua" w:cs="宋体"/>
          <w:i/>
          <w:iCs/>
          <w:color w:val="000000"/>
          <w:lang w:val="en-US" w:eastAsia="zh-CN"/>
        </w:rPr>
        <w:t>Gut</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65</w:t>
      </w:r>
      <w:r w:rsidRPr="00AC1C7E">
        <w:rPr>
          <w:rFonts w:ascii="Book Antiqua" w:eastAsia="宋体" w:hAnsi="Book Antiqua" w:cs="宋体"/>
          <w:color w:val="000000"/>
          <w:lang w:val="en-US" w:eastAsia="zh-CN"/>
        </w:rPr>
        <w:t>: 1494-1504 [PMID: 25994219 DOI: 10.1136/gutjnl-2014-308392]</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5 </w:t>
      </w:r>
      <w:r w:rsidRPr="00AC1C7E">
        <w:rPr>
          <w:rFonts w:ascii="Book Antiqua" w:eastAsia="宋体" w:hAnsi="Book Antiqua" w:cs="宋体"/>
          <w:b/>
          <w:bCs/>
          <w:color w:val="000000"/>
          <w:lang w:val="en-US" w:eastAsia="zh-CN"/>
        </w:rPr>
        <w:t>Zhang H</w:t>
      </w:r>
      <w:r w:rsidRPr="00AC1C7E">
        <w:rPr>
          <w:rFonts w:ascii="Book Antiqua" w:eastAsia="宋体" w:hAnsi="Book Antiqua" w:cs="宋体"/>
          <w:color w:val="000000"/>
          <w:lang w:val="en-US" w:eastAsia="zh-CN"/>
        </w:rPr>
        <w:t>, Chen Z, Wang X, Huang Z, He Z, Chen Y. Long non-coding RNA: a new player in cancer. </w:t>
      </w:r>
      <w:r w:rsidRPr="00AC1C7E">
        <w:rPr>
          <w:rFonts w:ascii="Book Antiqua" w:eastAsia="宋体" w:hAnsi="Book Antiqua" w:cs="宋体"/>
          <w:i/>
          <w:iCs/>
          <w:color w:val="000000"/>
          <w:lang w:val="en-US" w:eastAsia="zh-CN"/>
        </w:rPr>
        <w:t>J Hematol Oncol</w:t>
      </w:r>
      <w:r w:rsidRPr="00AC1C7E">
        <w:rPr>
          <w:rFonts w:ascii="Book Antiqua" w:eastAsia="宋体" w:hAnsi="Book Antiqua" w:cs="宋体"/>
          <w:color w:val="000000"/>
          <w:lang w:val="en-US" w:eastAsia="zh-CN"/>
        </w:rPr>
        <w:t> 2013; </w:t>
      </w:r>
      <w:r w:rsidRPr="00AC1C7E">
        <w:rPr>
          <w:rFonts w:ascii="Book Antiqua" w:eastAsia="宋体" w:hAnsi="Book Antiqua" w:cs="宋体"/>
          <w:b/>
          <w:bCs/>
          <w:color w:val="000000"/>
          <w:lang w:val="en-US" w:eastAsia="zh-CN"/>
        </w:rPr>
        <w:t>6</w:t>
      </w:r>
      <w:r w:rsidRPr="00AC1C7E">
        <w:rPr>
          <w:rFonts w:ascii="Book Antiqua" w:eastAsia="宋体" w:hAnsi="Book Antiqua" w:cs="宋体"/>
          <w:color w:val="000000"/>
          <w:lang w:val="en-US" w:eastAsia="zh-CN"/>
        </w:rPr>
        <w:t>: 37 [PMID: 23725405 DOI: 10.1186/1756-8722-6-37]</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6 </w:t>
      </w:r>
      <w:r w:rsidRPr="00AC1C7E">
        <w:rPr>
          <w:rFonts w:ascii="Book Antiqua" w:eastAsia="宋体" w:hAnsi="Book Antiqua" w:cs="宋体"/>
          <w:b/>
          <w:bCs/>
          <w:color w:val="000000"/>
          <w:lang w:val="en-US" w:eastAsia="zh-CN"/>
        </w:rPr>
        <w:t>Qiu MT</w:t>
      </w:r>
      <w:r w:rsidRPr="00AC1C7E">
        <w:rPr>
          <w:rFonts w:ascii="Book Antiqua" w:eastAsia="宋体" w:hAnsi="Book Antiqua" w:cs="宋体"/>
          <w:color w:val="000000"/>
          <w:lang w:val="en-US" w:eastAsia="zh-CN"/>
        </w:rPr>
        <w:t>, Hu JW, Yin R, Xu L. Long noncoding RNA: an emerging paradigm of cancer research. </w:t>
      </w:r>
      <w:r w:rsidRPr="00AC1C7E">
        <w:rPr>
          <w:rFonts w:ascii="Book Antiqua" w:eastAsia="宋体" w:hAnsi="Book Antiqua" w:cs="宋体"/>
          <w:i/>
          <w:iCs/>
          <w:color w:val="000000"/>
          <w:lang w:val="en-US" w:eastAsia="zh-CN"/>
        </w:rPr>
        <w:t>Tumour Biol</w:t>
      </w:r>
      <w:r w:rsidRPr="00AC1C7E">
        <w:rPr>
          <w:rFonts w:ascii="Book Antiqua" w:eastAsia="宋体" w:hAnsi="Book Antiqua" w:cs="宋体"/>
          <w:color w:val="000000"/>
          <w:lang w:val="en-US" w:eastAsia="zh-CN"/>
        </w:rPr>
        <w:t> 2013; </w:t>
      </w:r>
      <w:r w:rsidRPr="00AC1C7E">
        <w:rPr>
          <w:rFonts w:ascii="Book Antiqua" w:eastAsia="宋体" w:hAnsi="Book Antiqua" w:cs="宋体"/>
          <w:b/>
          <w:bCs/>
          <w:color w:val="000000"/>
          <w:lang w:val="en-US" w:eastAsia="zh-CN"/>
        </w:rPr>
        <w:t>34</w:t>
      </w:r>
      <w:r w:rsidRPr="00AC1C7E">
        <w:rPr>
          <w:rFonts w:ascii="Book Antiqua" w:eastAsia="宋体" w:hAnsi="Book Antiqua" w:cs="宋体"/>
          <w:color w:val="000000"/>
          <w:lang w:val="en-US" w:eastAsia="zh-CN"/>
        </w:rPr>
        <w:t>: 613-620 [PMID: 23359273 DOI: 10.1007/s13277-013-0658-6]</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7 </w:t>
      </w:r>
      <w:r w:rsidRPr="00AC1C7E">
        <w:rPr>
          <w:rFonts w:ascii="Book Antiqua" w:eastAsia="宋体" w:hAnsi="Book Antiqua" w:cs="宋体"/>
          <w:b/>
          <w:bCs/>
          <w:color w:val="000000"/>
          <w:lang w:val="en-US" w:eastAsia="zh-CN"/>
        </w:rPr>
        <w:t>Ji Q</w:t>
      </w:r>
      <w:r w:rsidRPr="00AC1C7E">
        <w:rPr>
          <w:rFonts w:ascii="Book Antiqua" w:eastAsia="宋体" w:hAnsi="Book Antiqua" w:cs="宋体"/>
          <w:color w:val="000000"/>
          <w:lang w:val="en-US" w:eastAsia="zh-CN"/>
        </w:rPr>
        <w:t xml:space="preserve">, Liu X, Fu X, Zhang L, Sui H, Zhou L, Sun J, Cai J, Qin J, Ren J, </w:t>
      </w:r>
      <w:proofErr w:type="gramStart"/>
      <w:r w:rsidRPr="00AC1C7E">
        <w:rPr>
          <w:rFonts w:ascii="Book Antiqua" w:eastAsia="宋体" w:hAnsi="Book Antiqua" w:cs="宋体"/>
          <w:color w:val="000000"/>
          <w:lang w:val="en-US" w:eastAsia="zh-CN"/>
        </w:rPr>
        <w:t>Li</w:t>
      </w:r>
      <w:proofErr w:type="gramEnd"/>
      <w:r w:rsidRPr="00AC1C7E">
        <w:rPr>
          <w:rFonts w:ascii="Book Antiqua" w:eastAsia="宋体" w:hAnsi="Book Antiqua" w:cs="宋体"/>
          <w:color w:val="000000"/>
          <w:lang w:val="en-US" w:eastAsia="zh-CN"/>
        </w:rPr>
        <w:t xml:space="preserve"> Q. Resveratrol inhibits invasion and metastasis of colorectal cancer cells via MALAT1 mediated Wnt/β-catenin signal pathway. </w:t>
      </w:r>
      <w:r w:rsidRPr="00AC1C7E">
        <w:rPr>
          <w:rFonts w:ascii="Book Antiqua" w:eastAsia="宋体" w:hAnsi="Book Antiqua" w:cs="宋体"/>
          <w:i/>
          <w:iCs/>
          <w:color w:val="000000"/>
          <w:lang w:val="en-US" w:eastAsia="zh-CN"/>
        </w:rPr>
        <w:t>PLoS One</w:t>
      </w:r>
      <w:r w:rsidRPr="00AC1C7E">
        <w:rPr>
          <w:rFonts w:ascii="Book Antiqua" w:eastAsia="宋体" w:hAnsi="Book Antiqua" w:cs="宋体"/>
          <w:color w:val="000000"/>
          <w:lang w:val="en-US" w:eastAsia="zh-CN"/>
        </w:rPr>
        <w:t> 2013; </w:t>
      </w:r>
      <w:r w:rsidRPr="00AC1C7E">
        <w:rPr>
          <w:rFonts w:ascii="Book Antiqua" w:eastAsia="宋体" w:hAnsi="Book Antiqua" w:cs="宋体"/>
          <w:b/>
          <w:bCs/>
          <w:color w:val="000000"/>
          <w:lang w:val="en-US" w:eastAsia="zh-CN"/>
        </w:rPr>
        <w:t>8</w:t>
      </w:r>
      <w:r w:rsidRPr="00AC1C7E">
        <w:rPr>
          <w:rFonts w:ascii="Book Antiqua" w:eastAsia="宋体" w:hAnsi="Book Antiqua" w:cs="宋体"/>
          <w:color w:val="000000"/>
          <w:lang w:val="en-US" w:eastAsia="zh-CN"/>
        </w:rPr>
        <w:t>: e78700 [PMID: 24244343 DOI: 10.1371/journal.pone.0078700]</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8 </w:t>
      </w:r>
      <w:r w:rsidRPr="00AC1C7E">
        <w:rPr>
          <w:rFonts w:ascii="Book Antiqua" w:eastAsia="宋体" w:hAnsi="Book Antiqua" w:cs="宋体"/>
          <w:b/>
          <w:bCs/>
          <w:color w:val="000000"/>
          <w:lang w:val="en-US" w:eastAsia="zh-CN"/>
        </w:rPr>
        <w:t>Yue B</w:t>
      </w:r>
      <w:r w:rsidRPr="00AC1C7E">
        <w:rPr>
          <w:rFonts w:ascii="Book Antiqua" w:eastAsia="宋体" w:hAnsi="Book Antiqua" w:cs="宋体"/>
          <w:color w:val="000000"/>
          <w:lang w:val="en-US" w:eastAsia="zh-CN"/>
        </w:rPr>
        <w:t>, Liu C, Sun H, Liu M, Song C, Cui R, Qiu S, Zhong M. A Positive Feed-Forward Loop between LncRNA-CYTOR and Wnt/β-Catenin Signaling Promotes Metastasis of Colon Cancer. </w:t>
      </w:r>
      <w:r w:rsidRPr="00AC1C7E">
        <w:rPr>
          <w:rFonts w:ascii="Book Antiqua" w:eastAsia="宋体" w:hAnsi="Book Antiqua" w:cs="宋体"/>
          <w:i/>
          <w:iCs/>
          <w:color w:val="000000"/>
          <w:lang w:val="en-US" w:eastAsia="zh-CN"/>
        </w:rPr>
        <w:t>Mol Ther</w:t>
      </w:r>
      <w:r w:rsidRPr="00AC1C7E">
        <w:rPr>
          <w:rFonts w:ascii="Book Antiqua" w:eastAsia="宋体" w:hAnsi="Book Antiqua" w:cs="宋体"/>
          <w:color w:val="000000"/>
          <w:lang w:val="en-US" w:eastAsia="zh-CN"/>
        </w:rPr>
        <w:t> 2018; </w:t>
      </w:r>
      <w:r w:rsidRPr="00AC1C7E">
        <w:rPr>
          <w:rFonts w:ascii="Book Antiqua" w:eastAsia="宋体" w:hAnsi="Book Antiqua" w:cs="宋体"/>
          <w:b/>
          <w:bCs/>
          <w:color w:val="000000"/>
          <w:lang w:val="en-US" w:eastAsia="zh-CN"/>
        </w:rPr>
        <w:t>26</w:t>
      </w:r>
      <w:r w:rsidRPr="00AC1C7E">
        <w:rPr>
          <w:rFonts w:ascii="Book Antiqua" w:eastAsia="宋体" w:hAnsi="Book Antiqua" w:cs="宋体"/>
          <w:color w:val="000000"/>
          <w:lang w:val="en-US" w:eastAsia="zh-CN"/>
        </w:rPr>
        <w:t>: 1287-1298 [PMID: 29606502 DOI: 10.1016/j.ymthe.2018.02.024]</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9 </w:t>
      </w:r>
      <w:r w:rsidRPr="00AC1C7E">
        <w:rPr>
          <w:rFonts w:ascii="Book Antiqua" w:eastAsia="宋体" w:hAnsi="Book Antiqua" w:cs="宋体"/>
          <w:b/>
          <w:bCs/>
          <w:color w:val="000000"/>
          <w:lang w:val="en-US" w:eastAsia="zh-CN"/>
        </w:rPr>
        <w:t>Xu S</w:t>
      </w:r>
      <w:r w:rsidRPr="00AC1C7E">
        <w:rPr>
          <w:rFonts w:ascii="Book Antiqua" w:eastAsia="宋体" w:hAnsi="Book Antiqua" w:cs="宋体"/>
          <w:color w:val="000000"/>
          <w:lang w:val="en-US" w:eastAsia="zh-CN"/>
        </w:rPr>
        <w:t>, Sui S, Zhang J, Bai N, Shi Q, Zhang G, Gao S, You Z, Zhan C, Liu F, Pang D. Downregulation of long noncoding RNA MALAT1 induces epithelial-to-</w:t>
      </w:r>
      <w:r w:rsidRPr="00AC1C7E">
        <w:rPr>
          <w:rFonts w:ascii="Book Antiqua" w:eastAsia="宋体" w:hAnsi="Book Antiqua" w:cs="宋体"/>
          <w:color w:val="000000"/>
          <w:lang w:val="en-US" w:eastAsia="zh-CN"/>
        </w:rPr>
        <w:lastRenderedPageBreak/>
        <w:t>mesenchymal transition via the PI3K-AKT pathway in breast cancer. </w:t>
      </w:r>
      <w:r w:rsidRPr="00AC1C7E">
        <w:rPr>
          <w:rFonts w:ascii="Book Antiqua" w:eastAsia="宋体" w:hAnsi="Book Antiqua" w:cs="宋体"/>
          <w:i/>
          <w:iCs/>
          <w:color w:val="000000"/>
          <w:lang w:val="en-US" w:eastAsia="zh-CN"/>
        </w:rPr>
        <w:t>Int J Clin Exp Pathol</w:t>
      </w:r>
      <w:r w:rsidRPr="00AC1C7E">
        <w:rPr>
          <w:rFonts w:ascii="Book Antiqua" w:eastAsia="宋体" w:hAnsi="Book Antiqua" w:cs="宋体"/>
          <w:color w:val="000000"/>
          <w:lang w:val="en-US" w:eastAsia="zh-CN"/>
        </w:rPr>
        <w:t> 2015; </w:t>
      </w:r>
      <w:r w:rsidRPr="00AC1C7E">
        <w:rPr>
          <w:rFonts w:ascii="Book Antiqua" w:eastAsia="宋体" w:hAnsi="Book Antiqua" w:cs="宋体"/>
          <w:b/>
          <w:bCs/>
          <w:color w:val="000000"/>
          <w:lang w:val="en-US" w:eastAsia="zh-CN"/>
        </w:rPr>
        <w:t>8</w:t>
      </w:r>
      <w:r w:rsidRPr="00AC1C7E">
        <w:rPr>
          <w:rFonts w:ascii="Book Antiqua" w:eastAsia="宋体" w:hAnsi="Book Antiqua" w:cs="宋体"/>
          <w:color w:val="000000"/>
          <w:lang w:val="en-US" w:eastAsia="zh-CN"/>
        </w:rPr>
        <w:t>: 4881-4891 [PMID: 26191181]</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10 </w:t>
      </w:r>
      <w:r w:rsidRPr="00AC1C7E">
        <w:rPr>
          <w:rFonts w:ascii="Book Antiqua" w:eastAsia="宋体" w:hAnsi="Book Antiqua" w:cs="宋体"/>
          <w:b/>
          <w:bCs/>
          <w:color w:val="000000"/>
          <w:lang w:val="en-US" w:eastAsia="zh-CN"/>
        </w:rPr>
        <w:t>Zhou J</w:t>
      </w:r>
      <w:r w:rsidRPr="00AC1C7E">
        <w:rPr>
          <w:rFonts w:ascii="Book Antiqua" w:eastAsia="宋体" w:hAnsi="Book Antiqua" w:cs="宋体"/>
          <w:color w:val="000000"/>
          <w:lang w:val="en-US" w:eastAsia="zh-CN"/>
        </w:rPr>
        <w:t xml:space="preserve">, Zhi X, Wang L, Wang W, Li Z, Tang J, Wang J, Zhang Q, </w:t>
      </w:r>
      <w:proofErr w:type="gramStart"/>
      <w:r w:rsidRPr="00AC1C7E">
        <w:rPr>
          <w:rFonts w:ascii="Book Antiqua" w:eastAsia="宋体" w:hAnsi="Book Antiqua" w:cs="宋体"/>
          <w:color w:val="000000"/>
          <w:lang w:val="en-US" w:eastAsia="zh-CN"/>
        </w:rPr>
        <w:t>Xu</w:t>
      </w:r>
      <w:proofErr w:type="gramEnd"/>
      <w:r w:rsidRPr="00AC1C7E">
        <w:rPr>
          <w:rFonts w:ascii="Book Antiqua" w:eastAsia="宋体" w:hAnsi="Book Antiqua" w:cs="宋体"/>
          <w:color w:val="000000"/>
          <w:lang w:val="en-US" w:eastAsia="zh-CN"/>
        </w:rPr>
        <w:t xml:space="preserve"> Z. Linc00152 promotes proliferation in gastric cancer through the EGFR-dependent pathway. </w:t>
      </w:r>
      <w:r w:rsidRPr="00AC1C7E">
        <w:rPr>
          <w:rFonts w:ascii="Book Antiqua" w:eastAsia="宋体" w:hAnsi="Book Antiqua" w:cs="宋体"/>
          <w:i/>
          <w:iCs/>
          <w:color w:val="000000"/>
          <w:lang w:val="en-US" w:eastAsia="zh-CN"/>
        </w:rPr>
        <w:t>J Exp Clin Cancer Res</w:t>
      </w:r>
      <w:r w:rsidRPr="00AC1C7E">
        <w:rPr>
          <w:rFonts w:ascii="Book Antiqua" w:eastAsia="宋体" w:hAnsi="Book Antiqua" w:cs="宋体"/>
          <w:color w:val="000000"/>
          <w:lang w:val="en-US" w:eastAsia="zh-CN"/>
        </w:rPr>
        <w:t> 2015; </w:t>
      </w:r>
      <w:r w:rsidRPr="00AC1C7E">
        <w:rPr>
          <w:rFonts w:ascii="Book Antiqua" w:eastAsia="宋体" w:hAnsi="Book Antiqua" w:cs="宋体"/>
          <w:b/>
          <w:bCs/>
          <w:color w:val="000000"/>
          <w:lang w:val="en-US" w:eastAsia="zh-CN"/>
        </w:rPr>
        <w:t>34</w:t>
      </w:r>
      <w:r w:rsidRPr="00AC1C7E">
        <w:rPr>
          <w:rFonts w:ascii="Book Antiqua" w:eastAsia="宋体" w:hAnsi="Book Antiqua" w:cs="宋体"/>
          <w:color w:val="000000"/>
          <w:lang w:val="en-US" w:eastAsia="zh-CN"/>
        </w:rPr>
        <w:t>: 135 [PMID: 26538117 DOI: 10.1186/s13046-015-0250-6]</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11 </w:t>
      </w:r>
      <w:r w:rsidRPr="00AC1C7E">
        <w:rPr>
          <w:rFonts w:ascii="Book Antiqua" w:eastAsia="宋体" w:hAnsi="Book Antiqua" w:cs="宋体"/>
          <w:b/>
          <w:bCs/>
          <w:color w:val="000000"/>
          <w:lang w:val="en-US" w:eastAsia="zh-CN"/>
        </w:rPr>
        <w:t>Yue B</w:t>
      </w:r>
      <w:r w:rsidRPr="00AC1C7E">
        <w:rPr>
          <w:rFonts w:ascii="Book Antiqua" w:eastAsia="宋体" w:hAnsi="Book Antiqua" w:cs="宋体"/>
          <w:color w:val="000000"/>
          <w:lang w:val="en-US" w:eastAsia="zh-CN"/>
        </w:rPr>
        <w:t>, Cai D, Liu C, Fang C, Yan D. Linc00152 Functions as a Competing Endogenous RNA to Confer Oxaliplatin Resistance and Holds Prognostic Values in Colon Cancer. </w:t>
      </w:r>
      <w:r w:rsidRPr="00AC1C7E">
        <w:rPr>
          <w:rFonts w:ascii="Book Antiqua" w:eastAsia="宋体" w:hAnsi="Book Antiqua" w:cs="宋体"/>
          <w:i/>
          <w:iCs/>
          <w:color w:val="000000"/>
          <w:lang w:val="en-US" w:eastAsia="zh-CN"/>
        </w:rPr>
        <w:t>Mol Ther</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24</w:t>
      </w:r>
      <w:r w:rsidRPr="00AC1C7E">
        <w:rPr>
          <w:rFonts w:ascii="Book Antiqua" w:eastAsia="宋体" w:hAnsi="Book Antiqua" w:cs="宋体"/>
          <w:color w:val="000000"/>
          <w:lang w:val="en-US" w:eastAsia="zh-CN"/>
        </w:rPr>
        <w:t>: 2064-2077 [PMID: 27633443 DOI: 10.1038/mt.2016.180]</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12 </w:t>
      </w:r>
      <w:proofErr w:type="gramStart"/>
      <w:r w:rsidRPr="00AC1C7E">
        <w:rPr>
          <w:rFonts w:ascii="Book Antiqua" w:eastAsia="宋体" w:hAnsi="Book Antiqua" w:cs="宋体"/>
          <w:b/>
          <w:bCs/>
          <w:color w:val="000000"/>
          <w:lang w:val="en-US" w:eastAsia="zh-CN"/>
        </w:rPr>
        <w:t>Cai</w:t>
      </w:r>
      <w:proofErr w:type="gramEnd"/>
      <w:r w:rsidRPr="00AC1C7E">
        <w:rPr>
          <w:rFonts w:ascii="Book Antiqua" w:eastAsia="宋体" w:hAnsi="Book Antiqua" w:cs="宋体"/>
          <w:b/>
          <w:bCs/>
          <w:color w:val="000000"/>
          <w:lang w:val="en-US" w:eastAsia="zh-CN"/>
        </w:rPr>
        <w:t xml:space="preserve"> Q</w:t>
      </w:r>
      <w:r w:rsidRPr="00AC1C7E">
        <w:rPr>
          <w:rFonts w:ascii="Book Antiqua" w:eastAsia="宋体" w:hAnsi="Book Antiqua" w:cs="宋体"/>
          <w:color w:val="000000"/>
          <w:lang w:val="en-US" w:eastAsia="zh-CN"/>
        </w:rPr>
        <w:t>, Wang ZQ, Wang SH, Li C, Zhu ZG, Quan ZW, Zhang WJ. Upregulation of long non-coding RNA LINC00152 by SP1 contributes to gallbladder cancer cell growth and tumor metastasis via PI3K/AKT pathway. </w:t>
      </w:r>
      <w:r w:rsidRPr="00AC1C7E">
        <w:rPr>
          <w:rFonts w:ascii="Book Antiqua" w:eastAsia="宋体" w:hAnsi="Book Antiqua" w:cs="宋体"/>
          <w:i/>
          <w:iCs/>
          <w:color w:val="000000"/>
          <w:lang w:val="en-US" w:eastAsia="zh-CN"/>
        </w:rPr>
        <w:t>Am J Transl Res</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8</w:t>
      </w:r>
      <w:r w:rsidRPr="00AC1C7E">
        <w:rPr>
          <w:rFonts w:ascii="Book Antiqua" w:eastAsia="宋体" w:hAnsi="Book Antiqua" w:cs="宋体"/>
          <w:color w:val="000000"/>
          <w:lang w:val="en-US" w:eastAsia="zh-CN"/>
        </w:rPr>
        <w:t>: 4068-4081 [PMID: 27829993]</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13 </w:t>
      </w:r>
      <w:r w:rsidRPr="00AC1C7E">
        <w:rPr>
          <w:rFonts w:ascii="Book Antiqua" w:eastAsia="宋体" w:hAnsi="Book Antiqua" w:cs="宋体"/>
          <w:b/>
          <w:bCs/>
          <w:color w:val="000000"/>
          <w:lang w:val="en-US" w:eastAsia="zh-CN"/>
        </w:rPr>
        <w:t>Bian Z</w:t>
      </w:r>
      <w:r w:rsidRPr="00AC1C7E">
        <w:rPr>
          <w:rFonts w:ascii="Book Antiqua" w:eastAsia="宋体" w:hAnsi="Book Antiqua" w:cs="宋体"/>
          <w:color w:val="000000"/>
          <w:lang w:val="en-US" w:eastAsia="zh-CN"/>
        </w:rPr>
        <w:t>, Zhang J, Li M, Feng Y, Yao S, Song M, Qi X, Fei B, Yin Y, Hua D, Huang Z. Correction: Long non-coding RNA LINC00152 promotes cell proliferation, metastasis, and confers 5-FU resistance in colorectal cancer by inhibiting miR-139-5p. </w:t>
      </w:r>
      <w:r w:rsidRPr="00AC1C7E">
        <w:rPr>
          <w:rFonts w:ascii="Book Antiqua" w:eastAsia="宋体" w:hAnsi="Book Antiqua" w:cs="宋体"/>
          <w:i/>
          <w:iCs/>
          <w:color w:val="000000"/>
          <w:lang w:val="en-US" w:eastAsia="zh-CN"/>
        </w:rPr>
        <w:t>Oncogenesis</w:t>
      </w:r>
      <w:r w:rsidRPr="00AC1C7E">
        <w:rPr>
          <w:rFonts w:ascii="Book Antiqua" w:eastAsia="宋体" w:hAnsi="Book Antiqua" w:cs="宋体"/>
          <w:color w:val="000000"/>
          <w:lang w:val="en-US" w:eastAsia="zh-CN"/>
        </w:rPr>
        <w:t> 2018; </w:t>
      </w:r>
      <w:r w:rsidRPr="00AC1C7E">
        <w:rPr>
          <w:rFonts w:ascii="Book Antiqua" w:eastAsia="宋体" w:hAnsi="Book Antiqua" w:cs="宋体"/>
          <w:b/>
          <w:bCs/>
          <w:color w:val="000000"/>
          <w:lang w:val="en-US" w:eastAsia="zh-CN"/>
        </w:rPr>
        <w:t>7</w:t>
      </w:r>
      <w:r w:rsidRPr="00AC1C7E">
        <w:rPr>
          <w:rFonts w:ascii="Book Antiqua" w:eastAsia="宋体" w:hAnsi="Book Antiqua" w:cs="宋体"/>
          <w:color w:val="000000"/>
          <w:lang w:val="en-US" w:eastAsia="zh-CN"/>
        </w:rPr>
        <w:t>: 63 [PMID: 30115914 DOI: 10.1038/s41389-018-0067-1]</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proofErr w:type="gramStart"/>
      <w:r w:rsidRPr="00AC1C7E">
        <w:rPr>
          <w:rFonts w:ascii="Book Antiqua" w:eastAsia="宋体" w:hAnsi="Book Antiqua" w:cs="宋体"/>
          <w:color w:val="000000"/>
          <w:lang w:val="en-US" w:eastAsia="zh-CN"/>
        </w:rPr>
        <w:t>14 </w:t>
      </w:r>
      <w:r w:rsidRPr="00AC1C7E">
        <w:rPr>
          <w:rFonts w:ascii="Book Antiqua" w:eastAsia="宋体" w:hAnsi="Book Antiqua" w:cs="宋体"/>
          <w:b/>
          <w:bCs/>
          <w:color w:val="000000"/>
          <w:lang w:val="en-US" w:eastAsia="zh-CN"/>
        </w:rPr>
        <w:t>Yang X</w:t>
      </w:r>
      <w:r w:rsidRPr="00AC1C7E">
        <w:rPr>
          <w:rFonts w:ascii="Book Antiqua" w:eastAsia="宋体" w:hAnsi="Book Antiqua" w:cs="宋体"/>
          <w:color w:val="000000"/>
          <w:lang w:val="en-US" w:eastAsia="zh-CN"/>
        </w:rPr>
        <w:t>, Duan B, Zhou X. Long non-coding RNA FOXD2-AS1 functions as a tumor promoter in colorectal cancer by regulating EMT and Notch signaling pathway.</w:t>
      </w:r>
      <w:proofErr w:type="gramEnd"/>
      <w:r w:rsidRPr="00AC1C7E">
        <w:rPr>
          <w:rFonts w:ascii="Book Antiqua" w:eastAsia="宋体" w:hAnsi="Book Antiqua" w:cs="宋体"/>
          <w:color w:val="000000"/>
          <w:lang w:val="en-US" w:eastAsia="zh-CN"/>
        </w:rPr>
        <w:t> </w:t>
      </w:r>
      <w:r w:rsidRPr="00AC1C7E">
        <w:rPr>
          <w:rFonts w:ascii="Book Antiqua" w:eastAsia="宋体" w:hAnsi="Book Antiqua" w:cs="宋体"/>
          <w:i/>
          <w:iCs/>
          <w:color w:val="000000"/>
          <w:lang w:val="en-US" w:eastAsia="zh-CN"/>
        </w:rPr>
        <w:t>Eur Rev Med Pharmacol Sci</w:t>
      </w:r>
      <w:r w:rsidRPr="00AC1C7E">
        <w:rPr>
          <w:rFonts w:ascii="Book Antiqua" w:eastAsia="宋体" w:hAnsi="Book Antiqua" w:cs="宋体"/>
          <w:color w:val="000000"/>
          <w:lang w:val="en-US" w:eastAsia="zh-CN"/>
        </w:rPr>
        <w:t> 2017; </w:t>
      </w:r>
      <w:r w:rsidRPr="00AC1C7E">
        <w:rPr>
          <w:rFonts w:ascii="Book Antiqua" w:eastAsia="宋体" w:hAnsi="Book Antiqua" w:cs="宋体"/>
          <w:b/>
          <w:bCs/>
          <w:color w:val="000000"/>
          <w:lang w:val="en-US" w:eastAsia="zh-CN"/>
        </w:rPr>
        <w:t>21</w:t>
      </w:r>
      <w:r w:rsidRPr="00AC1C7E">
        <w:rPr>
          <w:rFonts w:ascii="Book Antiqua" w:eastAsia="宋体" w:hAnsi="Book Antiqua" w:cs="宋体"/>
          <w:color w:val="000000"/>
          <w:lang w:val="en-US" w:eastAsia="zh-CN"/>
        </w:rPr>
        <w:t>: 3586-3591 [PMID: 28925486]</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15 </w:t>
      </w:r>
      <w:r w:rsidRPr="00AC1C7E">
        <w:rPr>
          <w:rFonts w:ascii="Book Antiqua" w:eastAsia="宋体" w:hAnsi="Book Antiqua" w:cs="宋体"/>
          <w:b/>
          <w:bCs/>
          <w:color w:val="000000"/>
          <w:lang w:val="en-US" w:eastAsia="zh-CN"/>
        </w:rPr>
        <w:t>Lu S</w:t>
      </w:r>
      <w:r w:rsidRPr="00AC1C7E">
        <w:rPr>
          <w:rFonts w:ascii="Book Antiqua" w:eastAsia="宋体" w:hAnsi="Book Antiqua" w:cs="宋体"/>
          <w:color w:val="000000"/>
          <w:lang w:val="en-US" w:eastAsia="zh-CN"/>
        </w:rPr>
        <w:t>, Dong W, Zhao P, Liu Z. lncRNA FAM83H-AS1 is associated with the prognosis of colorectal carcinoma and promotes cell proliferation by targeting the Notch signaling pathway. </w:t>
      </w:r>
      <w:r w:rsidRPr="00AC1C7E">
        <w:rPr>
          <w:rFonts w:ascii="Book Antiqua" w:eastAsia="宋体" w:hAnsi="Book Antiqua" w:cs="宋体"/>
          <w:i/>
          <w:iCs/>
          <w:color w:val="000000"/>
          <w:lang w:val="en-US" w:eastAsia="zh-CN"/>
        </w:rPr>
        <w:t>Oncol Lett</w:t>
      </w:r>
      <w:r w:rsidRPr="00AC1C7E">
        <w:rPr>
          <w:rFonts w:ascii="Book Antiqua" w:eastAsia="宋体" w:hAnsi="Book Antiqua" w:cs="宋体"/>
          <w:color w:val="000000"/>
          <w:lang w:val="en-US" w:eastAsia="zh-CN"/>
        </w:rPr>
        <w:t> 2018; </w:t>
      </w:r>
      <w:r w:rsidRPr="00AC1C7E">
        <w:rPr>
          <w:rFonts w:ascii="Book Antiqua" w:eastAsia="宋体" w:hAnsi="Book Antiqua" w:cs="宋体"/>
          <w:b/>
          <w:bCs/>
          <w:color w:val="000000"/>
          <w:lang w:val="en-US" w:eastAsia="zh-CN"/>
        </w:rPr>
        <w:t>15</w:t>
      </w:r>
      <w:r w:rsidRPr="00AC1C7E">
        <w:rPr>
          <w:rFonts w:ascii="Book Antiqua" w:eastAsia="宋体" w:hAnsi="Book Antiqua" w:cs="宋体"/>
          <w:color w:val="000000"/>
          <w:lang w:val="en-US" w:eastAsia="zh-CN"/>
        </w:rPr>
        <w:t>: 1861-1868 [PMID: 29434883 DOI: 10.3892/ol.2017.7520]</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16 </w:t>
      </w:r>
      <w:r w:rsidRPr="00AC1C7E">
        <w:rPr>
          <w:rFonts w:ascii="Book Antiqua" w:eastAsia="宋体" w:hAnsi="Book Antiqua" w:cs="宋体"/>
          <w:b/>
          <w:bCs/>
          <w:color w:val="000000"/>
          <w:lang w:val="en-US" w:eastAsia="zh-CN"/>
        </w:rPr>
        <w:t>Ji J</w:t>
      </w:r>
      <w:r w:rsidRPr="00AC1C7E">
        <w:rPr>
          <w:rFonts w:ascii="Book Antiqua" w:eastAsia="宋体" w:hAnsi="Book Antiqua" w:cs="宋体"/>
          <w:color w:val="000000"/>
          <w:lang w:val="en-US" w:eastAsia="zh-CN"/>
        </w:rPr>
        <w:t>, Tang J, Deng L, Xie Y, Jiang R, Li G, Sun B. LINC00152 promotes proliferation in hepatocellular carcinoma by targeting EpCAM via the mTOR signaling pathway. </w:t>
      </w:r>
      <w:r w:rsidRPr="00AC1C7E">
        <w:rPr>
          <w:rFonts w:ascii="Book Antiqua" w:eastAsia="宋体" w:hAnsi="Book Antiqua" w:cs="宋体"/>
          <w:i/>
          <w:iCs/>
          <w:color w:val="000000"/>
          <w:lang w:val="en-US" w:eastAsia="zh-CN"/>
        </w:rPr>
        <w:t>Oncotarget</w:t>
      </w:r>
      <w:r w:rsidRPr="00AC1C7E">
        <w:rPr>
          <w:rFonts w:ascii="Book Antiqua" w:eastAsia="宋体" w:hAnsi="Book Antiqua" w:cs="宋体"/>
          <w:color w:val="000000"/>
          <w:lang w:val="en-US" w:eastAsia="zh-CN"/>
        </w:rPr>
        <w:t>2015; </w:t>
      </w:r>
      <w:r w:rsidRPr="00AC1C7E">
        <w:rPr>
          <w:rFonts w:ascii="Book Antiqua" w:eastAsia="宋体" w:hAnsi="Book Antiqua" w:cs="宋体"/>
          <w:b/>
          <w:bCs/>
          <w:color w:val="000000"/>
          <w:lang w:val="en-US" w:eastAsia="zh-CN"/>
        </w:rPr>
        <w:t>6</w:t>
      </w:r>
      <w:r w:rsidRPr="00AC1C7E">
        <w:rPr>
          <w:rFonts w:ascii="Book Antiqua" w:eastAsia="宋体" w:hAnsi="Book Antiqua" w:cs="宋体"/>
          <w:color w:val="000000"/>
          <w:lang w:val="en-US" w:eastAsia="zh-CN"/>
        </w:rPr>
        <w:t>: 42813-42824 [PMID: 26540343 DOI: 10.18632/oncotarget.5970]</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17 </w:t>
      </w:r>
      <w:r w:rsidRPr="00AC1C7E">
        <w:rPr>
          <w:rFonts w:ascii="Book Antiqua" w:eastAsia="宋体" w:hAnsi="Book Antiqua" w:cs="宋体"/>
          <w:b/>
          <w:bCs/>
          <w:color w:val="000000"/>
          <w:lang w:val="en-US" w:eastAsia="zh-CN"/>
        </w:rPr>
        <w:t>Jahangiri B</w:t>
      </w:r>
      <w:r w:rsidRPr="00AC1C7E">
        <w:rPr>
          <w:rFonts w:ascii="Book Antiqua" w:eastAsia="宋体" w:hAnsi="Book Antiqua" w:cs="宋体"/>
          <w:color w:val="000000"/>
          <w:lang w:val="en-US" w:eastAsia="zh-CN"/>
        </w:rPr>
        <w:t xml:space="preserve">, Khalaj-Kondori M, Asadollahi E, </w:t>
      </w:r>
      <w:proofErr w:type="gramStart"/>
      <w:r w:rsidRPr="00AC1C7E">
        <w:rPr>
          <w:rFonts w:ascii="Book Antiqua" w:eastAsia="宋体" w:hAnsi="Book Antiqua" w:cs="宋体"/>
          <w:color w:val="000000"/>
          <w:lang w:val="en-US" w:eastAsia="zh-CN"/>
        </w:rPr>
        <w:t>Sadeghizadeh</w:t>
      </w:r>
      <w:proofErr w:type="gramEnd"/>
      <w:r w:rsidRPr="00AC1C7E">
        <w:rPr>
          <w:rFonts w:ascii="Book Antiqua" w:eastAsia="宋体" w:hAnsi="Book Antiqua" w:cs="宋体"/>
          <w:color w:val="000000"/>
          <w:lang w:val="en-US" w:eastAsia="zh-CN"/>
        </w:rPr>
        <w:t xml:space="preserve"> M. Cancer-associated fibroblasts enhance cell proliferation and metastasis of colorectal cancer SW480 cells </w:t>
      </w:r>
      <w:r w:rsidRPr="00AC1C7E">
        <w:rPr>
          <w:rFonts w:ascii="Book Antiqua" w:eastAsia="宋体" w:hAnsi="Book Antiqua" w:cs="宋体"/>
          <w:color w:val="000000"/>
          <w:lang w:val="en-US" w:eastAsia="zh-CN"/>
        </w:rPr>
        <w:lastRenderedPageBreak/>
        <w:t>by provoking long noncoding RNA UCA1. </w:t>
      </w:r>
      <w:r w:rsidRPr="00AC1C7E">
        <w:rPr>
          <w:rFonts w:ascii="Book Antiqua" w:eastAsia="宋体" w:hAnsi="Book Antiqua" w:cs="宋体"/>
          <w:i/>
          <w:iCs/>
          <w:color w:val="000000"/>
          <w:lang w:val="en-US" w:eastAsia="zh-CN"/>
        </w:rPr>
        <w:t>J Cell Commun Signal</w:t>
      </w:r>
      <w:r w:rsidRPr="00AC1C7E">
        <w:rPr>
          <w:rFonts w:ascii="Book Antiqua" w:eastAsia="宋体" w:hAnsi="Book Antiqua" w:cs="宋体"/>
          <w:color w:val="000000"/>
          <w:lang w:val="en-US" w:eastAsia="zh-CN"/>
        </w:rPr>
        <w:t> 2019; </w:t>
      </w:r>
      <w:r w:rsidRPr="00AC1C7E">
        <w:rPr>
          <w:rFonts w:ascii="Book Antiqua" w:eastAsia="宋体" w:hAnsi="Book Antiqua" w:cs="宋体"/>
          <w:b/>
          <w:bCs/>
          <w:color w:val="000000"/>
          <w:lang w:val="en-US" w:eastAsia="zh-CN"/>
        </w:rPr>
        <w:t>13</w:t>
      </w:r>
      <w:r w:rsidRPr="00AC1C7E">
        <w:rPr>
          <w:rFonts w:ascii="Book Antiqua" w:eastAsia="宋体" w:hAnsi="Book Antiqua" w:cs="宋体"/>
          <w:color w:val="000000"/>
          <w:lang w:val="en-US" w:eastAsia="zh-CN"/>
        </w:rPr>
        <w:t>: 53-64 [PMID: 29948578 DOI: 10.1007/s12079-018-0471-5]</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18 </w:t>
      </w:r>
      <w:r w:rsidRPr="00AC1C7E">
        <w:rPr>
          <w:rFonts w:ascii="Book Antiqua" w:eastAsia="宋体" w:hAnsi="Book Antiqua" w:cs="宋体"/>
          <w:b/>
          <w:bCs/>
          <w:color w:val="000000"/>
          <w:lang w:val="en-US" w:eastAsia="zh-CN"/>
        </w:rPr>
        <w:t>Sun L</w:t>
      </w:r>
      <w:r w:rsidRPr="00AC1C7E">
        <w:rPr>
          <w:rFonts w:ascii="Book Antiqua" w:eastAsia="宋体" w:hAnsi="Book Antiqua" w:cs="宋体"/>
          <w:color w:val="000000"/>
          <w:lang w:val="en-US" w:eastAsia="zh-CN"/>
        </w:rPr>
        <w:t>, Jiang C, Xu C, Xue H, Zhou H, Gu L, Liu Y, Xu Q. Down-regulation of long non-coding RNA RP11-708H21.4 is associated with poor prognosis for colorectal cancer and promotes tumorigenesis through regulating AKT/mTOR pathway. </w:t>
      </w:r>
      <w:r w:rsidRPr="00AC1C7E">
        <w:rPr>
          <w:rFonts w:ascii="Book Antiqua" w:eastAsia="宋体" w:hAnsi="Book Antiqua" w:cs="宋体"/>
          <w:i/>
          <w:iCs/>
          <w:color w:val="000000"/>
          <w:lang w:val="en-US" w:eastAsia="zh-CN"/>
        </w:rPr>
        <w:t>Oncotarget</w:t>
      </w:r>
      <w:r w:rsidRPr="00AC1C7E">
        <w:rPr>
          <w:rFonts w:ascii="Book Antiqua" w:eastAsia="宋体" w:hAnsi="Book Antiqua" w:cs="宋体"/>
          <w:color w:val="000000"/>
          <w:lang w:val="en-US" w:eastAsia="zh-CN"/>
        </w:rPr>
        <w:t> 2017; </w:t>
      </w:r>
      <w:r w:rsidRPr="00AC1C7E">
        <w:rPr>
          <w:rFonts w:ascii="Book Antiqua" w:eastAsia="宋体" w:hAnsi="Book Antiqua" w:cs="宋体"/>
          <w:b/>
          <w:bCs/>
          <w:color w:val="000000"/>
          <w:lang w:val="en-US" w:eastAsia="zh-CN"/>
        </w:rPr>
        <w:t>8</w:t>
      </w:r>
      <w:r w:rsidRPr="00AC1C7E">
        <w:rPr>
          <w:rFonts w:ascii="Book Antiqua" w:eastAsia="宋体" w:hAnsi="Book Antiqua" w:cs="宋体"/>
          <w:color w:val="000000"/>
          <w:lang w:val="en-US" w:eastAsia="zh-CN"/>
        </w:rPr>
        <w:t>: 27929-27942 [PMID: 28427191 DOI: 10.18632/oncotarget.15846]</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19 </w:t>
      </w:r>
      <w:r w:rsidRPr="00AC1C7E">
        <w:rPr>
          <w:rFonts w:ascii="Book Antiqua" w:eastAsia="宋体" w:hAnsi="Book Antiqua" w:cs="宋体"/>
          <w:b/>
          <w:bCs/>
          <w:color w:val="000000"/>
          <w:lang w:val="en-US" w:eastAsia="zh-CN"/>
        </w:rPr>
        <w:t>Thorenoor N</w:t>
      </w:r>
      <w:r w:rsidRPr="00AC1C7E">
        <w:rPr>
          <w:rFonts w:ascii="Book Antiqua" w:eastAsia="宋体" w:hAnsi="Book Antiqua" w:cs="宋体"/>
          <w:color w:val="000000"/>
          <w:lang w:val="en-US" w:eastAsia="zh-CN"/>
        </w:rPr>
        <w:t>, Faltejskova-Vychytilova P, Hombach S, Mlcochova J, Kretz M, Svoboda M, Slaby O. Long non-coding RNA ZFAS1 interacts with CDK1 and is involved in p53-dependent cell cycle control and apoptosis in colorectal cancer. </w:t>
      </w:r>
      <w:r w:rsidRPr="00AC1C7E">
        <w:rPr>
          <w:rFonts w:ascii="Book Antiqua" w:eastAsia="宋体" w:hAnsi="Book Antiqua" w:cs="宋体"/>
          <w:i/>
          <w:iCs/>
          <w:color w:val="000000"/>
          <w:lang w:val="en-US" w:eastAsia="zh-CN"/>
        </w:rPr>
        <w:t>Oncotarget</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7</w:t>
      </w:r>
      <w:r w:rsidRPr="00AC1C7E">
        <w:rPr>
          <w:rFonts w:ascii="Book Antiqua" w:eastAsia="宋体" w:hAnsi="Book Antiqua" w:cs="宋体"/>
          <w:color w:val="000000"/>
          <w:lang w:val="en-US" w:eastAsia="zh-CN"/>
        </w:rPr>
        <w:t>: 622-637 [PMID: 26506418 DOI: 10.18632/oncotarget.5807]</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20 </w:t>
      </w:r>
      <w:r w:rsidRPr="00AC1C7E">
        <w:rPr>
          <w:rFonts w:ascii="Book Antiqua" w:eastAsia="宋体" w:hAnsi="Book Antiqua" w:cs="宋体"/>
          <w:b/>
          <w:bCs/>
          <w:color w:val="000000"/>
          <w:lang w:val="en-US" w:eastAsia="zh-CN"/>
        </w:rPr>
        <w:t>Yang P</w:t>
      </w:r>
      <w:r w:rsidRPr="00AC1C7E">
        <w:rPr>
          <w:rFonts w:ascii="Book Antiqua" w:eastAsia="宋体" w:hAnsi="Book Antiqua" w:cs="宋体"/>
          <w:color w:val="000000"/>
          <w:lang w:val="en-US" w:eastAsia="zh-CN"/>
        </w:rPr>
        <w:t>, Yang Y, An W, Xu J, Zhang G, Jie J, Zhang Q. The long noncoding RNA-ROR promotes the resistance of radiotherapy for human colorectal cancer cells by targeting the p53/miR-145 pathway. </w:t>
      </w:r>
      <w:r w:rsidRPr="00AC1C7E">
        <w:rPr>
          <w:rFonts w:ascii="Book Antiqua" w:eastAsia="宋体" w:hAnsi="Book Antiqua" w:cs="宋体"/>
          <w:i/>
          <w:iCs/>
          <w:color w:val="000000"/>
          <w:lang w:val="en-US" w:eastAsia="zh-CN"/>
        </w:rPr>
        <w:t>J Gastroenterol Hepatol</w:t>
      </w:r>
      <w:r w:rsidRPr="00AC1C7E">
        <w:rPr>
          <w:rFonts w:ascii="Book Antiqua" w:eastAsia="宋体" w:hAnsi="Book Antiqua" w:cs="宋体"/>
          <w:color w:val="000000"/>
          <w:lang w:val="en-US" w:eastAsia="zh-CN"/>
        </w:rPr>
        <w:t> 2017; </w:t>
      </w:r>
      <w:r w:rsidRPr="00AC1C7E">
        <w:rPr>
          <w:rFonts w:ascii="Book Antiqua" w:eastAsia="宋体" w:hAnsi="Book Antiqua" w:cs="宋体"/>
          <w:b/>
          <w:bCs/>
          <w:color w:val="000000"/>
          <w:lang w:val="en-US" w:eastAsia="zh-CN"/>
        </w:rPr>
        <w:t>32</w:t>
      </w:r>
      <w:r w:rsidRPr="00AC1C7E">
        <w:rPr>
          <w:rFonts w:ascii="Book Antiqua" w:eastAsia="宋体" w:hAnsi="Book Antiqua" w:cs="宋体"/>
          <w:color w:val="000000"/>
          <w:lang w:val="en-US" w:eastAsia="zh-CN"/>
        </w:rPr>
        <w:t>: 837-845 [PMID: 27696511 DOI: 10.1111/jgh.13606]</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21 </w:t>
      </w:r>
      <w:r w:rsidRPr="00AC1C7E">
        <w:rPr>
          <w:rFonts w:ascii="Book Antiqua" w:eastAsia="宋体" w:hAnsi="Book Antiqua" w:cs="宋体"/>
          <w:b/>
          <w:bCs/>
          <w:color w:val="000000"/>
          <w:lang w:val="en-US" w:eastAsia="zh-CN"/>
        </w:rPr>
        <w:t>Qi P</w:t>
      </w:r>
      <w:r w:rsidRPr="00AC1C7E">
        <w:rPr>
          <w:rFonts w:ascii="Book Antiqua" w:eastAsia="宋体" w:hAnsi="Book Antiqua" w:cs="宋体"/>
          <w:color w:val="000000"/>
          <w:lang w:val="en-US" w:eastAsia="zh-CN"/>
        </w:rPr>
        <w:t>, Zhou XY, Du X. Circulating long non-coding RNAs in cancer: current status and future perspectives. </w:t>
      </w:r>
      <w:r w:rsidRPr="00AC1C7E">
        <w:rPr>
          <w:rFonts w:ascii="Book Antiqua" w:eastAsia="宋体" w:hAnsi="Book Antiqua" w:cs="宋体"/>
          <w:i/>
          <w:iCs/>
          <w:color w:val="000000"/>
          <w:lang w:val="en-US" w:eastAsia="zh-CN"/>
        </w:rPr>
        <w:t>Mol Cancer</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15</w:t>
      </w:r>
      <w:r w:rsidRPr="00AC1C7E">
        <w:rPr>
          <w:rFonts w:ascii="Book Antiqua" w:eastAsia="宋体" w:hAnsi="Book Antiqua" w:cs="宋体"/>
          <w:color w:val="000000"/>
          <w:lang w:val="en-US" w:eastAsia="zh-CN"/>
        </w:rPr>
        <w:t>: 39 [PMID: 27189224 DOI: 10.1186/s12943-016-0524-4]</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22 </w:t>
      </w:r>
      <w:r w:rsidRPr="00AC1C7E">
        <w:rPr>
          <w:rFonts w:ascii="Book Antiqua" w:eastAsia="宋体" w:hAnsi="Book Antiqua" w:cs="宋体"/>
          <w:b/>
          <w:bCs/>
          <w:color w:val="000000"/>
          <w:lang w:val="en-US" w:eastAsia="zh-CN"/>
        </w:rPr>
        <w:t>Yang Y</w:t>
      </w:r>
      <w:r w:rsidRPr="00AC1C7E">
        <w:rPr>
          <w:rFonts w:ascii="Book Antiqua" w:eastAsia="宋体" w:hAnsi="Book Antiqua" w:cs="宋体"/>
          <w:color w:val="000000"/>
          <w:lang w:val="en-US" w:eastAsia="zh-CN"/>
        </w:rPr>
        <w:t>, Junjie P, Sanjun C, Ma Y. Long non-coding RNAs in Colorectal Cancer: Progression and Future Directions. </w:t>
      </w:r>
      <w:r w:rsidRPr="00AC1C7E">
        <w:rPr>
          <w:rFonts w:ascii="Book Antiqua" w:eastAsia="宋体" w:hAnsi="Book Antiqua" w:cs="宋体"/>
          <w:i/>
          <w:iCs/>
          <w:color w:val="000000"/>
          <w:lang w:val="en-US" w:eastAsia="zh-CN"/>
        </w:rPr>
        <w:t>J Cancer</w:t>
      </w:r>
      <w:r w:rsidRPr="00AC1C7E">
        <w:rPr>
          <w:rFonts w:ascii="Book Antiqua" w:eastAsia="宋体" w:hAnsi="Book Antiqua" w:cs="宋体"/>
          <w:color w:val="000000"/>
          <w:lang w:val="en-US" w:eastAsia="zh-CN"/>
        </w:rPr>
        <w:t> 2017; </w:t>
      </w:r>
      <w:r w:rsidRPr="00AC1C7E">
        <w:rPr>
          <w:rFonts w:ascii="Book Antiqua" w:eastAsia="宋体" w:hAnsi="Book Antiqua" w:cs="宋体"/>
          <w:b/>
          <w:bCs/>
          <w:color w:val="000000"/>
          <w:lang w:val="en-US" w:eastAsia="zh-CN"/>
        </w:rPr>
        <w:t>8</w:t>
      </w:r>
      <w:r w:rsidRPr="00AC1C7E">
        <w:rPr>
          <w:rFonts w:ascii="Book Antiqua" w:eastAsia="宋体" w:hAnsi="Book Antiqua" w:cs="宋体"/>
          <w:color w:val="000000"/>
          <w:lang w:val="en-US" w:eastAsia="zh-CN"/>
        </w:rPr>
        <w:t>: 3212-3225 [PMID: 29158793 DOI: 10.7150/jca.19794]</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23 </w:t>
      </w:r>
      <w:r w:rsidRPr="00AC1C7E">
        <w:rPr>
          <w:rFonts w:ascii="Book Antiqua" w:eastAsia="宋体" w:hAnsi="Book Antiqua" w:cs="宋体"/>
          <w:b/>
          <w:bCs/>
          <w:color w:val="000000"/>
          <w:lang w:val="en-US" w:eastAsia="zh-CN"/>
        </w:rPr>
        <w:t>Alaiyan B</w:t>
      </w:r>
      <w:r w:rsidRPr="00AC1C7E">
        <w:rPr>
          <w:rFonts w:ascii="Book Antiqua" w:eastAsia="宋体" w:hAnsi="Book Antiqua" w:cs="宋体"/>
          <w:color w:val="000000"/>
          <w:lang w:val="en-US" w:eastAsia="zh-CN"/>
        </w:rPr>
        <w:t>, Ilyayev N, Stojadinovic A, Izadjoo M, Roistacher M, Pavlov V, Tzivin V, Halle D, Pan H, Trink B, Gure AO, Nissan A. Differential expression of colon cancer associated transcript1 (CCAT1) along the colonic adenoma-carcinoma sequence. </w:t>
      </w:r>
      <w:r w:rsidRPr="00AC1C7E">
        <w:rPr>
          <w:rFonts w:ascii="Book Antiqua" w:eastAsia="宋体" w:hAnsi="Book Antiqua" w:cs="宋体"/>
          <w:i/>
          <w:iCs/>
          <w:color w:val="000000"/>
          <w:lang w:val="en-US" w:eastAsia="zh-CN"/>
        </w:rPr>
        <w:t>BMC Cancer</w:t>
      </w:r>
      <w:r w:rsidRPr="00AC1C7E">
        <w:rPr>
          <w:rFonts w:ascii="Book Antiqua" w:eastAsia="宋体" w:hAnsi="Book Antiqua" w:cs="宋体"/>
          <w:color w:val="000000"/>
          <w:lang w:val="en-US" w:eastAsia="zh-CN"/>
        </w:rPr>
        <w:t> 2013; </w:t>
      </w:r>
      <w:r w:rsidRPr="00AC1C7E">
        <w:rPr>
          <w:rFonts w:ascii="Book Antiqua" w:eastAsia="宋体" w:hAnsi="Book Antiqua" w:cs="宋体"/>
          <w:b/>
          <w:bCs/>
          <w:color w:val="000000"/>
          <w:lang w:val="en-US" w:eastAsia="zh-CN"/>
        </w:rPr>
        <w:t>13</w:t>
      </w:r>
      <w:r w:rsidRPr="00AC1C7E">
        <w:rPr>
          <w:rFonts w:ascii="Book Antiqua" w:eastAsia="宋体" w:hAnsi="Book Antiqua" w:cs="宋体"/>
          <w:color w:val="000000"/>
          <w:lang w:val="en-US" w:eastAsia="zh-CN"/>
        </w:rPr>
        <w:t>: 196 [PMID: 23594791 DOI: 10.1186/1471-2407-13-196]</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24 </w:t>
      </w:r>
      <w:r w:rsidRPr="00AC1C7E">
        <w:rPr>
          <w:rFonts w:ascii="Book Antiqua" w:eastAsia="宋体" w:hAnsi="Book Antiqua" w:cs="宋体"/>
          <w:b/>
          <w:bCs/>
          <w:color w:val="000000"/>
          <w:lang w:val="en-US" w:eastAsia="zh-CN"/>
        </w:rPr>
        <w:t>Graham LD</w:t>
      </w:r>
      <w:r w:rsidRPr="00AC1C7E">
        <w:rPr>
          <w:rFonts w:ascii="Book Antiqua" w:eastAsia="宋体" w:hAnsi="Book Antiqua" w:cs="宋体"/>
          <w:color w:val="000000"/>
          <w:lang w:val="en-US" w:eastAsia="zh-CN"/>
        </w:rPr>
        <w:t>, Pedersen SK, Brown GS, Ho T, Kassir Z, Moynihan AT, Vizgoft EK, Dunne R, Pimlott L, Young GP, Lapointe LC, Molloy PL. Colorectal Neoplasia Differentially Expressed (CRNDE), a Novel Gene with Elevated Expression in Colorectal Adenomas and Adenocarcinomas. </w:t>
      </w:r>
      <w:r w:rsidRPr="00AC1C7E">
        <w:rPr>
          <w:rFonts w:ascii="Book Antiqua" w:eastAsia="宋体" w:hAnsi="Book Antiqua" w:cs="宋体"/>
          <w:i/>
          <w:iCs/>
          <w:color w:val="000000"/>
          <w:lang w:val="en-US" w:eastAsia="zh-CN"/>
        </w:rPr>
        <w:t>Genes Cancer</w:t>
      </w:r>
      <w:r w:rsidRPr="00AC1C7E">
        <w:rPr>
          <w:rFonts w:ascii="Book Antiqua" w:eastAsia="宋体" w:hAnsi="Book Antiqua" w:cs="宋体"/>
          <w:color w:val="000000"/>
          <w:lang w:val="en-US" w:eastAsia="zh-CN"/>
        </w:rPr>
        <w:t> 2011; </w:t>
      </w:r>
      <w:r w:rsidRPr="00AC1C7E">
        <w:rPr>
          <w:rFonts w:ascii="Book Antiqua" w:eastAsia="宋体" w:hAnsi="Book Antiqua" w:cs="宋体"/>
          <w:b/>
          <w:bCs/>
          <w:color w:val="000000"/>
          <w:lang w:val="en-US" w:eastAsia="zh-CN"/>
        </w:rPr>
        <w:t>2</w:t>
      </w:r>
      <w:r w:rsidRPr="00AC1C7E">
        <w:rPr>
          <w:rFonts w:ascii="Book Antiqua" w:eastAsia="宋体" w:hAnsi="Book Antiqua" w:cs="宋体"/>
          <w:color w:val="000000"/>
          <w:lang w:val="en-US" w:eastAsia="zh-CN"/>
        </w:rPr>
        <w:t>: 829-840 [PMID: 22393467 DOI: 10.1177/1947601911431081]</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lastRenderedPageBreak/>
        <w:t>25 </w:t>
      </w:r>
      <w:r w:rsidRPr="00AC1C7E">
        <w:rPr>
          <w:rFonts w:ascii="Book Antiqua" w:eastAsia="宋体" w:hAnsi="Book Antiqua" w:cs="宋体"/>
          <w:b/>
          <w:bCs/>
          <w:color w:val="000000"/>
          <w:lang w:val="en-US" w:eastAsia="zh-CN"/>
        </w:rPr>
        <w:t>Pachnis V</w:t>
      </w:r>
      <w:r w:rsidRPr="00AC1C7E">
        <w:rPr>
          <w:rFonts w:ascii="Book Antiqua" w:eastAsia="宋体" w:hAnsi="Book Antiqua" w:cs="宋体"/>
          <w:color w:val="000000"/>
          <w:lang w:val="en-US" w:eastAsia="zh-CN"/>
        </w:rPr>
        <w:t xml:space="preserve">, Belayew A, Tilghman SM. Locus unlinked to alpha-fetoprotein under the control of the murine </w:t>
      </w:r>
      <w:proofErr w:type="gramStart"/>
      <w:r w:rsidRPr="00AC1C7E">
        <w:rPr>
          <w:rFonts w:ascii="Book Antiqua" w:eastAsia="宋体" w:hAnsi="Book Antiqua" w:cs="宋体"/>
          <w:color w:val="000000"/>
          <w:lang w:val="en-US" w:eastAsia="zh-CN"/>
        </w:rPr>
        <w:t>raf</w:t>
      </w:r>
      <w:proofErr w:type="gramEnd"/>
      <w:r w:rsidRPr="00AC1C7E">
        <w:rPr>
          <w:rFonts w:ascii="Book Antiqua" w:eastAsia="宋体" w:hAnsi="Book Antiqua" w:cs="宋体"/>
          <w:color w:val="000000"/>
          <w:lang w:val="en-US" w:eastAsia="zh-CN"/>
        </w:rPr>
        <w:t xml:space="preserve"> and Rif genes. </w:t>
      </w:r>
      <w:r w:rsidRPr="00AC1C7E">
        <w:rPr>
          <w:rFonts w:ascii="Book Antiqua" w:eastAsia="宋体" w:hAnsi="Book Antiqua" w:cs="宋体"/>
          <w:i/>
          <w:iCs/>
          <w:color w:val="000000"/>
          <w:lang w:val="en-US" w:eastAsia="zh-CN"/>
        </w:rPr>
        <w:t>Proc Natl Acad Sci USA</w:t>
      </w:r>
      <w:r w:rsidRPr="00AC1C7E">
        <w:rPr>
          <w:rFonts w:ascii="Book Antiqua" w:eastAsia="宋体" w:hAnsi="Book Antiqua" w:cs="宋体"/>
          <w:color w:val="000000"/>
          <w:lang w:val="en-US" w:eastAsia="zh-CN"/>
        </w:rPr>
        <w:t> 1984; </w:t>
      </w:r>
      <w:r w:rsidRPr="00AC1C7E">
        <w:rPr>
          <w:rFonts w:ascii="Book Antiqua" w:eastAsia="宋体" w:hAnsi="Book Antiqua" w:cs="宋体"/>
          <w:b/>
          <w:bCs/>
          <w:color w:val="000000"/>
          <w:lang w:val="en-US" w:eastAsia="zh-CN"/>
        </w:rPr>
        <w:t>81</w:t>
      </w:r>
      <w:r w:rsidRPr="00AC1C7E">
        <w:rPr>
          <w:rFonts w:ascii="Book Antiqua" w:eastAsia="宋体" w:hAnsi="Book Antiqua" w:cs="宋体"/>
          <w:color w:val="000000"/>
          <w:lang w:val="en-US" w:eastAsia="zh-CN"/>
        </w:rPr>
        <w:t>: 5523-5527 [PMID: 6206499 DOI: 10.1073/pnas.81.17.5523]</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26 </w:t>
      </w:r>
      <w:r w:rsidRPr="00AC1C7E">
        <w:rPr>
          <w:rFonts w:ascii="Book Antiqua" w:eastAsia="宋体" w:hAnsi="Book Antiqua" w:cs="宋体"/>
          <w:b/>
          <w:bCs/>
          <w:color w:val="000000"/>
          <w:lang w:val="en-US" w:eastAsia="zh-CN"/>
        </w:rPr>
        <w:t>Borsani G</w:t>
      </w:r>
      <w:r w:rsidRPr="00AC1C7E">
        <w:rPr>
          <w:rFonts w:ascii="Book Antiqua" w:eastAsia="宋体" w:hAnsi="Book Antiqua" w:cs="宋体"/>
          <w:color w:val="000000"/>
          <w:lang w:val="en-US" w:eastAsia="zh-CN"/>
        </w:rPr>
        <w:t>, Tonlorenzi R, Simmler MC, Dandolo L, Arnaud D, Capra V, Grompe M, Pizzuti A, Muzny D, Lawrence C, Willard HF, Avner P, Ballabio A. Characterization of a murine gene expressed from the inactive X chromosome. </w:t>
      </w:r>
      <w:r w:rsidRPr="00AC1C7E">
        <w:rPr>
          <w:rFonts w:ascii="Book Antiqua" w:eastAsia="宋体" w:hAnsi="Book Antiqua" w:cs="宋体"/>
          <w:i/>
          <w:iCs/>
          <w:color w:val="000000"/>
          <w:lang w:val="en-US" w:eastAsia="zh-CN"/>
        </w:rPr>
        <w:t>Nature</w:t>
      </w:r>
      <w:r w:rsidRPr="00AC1C7E">
        <w:rPr>
          <w:rFonts w:ascii="Book Antiqua" w:eastAsia="宋体" w:hAnsi="Book Antiqua" w:cs="宋体"/>
          <w:color w:val="000000"/>
          <w:lang w:val="en-US" w:eastAsia="zh-CN"/>
        </w:rPr>
        <w:t> 1991; </w:t>
      </w:r>
      <w:r w:rsidRPr="00AC1C7E">
        <w:rPr>
          <w:rFonts w:ascii="Book Antiqua" w:eastAsia="宋体" w:hAnsi="Book Antiqua" w:cs="宋体"/>
          <w:b/>
          <w:bCs/>
          <w:color w:val="000000"/>
          <w:lang w:val="en-US" w:eastAsia="zh-CN"/>
        </w:rPr>
        <w:t>351</w:t>
      </w:r>
      <w:r w:rsidRPr="00AC1C7E">
        <w:rPr>
          <w:rFonts w:ascii="Book Antiqua" w:eastAsia="宋体" w:hAnsi="Book Antiqua" w:cs="宋体"/>
          <w:color w:val="000000"/>
          <w:lang w:val="en-US" w:eastAsia="zh-CN"/>
        </w:rPr>
        <w:t>: 325-329 [PMID: 2034278 DOI: 10.1038/351325a0]</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proofErr w:type="gramStart"/>
      <w:r w:rsidRPr="00AC1C7E">
        <w:rPr>
          <w:rFonts w:ascii="Book Antiqua" w:eastAsia="宋体" w:hAnsi="Book Antiqua" w:cs="宋体"/>
          <w:color w:val="000000"/>
          <w:lang w:val="en-US" w:eastAsia="zh-CN"/>
        </w:rPr>
        <w:t>27 </w:t>
      </w:r>
      <w:r w:rsidRPr="00AC1C7E">
        <w:rPr>
          <w:rFonts w:ascii="Book Antiqua" w:eastAsia="宋体" w:hAnsi="Book Antiqua" w:cs="宋体"/>
          <w:b/>
          <w:bCs/>
          <w:color w:val="000000"/>
          <w:lang w:val="en-US" w:eastAsia="zh-CN"/>
        </w:rPr>
        <w:t>Jarroux J</w:t>
      </w:r>
      <w:r w:rsidRPr="00AC1C7E">
        <w:rPr>
          <w:rFonts w:ascii="Book Antiqua" w:eastAsia="宋体" w:hAnsi="Book Antiqua" w:cs="宋体"/>
          <w:color w:val="000000"/>
          <w:lang w:val="en-US" w:eastAsia="zh-CN"/>
        </w:rPr>
        <w:t>, Morillon A, Pinskaya M. History, Discovery, and Classification of lncRNAs.</w:t>
      </w:r>
      <w:proofErr w:type="gramEnd"/>
      <w:r w:rsidRPr="00AC1C7E">
        <w:rPr>
          <w:rFonts w:ascii="Book Antiqua" w:eastAsia="宋体" w:hAnsi="Book Antiqua" w:cs="宋体"/>
          <w:color w:val="000000"/>
          <w:lang w:val="en-US" w:eastAsia="zh-CN"/>
        </w:rPr>
        <w:t> </w:t>
      </w:r>
      <w:r w:rsidRPr="00AC1C7E">
        <w:rPr>
          <w:rFonts w:ascii="Book Antiqua" w:eastAsia="宋体" w:hAnsi="Book Antiqua" w:cs="宋体"/>
          <w:i/>
          <w:iCs/>
          <w:color w:val="000000"/>
          <w:lang w:val="en-US" w:eastAsia="zh-CN"/>
        </w:rPr>
        <w:t>Adv Exp Med Biol</w:t>
      </w:r>
      <w:r w:rsidRPr="00AC1C7E">
        <w:rPr>
          <w:rFonts w:ascii="Book Antiqua" w:eastAsia="宋体" w:hAnsi="Book Antiqua" w:cs="宋体"/>
          <w:color w:val="000000"/>
          <w:lang w:val="en-US" w:eastAsia="zh-CN"/>
        </w:rPr>
        <w:t> 2017; </w:t>
      </w:r>
      <w:r w:rsidRPr="00AC1C7E">
        <w:rPr>
          <w:rFonts w:ascii="Book Antiqua" w:eastAsia="宋体" w:hAnsi="Book Antiqua" w:cs="宋体"/>
          <w:b/>
          <w:bCs/>
          <w:color w:val="000000"/>
          <w:lang w:val="en-US" w:eastAsia="zh-CN"/>
        </w:rPr>
        <w:t>1008</w:t>
      </w:r>
      <w:r w:rsidRPr="00AC1C7E">
        <w:rPr>
          <w:rFonts w:ascii="Book Antiqua" w:eastAsia="宋体" w:hAnsi="Book Antiqua" w:cs="宋体"/>
          <w:color w:val="000000"/>
          <w:lang w:val="en-US" w:eastAsia="zh-CN"/>
        </w:rPr>
        <w:t>: 1-46 [PMID: 28815535 DOI: 10.1007/978-981-10-5203-3_1]</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28 </w:t>
      </w:r>
      <w:r w:rsidRPr="00AC1C7E">
        <w:rPr>
          <w:rFonts w:ascii="Book Antiqua" w:eastAsia="宋体" w:hAnsi="Book Antiqua" w:cs="宋体"/>
          <w:b/>
          <w:bCs/>
          <w:color w:val="000000"/>
          <w:lang w:val="en-US" w:eastAsia="zh-CN"/>
        </w:rPr>
        <w:t>Kung JT</w:t>
      </w:r>
      <w:r w:rsidRPr="00AC1C7E">
        <w:rPr>
          <w:rFonts w:ascii="Book Antiqua" w:eastAsia="宋体" w:hAnsi="Book Antiqua" w:cs="宋体"/>
          <w:color w:val="000000"/>
          <w:lang w:val="en-US" w:eastAsia="zh-CN"/>
        </w:rPr>
        <w:t>, Colognori D, Lee JT. Long noncoding RNAs: past, present, and future. </w:t>
      </w:r>
      <w:r w:rsidRPr="00AC1C7E">
        <w:rPr>
          <w:rFonts w:ascii="Book Antiqua" w:eastAsia="宋体" w:hAnsi="Book Antiqua" w:cs="宋体"/>
          <w:i/>
          <w:iCs/>
          <w:color w:val="000000"/>
          <w:lang w:val="en-US" w:eastAsia="zh-CN"/>
        </w:rPr>
        <w:t>Genetics</w:t>
      </w:r>
      <w:r w:rsidRPr="00AC1C7E">
        <w:rPr>
          <w:rFonts w:ascii="Book Antiqua" w:eastAsia="宋体" w:hAnsi="Book Antiqua" w:cs="宋体"/>
          <w:color w:val="000000"/>
          <w:lang w:val="en-US" w:eastAsia="zh-CN"/>
        </w:rPr>
        <w:t> 2013; </w:t>
      </w:r>
      <w:r w:rsidRPr="00AC1C7E">
        <w:rPr>
          <w:rFonts w:ascii="Book Antiqua" w:eastAsia="宋体" w:hAnsi="Book Antiqua" w:cs="宋体"/>
          <w:b/>
          <w:bCs/>
          <w:color w:val="000000"/>
          <w:lang w:val="en-US" w:eastAsia="zh-CN"/>
        </w:rPr>
        <w:t>193</w:t>
      </w:r>
      <w:r w:rsidRPr="00AC1C7E">
        <w:rPr>
          <w:rFonts w:ascii="Book Antiqua" w:eastAsia="宋体" w:hAnsi="Book Antiqua" w:cs="宋体"/>
          <w:color w:val="000000"/>
          <w:lang w:val="en-US" w:eastAsia="zh-CN"/>
        </w:rPr>
        <w:t>: 651-669 [PMID: 23463798 DOI: 10.1534/genetics.112.146704]</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29 </w:t>
      </w:r>
      <w:proofErr w:type="gramStart"/>
      <w:r w:rsidRPr="00AC1C7E">
        <w:rPr>
          <w:rFonts w:ascii="Book Antiqua" w:eastAsia="宋体" w:hAnsi="Book Antiqua" w:cs="宋体"/>
          <w:b/>
          <w:bCs/>
          <w:color w:val="000000"/>
          <w:lang w:val="en-US" w:eastAsia="zh-CN"/>
        </w:rPr>
        <w:t>Gloss</w:t>
      </w:r>
      <w:proofErr w:type="gramEnd"/>
      <w:r w:rsidRPr="00AC1C7E">
        <w:rPr>
          <w:rFonts w:ascii="Book Antiqua" w:eastAsia="宋体" w:hAnsi="Book Antiqua" w:cs="宋体"/>
          <w:b/>
          <w:bCs/>
          <w:color w:val="000000"/>
          <w:lang w:val="en-US" w:eastAsia="zh-CN"/>
        </w:rPr>
        <w:t xml:space="preserve"> BS</w:t>
      </w:r>
      <w:r w:rsidRPr="00AC1C7E">
        <w:rPr>
          <w:rFonts w:ascii="Book Antiqua" w:eastAsia="宋体" w:hAnsi="Book Antiqua" w:cs="宋体"/>
          <w:color w:val="000000"/>
          <w:lang w:val="en-US" w:eastAsia="zh-CN"/>
        </w:rPr>
        <w:t xml:space="preserve">, Dinger ME. </w:t>
      </w:r>
      <w:proofErr w:type="gramStart"/>
      <w:r w:rsidRPr="00AC1C7E">
        <w:rPr>
          <w:rFonts w:ascii="Book Antiqua" w:eastAsia="宋体" w:hAnsi="Book Antiqua" w:cs="宋体"/>
          <w:color w:val="000000"/>
          <w:lang w:val="en-US" w:eastAsia="zh-CN"/>
        </w:rPr>
        <w:t>Realizing the significance of noncoding functionality in clinical genomics.</w:t>
      </w:r>
      <w:proofErr w:type="gramEnd"/>
      <w:r w:rsidRPr="00AC1C7E">
        <w:rPr>
          <w:rFonts w:ascii="Book Antiqua" w:eastAsia="宋体" w:hAnsi="Book Antiqua" w:cs="宋体"/>
          <w:color w:val="000000"/>
          <w:lang w:val="en-US" w:eastAsia="zh-CN"/>
        </w:rPr>
        <w:t> </w:t>
      </w:r>
      <w:r w:rsidRPr="00AC1C7E">
        <w:rPr>
          <w:rFonts w:ascii="Book Antiqua" w:eastAsia="宋体" w:hAnsi="Book Antiqua" w:cs="宋体"/>
          <w:i/>
          <w:iCs/>
          <w:color w:val="000000"/>
          <w:lang w:val="en-US" w:eastAsia="zh-CN"/>
        </w:rPr>
        <w:t>Exp Mol Med</w:t>
      </w:r>
      <w:r w:rsidRPr="00AC1C7E">
        <w:rPr>
          <w:rFonts w:ascii="Book Antiqua" w:eastAsia="宋体" w:hAnsi="Book Antiqua" w:cs="宋体"/>
          <w:color w:val="000000"/>
          <w:lang w:val="en-US" w:eastAsia="zh-CN"/>
        </w:rPr>
        <w:t> 2018; </w:t>
      </w:r>
      <w:r w:rsidRPr="00AC1C7E">
        <w:rPr>
          <w:rFonts w:ascii="Book Antiqua" w:eastAsia="宋体" w:hAnsi="Book Antiqua" w:cs="宋体"/>
          <w:b/>
          <w:bCs/>
          <w:color w:val="000000"/>
          <w:lang w:val="en-US" w:eastAsia="zh-CN"/>
        </w:rPr>
        <w:t>50</w:t>
      </w:r>
      <w:r w:rsidRPr="00AC1C7E">
        <w:rPr>
          <w:rFonts w:ascii="Book Antiqua" w:eastAsia="宋体" w:hAnsi="Book Antiqua" w:cs="宋体"/>
          <w:color w:val="000000"/>
          <w:lang w:val="en-US" w:eastAsia="zh-CN"/>
        </w:rPr>
        <w:t>: 97 [PMID: 30089779 DOI: 10.1038/s12276-018-0087-0]</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30 </w:t>
      </w:r>
      <w:r w:rsidRPr="00AC1C7E">
        <w:rPr>
          <w:rFonts w:ascii="Book Antiqua" w:eastAsia="宋体" w:hAnsi="Book Antiqua" w:cs="宋体"/>
          <w:b/>
          <w:bCs/>
          <w:color w:val="000000"/>
          <w:lang w:val="en-US" w:eastAsia="zh-CN"/>
        </w:rPr>
        <w:t>Cheng L</w:t>
      </w:r>
      <w:r w:rsidRPr="00AC1C7E">
        <w:rPr>
          <w:rFonts w:ascii="Book Antiqua" w:eastAsia="宋体" w:hAnsi="Book Antiqua" w:cs="宋体"/>
          <w:color w:val="000000"/>
          <w:lang w:val="en-US" w:eastAsia="zh-CN"/>
        </w:rPr>
        <w:t>, Wang P, Tian R, Wang S, Guo Q, Luo M, Zhou W, Liu G, Jiang H, Jiang Q. LncRNA2Target v2.0: a comprehensive database for target genes of lncRNAs in human and mouse. </w:t>
      </w:r>
      <w:r w:rsidRPr="00AC1C7E">
        <w:rPr>
          <w:rFonts w:ascii="Book Antiqua" w:eastAsia="宋体" w:hAnsi="Book Antiqua" w:cs="宋体"/>
          <w:i/>
          <w:iCs/>
          <w:color w:val="000000"/>
          <w:lang w:val="en-US" w:eastAsia="zh-CN"/>
        </w:rPr>
        <w:t>Nucleic Acids Res</w:t>
      </w:r>
      <w:r w:rsidRPr="00AC1C7E">
        <w:rPr>
          <w:rFonts w:ascii="Book Antiqua" w:eastAsia="宋体" w:hAnsi="Book Antiqua" w:cs="宋体"/>
          <w:color w:val="000000"/>
          <w:lang w:val="en-US" w:eastAsia="zh-CN"/>
        </w:rPr>
        <w:t> 2019; </w:t>
      </w:r>
      <w:r w:rsidRPr="00AC1C7E">
        <w:rPr>
          <w:rFonts w:ascii="Book Antiqua" w:eastAsia="宋体" w:hAnsi="Book Antiqua" w:cs="宋体"/>
          <w:b/>
          <w:bCs/>
          <w:color w:val="000000"/>
          <w:lang w:val="en-US" w:eastAsia="zh-CN"/>
        </w:rPr>
        <w:t>47</w:t>
      </w:r>
      <w:r w:rsidRPr="00AC1C7E">
        <w:rPr>
          <w:rFonts w:ascii="Book Antiqua" w:eastAsia="宋体" w:hAnsi="Book Antiqua" w:cs="宋体"/>
          <w:color w:val="000000"/>
          <w:lang w:val="en-US" w:eastAsia="zh-CN"/>
        </w:rPr>
        <w:t>: D140-D144 [PMID: 30380072 DOI: 10.1093/nar/gky1051]</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31 </w:t>
      </w:r>
      <w:r w:rsidRPr="00AC1C7E">
        <w:rPr>
          <w:rFonts w:ascii="Book Antiqua" w:eastAsia="宋体" w:hAnsi="Book Antiqua" w:cs="宋体"/>
          <w:b/>
          <w:bCs/>
          <w:color w:val="000000"/>
          <w:lang w:val="en-US" w:eastAsia="zh-CN"/>
        </w:rPr>
        <w:t>Lee RC</w:t>
      </w:r>
      <w:r w:rsidRPr="00AC1C7E">
        <w:rPr>
          <w:rFonts w:ascii="Book Antiqua" w:eastAsia="宋体" w:hAnsi="Book Antiqua" w:cs="宋体"/>
          <w:color w:val="000000"/>
          <w:lang w:val="en-US" w:eastAsia="zh-CN"/>
        </w:rPr>
        <w:t>, Feinbaum RL, Ambros V. The C. elegans heterochronic gene lin-4 encodes small RNAs with antisense complementarity to lin-14. </w:t>
      </w:r>
      <w:r w:rsidRPr="00AC1C7E">
        <w:rPr>
          <w:rFonts w:ascii="Book Antiqua" w:eastAsia="宋体" w:hAnsi="Book Antiqua" w:cs="宋体"/>
          <w:i/>
          <w:iCs/>
          <w:color w:val="000000"/>
          <w:lang w:val="en-US" w:eastAsia="zh-CN"/>
        </w:rPr>
        <w:t>Cell</w:t>
      </w:r>
      <w:r w:rsidRPr="00AC1C7E">
        <w:rPr>
          <w:rFonts w:ascii="Book Antiqua" w:eastAsia="宋体" w:hAnsi="Book Antiqua" w:cs="宋体"/>
          <w:color w:val="000000"/>
          <w:lang w:val="en-US" w:eastAsia="zh-CN"/>
        </w:rPr>
        <w:t> 1993; </w:t>
      </w:r>
      <w:r w:rsidRPr="00AC1C7E">
        <w:rPr>
          <w:rFonts w:ascii="Book Antiqua" w:eastAsia="宋体" w:hAnsi="Book Antiqua" w:cs="宋体"/>
          <w:b/>
          <w:bCs/>
          <w:color w:val="000000"/>
          <w:lang w:val="en-US" w:eastAsia="zh-CN"/>
        </w:rPr>
        <w:t>75</w:t>
      </w:r>
      <w:r w:rsidRPr="00AC1C7E">
        <w:rPr>
          <w:rFonts w:ascii="Book Antiqua" w:eastAsia="宋体" w:hAnsi="Book Antiqua" w:cs="宋体"/>
          <w:color w:val="000000"/>
          <w:lang w:val="en-US" w:eastAsia="zh-CN"/>
        </w:rPr>
        <w:t>: 843-854 [PMID: 8252621]</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32 </w:t>
      </w:r>
      <w:r w:rsidRPr="00AC1C7E">
        <w:rPr>
          <w:rFonts w:ascii="Book Antiqua" w:eastAsia="宋体" w:hAnsi="Book Antiqua" w:cs="宋体"/>
          <w:b/>
          <w:bCs/>
          <w:color w:val="000000"/>
          <w:lang w:val="en-US" w:eastAsia="zh-CN"/>
        </w:rPr>
        <w:t>Mercer TR</w:t>
      </w:r>
      <w:r w:rsidRPr="00AC1C7E">
        <w:rPr>
          <w:rFonts w:ascii="Book Antiqua" w:eastAsia="宋体" w:hAnsi="Book Antiqua" w:cs="宋体"/>
          <w:color w:val="000000"/>
          <w:lang w:val="en-US" w:eastAsia="zh-CN"/>
        </w:rPr>
        <w:t>, Dinger ME, Mattick JS. Long non-coding RNAs: insights into functions. </w:t>
      </w:r>
      <w:r w:rsidRPr="00AC1C7E">
        <w:rPr>
          <w:rFonts w:ascii="Book Antiqua" w:eastAsia="宋体" w:hAnsi="Book Antiqua" w:cs="宋体"/>
          <w:i/>
          <w:iCs/>
          <w:color w:val="000000"/>
          <w:lang w:val="en-US" w:eastAsia="zh-CN"/>
        </w:rPr>
        <w:t>Nat Rev Genet</w:t>
      </w:r>
      <w:r w:rsidRPr="00AC1C7E">
        <w:rPr>
          <w:rFonts w:ascii="Book Antiqua" w:eastAsia="宋体" w:hAnsi="Book Antiqua" w:cs="宋体"/>
          <w:color w:val="000000"/>
          <w:lang w:val="en-US" w:eastAsia="zh-CN"/>
        </w:rPr>
        <w:t> 2009; </w:t>
      </w:r>
      <w:r w:rsidRPr="00AC1C7E">
        <w:rPr>
          <w:rFonts w:ascii="Book Antiqua" w:eastAsia="宋体" w:hAnsi="Book Antiqua" w:cs="宋体"/>
          <w:b/>
          <w:bCs/>
          <w:color w:val="000000"/>
          <w:lang w:val="en-US" w:eastAsia="zh-CN"/>
        </w:rPr>
        <w:t>10</w:t>
      </w:r>
      <w:r w:rsidRPr="00AC1C7E">
        <w:rPr>
          <w:rFonts w:ascii="Book Antiqua" w:eastAsia="宋体" w:hAnsi="Book Antiqua" w:cs="宋体"/>
          <w:color w:val="000000"/>
          <w:lang w:val="en-US" w:eastAsia="zh-CN"/>
        </w:rPr>
        <w:t>: 155-159 [PMID: 19188922 DOI: 10.1038/nrg2521]</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33 </w:t>
      </w:r>
      <w:r w:rsidRPr="00AC1C7E">
        <w:rPr>
          <w:rFonts w:ascii="Book Antiqua" w:eastAsia="宋体" w:hAnsi="Book Antiqua" w:cs="宋体"/>
          <w:b/>
          <w:bCs/>
          <w:color w:val="000000"/>
          <w:lang w:val="en-US" w:eastAsia="zh-CN"/>
        </w:rPr>
        <w:t>Ulitsky I</w:t>
      </w:r>
      <w:r w:rsidRPr="00AC1C7E">
        <w:rPr>
          <w:rFonts w:ascii="Book Antiqua" w:eastAsia="宋体" w:hAnsi="Book Antiqua" w:cs="宋体"/>
          <w:color w:val="000000"/>
          <w:lang w:val="en-US" w:eastAsia="zh-CN"/>
        </w:rPr>
        <w:t xml:space="preserve">, Bartel DP. </w:t>
      </w:r>
      <w:proofErr w:type="gramStart"/>
      <w:r w:rsidRPr="00AC1C7E">
        <w:rPr>
          <w:rFonts w:ascii="Book Antiqua" w:eastAsia="宋体" w:hAnsi="Book Antiqua" w:cs="宋体"/>
          <w:color w:val="000000"/>
          <w:lang w:val="en-US" w:eastAsia="zh-CN"/>
        </w:rPr>
        <w:t>lincRNAs</w:t>
      </w:r>
      <w:proofErr w:type="gramEnd"/>
      <w:r w:rsidRPr="00AC1C7E">
        <w:rPr>
          <w:rFonts w:ascii="Book Antiqua" w:eastAsia="宋体" w:hAnsi="Book Antiqua" w:cs="宋体"/>
          <w:color w:val="000000"/>
          <w:lang w:val="en-US" w:eastAsia="zh-CN"/>
        </w:rPr>
        <w:t>: genomics, evolution, and mechanisms. </w:t>
      </w:r>
      <w:r w:rsidRPr="00AC1C7E">
        <w:rPr>
          <w:rFonts w:ascii="Book Antiqua" w:eastAsia="宋体" w:hAnsi="Book Antiqua" w:cs="宋体"/>
          <w:i/>
          <w:iCs/>
          <w:color w:val="000000"/>
          <w:lang w:val="en-US" w:eastAsia="zh-CN"/>
        </w:rPr>
        <w:t>Cell</w:t>
      </w:r>
      <w:r w:rsidRPr="00AC1C7E">
        <w:rPr>
          <w:rFonts w:ascii="Book Antiqua" w:eastAsia="宋体" w:hAnsi="Book Antiqua" w:cs="宋体"/>
          <w:color w:val="000000"/>
          <w:lang w:val="en-US" w:eastAsia="zh-CN"/>
        </w:rPr>
        <w:t> 2013; </w:t>
      </w:r>
      <w:r w:rsidRPr="00AC1C7E">
        <w:rPr>
          <w:rFonts w:ascii="Book Antiqua" w:eastAsia="宋体" w:hAnsi="Book Antiqua" w:cs="宋体"/>
          <w:b/>
          <w:bCs/>
          <w:color w:val="000000"/>
          <w:lang w:val="en-US" w:eastAsia="zh-CN"/>
        </w:rPr>
        <w:t>154</w:t>
      </w:r>
      <w:r w:rsidRPr="00AC1C7E">
        <w:rPr>
          <w:rFonts w:ascii="Book Antiqua" w:eastAsia="宋体" w:hAnsi="Book Antiqua" w:cs="宋体"/>
          <w:color w:val="000000"/>
          <w:lang w:val="en-US" w:eastAsia="zh-CN"/>
        </w:rPr>
        <w:t>: 26-46 [PMID: 23827673 DOI: 10.1016/j.cell.2013.06.020]</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34 </w:t>
      </w:r>
      <w:r w:rsidRPr="00AC1C7E">
        <w:rPr>
          <w:rFonts w:ascii="Book Antiqua" w:eastAsia="宋体" w:hAnsi="Book Antiqua" w:cs="宋体"/>
          <w:b/>
          <w:bCs/>
          <w:color w:val="000000"/>
          <w:lang w:val="en-US" w:eastAsia="zh-CN"/>
        </w:rPr>
        <w:t>Pelechano V</w:t>
      </w:r>
      <w:r w:rsidRPr="00AC1C7E">
        <w:rPr>
          <w:rFonts w:ascii="Book Antiqua" w:eastAsia="宋体" w:hAnsi="Book Antiqua" w:cs="宋体"/>
          <w:color w:val="000000"/>
          <w:lang w:val="en-US" w:eastAsia="zh-CN"/>
        </w:rPr>
        <w:t xml:space="preserve">, Steinmetz LM. </w:t>
      </w:r>
      <w:proofErr w:type="gramStart"/>
      <w:r w:rsidRPr="00AC1C7E">
        <w:rPr>
          <w:rFonts w:ascii="Book Antiqua" w:eastAsia="宋体" w:hAnsi="Book Antiqua" w:cs="宋体"/>
          <w:color w:val="000000"/>
          <w:lang w:val="en-US" w:eastAsia="zh-CN"/>
        </w:rPr>
        <w:t>Gene regulation by antisense transcription.</w:t>
      </w:r>
      <w:proofErr w:type="gramEnd"/>
      <w:r w:rsidRPr="00AC1C7E">
        <w:rPr>
          <w:rFonts w:ascii="Book Antiqua" w:eastAsia="宋体" w:hAnsi="Book Antiqua" w:cs="宋体"/>
          <w:color w:val="000000"/>
          <w:lang w:val="en-US" w:eastAsia="zh-CN"/>
        </w:rPr>
        <w:t> </w:t>
      </w:r>
      <w:r w:rsidRPr="00AC1C7E">
        <w:rPr>
          <w:rFonts w:ascii="Book Antiqua" w:eastAsia="宋体" w:hAnsi="Book Antiqua" w:cs="宋体"/>
          <w:i/>
          <w:iCs/>
          <w:color w:val="000000"/>
          <w:lang w:val="en-US" w:eastAsia="zh-CN"/>
        </w:rPr>
        <w:t>Nat Rev Genet</w:t>
      </w:r>
      <w:r w:rsidRPr="00AC1C7E">
        <w:rPr>
          <w:rFonts w:ascii="Book Antiqua" w:eastAsia="宋体" w:hAnsi="Book Antiqua" w:cs="宋体"/>
          <w:color w:val="000000"/>
          <w:lang w:val="en-US" w:eastAsia="zh-CN"/>
        </w:rPr>
        <w:t> 2013; </w:t>
      </w:r>
      <w:r w:rsidRPr="00AC1C7E">
        <w:rPr>
          <w:rFonts w:ascii="Book Antiqua" w:eastAsia="宋体" w:hAnsi="Book Antiqua" w:cs="宋体"/>
          <w:b/>
          <w:bCs/>
          <w:color w:val="000000"/>
          <w:lang w:val="en-US" w:eastAsia="zh-CN"/>
        </w:rPr>
        <w:t>14</w:t>
      </w:r>
      <w:r w:rsidRPr="00AC1C7E">
        <w:rPr>
          <w:rFonts w:ascii="Book Antiqua" w:eastAsia="宋体" w:hAnsi="Book Antiqua" w:cs="宋体"/>
          <w:color w:val="000000"/>
          <w:lang w:val="en-US" w:eastAsia="zh-CN"/>
        </w:rPr>
        <w:t>: 880-893 [PMID: 24217315 DOI: 10.1038/nrg3594]</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35 </w:t>
      </w:r>
      <w:proofErr w:type="gramStart"/>
      <w:r w:rsidRPr="00AC1C7E">
        <w:rPr>
          <w:rFonts w:ascii="Book Antiqua" w:eastAsia="宋体" w:hAnsi="Book Antiqua" w:cs="宋体"/>
          <w:b/>
          <w:bCs/>
          <w:color w:val="000000"/>
          <w:lang w:val="en-US" w:eastAsia="zh-CN"/>
        </w:rPr>
        <w:t>Ma</w:t>
      </w:r>
      <w:proofErr w:type="gramEnd"/>
      <w:r w:rsidRPr="00AC1C7E">
        <w:rPr>
          <w:rFonts w:ascii="Book Antiqua" w:eastAsia="宋体" w:hAnsi="Book Antiqua" w:cs="宋体"/>
          <w:b/>
          <w:bCs/>
          <w:color w:val="000000"/>
          <w:lang w:val="en-US" w:eastAsia="zh-CN"/>
        </w:rPr>
        <w:t xml:space="preserve"> L</w:t>
      </w:r>
      <w:r w:rsidRPr="00AC1C7E">
        <w:rPr>
          <w:rFonts w:ascii="Book Antiqua" w:eastAsia="宋体" w:hAnsi="Book Antiqua" w:cs="宋体"/>
          <w:color w:val="000000"/>
          <w:lang w:val="en-US" w:eastAsia="zh-CN"/>
        </w:rPr>
        <w:t xml:space="preserve">, Bajic VB, Zhang Z. </w:t>
      </w:r>
      <w:proofErr w:type="gramStart"/>
      <w:r w:rsidRPr="00AC1C7E">
        <w:rPr>
          <w:rFonts w:ascii="Book Antiqua" w:eastAsia="宋体" w:hAnsi="Book Antiqua" w:cs="宋体"/>
          <w:color w:val="000000"/>
          <w:lang w:val="en-US" w:eastAsia="zh-CN"/>
        </w:rPr>
        <w:t>On the classification of long non-coding RNAs.</w:t>
      </w:r>
      <w:proofErr w:type="gramEnd"/>
      <w:r w:rsidRPr="00AC1C7E">
        <w:rPr>
          <w:rFonts w:ascii="Book Antiqua" w:eastAsia="宋体" w:hAnsi="Book Antiqua" w:cs="宋体"/>
          <w:color w:val="000000"/>
          <w:lang w:val="en-US" w:eastAsia="zh-CN"/>
        </w:rPr>
        <w:t> </w:t>
      </w:r>
      <w:r w:rsidRPr="00AC1C7E">
        <w:rPr>
          <w:rFonts w:ascii="Book Antiqua" w:eastAsia="宋体" w:hAnsi="Book Antiqua" w:cs="宋体"/>
          <w:i/>
          <w:iCs/>
          <w:color w:val="000000"/>
          <w:lang w:val="en-US" w:eastAsia="zh-CN"/>
        </w:rPr>
        <w:t>RNA Biol</w:t>
      </w:r>
      <w:r w:rsidRPr="00AC1C7E">
        <w:rPr>
          <w:rFonts w:ascii="Book Antiqua" w:eastAsia="宋体" w:hAnsi="Book Antiqua" w:cs="宋体"/>
          <w:color w:val="000000"/>
          <w:lang w:val="en-US" w:eastAsia="zh-CN"/>
        </w:rPr>
        <w:t> 2013; </w:t>
      </w:r>
      <w:r w:rsidRPr="00AC1C7E">
        <w:rPr>
          <w:rFonts w:ascii="Book Antiqua" w:eastAsia="宋体" w:hAnsi="Book Antiqua" w:cs="宋体"/>
          <w:b/>
          <w:bCs/>
          <w:color w:val="000000"/>
          <w:lang w:val="en-US" w:eastAsia="zh-CN"/>
        </w:rPr>
        <w:t>10</w:t>
      </w:r>
      <w:r w:rsidRPr="00AC1C7E">
        <w:rPr>
          <w:rFonts w:ascii="Book Antiqua" w:eastAsia="宋体" w:hAnsi="Book Antiqua" w:cs="宋体"/>
          <w:color w:val="000000"/>
          <w:lang w:val="en-US" w:eastAsia="zh-CN"/>
        </w:rPr>
        <w:t>: 925-933 [PMID: 23696037 DOI: 10.4161/rna.24604]</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lastRenderedPageBreak/>
        <w:t>36 </w:t>
      </w:r>
      <w:r w:rsidRPr="00AC1C7E">
        <w:rPr>
          <w:rFonts w:ascii="Book Antiqua" w:eastAsia="宋体" w:hAnsi="Book Antiqua" w:cs="宋体"/>
          <w:b/>
          <w:bCs/>
          <w:color w:val="000000"/>
          <w:lang w:val="en-US" w:eastAsia="zh-CN"/>
        </w:rPr>
        <w:t>Katayama S</w:t>
      </w:r>
      <w:r w:rsidRPr="00AC1C7E">
        <w:rPr>
          <w:rFonts w:ascii="Book Antiqua" w:eastAsia="宋体" w:hAnsi="Book Antiqua" w:cs="宋体"/>
          <w:color w:val="000000"/>
          <w:lang w:val="en-US" w:eastAsia="zh-CN"/>
        </w:rPr>
        <w:t xml:space="preserve">, Tomaru Y, Kasukawa T, Waki K, Nakanishi M, Nakamura M, Nishida H, Yap CC, Suzuki M, Kawai J, Suzuki H, Carninci P, Hayashizaki Y, Wells C, Frith M, Ravasi T, Pang KC, Hallinan J, Mattick J, Hume DA, Lipovich L, Batalov S, Engström PG, Mizuno Y, Faghihi MA, Sandelin A, Chalk AM, Mottagui-Tabar S, Liang Z, Lenhard B, Wahlestedt C; RIKEN Genome Exploration Research Group; Genome Science Group (Genome Network Project Core Group); FANTOM Consortium. </w:t>
      </w:r>
      <w:proofErr w:type="gramStart"/>
      <w:r w:rsidRPr="00AC1C7E">
        <w:rPr>
          <w:rFonts w:ascii="Book Antiqua" w:eastAsia="宋体" w:hAnsi="Book Antiqua" w:cs="宋体"/>
          <w:color w:val="000000"/>
          <w:lang w:val="en-US" w:eastAsia="zh-CN"/>
        </w:rPr>
        <w:t>Antisense transcription in the mammalian transcriptome.</w:t>
      </w:r>
      <w:proofErr w:type="gramEnd"/>
      <w:r w:rsidR="006665D3" w:rsidRPr="00AC1C7E">
        <w:rPr>
          <w:rFonts w:ascii="Book Antiqua" w:eastAsia="宋体" w:hAnsi="Book Antiqua" w:cs="宋体"/>
          <w:color w:val="000000"/>
          <w:lang w:val="en-US" w:eastAsia="zh-CN"/>
        </w:rPr>
        <w:t xml:space="preserve"> </w:t>
      </w:r>
      <w:r w:rsidRPr="00AC1C7E">
        <w:rPr>
          <w:rFonts w:ascii="Book Antiqua" w:eastAsia="宋体" w:hAnsi="Book Antiqua" w:cs="宋体"/>
          <w:i/>
          <w:iCs/>
          <w:color w:val="000000"/>
          <w:lang w:val="en-US" w:eastAsia="zh-CN"/>
        </w:rPr>
        <w:t>Science</w:t>
      </w:r>
      <w:r w:rsidR="006665D3" w:rsidRPr="00AC1C7E">
        <w:rPr>
          <w:rFonts w:ascii="Book Antiqua" w:eastAsia="宋体" w:hAnsi="Book Antiqua" w:cs="宋体"/>
          <w:color w:val="000000"/>
          <w:lang w:val="en-US" w:eastAsia="zh-CN"/>
        </w:rPr>
        <w:t xml:space="preserve"> </w:t>
      </w:r>
      <w:r w:rsidRPr="00AC1C7E">
        <w:rPr>
          <w:rFonts w:ascii="Book Antiqua" w:eastAsia="宋体" w:hAnsi="Book Antiqua" w:cs="宋体"/>
          <w:color w:val="000000"/>
          <w:lang w:val="en-US" w:eastAsia="zh-CN"/>
        </w:rPr>
        <w:t>2005; </w:t>
      </w:r>
      <w:r w:rsidRPr="00AC1C7E">
        <w:rPr>
          <w:rFonts w:ascii="Book Antiqua" w:eastAsia="宋体" w:hAnsi="Book Antiqua" w:cs="宋体"/>
          <w:b/>
          <w:bCs/>
          <w:color w:val="000000"/>
          <w:lang w:val="en-US" w:eastAsia="zh-CN"/>
        </w:rPr>
        <w:t>309</w:t>
      </w:r>
      <w:r w:rsidRPr="00AC1C7E">
        <w:rPr>
          <w:rFonts w:ascii="Book Antiqua" w:eastAsia="宋体" w:hAnsi="Book Antiqua" w:cs="宋体"/>
          <w:color w:val="000000"/>
          <w:lang w:val="en-US" w:eastAsia="zh-CN"/>
        </w:rPr>
        <w:t>: 1564-1566 [PMID: 16141073 DOI: 10.1126/science.1112009]</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37 </w:t>
      </w:r>
      <w:r w:rsidRPr="00AC1C7E">
        <w:rPr>
          <w:rFonts w:ascii="Book Antiqua" w:eastAsia="宋体" w:hAnsi="Book Antiqua" w:cs="宋体"/>
          <w:b/>
          <w:bCs/>
          <w:color w:val="000000"/>
          <w:lang w:val="en-US" w:eastAsia="zh-CN"/>
        </w:rPr>
        <w:t>He Y</w:t>
      </w:r>
      <w:r w:rsidRPr="00AC1C7E">
        <w:rPr>
          <w:rFonts w:ascii="Book Antiqua" w:eastAsia="宋体" w:hAnsi="Book Antiqua" w:cs="宋体"/>
          <w:color w:val="000000"/>
          <w:lang w:val="en-US" w:eastAsia="zh-CN"/>
        </w:rPr>
        <w:t xml:space="preserve">, Vogelstein B, Velculescu VE, Papadopoulos N, Kinzler KW. </w:t>
      </w:r>
      <w:proofErr w:type="gramStart"/>
      <w:r w:rsidRPr="00AC1C7E">
        <w:rPr>
          <w:rFonts w:ascii="Book Antiqua" w:eastAsia="宋体" w:hAnsi="Book Antiqua" w:cs="宋体"/>
          <w:color w:val="000000"/>
          <w:lang w:val="en-US" w:eastAsia="zh-CN"/>
        </w:rPr>
        <w:t>The antisense transcriptomes of human cells.</w:t>
      </w:r>
      <w:proofErr w:type="gramEnd"/>
      <w:r w:rsidRPr="00AC1C7E">
        <w:rPr>
          <w:rFonts w:ascii="Book Antiqua" w:eastAsia="宋体" w:hAnsi="Book Antiqua" w:cs="宋体"/>
          <w:color w:val="000000"/>
          <w:lang w:val="en-US" w:eastAsia="zh-CN"/>
        </w:rPr>
        <w:t> </w:t>
      </w:r>
      <w:r w:rsidRPr="00AC1C7E">
        <w:rPr>
          <w:rFonts w:ascii="Book Antiqua" w:eastAsia="宋体" w:hAnsi="Book Antiqua" w:cs="宋体"/>
          <w:i/>
          <w:iCs/>
          <w:color w:val="000000"/>
          <w:lang w:val="en-US" w:eastAsia="zh-CN"/>
        </w:rPr>
        <w:t>Science</w:t>
      </w:r>
      <w:r w:rsidRPr="00AC1C7E">
        <w:rPr>
          <w:rFonts w:ascii="Book Antiqua" w:eastAsia="宋体" w:hAnsi="Book Antiqua" w:cs="宋体"/>
          <w:color w:val="000000"/>
          <w:lang w:val="en-US" w:eastAsia="zh-CN"/>
        </w:rPr>
        <w:t> 2008; </w:t>
      </w:r>
      <w:r w:rsidRPr="00AC1C7E">
        <w:rPr>
          <w:rFonts w:ascii="Book Antiqua" w:eastAsia="宋体" w:hAnsi="Book Antiqua" w:cs="宋体"/>
          <w:b/>
          <w:bCs/>
          <w:color w:val="000000"/>
          <w:lang w:val="en-US" w:eastAsia="zh-CN"/>
        </w:rPr>
        <w:t>322</w:t>
      </w:r>
      <w:r w:rsidRPr="00AC1C7E">
        <w:rPr>
          <w:rFonts w:ascii="Book Antiqua" w:eastAsia="宋体" w:hAnsi="Book Antiqua" w:cs="宋体"/>
          <w:color w:val="000000"/>
          <w:lang w:val="en-US" w:eastAsia="zh-CN"/>
        </w:rPr>
        <w:t>: 1855-1857 [PMID: 19056939 DOI: 10.1126/science.1163853]</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proofErr w:type="gramStart"/>
      <w:r w:rsidRPr="00AC1C7E">
        <w:rPr>
          <w:rFonts w:ascii="Book Antiqua" w:eastAsia="宋体" w:hAnsi="Book Antiqua" w:cs="宋体"/>
          <w:color w:val="000000"/>
          <w:lang w:val="en-US" w:eastAsia="zh-CN"/>
        </w:rPr>
        <w:t>38 </w:t>
      </w:r>
      <w:r w:rsidRPr="00AC1C7E">
        <w:rPr>
          <w:rFonts w:ascii="Book Antiqua" w:eastAsia="宋体" w:hAnsi="Book Antiqua" w:cs="宋体"/>
          <w:b/>
          <w:bCs/>
          <w:color w:val="000000"/>
          <w:lang w:val="en-US" w:eastAsia="zh-CN"/>
        </w:rPr>
        <w:t>Lee JT</w:t>
      </w:r>
      <w:r w:rsidRPr="00AC1C7E">
        <w:rPr>
          <w:rFonts w:ascii="Book Antiqua" w:eastAsia="宋体" w:hAnsi="Book Antiqua" w:cs="宋体"/>
          <w:color w:val="000000"/>
          <w:lang w:val="en-US" w:eastAsia="zh-CN"/>
        </w:rPr>
        <w:t>, Davidow LS, Warshawsky D. Tsix, a gene antisense to Xist at the X-inactivation centre.</w:t>
      </w:r>
      <w:proofErr w:type="gramEnd"/>
      <w:r w:rsidRPr="00AC1C7E">
        <w:rPr>
          <w:rFonts w:ascii="Book Antiqua" w:eastAsia="宋体" w:hAnsi="Book Antiqua" w:cs="宋体"/>
          <w:color w:val="000000"/>
          <w:lang w:val="en-US" w:eastAsia="zh-CN"/>
        </w:rPr>
        <w:t> </w:t>
      </w:r>
      <w:r w:rsidRPr="00AC1C7E">
        <w:rPr>
          <w:rFonts w:ascii="Book Antiqua" w:eastAsia="宋体" w:hAnsi="Book Antiqua" w:cs="宋体"/>
          <w:i/>
          <w:iCs/>
          <w:color w:val="000000"/>
          <w:lang w:val="en-US" w:eastAsia="zh-CN"/>
        </w:rPr>
        <w:t>Nat Genet</w:t>
      </w:r>
      <w:r w:rsidRPr="00AC1C7E">
        <w:rPr>
          <w:rFonts w:ascii="Book Antiqua" w:eastAsia="宋体" w:hAnsi="Book Antiqua" w:cs="宋体"/>
          <w:color w:val="000000"/>
          <w:lang w:val="en-US" w:eastAsia="zh-CN"/>
        </w:rPr>
        <w:t> 1999; </w:t>
      </w:r>
      <w:r w:rsidRPr="00AC1C7E">
        <w:rPr>
          <w:rFonts w:ascii="Book Antiqua" w:eastAsia="宋体" w:hAnsi="Book Antiqua" w:cs="宋体"/>
          <w:b/>
          <w:bCs/>
          <w:color w:val="000000"/>
          <w:lang w:val="en-US" w:eastAsia="zh-CN"/>
        </w:rPr>
        <w:t>21</w:t>
      </w:r>
      <w:r w:rsidRPr="00AC1C7E">
        <w:rPr>
          <w:rFonts w:ascii="Book Antiqua" w:eastAsia="宋体" w:hAnsi="Book Antiqua" w:cs="宋体"/>
          <w:color w:val="000000"/>
          <w:lang w:val="en-US" w:eastAsia="zh-CN"/>
        </w:rPr>
        <w:t>: 400-404 [PMID: 10192391 DOI: 10.1038/7734]</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proofErr w:type="gramStart"/>
      <w:r w:rsidRPr="00AC1C7E">
        <w:rPr>
          <w:rFonts w:ascii="Book Antiqua" w:eastAsia="宋体" w:hAnsi="Book Antiqua" w:cs="宋体"/>
          <w:color w:val="000000"/>
          <w:lang w:val="en-US" w:eastAsia="zh-CN"/>
        </w:rPr>
        <w:t>39 </w:t>
      </w:r>
      <w:r w:rsidRPr="00AC1C7E">
        <w:rPr>
          <w:rFonts w:ascii="Book Antiqua" w:eastAsia="宋体" w:hAnsi="Book Antiqua" w:cs="宋体"/>
          <w:b/>
          <w:bCs/>
          <w:color w:val="000000"/>
          <w:lang w:val="en-US" w:eastAsia="zh-CN"/>
        </w:rPr>
        <w:t>Balakirev ES</w:t>
      </w:r>
      <w:r w:rsidRPr="00AC1C7E">
        <w:rPr>
          <w:rFonts w:ascii="Book Antiqua" w:eastAsia="宋体" w:hAnsi="Book Antiqua" w:cs="宋体"/>
          <w:color w:val="000000"/>
          <w:lang w:val="en-US" w:eastAsia="zh-CN"/>
        </w:rPr>
        <w:t>, Ayala FJ.</w:t>
      </w:r>
      <w:proofErr w:type="gramEnd"/>
      <w:r w:rsidRPr="00AC1C7E">
        <w:rPr>
          <w:rFonts w:ascii="Book Antiqua" w:eastAsia="宋体" w:hAnsi="Book Antiqua" w:cs="宋体"/>
          <w:color w:val="000000"/>
          <w:lang w:val="en-US" w:eastAsia="zh-CN"/>
        </w:rPr>
        <w:t xml:space="preserve"> Pseudogenes: are they "junk" or functional DNA? </w:t>
      </w:r>
      <w:r w:rsidRPr="00AC1C7E">
        <w:rPr>
          <w:rFonts w:ascii="Book Antiqua" w:eastAsia="宋体" w:hAnsi="Book Antiqua" w:cs="宋体"/>
          <w:i/>
          <w:iCs/>
          <w:color w:val="000000"/>
          <w:lang w:val="en-US" w:eastAsia="zh-CN"/>
        </w:rPr>
        <w:t>Annu Rev Genet</w:t>
      </w:r>
      <w:r w:rsidRPr="00AC1C7E">
        <w:rPr>
          <w:rFonts w:ascii="Book Antiqua" w:eastAsia="宋体" w:hAnsi="Book Antiqua" w:cs="宋体"/>
          <w:color w:val="000000"/>
          <w:lang w:val="en-US" w:eastAsia="zh-CN"/>
        </w:rPr>
        <w:t> 2003; </w:t>
      </w:r>
      <w:r w:rsidRPr="00AC1C7E">
        <w:rPr>
          <w:rFonts w:ascii="Book Antiqua" w:eastAsia="宋体" w:hAnsi="Book Antiqua" w:cs="宋体"/>
          <w:b/>
          <w:bCs/>
          <w:color w:val="000000"/>
          <w:lang w:val="en-US" w:eastAsia="zh-CN"/>
        </w:rPr>
        <w:t>37</w:t>
      </w:r>
      <w:r w:rsidRPr="00AC1C7E">
        <w:rPr>
          <w:rFonts w:ascii="Book Antiqua" w:eastAsia="宋体" w:hAnsi="Book Antiqua" w:cs="宋体"/>
          <w:color w:val="000000"/>
          <w:lang w:val="en-US" w:eastAsia="zh-CN"/>
        </w:rPr>
        <w:t>: 123-151 [PMID: 14616058 DOI: 10.1146/annurev.genet.37.040103.103949]</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40 </w:t>
      </w:r>
      <w:r w:rsidRPr="00AC1C7E">
        <w:rPr>
          <w:rFonts w:ascii="Book Antiqua" w:eastAsia="宋体" w:hAnsi="Book Antiqua" w:cs="宋体"/>
          <w:b/>
          <w:bCs/>
          <w:color w:val="000000"/>
          <w:lang w:val="en-US" w:eastAsia="zh-CN"/>
        </w:rPr>
        <w:t>St Laurent G</w:t>
      </w:r>
      <w:r w:rsidRPr="00AC1C7E">
        <w:rPr>
          <w:rFonts w:ascii="Book Antiqua" w:eastAsia="宋体" w:hAnsi="Book Antiqua" w:cs="宋体"/>
          <w:color w:val="000000"/>
          <w:lang w:val="en-US" w:eastAsia="zh-CN"/>
        </w:rPr>
        <w:t xml:space="preserve">, Wahlestedt C, Kapranov P. </w:t>
      </w:r>
      <w:proofErr w:type="gramStart"/>
      <w:r w:rsidRPr="00AC1C7E">
        <w:rPr>
          <w:rFonts w:ascii="Book Antiqua" w:eastAsia="宋体" w:hAnsi="Book Antiqua" w:cs="宋体"/>
          <w:color w:val="000000"/>
          <w:lang w:val="en-US" w:eastAsia="zh-CN"/>
        </w:rPr>
        <w:t>The Landscape of long noncoding RNA classification.</w:t>
      </w:r>
      <w:proofErr w:type="gramEnd"/>
      <w:r w:rsidRPr="00AC1C7E">
        <w:rPr>
          <w:rFonts w:ascii="Book Antiqua" w:eastAsia="宋体" w:hAnsi="Book Antiqua" w:cs="宋体"/>
          <w:color w:val="000000"/>
          <w:lang w:val="en-US" w:eastAsia="zh-CN"/>
        </w:rPr>
        <w:t> </w:t>
      </w:r>
      <w:r w:rsidRPr="00AC1C7E">
        <w:rPr>
          <w:rFonts w:ascii="Book Antiqua" w:eastAsia="宋体" w:hAnsi="Book Antiqua" w:cs="宋体"/>
          <w:i/>
          <w:iCs/>
          <w:color w:val="000000"/>
          <w:lang w:val="en-US" w:eastAsia="zh-CN"/>
        </w:rPr>
        <w:t>Trends Genet</w:t>
      </w:r>
      <w:r w:rsidRPr="00AC1C7E">
        <w:rPr>
          <w:rFonts w:ascii="Book Antiqua" w:eastAsia="宋体" w:hAnsi="Book Antiqua" w:cs="宋体"/>
          <w:color w:val="000000"/>
          <w:lang w:val="en-US" w:eastAsia="zh-CN"/>
        </w:rPr>
        <w:t> 2015; </w:t>
      </w:r>
      <w:r w:rsidRPr="00AC1C7E">
        <w:rPr>
          <w:rFonts w:ascii="Book Antiqua" w:eastAsia="宋体" w:hAnsi="Book Antiqua" w:cs="宋体"/>
          <w:b/>
          <w:bCs/>
          <w:color w:val="000000"/>
          <w:lang w:val="en-US" w:eastAsia="zh-CN"/>
        </w:rPr>
        <w:t>31</w:t>
      </w:r>
      <w:r w:rsidRPr="00AC1C7E">
        <w:rPr>
          <w:rFonts w:ascii="Book Antiqua" w:eastAsia="宋体" w:hAnsi="Book Antiqua" w:cs="宋体"/>
          <w:color w:val="000000"/>
          <w:lang w:val="en-US" w:eastAsia="zh-CN"/>
        </w:rPr>
        <w:t>: 239-251 [PMID: 25869999 DOI: 10.1016/j.tig.2015.03.007]</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41 </w:t>
      </w:r>
      <w:r w:rsidRPr="00AC1C7E">
        <w:rPr>
          <w:rFonts w:ascii="Book Antiqua" w:eastAsia="宋体" w:hAnsi="Book Antiqua" w:cs="宋体"/>
          <w:b/>
          <w:bCs/>
          <w:color w:val="000000"/>
          <w:lang w:val="en-US" w:eastAsia="zh-CN"/>
        </w:rPr>
        <w:t>Geisler S</w:t>
      </w:r>
      <w:r w:rsidRPr="00AC1C7E">
        <w:rPr>
          <w:rFonts w:ascii="Book Antiqua" w:eastAsia="宋体" w:hAnsi="Book Antiqua" w:cs="宋体"/>
          <w:color w:val="000000"/>
          <w:lang w:val="en-US" w:eastAsia="zh-CN"/>
        </w:rPr>
        <w:t>, Coller J. RNA in unexpected places: long non-coding RNA functions in diverse cellular contexts. </w:t>
      </w:r>
      <w:r w:rsidRPr="00AC1C7E">
        <w:rPr>
          <w:rFonts w:ascii="Book Antiqua" w:eastAsia="宋体" w:hAnsi="Book Antiqua" w:cs="宋体"/>
          <w:i/>
          <w:iCs/>
          <w:color w:val="000000"/>
          <w:lang w:val="en-US" w:eastAsia="zh-CN"/>
        </w:rPr>
        <w:t>Nat Rev Mol Cell Biol</w:t>
      </w:r>
      <w:r w:rsidRPr="00AC1C7E">
        <w:rPr>
          <w:rFonts w:ascii="Book Antiqua" w:eastAsia="宋体" w:hAnsi="Book Antiqua" w:cs="宋体"/>
          <w:color w:val="000000"/>
          <w:lang w:val="en-US" w:eastAsia="zh-CN"/>
        </w:rPr>
        <w:t> 2013; </w:t>
      </w:r>
      <w:r w:rsidRPr="00AC1C7E">
        <w:rPr>
          <w:rFonts w:ascii="Book Antiqua" w:eastAsia="宋体" w:hAnsi="Book Antiqua" w:cs="宋体"/>
          <w:b/>
          <w:bCs/>
          <w:color w:val="000000"/>
          <w:lang w:val="en-US" w:eastAsia="zh-CN"/>
        </w:rPr>
        <w:t>14</w:t>
      </w:r>
      <w:r w:rsidRPr="00AC1C7E">
        <w:rPr>
          <w:rFonts w:ascii="Book Antiqua" w:eastAsia="宋体" w:hAnsi="Book Antiqua" w:cs="宋体"/>
          <w:color w:val="000000"/>
          <w:lang w:val="en-US" w:eastAsia="zh-CN"/>
        </w:rPr>
        <w:t>: 699-712 [PMID: 24105322 DOI: 10.1038/nrm3679]</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proofErr w:type="gramStart"/>
      <w:r w:rsidRPr="00AC1C7E">
        <w:rPr>
          <w:rFonts w:ascii="Book Antiqua" w:eastAsia="宋体" w:hAnsi="Book Antiqua" w:cs="宋体"/>
          <w:color w:val="000000"/>
          <w:lang w:val="en-US" w:eastAsia="zh-CN"/>
        </w:rPr>
        <w:t>42 </w:t>
      </w:r>
      <w:r w:rsidRPr="00AC1C7E">
        <w:rPr>
          <w:rFonts w:ascii="Book Antiqua" w:eastAsia="宋体" w:hAnsi="Book Antiqua" w:cs="宋体"/>
          <w:b/>
          <w:bCs/>
          <w:color w:val="000000"/>
          <w:lang w:val="en-US" w:eastAsia="zh-CN"/>
        </w:rPr>
        <w:t>Gudenas BL</w:t>
      </w:r>
      <w:r w:rsidRPr="00AC1C7E">
        <w:rPr>
          <w:rFonts w:ascii="Book Antiqua" w:eastAsia="宋体" w:hAnsi="Book Antiqua" w:cs="宋体"/>
          <w:color w:val="000000"/>
          <w:lang w:val="en-US" w:eastAsia="zh-CN"/>
        </w:rPr>
        <w:t>, Wang L. Prediction of LncRNA Subcellular Localization with Deep Learning from Sequence Features.</w:t>
      </w:r>
      <w:proofErr w:type="gramEnd"/>
      <w:r w:rsidRPr="00AC1C7E">
        <w:rPr>
          <w:rFonts w:ascii="Book Antiqua" w:eastAsia="宋体" w:hAnsi="Book Antiqua" w:cs="宋体"/>
          <w:color w:val="000000"/>
          <w:lang w:val="en-US" w:eastAsia="zh-CN"/>
        </w:rPr>
        <w:t> </w:t>
      </w:r>
      <w:r w:rsidRPr="00AC1C7E">
        <w:rPr>
          <w:rFonts w:ascii="Book Antiqua" w:eastAsia="宋体" w:hAnsi="Book Antiqua" w:cs="宋体"/>
          <w:i/>
          <w:iCs/>
          <w:color w:val="000000"/>
          <w:lang w:val="en-US" w:eastAsia="zh-CN"/>
        </w:rPr>
        <w:t>Sci Rep</w:t>
      </w:r>
      <w:r w:rsidRPr="00AC1C7E">
        <w:rPr>
          <w:rFonts w:ascii="Book Antiqua" w:eastAsia="宋体" w:hAnsi="Book Antiqua" w:cs="宋体"/>
          <w:color w:val="000000"/>
          <w:lang w:val="en-US" w:eastAsia="zh-CN"/>
        </w:rPr>
        <w:t> 2018; </w:t>
      </w:r>
      <w:r w:rsidRPr="00AC1C7E">
        <w:rPr>
          <w:rFonts w:ascii="Book Antiqua" w:eastAsia="宋体" w:hAnsi="Book Antiqua" w:cs="宋体"/>
          <w:b/>
          <w:bCs/>
          <w:color w:val="000000"/>
          <w:lang w:val="en-US" w:eastAsia="zh-CN"/>
        </w:rPr>
        <w:t>8</w:t>
      </w:r>
      <w:r w:rsidRPr="00AC1C7E">
        <w:rPr>
          <w:rFonts w:ascii="Book Antiqua" w:eastAsia="宋体" w:hAnsi="Book Antiqua" w:cs="宋体"/>
          <w:color w:val="000000"/>
          <w:lang w:val="en-US" w:eastAsia="zh-CN"/>
        </w:rPr>
        <w:t>: 16385 [PMID: 30401954 DOI: 10.1038/s41598-018-34708-w]</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43 </w:t>
      </w:r>
      <w:r w:rsidRPr="00AC1C7E">
        <w:rPr>
          <w:rFonts w:ascii="Book Antiqua" w:eastAsia="宋体" w:hAnsi="Book Antiqua" w:cs="宋体"/>
          <w:b/>
          <w:bCs/>
          <w:color w:val="000000"/>
          <w:lang w:val="en-US" w:eastAsia="zh-CN"/>
        </w:rPr>
        <w:t>Cech TR</w:t>
      </w:r>
      <w:r w:rsidRPr="00AC1C7E">
        <w:rPr>
          <w:rFonts w:ascii="Book Antiqua" w:eastAsia="宋体" w:hAnsi="Book Antiqua" w:cs="宋体"/>
          <w:color w:val="000000"/>
          <w:lang w:val="en-US" w:eastAsia="zh-CN"/>
        </w:rPr>
        <w:t>, Steitz JA. The noncoding RNA revolution-trashing old rules to forge new ones. </w:t>
      </w:r>
      <w:r w:rsidRPr="00AC1C7E">
        <w:rPr>
          <w:rFonts w:ascii="Book Antiqua" w:eastAsia="宋体" w:hAnsi="Book Antiqua" w:cs="宋体"/>
          <w:i/>
          <w:iCs/>
          <w:color w:val="000000"/>
          <w:lang w:val="en-US" w:eastAsia="zh-CN"/>
        </w:rPr>
        <w:t>Cell</w:t>
      </w:r>
      <w:r w:rsidRPr="00AC1C7E">
        <w:rPr>
          <w:rFonts w:ascii="Book Antiqua" w:eastAsia="宋体" w:hAnsi="Book Antiqua" w:cs="宋体"/>
          <w:color w:val="000000"/>
          <w:lang w:val="en-US" w:eastAsia="zh-CN"/>
        </w:rPr>
        <w:t> 2014; </w:t>
      </w:r>
      <w:r w:rsidRPr="00AC1C7E">
        <w:rPr>
          <w:rFonts w:ascii="Book Antiqua" w:eastAsia="宋体" w:hAnsi="Book Antiqua" w:cs="宋体"/>
          <w:b/>
          <w:bCs/>
          <w:color w:val="000000"/>
          <w:lang w:val="en-US" w:eastAsia="zh-CN"/>
        </w:rPr>
        <w:t>157</w:t>
      </w:r>
      <w:r w:rsidRPr="00AC1C7E">
        <w:rPr>
          <w:rFonts w:ascii="Book Antiqua" w:eastAsia="宋体" w:hAnsi="Book Antiqua" w:cs="宋体"/>
          <w:color w:val="000000"/>
          <w:lang w:val="en-US" w:eastAsia="zh-CN"/>
        </w:rPr>
        <w:t>: 77-94 [PMID: 24679528 DOI: 10.1016/j.cell.2014.03.008]</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44 </w:t>
      </w:r>
      <w:r w:rsidRPr="00AC1C7E">
        <w:rPr>
          <w:rFonts w:ascii="Book Antiqua" w:eastAsia="宋体" w:hAnsi="Book Antiqua" w:cs="宋体"/>
          <w:b/>
          <w:bCs/>
          <w:color w:val="000000"/>
          <w:lang w:val="en-US" w:eastAsia="zh-CN"/>
        </w:rPr>
        <w:t>Long Y</w:t>
      </w:r>
      <w:r w:rsidRPr="00AC1C7E">
        <w:rPr>
          <w:rFonts w:ascii="Book Antiqua" w:eastAsia="宋体" w:hAnsi="Book Antiqua" w:cs="宋体"/>
          <w:color w:val="000000"/>
          <w:lang w:val="en-US" w:eastAsia="zh-CN"/>
        </w:rPr>
        <w:t>, Wang X, Youmans DT, Cech TR. How do lncRNAs regulate transcription?</w:t>
      </w:r>
      <w:r w:rsidR="006665D3" w:rsidRPr="00AC1C7E">
        <w:rPr>
          <w:rFonts w:ascii="Book Antiqua" w:eastAsia="宋体" w:hAnsi="Book Antiqua" w:cs="宋体"/>
          <w:color w:val="000000"/>
          <w:lang w:val="en-US" w:eastAsia="zh-CN"/>
        </w:rPr>
        <w:t xml:space="preserve"> </w:t>
      </w:r>
      <w:r w:rsidRPr="00AC1C7E">
        <w:rPr>
          <w:rFonts w:ascii="Book Antiqua" w:eastAsia="宋体" w:hAnsi="Book Antiqua" w:cs="宋体"/>
          <w:i/>
          <w:iCs/>
          <w:color w:val="000000"/>
          <w:lang w:val="en-US" w:eastAsia="zh-CN"/>
        </w:rPr>
        <w:t>Sci Adv</w:t>
      </w:r>
      <w:r w:rsidRPr="00AC1C7E">
        <w:rPr>
          <w:rFonts w:ascii="Book Antiqua" w:eastAsia="宋体" w:hAnsi="Book Antiqua" w:cs="宋体"/>
          <w:color w:val="000000"/>
          <w:lang w:val="en-US" w:eastAsia="zh-CN"/>
        </w:rPr>
        <w:t> 2017; </w:t>
      </w:r>
      <w:r w:rsidRPr="00AC1C7E">
        <w:rPr>
          <w:rFonts w:ascii="Book Antiqua" w:eastAsia="宋体" w:hAnsi="Book Antiqua" w:cs="宋体"/>
          <w:b/>
          <w:bCs/>
          <w:color w:val="000000"/>
          <w:lang w:val="en-US" w:eastAsia="zh-CN"/>
        </w:rPr>
        <w:t>3</w:t>
      </w:r>
      <w:r w:rsidRPr="00AC1C7E">
        <w:rPr>
          <w:rFonts w:ascii="Book Antiqua" w:eastAsia="宋体" w:hAnsi="Book Antiqua" w:cs="宋体"/>
          <w:color w:val="000000"/>
          <w:lang w:val="en-US" w:eastAsia="zh-CN"/>
        </w:rPr>
        <w:t>: eaao2110 [PMID: 28959731 DOI: 10.1126/sciadv.aao2110]</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lastRenderedPageBreak/>
        <w:t>45 </w:t>
      </w:r>
      <w:r w:rsidRPr="00AC1C7E">
        <w:rPr>
          <w:rFonts w:ascii="Book Antiqua" w:eastAsia="宋体" w:hAnsi="Book Antiqua" w:cs="宋体"/>
          <w:b/>
          <w:bCs/>
          <w:color w:val="000000"/>
          <w:lang w:val="en-US" w:eastAsia="zh-CN"/>
        </w:rPr>
        <w:t>Kornienko AE</w:t>
      </w:r>
      <w:r w:rsidRPr="00AC1C7E">
        <w:rPr>
          <w:rFonts w:ascii="Book Antiqua" w:eastAsia="宋体" w:hAnsi="Book Antiqua" w:cs="宋体"/>
          <w:color w:val="000000"/>
          <w:lang w:val="en-US" w:eastAsia="zh-CN"/>
        </w:rPr>
        <w:t>, Guenzl PM, Barlow DP, Pauler FM. Gene regulation by the act of long non-coding RNA transcription. </w:t>
      </w:r>
      <w:r w:rsidRPr="00AC1C7E">
        <w:rPr>
          <w:rFonts w:ascii="Book Antiqua" w:eastAsia="宋体" w:hAnsi="Book Antiqua" w:cs="宋体"/>
          <w:i/>
          <w:iCs/>
          <w:color w:val="000000"/>
          <w:lang w:val="en-US" w:eastAsia="zh-CN"/>
        </w:rPr>
        <w:t>BMC Biol</w:t>
      </w:r>
      <w:r w:rsidRPr="00AC1C7E">
        <w:rPr>
          <w:rFonts w:ascii="Book Antiqua" w:eastAsia="宋体" w:hAnsi="Book Antiqua" w:cs="宋体"/>
          <w:color w:val="000000"/>
          <w:lang w:val="en-US" w:eastAsia="zh-CN"/>
        </w:rPr>
        <w:t> 2013; </w:t>
      </w:r>
      <w:r w:rsidRPr="00AC1C7E">
        <w:rPr>
          <w:rFonts w:ascii="Book Antiqua" w:eastAsia="宋体" w:hAnsi="Book Antiqua" w:cs="宋体"/>
          <w:b/>
          <w:bCs/>
          <w:color w:val="000000"/>
          <w:lang w:val="en-US" w:eastAsia="zh-CN"/>
        </w:rPr>
        <w:t>11</w:t>
      </w:r>
      <w:r w:rsidRPr="00AC1C7E">
        <w:rPr>
          <w:rFonts w:ascii="Book Antiqua" w:eastAsia="宋体" w:hAnsi="Book Antiqua" w:cs="宋体"/>
          <w:color w:val="000000"/>
          <w:lang w:val="en-US" w:eastAsia="zh-CN"/>
        </w:rPr>
        <w:t>: 59 [PMID: 23721193 DOI: 10.1186/1741-7007-11-59]</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proofErr w:type="gramStart"/>
      <w:r w:rsidRPr="00AC1C7E">
        <w:rPr>
          <w:rFonts w:ascii="Book Antiqua" w:eastAsia="宋体" w:hAnsi="Book Antiqua" w:cs="宋体"/>
          <w:color w:val="000000"/>
          <w:lang w:val="en-US" w:eastAsia="zh-CN"/>
        </w:rPr>
        <w:t>46 </w:t>
      </w:r>
      <w:r w:rsidRPr="00AC1C7E">
        <w:rPr>
          <w:rFonts w:ascii="Book Antiqua" w:eastAsia="宋体" w:hAnsi="Book Antiqua" w:cs="宋体"/>
          <w:b/>
          <w:bCs/>
          <w:color w:val="000000"/>
          <w:lang w:val="en-US" w:eastAsia="zh-CN"/>
        </w:rPr>
        <w:t>Yao RW</w:t>
      </w:r>
      <w:r w:rsidRPr="00AC1C7E">
        <w:rPr>
          <w:rFonts w:ascii="Book Antiqua" w:eastAsia="宋体" w:hAnsi="Book Antiqua" w:cs="宋体"/>
          <w:color w:val="000000"/>
          <w:lang w:val="en-US" w:eastAsia="zh-CN"/>
        </w:rPr>
        <w:t>, Wang Y, Chen LL. Cellular functions of long noncoding RNAs.</w:t>
      </w:r>
      <w:proofErr w:type="gramEnd"/>
      <w:r w:rsidRPr="00AC1C7E">
        <w:rPr>
          <w:rFonts w:ascii="Book Antiqua" w:eastAsia="宋体" w:hAnsi="Book Antiqua" w:cs="宋体"/>
          <w:color w:val="000000"/>
          <w:lang w:val="en-US" w:eastAsia="zh-CN"/>
        </w:rPr>
        <w:t> </w:t>
      </w:r>
      <w:r w:rsidRPr="00AC1C7E">
        <w:rPr>
          <w:rFonts w:ascii="Book Antiqua" w:eastAsia="宋体" w:hAnsi="Book Antiqua" w:cs="宋体"/>
          <w:i/>
          <w:iCs/>
          <w:color w:val="000000"/>
          <w:lang w:val="en-US" w:eastAsia="zh-CN"/>
        </w:rPr>
        <w:t>Nat Cell Biol</w:t>
      </w:r>
      <w:r w:rsidRPr="00AC1C7E">
        <w:rPr>
          <w:rFonts w:ascii="Book Antiqua" w:eastAsia="宋体" w:hAnsi="Book Antiqua" w:cs="宋体"/>
          <w:color w:val="000000"/>
          <w:lang w:val="en-US" w:eastAsia="zh-CN"/>
        </w:rPr>
        <w:t> 2019; </w:t>
      </w:r>
      <w:r w:rsidRPr="00AC1C7E">
        <w:rPr>
          <w:rFonts w:ascii="Book Antiqua" w:eastAsia="宋体" w:hAnsi="Book Antiqua" w:cs="宋体"/>
          <w:b/>
          <w:bCs/>
          <w:color w:val="000000"/>
          <w:lang w:val="en-US" w:eastAsia="zh-CN"/>
        </w:rPr>
        <w:t>21</w:t>
      </w:r>
      <w:r w:rsidRPr="00AC1C7E">
        <w:rPr>
          <w:rFonts w:ascii="Book Antiqua" w:eastAsia="宋体" w:hAnsi="Book Antiqua" w:cs="宋体"/>
          <w:color w:val="000000"/>
          <w:lang w:val="en-US" w:eastAsia="zh-CN"/>
        </w:rPr>
        <w:t>: 542-551 [PMID: 31048766 DOI: 10.1038/s41556-019-0311-8]</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47 </w:t>
      </w:r>
      <w:r w:rsidRPr="00AC1C7E">
        <w:rPr>
          <w:rFonts w:ascii="Book Antiqua" w:eastAsia="宋体" w:hAnsi="Book Antiqua" w:cs="宋体"/>
          <w:b/>
          <w:bCs/>
          <w:color w:val="000000"/>
          <w:lang w:val="en-US" w:eastAsia="zh-CN"/>
        </w:rPr>
        <w:t>Yang S</w:t>
      </w:r>
      <w:r w:rsidRPr="00AC1C7E">
        <w:rPr>
          <w:rFonts w:ascii="Book Antiqua" w:eastAsia="宋体" w:hAnsi="Book Antiqua" w:cs="宋体"/>
          <w:color w:val="000000"/>
          <w:lang w:val="en-US" w:eastAsia="zh-CN"/>
        </w:rPr>
        <w:t>, Sun Z, Zhou Q, Wang W, Wang G, Song J, Li Z, Zhang Z, Chang Y, Xia K, Liu J, Yuan W. MicroRNAs, long noncoding RNAs, and circular RNAs: potential tumor biomarkers and targets for colorectal cancer. </w:t>
      </w:r>
      <w:r w:rsidRPr="00AC1C7E">
        <w:rPr>
          <w:rFonts w:ascii="Book Antiqua" w:eastAsia="宋体" w:hAnsi="Book Antiqua" w:cs="宋体"/>
          <w:i/>
          <w:iCs/>
          <w:color w:val="000000"/>
          <w:lang w:val="en-US" w:eastAsia="zh-CN"/>
        </w:rPr>
        <w:t>Cancer Manag Res</w:t>
      </w:r>
      <w:r w:rsidRPr="00AC1C7E">
        <w:rPr>
          <w:rFonts w:ascii="Book Antiqua" w:eastAsia="宋体" w:hAnsi="Book Antiqua" w:cs="宋体"/>
          <w:color w:val="000000"/>
          <w:lang w:val="en-US" w:eastAsia="zh-CN"/>
        </w:rPr>
        <w:t> 2018; </w:t>
      </w:r>
      <w:r w:rsidRPr="00AC1C7E">
        <w:rPr>
          <w:rFonts w:ascii="Book Antiqua" w:eastAsia="宋体" w:hAnsi="Book Antiqua" w:cs="宋体"/>
          <w:b/>
          <w:bCs/>
          <w:color w:val="000000"/>
          <w:lang w:val="en-US" w:eastAsia="zh-CN"/>
        </w:rPr>
        <w:t>10</w:t>
      </w:r>
      <w:r w:rsidRPr="00AC1C7E">
        <w:rPr>
          <w:rFonts w:ascii="Book Antiqua" w:eastAsia="宋体" w:hAnsi="Book Antiqua" w:cs="宋体"/>
          <w:color w:val="000000"/>
          <w:lang w:val="en-US" w:eastAsia="zh-CN"/>
        </w:rPr>
        <w:t>: 2249-2257 [PMID: 30100756 DOI: 10.2147/CMAR.S166308]</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48 </w:t>
      </w:r>
      <w:r w:rsidRPr="00AC1C7E">
        <w:rPr>
          <w:rFonts w:ascii="Book Antiqua" w:eastAsia="宋体" w:hAnsi="Book Antiqua" w:cs="宋体"/>
          <w:b/>
          <w:bCs/>
          <w:color w:val="000000"/>
          <w:lang w:val="en-US" w:eastAsia="zh-CN"/>
        </w:rPr>
        <w:t>Romero-Barrios N</w:t>
      </w:r>
      <w:r w:rsidRPr="00AC1C7E">
        <w:rPr>
          <w:rFonts w:ascii="Book Antiqua" w:eastAsia="宋体" w:hAnsi="Book Antiqua" w:cs="宋体"/>
          <w:color w:val="000000"/>
          <w:lang w:val="en-US" w:eastAsia="zh-CN"/>
        </w:rPr>
        <w:t>, Legascue MF, Benhamed M, Ariel F, Crespi M. Splicing regulation by long noncoding RNAs. </w:t>
      </w:r>
      <w:r w:rsidRPr="00AC1C7E">
        <w:rPr>
          <w:rFonts w:ascii="Book Antiqua" w:eastAsia="宋体" w:hAnsi="Book Antiqua" w:cs="宋体"/>
          <w:i/>
          <w:iCs/>
          <w:color w:val="000000"/>
          <w:lang w:val="en-US" w:eastAsia="zh-CN"/>
        </w:rPr>
        <w:t>Nucleic Acids Res</w:t>
      </w:r>
      <w:r w:rsidRPr="00AC1C7E">
        <w:rPr>
          <w:rFonts w:ascii="Book Antiqua" w:eastAsia="宋体" w:hAnsi="Book Antiqua" w:cs="宋体"/>
          <w:color w:val="000000"/>
          <w:lang w:val="en-US" w:eastAsia="zh-CN"/>
        </w:rPr>
        <w:t> 2018; </w:t>
      </w:r>
      <w:r w:rsidRPr="00AC1C7E">
        <w:rPr>
          <w:rFonts w:ascii="Book Antiqua" w:eastAsia="宋体" w:hAnsi="Book Antiqua" w:cs="宋体"/>
          <w:b/>
          <w:bCs/>
          <w:color w:val="000000"/>
          <w:lang w:val="en-US" w:eastAsia="zh-CN"/>
        </w:rPr>
        <w:t>46</w:t>
      </w:r>
      <w:r w:rsidRPr="00AC1C7E">
        <w:rPr>
          <w:rFonts w:ascii="Book Antiqua" w:eastAsia="宋体" w:hAnsi="Book Antiqua" w:cs="宋体"/>
          <w:color w:val="000000"/>
          <w:lang w:val="en-US" w:eastAsia="zh-CN"/>
        </w:rPr>
        <w:t>: 2169-2184 [PMID: 29425321 DOI: 10.1093/nar/gky095]</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49 </w:t>
      </w:r>
      <w:r w:rsidRPr="00AC1C7E">
        <w:rPr>
          <w:rFonts w:ascii="Book Antiqua" w:eastAsia="宋体" w:hAnsi="Book Antiqua" w:cs="宋体"/>
          <w:b/>
          <w:bCs/>
          <w:color w:val="000000"/>
          <w:lang w:val="en-US" w:eastAsia="zh-CN"/>
        </w:rPr>
        <w:t>Willingham AT</w:t>
      </w:r>
      <w:r w:rsidRPr="00AC1C7E">
        <w:rPr>
          <w:rFonts w:ascii="Book Antiqua" w:eastAsia="宋体" w:hAnsi="Book Antiqua" w:cs="宋体"/>
          <w:color w:val="000000"/>
          <w:lang w:val="en-US" w:eastAsia="zh-CN"/>
        </w:rPr>
        <w:t>, Orth AP, Batalov S, Peters EC, Wen BG, Aza-Blanc P, Hogenesch JB, Schultz PG. A strategy for probing the function of noncoding RNAs finds a repressor of NFAT. </w:t>
      </w:r>
      <w:r w:rsidRPr="00AC1C7E">
        <w:rPr>
          <w:rFonts w:ascii="Book Antiqua" w:eastAsia="宋体" w:hAnsi="Book Antiqua" w:cs="宋体"/>
          <w:i/>
          <w:iCs/>
          <w:color w:val="000000"/>
          <w:lang w:val="en-US" w:eastAsia="zh-CN"/>
        </w:rPr>
        <w:t>Science</w:t>
      </w:r>
      <w:r w:rsidRPr="00AC1C7E">
        <w:rPr>
          <w:rFonts w:ascii="Book Antiqua" w:eastAsia="宋体" w:hAnsi="Book Antiqua" w:cs="宋体"/>
          <w:color w:val="000000"/>
          <w:lang w:val="en-US" w:eastAsia="zh-CN"/>
        </w:rPr>
        <w:t> 2005; </w:t>
      </w:r>
      <w:r w:rsidRPr="00AC1C7E">
        <w:rPr>
          <w:rFonts w:ascii="Book Antiqua" w:eastAsia="宋体" w:hAnsi="Book Antiqua" w:cs="宋体"/>
          <w:b/>
          <w:bCs/>
          <w:color w:val="000000"/>
          <w:lang w:val="en-US" w:eastAsia="zh-CN"/>
        </w:rPr>
        <w:t>309</w:t>
      </w:r>
      <w:r w:rsidRPr="00AC1C7E">
        <w:rPr>
          <w:rFonts w:ascii="Book Antiqua" w:eastAsia="宋体" w:hAnsi="Book Antiqua" w:cs="宋体"/>
          <w:color w:val="000000"/>
          <w:lang w:val="en-US" w:eastAsia="zh-CN"/>
        </w:rPr>
        <w:t>: 1570-1573 [PMID: 16141075 DOI: 10.1126/science.1115901]</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50 </w:t>
      </w:r>
      <w:r w:rsidRPr="00AC1C7E">
        <w:rPr>
          <w:rFonts w:ascii="Book Antiqua" w:eastAsia="宋体" w:hAnsi="Book Antiqua" w:cs="宋体"/>
          <w:b/>
          <w:bCs/>
          <w:color w:val="000000"/>
          <w:lang w:val="en-US" w:eastAsia="zh-CN"/>
        </w:rPr>
        <w:t>Staněk D</w:t>
      </w:r>
      <w:r w:rsidRPr="00AC1C7E">
        <w:rPr>
          <w:rFonts w:ascii="Book Antiqua" w:eastAsia="宋体" w:hAnsi="Book Antiqua" w:cs="宋体"/>
          <w:color w:val="000000"/>
          <w:lang w:val="en-US" w:eastAsia="zh-CN"/>
        </w:rPr>
        <w:t>, Fox AH. Nuclear bodies: news insights into structure and function. </w:t>
      </w:r>
      <w:r w:rsidRPr="00AC1C7E">
        <w:rPr>
          <w:rFonts w:ascii="Book Antiqua" w:eastAsia="宋体" w:hAnsi="Book Antiqua" w:cs="宋体"/>
          <w:i/>
          <w:iCs/>
          <w:color w:val="000000"/>
          <w:lang w:val="en-US" w:eastAsia="zh-CN"/>
        </w:rPr>
        <w:t>Curr Opin Cell Biol</w:t>
      </w:r>
      <w:r w:rsidRPr="00AC1C7E">
        <w:rPr>
          <w:rFonts w:ascii="Book Antiqua" w:eastAsia="宋体" w:hAnsi="Book Antiqua" w:cs="宋体"/>
          <w:color w:val="000000"/>
          <w:lang w:val="en-US" w:eastAsia="zh-CN"/>
        </w:rPr>
        <w:t> 2017; </w:t>
      </w:r>
      <w:r w:rsidRPr="00AC1C7E">
        <w:rPr>
          <w:rFonts w:ascii="Book Antiqua" w:eastAsia="宋体" w:hAnsi="Book Antiqua" w:cs="宋体"/>
          <w:b/>
          <w:bCs/>
          <w:color w:val="000000"/>
          <w:lang w:val="en-US" w:eastAsia="zh-CN"/>
        </w:rPr>
        <w:t>46</w:t>
      </w:r>
      <w:r w:rsidRPr="00AC1C7E">
        <w:rPr>
          <w:rFonts w:ascii="Book Antiqua" w:eastAsia="宋体" w:hAnsi="Book Antiqua" w:cs="宋体"/>
          <w:color w:val="000000"/>
          <w:lang w:val="en-US" w:eastAsia="zh-CN"/>
        </w:rPr>
        <w:t>: 94-101 [PMID: 28577509 DOI: 10.1016/j.ceb.2017.05.001]</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51 </w:t>
      </w:r>
      <w:r w:rsidRPr="00AC1C7E">
        <w:rPr>
          <w:rFonts w:ascii="Book Antiqua" w:eastAsia="宋体" w:hAnsi="Book Antiqua" w:cs="宋体"/>
          <w:b/>
          <w:bCs/>
          <w:color w:val="000000"/>
          <w:lang w:val="en-US" w:eastAsia="zh-CN"/>
        </w:rPr>
        <w:t>Chujo T</w:t>
      </w:r>
      <w:r w:rsidRPr="00AC1C7E">
        <w:rPr>
          <w:rFonts w:ascii="Book Antiqua" w:eastAsia="宋体" w:hAnsi="Book Antiqua" w:cs="宋体"/>
          <w:color w:val="000000"/>
          <w:lang w:val="en-US" w:eastAsia="zh-CN"/>
        </w:rPr>
        <w:t>, Yamazaki T, Hirose T. Architectural RNAs (arcRNAs): A class of long noncoding RNAs that function as the scaffold of nuclear bodies. </w:t>
      </w:r>
      <w:r w:rsidRPr="00AC1C7E">
        <w:rPr>
          <w:rFonts w:ascii="Book Antiqua" w:eastAsia="宋体" w:hAnsi="Book Antiqua" w:cs="宋体"/>
          <w:i/>
          <w:iCs/>
          <w:color w:val="000000"/>
          <w:lang w:val="en-US" w:eastAsia="zh-CN"/>
        </w:rPr>
        <w:t>Biochim Biophys Acta</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1859</w:t>
      </w:r>
      <w:r w:rsidRPr="00AC1C7E">
        <w:rPr>
          <w:rFonts w:ascii="Book Antiqua" w:eastAsia="宋体" w:hAnsi="Book Antiqua" w:cs="宋体"/>
          <w:color w:val="000000"/>
          <w:lang w:val="en-US" w:eastAsia="zh-CN"/>
        </w:rPr>
        <w:t>: 139-146 [PMID: 26021608 DOI: 10.1016/j.bbagrm.2015.05.007]</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52 </w:t>
      </w:r>
      <w:r w:rsidRPr="00AC1C7E">
        <w:rPr>
          <w:rFonts w:ascii="Book Antiqua" w:eastAsia="宋体" w:hAnsi="Book Antiqua" w:cs="宋体"/>
          <w:b/>
          <w:bCs/>
          <w:color w:val="000000"/>
          <w:lang w:val="en-US" w:eastAsia="zh-CN"/>
        </w:rPr>
        <w:t>Clemson CM</w:t>
      </w:r>
      <w:r w:rsidRPr="00AC1C7E">
        <w:rPr>
          <w:rFonts w:ascii="Book Antiqua" w:eastAsia="宋体" w:hAnsi="Book Antiqua" w:cs="宋体"/>
          <w:color w:val="000000"/>
          <w:lang w:val="en-US" w:eastAsia="zh-CN"/>
        </w:rPr>
        <w:t>, Hutchinson JN, Sara SA, Ensminger AW, Fox AH, Chess A, Lawrence JB. An architectural role for a nuclear noncoding RNA: NEAT1 RNA is essential for the structure of paraspeckles. </w:t>
      </w:r>
      <w:r w:rsidRPr="00AC1C7E">
        <w:rPr>
          <w:rFonts w:ascii="Book Antiqua" w:eastAsia="宋体" w:hAnsi="Book Antiqua" w:cs="宋体"/>
          <w:i/>
          <w:iCs/>
          <w:color w:val="000000"/>
          <w:lang w:val="en-US" w:eastAsia="zh-CN"/>
        </w:rPr>
        <w:t>Mol Cell</w:t>
      </w:r>
      <w:r w:rsidRPr="00AC1C7E">
        <w:rPr>
          <w:rFonts w:ascii="Book Antiqua" w:eastAsia="宋体" w:hAnsi="Book Antiqua" w:cs="宋体"/>
          <w:color w:val="000000"/>
          <w:lang w:val="en-US" w:eastAsia="zh-CN"/>
        </w:rPr>
        <w:t> 2009; </w:t>
      </w:r>
      <w:r w:rsidRPr="00AC1C7E">
        <w:rPr>
          <w:rFonts w:ascii="Book Antiqua" w:eastAsia="宋体" w:hAnsi="Book Antiqua" w:cs="宋体"/>
          <w:b/>
          <w:bCs/>
          <w:color w:val="000000"/>
          <w:lang w:val="en-US" w:eastAsia="zh-CN"/>
        </w:rPr>
        <w:t>33</w:t>
      </w:r>
      <w:r w:rsidRPr="00AC1C7E">
        <w:rPr>
          <w:rFonts w:ascii="Book Antiqua" w:eastAsia="宋体" w:hAnsi="Book Antiqua" w:cs="宋体"/>
          <w:color w:val="000000"/>
          <w:lang w:val="en-US" w:eastAsia="zh-CN"/>
        </w:rPr>
        <w:t>: 717-726 [PMID: 19217333 DOI: 10.1016/j.molcel.2009.01.026]</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53 </w:t>
      </w:r>
      <w:r w:rsidRPr="00AC1C7E">
        <w:rPr>
          <w:rFonts w:ascii="Book Antiqua" w:eastAsia="宋体" w:hAnsi="Book Antiqua" w:cs="宋体"/>
          <w:b/>
          <w:bCs/>
          <w:color w:val="000000"/>
          <w:lang w:val="en-US" w:eastAsia="zh-CN"/>
        </w:rPr>
        <w:t>Tsai MC</w:t>
      </w:r>
      <w:r w:rsidRPr="00AC1C7E">
        <w:rPr>
          <w:rFonts w:ascii="Book Antiqua" w:eastAsia="宋体" w:hAnsi="Book Antiqua" w:cs="宋体"/>
          <w:color w:val="000000"/>
          <w:lang w:val="en-US" w:eastAsia="zh-CN"/>
        </w:rPr>
        <w:t xml:space="preserve">, Manor O, Wan Y, Mosammaparast N, Wang JK, Lan F, Shi Y, Segal E, Chang HY. </w:t>
      </w:r>
      <w:proofErr w:type="gramStart"/>
      <w:r w:rsidRPr="00AC1C7E">
        <w:rPr>
          <w:rFonts w:ascii="Book Antiqua" w:eastAsia="宋体" w:hAnsi="Book Antiqua" w:cs="宋体"/>
          <w:color w:val="000000"/>
          <w:lang w:val="en-US" w:eastAsia="zh-CN"/>
        </w:rPr>
        <w:t>Long noncoding RNA as modular scaffold of histone modification complexes.</w:t>
      </w:r>
      <w:proofErr w:type="gramEnd"/>
      <w:r w:rsidRPr="00AC1C7E">
        <w:rPr>
          <w:rFonts w:ascii="Book Antiqua" w:eastAsia="宋体" w:hAnsi="Book Antiqua" w:cs="宋体"/>
          <w:color w:val="000000"/>
          <w:lang w:val="en-US" w:eastAsia="zh-CN"/>
        </w:rPr>
        <w:t> </w:t>
      </w:r>
      <w:r w:rsidRPr="00AC1C7E">
        <w:rPr>
          <w:rFonts w:ascii="Book Antiqua" w:eastAsia="宋体" w:hAnsi="Book Antiqua" w:cs="宋体"/>
          <w:i/>
          <w:iCs/>
          <w:color w:val="000000"/>
          <w:lang w:val="en-US" w:eastAsia="zh-CN"/>
        </w:rPr>
        <w:t>Science</w:t>
      </w:r>
      <w:r w:rsidRPr="00AC1C7E">
        <w:rPr>
          <w:rFonts w:ascii="Book Antiqua" w:eastAsia="宋体" w:hAnsi="Book Antiqua" w:cs="宋体"/>
          <w:color w:val="000000"/>
          <w:lang w:val="en-US" w:eastAsia="zh-CN"/>
        </w:rPr>
        <w:t>2010; </w:t>
      </w:r>
      <w:r w:rsidRPr="00AC1C7E">
        <w:rPr>
          <w:rFonts w:ascii="Book Antiqua" w:eastAsia="宋体" w:hAnsi="Book Antiqua" w:cs="宋体"/>
          <w:b/>
          <w:bCs/>
          <w:color w:val="000000"/>
          <w:lang w:val="en-US" w:eastAsia="zh-CN"/>
        </w:rPr>
        <w:t>329</w:t>
      </w:r>
      <w:r w:rsidRPr="00AC1C7E">
        <w:rPr>
          <w:rFonts w:ascii="Book Antiqua" w:eastAsia="宋体" w:hAnsi="Book Antiqua" w:cs="宋体"/>
          <w:color w:val="000000"/>
          <w:lang w:val="en-US" w:eastAsia="zh-CN"/>
        </w:rPr>
        <w:t>: 689-693 [PMID: 20616235 DOI: 10.1126/science.1192002]</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54 </w:t>
      </w:r>
      <w:r w:rsidRPr="00AC1C7E">
        <w:rPr>
          <w:rFonts w:ascii="Book Antiqua" w:eastAsia="宋体" w:hAnsi="Book Antiqua" w:cs="宋体"/>
          <w:b/>
          <w:bCs/>
          <w:color w:val="000000"/>
          <w:lang w:val="en-US" w:eastAsia="zh-CN"/>
        </w:rPr>
        <w:t>Merry CR</w:t>
      </w:r>
      <w:r w:rsidRPr="00AC1C7E">
        <w:rPr>
          <w:rFonts w:ascii="Book Antiqua" w:eastAsia="宋体" w:hAnsi="Book Antiqua" w:cs="宋体"/>
          <w:color w:val="000000"/>
          <w:lang w:val="en-US" w:eastAsia="zh-CN"/>
        </w:rPr>
        <w:t xml:space="preserve">, Forrest ME, Sabers JN, Beard L, Gao XH, Hatzoglou M, Jackson MW, Wang Z, Markowitz SD, Khalil AM. DNMT1-associated long non-coding RNAs </w:t>
      </w:r>
      <w:r w:rsidRPr="00AC1C7E">
        <w:rPr>
          <w:rFonts w:ascii="Book Antiqua" w:eastAsia="宋体" w:hAnsi="Book Antiqua" w:cs="宋体"/>
          <w:color w:val="000000"/>
          <w:lang w:val="en-US" w:eastAsia="zh-CN"/>
        </w:rPr>
        <w:lastRenderedPageBreak/>
        <w:t>regulate global gene expression and DNA methylation in colon cancer. </w:t>
      </w:r>
      <w:r w:rsidRPr="00AC1C7E">
        <w:rPr>
          <w:rFonts w:ascii="Book Antiqua" w:eastAsia="宋体" w:hAnsi="Book Antiqua" w:cs="宋体"/>
          <w:i/>
          <w:iCs/>
          <w:color w:val="000000"/>
          <w:lang w:val="en-US" w:eastAsia="zh-CN"/>
        </w:rPr>
        <w:t>Hum Mol Genet</w:t>
      </w:r>
      <w:r w:rsidRPr="00AC1C7E">
        <w:rPr>
          <w:rFonts w:ascii="Book Antiqua" w:eastAsia="宋体" w:hAnsi="Book Antiqua" w:cs="宋体"/>
          <w:color w:val="000000"/>
          <w:lang w:val="en-US" w:eastAsia="zh-CN"/>
        </w:rPr>
        <w:t> 2015; </w:t>
      </w:r>
      <w:r w:rsidRPr="00AC1C7E">
        <w:rPr>
          <w:rFonts w:ascii="Book Antiqua" w:eastAsia="宋体" w:hAnsi="Book Antiqua" w:cs="宋体"/>
          <w:b/>
          <w:bCs/>
          <w:color w:val="000000"/>
          <w:lang w:val="en-US" w:eastAsia="zh-CN"/>
        </w:rPr>
        <w:t>24</w:t>
      </w:r>
      <w:r w:rsidRPr="00AC1C7E">
        <w:rPr>
          <w:rFonts w:ascii="Book Antiqua" w:eastAsia="宋体" w:hAnsi="Book Antiqua" w:cs="宋体"/>
          <w:color w:val="000000"/>
          <w:lang w:val="en-US" w:eastAsia="zh-CN"/>
        </w:rPr>
        <w:t>: 6240-6253 [PMID: 26307088 DOI: 10.1093/hmg/ddv343]</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55 </w:t>
      </w:r>
      <w:r w:rsidRPr="00AC1C7E">
        <w:rPr>
          <w:rFonts w:ascii="Book Antiqua" w:eastAsia="宋体" w:hAnsi="Book Antiqua" w:cs="宋体"/>
          <w:b/>
          <w:bCs/>
          <w:color w:val="000000"/>
          <w:lang w:val="en-US" w:eastAsia="zh-CN"/>
        </w:rPr>
        <w:t>Zhao Y</w:t>
      </w:r>
      <w:r w:rsidRPr="00AC1C7E">
        <w:rPr>
          <w:rFonts w:ascii="Book Antiqua" w:eastAsia="宋体" w:hAnsi="Book Antiqua" w:cs="宋体"/>
          <w:color w:val="000000"/>
          <w:lang w:val="en-US" w:eastAsia="zh-CN"/>
        </w:rPr>
        <w:t>, Sun H, Wang H. Long noncoding RNAs in DNA methylation: new players stepping into the old game. </w:t>
      </w:r>
      <w:r w:rsidRPr="00AC1C7E">
        <w:rPr>
          <w:rFonts w:ascii="Book Antiqua" w:eastAsia="宋体" w:hAnsi="Book Antiqua" w:cs="宋体"/>
          <w:i/>
          <w:iCs/>
          <w:color w:val="000000"/>
          <w:lang w:val="en-US" w:eastAsia="zh-CN"/>
        </w:rPr>
        <w:t>Cell Biosci</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6</w:t>
      </w:r>
      <w:r w:rsidRPr="00AC1C7E">
        <w:rPr>
          <w:rFonts w:ascii="Book Antiqua" w:eastAsia="宋体" w:hAnsi="Book Antiqua" w:cs="宋体"/>
          <w:color w:val="000000"/>
          <w:lang w:val="en-US" w:eastAsia="zh-CN"/>
        </w:rPr>
        <w:t>: 45 [PMID: 27408682 DOI: 10.1186/s13578-016-0109-3]</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56 </w:t>
      </w:r>
      <w:r w:rsidRPr="00AC1C7E">
        <w:rPr>
          <w:rFonts w:ascii="Book Antiqua" w:eastAsia="宋体" w:hAnsi="Book Antiqua" w:cs="宋体"/>
          <w:b/>
          <w:bCs/>
          <w:color w:val="000000"/>
          <w:lang w:val="en-US" w:eastAsia="zh-CN"/>
        </w:rPr>
        <w:t>Clark MB</w:t>
      </w:r>
      <w:r w:rsidRPr="00AC1C7E">
        <w:rPr>
          <w:rFonts w:ascii="Book Antiqua" w:eastAsia="宋体" w:hAnsi="Book Antiqua" w:cs="宋体"/>
          <w:color w:val="000000"/>
          <w:lang w:val="en-US" w:eastAsia="zh-CN"/>
        </w:rPr>
        <w:t xml:space="preserve">, Johnston RL, Inostroza-Ponta M, Fox AH, Fortini E, Moscato P, Dinger ME, Mattick JS. </w:t>
      </w:r>
      <w:proofErr w:type="gramStart"/>
      <w:r w:rsidRPr="00AC1C7E">
        <w:rPr>
          <w:rFonts w:ascii="Book Antiqua" w:eastAsia="宋体" w:hAnsi="Book Antiqua" w:cs="宋体"/>
          <w:color w:val="000000"/>
          <w:lang w:val="en-US" w:eastAsia="zh-CN"/>
        </w:rPr>
        <w:t>Genome-wide analysis of long noncoding RNA stability.</w:t>
      </w:r>
      <w:proofErr w:type="gramEnd"/>
      <w:r w:rsidRPr="00AC1C7E">
        <w:rPr>
          <w:rFonts w:ascii="Book Antiqua" w:eastAsia="宋体" w:hAnsi="Book Antiqua" w:cs="宋体"/>
          <w:color w:val="000000"/>
          <w:lang w:val="en-US" w:eastAsia="zh-CN"/>
        </w:rPr>
        <w:t> </w:t>
      </w:r>
      <w:r w:rsidRPr="00AC1C7E">
        <w:rPr>
          <w:rFonts w:ascii="Book Antiqua" w:eastAsia="宋体" w:hAnsi="Book Antiqua" w:cs="宋体"/>
          <w:i/>
          <w:iCs/>
          <w:color w:val="000000"/>
          <w:lang w:val="en-US" w:eastAsia="zh-CN"/>
        </w:rPr>
        <w:t>Genome Res</w:t>
      </w:r>
      <w:r w:rsidRPr="00AC1C7E">
        <w:rPr>
          <w:rFonts w:ascii="Book Antiqua" w:eastAsia="宋体" w:hAnsi="Book Antiqua" w:cs="宋体"/>
          <w:color w:val="000000"/>
          <w:lang w:val="en-US" w:eastAsia="zh-CN"/>
        </w:rPr>
        <w:t> 2012; </w:t>
      </w:r>
      <w:r w:rsidRPr="00AC1C7E">
        <w:rPr>
          <w:rFonts w:ascii="Book Antiqua" w:eastAsia="宋体" w:hAnsi="Book Antiqua" w:cs="宋体"/>
          <w:b/>
          <w:bCs/>
          <w:color w:val="000000"/>
          <w:lang w:val="en-US" w:eastAsia="zh-CN"/>
        </w:rPr>
        <w:t>22</w:t>
      </w:r>
      <w:r w:rsidRPr="00AC1C7E">
        <w:rPr>
          <w:rFonts w:ascii="Book Antiqua" w:eastAsia="宋体" w:hAnsi="Book Antiqua" w:cs="宋体"/>
          <w:color w:val="000000"/>
          <w:lang w:val="en-US" w:eastAsia="zh-CN"/>
        </w:rPr>
        <w:t>: 885-898 [PMID: 22406755 DOI: 10.1101/gr.131037.111]</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57 </w:t>
      </w:r>
      <w:r w:rsidRPr="00AC1C7E">
        <w:rPr>
          <w:rFonts w:ascii="Book Antiqua" w:eastAsia="宋体" w:hAnsi="Book Antiqua" w:cs="宋体"/>
          <w:b/>
          <w:bCs/>
          <w:color w:val="000000"/>
          <w:lang w:val="en-US" w:eastAsia="zh-CN"/>
        </w:rPr>
        <w:t>Sharova LV</w:t>
      </w:r>
      <w:r w:rsidRPr="00AC1C7E">
        <w:rPr>
          <w:rFonts w:ascii="Book Antiqua" w:eastAsia="宋体" w:hAnsi="Book Antiqua" w:cs="宋体"/>
          <w:color w:val="000000"/>
          <w:lang w:val="en-US" w:eastAsia="zh-CN"/>
        </w:rPr>
        <w:t>, Sharov AA, Nedorezov T, Piao Y, Shaik N, Ko MS. Database for mRNA half-life of 19 977 genes obtained by DNA microarray analysis of pluripotent and differentiating mouse embryonic stem cells. </w:t>
      </w:r>
      <w:r w:rsidRPr="00AC1C7E">
        <w:rPr>
          <w:rFonts w:ascii="Book Antiqua" w:eastAsia="宋体" w:hAnsi="Book Antiqua" w:cs="宋体"/>
          <w:i/>
          <w:iCs/>
          <w:color w:val="000000"/>
          <w:lang w:val="en-US" w:eastAsia="zh-CN"/>
        </w:rPr>
        <w:t>DNA Res</w:t>
      </w:r>
      <w:r w:rsidRPr="00AC1C7E">
        <w:rPr>
          <w:rFonts w:ascii="Book Antiqua" w:eastAsia="宋体" w:hAnsi="Book Antiqua" w:cs="宋体"/>
          <w:color w:val="000000"/>
          <w:lang w:val="en-US" w:eastAsia="zh-CN"/>
        </w:rPr>
        <w:t> 2009; </w:t>
      </w:r>
      <w:r w:rsidRPr="00AC1C7E">
        <w:rPr>
          <w:rFonts w:ascii="Book Antiqua" w:eastAsia="宋体" w:hAnsi="Book Antiqua" w:cs="宋体"/>
          <w:b/>
          <w:bCs/>
          <w:color w:val="000000"/>
          <w:lang w:val="en-US" w:eastAsia="zh-CN"/>
        </w:rPr>
        <w:t>16</w:t>
      </w:r>
      <w:r w:rsidRPr="00AC1C7E">
        <w:rPr>
          <w:rFonts w:ascii="Book Antiqua" w:eastAsia="宋体" w:hAnsi="Book Antiqua" w:cs="宋体"/>
          <w:color w:val="000000"/>
          <w:lang w:val="en-US" w:eastAsia="zh-CN"/>
        </w:rPr>
        <w:t>: 45-58 [PMID: 19001483 DOI: 10.1093/dnares/dsn030]</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58 </w:t>
      </w:r>
      <w:r w:rsidRPr="00AC1C7E">
        <w:rPr>
          <w:rFonts w:ascii="Book Antiqua" w:eastAsia="宋体" w:hAnsi="Book Antiqua" w:cs="宋体"/>
          <w:b/>
          <w:bCs/>
          <w:color w:val="000000"/>
          <w:lang w:val="en-US" w:eastAsia="zh-CN"/>
        </w:rPr>
        <w:t>Tani H</w:t>
      </w:r>
      <w:r w:rsidRPr="00AC1C7E">
        <w:rPr>
          <w:rFonts w:ascii="Book Antiqua" w:eastAsia="宋体" w:hAnsi="Book Antiqua" w:cs="宋体"/>
          <w:color w:val="000000"/>
          <w:lang w:val="en-US" w:eastAsia="zh-CN"/>
        </w:rPr>
        <w:t>, Mizutani R, Salam KA, Tano K, Ijiri K, Wakamatsu A, Isogai T, Suzuki Y, Akimitsu N. Genome-wide determination of RNA stability reveals hundreds of short-lived noncoding transcripts in mammals. </w:t>
      </w:r>
      <w:r w:rsidRPr="00AC1C7E">
        <w:rPr>
          <w:rFonts w:ascii="Book Antiqua" w:eastAsia="宋体" w:hAnsi="Book Antiqua" w:cs="宋体"/>
          <w:i/>
          <w:iCs/>
          <w:color w:val="000000"/>
          <w:lang w:val="en-US" w:eastAsia="zh-CN"/>
        </w:rPr>
        <w:t>Genome Res</w:t>
      </w:r>
      <w:r w:rsidRPr="00AC1C7E">
        <w:rPr>
          <w:rFonts w:ascii="Book Antiqua" w:eastAsia="宋体" w:hAnsi="Book Antiqua" w:cs="宋体"/>
          <w:color w:val="000000"/>
          <w:lang w:val="en-US" w:eastAsia="zh-CN"/>
        </w:rPr>
        <w:t> 2012; </w:t>
      </w:r>
      <w:r w:rsidRPr="00AC1C7E">
        <w:rPr>
          <w:rFonts w:ascii="Book Antiqua" w:eastAsia="宋体" w:hAnsi="Book Antiqua" w:cs="宋体"/>
          <w:b/>
          <w:bCs/>
          <w:color w:val="000000"/>
          <w:lang w:val="en-US" w:eastAsia="zh-CN"/>
        </w:rPr>
        <w:t>22</w:t>
      </w:r>
      <w:r w:rsidRPr="00AC1C7E">
        <w:rPr>
          <w:rFonts w:ascii="Book Antiqua" w:eastAsia="宋体" w:hAnsi="Book Antiqua" w:cs="宋体"/>
          <w:color w:val="000000"/>
          <w:lang w:val="en-US" w:eastAsia="zh-CN"/>
        </w:rPr>
        <w:t>: 947-956 [PMID: 22369889 DOI: 10.1101/gr.130559.111]</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59 </w:t>
      </w:r>
      <w:r w:rsidRPr="00AC1C7E">
        <w:rPr>
          <w:rFonts w:ascii="Book Antiqua" w:eastAsia="宋体" w:hAnsi="Book Antiqua" w:cs="宋体"/>
          <w:b/>
          <w:bCs/>
          <w:color w:val="000000"/>
          <w:lang w:val="en-US" w:eastAsia="zh-CN"/>
        </w:rPr>
        <w:t>Zampetaki A</w:t>
      </w:r>
      <w:r w:rsidRPr="00AC1C7E">
        <w:rPr>
          <w:rFonts w:ascii="Book Antiqua" w:eastAsia="宋体" w:hAnsi="Book Antiqua" w:cs="宋体"/>
          <w:color w:val="000000"/>
          <w:lang w:val="en-US" w:eastAsia="zh-CN"/>
        </w:rPr>
        <w:t>, Albrecht A, Steinhofel K. Long Non-coding RNA Structure and Function: Is There a Link? </w:t>
      </w:r>
      <w:r w:rsidRPr="00AC1C7E">
        <w:rPr>
          <w:rFonts w:ascii="Book Antiqua" w:eastAsia="宋体" w:hAnsi="Book Antiqua" w:cs="宋体"/>
          <w:i/>
          <w:iCs/>
          <w:color w:val="000000"/>
          <w:lang w:val="en-US" w:eastAsia="zh-CN"/>
        </w:rPr>
        <w:t>Front Physiol</w:t>
      </w:r>
      <w:r w:rsidRPr="00AC1C7E">
        <w:rPr>
          <w:rFonts w:ascii="Book Antiqua" w:eastAsia="宋体" w:hAnsi="Book Antiqua" w:cs="宋体"/>
          <w:color w:val="000000"/>
          <w:lang w:val="en-US" w:eastAsia="zh-CN"/>
        </w:rPr>
        <w:t> 2018; </w:t>
      </w:r>
      <w:r w:rsidRPr="00AC1C7E">
        <w:rPr>
          <w:rFonts w:ascii="Book Antiqua" w:eastAsia="宋体" w:hAnsi="Book Antiqua" w:cs="宋体"/>
          <w:b/>
          <w:bCs/>
          <w:color w:val="000000"/>
          <w:lang w:val="en-US" w:eastAsia="zh-CN"/>
        </w:rPr>
        <w:t>9</w:t>
      </w:r>
      <w:r w:rsidRPr="00AC1C7E">
        <w:rPr>
          <w:rFonts w:ascii="Book Antiqua" w:eastAsia="宋体" w:hAnsi="Book Antiqua" w:cs="宋体"/>
          <w:color w:val="000000"/>
          <w:lang w:val="en-US" w:eastAsia="zh-CN"/>
        </w:rPr>
        <w:t>: 1201 [PMID: 30197605 DOI: 10.3389/fphys.2018.01201]</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proofErr w:type="gramStart"/>
      <w:r w:rsidRPr="00AC1C7E">
        <w:rPr>
          <w:rFonts w:ascii="Book Antiqua" w:eastAsia="宋体" w:hAnsi="Book Antiqua" w:cs="宋体"/>
          <w:color w:val="000000"/>
          <w:lang w:val="en-US" w:eastAsia="zh-CN"/>
        </w:rPr>
        <w:t>60 </w:t>
      </w:r>
      <w:r w:rsidRPr="00AC1C7E">
        <w:rPr>
          <w:rFonts w:ascii="Book Antiqua" w:eastAsia="宋体" w:hAnsi="Book Antiqua" w:cs="宋体"/>
          <w:b/>
          <w:bCs/>
          <w:color w:val="000000"/>
          <w:lang w:val="en-US" w:eastAsia="zh-CN"/>
        </w:rPr>
        <w:t>Dinger ME</w:t>
      </w:r>
      <w:proofErr w:type="gramEnd"/>
      <w:r w:rsidRPr="00AC1C7E">
        <w:rPr>
          <w:rFonts w:ascii="Book Antiqua" w:eastAsia="宋体" w:hAnsi="Book Antiqua" w:cs="宋体"/>
          <w:color w:val="000000"/>
          <w:lang w:val="en-US" w:eastAsia="zh-CN"/>
        </w:rPr>
        <w:t>, Amaral PP, Mercer TR, Mattick JS. Pervasive transcription of the eukaryotic genome: functional indices and conceptual implications. </w:t>
      </w:r>
      <w:r w:rsidRPr="00AC1C7E">
        <w:rPr>
          <w:rFonts w:ascii="Book Antiqua" w:eastAsia="宋体" w:hAnsi="Book Antiqua" w:cs="宋体"/>
          <w:i/>
          <w:iCs/>
          <w:color w:val="000000"/>
          <w:lang w:val="en-US" w:eastAsia="zh-CN"/>
        </w:rPr>
        <w:t>Brief Funct Genomic Proteomic</w:t>
      </w:r>
      <w:r w:rsidR="00C8474D" w:rsidRPr="00AC1C7E">
        <w:rPr>
          <w:rFonts w:ascii="Book Antiqua" w:eastAsia="宋体" w:hAnsi="Book Antiqua" w:cs="宋体"/>
          <w:i/>
          <w:iCs/>
          <w:color w:val="000000"/>
          <w:lang w:val="en-US" w:eastAsia="zh-CN"/>
        </w:rPr>
        <w:t xml:space="preserve"> </w:t>
      </w:r>
      <w:r w:rsidRPr="00AC1C7E">
        <w:rPr>
          <w:rFonts w:ascii="Book Antiqua" w:eastAsia="宋体" w:hAnsi="Book Antiqua" w:cs="宋体"/>
          <w:color w:val="000000"/>
          <w:lang w:val="en-US" w:eastAsia="zh-CN"/>
        </w:rPr>
        <w:t>2009; </w:t>
      </w:r>
      <w:r w:rsidRPr="00AC1C7E">
        <w:rPr>
          <w:rFonts w:ascii="Book Antiqua" w:eastAsia="宋体" w:hAnsi="Book Antiqua" w:cs="宋体"/>
          <w:b/>
          <w:bCs/>
          <w:color w:val="000000"/>
          <w:lang w:val="en-US" w:eastAsia="zh-CN"/>
        </w:rPr>
        <w:t>8</w:t>
      </w:r>
      <w:r w:rsidRPr="00AC1C7E">
        <w:rPr>
          <w:rFonts w:ascii="Book Antiqua" w:eastAsia="宋体" w:hAnsi="Book Antiqua" w:cs="宋体"/>
          <w:color w:val="000000"/>
          <w:lang w:val="en-US" w:eastAsia="zh-CN"/>
        </w:rPr>
        <w:t>: 407-423 [PMID: 19770204 DOI: 10.1093/bfgp/elp038]</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proofErr w:type="gramStart"/>
      <w:r w:rsidRPr="00AC1C7E">
        <w:rPr>
          <w:rFonts w:ascii="Book Antiqua" w:eastAsia="宋体" w:hAnsi="Book Antiqua" w:cs="宋体"/>
          <w:color w:val="000000"/>
          <w:lang w:val="en-US" w:eastAsia="zh-CN"/>
        </w:rPr>
        <w:t>61 </w:t>
      </w:r>
      <w:r w:rsidRPr="00AC1C7E">
        <w:rPr>
          <w:rFonts w:ascii="Book Antiqua" w:eastAsia="宋体" w:hAnsi="Book Antiqua" w:cs="宋体"/>
          <w:b/>
          <w:bCs/>
          <w:color w:val="000000"/>
          <w:lang w:val="en-US" w:eastAsia="zh-CN"/>
        </w:rPr>
        <w:t>Mao YS</w:t>
      </w:r>
      <w:r w:rsidRPr="00AC1C7E">
        <w:rPr>
          <w:rFonts w:ascii="Book Antiqua" w:eastAsia="宋体" w:hAnsi="Book Antiqua" w:cs="宋体"/>
          <w:color w:val="000000"/>
          <w:lang w:val="en-US" w:eastAsia="zh-CN"/>
        </w:rPr>
        <w:t>, Sunwoo H, Zhang B, Spector DL.</w:t>
      </w:r>
      <w:proofErr w:type="gramEnd"/>
      <w:r w:rsidRPr="00AC1C7E">
        <w:rPr>
          <w:rFonts w:ascii="Book Antiqua" w:eastAsia="宋体" w:hAnsi="Book Antiqua" w:cs="宋体"/>
          <w:color w:val="000000"/>
          <w:lang w:val="en-US" w:eastAsia="zh-CN"/>
        </w:rPr>
        <w:t xml:space="preserve"> </w:t>
      </w:r>
      <w:proofErr w:type="gramStart"/>
      <w:r w:rsidRPr="00AC1C7E">
        <w:rPr>
          <w:rFonts w:ascii="Book Antiqua" w:eastAsia="宋体" w:hAnsi="Book Antiqua" w:cs="宋体"/>
          <w:color w:val="000000"/>
          <w:lang w:val="en-US" w:eastAsia="zh-CN"/>
        </w:rPr>
        <w:t>Direct visualization of the co-transcriptional assembly of a nuclear body by noncoding RNAs.</w:t>
      </w:r>
      <w:proofErr w:type="gramEnd"/>
      <w:r w:rsidRPr="00AC1C7E">
        <w:rPr>
          <w:rFonts w:ascii="Book Antiqua" w:eastAsia="宋体" w:hAnsi="Book Antiqua" w:cs="宋体"/>
          <w:color w:val="000000"/>
          <w:lang w:val="en-US" w:eastAsia="zh-CN"/>
        </w:rPr>
        <w:t> </w:t>
      </w:r>
      <w:r w:rsidRPr="00AC1C7E">
        <w:rPr>
          <w:rFonts w:ascii="Book Antiqua" w:eastAsia="宋体" w:hAnsi="Book Antiqua" w:cs="宋体"/>
          <w:i/>
          <w:iCs/>
          <w:color w:val="000000"/>
          <w:lang w:val="en-US" w:eastAsia="zh-CN"/>
        </w:rPr>
        <w:t>Nat Cell Biol</w:t>
      </w:r>
      <w:r w:rsidRPr="00AC1C7E">
        <w:rPr>
          <w:rFonts w:ascii="Book Antiqua" w:eastAsia="宋体" w:hAnsi="Book Antiqua" w:cs="宋体"/>
          <w:color w:val="000000"/>
          <w:lang w:val="en-US" w:eastAsia="zh-CN"/>
        </w:rPr>
        <w:t> 2011; </w:t>
      </w:r>
      <w:r w:rsidRPr="00AC1C7E">
        <w:rPr>
          <w:rFonts w:ascii="Book Antiqua" w:eastAsia="宋体" w:hAnsi="Book Antiqua" w:cs="宋体"/>
          <w:b/>
          <w:bCs/>
          <w:color w:val="000000"/>
          <w:lang w:val="en-US" w:eastAsia="zh-CN"/>
        </w:rPr>
        <w:t>13</w:t>
      </w:r>
      <w:r w:rsidRPr="00AC1C7E">
        <w:rPr>
          <w:rFonts w:ascii="Book Antiqua" w:eastAsia="宋体" w:hAnsi="Book Antiqua" w:cs="宋体"/>
          <w:color w:val="000000"/>
          <w:lang w:val="en-US" w:eastAsia="zh-CN"/>
        </w:rPr>
        <w:t>: 95-101 [PMID: 21170033 DOI: 10.1038/ncb2140]</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proofErr w:type="gramStart"/>
      <w:r w:rsidRPr="00AC1C7E">
        <w:rPr>
          <w:rFonts w:ascii="Book Antiqua" w:eastAsia="宋体" w:hAnsi="Book Antiqua" w:cs="宋体"/>
          <w:color w:val="000000"/>
          <w:lang w:val="en-US" w:eastAsia="zh-CN"/>
        </w:rPr>
        <w:t>62 </w:t>
      </w:r>
      <w:r w:rsidRPr="00AC1C7E">
        <w:rPr>
          <w:rFonts w:ascii="Book Antiqua" w:eastAsia="宋体" w:hAnsi="Book Antiqua" w:cs="宋体"/>
          <w:b/>
          <w:bCs/>
          <w:color w:val="000000"/>
          <w:lang w:val="en-US" w:eastAsia="zh-CN"/>
        </w:rPr>
        <w:t>Charles Richard JL</w:t>
      </w:r>
      <w:r w:rsidRPr="00AC1C7E">
        <w:rPr>
          <w:rFonts w:ascii="Book Antiqua" w:eastAsia="宋体" w:hAnsi="Book Antiqua" w:cs="宋体"/>
          <w:color w:val="000000"/>
          <w:lang w:val="en-US" w:eastAsia="zh-CN"/>
        </w:rPr>
        <w:t>, Eichhorn PJA.</w:t>
      </w:r>
      <w:proofErr w:type="gramEnd"/>
      <w:r w:rsidRPr="00AC1C7E">
        <w:rPr>
          <w:rFonts w:ascii="Book Antiqua" w:eastAsia="宋体" w:hAnsi="Book Antiqua" w:cs="宋体"/>
          <w:color w:val="000000"/>
          <w:lang w:val="en-US" w:eastAsia="zh-CN"/>
        </w:rPr>
        <w:t xml:space="preserve"> </w:t>
      </w:r>
      <w:proofErr w:type="gramStart"/>
      <w:r w:rsidRPr="00AC1C7E">
        <w:rPr>
          <w:rFonts w:ascii="Book Antiqua" w:eastAsia="宋体" w:hAnsi="Book Antiqua" w:cs="宋体"/>
          <w:color w:val="000000"/>
          <w:lang w:val="en-US" w:eastAsia="zh-CN"/>
        </w:rPr>
        <w:t>Platforms for Investigating LncRNA Functions.</w:t>
      </w:r>
      <w:proofErr w:type="gramEnd"/>
      <w:r w:rsidR="006665D3" w:rsidRPr="00AC1C7E">
        <w:rPr>
          <w:rFonts w:ascii="Book Antiqua" w:eastAsia="宋体" w:hAnsi="Book Antiqua" w:cs="宋体"/>
          <w:color w:val="000000"/>
          <w:lang w:val="en-US" w:eastAsia="zh-CN"/>
        </w:rPr>
        <w:t xml:space="preserve"> </w:t>
      </w:r>
      <w:r w:rsidRPr="00AC1C7E">
        <w:rPr>
          <w:rFonts w:ascii="Book Antiqua" w:eastAsia="宋体" w:hAnsi="Book Antiqua" w:cs="宋体"/>
          <w:i/>
          <w:iCs/>
          <w:color w:val="000000"/>
          <w:lang w:val="en-US" w:eastAsia="zh-CN"/>
        </w:rPr>
        <w:t>SLAS Technol</w:t>
      </w:r>
      <w:r w:rsidRPr="00AC1C7E">
        <w:rPr>
          <w:rFonts w:ascii="Book Antiqua" w:eastAsia="宋体" w:hAnsi="Book Antiqua" w:cs="宋体"/>
          <w:color w:val="000000"/>
          <w:lang w:val="en-US" w:eastAsia="zh-CN"/>
        </w:rPr>
        <w:t> 2018; </w:t>
      </w:r>
      <w:r w:rsidRPr="00AC1C7E">
        <w:rPr>
          <w:rFonts w:ascii="Book Antiqua" w:eastAsia="宋体" w:hAnsi="Book Antiqua" w:cs="宋体"/>
          <w:b/>
          <w:bCs/>
          <w:color w:val="000000"/>
          <w:lang w:val="en-US" w:eastAsia="zh-CN"/>
        </w:rPr>
        <w:t>23</w:t>
      </w:r>
      <w:r w:rsidRPr="00AC1C7E">
        <w:rPr>
          <w:rFonts w:ascii="Book Antiqua" w:eastAsia="宋体" w:hAnsi="Book Antiqua" w:cs="宋体"/>
          <w:color w:val="000000"/>
          <w:lang w:val="en-US" w:eastAsia="zh-CN"/>
        </w:rPr>
        <w:t>: 493-506 [PMID: 29945466 DOI: 10.1177/2472630318780639]</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63 </w:t>
      </w:r>
      <w:r w:rsidRPr="00AC1C7E">
        <w:rPr>
          <w:rFonts w:ascii="Book Antiqua" w:eastAsia="宋体" w:hAnsi="Book Antiqua" w:cs="宋体"/>
          <w:b/>
          <w:bCs/>
          <w:color w:val="000000"/>
          <w:lang w:val="en-US" w:eastAsia="zh-CN"/>
        </w:rPr>
        <w:t>Velculescu VE</w:t>
      </w:r>
      <w:r w:rsidRPr="00AC1C7E">
        <w:rPr>
          <w:rFonts w:ascii="Book Antiqua" w:eastAsia="宋体" w:hAnsi="Book Antiqua" w:cs="宋体"/>
          <w:color w:val="000000"/>
          <w:lang w:val="en-US" w:eastAsia="zh-CN"/>
        </w:rPr>
        <w:t xml:space="preserve">, Zhang L, Vogelstein B, Kinzler KW. </w:t>
      </w:r>
      <w:proofErr w:type="gramStart"/>
      <w:r w:rsidRPr="00AC1C7E">
        <w:rPr>
          <w:rFonts w:ascii="Book Antiqua" w:eastAsia="宋体" w:hAnsi="Book Antiqua" w:cs="宋体"/>
          <w:color w:val="000000"/>
          <w:lang w:val="en-US" w:eastAsia="zh-CN"/>
        </w:rPr>
        <w:t>Serial analysis of gene expression.</w:t>
      </w:r>
      <w:proofErr w:type="gramEnd"/>
      <w:r w:rsidRPr="00AC1C7E">
        <w:rPr>
          <w:rFonts w:ascii="Book Antiqua" w:eastAsia="宋体" w:hAnsi="Book Antiqua" w:cs="宋体"/>
          <w:color w:val="000000"/>
          <w:lang w:val="en-US" w:eastAsia="zh-CN"/>
        </w:rPr>
        <w:t> </w:t>
      </w:r>
      <w:r w:rsidRPr="00AC1C7E">
        <w:rPr>
          <w:rFonts w:ascii="Book Antiqua" w:eastAsia="宋体" w:hAnsi="Book Antiqua" w:cs="宋体"/>
          <w:i/>
          <w:iCs/>
          <w:color w:val="000000"/>
          <w:lang w:val="en-US" w:eastAsia="zh-CN"/>
        </w:rPr>
        <w:t>Science</w:t>
      </w:r>
      <w:r w:rsidRPr="00AC1C7E">
        <w:rPr>
          <w:rFonts w:ascii="Book Antiqua" w:eastAsia="宋体" w:hAnsi="Book Antiqua" w:cs="宋体"/>
          <w:color w:val="000000"/>
          <w:lang w:val="en-US" w:eastAsia="zh-CN"/>
        </w:rPr>
        <w:t> 1995; </w:t>
      </w:r>
      <w:r w:rsidRPr="00AC1C7E">
        <w:rPr>
          <w:rFonts w:ascii="Book Antiqua" w:eastAsia="宋体" w:hAnsi="Book Antiqua" w:cs="宋体"/>
          <w:b/>
          <w:bCs/>
          <w:color w:val="000000"/>
          <w:lang w:val="en-US" w:eastAsia="zh-CN"/>
        </w:rPr>
        <w:t>270</w:t>
      </w:r>
      <w:r w:rsidRPr="00AC1C7E">
        <w:rPr>
          <w:rFonts w:ascii="Book Antiqua" w:eastAsia="宋体" w:hAnsi="Book Antiqua" w:cs="宋体"/>
          <w:color w:val="000000"/>
          <w:lang w:val="en-US" w:eastAsia="zh-CN"/>
        </w:rPr>
        <w:t>: 484-487 [PMID: 7570003]</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lastRenderedPageBreak/>
        <w:t>64 </w:t>
      </w:r>
      <w:r w:rsidRPr="00AC1C7E">
        <w:rPr>
          <w:rFonts w:ascii="Book Antiqua" w:eastAsia="宋体" w:hAnsi="Book Antiqua" w:cs="宋体"/>
          <w:b/>
          <w:bCs/>
          <w:color w:val="000000"/>
          <w:lang w:val="en-US" w:eastAsia="zh-CN"/>
        </w:rPr>
        <w:t>Kashi K</w:t>
      </w:r>
      <w:r w:rsidRPr="00AC1C7E">
        <w:rPr>
          <w:rFonts w:ascii="Book Antiqua" w:eastAsia="宋体" w:hAnsi="Book Antiqua" w:cs="宋体"/>
          <w:color w:val="000000"/>
          <w:lang w:val="en-US" w:eastAsia="zh-CN"/>
        </w:rPr>
        <w:t>, Henderson L, Bonetti A, Carninci P. Discovery and functional analysis of lncRNAs: Methodologies to investigate an uncharacterized transcriptome. </w:t>
      </w:r>
      <w:r w:rsidRPr="00AC1C7E">
        <w:rPr>
          <w:rFonts w:ascii="Book Antiqua" w:eastAsia="宋体" w:hAnsi="Book Antiqua" w:cs="宋体"/>
          <w:i/>
          <w:iCs/>
          <w:color w:val="000000"/>
          <w:lang w:val="en-US" w:eastAsia="zh-CN"/>
        </w:rPr>
        <w:t>Biochim Biophys Acta</w:t>
      </w:r>
      <w:r w:rsidR="00FC6664" w:rsidRPr="00AC1C7E">
        <w:rPr>
          <w:rFonts w:ascii="Book Antiqua" w:eastAsia="宋体" w:hAnsi="Book Antiqua" w:cs="宋体"/>
          <w:i/>
          <w:iCs/>
          <w:color w:val="000000"/>
          <w:lang w:val="en-US" w:eastAsia="zh-CN"/>
        </w:rPr>
        <w:t xml:space="preserve"> </w:t>
      </w:r>
      <w:r w:rsidRPr="00AC1C7E">
        <w:rPr>
          <w:rFonts w:ascii="Book Antiqua" w:eastAsia="宋体" w:hAnsi="Book Antiqua" w:cs="宋体"/>
          <w:color w:val="000000"/>
          <w:lang w:val="en-US" w:eastAsia="zh-CN"/>
        </w:rPr>
        <w:t>2016; </w:t>
      </w:r>
      <w:r w:rsidRPr="00AC1C7E">
        <w:rPr>
          <w:rFonts w:ascii="Book Antiqua" w:eastAsia="宋体" w:hAnsi="Book Antiqua" w:cs="宋体"/>
          <w:b/>
          <w:bCs/>
          <w:color w:val="000000"/>
          <w:lang w:val="en-US" w:eastAsia="zh-CN"/>
        </w:rPr>
        <w:t>1859</w:t>
      </w:r>
      <w:r w:rsidRPr="00AC1C7E">
        <w:rPr>
          <w:rFonts w:ascii="Book Antiqua" w:eastAsia="宋体" w:hAnsi="Book Antiqua" w:cs="宋体"/>
          <w:color w:val="000000"/>
          <w:lang w:val="en-US" w:eastAsia="zh-CN"/>
        </w:rPr>
        <w:t>: 3-15 [PMID: 26477492 DOI: 10.1016/j.bbagrm.2015.10.010]</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65 </w:t>
      </w:r>
      <w:r w:rsidRPr="00AC1C7E">
        <w:rPr>
          <w:rFonts w:ascii="Book Antiqua" w:eastAsia="宋体" w:hAnsi="Book Antiqua" w:cs="宋体"/>
          <w:b/>
          <w:bCs/>
          <w:color w:val="000000"/>
          <w:lang w:val="en-US" w:eastAsia="zh-CN"/>
        </w:rPr>
        <w:t>Wang Z</w:t>
      </w:r>
      <w:r w:rsidRPr="00AC1C7E">
        <w:rPr>
          <w:rFonts w:ascii="Book Antiqua" w:eastAsia="宋体" w:hAnsi="Book Antiqua" w:cs="宋体"/>
          <w:color w:val="000000"/>
          <w:lang w:val="en-US" w:eastAsia="zh-CN"/>
        </w:rPr>
        <w:t>, Gerstein M, Snyder M. RNA-Seq: a revolutionary tool for transcriptomics.</w:t>
      </w:r>
      <w:r w:rsidR="006665D3" w:rsidRPr="00AC1C7E">
        <w:rPr>
          <w:rFonts w:ascii="Book Antiqua" w:eastAsia="宋体" w:hAnsi="Book Antiqua" w:cs="宋体"/>
          <w:color w:val="000000"/>
          <w:lang w:val="en-US" w:eastAsia="zh-CN"/>
        </w:rPr>
        <w:t xml:space="preserve"> </w:t>
      </w:r>
      <w:r w:rsidRPr="00AC1C7E">
        <w:rPr>
          <w:rFonts w:ascii="Book Antiqua" w:eastAsia="宋体" w:hAnsi="Book Antiqua" w:cs="宋体"/>
          <w:i/>
          <w:iCs/>
          <w:color w:val="000000"/>
          <w:lang w:val="en-US" w:eastAsia="zh-CN"/>
        </w:rPr>
        <w:t>Nat Rev Genet</w:t>
      </w:r>
      <w:r w:rsidRPr="00AC1C7E">
        <w:rPr>
          <w:rFonts w:ascii="Book Antiqua" w:eastAsia="宋体" w:hAnsi="Book Antiqua" w:cs="宋体"/>
          <w:color w:val="000000"/>
          <w:lang w:val="en-US" w:eastAsia="zh-CN"/>
        </w:rPr>
        <w:t> 2009; </w:t>
      </w:r>
      <w:r w:rsidRPr="00AC1C7E">
        <w:rPr>
          <w:rFonts w:ascii="Book Antiqua" w:eastAsia="宋体" w:hAnsi="Book Antiqua" w:cs="宋体"/>
          <w:b/>
          <w:bCs/>
          <w:color w:val="000000"/>
          <w:lang w:val="en-US" w:eastAsia="zh-CN"/>
        </w:rPr>
        <w:t>10</w:t>
      </w:r>
      <w:r w:rsidRPr="00AC1C7E">
        <w:rPr>
          <w:rFonts w:ascii="Book Antiqua" w:eastAsia="宋体" w:hAnsi="Book Antiqua" w:cs="宋体"/>
          <w:color w:val="000000"/>
          <w:lang w:val="en-US" w:eastAsia="zh-CN"/>
        </w:rPr>
        <w:t>: 57-63 [PMID: 19015660 DOI: 10.1038/nrg2484]</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66 </w:t>
      </w:r>
      <w:r w:rsidRPr="00AC1C7E">
        <w:rPr>
          <w:rFonts w:ascii="Book Antiqua" w:eastAsia="宋体" w:hAnsi="Book Antiqua" w:cs="宋体"/>
          <w:b/>
          <w:bCs/>
          <w:color w:val="000000"/>
          <w:lang w:val="en-US" w:eastAsia="zh-CN"/>
        </w:rPr>
        <w:t>Shiraki T</w:t>
      </w:r>
      <w:r w:rsidRPr="00AC1C7E">
        <w:rPr>
          <w:rFonts w:ascii="Book Antiqua" w:eastAsia="宋体" w:hAnsi="Book Antiqua" w:cs="宋体"/>
          <w:color w:val="000000"/>
          <w:lang w:val="en-US" w:eastAsia="zh-CN"/>
        </w:rPr>
        <w:t>, Kondo S, Katayama S, Waki K, Kasukawa T, Kawaji H, Kodzius R, Watahiki A, Nakamura M, Arakawa T, Fukuda S, Sasaki D, Podhajska A, Harbers M, Kawai J, Carninci P, Hayashizaki Y. Cap analysis gene expression for high-throughput analysis of transcriptional starting point and identification of promoter usage. </w:t>
      </w:r>
      <w:r w:rsidRPr="00AC1C7E">
        <w:rPr>
          <w:rFonts w:ascii="Book Antiqua" w:eastAsia="宋体" w:hAnsi="Book Antiqua" w:cs="宋体"/>
          <w:i/>
          <w:iCs/>
          <w:color w:val="000000"/>
          <w:lang w:val="en-US" w:eastAsia="zh-CN"/>
        </w:rPr>
        <w:t>Proc Natl Acad Sci USA</w:t>
      </w:r>
      <w:r w:rsidRPr="00AC1C7E">
        <w:rPr>
          <w:rFonts w:ascii="Book Antiqua" w:eastAsia="宋体" w:hAnsi="Book Antiqua" w:cs="宋体"/>
          <w:color w:val="000000"/>
          <w:lang w:val="en-US" w:eastAsia="zh-CN"/>
        </w:rPr>
        <w:t> 2003; </w:t>
      </w:r>
      <w:r w:rsidRPr="00AC1C7E">
        <w:rPr>
          <w:rFonts w:ascii="Book Antiqua" w:eastAsia="宋体" w:hAnsi="Book Antiqua" w:cs="宋体"/>
          <w:b/>
          <w:bCs/>
          <w:color w:val="000000"/>
          <w:lang w:val="en-US" w:eastAsia="zh-CN"/>
        </w:rPr>
        <w:t>100</w:t>
      </w:r>
      <w:r w:rsidRPr="00AC1C7E">
        <w:rPr>
          <w:rFonts w:ascii="Book Antiqua" w:eastAsia="宋体" w:hAnsi="Book Antiqua" w:cs="宋体"/>
          <w:color w:val="000000"/>
          <w:lang w:val="en-US" w:eastAsia="zh-CN"/>
        </w:rPr>
        <w:t>: 15776-15781 [PMID: 14663149 DOI: 10.1073/pnas.2136655100]</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proofErr w:type="gramStart"/>
      <w:r w:rsidRPr="00AC1C7E">
        <w:rPr>
          <w:rFonts w:ascii="Book Antiqua" w:eastAsia="宋体" w:hAnsi="Book Antiqua" w:cs="宋体"/>
          <w:color w:val="000000"/>
          <w:lang w:val="en-US" w:eastAsia="zh-CN"/>
        </w:rPr>
        <w:t>67 </w:t>
      </w:r>
      <w:r w:rsidRPr="00AC1C7E">
        <w:rPr>
          <w:rFonts w:ascii="Book Antiqua" w:eastAsia="宋体" w:hAnsi="Book Antiqua" w:cs="宋体"/>
          <w:b/>
          <w:bCs/>
          <w:color w:val="000000"/>
          <w:lang w:val="en-US" w:eastAsia="zh-CN"/>
        </w:rPr>
        <w:t>Ma</w:t>
      </w:r>
      <w:r w:rsidR="004A13BD" w:rsidRPr="00AC1C7E">
        <w:rPr>
          <w:rFonts w:ascii="Book Antiqua" w:eastAsia="宋体" w:hAnsi="Book Antiqua" w:cs="宋体"/>
          <w:b/>
          <w:bCs/>
          <w:color w:val="000000"/>
          <w:lang w:val="en-US" w:eastAsia="zh-CN"/>
        </w:rPr>
        <w:t xml:space="preserve"> J</w:t>
      </w:r>
      <w:r w:rsidR="004A13BD" w:rsidRPr="00AC1C7E">
        <w:rPr>
          <w:rFonts w:ascii="Book Antiqua" w:eastAsia="宋体" w:hAnsi="Book Antiqua" w:cs="宋体"/>
          <w:color w:val="000000"/>
          <w:lang w:val="en-US" w:eastAsia="zh-CN"/>
        </w:rPr>
        <w:t>, Chen Q</w:t>
      </w:r>
      <w:r w:rsidRPr="00AC1C7E">
        <w:rPr>
          <w:rFonts w:ascii="Book Antiqua" w:eastAsia="宋体" w:hAnsi="Book Antiqua" w:cs="宋体"/>
          <w:b/>
          <w:bCs/>
          <w:color w:val="000000"/>
          <w:lang w:val="en-US" w:eastAsia="zh-CN"/>
        </w:rPr>
        <w:t>,</w:t>
      </w:r>
      <w:r w:rsidRPr="00AC1C7E">
        <w:rPr>
          <w:rFonts w:ascii="Book Antiqua" w:eastAsia="宋体" w:hAnsi="Book Antiqua" w:cs="宋体"/>
          <w:color w:val="000000"/>
          <w:lang w:val="en-US" w:eastAsia="zh-CN"/>
        </w:rPr>
        <w:t> Ma</w:t>
      </w:r>
      <w:r w:rsidR="004A13BD" w:rsidRPr="00AC1C7E">
        <w:rPr>
          <w:rFonts w:ascii="Book Antiqua" w:eastAsia="宋体" w:hAnsi="Book Antiqua" w:cs="宋体"/>
          <w:color w:val="000000"/>
          <w:lang w:val="en-US" w:eastAsia="zh-CN"/>
        </w:rPr>
        <w:t xml:space="preserve"> D</w:t>
      </w:r>
      <w:r w:rsidRPr="00AC1C7E">
        <w:rPr>
          <w:rFonts w:ascii="Book Antiqua" w:eastAsia="宋体" w:hAnsi="Book Antiqua" w:cs="宋体"/>
          <w:color w:val="000000"/>
          <w:lang w:val="en-US" w:eastAsia="zh-CN"/>
        </w:rPr>
        <w:t xml:space="preserve">. </w:t>
      </w:r>
      <w:bookmarkStart w:id="67" w:name="OLE_LINK789"/>
      <w:bookmarkStart w:id="68" w:name="OLE_LINK790"/>
      <w:r w:rsidRPr="00AC1C7E">
        <w:rPr>
          <w:rFonts w:ascii="Book Antiqua" w:eastAsia="宋体" w:hAnsi="Book Antiqua" w:cs="宋体"/>
          <w:color w:val="000000"/>
          <w:lang w:val="en-US" w:eastAsia="zh-CN"/>
        </w:rPr>
        <w:t>Biological Functions and Research Methods of Long Noncoding RNAs.</w:t>
      </w:r>
      <w:bookmarkEnd w:id="67"/>
      <w:bookmarkEnd w:id="68"/>
      <w:proofErr w:type="gramEnd"/>
      <w:r w:rsidRPr="00AC1C7E">
        <w:rPr>
          <w:rFonts w:ascii="Book Antiqua" w:eastAsia="宋体" w:hAnsi="Book Antiqua" w:cs="宋体"/>
          <w:color w:val="000000"/>
          <w:lang w:val="en-US" w:eastAsia="zh-CN"/>
        </w:rPr>
        <w:t xml:space="preserve"> </w:t>
      </w:r>
      <w:r w:rsidR="004A13BD" w:rsidRPr="00AC1C7E">
        <w:rPr>
          <w:rFonts w:ascii="Book Antiqua" w:eastAsia="宋体" w:hAnsi="Book Antiqua" w:cs="宋体"/>
          <w:i/>
          <w:iCs/>
          <w:color w:val="000000"/>
          <w:lang w:val="en-US" w:eastAsia="zh-CN"/>
        </w:rPr>
        <w:t>Shengzhi Yu Biyun</w:t>
      </w:r>
      <w:r w:rsidRPr="00AC1C7E">
        <w:rPr>
          <w:rFonts w:ascii="Book Antiqua" w:eastAsia="宋体" w:hAnsi="Book Antiqua" w:cs="宋体"/>
          <w:i/>
          <w:iCs/>
          <w:color w:val="000000"/>
          <w:lang w:val="en-US" w:eastAsia="zh-CN"/>
        </w:rPr>
        <w:t xml:space="preserve"> </w:t>
      </w:r>
      <w:r w:rsidRPr="00AC1C7E">
        <w:rPr>
          <w:rFonts w:ascii="Book Antiqua" w:eastAsia="宋体" w:hAnsi="Book Antiqua" w:cs="宋体"/>
          <w:color w:val="000000"/>
          <w:lang w:val="en-US" w:eastAsia="zh-CN"/>
        </w:rPr>
        <w:t>2017;</w:t>
      </w:r>
      <w:r w:rsidRPr="00AC1C7E">
        <w:rPr>
          <w:rFonts w:ascii="Book Antiqua" w:eastAsia="宋体" w:hAnsi="Book Antiqua" w:cs="宋体"/>
          <w:b/>
          <w:bCs/>
          <w:color w:val="000000"/>
          <w:lang w:val="en-US" w:eastAsia="zh-CN"/>
        </w:rPr>
        <w:t xml:space="preserve"> 1</w:t>
      </w:r>
      <w:r w:rsidRPr="00AC1C7E">
        <w:rPr>
          <w:rFonts w:ascii="Book Antiqua" w:eastAsia="宋体" w:hAnsi="Book Antiqua" w:cs="宋体"/>
          <w:color w:val="000000"/>
          <w:lang w:val="en-US" w:eastAsia="zh-CN"/>
        </w:rPr>
        <w:t>: 23-29</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proofErr w:type="gramStart"/>
      <w:r w:rsidRPr="00AC1C7E">
        <w:rPr>
          <w:rFonts w:ascii="Book Antiqua" w:eastAsia="宋体" w:hAnsi="Book Antiqua" w:cs="宋体"/>
          <w:color w:val="000000"/>
          <w:lang w:val="en-US" w:eastAsia="zh-CN"/>
        </w:rPr>
        <w:t>68 </w:t>
      </w:r>
      <w:r w:rsidRPr="00AC1C7E">
        <w:rPr>
          <w:rFonts w:ascii="Book Antiqua" w:eastAsia="宋体" w:hAnsi="Book Antiqua" w:cs="宋体"/>
          <w:b/>
          <w:bCs/>
          <w:color w:val="000000"/>
          <w:lang w:val="en-US" w:eastAsia="zh-CN"/>
        </w:rPr>
        <w:t>Ferrè F</w:t>
      </w:r>
      <w:r w:rsidRPr="00AC1C7E">
        <w:rPr>
          <w:rFonts w:ascii="Book Antiqua" w:eastAsia="宋体" w:hAnsi="Book Antiqua" w:cs="宋体"/>
          <w:color w:val="000000"/>
          <w:lang w:val="en-US" w:eastAsia="zh-CN"/>
        </w:rPr>
        <w:t>, Colantoni A, Helmer-Citterich M. Revealing protein-lncRNA interaction.</w:t>
      </w:r>
      <w:proofErr w:type="gramEnd"/>
      <w:r w:rsidR="006665D3" w:rsidRPr="00AC1C7E">
        <w:rPr>
          <w:rFonts w:ascii="Book Antiqua" w:eastAsia="宋体" w:hAnsi="Book Antiqua" w:cs="宋体"/>
          <w:color w:val="000000"/>
          <w:lang w:val="en-US" w:eastAsia="zh-CN"/>
        </w:rPr>
        <w:t xml:space="preserve"> </w:t>
      </w:r>
      <w:r w:rsidRPr="00AC1C7E">
        <w:rPr>
          <w:rFonts w:ascii="Book Antiqua" w:eastAsia="宋体" w:hAnsi="Book Antiqua" w:cs="宋体"/>
          <w:i/>
          <w:iCs/>
          <w:color w:val="000000"/>
          <w:lang w:val="en-US" w:eastAsia="zh-CN"/>
        </w:rPr>
        <w:t>Brief Bioinform</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17</w:t>
      </w:r>
      <w:r w:rsidRPr="00AC1C7E">
        <w:rPr>
          <w:rFonts w:ascii="Book Antiqua" w:eastAsia="宋体" w:hAnsi="Book Antiqua" w:cs="宋体"/>
          <w:color w:val="000000"/>
          <w:lang w:val="en-US" w:eastAsia="zh-CN"/>
        </w:rPr>
        <w:t>: 106-116 [PMID: 26041786 DOI: 10.1093/bib/bbv031]</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69 </w:t>
      </w:r>
      <w:r w:rsidRPr="00AC1C7E">
        <w:rPr>
          <w:rFonts w:ascii="Book Antiqua" w:eastAsia="宋体" w:hAnsi="Book Antiqua" w:cs="宋体"/>
          <w:b/>
          <w:bCs/>
          <w:color w:val="000000"/>
          <w:lang w:val="en-US" w:eastAsia="zh-CN"/>
        </w:rPr>
        <w:t>Uren PJ</w:t>
      </w:r>
      <w:r w:rsidRPr="00AC1C7E">
        <w:rPr>
          <w:rFonts w:ascii="Book Antiqua" w:eastAsia="宋体" w:hAnsi="Book Antiqua" w:cs="宋体"/>
          <w:color w:val="000000"/>
          <w:lang w:val="en-US" w:eastAsia="zh-CN"/>
        </w:rPr>
        <w:t xml:space="preserve">, Bahrami-Samani E, Burns SC, Qiao M, Karginov FV, Hodges E, Hannon GJ, Sanford JR, Penalva LO, </w:t>
      </w:r>
      <w:bookmarkStart w:id="69" w:name="_GoBack"/>
      <w:bookmarkEnd w:id="69"/>
      <w:r w:rsidRPr="00AC1C7E">
        <w:rPr>
          <w:rFonts w:ascii="Book Antiqua" w:eastAsia="宋体" w:hAnsi="Book Antiqua" w:cs="宋体"/>
          <w:color w:val="000000"/>
          <w:lang w:val="en-US" w:eastAsia="zh-CN"/>
        </w:rPr>
        <w:t xml:space="preserve">Smith AD. </w:t>
      </w:r>
      <w:proofErr w:type="gramStart"/>
      <w:r w:rsidRPr="00AC1C7E">
        <w:rPr>
          <w:rFonts w:ascii="Book Antiqua" w:eastAsia="宋体" w:hAnsi="Book Antiqua" w:cs="宋体"/>
          <w:color w:val="000000"/>
          <w:lang w:val="en-US" w:eastAsia="zh-CN"/>
        </w:rPr>
        <w:t>Site identification in high-throughput RNA-protein interaction data.</w:t>
      </w:r>
      <w:proofErr w:type="gramEnd"/>
      <w:r w:rsidRPr="00AC1C7E">
        <w:rPr>
          <w:rFonts w:ascii="Book Antiqua" w:eastAsia="宋体" w:hAnsi="Book Antiqua" w:cs="宋体"/>
          <w:color w:val="000000"/>
          <w:lang w:val="en-US" w:eastAsia="zh-CN"/>
        </w:rPr>
        <w:t> </w:t>
      </w:r>
      <w:r w:rsidRPr="00AC1C7E">
        <w:rPr>
          <w:rFonts w:ascii="Book Antiqua" w:eastAsia="宋体" w:hAnsi="Book Antiqua" w:cs="宋体"/>
          <w:i/>
          <w:iCs/>
          <w:color w:val="000000"/>
          <w:lang w:val="en-US" w:eastAsia="zh-CN"/>
        </w:rPr>
        <w:t>Bioinformatics</w:t>
      </w:r>
      <w:r w:rsidRPr="00AC1C7E">
        <w:rPr>
          <w:rFonts w:ascii="Book Antiqua" w:eastAsia="宋体" w:hAnsi="Book Antiqua" w:cs="宋体"/>
          <w:color w:val="000000"/>
          <w:lang w:val="en-US" w:eastAsia="zh-CN"/>
        </w:rPr>
        <w:t> 2012; </w:t>
      </w:r>
      <w:r w:rsidRPr="00AC1C7E">
        <w:rPr>
          <w:rFonts w:ascii="Book Antiqua" w:eastAsia="宋体" w:hAnsi="Book Antiqua" w:cs="宋体"/>
          <w:b/>
          <w:bCs/>
          <w:color w:val="000000"/>
          <w:lang w:val="en-US" w:eastAsia="zh-CN"/>
        </w:rPr>
        <w:t>28</w:t>
      </w:r>
      <w:r w:rsidRPr="00AC1C7E">
        <w:rPr>
          <w:rFonts w:ascii="Book Antiqua" w:eastAsia="宋体" w:hAnsi="Book Antiqua" w:cs="宋体"/>
          <w:color w:val="000000"/>
          <w:lang w:val="en-US" w:eastAsia="zh-CN"/>
        </w:rPr>
        <w:t>: 3013-3020 [PMID: 23024010 DOI: 10.1093/bioinformatics/bts569]</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70 </w:t>
      </w:r>
      <w:r w:rsidRPr="00AC1C7E">
        <w:rPr>
          <w:rFonts w:ascii="Book Antiqua" w:eastAsia="宋体" w:hAnsi="Book Antiqua" w:cs="宋体"/>
          <w:b/>
          <w:bCs/>
          <w:color w:val="000000"/>
          <w:lang w:val="en-US" w:eastAsia="zh-CN"/>
        </w:rPr>
        <w:t>Konig J</w:t>
      </w:r>
      <w:r w:rsidRPr="00AC1C7E">
        <w:rPr>
          <w:rFonts w:ascii="Book Antiqua" w:eastAsia="宋体" w:hAnsi="Book Antiqua" w:cs="宋体"/>
          <w:color w:val="000000"/>
          <w:lang w:val="en-US" w:eastAsia="zh-CN"/>
        </w:rPr>
        <w:t>, Zarnack K, Rot G, Curk T, Kayikci M, Zupan B, Turner DJ, Luscombe NM, Ule J. iCLIP--transcriptome-wide mapping of protein-RNA interactions with individual nucleotide resolution. </w:t>
      </w:r>
      <w:r w:rsidRPr="00AC1C7E">
        <w:rPr>
          <w:rFonts w:ascii="Book Antiqua" w:eastAsia="宋体" w:hAnsi="Book Antiqua" w:cs="宋体"/>
          <w:i/>
          <w:iCs/>
          <w:color w:val="000000"/>
          <w:lang w:val="en-US" w:eastAsia="zh-CN"/>
        </w:rPr>
        <w:t>J Vis Exp</w:t>
      </w:r>
      <w:r w:rsidRPr="00AC1C7E">
        <w:rPr>
          <w:rFonts w:ascii="Book Antiqua" w:eastAsia="宋体" w:hAnsi="Book Antiqua" w:cs="宋体"/>
          <w:color w:val="000000"/>
          <w:lang w:val="en-US" w:eastAsia="zh-CN"/>
        </w:rPr>
        <w:t> 2011 [PMID: 21559008 DOI: 10.3791/2638]</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proofErr w:type="gramStart"/>
      <w:r w:rsidRPr="00AC1C7E">
        <w:rPr>
          <w:rFonts w:ascii="Book Antiqua" w:eastAsia="宋体" w:hAnsi="Book Antiqua" w:cs="宋体"/>
          <w:color w:val="000000"/>
          <w:lang w:val="en-US" w:eastAsia="zh-CN"/>
        </w:rPr>
        <w:t>71 </w:t>
      </w:r>
      <w:r w:rsidRPr="00AC1C7E">
        <w:rPr>
          <w:rFonts w:ascii="Book Antiqua" w:eastAsia="宋体" w:hAnsi="Book Antiqua" w:cs="宋体"/>
          <w:b/>
          <w:bCs/>
          <w:color w:val="000000"/>
          <w:lang w:val="en-US" w:eastAsia="zh-CN"/>
        </w:rPr>
        <w:t>Chu C</w:t>
      </w:r>
      <w:r w:rsidRPr="00AC1C7E">
        <w:rPr>
          <w:rFonts w:ascii="Book Antiqua" w:eastAsia="宋体" w:hAnsi="Book Antiqua" w:cs="宋体"/>
          <w:color w:val="000000"/>
          <w:lang w:val="en-US" w:eastAsia="zh-CN"/>
        </w:rPr>
        <w:t>, Quinn J, Chang HY.</w:t>
      </w:r>
      <w:proofErr w:type="gramEnd"/>
      <w:r w:rsidRPr="00AC1C7E">
        <w:rPr>
          <w:rFonts w:ascii="Book Antiqua" w:eastAsia="宋体" w:hAnsi="Book Antiqua" w:cs="宋体"/>
          <w:color w:val="000000"/>
          <w:lang w:val="en-US" w:eastAsia="zh-CN"/>
        </w:rPr>
        <w:t xml:space="preserve"> </w:t>
      </w:r>
      <w:proofErr w:type="gramStart"/>
      <w:r w:rsidRPr="00AC1C7E">
        <w:rPr>
          <w:rFonts w:ascii="Book Antiqua" w:eastAsia="宋体" w:hAnsi="Book Antiqua" w:cs="宋体"/>
          <w:color w:val="000000"/>
          <w:lang w:val="en-US" w:eastAsia="zh-CN"/>
        </w:rPr>
        <w:t>Chromatin isolation by RNA purification (ChIRP).</w:t>
      </w:r>
      <w:proofErr w:type="gramEnd"/>
      <w:r w:rsidRPr="00AC1C7E">
        <w:rPr>
          <w:rFonts w:ascii="Book Antiqua" w:eastAsia="宋体" w:hAnsi="Book Antiqua" w:cs="宋体"/>
          <w:color w:val="000000"/>
          <w:lang w:val="en-US" w:eastAsia="zh-CN"/>
        </w:rPr>
        <w:t> </w:t>
      </w:r>
      <w:r w:rsidRPr="00AC1C7E">
        <w:rPr>
          <w:rFonts w:ascii="Book Antiqua" w:eastAsia="宋体" w:hAnsi="Book Antiqua" w:cs="宋体"/>
          <w:i/>
          <w:iCs/>
          <w:color w:val="000000"/>
          <w:lang w:val="en-US" w:eastAsia="zh-CN"/>
        </w:rPr>
        <w:t>J Vis Exp</w:t>
      </w:r>
      <w:r w:rsidRPr="00AC1C7E">
        <w:rPr>
          <w:rFonts w:ascii="Book Antiqua" w:eastAsia="宋体" w:hAnsi="Book Antiqua" w:cs="宋体"/>
          <w:color w:val="000000"/>
          <w:lang w:val="en-US" w:eastAsia="zh-CN"/>
        </w:rPr>
        <w:t> 2012; </w:t>
      </w:r>
      <w:r w:rsidR="006665D3" w:rsidRPr="00AC1C7E">
        <w:rPr>
          <w:rFonts w:ascii="Book Antiqua" w:eastAsia="宋体" w:hAnsi="Book Antiqua" w:cs="宋体"/>
          <w:color w:val="000000"/>
          <w:lang w:val="en-US" w:eastAsia="zh-CN"/>
        </w:rPr>
        <w:t>pii: 3912</w:t>
      </w:r>
      <w:r w:rsidRPr="00AC1C7E">
        <w:rPr>
          <w:rFonts w:ascii="Book Antiqua" w:eastAsia="宋体" w:hAnsi="Book Antiqua" w:cs="宋体"/>
          <w:color w:val="000000"/>
          <w:lang w:val="en-US" w:eastAsia="zh-CN"/>
        </w:rPr>
        <w:t xml:space="preserve"> [PMID: 22472705 DOI: 10.3791/3912]</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72 </w:t>
      </w:r>
      <w:r w:rsidRPr="00AC1C7E">
        <w:rPr>
          <w:rFonts w:ascii="Book Antiqua" w:eastAsia="宋体" w:hAnsi="Book Antiqua" w:cs="宋体"/>
          <w:b/>
          <w:bCs/>
          <w:color w:val="000000"/>
          <w:lang w:val="en-US" w:eastAsia="zh-CN"/>
        </w:rPr>
        <w:t>Simon MD</w:t>
      </w:r>
      <w:r w:rsidRPr="00AC1C7E">
        <w:rPr>
          <w:rFonts w:ascii="Book Antiqua" w:eastAsia="宋体" w:hAnsi="Book Antiqua" w:cs="宋体"/>
          <w:color w:val="000000"/>
          <w:lang w:val="en-US" w:eastAsia="zh-CN"/>
        </w:rPr>
        <w:t xml:space="preserve">, Wang CI, Kharchenko PV, West JA, Chapman BA, Alekseyenko AA, Borowsky ML, Kuroda MI, Kingston RE. </w:t>
      </w:r>
      <w:proofErr w:type="gramStart"/>
      <w:r w:rsidRPr="00AC1C7E">
        <w:rPr>
          <w:rFonts w:ascii="Book Antiqua" w:eastAsia="宋体" w:hAnsi="Book Antiqua" w:cs="宋体"/>
          <w:color w:val="000000"/>
          <w:lang w:val="en-US" w:eastAsia="zh-CN"/>
        </w:rPr>
        <w:t>The genomic binding sites of a noncoding RNA.</w:t>
      </w:r>
      <w:proofErr w:type="gramEnd"/>
      <w:r w:rsidRPr="00AC1C7E">
        <w:rPr>
          <w:rFonts w:ascii="Book Antiqua" w:eastAsia="宋体" w:hAnsi="Book Antiqua" w:cs="宋体"/>
          <w:color w:val="000000"/>
          <w:lang w:val="en-US" w:eastAsia="zh-CN"/>
        </w:rPr>
        <w:t> </w:t>
      </w:r>
      <w:r w:rsidRPr="00AC1C7E">
        <w:rPr>
          <w:rFonts w:ascii="Book Antiqua" w:eastAsia="宋体" w:hAnsi="Book Antiqua" w:cs="宋体"/>
          <w:i/>
          <w:iCs/>
          <w:color w:val="000000"/>
          <w:lang w:val="en-US" w:eastAsia="zh-CN"/>
        </w:rPr>
        <w:t>Proc Natl Acad Sci USA</w:t>
      </w:r>
      <w:r w:rsidRPr="00AC1C7E">
        <w:rPr>
          <w:rFonts w:ascii="Book Antiqua" w:eastAsia="宋体" w:hAnsi="Book Antiqua" w:cs="宋体"/>
          <w:color w:val="000000"/>
          <w:lang w:val="en-US" w:eastAsia="zh-CN"/>
        </w:rPr>
        <w:t> 2011; </w:t>
      </w:r>
      <w:r w:rsidRPr="00AC1C7E">
        <w:rPr>
          <w:rFonts w:ascii="Book Antiqua" w:eastAsia="宋体" w:hAnsi="Book Antiqua" w:cs="宋体"/>
          <w:b/>
          <w:bCs/>
          <w:color w:val="000000"/>
          <w:lang w:val="en-US" w:eastAsia="zh-CN"/>
        </w:rPr>
        <w:t>108</w:t>
      </w:r>
      <w:r w:rsidRPr="00AC1C7E">
        <w:rPr>
          <w:rFonts w:ascii="Book Antiqua" w:eastAsia="宋体" w:hAnsi="Book Antiqua" w:cs="宋体"/>
          <w:color w:val="000000"/>
          <w:lang w:val="en-US" w:eastAsia="zh-CN"/>
        </w:rPr>
        <w:t>: 20497-20502 [PMID: 22143764 DOI: 10.1073/pnas.1113536108]</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proofErr w:type="gramStart"/>
      <w:r w:rsidRPr="00AC1C7E">
        <w:rPr>
          <w:rFonts w:ascii="Book Antiqua" w:eastAsia="宋体" w:hAnsi="Book Antiqua" w:cs="宋体"/>
          <w:color w:val="000000"/>
          <w:lang w:val="en-US" w:eastAsia="zh-CN"/>
        </w:rPr>
        <w:t>73 </w:t>
      </w:r>
      <w:r w:rsidRPr="00AC1C7E">
        <w:rPr>
          <w:rFonts w:ascii="Book Antiqua" w:eastAsia="宋体" w:hAnsi="Book Antiqua" w:cs="宋体"/>
          <w:b/>
          <w:bCs/>
          <w:color w:val="000000"/>
          <w:lang w:val="en-US" w:eastAsia="zh-CN"/>
        </w:rPr>
        <w:t>Engreitz J</w:t>
      </w:r>
      <w:r w:rsidRPr="00AC1C7E">
        <w:rPr>
          <w:rFonts w:ascii="Book Antiqua" w:eastAsia="宋体" w:hAnsi="Book Antiqua" w:cs="宋体"/>
          <w:color w:val="000000"/>
          <w:lang w:val="en-US" w:eastAsia="zh-CN"/>
        </w:rPr>
        <w:t>, Lander ES, Guttman M. RNA antisense purification (RAP) for mapping RNA interactions with chromatin.</w:t>
      </w:r>
      <w:proofErr w:type="gramEnd"/>
      <w:r w:rsidRPr="00AC1C7E">
        <w:rPr>
          <w:rFonts w:ascii="Book Antiqua" w:eastAsia="宋体" w:hAnsi="Book Antiqua" w:cs="宋体"/>
          <w:color w:val="000000"/>
          <w:lang w:val="en-US" w:eastAsia="zh-CN"/>
        </w:rPr>
        <w:t> </w:t>
      </w:r>
      <w:r w:rsidRPr="00AC1C7E">
        <w:rPr>
          <w:rFonts w:ascii="Book Antiqua" w:eastAsia="宋体" w:hAnsi="Book Antiqua" w:cs="宋体"/>
          <w:i/>
          <w:iCs/>
          <w:color w:val="000000"/>
          <w:lang w:val="en-US" w:eastAsia="zh-CN"/>
        </w:rPr>
        <w:t>Methods Mol Biol</w:t>
      </w:r>
      <w:r w:rsidRPr="00AC1C7E">
        <w:rPr>
          <w:rFonts w:ascii="Book Antiqua" w:eastAsia="宋体" w:hAnsi="Book Antiqua" w:cs="宋体"/>
          <w:color w:val="000000"/>
          <w:lang w:val="en-US" w:eastAsia="zh-CN"/>
        </w:rPr>
        <w:t> 2015; </w:t>
      </w:r>
      <w:r w:rsidRPr="00AC1C7E">
        <w:rPr>
          <w:rFonts w:ascii="Book Antiqua" w:eastAsia="宋体" w:hAnsi="Book Antiqua" w:cs="宋体"/>
          <w:b/>
          <w:bCs/>
          <w:color w:val="000000"/>
          <w:lang w:val="en-US" w:eastAsia="zh-CN"/>
        </w:rPr>
        <w:t>1262</w:t>
      </w:r>
      <w:r w:rsidRPr="00AC1C7E">
        <w:rPr>
          <w:rFonts w:ascii="Book Antiqua" w:eastAsia="宋体" w:hAnsi="Book Antiqua" w:cs="宋体"/>
          <w:color w:val="000000"/>
          <w:lang w:val="en-US" w:eastAsia="zh-CN"/>
        </w:rPr>
        <w:t>: 183-197 [PMID: 25555582 DOI: 10.1007/978-1-4939-2253-6_11]</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lastRenderedPageBreak/>
        <w:t>74 </w:t>
      </w:r>
      <w:r w:rsidRPr="00AC1C7E">
        <w:rPr>
          <w:rFonts w:ascii="Book Antiqua" w:eastAsia="宋体" w:hAnsi="Book Antiqua" w:cs="宋体"/>
          <w:b/>
          <w:bCs/>
          <w:color w:val="000000"/>
          <w:lang w:val="en-US" w:eastAsia="zh-CN"/>
        </w:rPr>
        <w:t>Engreitz JM</w:t>
      </w:r>
      <w:r w:rsidRPr="00AC1C7E">
        <w:rPr>
          <w:rFonts w:ascii="Book Antiqua" w:eastAsia="宋体" w:hAnsi="Book Antiqua" w:cs="宋体"/>
          <w:color w:val="000000"/>
          <w:lang w:val="en-US" w:eastAsia="zh-CN"/>
        </w:rPr>
        <w:t>, Sirokman K, McDonel P, Shishkin AA, Surka C, Russell P, Grossman SR, Chow AY, Guttman M, Lander ES. RNA-RNA interactions enable specific targeting of noncoding RNAs to nascent Pre-mRNAs and chromatin sites. </w:t>
      </w:r>
      <w:r w:rsidRPr="00AC1C7E">
        <w:rPr>
          <w:rFonts w:ascii="Book Antiqua" w:eastAsia="宋体" w:hAnsi="Book Antiqua" w:cs="宋体"/>
          <w:i/>
          <w:iCs/>
          <w:color w:val="000000"/>
          <w:lang w:val="en-US" w:eastAsia="zh-CN"/>
        </w:rPr>
        <w:t>Cell</w:t>
      </w:r>
      <w:r w:rsidRPr="00AC1C7E">
        <w:rPr>
          <w:rFonts w:ascii="Book Antiqua" w:eastAsia="宋体" w:hAnsi="Book Antiqua" w:cs="宋体"/>
          <w:color w:val="000000"/>
          <w:lang w:val="en-US" w:eastAsia="zh-CN"/>
        </w:rPr>
        <w:t> 2014; </w:t>
      </w:r>
      <w:r w:rsidRPr="00AC1C7E">
        <w:rPr>
          <w:rFonts w:ascii="Book Antiqua" w:eastAsia="宋体" w:hAnsi="Book Antiqua" w:cs="宋体"/>
          <w:b/>
          <w:bCs/>
          <w:color w:val="000000"/>
          <w:lang w:val="en-US" w:eastAsia="zh-CN"/>
        </w:rPr>
        <w:t>159</w:t>
      </w:r>
      <w:r w:rsidRPr="00AC1C7E">
        <w:rPr>
          <w:rFonts w:ascii="Book Antiqua" w:eastAsia="宋体" w:hAnsi="Book Antiqua" w:cs="宋体"/>
          <w:color w:val="000000"/>
          <w:lang w:val="en-US" w:eastAsia="zh-CN"/>
        </w:rPr>
        <w:t>: 188-199 [PMID: 25259926 DOI: 10.1016/j.cell.2014.08.018]</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75 </w:t>
      </w:r>
      <w:r w:rsidRPr="00AC1C7E">
        <w:rPr>
          <w:rFonts w:ascii="Book Antiqua" w:eastAsia="宋体" w:hAnsi="Book Antiqua" w:cs="宋体"/>
          <w:b/>
          <w:bCs/>
          <w:color w:val="000000"/>
          <w:lang w:val="en-US" w:eastAsia="zh-CN"/>
        </w:rPr>
        <w:t>Kudla G</w:t>
      </w:r>
      <w:r w:rsidRPr="00AC1C7E">
        <w:rPr>
          <w:rFonts w:ascii="Book Antiqua" w:eastAsia="宋体" w:hAnsi="Book Antiqua" w:cs="宋体"/>
          <w:color w:val="000000"/>
          <w:lang w:val="en-US" w:eastAsia="zh-CN"/>
        </w:rPr>
        <w:t>, Granneman S, Hahn D, Beggs JD, Tollervey D. Cross-linking, ligation, and sequencing of hybrids reveals RNA-RNA interactions in yeast. </w:t>
      </w:r>
      <w:r w:rsidRPr="00AC1C7E">
        <w:rPr>
          <w:rFonts w:ascii="Book Antiqua" w:eastAsia="宋体" w:hAnsi="Book Antiqua" w:cs="宋体"/>
          <w:i/>
          <w:iCs/>
          <w:color w:val="000000"/>
          <w:lang w:val="en-US" w:eastAsia="zh-CN"/>
        </w:rPr>
        <w:t>Proc Natl Acad Sci USA</w:t>
      </w:r>
      <w:r w:rsidRPr="00AC1C7E">
        <w:rPr>
          <w:rFonts w:ascii="Book Antiqua" w:eastAsia="宋体" w:hAnsi="Book Antiqua" w:cs="宋体"/>
          <w:color w:val="000000"/>
          <w:lang w:val="en-US" w:eastAsia="zh-CN"/>
        </w:rPr>
        <w:t> 2011; </w:t>
      </w:r>
      <w:r w:rsidRPr="00AC1C7E">
        <w:rPr>
          <w:rFonts w:ascii="Book Antiqua" w:eastAsia="宋体" w:hAnsi="Book Antiqua" w:cs="宋体"/>
          <w:b/>
          <w:bCs/>
          <w:color w:val="000000"/>
          <w:lang w:val="en-US" w:eastAsia="zh-CN"/>
        </w:rPr>
        <w:t>108</w:t>
      </w:r>
      <w:r w:rsidRPr="00AC1C7E">
        <w:rPr>
          <w:rFonts w:ascii="Book Antiqua" w:eastAsia="宋体" w:hAnsi="Book Antiqua" w:cs="宋体"/>
          <w:color w:val="000000"/>
          <w:lang w:val="en-US" w:eastAsia="zh-CN"/>
        </w:rPr>
        <w:t>: 10010-10015 [PMID: 21610164 DOI: 10.1073/pnas.1017386108]</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76 </w:t>
      </w:r>
      <w:r w:rsidRPr="00AC1C7E">
        <w:rPr>
          <w:rFonts w:ascii="Book Antiqua" w:eastAsia="宋体" w:hAnsi="Book Antiqua" w:cs="宋体"/>
          <w:b/>
          <w:bCs/>
          <w:color w:val="000000"/>
          <w:lang w:val="en-US" w:eastAsia="zh-CN"/>
        </w:rPr>
        <w:t>Wan Y</w:t>
      </w:r>
      <w:r w:rsidRPr="00AC1C7E">
        <w:rPr>
          <w:rFonts w:ascii="Book Antiqua" w:eastAsia="宋体" w:hAnsi="Book Antiqua" w:cs="宋体"/>
          <w:color w:val="000000"/>
          <w:lang w:val="en-US" w:eastAsia="zh-CN"/>
        </w:rPr>
        <w:t xml:space="preserve">, Kertesz M, Spitale RC, Segal E, Chang HY. </w:t>
      </w:r>
      <w:proofErr w:type="gramStart"/>
      <w:r w:rsidRPr="00AC1C7E">
        <w:rPr>
          <w:rFonts w:ascii="Book Antiqua" w:eastAsia="宋体" w:hAnsi="Book Antiqua" w:cs="宋体"/>
          <w:color w:val="000000"/>
          <w:lang w:val="en-US" w:eastAsia="zh-CN"/>
        </w:rPr>
        <w:t>Understanding the transcriptome through RNA structure.</w:t>
      </w:r>
      <w:proofErr w:type="gramEnd"/>
      <w:r w:rsidRPr="00AC1C7E">
        <w:rPr>
          <w:rFonts w:ascii="Book Antiqua" w:eastAsia="宋体" w:hAnsi="Book Antiqua" w:cs="宋体"/>
          <w:color w:val="000000"/>
          <w:lang w:val="en-US" w:eastAsia="zh-CN"/>
        </w:rPr>
        <w:t> </w:t>
      </w:r>
      <w:r w:rsidRPr="00AC1C7E">
        <w:rPr>
          <w:rFonts w:ascii="Book Antiqua" w:eastAsia="宋体" w:hAnsi="Book Antiqua" w:cs="宋体"/>
          <w:i/>
          <w:iCs/>
          <w:color w:val="000000"/>
          <w:lang w:val="en-US" w:eastAsia="zh-CN"/>
        </w:rPr>
        <w:t>Nat Rev Genet</w:t>
      </w:r>
      <w:r w:rsidRPr="00AC1C7E">
        <w:rPr>
          <w:rFonts w:ascii="Book Antiqua" w:eastAsia="宋体" w:hAnsi="Book Antiqua" w:cs="宋体"/>
          <w:color w:val="000000"/>
          <w:lang w:val="en-US" w:eastAsia="zh-CN"/>
        </w:rPr>
        <w:t> 2011; </w:t>
      </w:r>
      <w:r w:rsidRPr="00AC1C7E">
        <w:rPr>
          <w:rFonts w:ascii="Book Antiqua" w:eastAsia="宋体" w:hAnsi="Book Antiqua" w:cs="宋体"/>
          <w:b/>
          <w:bCs/>
          <w:color w:val="000000"/>
          <w:lang w:val="en-US" w:eastAsia="zh-CN"/>
        </w:rPr>
        <w:t>12</w:t>
      </w:r>
      <w:r w:rsidRPr="00AC1C7E">
        <w:rPr>
          <w:rFonts w:ascii="Book Antiqua" w:eastAsia="宋体" w:hAnsi="Book Antiqua" w:cs="宋体"/>
          <w:color w:val="000000"/>
          <w:lang w:val="en-US" w:eastAsia="zh-CN"/>
        </w:rPr>
        <w:t>: 641-655 [PMID: 21850044 DOI: 10.1038/nrg3049]</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77 </w:t>
      </w:r>
      <w:r w:rsidRPr="00AC1C7E">
        <w:rPr>
          <w:rFonts w:ascii="Book Antiqua" w:eastAsia="宋体" w:hAnsi="Book Antiqua" w:cs="宋体"/>
          <w:b/>
          <w:bCs/>
          <w:color w:val="000000"/>
          <w:lang w:val="en-US" w:eastAsia="zh-CN"/>
        </w:rPr>
        <w:t>Shah S</w:t>
      </w:r>
      <w:r w:rsidRPr="00AC1C7E">
        <w:rPr>
          <w:rFonts w:ascii="Book Antiqua" w:eastAsia="宋体" w:hAnsi="Book Antiqua" w:cs="宋体"/>
          <w:color w:val="000000"/>
          <w:lang w:val="en-US" w:eastAsia="zh-CN"/>
        </w:rPr>
        <w:t>, Takei Y, Zhou W, Lubeck E, Yun J, Eng CL, Koulena N, Cronin C, Karp C, Liaw EJ, Amin M, Cai L. Dynamics and Spatial Genomics of the Nascent Transcriptome by Intron seqFISH. </w:t>
      </w:r>
      <w:r w:rsidRPr="00AC1C7E">
        <w:rPr>
          <w:rFonts w:ascii="Book Antiqua" w:eastAsia="宋体" w:hAnsi="Book Antiqua" w:cs="宋体"/>
          <w:i/>
          <w:iCs/>
          <w:color w:val="000000"/>
          <w:lang w:val="en-US" w:eastAsia="zh-CN"/>
        </w:rPr>
        <w:t>Cell</w:t>
      </w:r>
      <w:r w:rsidRPr="00AC1C7E">
        <w:rPr>
          <w:rFonts w:ascii="Book Antiqua" w:eastAsia="宋体" w:hAnsi="Book Antiqua" w:cs="宋体"/>
          <w:color w:val="000000"/>
          <w:lang w:val="en-US" w:eastAsia="zh-CN"/>
        </w:rPr>
        <w:t> 2018; </w:t>
      </w:r>
      <w:r w:rsidRPr="00AC1C7E">
        <w:rPr>
          <w:rFonts w:ascii="Book Antiqua" w:eastAsia="宋体" w:hAnsi="Book Antiqua" w:cs="宋体"/>
          <w:b/>
          <w:bCs/>
          <w:color w:val="000000"/>
          <w:lang w:val="en-US" w:eastAsia="zh-CN"/>
        </w:rPr>
        <w:t>174</w:t>
      </w:r>
      <w:r w:rsidRPr="00AC1C7E">
        <w:rPr>
          <w:rFonts w:ascii="Book Antiqua" w:eastAsia="宋体" w:hAnsi="Book Antiqua" w:cs="宋体"/>
          <w:color w:val="000000"/>
          <w:lang w:val="en-US" w:eastAsia="zh-CN"/>
        </w:rPr>
        <w:t>: 363-376.e16 [PMID: 29887381 DOI: 10.1016/j.cell.2018.05.035]</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proofErr w:type="gramStart"/>
      <w:r w:rsidRPr="00AC1C7E">
        <w:rPr>
          <w:rFonts w:ascii="Book Antiqua" w:eastAsia="宋体" w:hAnsi="Book Antiqua" w:cs="宋体"/>
          <w:color w:val="000000"/>
          <w:lang w:val="en-US" w:eastAsia="zh-CN"/>
        </w:rPr>
        <w:t>78 </w:t>
      </w:r>
      <w:r w:rsidRPr="00AC1C7E">
        <w:rPr>
          <w:rFonts w:ascii="Book Antiqua" w:eastAsia="宋体" w:hAnsi="Book Antiqua" w:cs="宋体"/>
          <w:b/>
          <w:bCs/>
          <w:color w:val="000000"/>
          <w:lang w:val="en-US" w:eastAsia="zh-CN"/>
        </w:rPr>
        <w:t>Chen KH</w:t>
      </w:r>
      <w:r w:rsidRPr="00AC1C7E">
        <w:rPr>
          <w:rFonts w:ascii="Book Antiqua" w:eastAsia="宋体" w:hAnsi="Book Antiqua" w:cs="宋体"/>
          <w:color w:val="000000"/>
          <w:lang w:val="en-US" w:eastAsia="zh-CN"/>
        </w:rPr>
        <w:t>, Boettiger AN, Moffitt JR, Wang S, Zhuang X. RNA imaging.</w:t>
      </w:r>
      <w:proofErr w:type="gramEnd"/>
      <w:r w:rsidRPr="00AC1C7E">
        <w:rPr>
          <w:rFonts w:ascii="Book Antiqua" w:eastAsia="宋体" w:hAnsi="Book Antiqua" w:cs="宋体"/>
          <w:color w:val="000000"/>
          <w:lang w:val="en-US" w:eastAsia="zh-CN"/>
        </w:rPr>
        <w:t xml:space="preserve"> </w:t>
      </w:r>
      <w:proofErr w:type="gramStart"/>
      <w:r w:rsidRPr="00AC1C7E">
        <w:rPr>
          <w:rFonts w:ascii="Book Antiqua" w:eastAsia="宋体" w:hAnsi="Book Antiqua" w:cs="宋体"/>
          <w:color w:val="000000"/>
          <w:lang w:val="en-US" w:eastAsia="zh-CN"/>
        </w:rPr>
        <w:t>Spatially resolved, highly multiplexed RNA profiling in single cells.</w:t>
      </w:r>
      <w:proofErr w:type="gramEnd"/>
      <w:r w:rsidRPr="00AC1C7E">
        <w:rPr>
          <w:rFonts w:ascii="Book Antiqua" w:eastAsia="宋体" w:hAnsi="Book Antiqua" w:cs="宋体"/>
          <w:color w:val="000000"/>
          <w:lang w:val="en-US" w:eastAsia="zh-CN"/>
        </w:rPr>
        <w:t> </w:t>
      </w:r>
      <w:r w:rsidRPr="00AC1C7E">
        <w:rPr>
          <w:rFonts w:ascii="Book Antiqua" w:eastAsia="宋体" w:hAnsi="Book Antiqua" w:cs="宋体"/>
          <w:i/>
          <w:iCs/>
          <w:color w:val="000000"/>
          <w:lang w:val="en-US" w:eastAsia="zh-CN"/>
        </w:rPr>
        <w:t>Science</w:t>
      </w:r>
      <w:r w:rsidRPr="00AC1C7E">
        <w:rPr>
          <w:rFonts w:ascii="Book Antiqua" w:eastAsia="宋体" w:hAnsi="Book Antiqua" w:cs="宋体"/>
          <w:color w:val="000000"/>
          <w:lang w:val="en-US" w:eastAsia="zh-CN"/>
        </w:rPr>
        <w:t> 2015; </w:t>
      </w:r>
      <w:r w:rsidRPr="00AC1C7E">
        <w:rPr>
          <w:rFonts w:ascii="Book Antiqua" w:eastAsia="宋体" w:hAnsi="Book Antiqua" w:cs="宋体"/>
          <w:b/>
          <w:bCs/>
          <w:color w:val="000000"/>
          <w:lang w:val="en-US" w:eastAsia="zh-CN"/>
        </w:rPr>
        <w:t>348</w:t>
      </w:r>
      <w:r w:rsidRPr="00AC1C7E">
        <w:rPr>
          <w:rFonts w:ascii="Book Antiqua" w:eastAsia="宋体" w:hAnsi="Book Antiqua" w:cs="宋体"/>
          <w:color w:val="000000"/>
          <w:lang w:val="en-US" w:eastAsia="zh-CN"/>
        </w:rPr>
        <w:t>: aaa6090 [PMID: 25858977 DOI: 10.1126/science.aaa6090]</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79 </w:t>
      </w:r>
      <w:r w:rsidRPr="00AC1C7E">
        <w:rPr>
          <w:rFonts w:ascii="Book Antiqua" w:eastAsia="宋体" w:hAnsi="Book Antiqua" w:cs="宋体"/>
          <w:b/>
          <w:bCs/>
          <w:color w:val="000000"/>
          <w:lang w:val="en-US" w:eastAsia="zh-CN"/>
        </w:rPr>
        <w:t>Cabili MN</w:t>
      </w:r>
      <w:r w:rsidRPr="00AC1C7E">
        <w:rPr>
          <w:rFonts w:ascii="Book Antiqua" w:eastAsia="宋体" w:hAnsi="Book Antiqua" w:cs="宋体"/>
          <w:color w:val="000000"/>
          <w:lang w:val="en-US" w:eastAsia="zh-CN"/>
        </w:rPr>
        <w:t>, Dunagin MC, McClanahan PD, Biaesch A, Padovan-Merhar O, Regev A, Rinn JL, Raj A. Localization and abundance analysis of human lncRNAs at single-cell and single-molecule resolution. </w:t>
      </w:r>
      <w:r w:rsidRPr="00AC1C7E">
        <w:rPr>
          <w:rFonts w:ascii="Book Antiqua" w:eastAsia="宋体" w:hAnsi="Book Antiqua" w:cs="宋体"/>
          <w:i/>
          <w:iCs/>
          <w:color w:val="000000"/>
          <w:lang w:val="en-US" w:eastAsia="zh-CN"/>
        </w:rPr>
        <w:t>Genome Biol</w:t>
      </w:r>
      <w:r w:rsidRPr="00AC1C7E">
        <w:rPr>
          <w:rFonts w:ascii="Book Antiqua" w:eastAsia="宋体" w:hAnsi="Book Antiqua" w:cs="宋体"/>
          <w:color w:val="000000"/>
          <w:lang w:val="en-US" w:eastAsia="zh-CN"/>
        </w:rPr>
        <w:t> 2015; </w:t>
      </w:r>
      <w:r w:rsidRPr="00AC1C7E">
        <w:rPr>
          <w:rFonts w:ascii="Book Antiqua" w:eastAsia="宋体" w:hAnsi="Book Antiqua" w:cs="宋体"/>
          <w:b/>
          <w:bCs/>
          <w:color w:val="000000"/>
          <w:lang w:val="en-US" w:eastAsia="zh-CN"/>
        </w:rPr>
        <w:t>16</w:t>
      </w:r>
      <w:r w:rsidRPr="00AC1C7E">
        <w:rPr>
          <w:rFonts w:ascii="Book Antiqua" w:eastAsia="宋体" w:hAnsi="Book Antiqua" w:cs="宋体"/>
          <w:color w:val="000000"/>
          <w:lang w:val="en-US" w:eastAsia="zh-CN"/>
        </w:rPr>
        <w:t>: 20 [PMID: 25630241 DOI: 10.1186/s13059-015-0586-4]</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proofErr w:type="gramStart"/>
      <w:r w:rsidRPr="00AC1C7E">
        <w:rPr>
          <w:rFonts w:ascii="Book Antiqua" w:eastAsia="宋体" w:hAnsi="Book Antiqua" w:cs="宋体"/>
          <w:color w:val="000000"/>
          <w:lang w:val="en-US" w:eastAsia="zh-CN"/>
        </w:rPr>
        <w:t>80 </w:t>
      </w:r>
      <w:r w:rsidRPr="00AC1C7E">
        <w:rPr>
          <w:rFonts w:ascii="Book Antiqua" w:eastAsia="宋体" w:hAnsi="Book Antiqua" w:cs="宋体"/>
          <w:b/>
          <w:bCs/>
          <w:color w:val="000000"/>
          <w:lang w:val="en-US" w:eastAsia="zh-CN"/>
        </w:rPr>
        <w:t>Gustafsson MG</w:t>
      </w:r>
      <w:r w:rsidRPr="00AC1C7E">
        <w:rPr>
          <w:rFonts w:ascii="Book Antiqua" w:eastAsia="宋体" w:hAnsi="Book Antiqua" w:cs="宋体"/>
          <w:color w:val="000000"/>
          <w:lang w:val="en-US" w:eastAsia="zh-CN"/>
        </w:rPr>
        <w:t>. Nonlinear structured-illumination microscopy: wide-field fluorescence imaging with theoretically unlimited resolution.</w:t>
      </w:r>
      <w:proofErr w:type="gramEnd"/>
      <w:r w:rsidRPr="00AC1C7E">
        <w:rPr>
          <w:rFonts w:ascii="Book Antiqua" w:eastAsia="宋体" w:hAnsi="Book Antiqua" w:cs="宋体"/>
          <w:color w:val="000000"/>
          <w:lang w:val="en-US" w:eastAsia="zh-CN"/>
        </w:rPr>
        <w:t> </w:t>
      </w:r>
      <w:r w:rsidRPr="00AC1C7E">
        <w:rPr>
          <w:rFonts w:ascii="Book Antiqua" w:eastAsia="宋体" w:hAnsi="Book Antiqua" w:cs="宋体"/>
          <w:i/>
          <w:iCs/>
          <w:color w:val="000000"/>
          <w:lang w:val="en-US" w:eastAsia="zh-CN"/>
        </w:rPr>
        <w:t xml:space="preserve">Proc Natl Acad Sci U S </w:t>
      </w:r>
      <w:proofErr w:type="gramStart"/>
      <w:r w:rsidRPr="00AC1C7E">
        <w:rPr>
          <w:rFonts w:ascii="Book Antiqua" w:eastAsia="宋体" w:hAnsi="Book Antiqua" w:cs="宋体"/>
          <w:i/>
          <w:iCs/>
          <w:color w:val="000000"/>
          <w:lang w:val="en-US" w:eastAsia="zh-CN"/>
        </w:rPr>
        <w:t>A</w:t>
      </w:r>
      <w:proofErr w:type="gramEnd"/>
      <w:r w:rsidRPr="00AC1C7E">
        <w:rPr>
          <w:rFonts w:ascii="Book Antiqua" w:eastAsia="宋体" w:hAnsi="Book Antiqua" w:cs="宋体"/>
          <w:color w:val="000000"/>
          <w:lang w:val="en-US" w:eastAsia="zh-CN"/>
        </w:rPr>
        <w:t> 2005; </w:t>
      </w:r>
      <w:r w:rsidRPr="00AC1C7E">
        <w:rPr>
          <w:rFonts w:ascii="Book Antiqua" w:eastAsia="宋体" w:hAnsi="Book Antiqua" w:cs="宋体"/>
          <w:b/>
          <w:bCs/>
          <w:color w:val="000000"/>
          <w:lang w:val="en-US" w:eastAsia="zh-CN"/>
        </w:rPr>
        <w:t>102</w:t>
      </w:r>
      <w:r w:rsidRPr="00AC1C7E">
        <w:rPr>
          <w:rFonts w:ascii="Book Antiqua" w:eastAsia="宋体" w:hAnsi="Book Antiqua" w:cs="宋体"/>
          <w:color w:val="000000"/>
          <w:lang w:val="en-US" w:eastAsia="zh-CN"/>
        </w:rPr>
        <w:t>: 13081-13086 [PMID: 16141335 DOI: 10.1073/pnas.0406877102]</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proofErr w:type="gramStart"/>
      <w:r w:rsidRPr="00AC1C7E">
        <w:rPr>
          <w:rFonts w:ascii="Book Antiqua" w:eastAsia="宋体" w:hAnsi="Book Antiqua" w:cs="宋体"/>
          <w:color w:val="000000"/>
          <w:lang w:val="en-US" w:eastAsia="zh-CN"/>
        </w:rPr>
        <w:t>81 </w:t>
      </w:r>
      <w:r w:rsidRPr="00AC1C7E">
        <w:rPr>
          <w:rFonts w:ascii="Book Antiqua" w:eastAsia="宋体" w:hAnsi="Book Antiqua" w:cs="宋体"/>
          <w:b/>
          <w:bCs/>
          <w:color w:val="000000"/>
          <w:lang w:val="en-US" w:eastAsia="zh-CN"/>
        </w:rPr>
        <w:t>Rust MJ</w:t>
      </w:r>
      <w:r w:rsidRPr="00AC1C7E">
        <w:rPr>
          <w:rFonts w:ascii="Book Antiqua" w:eastAsia="宋体" w:hAnsi="Book Antiqua" w:cs="宋体"/>
          <w:color w:val="000000"/>
          <w:lang w:val="en-US" w:eastAsia="zh-CN"/>
        </w:rPr>
        <w:t>, Bates M, Zhuang X. Sub-diffraction-limit imaging by stochastic optical reconstruction microscopy (STORM).</w:t>
      </w:r>
      <w:proofErr w:type="gramEnd"/>
      <w:r w:rsidRPr="00AC1C7E">
        <w:rPr>
          <w:rFonts w:ascii="Book Antiqua" w:eastAsia="宋体" w:hAnsi="Book Antiqua" w:cs="宋体"/>
          <w:color w:val="000000"/>
          <w:lang w:val="en-US" w:eastAsia="zh-CN"/>
        </w:rPr>
        <w:t> </w:t>
      </w:r>
      <w:r w:rsidRPr="00AC1C7E">
        <w:rPr>
          <w:rFonts w:ascii="Book Antiqua" w:eastAsia="宋体" w:hAnsi="Book Antiqua" w:cs="宋体"/>
          <w:i/>
          <w:iCs/>
          <w:color w:val="000000"/>
          <w:lang w:val="en-US" w:eastAsia="zh-CN"/>
        </w:rPr>
        <w:t>Nat Methods</w:t>
      </w:r>
      <w:r w:rsidRPr="00AC1C7E">
        <w:rPr>
          <w:rFonts w:ascii="Book Antiqua" w:eastAsia="宋体" w:hAnsi="Book Antiqua" w:cs="宋体"/>
          <w:color w:val="000000"/>
          <w:lang w:val="en-US" w:eastAsia="zh-CN"/>
        </w:rPr>
        <w:t> 2006; </w:t>
      </w:r>
      <w:r w:rsidRPr="00AC1C7E">
        <w:rPr>
          <w:rFonts w:ascii="Book Antiqua" w:eastAsia="宋体" w:hAnsi="Book Antiqua" w:cs="宋体"/>
          <w:b/>
          <w:bCs/>
          <w:color w:val="000000"/>
          <w:lang w:val="en-US" w:eastAsia="zh-CN"/>
        </w:rPr>
        <w:t>3</w:t>
      </w:r>
      <w:r w:rsidRPr="00AC1C7E">
        <w:rPr>
          <w:rFonts w:ascii="Book Antiqua" w:eastAsia="宋体" w:hAnsi="Book Antiqua" w:cs="宋体"/>
          <w:color w:val="000000"/>
          <w:lang w:val="en-US" w:eastAsia="zh-CN"/>
        </w:rPr>
        <w:t>: 793-795 [PMID: 16896339 DOI: 10.1038/nmeth929]</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proofErr w:type="gramStart"/>
      <w:r w:rsidRPr="00AC1C7E">
        <w:rPr>
          <w:rFonts w:ascii="Book Antiqua" w:eastAsia="宋体" w:hAnsi="Book Antiqua" w:cs="宋体"/>
          <w:color w:val="000000"/>
          <w:lang w:val="en-US" w:eastAsia="zh-CN"/>
        </w:rPr>
        <w:t>82 </w:t>
      </w:r>
      <w:r w:rsidRPr="00AC1C7E">
        <w:rPr>
          <w:rFonts w:ascii="Book Antiqua" w:eastAsia="宋体" w:hAnsi="Book Antiqua" w:cs="宋体"/>
          <w:b/>
          <w:bCs/>
          <w:color w:val="000000"/>
          <w:lang w:val="en-US" w:eastAsia="zh-CN"/>
        </w:rPr>
        <w:t>Dias N</w:t>
      </w:r>
      <w:r w:rsidRPr="00AC1C7E">
        <w:rPr>
          <w:rFonts w:ascii="Book Antiqua" w:eastAsia="宋体" w:hAnsi="Book Antiqua" w:cs="宋体"/>
          <w:color w:val="000000"/>
          <w:lang w:val="en-US" w:eastAsia="zh-CN"/>
        </w:rPr>
        <w:t>, Stein CA. Potential roles of antisense oligonucleotides in cancer therapy.</w:t>
      </w:r>
      <w:proofErr w:type="gramEnd"/>
      <w:r w:rsidRPr="00AC1C7E">
        <w:rPr>
          <w:rFonts w:ascii="Book Antiqua" w:eastAsia="宋体" w:hAnsi="Book Antiqua" w:cs="宋体"/>
          <w:color w:val="000000"/>
          <w:lang w:val="en-US" w:eastAsia="zh-CN"/>
        </w:rPr>
        <w:t xml:space="preserve"> </w:t>
      </w:r>
      <w:proofErr w:type="gramStart"/>
      <w:r w:rsidRPr="00AC1C7E">
        <w:rPr>
          <w:rFonts w:ascii="Book Antiqua" w:eastAsia="宋体" w:hAnsi="Book Antiqua" w:cs="宋体"/>
          <w:color w:val="000000"/>
          <w:lang w:val="en-US" w:eastAsia="zh-CN"/>
        </w:rPr>
        <w:t>The example of Bcl-2 antisense oligonucleotides.</w:t>
      </w:r>
      <w:proofErr w:type="gramEnd"/>
      <w:r w:rsidRPr="00AC1C7E">
        <w:rPr>
          <w:rFonts w:ascii="Book Antiqua" w:eastAsia="宋体" w:hAnsi="Book Antiqua" w:cs="宋体"/>
          <w:color w:val="000000"/>
          <w:lang w:val="en-US" w:eastAsia="zh-CN"/>
        </w:rPr>
        <w:t> </w:t>
      </w:r>
      <w:r w:rsidRPr="00AC1C7E">
        <w:rPr>
          <w:rFonts w:ascii="Book Antiqua" w:eastAsia="宋体" w:hAnsi="Book Antiqua" w:cs="宋体"/>
          <w:i/>
          <w:iCs/>
          <w:color w:val="000000"/>
          <w:lang w:val="en-US" w:eastAsia="zh-CN"/>
        </w:rPr>
        <w:t>Eur J Pharm Biopharm</w:t>
      </w:r>
      <w:r w:rsidRPr="00AC1C7E">
        <w:rPr>
          <w:rFonts w:ascii="Book Antiqua" w:eastAsia="宋体" w:hAnsi="Book Antiqua" w:cs="宋体"/>
          <w:color w:val="000000"/>
          <w:lang w:val="en-US" w:eastAsia="zh-CN"/>
        </w:rPr>
        <w:t> 2002; </w:t>
      </w:r>
      <w:r w:rsidRPr="00AC1C7E">
        <w:rPr>
          <w:rFonts w:ascii="Book Antiqua" w:eastAsia="宋体" w:hAnsi="Book Antiqua" w:cs="宋体"/>
          <w:b/>
          <w:bCs/>
          <w:color w:val="000000"/>
          <w:lang w:val="en-US" w:eastAsia="zh-CN"/>
        </w:rPr>
        <w:t>54</w:t>
      </w:r>
      <w:r w:rsidRPr="00AC1C7E">
        <w:rPr>
          <w:rFonts w:ascii="Book Antiqua" w:eastAsia="宋体" w:hAnsi="Book Antiqua" w:cs="宋体"/>
          <w:color w:val="000000"/>
          <w:lang w:val="en-US" w:eastAsia="zh-CN"/>
        </w:rPr>
        <w:t>: 263-269 [PMID: 12445555]</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lastRenderedPageBreak/>
        <w:t>83 </w:t>
      </w:r>
      <w:r w:rsidRPr="00AC1C7E">
        <w:rPr>
          <w:rFonts w:ascii="Book Antiqua" w:eastAsia="宋体" w:hAnsi="Book Antiqua" w:cs="宋体"/>
          <w:b/>
          <w:bCs/>
          <w:color w:val="000000"/>
          <w:lang w:val="en-US" w:eastAsia="zh-CN"/>
        </w:rPr>
        <w:t>Jinek M</w:t>
      </w:r>
      <w:r w:rsidRPr="00AC1C7E">
        <w:rPr>
          <w:rFonts w:ascii="Book Antiqua" w:eastAsia="宋体" w:hAnsi="Book Antiqua" w:cs="宋体"/>
          <w:color w:val="000000"/>
          <w:lang w:val="en-US" w:eastAsia="zh-CN"/>
        </w:rPr>
        <w:t xml:space="preserve">, Chylinski K, Fonfara I, Hauer M, Doudna JA, Charpentier E. </w:t>
      </w:r>
      <w:proofErr w:type="gramStart"/>
      <w:r w:rsidRPr="00AC1C7E">
        <w:rPr>
          <w:rFonts w:ascii="Book Antiqua" w:eastAsia="宋体" w:hAnsi="Book Antiqua" w:cs="宋体"/>
          <w:color w:val="000000"/>
          <w:lang w:val="en-US" w:eastAsia="zh-CN"/>
        </w:rPr>
        <w:t>A programmable dual-RNA-guided DNA endonuclease in adaptive bacterial immunity.</w:t>
      </w:r>
      <w:proofErr w:type="gramEnd"/>
      <w:r w:rsidRPr="00AC1C7E">
        <w:rPr>
          <w:rFonts w:ascii="Book Antiqua" w:eastAsia="宋体" w:hAnsi="Book Antiqua" w:cs="宋体"/>
          <w:color w:val="000000"/>
          <w:lang w:val="en-US" w:eastAsia="zh-CN"/>
        </w:rPr>
        <w:t> </w:t>
      </w:r>
      <w:r w:rsidRPr="00AC1C7E">
        <w:rPr>
          <w:rFonts w:ascii="Book Antiqua" w:eastAsia="宋体" w:hAnsi="Book Antiqua" w:cs="宋体"/>
          <w:i/>
          <w:iCs/>
          <w:color w:val="000000"/>
          <w:lang w:val="en-US" w:eastAsia="zh-CN"/>
        </w:rPr>
        <w:t>Science</w:t>
      </w:r>
      <w:r w:rsidRPr="00AC1C7E">
        <w:rPr>
          <w:rFonts w:ascii="Book Antiqua" w:eastAsia="宋体" w:hAnsi="Book Antiqua" w:cs="宋体"/>
          <w:color w:val="000000"/>
          <w:lang w:val="en-US" w:eastAsia="zh-CN"/>
        </w:rPr>
        <w:t> 2012; </w:t>
      </w:r>
      <w:r w:rsidRPr="00AC1C7E">
        <w:rPr>
          <w:rFonts w:ascii="Book Antiqua" w:eastAsia="宋体" w:hAnsi="Book Antiqua" w:cs="宋体"/>
          <w:b/>
          <w:bCs/>
          <w:color w:val="000000"/>
          <w:lang w:val="en-US" w:eastAsia="zh-CN"/>
        </w:rPr>
        <w:t>337</w:t>
      </w:r>
      <w:r w:rsidRPr="00AC1C7E">
        <w:rPr>
          <w:rFonts w:ascii="Book Antiqua" w:eastAsia="宋体" w:hAnsi="Book Antiqua" w:cs="宋体"/>
          <w:color w:val="000000"/>
          <w:lang w:val="en-US" w:eastAsia="zh-CN"/>
        </w:rPr>
        <w:t>: 816-821 [PMID: 22745249 DOI: 10.1126/science.1225829]</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84 </w:t>
      </w:r>
      <w:r w:rsidRPr="00AC1C7E">
        <w:rPr>
          <w:rFonts w:ascii="Book Antiqua" w:eastAsia="宋体" w:hAnsi="Book Antiqua" w:cs="宋体"/>
          <w:b/>
          <w:bCs/>
          <w:color w:val="000000"/>
          <w:lang w:val="en-US" w:eastAsia="zh-CN"/>
        </w:rPr>
        <w:t>Liu SJ</w:t>
      </w:r>
      <w:r w:rsidRPr="00AC1C7E">
        <w:rPr>
          <w:rFonts w:ascii="Book Antiqua" w:eastAsia="宋体" w:hAnsi="Book Antiqua" w:cs="宋体"/>
          <w:color w:val="000000"/>
          <w:lang w:val="en-US" w:eastAsia="zh-CN"/>
        </w:rPr>
        <w:t xml:space="preserve">, Horlbeck MA, Cho SW, Birk HS, Malatesta M, He D, Attenello FJ, Villalta JE, Cho MY, Chen Y, Mandegar MA, Olvera MP, Gilbert LA, Conklin BR, Chang HY, Weissman JS, Lim DA. </w:t>
      </w:r>
      <w:proofErr w:type="gramStart"/>
      <w:r w:rsidRPr="00AC1C7E">
        <w:rPr>
          <w:rFonts w:ascii="Book Antiqua" w:eastAsia="宋体" w:hAnsi="Book Antiqua" w:cs="宋体"/>
          <w:color w:val="000000"/>
          <w:lang w:val="en-US" w:eastAsia="zh-CN"/>
        </w:rPr>
        <w:t>CRISPRi-based genome-scale identification of functional long noncoding RNA loci in human cells.</w:t>
      </w:r>
      <w:proofErr w:type="gramEnd"/>
      <w:r w:rsidRPr="00AC1C7E">
        <w:rPr>
          <w:rFonts w:ascii="Book Antiqua" w:eastAsia="宋体" w:hAnsi="Book Antiqua" w:cs="宋体"/>
          <w:color w:val="000000"/>
          <w:lang w:val="en-US" w:eastAsia="zh-CN"/>
        </w:rPr>
        <w:t> </w:t>
      </w:r>
      <w:r w:rsidRPr="00AC1C7E">
        <w:rPr>
          <w:rFonts w:ascii="Book Antiqua" w:eastAsia="宋体" w:hAnsi="Book Antiqua" w:cs="宋体"/>
          <w:i/>
          <w:iCs/>
          <w:color w:val="000000"/>
          <w:lang w:val="en-US" w:eastAsia="zh-CN"/>
        </w:rPr>
        <w:t>Science</w:t>
      </w:r>
      <w:r w:rsidRPr="00AC1C7E">
        <w:rPr>
          <w:rFonts w:ascii="Book Antiqua" w:eastAsia="宋体" w:hAnsi="Book Antiqua" w:cs="宋体"/>
          <w:color w:val="000000"/>
          <w:lang w:val="en-US" w:eastAsia="zh-CN"/>
        </w:rPr>
        <w:t> 2017; </w:t>
      </w:r>
      <w:r w:rsidRPr="00AC1C7E">
        <w:rPr>
          <w:rFonts w:ascii="Book Antiqua" w:eastAsia="宋体" w:hAnsi="Book Antiqua" w:cs="宋体"/>
          <w:b/>
          <w:bCs/>
          <w:color w:val="000000"/>
          <w:lang w:val="en-US" w:eastAsia="zh-CN"/>
        </w:rPr>
        <w:t>355</w:t>
      </w:r>
      <w:r w:rsidRPr="00AC1C7E">
        <w:rPr>
          <w:rFonts w:ascii="Book Antiqua" w:eastAsia="宋体" w:hAnsi="Book Antiqua" w:cs="宋体"/>
          <w:color w:val="000000"/>
          <w:lang w:val="en-US" w:eastAsia="zh-CN"/>
        </w:rPr>
        <w:t xml:space="preserve"> [PMID: 27980086 DOI: 10.1126/science.aah7111]</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85 </w:t>
      </w:r>
      <w:r w:rsidRPr="00AC1C7E">
        <w:rPr>
          <w:rFonts w:ascii="Book Antiqua" w:eastAsia="宋体" w:hAnsi="Book Antiqua" w:cs="宋体"/>
          <w:b/>
          <w:bCs/>
          <w:color w:val="000000"/>
          <w:lang w:val="en-US" w:eastAsia="zh-CN"/>
        </w:rPr>
        <w:t>Bester AC</w:t>
      </w:r>
      <w:r w:rsidRPr="00AC1C7E">
        <w:rPr>
          <w:rFonts w:ascii="Book Antiqua" w:eastAsia="宋体" w:hAnsi="Book Antiqua" w:cs="宋体"/>
          <w:color w:val="000000"/>
          <w:lang w:val="en-US" w:eastAsia="zh-CN"/>
        </w:rPr>
        <w:t xml:space="preserve">, Lee JD, Chavez A, Lee YR, Nachmani D, Vora S, Victor J, Sauvageau M, Monteleone E, Rinn JL, Provero P, Church GM, Clohessy JG, Pandolfi PP. An Integrated Genome-wide CRISPRa Approach to </w:t>
      </w:r>
      <w:proofErr w:type="gramStart"/>
      <w:r w:rsidRPr="00AC1C7E">
        <w:rPr>
          <w:rFonts w:ascii="Book Antiqua" w:eastAsia="宋体" w:hAnsi="Book Antiqua" w:cs="宋体"/>
          <w:color w:val="000000"/>
          <w:lang w:val="en-US" w:eastAsia="zh-CN"/>
        </w:rPr>
        <w:t>Functionalize</w:t>
      </w:r>
      <w:proofErr w:type="gramEnd"/>
      <w:r w:rsidRPr="00AC1C7E">
        <w:rPr>
          <w:rFonts w:ascii="Book Antiqua" w:eastAsia="宋体" w:hAnsi="Book Antiqua" w:cs="宋体"/>
          <w:color w:val="000000"/>
          <w:lang w:val="en-US" w:eastAsia="zh-CN"/>
        </w:rPr>
        <w:t xml:space="preserve"> lncRNAs in Drug Resistance. </w:t>
      </w:r>
      <w:r w:rsidRPr="00AC1C7E">
        <w:rPr>
          <w:rFonts w:ascii="Book Antiqua" w:eastAsia="宋体" w:hAnsi="Book Antiqua" w:cs="宋体"/>
          <w:i/>
          <w:iCs/>
          <w:color w:val="000000"/>
          <w:lang w:val="en-US" w:eastAsia="zh-CN"/>
        </w:rPr>
        <w:t>Cell</w:t>
      </w:r>
      <w:r w:rsidRPr="00AC1C7E">
        <w:rPr>
          <w:rFonts w:ascii="Book Antiqua" w:eastAsia="宋体" w:hAnsi="Book Antiqua" w:cs="宋体"/>
          <w:color w:val="000000"/>
          <w:lang w:val="en-US" w:eastAsia="zh-CN"/>
        </w:rPr>
        <w:t> 2018; </w:t>
      </w:r>
      <w:r w:rsidRPr="00AC1C7E">
        <w:rPr>
          <w:rFonts w:ascii="Book Antiqua" w:eastAsia="宋体" w:hAnsi="Book Antiqua" w:cs="宋体"/>
          <w:b/>
          <w:bCs/>
          <w:color w:val="000000"/>
          <w:lang w:val="en-US" w:eastAsia="zh-CN"/>
        </w:rPr>
        <w:t>173</w:t>
      </w:r>
      <w:r w:rsidRPr="00AC1C7E">
        <w:rPr>
          <w:rFonts w:ascii="Book Antiqua" w:eastAsia="宋体" w:hAnsi="Book Antiqua" w:cs="宋体"/>
          <w:color w:val="000000"/>
          <w:lang w:val="en-US" w:eastAsia="zh-CN"/>
        </w:rPr>
        <w:t>: 649-664.e20 [PMID: 29677511 DOI: 10.1016/j.cell.2018.03.052]</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86 </w:t>
      </w:r>
      <w:r w:rsidRPr="00AC1C7E">
        <w:rPr>
          <w:rFonts w:ascii="Book Antiqua" w:eastAsia="宋体" w:hAnsi="Book Antiqua" w:cs="宋体"/>
          <w:b/>
          <w:bCs/>
          <w:color w:val="000000"/>
          <w:lang w:val="en-US" w:eastAsia="zh-CN"/>
        </w:rPr>
        <w:t>Gilbert LA</w:t>
      </w:r>
      <w:r w:rsidRPr="00AC1C7E">
        <w:rPr>
          <w:rFonts w:ascii="Book Antiqua" w:eastAsia="宋体" w:hAnsi="Book Antiqua" w:cs="宋体"/>
          <w:color w:val="000000"/>
          <w:lang w:val="en-US" w:eastAsia="zh-CN"/>
        </w:rPr>
        <w:t xml:space="preserve">, Horlbeck MA, Adamson B, Villalta JE, Chen Y, Whitehead EH, Guimaraes C, Panning B, Ploegh HL, Bassik MC, Qi LS, Kampmann M, Weissman JS. </w:t>
      </w:r>
      <w:proofErr w:type="gramStart"/>
      <w:r w:rsidRPr="00AC1C7E">
        <w:rPr>
          <w:rFonts w:ascii="Book Antiqua" w:eastAsia="宋体" w:hAnsi="Book Antiqua" w:cs="宋体"/>
          <w:color w:val="000000"/>
          <w:lang w:val="en-US" w:eastAsia="zh-CN"/>
        </w:rPr>
        <w:t>Genome-Scale CRISPR-Mediated Control of Gene Repression and Activation.</w:t>
      </w:r>
      <w:proofErr w:type="gramEnd"/>
      <w:r w:rsidR="0096762D" w:rsidRPr="00AC1C7E">
        <w:rPr>
          <w:rFonts w:ascii="Book Antiqua" w:eastAsia="宋体" w:hAnsi="Book Antiqua" w:cs="宋体"/>
          <w:color w:val="000000"/>
          <w:lang w:val="en-US" w:eastAsia="zh-CN"/>
        </w:rPr>
        <w:t xml:space="preserve"> </w:t>
      </w:r>
      <w:r w:rsidRPr="00AC1C7E">
        <w:rPr>
          <w:rFonts w:ascii="Book Antiqua" w:eastAsia="宋体" w:hAnsi="Book Antiqua" w:cs="宋体"/>
          <w:i/>
          <w:iCs/>
          <w:color w:val="000000"/>
          <w:lang w:val="en-US" w:eastAsia="zh-CN"/>
        </w:rPr>
        <w:t>Cell</w:t>
      </w:r>
      <w:r w:rsidRPr="00AC1C7E">
        <w:rPr>
          <w:rFonts w:ascii="Book Antiqua" w:eastAsia="宋体" w:hAnsi="Book Antiqua" w:cs="宋体"/>
          <w:color w:val="000000"/>
          <w:lang w:val="en-US" w:eastAsia="zh-CN"/>
        </w:rPr>
        <w:t> 2014; </w:t>
      </w:r>
      <w:r w:rsidRPr="00AC1C7E">
        <w:rPr>
          <w:rFonts w:ascii="Book Antiqua" w:eastAsia="宋体" w:hAnsi="Book Antiqua" w:cs="宋体"/>
          <w:b/>
          <w:bCs/>
          <w:color w:val="000000"/>
          <w:lang w:val="en-US" w:eastAsia="zh-CN"/>
        </w:rPr>
        <w:t>159</w:t>
      </w:r>
      <w:r w:rsidRPr="00AC1C7E">
        <w:rPr>
          <w:rFonts w:ascii="Book Antiqua" w:eastAsia="宋体" w:hAnsi="Book Antiqua" w:cs="宋体"/>
          <w:color w:val="000000"/>
          <w:lang w:val="en-US" w:eastAsia="zh-CN"/>
        </w:rPr>
        <w:t>: 647-661 [PMID: 25307932 DOI: 10.1016/j.cell.2014.09.029]</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87 </w:t>
      </w:r>
      <w:r w:rsidRPr="00AC1C7E">
        <w:rPr>
          <w:rFonts w:ascii="Book Antiqua" w:eastAsia="宋体" w:hAnsi="Book Antiqua" w:cs="宋体"/>
          <w:b/>
          <w:bCs/>
          <w:color w:val="000000"/>
          <w:lang w:val="en-US" w:eastAsia="zh-CN"/>
        </w:rPr>
        <w:t>Gupta RA</w:t>
      </w:r>
      <w:r w:rsidRPr="00AC1C7E">
        <w:rPr>
          <w:rFonts w:ascii="Book Antiqua" w:eastAsia="宋体" w:hAnsi="Book Antiqua" w:cs="宋体"/>
          <w:color w:val="000000"/>
          <w:lang w:val="en-US" w:eastAsia="zh-CN"/>
        </w:rPr>
        <w:t>, Shah N, Wang KC, Kim J, Horlings HM, Wong DJ, Tsai MC, Hung T, Argani P, Rinn JL, Wang Y, Brzoska P, Kong B, Li R, West RB, van de Vijver MJ, Sukumar S, Chang HY. Long non-coding RNA HOTAIR reprograms chromatin state to promote cancer metastasis. </w:t>
      </w:r>
      <w:r w:rsidRPr="00AC1C7E">
        <w:rPr>
          <w:rFonts w:ascii="Book Antiqua" w:eastAsia="宋体" w:hAnsi="Book Antiqua" w:cs="宋体"/>
          <w:i/>
          <w:iCs/>
          <w:color w:val="000000"/>
          <w:lang w:val="en-US" w:eastAsia="zh-CN"/>
        </w:rPr>
        <w:t>Nature</w:t>
      </w:r>
      <w:r w:rsidRPr="00AC1C7E">
        <w:rPr>
          <w:rFonts w:ascii="Book Antiqua" w:eastAsia="宋体" w:hAnsi="Book Antiqua" w:cs="宋体"/>
          <w:color w:val="000000"/>
          <w:lang w:val="en-US" w:eastAsia="zh-CN"/>
        </w:rPr>
        <w:t> 2010; </w:t>
      </w:r>
      <w:r w:rsidRPr="00AC1C7E">
        <w:rPr>
          <w:rFonts w:ascii="Book Antiqua" w:eastAsia="宋体" w:hAnsi="Book Antiqua" w:cs="宋体"/>
          <w:b/>
          <w:bCs/>
          <w:color w:val="000000"/>
          <w:lang w:val="en-US" w:eastAsia="zh-CN"/>
        </w:rPr>
        <w:t>464</w:t>
      </w:r>
      <w:r w:rsidRPr="00AC1C7E">
        <w:rPr>
          <w:rFonts w:ascii="Book Antiqua" w:eastAsia="宋体" w:hAnsi="Book Antiqua" w:cs="宋体"/>
          <w:color w:val="000000"/>
          <w:lang w:val="en-US" w:eastAsia="zh-CN"/>
        </w:rPr>
        <w:t>: 1071-1076 [PMID: 20393566 DOI: 10.1038/nature08975]</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88 </w:t>
      </w:r>
      <w:r w:rsidRPr="00AC1C7E">
        <w:rPr>
          <w:rFonts w:ascii="Book Antiqua" w:eastAsia="宋体" w:hAnsi="Book Antiqua" w:cs="宋体"/>
          <w:b/>
          <w:bCs/>
          <w:color w:val="000000"/>
          <w:lang w:val="en-US" w:eastAsia="zh-CN"/>
        </w:rPr>
        <w:t>Wu ZH</w:t>
      </w:r>
      <w:r w:rsidRPr="00AC1C7E">
        <w:rPr>
          <w:rFonts w:ascii="Book Antiqua" w:eastAsia="宋体" w:hAnsi="Book Antiqua" w:cs="宋体"/>
          <w:color w:val="000000"/>
          <w:lang w:val="en-US" w:eastAsia="zh-CN"/>
        </w:rPr>
        <w:t>, Wang XL, Tang HM, Jiang T, Chen J, Lu S, Qiu GQ, Peng ZH, Yan DW. Long non-coding RNA HOTAIR is a powerful predictor of metastasis and poor prognosis and is associated with epithelial-mesenchymal transition in colon cancer. </w:t>
      </w:r>
      <w:r w:rsidRPr="00AC1C7E">
        <w:rPr>
          <w:rFonts w:ascii="Book Antiqua" w:eastAsia="宋体" w:hAnsi="Book Antiqua" w:cs="宋体"/>
          <w:i/>
          <w:iCs/>
          <w:color w:val="000000"/>
          <w:lang w:val="en-US" w:eastAsia="zh-CN"/>
        </w:rPr>
        <w:t>Oncol Rep</w:t>
      </w:r>
      <w:r w:rsidRPr="00AC1C7E">
        <w:rPr>
          <w:rFonts w:ascii="Book Antiqua" w:eastAsia="宋体" w:hAnsi="Book Antiqua" w:cs="宋体"/>
          <w:color w:val="000000"/>
          <w:lang w:val="en-US" w:eastAsia="zh-CN"/>
        </w:rPr>
        <w:t> 2014; </w:t>
      </w:r>
      <w:r w:rsidRPr="00AC1C7E">
        <w:rPr>
          <w:rFonts w:ascii="Book Antiqua" w:eastAsia="宋体" w:hAnsi="Book Antiqua" w:cs="宋体"/>
          <w:b/>
          <w:bCs/>
          <w:color w:val="000000"/>
          <w:lang w:val="en-US" w:eastAsia="zh-CN"/>
        </w:rPr>
        <w:t>32</w:t>
      </w:r>
      <w:r w:rsidRPr="00AC1C7E">
        <w:rPr>
          <w:rFonts w:ascii="Book Antiqua" w:eastAsia="宋体" w:hAnsi="Book Antiqua" w:cs="宋体"/>
          <w:color w:val="000000"/>
          <w:lang w:val="en-US" w:eastAsia="zh-CN"/>
        </w:rPr>
        <w:t>: 395-402 [PMID: 24840737 DOI: 10.3892/or.2014.3186]</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89 </w:t>
      </w:r>
      <w:r w:rsidRPr="00AC1C7E">
        <w:rPr>
          <w:rFonts w:ascii="Book Antiqua" w:eastAsia="宋体" w:hAnsi="Book Antiqua" w:cs="宋体"/>
          <w:b/>
          <w:bCs/>
          <w:color w:val="000000"/>
          <w:lang w:val="en-US" w:eastAsia="zh-CN"/>
        </w:rPr>
        <w:t>Kogo R</w:t>
      </w:r>
      <w:r w:rsidRPr="00AC1C7E">
        <w:rPr>
          <w:rFonts w:ascii="Book Antiqua" w:eastAsia="宋体" w:hAnsi="Book Antiqua" w:cs="宋体"/>
          <w:color w:val="000000"/>
          <w:lang w:val="en-US" w:eastAsia="zh-CN"/>
        </w:rPr>
        <w:t>, Shimamura T, Mimori K, Kawahara K, Imoto S, Sudo T, Tanaka F, Shibata K, Suzuki A, Komune S, Miyano S, Mori M. Long noncoding RNA HOTAIR regulates polycomb-dependent chromatin modification and is associated with poor prognosis in colorectal cancers. </w:t>
      </w:r>
      <w:r w:rsidRPr="00AC1C7E">
        <w:rPr>
          <w:rFonts w:ascii="Book Antiqua" w:eastAsia="宋体" w:hAnsi="Book Antiqua" w:cs="宋体"/>
          <w:i/>
          <w:iCs/>
          <w:color w:val="000000"/>
          <w:lang w:val="en-US" w:eastAsia="zh-CN"/>
        </w:rPr>
        <w:t>Cancer Res</w:t>
      </w:r>
      <w:r w:rsidRPr="00AC1C7E">
        <w:rPr>
          <w:rFonts w:ascii="Book Antiqua" w:eastAsia="宋体" w:hAnsi="Book Antiqua" w:cs="宋体"/>
          <w:color w:val="000000"/>
          <w:lang w:val="en-US" w:eastAsia="zh-CN"/>
        </w:rPr>
        <w:t> 2011; </w:t>
      </w:r>
      <w:r w:rsidRPr="00AC1C7E">
        <w:rPr>
          <w:rFonts w:ascii="Book Antiqua" w:eastAsia="宋体" w:hAnsi="Book Antiqua" w:cs="宋体"/>
          <w:b/>
          <w:bCs/>
          <w:color w:val="000000"/>
          <w:lang w:val="en-US" w:eastAsia="zh-CN"/>
        </w:rPr>
        <w:t>71</w:t>
      </w:r>
      <w:r w:rsidRPr="00AC1C7E">
        <w:rPr>
          <w:rFonts w:ascii="Book Antiqua" w:eastAsia="宋体" w:hAnsi="Book Antiqua" w:cs="宋体"/>
          <w:color w:val="000000"/>
          <w:lang w:val="en-US" w:eastAsia="zh-CN"/>
        </w:rPr>
        <w:t>: 6320-6326 [PMID: 21862635 DOI: 10.1158/0008-5472.CAN-11-1021]</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lastRenderedPageBreak/>
        <w:t>90 </w:t>
      </w:r>
      <w:r w:rsidRPr="00AC1C7E">
        <w:rPr>
          <w:rFonts w:ascii="Book Antiqua" w:eastAsia="宋体" w:hAnsi="Book Antiqua" w:cs="宋体"/>
          <w:b/>
          <w:bCs/>
          <w:color w:val="000000"/>
          <w:lang w:val="en-US" w:eastAsia="zh-CN"/>
        </w:rPr>
        <w:t>Svoboda M</w:t>
      </w:r>
      <w:r w:rsidRPr="00AC1C7E">
        <w:rPr>
          <w:rFonts w:ascii="Book Antiqua" w:eastAsia="宋体" w:hAnsi="Book Antiqua" w:cs="宋体"/>
          <w:color w:val="000000"/>
          <w:lang w:val="en-US" w:eastAsia="zh-CN"/>
        </w:rPr>
        <w:t>, Slyskova J, Schneiderova M, Makovicky P, Bielik L, Levy M, Lipska L, Hemmelova B, Kala Z, Protivankova M, Vycital O, Liska V, Schwarzova L, Vodickova L, Vodicka P. HOTAIR long non-coding RNA is a negative prognostic factor not only in primary tumors, but also in the blood of colorectal cancer patients.</w:t>
      </w:r>
      <w:r w:rsidR="0096762D" w:rsidRPr="00AC1C7E">
        <w:rPr>
          <w:rFonts w:ascii="Book Antiqua" w:eastAsia="宋体" w:hAnsi="Book Antiqua" w:cs="宋体"/>
          <w:color w:val="000000"/>
          <w:lang w:val="en-US" w:eastAsia="zh-CN"/>
        </w:rPr>
        <w:t xml:space="preserve"> </w:t>
      </w:r>
      <w:r w:rsidRPr="00AC1C7E">
        <w:rPr>
          <w:rFonts w:ascii="Book Antiqua" w:eastAsia="宋体" w:hAnsi="Book Antiqua" w:cs="宋体"/>
          <w:i/>
          <w:iCs/>
          <w:color w:val="000000"/>
          <w:lang w:val="en-US" w:eastAsia="zh-CN"/>
        </w:rPr>
        <w:t>Carcinogenesis</w:t>
      </w:r>
      <w:r w:rsidRPr="00AC1C7E">
        <w:rPr>
          <w:rFonts w:ascii="Book Antiqua" w:eastAsia="宋体" w:hAnsi="Book Antiqua" w:cs="宋体"/>
          <w:color w:val="000000"/>
          <w:lang w:val="en-US" w:eastAsia="zh-CN"/>
        </w:rPr>
        <w:t> 2014; </w:t>
      </w:r>
      <w:r w:rsidRPr="00AC1C7E">
        <w:rPr>
          <w:rFonts w:ascii="Book Antiqua" w:eastAsia="宋体" w:hAnsi="Book Antiqua" w:cs="宋体"/>
          <w:b/>
          <w:bCs/>
          <w:color w:val="000000"/>
          <w:lang w:val="en-US" w:eastAsia="zh-CN"/>
        </w:rPr>
        <w:t>35</w:t>
      </w:r>
      <w:r w:rsidRPr="00AC1C7E">
        <w:rPr>
          <w:rFonts w:ascii="Book Antiqua" w:eastAsia="宋体" w:hAnsi="Book Antiqua" w:cs="宋体"/>
          <w:color w:val="000000"/>
          <w:lang w:val="en-US" w:eastAsia="zh-CN"/>
        </w:rPr>
        <w:t>: 1510-1515 [PMID: 24583926 DOI: 10.1093/carcin/bgu055]</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91 </w:t>
      </w:r>
      <w:r w:rsidRPr="00AC1C7E">
        <w:rPr>
          <w:rFonts w:ascii="Book Antiqua" w:eastAsia="宋体" w:hAnsi="Book Antiqua" w:cs="宋体"/>
          <w:b/>
          <w:bCs/>
          <w:color w:val="000000"/>
          <w:lang w:val="en-US" w:eastAsia="zh-CN"/>
        </w:rPr>
        <w:t>Xu C</w:t>
      </w:r>
      <w:r w:rsidRPr="00AC1C7E">
        <w:rPr>
          <w:rFonts w:ascii="Book Antiqua" w:eastAsia="宋体" w:hAnsi="Book Antiqua" w:cs="宋体"/>
          <w:color w:val="000000"/>
          <w:lang w:val="en-US" w:eastAsia="zh-CN"/>
        </w:rPr>
        <w:t>, Yang M, Tian J, Wang X, Li Z. MALAT-1: a long non-coding RNA and its important 3' end functional motif in colorectal cancer metastasis. </w:t>
      </w:r>
      <w:r w:rsidRPr="00AC1C7E">
        <w:rPr>
          <w:rFonts w:ascii="Book Antiqua" w:eastAsia="宋体" w:hAnsi="Book Antiqua" w:cs="宋体"/>
          <w:i/>
          <w:iCs/>
          <w:color w:val="000000"/>
          <w:lang w:val="en-US" w:eastAsia="zh-CN"/>
        </w:rPr>
        <w:t>Int J Oncol</w:t>
      </w:r>
      <w:r w:rsidRPr="00AC1C7E">
        <w:rPr>
          <w:rFonts w:ascii="Book Antiqua" w:eastAsia="宋体" w:hAnsi="Book Antiqua" w:cs="宋体"/>
          <w:color w:val="000000"/>
          <w:lang w:val="en-US" w:eastAsia="zh-CN"/>
        </w:rPr>
        <w:t> 2011; </w:t>
      </w:r>
      <w:r w:rsidRPr="00AC1C7E">
        <w:rPr>
          <w:rFonts w:ascii="Book Antiqua" w:eastAsia="宋体" w:hAnsi="Book Antiqua" w:cs="宋体"/>
          <w:b/>
          <w:bCs/>
          <w:color w:val="000000"/>
          <w:lang w:val="en-US" w:eastAsia="zh-CN"/>
        </w:rPr>
        <w:t>39</w:t>
      </w:r>
      <w:r w:rsidRPr="00AC1C7E">
        <w:rPr>
          <w:rFonts w:ascii="Book Antiqua" w:eastAsia="宋体" w:hAnsi="Book Antiqua" w:cs="宋体"/>
          <w:color w:val="000000"/>
          <w:lang w:val="en-US" w:eastAsia="zh-CN"/>
        </w:rPr>
        <w:t>: 169-175 [PMID: 21503572 DOI: 10.3892/ijo.2011.1007]</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92 </w:t>
      </w:r>
      <w:r w:rsidRPr="00AC1C7E">
        <w:rPr>
          <w:rFonts w:ascii="Book Antiqua" w:eastAsia="宋体" w:hAnsi="Book Antiqua" w:cs="宋体"/>
          <w:b/>
          <w:bCs/>
          <w:color w:val="000000"/>
          <w:lang w:val="en-US" w:eastAsia="zh-CN"/>
        </w:rPr>
        <w:t>Zheng HT</w:t>
      </w:r>
      <w:r w:rsidRPr="00AC1C7E">
        <w:rPr>
          <w:rFonts w:ascii="Book Antiqua" w:eastAsia="宋体" w:hAnsi="Book Antiqua" w:cs="宋体"/>
          <w:color w:val="000000"/>
          <w:lang w:val="en-US" w:eastAsia="zh-CN"/>
        </w:rPr>
        <w:t>, Shi DB, Wang YW, Li XX, Xu Y, Tripathi P, Gu WL, Cai GX, Cai SJ. High expression of lncRNA MALAT1 suggests a biomarker of poor prognosis in colorectal cancer. </w:t>
      </w:r>
      <w:r w:rsidRPr="00AC1C7E">
        <w:rPr>
          <w:rFonts w:ascii="Book Antiqua" w:eastAsia="宋体" w:hAnsi="Book Antiqua" w:cs="宋体"/>
          <w:i/>
          <w:iCs/>
          <w:color w:val="000000"/>
          <w:lang w:val="en-US" w:eastAsia="zh-CN"/>
        </w:rPr>
        <w:t>Int J Clin Exp Pathol</w:t>
      </w:r>
      <w:r w:rsidRPr="00AC1C7E">
        <w:rPr>
          <w:rFonts w:ascii="Book Antiqua" w:eastAsia="宋体" w:hAnsi="Book Antiqua" w:cs="宋体"/>
          <w:color w:val="000000"/>
          <w:lang w:val="en-US" w:eastAsia="zh-CN"/>
        </w:rPr>
        <w:t> 2014; </w:t>
      </w:r>
      <w:r w:rsidRPr="00AC1C7E">
        <w:rPr>
          <w:rFonts w:ascii="Book Antiqua" w:eastAsia="宋体" w:hAnsi="Book Antiqua" w:cs="宋体"/>
          <w:b/>
          <w:bCs/>
          <w:color w:val="000000"/>
          <w:lang w:val="en-US" w:eastAsia="zh-CN"/>
        </w:rPr>
        <w:t>7</w:t>
      </w:r>
      <w:r w:rsidRPr="00AC1C7E">
        <w:rPr>
          <w:rFonts w:ascii="Book Antiqua" w:eastAsia="宋体" w:hAnsi="Book Antiqua" w:cs="宋体"/>
          <w:color w:val="000000"/>
          <w:lang w:val="en-US" w:eastAsia="zh-CN"/>
        </w:rPr>
        <w:t>: 3174-3181 [PMID: 25031737]</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93 </w:t>
      </w:r>
      <w:r w:rsidRPr="00AC1C7E">
        <w:rPr>
          <w:rFonts w:ascii="Book Antiqua" w:eastAsia="宋体" w:hAnsi="Book Antiqua" w:cs="宋体"/>
          <w:b/>
          <w:bCs/>
          <w:color w:val="000000"/>
          <w:lang w:val="en-US" w:eastAsia="zh-CN"/>
        </w:rPr>
        <w:t>Ji Q</w:t>
      </w:r>
      <w:r w:rsidRPr="00AC1C7E">
        <w:rPr>
          <w:rFonts w:ascii="Book Antiqua" w:eastAsia="宋体" w:hAnsi="Book Antiqua" w:cs="宋体"/>
          <w:color w:val="000000"/>
          <w:lang w:val="en-US" w:eastAsia="zh-CN"/>
        </w:rPr>
        <w:t>, Zhang L, Liu X, Zhou L, Wang W, Han Z, Sui H, Tang Y, Wang Y, Liu N, Ren J, Hou F, Li Q. Long non-coding RNA MALAT1 promotes tumour growth and metastasis in colorectal cancer through binding to SFPQ and releasing oncogene PTBP2 from SFPQ/PTBP2 complex. </w:t>
      </w:r>
      <w:r w:rsidRPr="00AC1C7E">
        <w:rPr>
          <w:rFonts w:ascii="Book Antiqua" w:eastAsia="宋体" w:hAnsi="Book Antiqua" w:cs="宋体"/>
          <w:i/>
          <w:iCs/>
          <w:color w:val="000000"/>
          <w:lang w:val="en-US" w:eastAsia="zh-CN"/>
        </w:rPr>
        <w:t>Br J Cancer</w:t>
      </w:r>
      <w:r w:rsidRPr="00AC1C7E">
        <w:rPr>
          <w:rFonts w:ascii="Book Antiqua" w:eastAsia="宋体" w:hAnsi="Book Antiqua" w:cs="宋体"/>
          <w:color w:val="000000"/>
          <w:lang w:val="en-US" w:eastAsia="zh-CN"/>
        </w:rPr>
        <w:t> 2014; </w:t>
      </w:r>
      <w:r w:rsidRPr="00AC1C7E">
        <w:rPr>
          <w:rFonts w:ascii="Book Antiqua" w:eastAsia="宋体" w:hAnsi="Book Antiqua" w:cs="宋体"/>
          <w:b/>
          <w:bCs/>
          <w:color w:val="000000"/>
          <w:lang w:val="en-US" w:eastAsia="zh-CN"/>
        </w:rPr>
        <w:t>111</w:t>
      </w:r>
      <w:r w:rsidRPr="00AC1C7E">
        <w:rPr>
          <w:rFonts w:ascii="Book Antiqua" w:eastAsia="宋体" w:hAnsi="Book Antiqua" w:cs="宋体"/>
          <w:color w:val="000000"/>
          <w:lang w:val="en-US" w:eastAsia="zh-CN"/>
        </w:rPr>
        <w:t>: 736-748 [PMID: 25025966 DOI: 10.1038/bjc.2014.383]</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94 </w:t>
      </w:r>
      <w:r w:rsidRPr="00AC1C7E">
        <w:rPr>
          <w:rFonts w:ascii="Book Antiqua" w:eastAsia="宋体" w:hAnsi="Book Antiqua" w:cs="宋体"/>
          <w:b/>
          <w:bCs/>
          <w:color w:val="000000"/>
          <w:lang w:val="en-US" w:eastAsia="zh-CN"/>
        </w:rPr>
        <w:t>Tsang WP</w:t>
      </w:r>
      <w:r w:rsidRPr="00AC1C7E">
        <w:rPr>
          <w:rFonts w:ascii="Book Antiqua" w:eastAsia="宋体" w:hAnsi="Book Antiqua" w:cs="宋体"/>
          <w:color w:val="000000"/>
          <w:lang w:val="en-US" w:eastAsia="zh-CN"/>
        </w:rPr>
        <w:t>, Ng EK, Ng SS, Jin H, Yu J, Sung JJ, Kwok TT. Oncofetal H19-derived miR-675 regulates tumor suppressor RB in human colorectal cancer.</w:t>
      </w:r>
      <w:r w:rsidR="00EF16F5" w:rsidRPr="00AC1C7E">
        <w:rPr>
          <w:rFonts w:ascii="Book Antiqua" w:eastAsia="宋体" w:hAnsi="Book Antiqua" w:cs="宋体"/>
          <w:color w:val="000000"/>
          <w:lang w:val="en-US" w:eastAsia="zh-CN"/>
        </w:rPr>
        <w:t xml:space="preserve"> </w:t>
      </w:r>
      <w:r w:rsidRPr="00AC1C7E">
        <w:rPr>
          <w:rFonts w:ascii="Book Antiqua" w:eastAsia="宋体" w:hAnsi="Book Antiqua" w:cs="宋体"/>
          <w:i/>
          <w:iCs/>
          <w:color w:val="000000"/>
          <w:lang w:val="en-US" w:eastAsia="zh-CN"/>
        </w:rPr>
        <w:t>Carcinogenesis</w:t>
      </w:r>
      <w:r w:rsidR="00EF16F5" w:rsidRPr="00AC1C7E">
        <w:rPr>
          <w:rFonts w:ascii="Book Antiqua" w:eastAsia="宋体" w:hAnsi="Book Antiqua" w:cs="宋体"/>
          <w:color w:val="000000"/>
          <w:lang w:val="en-US" w:eastAsia="zh-CN"/>
        </w:rPr>
        <w:t xml:space="preserve"> </w:t>
      </w:r>
      <w:r w:rsidRPr="00AC1C7E">
        <w:rPr>
          <w:rFonts w:ascii="Book Antiqua" w:eastAsia="宋体" w:hAnsi="Book Antiqua" w:cs="宋体"/>
          <w:color w:val="000000"/>
          <w:lang w:val="en-US" w:eastAsia="zh-CN"/>
        </w:rPr>
        <w:t>2010; </w:t>
      </w:r>
      <w:r w:rsidRPr="00AC1C7E">
        <w:rPr>
          <w:rFonts w:ascii="Book Antiqua" w:eastAsia="宋体" w:hAnsi="Book Antiqua" w:cs="宋体"/>
          <w:b/>
          <w:bCs/>
          <w:color w:val="000000"/>
          <w:lang w:val="en-US" w:eastAsia="zh-CN"/>
        </w:rPr>
        <w:t>31</w:t>
      </w:r>
      <w:r w:rsidRPr="00AC1C7E">
        <w:rPr>
          <w:rFonts w:ascii="Book Antiqua" w:eastAsia="宋体" w:hAnsi="Book Antiqua" w:cs="宋体"/>
          <w:color w:val="000000"/>
          <w:lang w:val="en-US" w:eastAsia="zh-CN"/>
        </w:rPr>
        <w:t>: 350-358 [PMID: 19926638 DOI: 10.1093/carcin/bgp181]</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95 </w:t>
      </w:r>
      <w:proofErr w:type="gramStart"/>
      <w:r w:rsidRPr="00AC1C7E">
        <w:rPr>
          <w:rFonts w:ascii="Book Antiqua" w:eastAsia="宋体" w:hAnsi="Book Antiqua" w:cs="宋体"/>
          <w:b/>
          <w:bCs/>
          <w:color w:val="000000"/>
          <w:lang w:val="en-US" w:eastAsia="zh-CN"/>
        </w:rPr>
        <w:t>Yang</w:t>
      </w:r>
      <w:proofErr w:type="gramEnd"/>
      <w:r w:rsidRPr="00AC1C7E">
        <w:rPr>
          <w:rFonts w:ascii="Book Antiqua" w:eastAsia="宋体" w:hAnsi="Book Antiqua" w:cs="宋体"/>
          <w:b/>
          <w:bCs/>
          <w:color w:val="000000"/>
          <w:lang w:val="en-US" w:eastAsia="zh-CN"/>
        </w:rPr>
        <w:t xml:space="preserve"> W</w:t>
      </w:r>
      <w:r w:rsidRPr="00AC1C7E">
        <w:rPr>
          <w:rFonts w:ascii="Book Antiqua" w:eastAsia="宋体" w:hAnsi="Book Antiqua" w:cs="宋体"/>
          <w:color w:val="000000"/>
          <w:lang w:val="en-US" w:eastAsia="zh-CN"/>
        </w:rPr>
        <w:t xml:space="preserve">, Ning N, Jin X. </w:t>
      </w:r>
      <w:proofErr w:type="gramStart"/>
      <w:r w:rsidRPr="00AC1C7E">
        <w:rPr>
          <w:rFonts w:ascii="Book Antiqua" w:eastAsia="宋体" w:hAnsi="Book Antiqua" w:cs="宋体"/>
          <w:color w:val="000000"/>
          <w:lang w:val="en-US" w:eastAsia="zh-CN"/>
        </w:rPr>
        <w:t xml:space="preserve">The lncRNA H19 Promotes Cell Proliferation by Competitively Binding to miR-200a and Derepressing </w:t>
      </w:r>
      <w:r w:rsidRPr="00AC1C7E">
        <w:rPr>
          <w:rFonts w:ascii="Book Antiqua" w:eastAsia="宋体" w:hAnsi="Book Antiqua" w:cs="宋体"/>
          <w:i/>
          <w:iCs/>
          <w:color w:val="000000"/>
          <w:lang w:val="en-US" w:eastAsia="zh-CN"/>
        </w:rPr>
        <w:t>β</w:t>
      </w:r>
      <w:r w:rsidRPr="00AC1C7E">
        <w:rPr>
          <w:rFonts w:ascii="Book Antiqua" w:eastAsia="宋体" w:hAnsi="Book Antiqua" w:cs="宋体"/>
          <w:color w:val="000000"/>
          <w:lang w:val="en-US" w:eastAsia="zh-CN"/>
        </w:rPr>
        <w:t>-Catenin Expression in Colorectal Cancer.</w:t>
      </w:r>
      <w:proofErr w:type="gramEnd"/>
      <w:r w:rsidRPr="00AC1C7E">
        <w:rPr>
          <w:rFonts w:ascii="Book Antiqua" w:eastAsia="宋体" w:hAnsi="Book Antiqua" w:cs="宋体"/>
          <w:color w:val="000000"/>
          <w:lang w:val="en-US" w:eastAsia="zh-CN"/>
        </w:rPr>
        <w:t> </w:t>
      </w:r>
      <w:r w:rsidRPr="00AC1C7E">
        <w:rPr>
          <w:rFonts w:ascii="Book Antiqua" w:eastAsia="宋体" w:hAnsi="Book Antiqua" w:cs="宋体"/>
          <w:i/>
          <w:iCs/>
          <w:color w:val="000000"/>
          <w:lang w:val="en-US" w:eastAsia="zh-CN"/>
        </w:rPr>
        <w:t>Biomed Res Int</w:t>
      </w:r>
      <w:r w:rsidRPr="00AC1C7E">
        <w:rPr>
          <w:rFonts w:ascii="Book Antiqua" w:eastAsia="宋体" w:hAnsi="Book Antiqua" w:cs="宋体"/>
          <w:color w:val="000000"/>
          <w:lang w:val="en-US" w:eastAsia="zh-CN"/>
        </w:rPr>
        <w:t> 2017; </w:t>
      </w:r>
      <w:r w:rsidRPr="00AC1C7E">
        <w:rPr>
          <w:rFonts w:ascii="Book Antiqua" w:eastAsia="宋体" w:hAnsi="Book Antiqua" w:cs="宋体"/>
          <w:b/>
          <w:bCs/>
          <w:color w:val="000000"/>
          <w:lang w:val="en-US" w:eastAsia="zh-CN"/>
        </w:rPr>
        <w:t>2017</w:t>
      </w:r>
      <w:r w:rsidRPr="00AC1C7E">
        <w:rPr>
          <w:rFonts w:ascii="Book Antiqua" w:eastAsia="宋体" w:hAnsi="Book Antiqua" w:cs="宋体"/>
          <w:color w:val="000000"/>
          <w:lang w:val="en-US" w:eastAsia="zh-CN"/>
        </w:rPr>
        <w:t>: 2767484 [PMID: 28164117 DOI: 10.1155/2017/2767484]</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96 </w:t>
      </w:r>
      <w:r w:rsidRPr="00AC1C7E">
        <w:rPr>
          <w:rFonts w:ascii="Book Antiqua" w:eastAsia="宋体" w:hAnsi="Book Antiqua" w:cs="宋体"/>
          <w:b/>
          <w:bCs/>
          <w:color w:val="000000"/>
          <w:lang w:val="en-US" w:eastAsia="zh-CN"/>
        </w:rPr>
        <w:t>Nissan A</w:t>
      </w:r>
      <w:r w:rsidRPr="00AC1C7E">
        <w:rPr>
          <w:rFonts w:ascii="Book Antiqua" w:eastAsia="宋体" w:hAnsi="Book Antiqua" w:cs="宋体"/>
          <w:color w:val="000000"/>
          <w:lang w:val="en-US" w:eastAsia="zh-CN"/>
        </w:rPr>
        <w:t>, Stojadinovic A, Mitrani-Rosenbaum S, Halle D, Grinbaum R, Roistacher M, Bochem A, Dayanc BE, Ritter G, Gomceli I, Bostanci EB, Akoglu M, Chen YT, Old LJ, Gure AO. Colon cancer associated transcript-1: a novel RNA expressed in malignant and pre-malignant human tissues. </w:t>
      </w:r>
      <w:r w:rsidRPr="00AC1C7E">
        <w:rPr>
          <w:rFonts w:ascii="Book Antiqua" w:eastAsia="宋体" w:hAnsi="Book Antiqua" w:cs="宋体"/>
          <w:i/>
          <w:iCs/>
          <w:color w:val="000000"/>
          <w:lang w:val="en-US" w:eastAsia="zh-CN"/>
        </w:rPr>
        <w:t>Int J Cancer</w:t>
      </w:r>
      <w:r w:rsidRPr="00AC1C7E">
        <w:rPr>
          <w:rFonts w:ascii="Book Antiqua" w:eastAsia="宋体" w:hAnsi="Book Antiqua" w:cs="宋体"/>
          <w:color w:val="000000"/>
          <w:lang w:val="en-US" w:eastAsia="zh-CN"/>
        </w:rPr>
        <w:t> 2012; </w:t>
      </w:r>
      <w:r w:rsidRPr="00AC1C7E">
        <w:rPr>
          <w:rFonts w:ascii="Book Antiqua" w:eastAsia="宋体" w:hAnsi="Book Antiqua" w:cs="宋体"/>
          <w:b/>
          <w:bCs/>
          <w:color w:val="000000"/>
          <w:lang w:val="en-US" w:eastAsia="zh-CN"/>
        </w:rPr>
        <w:t>130</w:t>
      </w:r>
      <w:r w:rsidRPr="00AC1C7E">
        <w:rPr>
          <w:rFonts w:ascii="Book Antiqua" w:eastAsia="宋体" w:hAnsi="Book Antiqua" w:cs="宋体"/>
          <w:color w:val="000000"/>
          <w:lang w:val="en-US" w:eastAsia="zh-CN"/>
        </w:rPr>
        <w:t>: 1598-1606 [PMID: 21547902 DOI: 10.1002/ijc.26170]</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97 </w:t>
      </w:r>
      <w:r w:rsidRPr="00AC1C7E">
        <w:rPr>
          <w:rFonts w:ascii="Book Antiqua" w:eastAsia="宋体" w:hAnsi="Book Antiqua" w:cs="宋体"/>
          <w:b/>
          <w:bCs/>
          <w:color w:val="000000"/>
          <w:lang w:val="en-US" w:eastAsia="zh-CN"/>
        </w:rPr>
        <w:t>He X</w:t>
      </w:r>
      <w:r w:rsidRPr="00AC1C7E">
        <w:rPr>
          <w:rFonts w:ascii="Book Antiqua" w:eastAsia="宋体" w:hAnsi="Book Antiqua" w:cs="宋体"/>
          <w:color w:val="000000"/>
          <w:lang w:val="en-US" w:eastAsia="zh-CN"/>
        </w:rPr>
        <w:t xml:space="preserve">, Tan X, Wang X, Jin H, Liu L, Ma L, Yu H, Fan Z. C-Myc-activated long noncoding RNA CCAT1 promotes colon cancer cell proliferation and </w:t>
      </w:r>
      <w:r w:rsidRPr="00AC1C7E">
        <w:rPr>
          <w:rFonts w:ascii="Book Antiqua" w:eastAsia="宋体" w:hAnsi="Book Antiqua" w:cs="宋体"/>
          <w:color w:val="000000"/>
          <w:lang w:val="en-US" w:eastAsia="zh-CN"/>
        </w:rPr>
        <w:lastRenderedPageBreak/>
        <w:t>invasion. </w:t>
      </w:r>
      <w:r w:rsidRPr="00AC1C7E">
        <w:rPr>
          <w:rFonts w:ascii="Book Antiqua" w:eastAsia="宋体" w:hAnsi="Book Antiqua" w:cs="宋体"/>
          <w:i/>
          <w:iCs/>
          <w:color w:val="000000"/>
          <w:lang w:val="en-US" w:eastAsia="zh-CN"/>
        </w:rPr>
        <w:t>Tumour Biol</w:t>
      </w:r>
      <w:r w:rsidRPr="00AC1C7E">
        <w:rPr>
          <w:rFonts w:ascii="Book Antiqua" w:eastAsia="宋体" w:hAnsi="Book Antiqua" w:cs="宋体"/>
          <w:color w:val="000000"/>
          <w:lang w:val="en-US" w:eastAsia="zh-CN"/>
        </w:rPr>
        <w:t> 2014; </w:t>
      </w:r>
      <w:r w:rsidRPr="00AC1C7E">
        <w:rPr>
          <w:rFonts w:ascii="Book Antiqua" w:eastAsia="宋体" w:hAnsi="Book Antiqua" w:cs="宋体"/>
          <w:b/>
          <w:bCs/>
          <w:color w:val="000000"/>
          <w:lang w:val="en-US" w:eastAsia="zh-CN"/>
        </w:rPr>
        <w:t>35</w:t>
      </w:r>
      <w:r w:rsidRPr="00AC1C7E">
        <w:rPr>
          <w:rFonts w:ascii="Book Antiqua" w:eastAsia="宋体" w:hAnsi="Book Antiqua" w:cs="宋体"/>
          <w:color w:val="000000"/>
          <w:lang w:val="en-US" w:eastAsia="zh-CN"/>
        </w:rPr>
        <w:t>: 12181-12188 [PMID: 25185650 DOI: 10.1007/s13277-014-2526-4]</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proofErr w:type="gramStart"/>
      <w:r w:rsidRPr="00AC1C7E">
        <w:rPr>
          <w:rFonts w:ascii="Book Antiqua" w:eastAsia="宋体" w:hAnsi="Book Antiqua" w:cs="宋体"/>
          <w:color w:val="000000"/>
          <w:lang w:val="en-US" w:eastAsia="zh-CN"/>
        </w:rPr>
        <w:t>98 </w:t>
      </w:r>
      <w:r w:rsidRPr="00AC1C7E">
        <w:rPr>
          <w:rFonts w:ascii="Book Antiqua" w:eastAsia="宋体" w:hAnsi="Book Antiqua" w:cs="宋体"/>
          <w:b/>
          <w:bCs/>
          <w:color w:val="000000"/>
          <w:lang w:val="en-US" w:eastAsia="zh-CN"/>
        </w:rPr>
        <w:t>Xie X</w:t>
      </w:r>
      <w:r w:rsidRPr="00AC1C7E">
        <w:rPr>
          <w:rFonts w:ascii="Book Antiqua" w:eastAsia="宋体" w:hAnsi="Book Antiqua" w:cs="宋体"/>
          <w:color w:val="000000"/>
          <w:lang w:val="en-US" w:eastAsia="zh-CN"/>
        </w:rPr>
        <w:t>, Tang B, Xiao YF, Xie R, Li BS, Dong H, Zhou JY, Yang SM. Long non-coding RNAs in colorectal cancer.</w:t>
      </w:r>
      <w:proofErr w:type="gramEnd"/>
      <w:r w:rsidRPr="00AC1C7E">
        <w:rPr>
          <w:rFonts w:ascii="Book Antiqua" w:eastAsia="宋体" w:hAnsi="Book Antiqua" w:cs="宋体"/>
          <w:color w:val="000000"/>
          <w:lang w:val="en-US" w:eastAsia="zh-CN"/>
        </w:rPr>
        <w:t> </w:t>
      </w:r>
      <w:r w:rsidRPr="00AC1C7E">
        <w:rPr>
          <w:rFonts w:ascii="Book Antiqua" w:eastAsia="宋体" w:hAnsi="Book Antiqua" w:cs="宋体"/>
          <w:i/>
          <w:iCs/>
          <w:color w:val="000000"/>
          <w:lang w:val="en-US" w:eastAsia="zh-CN"/>
        </w:rPr>
        <w:t>Oncotarget</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7</w:t>
      </w:r>
      <w:r w:rsidRPr="00AC1C7E">
        <w:rPr>
          <w:rFonts w:ascii="Book Antiqua" w:eastAsia="宋体" w:hAnsi="Book Antiqua" w:cs="宋体"/>
          <w:color w:val="000000"/>
          <w:lang w:val="en-US" w:eastAsia="zh-CN"/>
        </w:rPr>
        <w:t>: 5226-5239 [PMID: 26637808 DOI: 10.18632/oncotarget.6446]</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99 </w:t>
      </w:r>
      <w:r w:rsidRPr="00AC1C7E">
        <w:rPr>
          <w:rFonts w:ascii="Book Antiqua" w:eastAsia="宋体" w:hAnsi="Book Antiqua" w:cs="宋体"/>
          <w:b/>
          <w:bCs/>
          <w:color w:val="000000"/>
          <w:lang w:val="en-US" w:eastAsia="zh-CN"/>
        </w:rPr>
        <w:t>Liu T</w:t>
      </w:r>
      <w:r w:rsidRPr="00AC1C7E">
        <w:rPr>
          <w:rFonts w:ascii="Book Antiqua" w:eastAsia="宋体" w:hAnsi="Book Antiqua" w:cs="宋体"/>
          <w:color w:val="000000"/>
          <w:lang w:val="en-US" w:eastAsia="zh-CN"/>
        </w:rPr>
        <w:t>, Zhang X, Yang YM, Du LT, Wang CX. Increased expression of the long noncoding RNA CRNDE-h indicates a poor prognosis in colorectal cancer, and is positively correlated with IRX5 mRNA expression. </w:t>
      </w:r>
      <w:r w:rsidRPr="00AC1C7E">
        <w:rPr>
          <w:rFonts w:ascii="Book Antiqua" w:eastAsia="宋体" w:hAnsi="Book Antiqua" w:cs="宋体"/>
          <w:i/>
          <w:iCs/>
          <w:color w:val="000000"/>
          <w:lang w:val="en-US" w:eastAsia="zh-CN"/>
        </w:rPr>
        <w:t>Onco Targets Ther</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9</w:t>
      </w:r>
      <w:r w:rsidRPr="00AC1C7E">
        <w:rPr>
          <w:rFonts w:ascii="Book Antiqua" w:eastAsia="宋体" w:hAnsi="Book Antiqua" w:cs="宋体"/>
          <w:color w:val="000000"/>
          <w:lang w:val="en-US" w:eastAsia="zh-CN"/>
        </w:rPr>
        <w:t>: 1437-1448 [PMID: 27042112 DOI: 10.2147/ott.s98268]</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100 </w:t>
      </w:r>
      <w:r w:rsidRPr="00AC1C7E">
        <w:rPr>
          <w:rFonts w:ascii="Book Antiqua" w:eastAsia="宋体" w:hAnsi="Book Antiqua" w:cs="宋体"/>
          <w:b/>
          <w:bCs/>
          <w:color w:val="000000"/>
          <w:lang w:val="en-US" w:eastAsia="zh-CN"/>
        </w:rPr>
        <w:t>Yamada A</w:t>
      </w:r>
      <w:r w:rsidRPr="00AC1C7E">
        <w:rPr>
          <w:rFonts w:ascii="Book Antiqua" w:eastAsia="宋体" w:hAnsi="Book Antiqua" w:cs="宋体"/>
          <w:color w:val="000000"/>
          <w:lang w:val="en-US" w:eastAsia="zh-CN"/>
        </w:rPr>
        <w:t xml:space="preserve">, Yu P, Lin W, Okugawa Y, Boland CR, Goel A. </w:t>
      </w:r>
      <w:proofErr w:type="gramStart"/>
      <w:r w:rsidRPr="00AC1C7E">
        <w:rPr>
          <w:rFonts w:ascii="Book Antiqua" w:eastAsia="宋体" w:hAnsi="Book Antiqua" w:cs="宋体"/>
          <w:color w:val="000000"/>
          <w:lang w:val="en-US" w:eastAsia="zh-CN"/>
        </w:rPr>
        <w:t>A RNA-Sequencing approach for the identification of novel long non-coding RNA biomarkers in colorectal cancer.</w:t>
      </w:r>
      <w:proofErr w:type="gramEnd"/>
      <w:r w:rsidRPr="00AC1C7E">
        <w:rPr>
          <w:rFonts w:ascii="Book Antiqua" w:eastAsia="宋体" w:hAnsi="Book Antiqua" w:cs="宋体"/>
          <w:color w:val="000000"/>
          <w:lang w:val="en-US" w:eastAsia="zh-CN"/>
        </w:rPr>
        <w:t> </w:t>
      </w:r>
      <w:r w:rsidRPr="00AC1C7E">
        <w:rPr>
          <w:rFonts w:ascii="Book Antiqua" w:eastAsia="宋体" w:hAnsi="Book Antiqua" w:cs="宋体"/>
          <w:i/>
          <w:iCs/>
          <w:color w:val="000000"/>
          <w:lang w:val="en-US" w:eastAsia="zh-CN"/>
        </w:rPr>
        <w:t>Sci Rep</w:t>
      </w:r>
      <w:r w:rsidRPr="00AC1C7E">
        <w:rPr>
          <w:rFonts w:ascii="Book Antiqua" w:eastAsia="宋体" w:hAnsi="Book Antiqua" w:cs="宋体"/>
          <w:color w:val="000000"/>
          <w:lang w:val="en-US" w:eastAsia="zh-CN"/>
        </w:rPr>
        <w:t> 2018; </w:t>
      </w:r>
      <w:r w:rsidRPr="00AC1C7E">
        <w:rPr>
          <w:rFonts w:ascii="Book Antiqua" w:eastAsia="宋体" w:hAnsi="Book Antiqua" w:cs="宋体"/>
          <w:b/>
          <w:bCs/>
          <w:color w:val="000000"/>
          <w:lang w:val="en-US" w:eastAsia="zh-CN"/>
        </w:rPr>
        <w:t>8</w:t>
      </w:r>
      <w:r w:rsidRPr="00AC1C7E">
        <w:rPr>
          <w:rFonts w:ascii="Book Antiqua" w:eastAsia="宋体" w:hAnsi="Book Antiqua" w:cs="宋体"/>
          <w:color w:val="000000"/>
          <w:lang w:val="en-US" w:eastAsia="zh-CN"/>
        </w:rPr>
        <w:t>: 575 [PMID: 29330370 DOI: 10.1038/s41598-017-18407-6]</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101 </w:t>
      </w:r>
      <w:r w:rsidRPr="00AC1C7E">
        <w:rPr>
          <w:rFonts w:ascii="Book Antiqua" w:eastAsia="宋体" w:hAnsi="Book Antiqua" w:cs="宋体"/>
          <w:b/>
          <w:bCs/>
          <w:color w:val="000000"/>
          <w:lang w:val="en-US" w:eastAsia="zh-CN"/>
        </w:rPr>
        <w:t>Barbagallo C</w:t>
      </w:r>
      <w:r w:rsidRPr="00AC1C7E">
        <w:rPr>
          <w:rFonts w:ascii="Book Antiqua" w:eastAsia="宋体" w:hAnsi="Book Antiqua" w:cs="宋体"/>
          <w:color w:val="000000"/>
          <w:lang w:val="en-US" w:eastAsia="zh-CN"/>
        </w:rPr>
        <w:t>, Brex D, Caponnetto A, Cirnigliaro M, Scalia M, Magnano A, Caltabiano R, Barbagallo D, Biondi A, Cappellani A, Basile F, Di Pietro C, Purrello M, Ragusa M. LncRNA UCA1, Upregulated in CRC Biopsies and Downregulated in Serum Exosomes, Controls mRNA Expression by RNA-RNA Interactions. </w:t>
      </w:r>
      <w:r w:rsidRPr="00AC1C7E">
        <w:rPr>
          <w:rFonts w:ascii="Book Antiqua" w:eastAsia="宋体" w:hAnsi="Book Antiqua" w:cs="宋体"/>
          <w:i/>
          <w:iCs/>
          <w:color w:val="000000"/>
          <w:lang w:val="en-US" w:eastAsia="zh-CN"/>
        </w:rPr>
        <w:t>Mol Ther Nucleic Acids</w:t>
      </w:r>
      <w:r w:rsidRPr="00AC1C7E">
        <w:rPr>
          <w:rFonts w:ascii="Book Antiqua" w:eastAsia="宋体" w:hAnsi="Book Antiqua" w:cs="宋体"/>
          <w:color w:val="000000"/>
          <w:lang w:val="en-US" w:eastAsia="zh-CN"/>
        </w:rPr>
        <w:t> 2018; </w:t>
      </w:r>
      <w:r w:rsidRPr="00AC1C7E">
        <w:rPr>
          <w:rFonts w:ascii="Book Antiqua" w:eastAsia="宋体" w:hAnsi="Book Antiqua" w:cs="宋体"/>
          <w:b/>
          <w:bCs/>
          <w:color w:val="000000"/>
          <w:lang w:val="en-US" w:eastAsia="zh-CN"/>
        </w:rPr>
        <w:t>12</w:t>
      </w:r>
      <w:r w:rsidRPr="00AC1C7E">
        <w:rPr>
          <w:rFonts w:ascii="Book Antiqua" w:eastAsia="宋体" w:hAnsi="Book Antiqua" w:cs="宋体"/>
          <w:color w:val="000000"/>
          <w:lang w:val="en-US" w:eastAsia="zh-CN"/>
        </w:rPr>
        <w:t>: 229-241 [PMID: 30195762 DOI: 10.1016/j.omtn.2018.05.009]</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102 </w:t>
      </w:r>
      <w:r w:rsidRPr="00AC1C7E">
        <w:rPr>
          <w:rFonts w:ascii="Book Antiqua" w:eastAsia="宋体" w:hAnsi="Book Antiqua" w:cs="宋体"/>
          <w:b/>
          <w:bCs/>
          <w:color w:val="000000"/>
          <w:lang w:val="en-US" w:eastAsia="zh-CN"/>
        </w:rPr>
        <w:t>Kalmar A</w:t>
      </w:r>
      <w:r w:rsidRPr="00AC1C7E">
        <w:rPr>
          <w:rFonts w:ascii="Book Antiqua" w:eastAsia="宋体" w:hAnsi="Book Antiqua" w:cs="宋体"/>
          <w:color w:val="000000"/>
          <w:lang w:val="en-US" w:eastAsia="zh-CN"/>
        </w:rPr>
        <w:t xml:space="preserve">, Nagy ZB, Galamb O, Csabai I, Bodor A, Wichmann B, Valcz G, Bartak BK, Tulassay Z, Igaz P, Molnar B. Genome-wide expression profiling in colorectal cancer focusing on lncRNAs in the adenoma-carcinoma transition. </w:t>
      </w:r>
      <w:r w:rsidRPr="00AC1C7E">
        <w:rPr>
          <w:rFonts w:ascii="Book Antiqua" w:eastAsia="宋体" w:hAnsi="Book Antiqua" w:cs="宋体"/>
          <w:i/>
          <w:iCs/>
          <w:color w:val="000000"/>
          <w:lang w:val="en-US" w:eastAsia="zh-CN"/>
        </w:rPr>
        <w:t>BMC Cancer</w:t>
      </w:r>
      <w:r w:rsidRPr="00AC1C7E">
        <w:rPr>
          <w:rFonts w:ascii="Book Antiqua" w:eastAsia="宋体" w:hAnsi="Book Antiqua" w:cs="宋体"/>
          <w:color w:val="000000"/>
          <w:lang w:val="en-US" w:eastAsia="zh-CN"/>
        </w:rPr>
        <w:t xml:space="preserve"> 2019</w:t>
      </w:r>
      <w:r w:rsidR="001C08C5" w:rsidRPr="00AC1C7E">
        <w:rPr>
          <w:rFonts w:ascii="Book Antiqua" w:eastAsia="宋体" w:hAnsi="Book Antiqua" w:cs="宋体"/>
          <w:color w:val="000000"/>
          <w:lang w:val="en-US" w:eastAsia="zh-CN"/>
        </w:rPr>
        <w:t xml:space="preserve">; </w:t>
      </w:r>
      <w:proofErr w:type="gramStart"/>
      <w:r w:rsidR="001C08C5" w:rsidRPr="00AC1C7E">
        <w:rPr>
          <w:rFonts w:ascii="Book Antiqua" w:eastAsia="宋体" w:hAnsi="Book Antiqua" w:cs="宋体"/>
          <w:color w:val="000000"/>
          <w:lang w:val="en-US" w:eastAsia="zh-CN"/>
        </w:rPr>
        <w:t>In</w:t>
      </w:r>
      <w:proofErr w:type="gramEnd"/>
      <w:r w:rsidR="001C08C5" w:rsidRPr="00AC1C7E">
        <w:rPr>
          <w:rFonts w:ascii="Book Antiqua" w:eastAsia="宋体" w:hAnsi="Book Antiqua" w:cs="宋体"/>
          <w:color w:val="000000"/>
          <w:lang w:val="en-US" w:eastAsia="zh-CN"/>
        </w:rPr>
        <w:t xml:space="preserve"> press</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103 </w:t>
      </w:r>
      <w:r w:rsidRPr="00AC1C7E">
        <w:rPr>
          <w:rFonts w:ascii="Book Antiqua" w:eastAsia="宋体" w:hAnsi="Book Antiqua" w:cs="宋体"/>
          <w:b/>
          <w:bCs/>
          <w:color w:val="000000"/>
          <w:lang w:val="en-US" w:eastAsia="zh-CN"/>
        </w:rPr>
        <w:t>Liu T</w:t>
      </w:r>
      <w:r w:rsidRPr="00AC1C7E">
        <w:rPr>
          <w:rFonts w:ascii="Book Antiqua" w:eastAsia="宋体" w:hAnsi="Book Antiqua" w:cs="宋体"/>
          <w:color w:val="000000"/>
          <w:lang w:val="en-US" w:eastAsia="zh-CN"/>
        </w:rPr>
        <w:t>, Zhang X, Gao S, Jing F, Yang Y, Du L, Zheng G, Li P, Li C, Wang C. Exosomal long noncoding RNA CRNDE-h as a novel serum-based biomarker for diagnosis and prognosis of colorectal cancer. </w:t>
      </w:r>
      <w:r w:rsidRPr="00AC1C7E">
        <w:rPr>
          <w:rFonts w:ascii="Book Antiqua" w:eastAsia="宋体" w:hAnsi="Book Antiqua" w:cs="宋体"/>
          <w:i/>
          <w:iCs/>
          <w:color w:val="000000"/>
          <w:lang w:val="en-US" w:eastAsia="zh-CN"/>
        </w:rPr>
        <w:t>Oncotarget</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7</w:t>
      </w:r>
      <w:r w:rsidRPr="00AC1C7E">
        <w:rPr>
          <w:rFonts w:ascii="Book Antiqua" w:eastAsia="宋体" w:hAnsi="Book Antiqua" w:cs="宋体"/>
          <w:color w:val="000000"/>
          <w:lang w:val="en-US" w:eastAsia="zh-CN"/>
        </w:rPr>
        <w:t>: 85551-85563 [PMID: 27888803 DOI: 10.18632/oncotarget.13465]</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104 </w:t>
      </w:r>
      <w:r w:rsidRPr="00AC1C7E">
        <w:rPr>
          <w:rFonts w:ascii="Book Antiqua" w:eastAsia="宋体" w:hAnsi="Book Antiqua" w:cs="宋体"/>
          <w:b/>
          <w:bCs/>
          <w:color w:val="000000"/>
          <w:lang w:val="en-US" w:eastAsia="zh-CN"/>
        </w:rPr>
        <w:t>Ding J</w:t>
      </w:r>
      <w:r w:rsidRPr="00AC1C7E">
        <w:rPr>
          <w:rFonts w:ascii="Book Antiqua" w:eastAsia="宋体" w:hAnsi="Book Antiqua" w:cs="宋体"/>
          <w:color w:val="000000"/>
          <w:lang w:val="en-US" w:eastAsia="zh-CN"/>
        </w:rPr>
        <w:t>, Li J, Wang H, Tian Y, Xie M, He X, Ji H, Ma Z, Hui B, Wang K, Ji G. Long noncoding RNA CRNDE promotes colorectal cancer cell proliferation via epigenetically silencing DUSP5/CDKN1A expression. </w:t>
      </w:r>
      <w:r w:rsidRPr="00AC1C7E">
        <w:rPr>
          <w:rFonts w:ascii="Book Antiqua" w:eastAsia="宋体" w:hAnsi="Book Antiqua" w:cs="宋体"/>
          <w:i/>
          <w:iCs/>
          <w:color w:val="000000"/>
          <w:lang w:val="en-US" w:eastAsia="zh-CN"/>
        </w:rPr>
        <w:t>Cell Death Dis</w:t>
      </w:r>
      <w:r w:rsidRPr="00AC1C7E">
        <w:rPr>
          <w:rFonts w:ascii="Book Antiqua" w:eastAsia="宋体" w:hAnsi="Book Antiqua" w:cs="宋体"/>
          <w:color w:val="000000"/>
          <w:lang w:val="en-US" w:eastAsia="zh-CN"/>
        </w:rPr>
        <w:t> 2017; </w:t>
      </w:r>
      <w:r w:rsidRPr="00AC1C7E">
        <w:rPr>
          <w:rFonts w:ascii="Book Antiqua" w:eastAsia="宋体" w:hAnsi="Book Antiqua" w:cs="宋体"/>
          <w:b/>
          <w:bCs/>
          <w:color w:val="000000"/>
          <w:lang w:val="en-US" w:eastAsia="zh-CN"/>
        </w:rPr>
        <w:t>8</w:t>
      </w:r>
      <w:r w:rsidRPr="00AC1C7E">
        <w:rPr>
          <w:rFonts w:ascii="Book Antiqua" w:eastAsia="宋体" w:hAnsi="Book Antiqua" w:cs="宋体"/>
          <w:color w:val="000000"/>
          <w:lang w:val="en-US" w:eastAsia="zh-CN"/>
        </w:rPr>
        <w:t>: e2997 [PMID: 28796262 DOI: 10.1038/cddis.2017.328]</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lastRenderedPageBreak/>
        <w:t>105 </w:t>
      </w:r>
      <w:r w:rsidRPr="00AC1C7E">
        <w:rPr>
          <w:rFonts w:ascii="Book Antiqua" w:eastAsia="宋体" w:hAnsi="Book Antiqua" w:cs="宋体"/>
          <w:b/>
          <w:bCs/>
          <w:color w:val="000000"/>
          <w:lang w:val="en-US" w:eastAsia="zh-CN"/>
        </w:rPr>
        <w:t>Jiang H</w:t>
      </w:r>
      <w:r w:rsidRPr="00AC1C7E">
        <w:rPr>
          <w:rFonts w:ascii="Book Antiqua" w:eastAsia="宋体" w:hAnsi="Book Antiqua" w:cs="宋体"/>
          <w:color w:val="000000"/>
          <w:lang w:val="en-US" w:eastAsia="zh-CN"/>
        </w:rPr>
        <w:t>, Wang Y, Ai M, Wang H, Duan Z, Wang H, Zhao L, Yu J, Ding Y, Wang S. Long noncoding RNA CRNDE stabilized by hnRNPUL2 accelerates cell proliferation and migration in colorectal carcinoma via activating Ras/MAPK signaling pathways. </w:t>
      </w:r>
      <w:r w:rsidRPr="00AC1C7E">
        <w:rPr>
          <w:rFonts w:ascii="Book Antiqua" w:eastAsia="宋体" w:hAnsi="Book Antiqua" w:cs="宋体"/>
          <w:i/>
          <w:iCs/>
          <w:color w:val="000000"/>
          <w:lang w:val="en-US" w:eastAsia="zh-CN"/>
        </w:rPr>
        <w:t>Cell Death Dis</w:t>
      </w:r>
      <w:r w:rsidRPr="00AC1C7E">
        <w:rPr>
          <w:rFonts w:ascii="Book Antiqua" w:eastAsia="宋体" w:hAnsi="Book Antiqua" w:cs="宋体"/>
          <w:color w:val="000000"/>
          <w:lang w:val="en-US" w:eastAsia="zh-CN"/>
        </w:rPr>
        <w:t> 2017; </w:t>
      </w:r>
      <w:r w:rsidRPr="00AC1C7E">
        <w:rPr>
          <w:rFonts w:ascii="Book Antiqua" w:eastAsia="宋体" w:hAnsi="Book Antiqua" w:cs="宋体"/>
          <w:b/>
          <w:bCs/>
          <w:color w:val="000000"/>
          <w:lang w:val="en-US" w:eastAsia="zh-CN"/>
        </w:rPr>
        <w:t>8</w:t>
      </w:r>
      <w:r w:rsidRPr="00AC1C7E">
        <w:rPr>
          <w:rFonts w:ascii="Book Antiqua" w:eastAsia="宋体" w:hAnsi="Book Antiqua" w:cs="宋体"/>
          <w:color w:val="000000"/>
          <w:lang w:val="en-US" w:eastAsia="zh-CN"/>
        </w:rPr>
        <w:t>: e2862 [PMID: 28594403 DOI: 10.1038/cddis.2017.258]</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proofErr w:type="gramStart"/>
      <w:r w:rsidRPr="00AC1C7E">
        <w:rPr>
          <w:rFonts w:ascii="Book Antiqua" w:eastAsia="宋体" w:hAnsi="Book Antiqua" w:cs="宋体"/>
          <w:color w:val="000000"/>
          <w:lang w:val="en-US" w:eastAsia="zh-CN"/>
        </w:rPr>
        <w:t>106 </w:t>
      </w:r>
      <w:r w:rsidRPr="00AC1C7E">
        <w:rPr>
          <w:rFonts w:ascii="Book Antiqua" w:eastAsia="宋体" w:hAnsi="Book Antiqua" w:cs="宋体"/>
          <w:b/>
          <w:bCs/>
          <w:color w:val="000000"/>
          <w:lang w:val="en-US" w:eastAsia="zh-CN"/>
        </w:rPr>
        <w:t>Yu B</w:t>
      </w:r>
      <w:r w:rsidRPr="00AC1C7E">
        <w:rPr>
          <w:rFonts w:ascii="Book Antiqua" w:eastAsia="宋体" w:hAnsi="Book Antiqua" w:cs="宋体"/>
          <w:color w:val="000000"/>
          <w:lang w:val="en-US" w:eastAsia="zh-CN"/>
        </w:rPr>
        <w:t>, Ye X, Du Q, Zhu B, Zhai Q, Li XX.</w:t>
      </w:r>
      <w:proofErr w:type="gramEnd"/>
      <w:r w:rsidRPr="00AC1C7E">
        <w:rPr>
          <w:rFonts w:ascii="Book Antiqua" w:eastAsia="宋体" w:hAnsi="Book Antiqua" w:cs="宋体"/>
          <w:color w:val="000000"/>
          <w:lang w:val="en-US" w:eastAsia="zh-CN"/>
        </w:rPr>
        <w:t xml:space="preserve"> The Long Non-Coding RNA CRNDE Promotes Colorectal Carcinoma Progression by Competitively Binding miR-217 with TCF7L2 and Enhancing the Wnt/β-Catenin Signaling Pathway. </w:t>
      </w:r>
      <w:r w:rsidRPr="00AC1C7E">
        <w:rPr>
          <w:rFonts w:ascii="Book Antiqua" w:eastAsia="宋体" w:hAnsi="Book Antiqua" w:cs="宋体"/>
          <w:i/>
          <w:iCs/>
          <w:color w:val="000000"/>
          <w:lang w:val="en-US" w:eastAsia="zh-CN"/>
        </w:rPr>
        <w:t>Cell Physiol Biochem</w:t>
      </w:r>
      <w:r w:rsidRPr="00AC1C7E">
        <w:rPr>
          <w:rFonts w:ascii="Book Antiqua" w:eastAsia="宋体" w:hAnsi="Book Antiqua" w:cs="宋体"/>
          <w:color w:val="000000"/>
          <w:lang w:val="en-US" w:eastAsia="zh-CN"/>
        </w:rPr>
        <w:t> 2017; </w:t>
      </w:r>
      <w:r w:rsidRPr="00AC1C7E">
        <w:rPr>
          <w:rFonts w:ascii="Book Antiqua" w:eastAsia="宋体" w:hAnsi="Book Antiqua" w:cs="宋体"/>
          <w:b/>
          <w:bCs/>
          <w:color w:val="000000"/>
          <w:lang w:val="en-US" w:eastAsia="zh-CN"/>
        </w:rPr>
        <w:t>41</w:t>
      </w:r>
      <w:r w:rsidRPr="00AC1C7E">
        <w:rPr>
          <w:rFonts w:ascii="Book Antiqua" w:eastAsia="宋体" w:hAnsi="Book Antiqua" w:cs="宋体"/>
          <w:color w:val="000000"/>
          <w:lang w:val="en-US" w:eastAsia="zh-CN"/>
        </w:rPr>
        <w:t>: 2489-2502 [PMID: 28472810 DOI: 10.1159/000475941]</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107 </w:t>
      </w:r>
      <w:r w:rsidRPr="00AC1C7E">
        <w:rPr>
          <w:rFonts w:ascii="Book Antiqua" w:eastAsia="宋体" w:hAnsi="Book Antiqua" w:cs="宋体"/>
          <w:b/>
          <w:bCs/>
          <w:color w:val="000000"/>
          <w:lang w:val="en-US" w:eastAsia="zh-CN"/>
        </w:rPr>
        <w:t>Han P</w:t>
      </w:r>
      <w:r w:rsidRPr="00AC1C7E">
        <w:rPr>
          <w:rFonts w:ascii="Book Antiqua" w:eastAsia="宋体" w:hAnsi="Book Antiqua" w:cs="宋体"/>
          <w:color w:val="000000"/>
          <w:lang w:val="en-US" w:eastAsia="zh-CN"/>
        </w:rPr>
        <w:t>, Li JW, Zhang BM, Lv JC, Li YM, Gu XY, Yu ZW, Jia YH, Bai XF, Li L, Liu YL, Cui BB. The lncRNA CRNDE promotes colorectal cancer cell proliferation and chemoresistance via miR-181a-5p-mediated regulation of Wnt/β-catenin signaling.</w:t>
      </w:r>
      <w:r w:rsidR="005A3C23" w:rsidRPr="00AC1C7E">
        <w:rPr>
          <w:rFonts w:ascii="Book Antiqua" w:eastAsia="宋体" w:hAnsi="Book Antiqua" w:cs="宋体"/>
          <w:color w:val="000000"/>
          <w:lang w:val="en-US" w:eastAsia="zh-CN"/>
        </w:rPr>
        <w:t xml:space="preserve"> </w:t>
      </w:r>
      <w:r w:rsidRPr="00AC1C7E">
        <w:rPr>
          <w:rFonts w:ascii="Book Antiqua" w:eastAsia="宋体" w:hAnsi="Book Antiqua" w:cs="宋体"/>
          <w:i/>
          <w:iCs/>
          <w:color w:val="000000"/>
          <w:lang w:val="en-US" w:eastAsia="zh-CN"/>
        </w:rPr>
        <w:t>Mol Cancer</w:t>
      </w:r>
      <w:r w:rsidRPr="00AC1C7E">
        <w:rPr>
          <w:rFonts w:ascii="Book Antiqua" w:eastAsia="宋体" w:hAnsi="Book Antiqua" w:cs="宋体"/>
          <w:color w:val="000000"/>
          <w:lang w:val="en-US" w:eastAsia="zh-CN"/>
        </w:rPr>
        <w:t> 2017; </w:t>
      </w:r>
      <w:r w:rsidRPr="00AC1C7E">
        <w:rPr>
          <w:rFonts w:ascii="Book Antiqua" w:eastAsia="宋体" w:hAnsi="Book Antiqua" w:cs="宋体"/>
          <w:b/>
          <w:bCs/>
          <w:color w:val="000000"/>
          <w:lang w:val="en-US" w:eastAsia="zh-CN"/>
        </w:rPr>
        <w:t>16</w:t>
      </w:r>
      <w:r w:rsidRPr="00AC1C7E">
        <w:rPr>
          <w:rFonts w:ascii="Book Antiqua" w:eastAsia="宋体" w:hAnsi="Book Antiqua" w:cs="宋体"/>
          <w:color w:val="000000"/>
          <w:lang w:val="en-US" w:eastAsia="zh-CN"/>
        </w:rPr>
        <w:t>: 9 [PMID: 28086904 DOI: 10.1186/s12943-017-0583-1]</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108 </w:t>
      </w:r>
      <w:r w:rsidRPr="00AC1C7E">
        <w:rPr>
          <w:rFonts w:ascii="Book Antiqua" w:eastAsia="宋体" w:hAnsi="Book Antiqua" w:cs="宋体"/>
          <w:b/>
          <w:bCs/>
          <w:color w:val="000000"/>
          <w:lang w:val="en-US" w:eastAsia="zh-CN"/>
        </w:rPr>
        <w:t>Gao H</w:t>
      </w:r>
      <w:r w:rsidRPr="00AC1C7E">
        <w:rPr>
          <w:rFonts w:ascii="Book Antiqua" w:eastAsia="宋体" w:hAnsi="Book Antiqua" w:cs="宋体"/>
          <w:color w:val="000000"/>
          <w:lang w:val="en-US" w:eastAsia="zh-CN"/>
        </w:rPr>
        <w:t xml:space="preserve">, Song X, Kang T, Yan B, Feng L, Gao L, Ai L, Liu X, Yu J, Li H. Long noncoding RNA </w:t>
      </w:r>
      <w:r w:rsidRPr="00AC1C7E">
        <w:rPr>
          <w:rFonts w:ascii="Book Antiqua" w:eastAsia="宋体" w:hAnsi="Book Antiqua" w:cs="宋体"/>
          <w:i/>
          <w:iCs/>
          <w:color w:val="000000"/>
          <w:lang w:val="en-US" w:eastAsia="zh-CN"/>
        </w:rPr>
        <w:t>CRNDE</w:t>
      </w:r>
      <w:r w:rsidRPr="00AC1C7E">
        <w:rPr>
          <w:rFonts w:ascii="Book Antiqua" w:eastAsia="宋体" w:hAnsi="Book Antiqua" w:cs="宋体"/>
          <w:color w:val="000000"/>
          <w:lang w:val="en-US" w:eastAsia="zh-CN"/>
        </w:rPr>
        <w:t xml:space="preserve"> functions as a competing endogenous RNA to promote metastasis and oxaliplatin resistance by sponging miR-136 in colorectal cancer. </w:t>
      </w:r>
      <w:r w:rsidRPr="00AC1C7E">
        <w:rPr>
          <w:rFonts w:ascii="Book Antiqua" w:eastAsia="宋体" w:hAnsi="Book Antiqua" w:cs="宋体"/>
          <w:i/>
          <w:iCs/>
          <w:color w:val="000000"/>
          <w:lang w:val="en-US" w:eastAsia="zh-CN"/>
        </w:rPr>
        <w:t>Onco Targets Ther</w:t>
      </w:r>
      <w:r w:rsidRPr="00AC1C7E">
        <w:rPr>
          <w:rFonts w:ascii="Book Antiqua" w:eastAsia="宋体" w:hAnsi="Book Antiqua" w:cs="宋体"/>
          <w:color w:val="000000"/>
          <w:lang w:val="en-US" w:eastAsia="zh-CN"/>
        </w:rPr>
        <w:t> 2017; </w:t>
      </w:r>
      <w:r w:rsidRPr="00AC1C7E">
        <w:rPr>
          <w:rFonts w:ascii="Book Antiqua" w:eastAsia="宋体" w:hAnsi="Book Antiqua" w:cs="宋体"/>
          <w:b/>
          <w:bCs/>
          <w:color w:val="000000"/>
          <w:lang w:val="en-US" w:eastAsia="zh-CN"/>
        </w:rPr>
        <w:t>10</w:t>
      </w:r>
      <w:r w:rsidRPr="00AC1C7E">
        <w:rPr>
          <w:rFonts w:ascii="Book Antiqua" w:eastAsia="宋体" w:hAnsi="Book Antiqua" w:cs="宋体"/>
          <w:color w:val="000000"/>
          <w:lang w:val="en-US" w:eastAsia="zh-CN"/>
        </w:rPr>
        <w:t>: 205-216 [PMID: 28115855 DOI: 10.2147/OTT.S116178]</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109 </w:t>
      </w:r>
      <w:r w:rsidRPr="00AC1C7E">
        <w:rPr>
          <w:rFonts w:ascii="Book Antiqua" w:eastAsia="宋体" w:hAnsi="Book Antiqua" w:cs="宋体"/>
          <w:b/>
          <w:bCs/>
          <w:color w:val="000000"/>
          <w:lang w:val="en-US" w:eastAsia="zh-CN"/>
        </w:rPr>
        <w:t>Tao K</w:t>
      </w:r>
      <w:r w:rsidRPr="00AC1C7E">
        <w:rPr>
          <w:rFonts w:ascii="Book Antiqua" w:eastAsia="宋体" w:hAnsi="Book Antiqua" w:cs="宋体"/>
          <w:color w:val="000000"/>
          <w:lang w:val="en-US" w:eastAsia="zh-CN"/>
        </w:rPr>
        <w:t>, Yang J, Hu Y, Sun Y, Tan Z, Duan J, Zhang F, Yan H, Deng A. Clinical significance of urothelial carcinoma associated 1 in colon cancer. </w:t>
      </w:r>
      <w:r w:rsidRPr="00AC1C7E">
        <w:rPr>
          <w:rFonts w:ascii="Book Antiqua" w:eastAsia="宋体" w:hAnsi="Book Antiqua" w:cs="宋体"/>
          <w:i/>
          <w:iCs/>
          <w:color w:val="000000"/>
          <w:lang w:val="en-US" w:eastAsia="zh-CN"/>
        </w:rPr>
        <w:t>Int J Clin Exp Med</w:t>
      </w:r>
      <w:r w:rsidRPr="00AC1C7E">
        <w:rPr>
          <w:rFonts w:ascii="Book Antiqua" w:eastAsia="宋体" w:hAnsi="Book Antiqua" w:cs="宋体"/>
          <w:color w:val="000000"/>
          <w:lang w:val="en-US" w:eastAsia="zh-CN"/>
        </w:rPr>
        <w:t> 2015; </w:t>
      </w:r>
      <w:r w:rsidRPr="00AC1C7E">
        <w:rPr>
          <w:rFonts w:ascii="Book Antiqua" w:eastAsia="宋体" w:hAnsi="Book Antiqua" w:cs="宋体"/>
          <w:b/>
          <w:bCs/>
          <w:color w:val="000000"/>
          <w:lang w:val="en-US" w:eastAsia="zh-CN"/>
        </w:rPr>
        <w:t>8</w:t>
      </w:r>
      <w:r w:rsidRPr="00AC1C7E">
        <w:rPr>
          <w:rFonts w:ascii="Book Antiqua" w:eastAsia="宋体" w:hAnsi="Book Antiqua" w:cs="宋体"/>
          <w:color w:val="000000"/>
          <w:lang w:val="en-US" w:eastAsia="zh-CN"/>
        </w:rPr>
        <w:t>: 21854-21860 [PMID: 26885155]</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110 </w:t>
      </w:r>
      <w:r w:rsidRPr="00AC1C7E">
        <w:rPr>
          <w:rFonts w:ascii="Book Antiqua" w:eastAsia="宋体" w:hAnsi="Book Antiqua" w:cs="宋体"/>
          <w:b/>
          <w:bCs/>
          <w:color w:val="000000"/>
          <w:lang w:val="en-US" w:eastAsia="zh-CN"/>
        </w:rPr>
        <w:t>Han Y</w:t>
      </w:r>
      <w:r w:rsidRPr="00AC1C7E">
        <w:rPr>
          <w:rFonts w:ascii="Book Antiqua" w:eastAsia="宋体" w:hAnsi="Book Antiqua" w:cs="宋体"/>
          <w:color w:val="000000"/>
          <w:lang w:val="en-US" w:eastAsia="zh-CN"/>
        </w:rPr>
        <w:t>, Yang YN, Yuan HH, Zhang TT, Sui H, Wei XL, Liu L, Huang P, Zhang WJ, Bai YX. UCA1, a long non-coding RNA up-regulated in colorectal cancer influences cell proliferation, apoptosis and cell cycle distribution. </w:t>
      </w:r>
      <w:r w:rsidRPr="00AC1C7E">
        <w:rPr>
          <w:rFonts w:ascii="Book Antiqua" w:eastAsia="宋体" w:hAnsi="Book Antiqua" w:cs="宋体"/>
          <w:i/>
          <w:iCs/>
          <w:color w:val="000000"/>
          <w:lang w:val="en-US" w:eastAsia="zh-CN"/>
        </w:rPr>
        <w:t>Pathology</w:t>
      </w:r>
      <w:r w:rsidRPr="00AC1C7E">
        <w:rPr>
          <w:rFonts w:ascii="Book Antiqua" w:eastAsia="宋体" w:hAnsi="Book Antiqua" w:cs="宋体"/>
          <w:color w:val="000000"/>
          <w:lang w:val="en-US" w:eastAsia="zh-CN"/>
        </w:rPr>
        <w:t> 2014; </w:t>
      </w:r>
      <w:r w:rsidRPr="00AC1C7E">
        <w:rPr>
          <w:rFonts w:ascii="Book Antiqua" w:eastAsia="宋体" w:hAnsi="Book Antiqua" w:cs="宋体"/>
          <w:b/>
          <w:bCs/>
          <w:color w:val="000000"/>
          <w:lang w:val="en-US" w:eastAsia="zh-CN"/>
        </w:rPr>
        <w:t>46</w:t>
      </w:r>
      <w:r w:rsidRPr="00AC1C7E">
        <w:rPr>
          <w:rFonts w:ascii="Book Antiqua" w:eastAsia="宋体" w:hAnsi="Book Antiqua" w:cs="宋体"/>
          <w:color w:val="000000"/>
          <w:lang w:val="en-US" w:eastAsia="zh-CN"/>
        </w:rPr>
        <w:t>: 396-401 [PMID: 24977734 DOI: 10.1097/PAT.0000000000000125]</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111 </w:t>
      </w:r>
      <w:r w:rsidRPr="00AC1C7E">
        <w:rPr>
          <w:rFonts w:ascii="Book Antiqua" w:eastAsia="宋体" w:hAnsi="Book Antiqua" w:cs="宋体"/>
          <w:b/>
          <w:bCs/>
          <w:color w:val="000000"/>
          <w:lang w:val="en-US" w:eastAsia="zh-CN"/>
        </w:rPr>
        <w:t>Lao Y</w:t>
      </w:r>
      <w:r w:rsidRPr="00AC1C7E">
        <w:rPr>
          <w:rFonts w:ascii="Book Antiqua" w:eastAsia="宋体" w:hAnsi="Book Antiqua" w:cs="宋体"/>
          <w:color w:val="000000"/>
          <w:lang w:val="en-US" w:eastAsia="zh-CN"/>
        </w:rPr>
        <w:t>, Li Q, Li N, Liu H, Liu K, Jiang G, Wei N, Wang C, Wang Y, Wu J. Long noncoding RNA ENST00000455974 plays an oncogenic role through up-regulating JAG2 in human DNA mismatch repair-proficient colon cancer. </w:t>
      </w:r>
      <w:r w:rsidRPr="00AC1C7E">
        <w:rPr>
          <w:rFonts w:ascii="Book Antiqua" w:eastAsia="宋体" w:hAnsi="Book Antiqua" w:cs="宋体"/>
          <w:i/>
          <w:iCs/>
          <w:color w:val="000000"/>
          <w:lang w:val="en-US" w:eastAsia="zh-CN"/>
        </w:rPr>
        <w:t>Biochem Biophys Res Commun</w:t>
      </w:r>
      <w:r w:rsidRPr="00AC1C7E">
        <w:rPr>
          <w:rFonts w:ascii="Book Antiqua" w:eastAsia="宋体" w:hAnsi="Book Antiqua" w:cs="宋体"/>
          <w:color w:val="000000"/>
          <w:lang w:val="en-US" w:eastAsia="zh-CN"/>
        </w:rPr>
        <w:t> 2019; </w:t>
      </w:r>
      <w:r w:rsidRPr="00AC1C7E">
        <w:rPr>
          <w:rFonts w:ascii="Book Antiqua" w:eastAsia="宋体" w:hAnsi="Book Antiqua" w:cs="宋体"/>
          <w:b/>
          <w:bCs/>
          <w:color w:val="000000"/>
          <w:lang w:val="en-US" w:eastAsia="zh-CN"/>
        </w:rPr>
        <w:t>508</w:t>
      </w:r>
      <w:r w:rsidRPr="00AC1C7E">
        <w:rPr>
          <w:rFonts w:ascii="Book Antiqua" w:eastAsia="宋体" w:hAnsi="Book Antiqua" w:cs="宋体"/>
          <w:color w:val="000000"/>
          <w:lang w:val="en-US" w:eastAsia="zh-CN"/>
        </w:rPr>
        <w:t>: 339-347 [PMID: 30473216 DOI: 10.1016/j.bbrc.2018.11.088]</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112 </w:t>
      </w:r>
      <w:r w:rsidRPr="00AC1C7E">
        <w:rPr>
          <w:rFonts w:ascii="Book Antiqua" w:eastAsia="宋体" w:hAnsi="Book Antiqua" w:cs="宋体"/>
          <w:b/>
          <w:bCs/>
          <w:color w:val="000000"/>
          <w:lang w:val="en-US" w:eastAsia="zh-CN"/>
        </w:rPr>
        <w:t>Sole C</w:t>
      </w:r>
      <w:r w:rsidRPr="00AC1C7E">
        <w:rPr>
          <w:rFonts w:ascii="Book Antiqua" w:eastAsia="宋体" w:hAnsi="Book Antiqua" w:cs="宋体"/>
          <w:color w:val="000000"/>
          <w:lang w:val="en-US" w:eastAsia="zh-CN"/>
        </w:rPr>
        <w:t xml:space="preserve">, Arnaiz E, Manterola L, Otaegui D, Lawrie CH. </w:t>
      </w:r>
      <w:proofErr w:type="gramStart"/>
      <w:r w:rsidRPr="00AC1C7E">
        <w:rPr>
          <w:rFonts w:ascii="Book Antiqua" w:eastAsia="宋体" w:hAnsi="Book Antiqua" w:cs="宋体"/>
          <w:color w:val="000000"/>
          <w:lang w:val="en-US" w:eastAsia="zh-CN"/>
        </w:rPr>
        <w:t>The circulating transcriptome as a source of cancer liquid biopsy biomarkers.</w:t>
      </w:r>
      <w:proofErr w:type="gramEnd"/>
      <w:r w:rsidRPr="00AC1C7E">
        <w:rPr>
          <w:rFonts w:ascii="Book Antiqua" w:eastAsia="宋体" w:hAnsi="Book Antiqua" w:cs="宋体"/>
          <w:color w:val="000000"/>
          <w:lang w:val="en-US" w:eastAsia="zh-CN"/>
        </w:rPr>
        <w:t> </w:t>
      </w:r>
      <w:r w:rsidRPr="00AC1C7E">
        <w:rPr>
          <w:rFonts w:ascii="Book Antiqua" w:eastAsia="宋体" w:hAnsi="Book Antiqua" w:cs="宋体"/>
          <w:i/>
          <w:iCs/>
          <w:color w:val="000000"/>
          <w:lang w:val="en-US" w:eastAsia="zh-CN"/>
        </w:rPr>
        <w:t>Semin Cancer Biol</w:t>
      </w:r>
      <w:r w:rsidRPr="00AC1C7E">
        <w:rPr>
          <w:rFonts w:ascii="Book Antiqua" w:eastAsia="宋体" w:hAnsi="Book Antiqua" w:cs="宋体"/>
          <w:color w:val="000000"/>
          <w:lang w:val="en-US" w:eastAsia="zh-CN"/>
        </w:rPr>
        <w:t> 2019</w:t>
      </w:r>
      <w:proofErr w:type="gramStart"/>
      <w:r w:rsidRPr="00AC1C7E">
        <w:rPr>
          <w:rFonts w:ascii="Book Antiqua" w:eastAsia="宋体" w:hAnsi="Book Antiqua" w:cs="宋体"/>
          <w:color w:val="000000"/>
          <w:lang w:val="en-US" w:eastAsia="zh-CN"/>
        </w:rPr>
        <w:t>; :</w:t>
      </w:r>
      <w:proofErr w:type="gramEnd"/>
      <w:r w:rsidRPr="00AC1C7E">
        <w:rPr>
          <w:rFonts w:ascii="Book Antiqua" w:eastAsia="宋体" w:hAnsi="Book Antiqua" w:cs="宋体"/>
          <w:color w:val="000000"/>
          <w:lang w:val="en-US" w:eastAsia="zh-CN"/>
        </w:rPr>
        <w:t xml:space="preserve"> [PMID: 30684535 DOI: 10.1016/j.semcancer.2019.01.003]</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lastRenderedPageBreak/>
        <w:t>113 </w:t>
      </w:r>
      <w:r w:rsidRPr="00AC1C7E">
        <w:rPr>
          <w:rFonts w:ascii="Book Antiqua" w:eastAsia="宋体" w:hAnsi="Book Antiqua" w:cs="宋体"/>
          <w:b/>
          <w:bCs/>
          <w:color w:val="000000"/>
          <w:lang w:val="en-US" w:eastAsia="zh-CN"/>
        </w:rPr>
        <w:t>Li Q</w:t>
      </w:r>
      <w:r w:rsidRPr="00AC1C7E">
        <w:rPr>
          <w:rFonts w:ascii="Book Antiqua" w:eastAsia="宋体" w:hAnsi="Book Antiqua" w:cs="宋体"/>
          <w:color w:val="000000"/>
          <w:lang w:val="en-US" w:eastAsia="zh-CN"/>
        </w:rPr>
        <w:t>, Shao Y, Zhang X, Zheng T, Miao M, Qin L, Wang B, Ye G, Xiao B, Guo J. Plasma long noncoding RNA protected by exosomes as a potential stable biomarker for gastric cancer. </w:t>
      </w:r>
      <w:r w:rsidRPr="00AC1C7E">
        <w:rPr>
          <w:rFonts w:ascii="Book Antiqua" w:eastAsia="宋体" w:hAnsi="Book Antiqua" w:cs="宋体"/>
          <w:i/>
          <w:iCs/>
          <w:color w:val="000000"/>
          <w:lang w:val="en-US" w:eastAsia="zh-CN"/>
        </w:rPr>
        <w:t>Tumour Biol</w:t>
      </w:r>
      <w:r w:rsidRPr="00AC1C7E">
        <w:rPr>
          <w:rFonts w:ascii="Book Antiqua" w:eastAsia="宋体" w:hAnsi="Book Antiqua" w:cs="宋体"/>
          <w:color w:val="000000"/>
          <w:lang w:val="en-US" w:eastAsia="zh-CN"/>
        </w:rPr>
        <w:t> 2015; </w:t>
      </w:r>
      <w:r w:rsidRPr="00AC1C7E">
        <w:rPr>
          <w:rFonts w:ascii="Book Antiqua" w:eastAsia="宋体" w:hAnsi="Book Antiqua" w:cs="宋体"/>
          <w:b/>
          <w:bCs/>
          <w:color w:val="000000"/>
          <w:lang w:val="en-US" w:eastAsia="zh-CN"/>
        </w:rPr>
        <w:t>36</w:t>
      </w:r>
      <w:r w:rsidRPr="00AC1C7E">
        <w:rPr>
          <w:rFonts w:ascii="Book Antiqua" w:eastAsia="宋体" w:hAnsi="Book Antiqua" w:cs="宋体"/>
          <w:color w:val="000000"/>
          <w:lang w:val="en-US" w:eastAsia="zh-CN"/>
        </w:rPr>
        <w:t>: 2007-2012 [PMID: 25391424 DOI: 10.1007/s13277-014-2807-y]</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proofErr w:type="gramStart"/>
      <w:r w:rsidRPr="00AC1C7E">
        <w:rPr>
          <w:rFonts w:ascii="Book Antiqua" w:eastAsia="宋体" w:hAnsi="Book Antiqua" w:cs="宋体"/>
          <w:color w:val="000000"/>
          <w:lang w:val="en-US" w:eastAsia="zh-CN"/>
        </w:rPr>
        <w:t>114 </w:t>
      </w:r>
      <w:r w:rsidRPr="00AC1C7E">
        <w:rPr>
          <w:rFonts w:ascii="Book Antiqua" w:eastAsia="宋体" w:hAnsi="Book Antiqua" w:cs="宋体"/>
          <w:b/>
          <w:bCs/>
          <w:color w:val="000000"/>
          <w:lang w:val="en-US" w:eastAsia="zh-CN"/>
        </w:rPr>
        <w:t>Viereck J</w:t>
      </w:r>
      <w:r w:rsidRPr="00AC1C7E">
        <w:rPr>
          <w:rFonts w:ascii="Book Antiqua" w:eastAsia="宋体" w:hAnsi="Book Antiqua" w:cs="宋体"/>
          <w:color w:val="000000"/>
          <w:lang w:val="en-US" w:eastAsia="zh-CN"/>
        </w:rPr>
        <w:t>, Thum T. Circulating Noncoding RNAs as Biomarkers of Cardiovascular Disease and Injury.</w:t>
      </w:r>
      <w:proofErr w:type="gramEnd"/>
      <w:r w:rsidRPr="00AC1C7E">
        <w:rPr>
          <w:rFonts w:ascii="Book Antiqua" w:eastAsia="宋体" w:hAnsi="Book Antiqua" w:cs="宋体"/>
          <w:color w:val="000000"/>
          <w:lang w:val="en-US" w:eastAsia="zh-CN"/>
        </w:rPr>
        <w:t> </w:t>
      </w:r>
      <w:r w:rsidRPr="00AC1C7E">
        <w:rPr>
          <w:rFonts w:ascii="Book Antiqua" w:eastAsia="宋体" w:hAnsi="Book Antiqua" w:cs="宋体"/>
          <w:i/>
          <w:iCs/>
          <w:color w:val="000000"/>
          <w:lang w:val="en-US" w:eastAsia="zh-CN"/>
        </w:rPr>
        <w:t>Circ Res</w:t>
      </w:r>
      <w:r w:rsidRPr="00AC1C7E">
        <w:rPr>
          <w:rFonts w:ascii="Book Antiqua" w:eastAsia="宋体" w:hAnsi="Book Antiqua" w:cs="宋体"/>
          <w:color w:val="000000"/>
          <w:lang w:val="en-US" w:eastAsia="zh-CN"/>
        </w:rPr>
        <w:t> 2017; </w:t>
      </w:r>
      <w:r w:rsidRPr="00AC1C7E">
        <w:rPr>
          <w:rFonts w:ascii="Book Antiqua" w:eastAsia="宋体" w:hAnsi="Book Antiqua" w:cs="宋体"/>
          <w:b/>
          <w:bCs/>
          <w:color w:val="000000"/>
          <w:lang w:val="en-US" w:eastAsia="zh-CN"/>
        </w:rPr>
        <w:t>120</w:t>
      </w:r>
      <w:r w:rsidRPr="00AC1C7E">
        <w:rPr>
          <w:rFonts w:ascii="Book Antiqua" w:eastAsia="宋体" w:hAnsi="Book Antiqua" w:cs="宋体"/>
          <w:color w:val="000000"/>
          <w:lang w:val="en-US" w:eastAsia="zh-CN"/>
        </w:rPr>
        <w:t>: 381-399 [PMID: 28104771 DOI: 10.1161/CIRCRESAHA.116.308434]</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115 </w:t>
      </w:r>
      <w:r w:rsidRPr="00AC1C7E">
        <w:rPr>
          <w:rFonts w:ascii="Book Antiqua" w:eastAsia="宋体" w:hAnsi="Book Antiqua" w:cs="宋体"/>
          <w:b/>
          <w:bCs/>
          <w:color w:val="000000"/>
          <w:lang w:val="en-US" w:eastAsia="zh-CN"/>
        </w:rPr>
        <w:t>Chen D</w:t>
      </w:r>
      <w:r w:rsidRPr="00AC1C7E">
        <w:rPr>
          <w:rFonts w:ascii="Book Antiqua" w:eastAsia="宋体" w:hAnsi="Book Antiqua" w:cs="宋体"/>
          <w:color w:val="000000"/>
          <w:lang w:val="en-US" w:eastAsia="zh-CN"/>
        </w:rPr>
        <w:t>, Sun Q, Cheng X, Zhang L, Song W, Zhou D, Lin J, Wang W. Genome-wide analysis of long noncoding RNA (lncRNA) expression in colorectal cancer tissues from patients with liver metastasis. </w:t>
      </w:r>
      <w:r w:rsidRPr="00AC1C7E">
        <w:rPr>
          <w:rFonts w:ascii="Book Antiqua" w:eastAsia="宋体" w:hAnsi="Book Antiqua" w:cs="宋体"/>
          <w:i/>
          <w:iCs/>
          <w:color w:val="000000"/>
          <w:lang w:val="en-US" w:eastAsia="zh-CN"/>
        </w:rPr>
        <w:t>Cancer Med</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5</w:t>
      </w:r>
      <w:r w:rsidRPr="00AC1C7E">
        <w:rPr>
          <w:rFonts w:ascii="Book Antiqua" w:eastAsia="宋体" w:hAnsi="Book Antiqua" w:cs="宋体"/>
          <w:color w:val="000000"/>
          <w:lang w:val="en-US" w:eastAsia="zh-CN"/>
        </w:rPr>
        <w:t>: 1629-1639 [PMID: 27165481 DOI: 10.1002/cam4.738]</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116 </w:t>
      </w:r>
      <w:r w:rsidRPr="00AC1C7E">
        <w:rPr>
          <w:rFonts w:ascii="Book Antiqua" w:eastAsia="宋体" w:hAnsi="Book Antiqua" w:cs="宋体"/>
          <w:b/>
          <w:bCs/>
          <w:color w:val="000000"/>
          <w:lang w:val="en-US" w:eastAsia="zh-CN"/>
        </w:rPr>
        <w:t>Zhao W</w:t>
      </w:r>
      <w:r w:rsidRPr="00AC1C7E">
        <w:rPr>
          <w:rFonts w:ascii="Book Antiqua" w:eastAsia="宋体" w:hAnsi="Book Antiqua" w:cs="宋体"/>
          <w:color w:val="000000"/>
          <w:lang w:val="en-US" w:eastAsia="zh-CN"/>
        </w:rPr>
        <w:t>, Song M, Zhang J, Kuerban M, Wang H. Combined identification of long non-coding RNA CCAT1 and HOTAIR in serum as an effective screening for colorectal carcinoma. </w:t>
      </w:r>
      <w:r w:rsidRPr="00AC1C7E">
        <w:rPr>
          <w:rFonts w:ascii="Book Antiqua" w:eastAsia="宋体" w:hAnsi="Book Antiqua" w:cs="宋体"/>
          <w:i/>
          <w:iCs/>
          <w:color w:val="000000"/>
          <w:lang w:val="en-US" w:eastAsia="zh-CN"/>
        </w:rPr>
        <w:t>Int J Clin Exp Pathol</w:t>
      </w:r>
      <w:r w:rsidRPr="00AC1C7E">
        <w:rPr>
          <w:rFonts w:ascii="Book Antiqua" w:eastAsia="宋体" w:hAnsi="Book Antiqua" w:cs="宋体"/>
          <w:color w:val="000000"/>
          <w:lang w:val="en-US" w:eastAsia="zh-CN"/>
        </w:rPr>
        <w:t> 2015; </w:t>
      </w:r>
      <w:r w:rsidRPr="00AC1C7E">
        <w:rPr>
          <w:rFonts w:ascii="Book Antiqua" w:eastAsia="宋体" w:hAnsi="Book Antiqua" w:cs="宋体"/>
          <w:b/>
          <w:bCs/>
          <w:color w:val="000000"/>
          <w:lang w:val="en-US" w:eastAsia="zh-CN"/>
        </w:rPr>
        <w:t>8</w:t>
      </w:r>
      <w:r w:rsidRPr="00AC1C7E">
        <w:rPr>
          <w:rFonts w:ascii="Book Antiqua" w:eastAsia="宋体" w:hAnsi="Book Antiqua" w:cs="宋体"/>
          <w:color w:val="000000"/>
          <w:lang w:val="en-US" w:eastAsia="zh-CN"/>
        </w:rPr>
        <w:t>: 14131-14140 [PMID: 26823726]</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117 </w:t>
      </w:r>
      <w:r w:rsidRPr="00AC1C7E">
        <w:rPr>
          <w:rFonts w:ascii="Book Antiqua" w:eastAsia="宋体" w:hAnsi="Book Antiqua" w:cs="宋体"/>
          <w:b/>
          <w:bCs/>
          <w:color w:val="000000"/>
          <w:lang w:val="en-US" w:eastAsia="zh-CN"/>
        </w:rPr>
        <w:t>Wan L</w:t>
      </w:r>
      <w:r w:rsidRPr="00AC1C7E">
        <w:rPr>
          <w:rFonts w:ascii="Book Antiqua" w:eastAsia="宋体" w:hAnsi="Book Antiqua" w:cs="宋体"/>
          <w:color w:val="000000"/>
          <w:lang w:val="en-US" w:eastAsia="zh-CN"/>
        </w:rPr>
        <w:t>, Kong J, Tang J, Wu Y, Xu E, Lai M, Zhang H. HOTAIRM1 as a potential biomarker for diagnosis of colorectal cancer functions the role in the tumour suppressor.</w:t>
      </w:r>
      <w:r w:rsidR="005A3C23" w:rsidRPr="00AC1C7E">
        <w:rPr>
          <w:rFonts w:ascii="Book Antiqua" w:eastAsia="宋体" w:hAnsi="Book Antiqua" w:cs="宋体"/>
          <w:color w:val="000000"/>
          <w:lang w:val="en-US" w:eastAsia="zh-CN"/>
        </w:rPr>
        <w:t xml:space="preserve"> </w:t>
      </w:r>
      <w:r w:rsidRPr="00AC1C7E">
        <w:rPr>
          <w:rFonts w:ascii="Book Antiqua" w:eastAsia="宋体" w:hAnsi="Book Antiqua" w:cs="宋体"/>
          <w:i/>
          <w:iCs/>
          <w:color w:val="000000"/>
          <w:lang w:val="en-US" w:eastAsia="zh-CN"/>
        </w:rPr>
        <w:t>J Cell Mol Med</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20</w:t>
      </w:r>
      <w:r w:rsidRPr="00AC1C7E">
        <w:rPr>
          <w:rFonts w:ascii="Book Antiqua" w:eastAsia="宋体" w:hAnsi="Book Antiqua" w:cs="宋体"/>
          <w:color w:val="000000"/>
          <w:lang w:val="en-US" w:eastAsia="zh-CN"/>
        </w:rPr>
        <w:t>: 2036-2044 [PMID: 27307307 DOI: 10.1111/jcmm.12892]</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118 </w:t>
      </w:r>
      <w:r w:rsidRPr="00AC1C7E">
        <w:rPr>
          <w:rFonts w:ascii="Book Antiqua" w:eastAsia="宋体" w:hAnsi="Book Antiqua" w:cs="宋体"/>
          <w:b/>
          <w:bCs/>
          <w:color w:val="000000"/>
          <w:lang w:val="en-US" w:eastAsia="zh-CN"/>
        </w:rPr>
        <w:t>Li Y</w:t>
      </w:r>
      <w:r w:rsidRPr="00AC1C7E">
        <w:rPr>
          <w:rFonts w:ascii="Book Antiqua" w:eastAsia="宋体" w:hAnsi="Book Antiqua" w:cs="宋体"/>
          <w:color w:val="000000"/>
          <w:lang w:val="en-US" w:eastAsia="zh-CN"/>
        </w:rPr>
        <w:t>, Huang S, Li Y, Zhang W, He K, Zhao M, Lin H, Li D, Zhang H, Zheng Z, Huang C. Decreased expression of LncRNA SLC25A25-AS1 promotes proliferation, chemoresistance, and EMT in colorectal cancer cells. </w:t>
      </w:r>
      <w:r w:rsidRPr="00AC1C7E">
        <w:rPr>
          <w:rFonts w:ascii="Book Antiqua" w:eastAsia="宋体" w:hAnsi="Book Antiqua" w:cs="宋体"/>
          <w:i/>
          <w:iCs/>
          <w:color w:val="000000"/>
          <w:lang w:val="en-US" w:eastAsia="zh-CN"/>
        </w:rPr>
        <w:t>Tumour Biol</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37</w:t>
      </w:r>
      <w:r w:rsidRPr="00AC1C7E">
        <w:rPr>
          <w:rFonts w:ascii="Book Antiqua" w:eastAsia="宋体" w:hAnsi="Book Antiqua" w:cs="宋体"/>
          <w:color w:val="000000"/>
          <w:lang w:val="en-US" w:eastAsia="zh-CN"/>
        </w:rPr>
        <w:t>: 14205-14215 [PMID: 27553025 DOI: 10.1007/s13277-016-5254-0]</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119 </w:t>
      </w:r>
      <w:r w:rsidRPr="00AC1C7E">
        <w:rPr>
          <w:rFonts w:ascii="Book Antiqua" w:eastAsia="宋体" w:hAnsi="Book Antiqua" w:cs="宋体"/>
          <w:b/>
          <w:bCs/>
          <w:color w:val="000000"/>
          <w:lang w:val="en-US" w:eastAsia="zh-CN"/>
        </w:rPr>
        <w:t>Ye C</w:t>
      </w:r>
      <w:r w:rsidRPr="00AC1C7E">
        <w:rPr>
          <w:rFonts w:ascii="Book Antiqua" w:eastAsia="宋体" w:hAnsi="Book Antiqua" w:cs="宋体"/>
          <w:color w:val="000000"/>
          <w:lang w:val="en-US" w:eastAsia="zh-CN"/>
        </w:rPr>
        <w:t>, Shen Z, Wang B, Li Y, Li T, Yang Y, Jiang K, Ye Y, Wang S. A novel long non-coding RNA lnc-GNAT1-1 is low expressed in colorectal cancer and acts as a tumor suppressor through regulating RKIP-NF-κB-Snail circuit. </w:t>
      </w:r>
      <w:r w:rsidRPr="00AC1C7E">
        <w:rPr>
          <w:rFonts w:ascii="Book Antiqua" w:eastAsia="宋体" w:hAnsi="Book Antiqua" w:cs="宋体"/>
          <w:i/>
          <w:iCs/>
          <w:color w:val="000000"/>
          <w:lang w:val="en-US" w:eastAsia="zh-CN"/>
        </w:rPr>
        <w:t>J Exp Clin Cancer Res</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35</w:t>
      </w:r>
      <w:r w:rsidRPr="00AC1C7E">
        <w:rPr>
          <w:rFonts w:ascii="Book Antiqua" w:eastAsia="宋体" w:hAnsi="Book Antiqua" w:cs="宋体"/>
          <w:color w:val="000000"/>
          <w:lang w:val="en-US" w:eastAsia="zh-CN"/>
        </w:rPr>
        <w:t>: 187 [PMID: 27912775 DOI: 10.1186/s13046-016-0467-z]</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120 </w:t>
      </w:r>
      <w:r w:rsidRPr="00AC1C7E">
        <w:rPr>
          <w:rFonts w:ascii="Book Antiqua" w:eastAsia="宋体" w:hAnsi="Book Antiqua" w:cs="宋体"/>
          <w:b/>
          <w:bCs/>
          <w:color w:val="000000"/>
          <w:lang w:val="en-US" w:eastAsia="zh-CN"/>
        </w:rPr>
        <w:t>Li Y</w:t>
      </w:r>
      <w:r w:rsidRPr="00AC1C7E">
        <w:rPr>
          <w:rFonts w:ascii="Book Antiqua" w:eastAsia="宋体" w:hAnsi="Book Antiqua" w:cs="宋体"/>
          <w:color w:val="000000"/>
          <w:lang w:val="en-US" w:eastAsia="zh-CN"/>
        </w:rPr>
        <w:t>, Li Y, Huang S, He K, Zhao M, Lin H, Li D, Qian J, Zhou C, Chen Y, Huang C. Long non-coding RNA growth arrest specific transcript 5 acts as a tumour suppressor in colorectal cancer by inhibiting interleukin-10 and vascular endothelial growth factor expression. </w:t>
      </w:r>
      <w:r w:rsidRPr="00AC1C7E">
        <w:rPr>
          <w:rFonts w:ascii="Book Antiqua" w:eastAsia="宋体" w:hAnsi="Book Antiqua" w:cs="宋体"/>
          <w:i/>
          <w:iCs/>
          <w:color w:val="000000"/>
          <w:lang w:val="en-US" w:eastAsia="zh-CN"/>
        </w:rPr>
        <w:t>Oncotarget</w:t>
      </w:r>
      <w:r w:rsidRPr="00AC1C7E">
        <w:rPr>
          <w:rFonts w:ascii="Book Antiqua" w:eastAsia="宋体" w:hAnsi="Book Antiqua" w:cs="宋体"/>
          <w:color w:val="000000"/>
          <w:lang w:val="en-US" w:eastAsia="zh-CN"/>
        </w:rPr>
        <w:t> 2017; </w:t>
      </w:r>
      <w:r w:rsidRPr="00AC1C7E">
        <w:rPr>
          <w:rFonts w:ascii="Book Antiqua" w:eastAsia="宋体" w:hAnsi="Book Antiqua" w:cs="宋体"/>
          <w:b/>
          <w:bCs/>
          <w:color w:val="000000"/>
          <w:lang w:val="en-US" w:eastAsia="zh-CN"/>
        </w:rPr>
        <w:t>8</w:t>
      </w:r>
      <w:r w:rsidRPr="00AC1C7E">
        <w:rPr>
          <w:rFonts w:ascii="Book Antiqua" w:eastAsia="宋体" w:hAnsi="Book Antiqua" w:cs="宋体"/>
          <w:color w:val="000000"/>
          <w:lang w:val="en-US" w:eastAsia="zh-CN"/>
        </w:rPr>
        <w:t>: 13690-13702 [PMID: 28099146 DOI: 10.18632/oncotarget.14625]</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lastRenderedPageBreak/>
        <w:t>121 </w:t>
      </w:r>
      <w:r w:rsidRPr="00AC1C7E">
        <w:rPr>
          <w:rFonts w:ascii="Book Antiqua" w:eastAsia="宋体" w:hAnsi="Book Antiqua" w:cs="宋体"/>
          <w:b/>
          <w:bCs/>
          <w:color w:val="000000"/>
          <w:lang w:val="en-US" w:eastAsia="zh-CN"/>
        </w:rPr>
        <w:t>Cao D</w:t>
      </w:r>
      <w:r w:rsidRPr="00AC1C7E">
        <w:rPr>
          <w:rFonts w:ascii="Book Antiqua" w:eastAsia="宋体" w:hAnsi="Book Antiqua" w:cs="宋体"/>
          <w:color w:val="000000"/>
          <w:lang w:val="en-US" w:eastAsia="zh-CN"/>
        </w:rPr>
        <w:t>, Ding Q, Yu W, Gao M, Wang Y. Long noncoding RNA SPRY4-IT1 promotes malignant development of colorectal cancer by targeting epithelial-mesenchymal transition. </w:t>
      </w:r>
      <w:r w:rsidRPr="00AC1C7E">
        <w:rPr>
          <w:rFonts w:ascii="Book Antiqua" w:eastAsia="宋体" w:hAnsi="Book Antiqua" w:cs="宋体"/>
          <w:i/>
          <w:iCs/>
          <w:color w:val="000000"/>
          <w:lang w:val="en-US" w:eastAsia="zh-CN"/>
        </w:rPr>
        <w:t>Onco Targets Ther</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9</w:t>
      </w:r>
      <w:r w:rsidRPr="00AC1C7E">
        <w:rPr>
          <w:rFonts w:ascii="Book Antiqua" w:eastAsia="宋体" w:hAnsi="Book Antiqua" w:cs="宋体"/>
          <w:color w:val="000000"/>
          <w:lang w:val="en-US" w:eastAsia="zh-CN"/>
        </w:rPr>
        <w:t>: 5417-5425 [PMID: 27621655 DOI: 10.2147/OTT.S111794]</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122 </w:t>
      </w:r>
      <w:r w:rsidRPr="00AC1C7E">
        <w:rPr>
          <w:rFonts w:ascii="Book Antiqua" w:eastAsia="宋体" w:hAnsi="Book Antiqua" w:cs="宋体"/>
          <w:b/>
          <w:bCs/>
          <w:color w:val="000000"/>
          <w:lang w:val="en-US" w:eastAsia="zh-CN"/>
        </w:rPr>
        <w:t>Yue B</w:t>
      </w:r>
      <w:r w:rsidRPr="00AC1C7E">
        <w:rPr>
          <w:rFonts w:ascii="Book Antiqua" w:eastAsia="宋体" w:hAnsi="Book Antiqua" w:cs="宋体"/>
          <w:color w:val="000000"/>
          <w:lang w:val="en-US" w:eastAsia="zh-CN"/>
        </w:rPr>
        <w:t>, Qiu S, Zhao S, Liu C, Zhang D, Yu F, Peng Z, Yan D. LncRNA-ATB mediated E-cadherin repression promotes the progression of colon cancer and predicts poor prognosis. </w:t>
      </w:r>
      <w:r w:rsidRPr="00AC1C7E">
        <w:rPr>
          <w:rFonts w:ascii="Book Antiqua" w:eastAsia="宋体" w:hAnsi="Book Antiqua" w:cs="宋体"/>
          <w:i/>
          <w:iCs/>
          <w:color w:val="000000"/>
          <w:lang w:val="en-US" w:eastAsia="zh-CN"/>
        </w:rPr>
        <w:t>J Gastroenterol Hepatol</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31</w:t>
      </w:r>
      <w:r w:rsidRPr="00AC1C7E">
        <w:rPr>
          <w:rFonts w:ascii="Book Antiqua" w:eastAsia="宋体" w:hAnsi="Book Antiqua" w:cs="宋体"/>
          <w:color w:val="000000"/>
          <w:lang w:val="en-US" w:eastAsia="zh-CN"/>
        </w:rPr>
        <w:t>: 595-603 [PMID: 26487301 DOI: 10.1111/jgh.13206]</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123 </w:t>
      </w:r>
      <w:r w:rsidRPr="00AC1C7E">
        <w:rPr>
          <w:rFonts w:ascii="Book Antiqua" w:eastAsia="宋体" w:hAnsi="Book Antiqua" w:cs="宋体"/>
          <w:b/>
          <w:bCs/>
          <w:color w:val="000000"/>
          <w:lang w:val="en-US" w:eastAsia="zh-CN"/>
        </w:rPr>
        <w:t>Yue B</w:t>
      </w:r>
      <w:r w:rsidRPr="00AC1C7E">
        <w:rPr>
          <w:rFonts w:ascii="Book Antiqua" w:eastAsia="宋体" w:hAnsi="Book Antiqua" w:cs="宋体"/>
          <w:color w:val="000000"/>
          <w:lang w:val="en-US" w:eastAsia="zh-CN"/>
        </w:rPr>
        <w:t>, Sun B, Liu C, Zhao S, Zhang D, Yu F, Yan D. Long non-coding RNA Fer-1-like protein 4 suppresses oncogenesis and exhibits prognostic value by associating with miR-106a-5p in colon cancer. </w:t>
      </w:r>
      <w:r w:rsidRPr="00AC1C7E">
        <w:rPr>
          <w:rFonts w:ascii="Book Antiqua" w:eastAsia="宋体" w:hAnsi="Book Antiqua" w:cs="宋体"/>
          <w:i/>
          <w:iCs/>
          <w:color w:val="000000"/>
          <w:lang w:val="en-US" w:eastAsia="zh-CN"/>
        </w:rPr>
        <w:t>Cancer Sci</w:t>
      </w:r>
      <w:r w:rsidRPr="00AC1C7E">
        <w:rPr>
          <w:rFonts w:ascii="Book Antiqua" w:eastAsia="宋体" w:hAnsi="Book Antiqua" w:cs="宋体"/>
          <w:color w:val="000000"/>
          <w:lang w:val="en-US" w:eastAsia="zh-CN"/>
        </w:rPr>
        <w:t> 2015; </w:t>
      </w:r>
      <w:r w:rsidRPr="00AC1C7E">
        <w:rPr>
          <w:rFonts w:ascii="Book Antiqua" w:eastAsia="宋体" w:hAnsi="Book Antiqua" w:cs="宋体"/>
          <w:b/>
          <w:bCs/>
          <w:color w:val="000000"/>
          <w:lang w:val="en-US" w:eastAsia="zh-CN"/>
        </w:rPr>
        <w:t>106</w:t>
      </w:r>
      <w:r w:rsidRPr="00AC1C7E">
        <w:rPr>
          <w:rFonts w:ascii="Book Antiqua" w:eastAsia="宋体" w:hAnsi="Book Antiqua" w:cs="宋体"/>
          <w:color w:val="000000"/>
          <w:lang w:val="en-US" w:eastAsia="zh-CN"/>
        </w:rPr>
        <w:t>: 1323-1332 [PMID: 26224446 DOI: 10.1111/cas.12759]</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124 </w:t>
      </w:r>
      <w:r w:rsidRPr="00AC1C7E">
        <w:rPr>
          <w:rFonts w:ascii="Book Antiqua" w:eastAsia="宋体" w:hAnsi="Book Antiqua" w:cs="宋体"/>
          <w:b/>
          <w:bCs/>
          <w:color w:val="000000"/>
          <w:lang w:val="en-US" w:eastAsia="zh-CN"/>
        </w:rPr>
        <w:t>Wang C</w:t>
      </w:r>
      <w:r w:rsidRPr="00AC1C7E">
        <w:rPr>
          <w:rFonts w:ascii="Book Antiqua" w:eastAsia="宋体" w:hAnsi="Book Antiqua" w:cs="宋体"/>
          <w:color w:val="000000"/>
          <w:lang w:val="en-US" w:eastAsia="zh-CN"/>
        </w:rPr>
        <w:t>, Yu J, Han Y, Li L, Li J, Li T, Qi P. Long non-coding RNAs LOC285194, RP11-462C24.1 and Nbla12061 in serum provide a new approach for distinguishing patients with colorectal cancer from healthy controls. </w:t>
      </w:r>
      <w:r w:rsidRPr="00AC1C7E">
        <w:rPr>
          <w:rFonts w:ascii="Book Antiqua" w:eastAsia="宋体" w:hAnsi="Book Antiqua" w:cs="宋体"/>
          <w:i/>
          <w:iCs/>
          <w:color w:val="000000"/>
          <w:lang w:val="en-US" w:eastAsia="zh-CN"/>
        </w:rPr>
        <w:t>Oncotarget</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7</w:t>
      </w:r>
      <w:r w:rsidRPr="00AC1C7E">
        <w:rPr>
          <w:rFonts w:ascii="Book Antiqua" w:eastAsia="宋体" w:hAnsi="Book Antiqua" w:cs="宋体"/>
          <w:color w:val="000000"/>
          <w:lang w:val="en-US" w:eastAsia="zh-CN"/>
        </w:rPr>
        <w:t>: 70769-70778 [PMID: 27683121 DOI: 10.18632/oncotarget.12220]</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125 </w:t>
      </w:r>
      <w:r w:rsidRPr="00AC1C7E">
        <w:rPr>
          <w:rFonts w:ascii="Book Antiqua" w:eastAsia="宋体" w:hAnsi="Book Antiqua" w:cs="宋体"/>
          <w:b/>
          <w:bCs/>
          <w:color w:val="000000"/>
          <w:lang w:val="en-US" w:eastAsia="zh-CN"/>
        </w:rPr>
        <w:t>Wang R</w:t>
      </w:r>
      <w:r w:rsidRPr="00AC1C7E">
        <w:rPr>
          <w:rFonts w:ascii="Book Antiqua" w:eastAsia="宋体" w:hAnsi="Book Antiqua" w:cs="宋体"/>
          <w:color w:val="000000"/>
          <w:lang w:val="en-US" w:eastAsia="zh-CN"/>
        </w:rPr>
        <w:t>, Du L, Yang X, Jiang X, Duan W, Yan S, Xie Y, Zhu Y, Wang Q, Wang L, Yang Y, Wang C. Identification of long noncoding RNAs as potential novel diagnosis and prognosis biomarkers in colorectal cancer. </w:t>
      </w:r>
      <w:r w:rsidRPr="00AC1C7E">
        <w:rPr>
          <w:rFonts w:ascii="Book Antiqua" w:eastAsia="宋体" w:hAnsi="Book Antiqua" w:cs="宋体"/>
          <w:i/>
          <w:iCs/>
          <w:color w:val="000000"/>
          <w:lang w:val="en-US" w:eastAsia="zh-CN"/>
        </w:rPr>
        <w:t>J Cancer Res Clin Oncol</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142</w:t>
      </w:r>
      <w:r w:rsidRPr="00AC1C7E">
        <w:rPr>
          <w:rFonts w:ascii="Book Antiqua" w:eastAsia="宋体" w:hAnsi="Book Antiqua" w:cs="宋体"/>
          <w:color w:val="000000"/>
          <w:lang w:val="en-US" w:eastAsia="zh-CN"/>
        </w:rPr>
        <w:t>: 2291-2301 [PMID: 27591862 DOI: 10.1007/s00432-016-2238-9]</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126 </w:t>
      </w:r>
      <w:r w:rsidRPr="00AC1C7E">
        <w:rPr>
          <w:rFonts w:ascii="Book Antiqua" w:eastAsia="宋体" w:hAnsi="Book Antiqua" w:cs="宋体"/>
          <w:b/>
          <w:bCs/>
          <w:color w:val="000000"/>
          <w:lang w:val="en-US" w:eastAsia="zh-CN"/>
        </w:rPr>
        <w:t>Shi J</w:t>
      </w:r>
      <w:r w:rsidRPr="00AC1C7E">
        <w:rPr>
          <w:rFonts w:ascii="Book Antiqua" w:eastAsia="宋体" w:hAnsi="Book Antiqua" w:cs="宋体"/>
          <w:color w:val="000000"/>
          <w:lang w:val="en-US" w:eastAsia="zh-CN"/>
        </w:rPr>
        <w:t>, Li X, Zhang F, Zhang C, Guan Q, Cao X, Zhu W, Zhang X, Cheng Y, Ou K, Chen Q, Hu S. Circulating lncRNAs associated with occurrence of colorectal cancer progression. </w:t>
      </w:r>
      <w:r w:rsidRPr="00AC1C7E">
        <w:rPr>
          <w:rFonts w:ascii="Book Antiqua" w:eastAsia="宋体" w:hAnsi="Book Antiqua" w:cs="宋体"/>
          <w:i/>
          <w:iCs/>
          <w:color w:val="000000"/>
          <w:lang w:val="en-US" w:eastAsia="zh-CN"/>
        </w:rPr>
        <w:t>Am J Cancer Res</w:t>
      </w:r>
      <w:r w:rsidRPr="00AC1C7E">
        <w:rPr>
          <w:rFonts w:ascii="Book Antiqua" w:eastAsia="宋体" w:hAnsi="Book Antiqua" w:cs="宋体"/>
          <w:color w:val="000000"/>
          <w:lang w:val="en-US" w:eastAsia="zh-CN"/>
        </w:rPr>
        <w:t> 2015; </w:t>
      </w:r>
      <w:r w:rsidRPr="00AC1C7E">
        <w:rPr>
          <w:rFonts w:ascii="Book Antiqua" w:eastAsia="宋体" w:hAnsi="Book Antiqua" w:cs="宋体"/>
          <w:b/>
          <w:bCs/>
          <w:color w:val="000000"/>
          <w:lang w:val="en-US" w:eastAsia="zh-CN"/>
        </w:rPr>
        <w:t>5</w:t>
      </w:r>
      <w:r w:rsidRPr="00AC1C7E">
        <w:rPr>
          <w:rFonts w:ascii="Book Antiqua" w:eastAsia="宋体" w:hAnsi="Book Antiqua" w:cs="宋体"/>
          <w:color w:val="000000"/>
          <w:lang w:val="en-US" w:eastAsia="zh-CN"/>
        </w:rPr>
        <w:t>: 2258-2265 [PMID: 26328256]</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127 </w:t>
      </w:r>
      <w:r w:rsidRPr="00AC1C7E">
        <w:rPr>
          <w:rFonts w:ascii="Book Antiqua" w:eastAsia="宋体" w:hAnsi="Book Antiqua" w:cs="宋体"/>
          <w:b/>
          <w:bCs/>
          <w:color w:val="000000"/>
          <w:lang w:val="en-US" w:eastAsia="zh-CN"/>
        </w:rPr>
        <w:t>Xu Y</w:t>
      </w:r>
      <w:r w:rsidRPr="00AC1C7E">
        <w:rPr>
          <w:rFonts w:ascii="Book Antiqua" w:eastAsia="宋体" w:hAnsi="Book Antiqua" w:cs="宋体"/>
          <w:color w:val="000000"/>
          <w:lang w:val="en-US" w:eastAsia="zh-CN"/>
        </w:rPr>
        <w:t>, Xu Q, Yang L, Ye X, Liu F, Wu F, Ni S, Tan C, Cai G, Meng X, Cai S, Du X. Identification and validation of a blood-based 18-gene expression signature in colorectal cancer. </w:t>
      </w:r>
      <w:r w:rsidRPr="00AC1C7E">
        <w:rPr>
          <w:rFonts w:ascii="Book Antiqua" w:eastAsia="宋体" w:hAnsi="Book Antiqua" w:cs="宋体"/>
          <w:i/>
          <w:iCs/>
          <w:color w:val="000000"/>
          <w:lang w:val="en-US" w:eastAsia="zh-CN"/>
        </w:rPr>
        <w:t>Clin Cancer Res</w:t>
      </w:r>
      <w:r w:rsidRPr="00AC1C7E">
        <w:rPr>
          <w:rFonts w:ascii="Book Antiqua" w:eastAsia="宋体" w:hAnsi="Book Antiqua" w:cs="宋体"/>
          <w:color w:val="000000"/>
          <w:lang w:val="en-US" w:eastAsia="zh-CN"/>
        </w:rPr>
        <w:t> 2013; </w:t>
      </w:r>
      <w:r w:rsidRPr="00AC1C7E">
        <w:rPr>
          <w:rFonts w:ascii="Book Antiqua" w:eastAsia="宋体" w:hAnsi="Book Antiqua" w:cs="宋体"/>
          <w:b/>
          <w:bCs/>
          <w:color w:val="000000"/>
          <w:lang w:val="en-US" w:eastAsia="zh-CN"/>
        </w:rPr>
        <w:t>19</w:t>
      </w:r>
      <w:r w:rsidRPr="00AC1C7E">
        <w:rPr>
          <w:rFonts w:ascii="Book Antiqua" w:eastAsia="宋体" w:hAnsi="Book Antiqua" w:cs="宋体"/>
          <w:color w:val="000000"/>
          <w:lang w:val="en-US" w:eastAsia="zh-CN"/>
        </w:rPr>
        <w:t>: 3039-3049 [PMID: 23536436 DOI: 10.1158/1078-0432.CCR-12-3851]</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128 </w:t>
      </w:r>
      <w:r w:rsidRPr="00AC1C7E">
        <w:rPr>
          <w:rFonts w:ascii="Book Antiqua" w:eastAsia="宋体" w:hAnsi="Book Antiqua" w:cs="宋体"/>
          <w:b/>
          <w:bCs/>
          <w:color w:val="000000"/>
          <w:lang w:val="en-US" w:eastAsia="zh-CN"/>
        </w:rPr>
        <w:t>Wu Y</w:t>
      </w:r>
      <w:r w:rsidRPr="00AC1C7E">
        <w:rPr>
          <w:rFonts w:ascii="Book Antiqua" w:eastAsia="宋体" w:hAnsi="Book Antiqua" w:cs="宋体"/>
          <w:color w:val="000000"/>
          <w:lang w:val="en-US" w:eastAsia="zh-CN"/>
        </w:rPr>
        <w:t>, Yang L, Zhao J, Li C, Nie J, Liu F, Zhuo C, Zheng Y, Li B, Wang Z, Xu Y. Nuclear-enriched abundant transcript 1 as a diagnostic and prognostic biomarker in colorectal cancer. </w:t>
      </w:r>
      <w:r w:rsidRPr="00AC1C7E">
        <w:rPr>
          <w:rFonts w:ascii="Book Antiqua" w:eastAsia="宋体" w:hAnsi="Book Antiqua" w:cs="宋体"/>
          <w:i/>
          <w:iCs/>
          <w:color w:val="000000"/>
          <w:lang w:val="en-US" w:eastAsia="zh-CN"/>
        </w:rPr>
        <w:t>Mol Cancer</w:t>
      </w:r>
      <w:r w:rsidRPr="00AC1C7E">
        <w:rPr>
          <w:rFonts w:ascii="Book Antiqua" w:eastAsia="宋体" w:hAnsi="Book Antiqua" w:cs="宋体"/>
          <w:color w:val="000000"/>
          <w:lang w:val="en-US" w:eastAsia="zh-CN"/>
        </w:rPr>
        <w:t> 2015; </w:t>
      </w:r>
      <w:r w:rsidRPr="00AC1C7E">
        <w:rPr>
          <w:rFonts w:ascii="Book Antiqua" w:eastAsia="宋体" w:hAnsi="Book Antiqua" w:cs="宋体"/>
          <w:b/>
          <w:bCs/>
          <w:color w:val="000000"/>
          <w:lang w:val="en-US" w:eastAsia="zh-CN"/>
        </w:rPr>
        <w:t>14</w:t>
      </w:r>
      <w:r w:rsidRPr="00AC1C7E">
        <w:rPr>
          <w:rFonts w:ascii="Book Antiqua" w:eastAsia="宋体" w:hAnsi="Book Antiqua" w:cs="宋体"/>
          <w:color w:val="000000"/>
          <w:lang w:val="en-US" w:eastAsia="zh-CN"/>
        </w:rPr>
        <w:t>: 191 [PMID: 26552600 DOI: 10.1186/s12943-015-0455-5]</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lastRenderedPageBreak/>
        <w:t>129 </w:t>
      </w:r>
      <w:r w:rsidRPr="00AC1C7E">
        <w:rPr>
          <w:rFonts w:ascii="Book Antiqua" w:eastAsia="宋体" w:hAnsi="Book Antiqua" w:cs="宋体"/>
          <w:b/>
          <w:bCs/>
          <w:color w:val="000000"/>
          <w:lang w:val="en-US" w:eastAsia="zh-CN"/>
        </w:rPr>
        <w:t>Dai M</w:t>
      </w:r>
      <w:r w:rsidRPr="00AC1C7E">
        <w:rPr>
          <w:rFonts w:ascii="Book Antiqua" w:eastAsia="宋体" w:hAnsi="Book Antiqua" w:cs="宋体"/>
          <w:color w:val="000000"/>
          <w:lang w:val="en-US" w:eastAsia="zh-CN"/>
        </w:rPr>
        <w:t xml:space="preserve">, Chen X, Mo S, Li J, Huang Z, Huang S, Xu J, He B, Zou Y, </w:t>
      </w:r>
      <w:proofErr w:type="gramStart"/>
      <w:r w:rsidRPr="00AC1C7E">
        <w:rPr>
          <w:rFonts w:ascii="Book Antiqua" w:eastAsia="宋体" w:hAnsi="Book Antiqua" w:cs="宋体"/>
          <w:color w:val="000000"/>
          <w:lang w:val="en-US" w:eastAsia="zh-CN"/>
        </w:rPr>
        <w:t>Chen</w:t>
      </w:r>
      <w:proofErr w:type="gramEnd"/>
      <w:r w:rsidRPr="00AC1C7E">
        <w:rPr>
          <w:rFonts w:ascii="Book Antiqua" w:eastAsia="宋体" w:hAnsi="Book Antiqua" w:cs="宋体"/>
          <w:color w:val="000000"/>
          <w:lang w:val="en-US" w:eastAsia="zh-CN"/>
        </w:rPr>
        <w:t xml:space="preserve"> J, Dai S. Meta-signature LncRNAs serve as novel biomarkers for colorectal cancer: integrated bioinformatics analysis, experimental validation and diagnostic evaluation. </w:t>
      </w:r>
      <w:r w:rsidRPr="00AC1C7E">
        <w:rPr>
          <w:rFonts w:ascii="Book Antiqua" w:eastAsia="宋体" w:hAnsi="Book Antiqua" w:cs="宋体"/>
          <w:i/>
          <w:iCs/>
          <w:color w:val="000000"/>
          <w:lang w:val="en-US" w:eastAsia="zh-CN"/>
        </w:rPr>
        <w:t>Sci Rep</w:t>
      </w:r>
      <w:r w:rsidRPr="00AC1C7E">
        <w:rPr>
          <w:rFonts w:ascii="Book Antiqua" w:eastAsia="宋体" w:hAnsi="Book Antiqua" w:cs="宋体"/>
          <w:color w:val="000000"/>
          <w:lang w:val="en-US" w:eastAsia="zh-CN"/>
        </w:rPr>
        <w:t> 2017; </w:t>
      </w:r>
      <w:r w:rsidRPr="00AC1C7E">
        <w:rPr>
          <w:rFonts w:ascii="Book Antiqua" w:eastAsia="宋体" w:hAnsi="Book Antiqua" w:cs="宋体"/>
          <w:b/>
          <w:bCs/>
          <w:color w:val="000000"/>
          <w:lang w:val="en-US" w:eastAsia="zh-CN"/>
        </w:rPr>
        <w:t>7</w:t>
      </w:r>
      <w:r w:rsidRPr="00AC1C7E">
        <w:rPr>
          <w:rFonts w:ascii="Book Antiqua" w:eastAsia="宋体" w:hAnsi="Book Antiqua" w:cs="宋体"/>
          <w:color w:val="000000"/>
          <w:lang w:val="en-US" w:eastAsia="zh-CN"/>
        </w:rPr>
        <w:t>: 46572 [PMID: 28406230 DOI: 10.1038/srep46572]</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130 </w:t>
      </w:r>
      <w:r w:rsidRPr="00AC1C7E">
        <w:rPr>
          <w:rFonts w:ascii="Book Antiqua" w:eastAsia="宋体" w:hAnsi="Book Antiqua" w:cs="宋体"/>
          <w:b/>
          <w:bCs/>
          <w:color w:val="000000"/>
          <w:lang w:val="en-US" w:eastAsia="zh-CN"/>
        </w:rPr>
        <w:t>Liu H</w:t>
      </w:r>
      <w:r w:rsidRPr="00AC1C7E">
        <w:rPr>
          <w:rFonts w:ascii="Book Antiqua" w:eastAsia="宋体" w:hAnsi="Book Antiqua" w:cs="宋体"/>
          <w:color w:val="000000"/>
          <w:lang w:val="en-US" w:eastAsia="zh-CN"/>
        </w:rPr>
        <w:t xml:space="preserve">, Ye D, Chen A, Tan D, Zhang W, Jiang W, Wang M, Zhang X. </w:t>
      </w:r>
      <w:proofErr w:type="gramStart"/>
      <w:r w:rsidRPr="00AC1C7E">
        <w:rPr>
          <w:rFonts w:ascii="Book Antiqua" w:eastAsia="宋体" w:hAnsi="Book Antiqua" w:cs="宋体"/>
          <w:color w:val="000000"/>
          <w:lang w:val="en-US" w:eastAsia="zh-CN"/>
        </w:rPr>
        <w:t>A pilot study of new promising non-coding RNA diagnostic biomarkers for early-stage colorectal cancers.</w:t>
      </w:r>
      <w:proofErr w:type="gramEnd"/>
      <w:r w:rsidRPr="00AC1C7E">
        <w:rPr>
          <w:rFonts w:ascii="Book Antiqua" w:eastAsia="宋体" w:hAnsi="Book Antiqua" w:cs="宋体"/>
          <w:color w:val="000000"/>
          <w:lang w:val="en-US" w:eastAsia="zh-CN"/>
        </w:rPr>
        <w:t> </w:t>
      </w:r>
      <w:r w:rsidRPr="00AC1C7E">
        <w:rPr>
          <w:rFonts w:ascii="Book Antiqua" w:eastAsia="宋体" w:hAnsi="Book Antiqua" w:cs="宋体"/>
          <w:i/>
          <w:iCs/>
          <w:color w:val="000000"/>
          <w:lang w:val="en-US" w:eastAsia="zh-CN"/>
        </w:rPr>
        <w:t>Clin Chem Lab Med</w:t>
      </w:r>
      <w:r w:rsidRPr="00AC1C7E">
        <w:rPr>
          <w:rFonts w:ascii="Book Antiqua" w:eastAsia="宋体" w:hAnsi="Book Antiqua" w:cs="宋体"/>
          <w:color w:val="000000"/>
          <w:lang w:val="en-US" w:eastAsia="zh-CN"/>
        </w:rPr>
        <w:t> 2019; </w:t>
      </w:r>
      <w:r w:rsidRPr="00AC1C7E">
        <w:rPr>
          <w:rFonts w:ascii="Book Antiqua" w:eastAsia="宋体" w:hAnsi="Book Antiqua" w:cs="宋体"/>
          <w:b/>
          <w:bCs/>
          <w:color w:val="000000"/>
          <w:lang w:val="en-US" w:eastAsia="zh-CN"/>
        </w:rPr>
        <w:t>57</w:t>
      </w:r>
      <w:r w:rsidRPr="00AC1C7E">
        <w:rPr>
          <w:rFonts w:ascii="Book Antiqua" w:eastAsia="宋体" w:hAnsi="Book Antiqua" w:cs="宋体"/>
          <w:color w:val="000000"/>
          <w:lang w:val="en-US" w:eastAsia="zh-CN"/>
        </w:rPr>
        <w:t>: 1073-1083 [PMID: 30978169 DOI: 10.1515/cclm-2019-0052]</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131 </w:t>
      </w:r>
      <w:r w:rsidRPr="00AC1C7E">
        <w:rPr>
          <w:rFonts w:ascii="Book Antiqua" w:eastAsia="宋体" w:hAnsi="Book Antiqua" w:cs="宋体"/>
          <w:b/>
          <w:bCs/>
          <w:color w:val="000000"/>
          <w:lang w:val="en-US" w:eastAsia="zh-CN"/>
        </w:rPr>
        <w:t>Pedersen SK</w:t>
      </w:r>
      <w:r w:rsidRPr="00AC1C7E">
        <w:rPr>
          <w:rFonts w:ascii="Book Antiqua" w:eastAsia="宋体" w:hAnsi="Book Antiqua" w:cs="宋体"/>
          <w:color w:val="000000"/>
          <w:lang w:val="en-US" w:eastAsia="zh-CN"/>
        </w:rPr>
        <w:t>, Mitchell SM, Graham LD, McEvoy A, Thomas ML, Baker RT, Ross JP, Xu ZZ, Ho T, LaPointe LC, Young GP, Molloy PL. CAHM, a long non-coding RNA gene hypermethylated in colorectal neoplasia. </w:t>
      </w:r>
      <w:r w:rsidRPr="00AC1C7E">
        <w:rPr>
          <w:rFonts w:ascii="Book Antiqua" w:eastAsia="宋体" w:hAnsi="Book Antiqua" w:cs="宋体"/>
          <w:i/>
          <w:iCs/>
          <w:color w:val="000000"/>
          <w:lang w:val="en-US" w:eastAsia="zh-CN"/>
        </w:rPr>
        <w:t>Epigenetics</w:t>
      </w:r>
      <w:r w:rsidRPr="00AC1C7E">
        <w:rPr>
          <w:rFonts w:ascii="Book Antiqua" w:eastAsia="宋体" w:hAnsi="Book Antiqua" w:cs="宋体"/>
          <w:color w:val="000000"/>
          <w:lang w:val="en-US" w:eastAsia="zh-CN"/>
        </w:rPr>
        <w:t> 2014; </w:t>
      </w:r>
      <w:r w:rsidRPr="00AC1C7E">
        <w:rPr>
          <w:rFonts w:ascii="Book Antiqua" w:eastAsia="宋体" w:hAnsi="Book Antiqua" w:cs="宋体"/>
          <w:b/>
          <w:bCs/>
          <w:color w:val="000000"/>
          <w:lang w:val="en-US" w:eastAsia="zh-CN"/>
        </w:rPr>
        <w:t>9</w:t>
      </w:r>
      <w:r w:rsidRPr="00AC1C7E">
        <w:rPr>
          <w:rFonts w:ascii="Book Antiqua" w:eastAsia="宋体" w:hAnsi="Book Antiqua" w:cs="宋体"/>
          <w:color w:val="000000"/>
          <w:lang w:val="en-US" w:eastAsia="zh-CN"/>
        </w:rPr>
        <w:t>: 1071-1082 [PMID: 24799664 DOI: 10.4161/epi.29046]</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132 </w:t>
      </w:r>
      <w:r w:rsidRPr="00AC1C7E">
        <w:rPr>
          <w:rFonts w:ascii="Book Antiqua" w:eastAsia="宋体" w:hAnsi="Book Antiqua" w:cs="宋体"/>
          <w:b/>
          <w:bCs/>
          <w:color w:val="000000"/>
          <w:lang w:val="en-US" w:eastAsia="zh-CN"/>
        </w:rPr>
        <w:t>Gong W</w:t>
      </w:r>
      <w:r w:rsidRPr="00AC1C7E">
        <w:rPr>
          <w:rFonts w:ascii="Book Antiqua" w:eastAsia="宋体" w:hAnsi="Book Antiqua" w:cs="宋体"/>
          <w:color w:val="000000"/>
          <w:lang w:val="en-US" w:eastAsia="zh-CN"/>
        </w:rPr>
        <w:t>, Tian M, Qiu H, Yang Z. Elevated serum level of lncRNA-HIF1A-AS1 as a novel diagnostic predictor for worse prognosis in colorectal carcinoma. </w:t>
      </w:r>
      <w:r w:rsidRPr="00AC1C7E">
        <w:rPr>
          <w:rFonts w:ascii="Book Antiqua" w:eastAsia="宋体" w:hAnsi="Book Antiqua" w:cs="宋体"/>
          <w:i/>
          <w:iCs/>
          <w:color w:val="000000"/>
          <w:lang w:val="en-US" w:eastAsia="zh-CN"/>
        </w:rPr>
        <w:t>Cancer Biomark</w:t>
      </w:r>
      <w:r w:rsidRPr="00AC1C7E">
        <w:rPr>
          <w:rFonts w:ascii="Book Antiqua" w:eastAsia="宋体" w:hAnsi="Book Antiqua" w:cs="宋体"/>
          <w:color w:val="000000"/>
          <w:lang w:val="en-US" w:eastAsia="zh-CN"/>
        </w:rPr>
        <w:t> 2017; </w:t>
      </w:r>
      <w:r w:rsidRPr="00AC1C7E">
        <w:rPr>
          <w:rFonts w:ascii="Book Antiqua" w:eastAsia="宋体" w:hAnsi="Book Antiqua" w:cs="宋体"/>
          <w:b/>
          <w:bCs/>
          <w:color w:val="000000"/>
          <w:lang w:val="en-US" w:eastAsia="zh-CN"/>
        </w:rPr>
        <w:t>20</w:t>
      </w:r>
      <w:r w:rsidRPr="00AC1C7E">
        <w:rPr>
          <w:rFonts w:ascii="Book Antiqua" w:eastAsia="宋体" w:hAnsi="Book Antiqua" w:cs="宋体"/>
          <w:color w:val="000000"/>
          <w:lang w:val="en-US" w:eastAsia="zh-CN"/>
        </w:rPr>
        <w:t>: 417-424 [PMID: 28946548 DOI: 10.3233/CBM-170179]</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133 </w:t>
      </w:r>
      <w:r w:rsidRPr="00AC1C7E">
        <w:rPr>
          <w:rFonts w:ascii="Book Antiqua" w:eastAsia="宋体" w:hAnsi="Book Antiqua" w:cs="宋体"/>
          <w:b/>
          <w:bCs/>
          <w:color w:val="000000"/>
          <w:lang w:val="en-US" w:eastAsia="zh-CN"/>
        </w:rPr>
        <w:t>Wang L</w:t>
      </w:r>
      <w:r w:rsidRPr="00AC1C7E">
        <w:rPr>
          <w:rFonts w:ascii="Book Antiqua" w:eastAsia="宋体" w:hAnsi="Book Antiqua" w:cs="宋体"/>
          <w:color w:val="000000"/>
          <w:lang w:val="en-US" w:eastAsia="zh-CN"/>
        </w:rPr>
        <w:t>, Du L, Duan W, Yan S, Xie Y, Wang C. Overexpression of long noncoding RNA NORAD in colorectal cancer associates with tumor progression.</w:t>
      </w:r>
      <w:r w:rsidR="005A3C23" w:rsidRPr="00AC1C7E">
        <w:rPr>
          <w:rFonts w:ascii="Book Antiqua" w:eastAsia="宋体" w:hAnsi="Book Antiqua" w:cs="宋体"/>
          <w:color w:val="000000"/>
          <w:lang w:val="en-US" w:eastAsia="zh-CN"/>
        </w:rPr>
        <w:t xml:space="preserve"> </w:t>
      </w:r>
      <w:r w:rsidRPr="00AC1C7E">
        <w:rPr>
          <w:rFonts w:ascii="Book Antiqua" w:eastAsia="宋体" w:hAnsi="Book Antiqua" w:cs="宋体"/>
          <w:i/>
          <w:iCs/>
          <w:color w:val="000000"/>
          <w:lang w:val="en-US" w:eastAsia="zh-CN"/>
        </w:rPr>
        <w:t>Onco Targets Ther</w:t>
      </w:r>
      <w:r w:rsidRPr="00AC1C7E">
        <w:rPr>
          <w:rFonts w:ascii="Book Antiqua" w:eastAsia="宋体" w:hAnsi="Book Antiqua" w:cs="宋体"/>
          <w:color w:val="000000"/>
          <w:lang w:val="en-US" w:eastAsia="zh-CN"/>
        </w:rPr>
        <w:t> 2018; </w:t>
      </w:r>
      <w:r w:rsidRPr="00AC1C7E">
        <w:rPr>
          <w:rFonts w:ascii="Book Antiqua" w:eastAsia="宋体" w:hAnsi="Book Antiqua" w:cs="宋体"/>
          <w:b/>
          <w:bCs/>
          <w:color w:val="000000"/>
          <w:lang w:val="en-US" w:eastAsia="zh-CN"/>
        </w:rPr>
        <w:t>11</w:t>
      </w:r>
      <w:r w:rsidRPr="00AC1C7E">
        <w:rPr>
          <w:rFonts w:ascii="Book Antiqua" w:eastAsia="宋体" w:hAnsi="Book Antiqua" w:cs="宋体"/>
          <w:color w:val="000000"/>
          <w:lang w:val="en-US" w:eastAsia="zh-CN"/>
        </w:rPr>
        <w:t>: 6757-6766 [PMID: 30349308 DOI: 10.2147/OTT.S176354]</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134 </w:t>
      </w:r>
      <w:proofErr w:type="gramStart"/>
      <w:r w:rsidRPr="00AC1C7E">
        <w:rPr>
          <w:rFonts w:ascii="Book Antiqua" w:eastAsia="宋体" w:hAnsi="Book Antiqua" w:cs="宋体"/>
          <w:b/>
          <w:bCs/>
          <w:color w:val="000000"/>
          <w:lang w:val="en-US" w:eastAsia="zh-CN"/>
        </w:rPr>
        <w:t>Shaker</w:t>
      </w:r>
      <w:proofErr w:type="gramEnd"/>
      <w:r w:rsidRPr="00AC1C7E">
        <w:rPr>
          <w:rFonts w:ascii="Book Antiqua" w:eastAsia="宋体" w:hAnsi="Book Antiqua" w:cs="宋体"/>
          <w:b/>
          <w:bCs/>
          <w:color w:val="000000"/>
          <w:lang w:val="en-US" w:eastAsia="zh-CN"/>
        </w:rPr>
        <w:t xml:space="preserve"> OG</w:t>
      </w:r>
      <w:r w:rsidRPr="00AC1C7E">
        <w:rPr>
          <w:rFonts w:ascii="Book Antiqua" w:eastAsia="宋体" w:hAnsi="Book Antiqua" w:cs="宋体"/>
          <w:color w:val="000000"/>
          <w:lang w:val="en-US" w:eastAsia="zh-CN"/>
        </w:rPr>
        <w:t xml:space="preserve">, Senousy MA, Elbaz EM. </w:t>
      </w:r>
      <w:proofErr w:type="gramStart"/>
      <w:r w:rsidRPr="00AC1C7E">
        <w:rPr>
          <w:rFonts w:ascii="Book Antiqua" w:eastAsia="宋体" w:hAnsi="Book Antiqua" w:cs="宋体"/>
          <w:color w:val="000000"/>
          <w:lang w:val="en-US" w:eastAsia="zh-CN"/>
        </w:rPr>
        <w:t>Association of rs6983267 at 8q24, HULC rs7763881 polymorphisms and serum lncRNAs CCAT2 and HULC with colorectal cancer in Egyptian patients.</w:t>
      </w:r>
      <w:proofErr w:type="gramEnd"/>
      <w:r w:rsidRPr="00AC1C7E">
        <w:rPr>
          <w:rFonts w:ascii="Book Antiqua" w:eastAsia="宋体" w:hAnsi="Book Antiqua" w:cs="宋体"/>
          <w:color w:val="000000"/>
          <w:lang w:val="en-US" w:eastAsia="zh-CN"/>
        </w:rPr>
        <w:t> </w:t>
      </w:r>
      <w:r w:rsidRPr="00AC1C7E">
        <w:rPr>
          <w:rFonts w:ascii="Book Antiqua" w:eastAsia="宋体" w:hAnsi="Book Antiqua" w:cs="宋体"/>
          <w:i/>
          <w:iCs/>
          <w:color w:val="000000"/>
          <w:lang w:val="en-US" w:eastAsia="zh-CN"/>
        </w:rPr>
        <w:t>Sci Rep</w:t>
      </w:r>
      <w:r w:rsidRPr="00AC1C7E">
        <w:rPr>
          <w:rFonts w:ascii="Book Antiqua" w:eastAsia="宋体" w:hAnsi="Book Antiqua" w:cs="宋体"/>
          <w:color w:val="000000"/>
          <w:lang w:val="en-US" w:eastAsia="zh-CN"/>
        </w:rPr>
        <w:t> 2017; </w:t>
      </w:r>
      <w:r w:rsidRPr="00AC1C7E">
        <w:rPr>
          <w:rFonts w:ascii="Book Antiqua" w:eastAsia="宋体" w:hAnsi="Book Antiqua" w:cs="宋体"/>
          <w:b/>
          <w:bCs/>
          <w:color w:val="000000"/>
          <w:lang w:val="en-US" w:eastAsia="zh-CN"/>
        </w:rPr>
        <w:t>7</w:t>
      </w:r>
      <w:r w:rsidRPr="00AC1C7E">
        <w:rPr>
          <w:rFonts w:ascii="Book Antiqua" w:eastAsia="宋体" w:hAnsi="Book Antiqua" w:cs="宋体"/>
          <w:color w:val="000000"/>
          <w:lang w:val="en-US" w:eastAsia="zh-CN"/>
        </w:rPr>
        <w:t>: 16246 [PMID: 29176650 DOI: 10.1038/s41598-017-16500-4]</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proofErr w:type="gramStart"/>
      <w:r w:rsidRPr="00AC1C7E">
        <w:rPr>
          <w:rFonts w:ascii="Book Antiqua" w:eastAsia="宋体" w:hAnsi="Book Antiqua" w:cs="宋体"/>
          <w:color w:val="000000"/>
          <w:lang w:val="en-US" w:eastAsia="zh-CN"/>
        </w:rPr>
        <w:t>135 </w:t>
      </w:r>
      <w:r w:rsidRPr="00AC1C7E">
        <w:rPr>
          <w:rFonts w:ascii="Book Antiqua" w:eastAsia="宋体" w:hAnsi="Book Antiqua" w:cs="宋体"/>
          <w:b/>
          <w:bCs/>
          <w:color w:val="000000"/>
          <w:lang w:val="en-US" w:eastAsia="zh-CN"/>
        </w:rPr>
        <w:t>Kalluri R</w:t>
      </w:r>
      <w:r w:rsidRPr="00AC1C7E">
        <w:rPr>
          <w:rFonts w:ascii="Book Antiqua" w:eastAsia="宋体" w:hAnsi="Book Antiqua" w:cs="宋体"/>
          <w:color w:val="000000"/>
          <w:lang w:val="en-US" w:eastAsia="zh-CN"/>
        </w:rPr>
        <w:t>.</w:t>
      </w:r>
      <w:proofErr w:type="gramEnd"/>
      <w:r w:rsidRPr="00AC1C7E">
        <w:rPr>
          <w:rFonts w:ascii="Book Antiqua" w:eastAsia="宋体" w:hAnsi="Book Antiqua" w:cs="宋体"/>
          <w:color w:val="000000"/>
          <w:lang w:val="en-US" w:eastAsia="zh-CN"/>
        </w:rPr>
        <w:t xml:space="preserve"> </w:t>
      </w:r>
      <w:proofErr w:type="gramStart"/>
      <w:r w:rsidRPr="00AC1C7E">
        <w:rPr>
          <w:rFonts w:ascii="Book Antiqua" w:eastAsia="宋体" w:hAnsi="Book Antiqua" w:cs="宋体"/>
          <w:color w:val="000000"/>
          <w:lang w:val="en-US" w:eastAsia="zh-CN"/>
        </w:rPr>
        <w:t>The biology and function of exosomes in cancer.</w:t>
      </w:r>
      <w:proofErr w:type="gramEnd"/>
      <w:r w:rsidRPr="00AC1C7E">
        <w:rPr>
          <w:rFonts w:ascii="Book Antiqua" w:eastAsia="宋体" w:hAnsi="Book Antiqua" w:cs="宋体"/>
          <w:color w:val="000000"/>
          <w:lang w:val="en-US" w:eastAsia="zh-CN"/>
        </w:rPr>
        <w:t> </w:t>
      </w:r>
      <w:r w:rsidRPr="00AC1C7E">
        <w:rPr>
          <w:rFonts w:ascii="Book Antiqua" w:eastAsia="宋体" w:hAnsi="Book Antiqua" w:cs="宋体"/>
          <w:i/>
          <w:iCs/>
          <w:color w:val="000000"/>
          <w:lang w:val="en-US" w:eastAsia="zh-CN"/>
        </w:rPr>
        <w:t>J Clin Invest</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126</w:t>
      </w:r>
      <w:r w:rsidRPr="00AC1C7E">
        <w:rPr>
          <w:rFonts w:ascii="Book Antiqua" w:eastAsia="宋体" w:hAnsi="Book Antiqua" w:cs="宋体"/>
          <w:color w:val="000000"/>
          <w:lang w:val="en-US" w:eastAsia="zh-CN"/>
        </w:rPr>
        <w:t>: 1208-1215 [PMID: 27035812 DOI: 10.1172/JCI81135]</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136 </w:t>
      </w:r>
      <w:r w:rsidRPr="00AC1C7E">
        <w:rPr>
          <w:rFonts w:ascii="Book Antiqua" w:eastAsia="宋体" w:hAnsi="Book Antiqua" w:cs="宋体"/>
          <w:b/>
          <w:bCs/>
          <w:color w:val="000000"/>
          <w:lang w:val="en-US" w:eastAsia="zh-CN"/>
        </w:rPr>
        <w:t>Shao Y</w:t>
      </w:r>
      <w:r w:rsidRPr="00AC1C7E">
        <w:rPr>
          <w:rFonts w:ascii="Book Antiqua" w:eastAsia="宋体" w:hAnsi="Book Antiqua" w:cs="宋体"/>
          <w:color w:val="000000"/>
          <w:lang w:val="en-US" w:eastAsia="zh-CN"/>
        </w:rPr>
        <w:t xml:space="preserve">, Shen Y, Chen T, Xu F, Chen X, Zheng S. </w:t>
      </w:r>
      <w:proofErr w:type="gramStart"/>
      <w:r w:rsidRPr="00AC1C7E">
        <w:rPr>
          <w:rFonts w:ascii="Book Antiqua" w:eastAsia="宋体" w:hAnsi="Book Antiqua" w:cs="宋体"/>
          <w:color w:val="000000"/>
          <w:lang w:val="en-US" w:eastAsia="zh-CN"/>
        </w:rPr>
        <w:t>The functions and clinical applications of tumor-derived exosomes.</w:t>
      </w:r>
      <w:proofErr w:type="gramEnd"/>
      <w:r w:rsidRPr="00AC1C7E">
        <w:rPr>
          <w:rFonts w:ascii="Book Antiqua" w:eastAsia="宋体" w:hAnsi="Book Antiqua" w:cs="宋体"/>
          <w:color w:val="000000"/>
          <w:lang w:val="en-US" w:eastAsia="zh-CN"/>
        </w:rPr>
        <w:t> </w:t>
      </w:r>
      <w:r w:rsidRPr="00AC1C7E">
        <w:rPr>
          <w:rFonts w:ascii="Book Antiqua" w:eastAsia="宋体" w:hAnsi="Book Antiqua" w:cs="宋体"/>
          <w:i/>
          <w:iCs/>
          <w:color w:val="000000"/>
          <w:lang w:val="en-US" w:eastAsia="zh-CN"/>
        </w:rPr>
        <w:t>Oncotarget</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7</w:t>
      </w:r>
      <w:r w:rsidRPr="00AC1C7E">
        <w:rPr>
          <w:rFonts w:ascii="Book Antiqua" w:eastAsia="宋体" w:hAnsi="Book Antiqua" w:cs="宋体"/>
          <w:color w:val="000000"/>
          <w:lang w:val="en-US" w:eastAsia="zh-CN"/>
        </w:rPr>
        <w:t>: 60736-60751 [PMID: 27517627 DOI: 10.18632/oncotarget.11177]</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137 </w:t>
      </w:r>
      <w:r w:rsidRPr="00AC1C7E">
        <w:rPr>
          <w:rFonts w:ascii="Book Antiqua" w:eastAsia="宋体" w:hAnsi="Book Antiqua" w:cs="宋体"/>
          <w:b/>
          <w:bCs/>
          <w:color w:val="000000"/>
          <w:lang w:val="en-US" w:eastAsia="zh-CN"/>
        </w:rPr>
        <w:t>Azmi AS</w:t>
      </w:r>
      <w:r w:rsidRPr="00AC1C7E">
        <w:rPr>
          <w:rFonts w:ascii="Book Antiqua" w:eastAsia="宋体" w:hAnsi="Book Antiqua" w:cs="宋体"/>
          <w:color w:val="000000"/>
          <w:lang w:val="en-US" w:eastAsia="zh-CN"/>
        </w:rPr>
        <w:t>, Bao B, Sarkar FH. Exosomes in cancer development, metastasis, and drug resistance: a comprehensive review. </w:t>
      </w:r>
      <w:r w:rsidRPr="00AC1C7E">
        <w:rPr>
          <w:rFonts w:ascii="Book Antiqua" w:eastAsia="宋体" w:hAnsi="Book Antiqua" w:cs="宋体"/>
          <w:i/>
          <w:iCs/>
          <w:color w:val="000000"/>
          <w:lang w:val="en-US" w:eastAsia="zh-CN"/>
        </w:rPr>
        <w:t>Cancer Metastasis Rev</w:t>
      </w:r>
      <w:r w:rsidRPr="00AC1C7E">
        <w:rPr>
          <w:rFonts w:ascii="Book Antiqua" w:eastAsia="宋体" w:hAnsi="Book Antiqua" w:cs="宋体"/>
          <w:color w:val="000000"/>
          <w:lang w:val="en-US" w:eastAsia="zh-CN"/>
        </w:rPr>
        <w:t> 2013; </w:t>
      </w:r>
      <w:r w:rsidRPr="00AC1C7E">
        <w:rPr>
          <w:rFonts w:ascii="Book Antiqua" w:eastAsia="宋体" w:hAnsi="Book Antiqua" w:cs="宋体"/>
          <w:b/>
          <w:bCs/>
          <w:color w:val="000000"/>
          <w:lang w:val="en-US" w:eastAsia="zh-CN"/>
        </w:rPr>
        <w:t>32</w:t>
      </w:r>
      <w:r w:rsidRPr="00AC1C7E">
        <w:rPr>
          <w:rFonts w:ascii="Book Antiqua" w:eastAsia="宋体" w:hAnsi="Book Antiqua" w:cs="宋体"/>
          <w:color w:val="000000"/>
          <w:lang w:val="en-US" w:eastAsia="zh-CN"/>
        </w:rPr>
        <w:t>: 623-642 [PMID: 23709120 DOI: 10.1007/s10555-013-9441-9]</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lastRenderedPageBreak/>
        <w:t>138 </w:t>
      </w:r>
      <w:r w:rsidRPr="00AC1C7E">
        <w:rPr>
          <w:rFonts w:ascii="Book Antiqua" w:eastAsia="宋体" w:hAnsi="Book Antiqua" w:cs="宋体"/>
          <w:b/>
          <w:bCs/>
          <w:color w:val="000000"/>
          <w:lang w:val="en-US" w:eastAsia="zh-CN"/>
        </w:rPr>
        <w:t>Gao T</w:t>
      </w:r>
      <w:r w:rsidRPr="00AC1C7E">
        <w:rPr>
          <w:rFonts w:ascii="Book Antiqua" w:eastAsia="宋体" w:hAnsi="Book Antiqua" w:cs="宋体"/>
          <w:color w:val="000000"/>
          <w:lang w:val="en-US" w:eastAsia="zh-CN"/>
        </w:rPr>
        <w:t>, Liu X, He B, Nie Z, Zhu C, Zhang P, Wang S. Exosomal lncRNA 91H is associated with poor development in colorectal cancer by modifying HNRNPK expression. </w:t>
      </w:r>
      <w:r w:rsidRPr="00AC1C7E">
        <w:rPr>
          <w:rFonts w:ascii="Book Antiqua" w:eastAsia="宋体" w:hAnsi="Book Antiqua" w:cs="宋体"/>
          <w:i/>
          <w:iCs/>
          <w:color w:val="000000"/>
          <w:lang w:val="en-US" w:eastAsia="zh-CN"/>
        </w:rPr>
        <w:t>Cancer Cell Int</w:t>
      </w:r>
      <w:r w:rsidRPr="00AC1C7E">
        <w:rPr>
          <w:rFonts w:ascii="Book Antiqua" w:eastAsia="宋体" w:hAnsi="Book Antiqua" w:cs="宋体"/>
          <w:color w:val="000000"/>
          <w:lang w:val="en-US" w:eastAsia="zh-CN"/>
        </w:rPr>
        <w:t> 2018; </w:t>
      </w:r>
      <w:r w:rsidRPr="00AC1C7E">
        <w:rPr>
          <w:rFonts w:ascii="Book Antiqua" w:eastAsia="宋体" w:hAnsi="Book Antiqua" w:cs="宋体"/>
          <w:b/>
          <w:bCs/>
          <w:color w:val="000000"/>
          <w:lang w:val="en-US" w:eastAsia="zh-CN"/>
        </w:rPr>
        <w:t>18</w:t>
      </w:r>
      <w:r w:rsidRPr="00AC1C7E">
        <w:rPr>
          <w:rFonts w:ascii="Book Antiqua" w:eastAsia="宋体" w:hAnsi="Book Antiqua" w:cs="宋体"/>
          <w:color w:val="000000"/>
          <w:lang w:val="en-US" w:eastAsia="zh-CN"/>
        </w:rPr>
        <w:t>: 11 [PMID: 29410604 DOI: 10.1186/s12935-018-0506-2]</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139 </w:t>
      </w:r>
      <w:r w:rsidRPr="00AC1C7E">
        <w:rPr>
          <w:rFonts w:ascii="Book Antiqua" w:eastAsia="宋体" w:hAnsi="Book Antiqua" w:cs="宋体"/>
          <w:b/>
          <w:bCs/>
          <w:color w:val="000000"/>
          <w:lang w:val="en-US" w:eastAsia="zh-CN"/>
        </w:rPr>
        <w:t>Hu D</w:t>
      </w:r>
      <w:r w:rsidRPr="00AC1C7E">
        <w:rPr>
          <w:rFonts w:ascii="Book Antiqua" w:eastAsia="宋体" w:hAnsi="Book Antiqua" w:cs="宋体"/>
          <w:color w:val="000000"/>
          <w:lang w:val="en-US" w:eastAsia="zh-CN"/>
        </w:rPr>
        <w:t>, Zhan Y, Zhu K, Bai M, Han J, Si Y, Zhang H, Kong D. Plasma Exosomal Long Non-Coding RNAs Serve as Biomarkers for Early Detection of Colorectal Cancer. </w:t>
      </w:r>
      <w:r w:rsidRPr="00AC1C7E">
        <w:rPr>
          <w:rFonts w:ascii="Book Antiqua" w:eastAsia="宋体" w:hAnsi="Book Antiqua" w:cs="宋体"/>
          <w:i/>
          <w:iCs/>
          <w:color w:val="000000"/>
          <w:lang w:val="en-US" w:eastAsia="zh-CN"/>
        </w:rPr>
        <w:t>Cell Physiol Biochem</w:t>
      </w:r>
      <w:r w:rsidRPr="00AC1C7E">
        <w:rPr>
          <w:rFonts w:ascii="Book Antiqua" w:eastAsia="宋体" w:hAnsi="Book Antiqua" w:cs="宋体"/>
          <w:color w:val="000000"/>
          <w:lang w:val="en-US" w:eastAsia="zh-CN"/>
        </w:rPr>
        <w:t> 2018; </w:t>
      </w:r>
      <w:r w:rsidRPr="00AC1C7E">
        <w:rPr>
          <w:rFonts w:ascii="Book Antiqua" w:eastAsia="宋体" w:hAnsi="Book Antiqua" w:cs="宋体"/>
          <w:b/>
          <w:bCs/>
          <w:color w:val="000000"/>
          <w:lang w:val="en-US" w:eastAsia="zh-CN"/>
        </w:rPr>
        <w:t>51</w:t>
      </w:r>
      <w:r w:rsidRPr="00AC1C7E">
        <w:rPr>
          <w:rFonts w:ascii="Book Antiqua" w:eastAsia="宋体" w:hAnsi="Book Antiqua" w:cs="宋体"/>
          <w:color w:val="000000"/>
          <w:lang w:val="en-US" w:eastAsia="zh-CN"/>
        </w:rPr>
        <w:t>: 2704-2715 [PMID: 30562751 DOI: 10.1159/000495961]</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140 </w:t>
      </w:r>
      <w:r w:rsidRPr="00AC1C7E">
        <w:rPr>
          <w:rFonts w:ascii="Book Antiqua" w:eastAsia="宋体" w:hAnsi="Book Antiqua" w:cs="宋体"/>
          <w:b/>
          <w:bCs/>
          <w:color w:val="000000"/>
          <w:lang w:val="en-US" w:eastAsia="zh-CN"/>
        </w:rPr>
        <w:t>Dong L</w:t>
      </w:r>
      <w:r w:rsidRPr="00AC1C7E">
        <w:rPr>
          <w:rFonts w:ascii="Book Antiqua" w:eastAsia="宋体" w:hAnsi="Book Antiqua" w:cs="宋体"/>
          <w:color w:val="000000"/>
          <w:lang w:val="en-US" w:eastAsia="zh-CN"/>
        </w:rPr>
        <w:t>, Lin W, Qi P, Xu MD, Wu X, Ni S, Huang D, Weng WW, Tan C, Sheng W, Zhou X, Du X. Circulating Long RNAs in Serum Extracellular Vesicles: Their Characterization and Potential Application as Biomarkers for Diagnosis of Colorectal Cancer. </w:t>
      </w:r>
      <w:r w:rsidRPr="00AC1C7E">
        <w:rPr>
          <w:rFonts w:ascii="Book Antiqua" w:eastAsia="宋体" w:hAnsi="Book Antiqua" w:cs="宋体"/>
          <w:i/>
          <w:iCs/>
          <w:color w:val="000000"/>
          <w:lang w:val="en-US" w:eastAsia="zh-CN"/>
        </w:rPr>
        <w:t>Cancer Epidemiol Biomarkers Prev</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25</w:t>
      </w:r>
      <w:r w:rsidRPr="00AC1C7E">
        <w:rPr>
          <w:rFonts w:ascii="Book Antiqua" w:eastAsia="宋体" w:hAnsi="Book Antiqua" w:cs="宋体"/>
          <w:color w:val="000000"/>
          <w:lang w:val="en-US" w:eastAsia="zh-CN"/>
        </w:rPr>
        <w:t>: 1158-1166 [PMID: 27197301 DOI: 10.1158/1055-9965.EPI-16-0006]</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proofErr w:type="gramStart"/>
      <w:r w:rsidRPr="00AC1C7E">
        <w:rPr>
          <w:rFonts w:ascii="Book Antiqua" w:eastAsia="宋体" w:hAnsi="Book Antiqua" w:cs="宋体"/>
          <w:color w:val="000000"/>
          <w:lang w:val="en-US" w:eastAsia="zh-CN"/>
        </w:rPr>
        <w:t>141 </w:t>
      </w:r>
      <w:r w:rsidRPr="00AC1C7E">
        <w:rPr>
          <w:rFonts w:ascii="Book Antiqua" w:eastAsia="宋体" w:hAnsi="Book Antiqua" w:cs="宋体"/>
          <w:b/>
          <w:bCs/>
          <w:color w:val="000000"/>
          <w:lang w:val="en-US" w:eastAsia="zh-CN"/>
        </w:rPr>
        <w:t>Liu L</w:t>
      </w:r>
      <w:r w:rsidRPr="00AC1C7E">
        <w:rPr>
          <w:rFonts w:ascii="Book Antiqua" w:eastAsia="宋体" w:hAnsi="Book Antiqua" w:cs="宋体"/>
          <w:color w:val="000000"/>
          <w:lang w:val="en-US" w:eastAsia="zh-CN"/>
        </w:rPr>
        <w:t>, Meng T, Yang XH, Sayim P, Lei C, Jin B, Ge L, Wang HJ.</w:t>
      </w:r>
      <w:proofErr w:type="gramEnd"/>
      <w:r w:rsidRPr="00AC1C7E">
        <w:rPr>
          <w:rFonts w:ascii="Book Antiqua" w:eastAsia="宋体" w:hAnsi="Book Antiqua" w:cs="宋体"/>
          <w:color w:val="000000"/>
          <w:lang w:val="en-US" w:eastAsia="zh-CN"/>
        </w:rPr>
        <w:t xml:space="preserve"> Prognostic and predictive value of long non-coding RNA GAS5 and mircoRNA-221 in colorectal cancer and their effects on colorectal cancer cell proliferation, migration and invasion. </w:t>
      </w:r>
      <w:r w:rsidRPr="00AC1C7E">
        <w:rPr>
          <w:rFonts w:ascii="Book Antiqua" w:eastAsia="宋体" w:hAnsi="Book Antiqua" w:cs="宋体"/>
          <w:i/>
          <w:iCs/>
          <w:color w:val="000000"/>
          <w:lang w:val="en-US" w:eastAsia="zh-CN"/>
        </w:rPr>
        <w:t>Cancer Biomark</w:t>
      </w:r>
      <w:r w:rsidRPr="00AC1C7E">
        <w:rPr>
          <w:rFonts w:ascii="Book Antiqua" w:eastAsia="宋体" w:hAnsi="Book Antiqua" w:cs="宋体"/>
          <w:color w:val="000000"/>
          <w:lang w:val="en-US" w:eastAsia="zh-CN"/>
        </w:rPr>
        <w:t> 2018; </w:t>
      </w:r>
      <w:r w:rsidRPr="00AC1C7E">
        <w:rPr>
          <w:rFonts w:ascii="Book Antiqua" w:eastAsia="宋体" w:hAnsi="Book Antiqua" w:cs="宋体"/>
          <w:b/>
          <w:bCs/>
          <w:color w:val="000000"/>
          <w:lang w:val="en-US" w:eastAsia="zh-CN"/>
        </w:rPr>
        <w:t>22</w:t>
      </w:r>
      <w:r w:rsidRPr="00AC1C7E">
        <w:rPr>
          <w:rFonts w:ascii="Book Antiqua" w:eastAsia="宋体" w:hAnsi="Book Antiqua" w:cs="宋体"/>
          <w:color w:val="000000"/>
          <w:lang w:val="en-US" w:eastAsia="zh-CN"/>
        </w:rPr>
        <w:t>: 283-299 [PMID: 29630521 DOI: 10.3233/CBM-171011]</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142 </w:t>
      </w:r>
      <w:r w:rsidRPr="00AC1C7E">
        <w:rPr>
          <w:rFonts w:ascii="Book Antiqua" w:eastAsia="宋体" w:hAnsi="Book Antiqua" w:cs="宋体"/>
          <w:b/>
          <w:bCs/>
          <w:color w:val="000000"/>
          <w:lang w:val="en-US" w:eastAsia="zh-CN"/>
        </w:rPr>
        <w:t>Molnár B</w:t>
      </w:r>
      <w:r w:rsidRPr="00AC1C7E">
        <w:rPr>
          <w:rFonts w:ascii="Book Antiqua" w:eastAsia="宋体" w:hAnsi="Book Antiqua" w:cs="宋体"/>
          <w:color w:val="000000"/>
          <w:lang w:val="en-US" w:eastAsia="zh-CN"/>
        </w:rPr>
        <w:t>, Galamb O, Kalmár A, Barták BK, Nagy ZB, Tóth K, Tulassay Z, Igaz P, Dank M. Circulating cell-free nucleic acids as biomarkers in colorectal cancer screening and diagnosis - an update. </w:t>
      </w:r>
      <w:r w:rsidRPr="00AC1C7E">
        <w:rPr>
          <w:rFonts w:ascii="Book Antiqua" w:eastAsia="宋体" w:hAnsi="Book Antiqua" w:cs="宋体"/>
          <w:i/>
          <w:iCs/>
          <w:color w:val="000000"/>
          <w:lang w:val="en-US" w:eastAsia="zh-CN"/>
        </w:rPr>
        <w:t>Expert Rev Mol Diagn</w:t>
      </w:r>
      <w:r w:rsidRPr="00AC1C7E">
        <w:rPr>
          <w:rFonts w:ascii="Book Antiqua" w:eastAsia="宋体" w:hAnsi="Book Antiqua" w:cs="宋体"/>
          <w:color w:val="000000"/>
          <w:lang w:val="en-US" w:eastAsia="zh-CN"/>
        </w:rPr>
        <w:t> 2019; </w:t>
      </w:r>
      <w:r w:rsidRPr="00AC1C7E">
        <w:rPr>
          <w:rFonts w:ascii="Book Antiqua" w:eastAsia="宋体" w:hAnsi="Book Antiqua" w:cs="宋体"/>
          <w:b/>
          <w:bCs/>
          <w:color w:val="000000"/>
          <w:lang w:val="en-US" w:eastAsia="zh-CN"/>
        </w:rPr>
        <w:t>19</w:t>
      </w:r>
      <w:r w:rsidRPr="00AC1C7E">
        <w:rPr>
          <w:rFonts w:ascii="Book Antiqua" w:eastAsia="宋体" w:hAnsi="Book Antiqua" w:cs="宋体"/>
          <w:color w:val="000000"/>
          <w:lang w:val="en-US" w:eastAsia="zh-CN"/>
        </w:rPr>
        <w:t>: 477-498 [PMID: 31046485 DOI: 10.1080/14737159.2019.1613891]</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143 </w:t>
      </w:r>
      <w:r w:rsidRPr="00AC1C7E">
        <w:rPr>
          <w:rFonts w:ascii="Book Antiqua" w:eastAsia="宋体" w:hAnsi="Book Antiqua" w:cs="宋体"/>
          <w:b/>
          <w:bCs/>
          <w:color w:val="000000"/>
          <w:lang w:val="en-US" w:eastAsia="zh-CN"/>
        </w:rPr>
        <w:t>Ohtsuka M</w:t>
      </w:r>
      <w:r w:rsidRPr="00AC1C7E">
        <w:rPr>
          <w:rFonts w:ascii="Book Antiqua" w:eastAsia="宋体" w:hAnsi="Book Antiqua" w:cs="宋体"/>
          <w:color w:val="000000"/>
          <w:lang w:val="en-US" w:eastAsia="zh-CN"/>
        </w:rPr>
        <w:t>, Ling H, Ivan C, Pichler M, Matsushita D, Goblirsch M, Stiegelbauer V, Shigeyasu K, Zhang X, Chen M, Vidhu F, Bartholomeusz GA, Toiyama Y, Kusunoki M, Doki Y, Mori M, Song S, Gunther JR, Krishnan S, Slaby O, Goel A, Ajani JA, Radovich M, Calin GA. H19 Noncoding RNA, an Independent Prognostic Factor, Regulates Essential Rb-E2F and CDK8-β-Catenin Signaling in Colorectal Cancer.</w:t>
      </w:r>
      <w:r w:rsidR="005A3C23" w:rsidRPr="00AC1C7E">
        <w:rPr>
          <w:rFonts w:ascii="Book Antiqua" w:eastAsia="宋体" w:hAnsi="Book Antiqua" w:cs="宋体"/>
          <w:color w:val="000000"/>
          <w:lang w:val="en-US" w:eastAsia="zh-CN"/>
        </w:rPr>
        <w:t xml:space="preserve"> </w:t>
      </w:r>
      <w:r w:rsidRPr="00AC1C7E">
        <w:rPr>
          <w:rFonts w:ascii="Book Antiqua" w:eastAsia="宋体" w:hAnsi="Book Antiqua" w:cs="宋体"/>
          <w:i/>
          <w:iCs/>
          <w:color w:val="000000"/>
          <w:lang w:val="en-US" w:eastAsia="zh-CN"/>
        </w:rPr>
        <w:t>EBioMedicine</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13</w:t>
      </w:r>
      <w:r w:rsidRPr="00AC1C7E">
        <w:rPr>
          <w:rFonts w:ascii="Book Antiqua" w:eastAsia="宋体" w:hAnsi="Book Antiqua" w:cs="宋体"/>
          <w:color w:val="000000"/>
          <w:lang w:val="en-US" w:eastAsia="zh-CN"/>
        </w:rPr>
        <w:t>: 113-124 [PMID: 27789274 DOI: 10.1016/j.ebiom.2016.10.026]</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144 </w:t>
      </w:r>
      <w:r w:rsidRPr="00AC1C7E">
        <w:rPr>
          <w:rFonts w:ascii="Book Antiqua" w:eastAsia="宋体" w:hAnsi="Book Antiqua" w:cs="宋体"/>
          <w:b/>
          <w:bCs/>
          <w:color w:val="000000"/>
          <w:lang w:val="en-US" w:eastAsia="zh-CN"/>
        </w:rPr>
        <w:t>Han D</w:t>
      </w:r>
      <w:r w:rsidRPr="00AC1C7E">
        <w:rPr>
          <w:rFonts w:ascii="Book Antiqua" w:eastAsia="宋体" w:hAnsi="Book Antiqua" w:cs="宋体"/>
          <w:color w:val="000000"/>
          <w:lang w:val="en-US" w:eastAsia="zh-CN"/>
        </w:rPr>
        <w:t xml:space="preserve">, Gao X, Wang M, Qiao Y, Xu Y, Yang J, Dong N, He J, Sun Q, Lv G, Xu C, Tao J, Ma N. Long noncoding RNA H19 indicates a poor prognosis of colorectal </w:t>
      </w:r>
      <w:r w:rsidRPr="00AC1C7E">
        <w:rPr>
          <w:rFonts w:ascii="Book Antiqua" w:eastAsia="宋体" w:hAnsi="Book Antiqua" w:cs="宋体"/>
          <w:color w:val="000000"/>
          <w:lang w:val="en-US" w:eastAsia="zh-CN"/>
        </w:rPr>
        <w:lastRenderedPageBreak/>
        <w:t>cancer and promotes tumor growth by recruiting and binding to eIF4A3.</w:t>
      </w:r>
      <w:r w:rsidR="005A3C23" w:rsidRPr="00AC1C7E">
        <w:rPr>
          <w:rFonts w:ascii="Book Antiqua" w:eastAsia="宋体" w:hAnsi="Book Antiqua" w:cs="宋体"/>
          <w:color w:val="000000"/>
          <w:lang w:val="en-US" w:eastAsia="zh-CN"/>
        </w:rPr>
        <w:t xml:space="preserve"> </w:t>
      </w:r>
      <w:r w:rsidRPr="00AC1C7E">
        <w:rPr>
          <w:rFonts w:ascii="Book Antiqua" w:eastAsia="宋体" w:hAnsi="Book Antiqua" w:cs="宋体"/>
          <w:i/>
          <w:iCs/>
          <w:color w:val="000000"/>
          <w:lang w:val="en-US" w:eastAsia="zh-CN"/>
        </w:rPr>
        <w:t>Oncotarget</w:t>
      </w:r>
      <w:r w:rsidR="005A3C23" w:rsidRPr="00AC1C7E">
        <w:rPr>
          <w:rFonts w:ascii="Book Antiqua" w:eastAsia="宋体" w:hAnsi="Book Antiqua" w:cs="宋体"/>
          <w:color w:val="000000"/>
          <w:lang w:val="en-US" w:eastAsia="zh-CN"/>
        </w:rPr>
        <w:t xml:space="preserve"> </w:t>
      </w:r>
      <w:r w:rsidRPr="00AC1C7E">
        <w:rPr>
          <w:rFonts w:ascii="Book Antiqua" w:eastAsia="宋体" w:hAnsi="Book Antiqua" w:cs="宋体"/>
          <w:color w:val="000000"/>
          <w:lang w:val="en-US" w:eastAsia="zh-CN"/>
        </w:rPr>
        <w:t>2016; </w:t>
      </w:r>
      <w:r w:rsidRPr="00AC1C7E">
        <w:rPr>
          <w:rFonts w:ascii="Book Antiqua" w:eastAsia="宋体" w:hAnsi="Book Antiqua" w:cs="宋体"/>
          <w:b/>
          <w:bCs/>
          <w:color w:val="000000"/>
          <w:lang w:val="en-US" w:eastAsia="zh-CN"/>
        </w:rPr>
        <w:t>7</w:t>
      </w:r>
      <w:r w:rsidRPr="00AC1C7E">
        <w:rPr>
          <w:rFonts w:ascii="Book Antiqua" w:eastAsia="宋体" w:hAnsi="Book Antiqua" w:cs="宋体"/>
          <w:color w:val="000000"/>
          <w:lang w:val="en-US" w:eastAsia="zh-CN"/>
        </w:rPr>
        <w:t>: 22159-22173 [PMID: 26989025 DOI: 10.18632/oncotarget.8063]</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145 </w:t>
      </w:r>
      <w:r w:rsidRPr="00AC1C7E">
        <w:rPr>
          <w:rFonts w:ascii="Book Antiqua" w:eastAsia="宋体" w:hAnsi="Book Antiqua" w:cs="宋体"/>
          <w:b/>
          <w:bCs/>
          <w:color w:val="000000"/>
          <w:lang w:val="en-US" w:eastAsia="zh-CN"/>
        </w:rPr>
        <w:t>Li Q</w:t>
      </w:r>
      <w:r w:rsidRPr="00AC1C7E">
        <w:rPr>
          <w:rFonts w:ascii="Book Antiqua" w:eastAsia="宋体" w:hAnsi="Book Antiqua" w:cs="宋体"/>
          <w:color w:val="000000"/>
          <w:lang w:val="en-US" w:eastAsia="zh-CN"/>
        </w:rPr>
        <w:t>, Dai Y, Wang F, Hou S. Differentially expressed long non-coding RNAs and the prognostic potential in colorectal cancer. </w:t>
      </w:r>
      <w:r w:rsidRPr="00AC1C7E">
        <w:rPr>
          <w:rFonts w:ascii="Book Antiqua" w:eastAsia="宋体" w:hAnsi="Book Antiqua" w:cs="宋体"/>
          <w:i/>
          <w:iCs/>
          <w:color w:val="000000"/>
          <w:lang w:val="en-US" w:eastAsia="zh-CN"/>
        </w:rPr>
        <w:t>Neoplasma</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63</w:t>
      </w:r>
      <w:r w:rsidRPr="00AC1C7E">
        <w:rPr>
          <w:rFonts w:ascii="Book Antiqua" w:eastAsia="宋体" w:hAnsi="Book Antiqua" w:cs="宋体"/>
          <w:color w:val="000000"/>
          <w:lang w:val="en-US" w:eastAsia="zh-CN"/>
        </w:rPr>
        <w:t>: 977-983 [PMID: 27596298 DOI: 10.4149/neo_2016_617]</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146 </w:t>
      </w:r>
      <w:r w:rsidRPr="00AC1C7E">
        <w:rPr>
          <w:rFonts w:ascii="Book Antiqua" w:eastAsia="宋体" w:hAnsi="Book Antiqua" w:cs="宋体"/>
          <w:b/>
          <w:bCs/>
          <w:color w:val="000000"/>
          <w:lang w:val="en-US" w:eastAsia="zh-CN"/>
        </w:rPr>
        <w:t>Yu B</w:t>
      </w:r>
      <w:r w:rsidRPr="00AC1C7E">
        <w:rPr>
          <w:rFonts w:ascii="Book Antiqua" w:eastAsia="宋体" w:hAnsi="Book Antiqua" w:cs="宋体"/>
          <w:color w:val="000000"/>
          <w:lang w:val="en-US" w:eastAsia="zh-CN"/>
        </w:rPr>
        <w:t>, Du Q, Li H, Liu HY, Ye X, Zhu B, Zhai Q, Li XX. Diagnostic potential of serum exosomal colorectal neoplasia differentially expressed long non-coding RNA (CRNDE-p) and microRNA-217 expression in colorectal carcinoma. </w:t>
      </w:r>
      <w:r w:rsidRPr="00AC1C7E">
        <w:rPr>
          <w:rFonts w:ascii="Book Antiqua" w:eastAsia="宋体" w:hAnsi="Book Antiqua" w:cs="宋体"/>
          <w:i/>
          <w:iCs/>
          <w:color w:val="000000"/>
          <w:lang w:val="en-US" w:eastAsia="zh-CN"/>
        </w:rPr>
        <w:t>Oncotarget</w:t>
      </w:r>
      <w:r w:rsidR="006E6557" w:rsidRPr="00AC1C7E">
        <w:rPr>
          <w:rFonts w:ascii="Book Antiqua" w:eastAsia="宋体" w:hAnsi="Book Antiqua" w:cs="宋体"/>
          <w:color w:val="000000"/>
          <w:lang w:val="en-US" w:eastAsia="zh-CN"/>
        </w:rPr>
        <w:t xml:space="preserve"> </w:t>
      </w:r>
      <w:r w:rsidRPr="00AC1C7E">
        <w:rPr>
          <w:rFonts w:ascii="Book Antiqua" w:eastAsia="宋体" w:hAnsi="Book Antiqua" w:cs="宋体"/>
          <w:color w:val="000000"/>
          <w:lang w:val="en-US" w:eastAsia="zh-CN"/>
        </w:rPr>
        <w:t>2017;</w:t>
      </w:r>
      <w:r w:rsidR="006E6557" w:rsidRPr="00AC1C7E">
        <w:rPr>
          <w:rFonts w:ascii="Book Antiqua" w:eastAsia="宋体" w:hAnsi="Book Antiqua" w:cs="宋体"/>
          <w:color w:val="000000"/>
          <w:lang w:val="en-US" w:eastAsia="zh-CN"/>
        </w:rPr>
        <w:t xml:space="preserve"> </w:t>
      </w:r>
      <w:r w:rsidRPr="00AC1C7E">
        <w:rPr>
          <w:rFonts w:ascii="Book Antiqua" w:eastAsia="宋体" w:hAnsi="Book Antiqua" w:cs="宋体"/>
          <w:b/>
          <w:bCs/>
          <w:color w:val="000000"/>
          <w:lang w:val="en-US" w:eastAsia="zh-CN"/>
        </w:rPr>
        <w:t>8</w:t>
      </w:r>
      <w:r w:rsidRPr="00AC1C7E">
        <w:rPr>
          <w:rFonts w:ascii="Book Antiqua" w:eastAsia="宋体" w:hAnsi="Book Antiqua" w:cs="宋体"/>
          <w:color w:val="000000"/>
          <w:lang w:val="en-US" w:eastAsia="zh-CN"/>
        </w:rPr>
        <w:t>: 83745-83753 [PMID: 29137379 DOI: 10.18632/oncotarget.19407]</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147 </w:t>
      </w:r>
      <w:r w:rsidRPr="00AC1C7E">
        <w:rPr>
          <w:rFonts w:ascii="Book Antiqua" w:eastAsia="宋体" w:hAnsi="Book Antiqua" w:cs="宋体"/>
          <w:b/>
          <w:bCs/>
          <w:color w:val="000000"/>
          <w:lang w:val="en-US" w:eastAsia="zh-CN"/>
        </w:rPr>
        <w:t>Li P</w:t>
      </w:r>
      <w:r w:rsidRPr="00AC1C7E">
        <w:rPr>
          <w:rFonts w:ascii="Book Antiqua" w:eastAsia="宋体" w:hAnsi="Book Antiqua" w:cs="宋体"/>
          <w:color w:val="000000"/>
          <w:lang w:val="en-US" w:eastAsia="zh-CN"/>
        </w:rPr>
        <w:t>, Zhang X, Wang L, Du L, Yang Y, Liu T, Li C, Wang C. lncRNA HOTAIR Contributes to 5FU Resistance through Suppressing miR-218 and Activating NF-κB/TS Signaling in Colorectal Cancer. </w:t>
      </w:r>
      <w:r w:rsidRPr="00AC1C7E">
        <w:rPr>
          <w:rFonts w:ascii="Book Antiqua" w:eastAsia="宋体" w:hAnsi="Book Antiqua" w:cs="宋体"/>
          <w:i/>
          <w:iCs/>
          <w:color w:val="000000"/>
          <w:lang w:val="en-US" w:eastAsia="zh-CN"/>
        </w:rPr>
        <w:t>Mol Ther Nucleic Acids</w:t>
      </w:r>
      <w:r w:rsidRPr="00AC1C7E">
        <w:rPr>
          <w:rFonts w:ascii="Book Antiqua" w:eastAsia="宋体" w:hAnsi="Book Antiqua" w:cs="宋体"/>
          <w:color w:val="000000"/>
          <w:lang w:val="en-US" w:eastAsia="zh-CN"/>
        </w:rPr>
        <w:t> 2017; </w:t>
      </w:r>
      <w:r w:rsidRPr="00AC1C7E">
        <w:rPr>
          <w:rFonts w:ascii="Book Antiqua" w:eastAsia="宋体" w:hAnsi="Book Antiqua" w:cs="宋体"/>
          <w:b/>
          <w:bCs/>
          <w:color w:val="000000"/>
          <w:lang w:val="en-US" w:eastAsia="zh-CN"/>
        </w:rPr>
        <w:t>8</w:t>
      </w:r>
      <w:r w:rsidRPr="00AC1C7E">
        <w:rPr>
          <w:rFonts w:ascii="Book Antiqua" w:eastAsia="宋体" w:hAnsi="Book Antiqua" w:cs="宋体"/>
          <w:color w:val="000000"/>
          <w:lang w:val="en-US" w:eastAsia="zh-CN"/>
        </w:rPr>
        <w:t>: 356-369 [PMID: 28918035 DOI: 10.1016/j.omtn.2017.07.007]</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148 </w:t>
      </w:r>
      <w:r w:rsidRPr="00AC1C7E">
        <w:rPr>
          <w:rFonts w:ascii="Book Antiqua" w:eastAsia="宋体" w:hAnsi="Book Antiqua" w:cs="宋体"/>
          <w:b/>
          <w:bCs/>
          <w:color w:val="000000"/>
          <w:lang w:val="en-US" w:eastAsia="zh-CN"/>
        </w:rPr>
        <w:t>Xiao Z</w:t>
      </w:r>
      <w:r w:rsidRPr="00AC1C7E">
        <w:rPr>
          <w:rFonts w:ascii="Book Antiqua" w:eastAsia="宋体" w:hAnsi="Book Antiqua" w:cs="宋体"/>
          <w:color w:val="000000"/>
          <w:lang w:val="en-US" w:eastAsia="zh-CN"/>
        </w:rPr>
        <w:t>, Qu Z, Chen Z, Fang Z, Zhou K, Huang Z, Guo X, Zhang Y. LncRNA HOTAIR is a Prognostic Biomarker for the Proliferation and Chemoresistance of Colorectal Cancer via MiR-203a-3p-Mediated Wnt/ß-Catenin Signaling Pathway.</w:t>
      </w:r>
      <w:r w:rsidR="004B4214" w:rsidRPr="00AC1C7E">
        <w:rPr>
          <w:rFonts w:ascii="Book Antiqua" w:eastAsia="宋体" w:hAnsi="Book Antiqua" w:cs="宋体"/>
          <w:color w:val="000000"/>
          <w:lang w:val="en-US" w:eastAsia="zh-CN"/>
        </w:rPr>
        <w:t xml:space="preserve"> </w:t>
      </w:r>
      <w:r w:rsidRPr="00AC1C7E">
        <w:rPr>
          <w:rFonts w:ascii="Book Antiqua" w:eastAsia="宋体" w:hAnsi="Book Antiqua" w:cs="宋体"/>
          <w:i/>
          <w:iCs/>
          <w:color w:val="000000"/>
          <w:lang w:val="en-US" w:eastAsia="zh-CN"/>
        </w:rPr>
        <w:t>Cell Physiol Biochem</w:t>
      </w:r>
      <w:r w:rsidRPr="00AC1C7E">
        <w:rPr>
          <w:rFonts w:ascii="Book Antiqua" w:eastAsia="宋体" w:hAnsi="Book Antiqua" w:cs="宋体"/>
          <w:color w:val="000000"/>
          <w:lang w:val="en-US" w:eastAsia="zh-CN"/>
        </w:rPr>
        <w:t> 2018; </w:t>
      </w:r>
      <w:r w:rsidRPr="00AC1C7E">
        <w:rPr>
          <w:rFonts w:ascii="Book Antiqua" w:eastAsia="宋体" w:hAnsi="Book Antiqua" w:cs="宋体"/>
          <w:b/>
          <w:bCs/>
          <w:color w:val="000000"/>
          <w:lang w:val="en-US" w:eastAsia="zh-CN"/>
        </w:rPr>
        <w:t>46</w:t>
      </w:r>
      <w:r w:rsidRPr="00AC1C7E">
        <w:rPr>
          <w:rFonts w:ascii="Book Antiqua" w:eastAsia="宋体" w:hAnsi="Book Antiqua" w:cs="宋体"/>
          <w:color w:val="000000"/>
          <w:lang w:val="en-US" w:eastAsia="zh-CN"/>
        </w:rPr>
        <w:t>: 1275-1285 [PMID: 29680837 DOI: 10.1159/000489110]</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149 </w:t>
      </w:r>
      <w:r w:rsidRPr="00AC1C7E">
        <w:rPr>
          <w:rFonts w:ascii="Book Antiqua" w:eastAsia="宋体" w:hAnsi="Book Antiqua" w:cs="宋体"/>
          <w:b/>
          <w:bCs/>
          <w:color w:val="000000"/>
          <w:lang w:val="en-US" w:eastAsia="zh-CN"/>
        </w:rPr>
        <w:t>Li P</w:t>
      </w:r>
      <w:r w:rsidRPr="00AC1C7E">
        <w:rPr>
          <w:rFonts w:ascii="Book Antiqua" w:eastAsia="宋体" w:hAnsi="Book Antiqua" w:cs="宋体"/>
          <w:color w:val="000000"/>
          <w:lang w:val="en-US" w:eastAsia="zh-CN"/>
        </w:rPr>
        <w:t>, Zhang X, Wang H, Wang L, Liu T, Du L, Yang Y, Wang C. MALAT1 Is Associated with Poor Response to Oxaliplatin-Based Chemotherapy in Colorectal Cancer Patients and Promotes Chemoresistance through EZH2. </w:t>
      </w:r>
      <w:r w:rsidRPr="00AC1C7E">
        <w:rPr>
          <w:rFonts w:ascii="Book Antiqua" w:eastAsia="宋体" w:hAnsi="Book Antiqua" w:cs="宋体"/>
          <w:i/>
          <w:iCs/>
          <w:color w:val="000000"/>
          <w:lang w:val="en-US" w:eastAsia="zh-CN"/>
        </w:rPr>
        <w:t>Mol Cancer Ther</w:t>
      </w:r>
      <w:r w:rsidRPr="00AC1C7E">
        <w:rPr>
          <w:rFonts w:ascii="Book Antiqua" w:eastAsia="宋体" w:hAnsi="Book Antiqua" w:cs="宋体"/>
          <w:color w:val="000000"/>
          <w:lang w:val="en-US" w:eastAsia="zh-CN"/>
        </w:rPr>
        <w:t> 2017; </w:t>
      </w:r>
      <w:r w:rsidRPr="00AC1C7E">
        <w:rPr>
          <w:rFonts w:ascii="Book Antiqua" w:eastAsia="宋体" w:hAnsi="Book Antiqua" w:cs="宋体"/>
          <w:b/>
          <w:bCs/>
          <w:color w:val="000000"/>
          <w:lang w:val="en-US" w:eastAsia="zh-CN"/>
        </w:rPr>
        <w:t>16</w:t>
      </w:r>
      <w:r w:rsidRPr="00AC1C7E">
        <w:rPr>
          <w:rFonts w:ascii="Book Antiqua" w:eastAsia="宋体" w:hAnsi="Book Antiqua" w:cs="宋体"/>
          <w:color w:val="000000"/>
          <w:lang w:val="en-US" w:eastAsia="zh-CN"/>
        </w:rPr>
        <w:t>: 739-751 [PMID: 28069878 DOI: 10.1158/1535-7163.MCT-16-0591]</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150 </w:t>
      </w:r>
      <w:r w:rsidRPr="00AC1C7E">
        <w:rPr>
          <w:rFonts w:ascii="Book Antiqua" w:eastAsia="宋体" w:hAnsi="Book Antiqua" w:cs="宋体"/>
          <w:b/>
          <w:bCs/>
          <w:color w:val="000000"/>
          <w:lang w:val="en-US" w:eastAsia="zh-CN"/>
        </w:rPr>
        <w:t>Ozawa T</w:t>
      </w:r>
      <w:r w:rsidRPr="00AC1C7E">
        <w:rPr>
          <w:rFonts w:ascii="Book Antiqua" w:eastAsia="宋体" w:hAnsi="Book Antiqua" w:cs="宋体"/>
          <w:color w:val="000000"/>
          <w:lang w:val="en-US" w:eastAsia="zh-CN"/>
        </w:rPr>
        <w:t>, Matsuyama T, Toiyama Y, Takahashi N, Ishikawa T, Uetake H, Yamada Y, Kusunoki M, Calin G, Goel A. CCAT1 and CCAT2 long noncoding RNAs, located within the 8q.24.21 'gene desert', serve as important prognostic biomarkers in colorectal cancer. </w:t>
      </w:r>
      <w:r w:rsidRPr="00AC1C7E">
        <w:rPr>
          <w:rFonts w:ascii="Book Antiqua" w:eastAsia="宋体" w:hAnsi="Book Antiqua" w:cs="宋体"/>
          <w:i/>
          <w:iCs/>
          <w:color w:val="000000"/>
          <w:lang w:val="en-US" w:eastAsia="zh-CN"/>
        </w:rPr>
        <w:t>Ann Oncol</w:t>
      </w:r>
      <w:r w:rsidRPr="00AC1C7E">
        <w:rPr>
          <w:rFonts w:ascii="Book Antiqua" w:eastAsia="宋体" w:hAnsi="Book Antiqua" w:cs="宋体"/>
          <w:color w:val="000000"/>
          <w:lang w:val="en-US" w:eastAsia="zh-CN"/>
        </w:rPr>
        <w:t> 2017; </w:t>
      </w:r>
      <w:r w:rsidRPr="00AC1C7E">
        <w:rPr>
          <w:rFonts w:ascii="Book Antiqua" w:eastAsia="宋体" w:hAnsi="Book Antiqua" w:cs="宋体"/>
          <w:b/>
          <w:bCs/>
          <w:color w:val="000000"/>
          <w:lang w:val="en-US" w:eastAsia="zh-CN"/>
        </w:rPr>
        <w:t>28</w:t>
      </w:r>
      <w:r w:rsidRPr="00AC1C7E">
        <w:rPr>
          <w:rFonts w:ascii="Book Antiqua" w:eastAsia="宋体" w:hAnsi="Book Antiqua" w:cs="宋体"/>
          <w:color w:val="000000"/>
          <w:lang w:val="en-US" w:eastAsia="zh-CN"/>
        </w:rPr>
        <w:t>: 1882-1888 [PMID: 28838211 DOI: 10.1093/annonc/mdx248]</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151 </w:t>
      </w:r>
      <w:r w:rsidRPr="00AC1C7E">
        <w:rPr>
          <w:rFonts w:ascii="Book Antiqua" w:eastAsia="宋体" w:hAnsi="Book Antiqua" w:cs="宋体"/>
          <w:b/>
          <w:bCs/>
          <w:color w:val="000000"/>
          <w:lang w:val="en-US" w:eastAsia="zh-CN"/>
        </w:rPr>
        <w:t>Su J</w:t>
      </w:r>
      <w:r w:rsidRPr="00AC1C7E">
        <w:rPr>
          <w:rFonts w:ascii="Book Antiqua" w:eastAsia="宋体" w:hAnsi="Book Antiqua" w:cs="宋体"/>
          <w:color w:val="000000"/>
          <w:lang w:val="en-US" w:eastAsia="zh-CN"/>
        </w:rPr>
        <w:t>, Zhang E, Han L, Yin D, Liu Z, He X, Zhang Y, Lin F, Lin Q, Mao P, Mao W, Shen D. Long noncoding RNA BLACAT1 indicates a poor prognosis of colorectal cancer and affects cell proliferation by epigenetically silencing of p15. </w:t>
      </w:r>
      <w:r w:rsidRPr="00AC1C7E">
        <w:rPr>
          <w:rFonts w:ascii="Book Antiqua" w:eastAsia="宋体" w:hAnsi="Book Antiqua" w:cs="宋体"/>
          <w:i/>
          <w:iCs/>
          <w:color w:val="000000"/>
          <w:lang w:val="en-US" w:eastAsia="zh-CN"/>
        </w:rPr>
        <w:t>Cell Death Dis</w:t>
      </w:r>
      <w:r w:rsidRPr="00AC1C7E">
        <w:rPr>
          <w:rFonts w:ascii="Book Antiqua" w:eastAsia="宋体" w:hAnsi="Book Antiqua" w:cs="宋体"/>
          <w:color w:val="000000"/>
          <w:lang w:val="en-US" w:eastAsia="zh-CN"/>
        </w:rPr>
        <w:t> 2017; </w:t>
      </w:r>
      <w:r w:rsidRPr="00AC1C7E">
        <w:rPr>
          <w:rFonts w:ascii="Book Antiqua" w:eastAsia="宋体" w:hAnsi="Book Antiqua" w:cs="宋体"/>
          <w:b/>
          <w:bCs/>
          <w:color w:val="000000"/>
          <w:lang w:val="en-US" w:eastAsia="zh-CN"/>
        </w:rPr>
        <w:t>8</w:t>
      </w:r>
      <w:r w:rsidRPr="00AC1C7E">
        <w:rPr>
          <w:rFonts w:ascii="Book Antiqua" w:eastAsia="宋体" w:hAnsi="Book Antiqua" w:cs="宋体"/>
          <w:color w:val="000000"/>
          <w:lang w:val="en-US" w:eastAsia="zh-CN"/>
        </w:rPr>
        <w:t>: e2665 [PMID: 28277544 DOI: 10.1038/cddis.2017.83]</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lastRenderedPageBreak/>
        <w:t>152 </w:t>
      </w:r>
      <w:r w:rsidRPr="00AC1C7E">
        <w:rPr>
          <w:rFonts w:ascii="Book Antiqua" w:eastAsia="宋体" w:hAnsi="Book Antiqua" w:cs="宋体"/>
          <w:b/>
          <w:bCs/>
          <w:color w:val="000000"/>
          <w:lang w:val="en-US" w:eastAsia="zh-CN"/>
        </w:rPr>
        <w:t>Deng Q</w:t>
      </w:r>
      <w:r w:rsidRPr="00AC1C7E">
        <w:rPr>
          <w:rFonts w:ascii="Book Antiqua" w:eastAsia="宋体" w:hAnsi="Book Antiqua" w:cs="宋体"/>
          <w:color w:val="000000"/>
          <w:lang w:val="en-US" w:eastAsia="zh-CN"/>
        </w:rPr>
        <w:t>, He B, Gao T, Pan Y, Sun H, Xu Y, Li R, Ying H, Wang F, Liu X, Chen J, Wang S. Up-regulation of 91H promotes tumor metastasis and predicts poor prognosis for patients with colorectal cancer. </w:t>
      </w:r>
      <w:r w:rsidRPr="00AC1C7E">
        <w:rPr>
          <w:rFonts w:ascii="Book Antiqua" w:eastAsia="宋体" w:hAnsi="Book Antiqua" w:cs="宋体"/>
          <w:i/>
          <w:iCs/>
          <w:color w:val="000000"/>
          <w:lang w:val="en-US" w:eastAsia="zh-CN"/>
        </w:rPr>
        <w:t>PLoS One</w:t>
      </w:r>
      <w:r w:rsidRPr="00AC1C7E">
        <w:rPr>
          <w:rFonts w:ascii="Book Antiqua" w:eastAsia="宋体" w:hAnsi="Book Antiqua" w:cs="宋体"/>
          <w:color w:val="000000"/>
          <w:lang w:val="en-US" w:eastAsia="zh-CN"/>
        </w:rPr>
        <w:t> 2014; </w:t>
      </w:r>
      <w:r w:rsidRPr="00AC1C7E">
        <w:rPr>
          <w:rFonts w:ascii="Book Antiqua" w:eastAsia="宋体" w:hAnsi="Book Antiqua" w:cs="宋体"/>
          <w:b/>
          <w:bCs/>
          <w:color w:val="000000"/>
          <w:lang w:val="en-US" w:eastAsia="zh-CN"/>
        </w:rPr>
        <w:t>9</w:t>
      </w:r>
      <w:r w:rsidRPr="00AC1C7E">
        <w:rPr>
          <w:rFonts w:ascii="Book Antiqua" w:eastAsia="宋体" w:hAnsi="Book Antiqua" w:cs="宋体"/>
          <w:color w:val="000000"/>
          <w:lang w:val="en-US" w:eastAsia="zh-CN"/>
        </w:rPr>
        <w:t>: e103022 [PMID: 25058480 DOI: 10.1371/journal.pone.0103022]</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153 </w:t>
      </w:r>
      <w:r w:rsidRPr="00AC1C7E">
        <w:rPr>
          <w:rFonts w:ascii="Book Antiqua" w:eastAsia="宋体" w:hAnsi="Book Antiqua" w:cs="宋体"/>
          <w:b/>
          <w:bCs/>
          <w:color w:val="000000"/>
          <w:lang w:val="en-US" w:eastAsia="zh-CN"/>
        </w:rPr>
        <w:t>Han X</w:t>
      </w:r>
      <w:r w:rsidRPr="00AC1C7E">
        <w:rPr>
          <w:rFonts w:ascii="Book Antiqua" w:eastAsia="宋体" w:hAnsi="Book Antiqua" w:cs="宋体"/>
          <w:color w:val="000000"/>
          <w:lang w:val="en-US" w:eastAsia="zh-CN"/>
        </w:rPr>
        <w:t xml:space="preserve">, Wang L, Ning Y, Li S, </w:t>
      </w:r>
      <w:proofErr w:type="gramStart"/>
      <w:r w:rsidRPr="00AC1C7E">
        <w:rPr>
          <w:rFonts w:ascii="Book Antiqua" w:eastAsia="宋体" w:hAnsi="Book Antiqua" w:cs="宋体"/>
          <w:color w:val="000000"/>
          <w:lang w:val="en-US" w:eastAsia="zh-CN"/>
        </w:rPr>
        <w:t>Wang</w:t>
      </w:r>
      <w:proofErr w:type="gramEnd"/>
      <w:r w:rsidRPr="00AC1C7E">
        <w:rPr>
          <w:rFonts w:ascii="Book Antiqua" w:eastAsia="宋体" w:hAnsi="Book Antiqua" w:cs="宋体"/>
          <w:color w:val="000000"/>
          <w:lang w:val="en-US" w:eastAsia="zh-CN"/>
        </w:rPr>
        <w:t xml:space="preserve"> Z. Long non-coding RNA AFAP1-AS1 facilitates tumor growth and promotes metastasis in colorectal cancer. </w:t>
      </w:r>
      <w:r w:rsidRPr="00AC1C7E">
        <w:rPr>
          <w:rFonts w:ascii="Book Antiqua" w:eastAsia="宋体" w:hAnsi="Book Antiqua" w:cs="宋体"/>
          <w:i/>
          <w:iCs/>
          <w:color w:val="000000"/>
          <w:lang w:val="en-US" w:eastAsia="zh-CN"/>
        </w:rPr>
        <w:t>Biol Res</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49</w:t>
      </w:r>
      <w:r w:rsidRPr="00AC1C7E">
        <w:rPr>
          <w:rFonts w:ascii="Book Antiqua" w:eastAsia="宋体" w:hAnsi="Book Antiqua" w:cs="宋体"/>
          <w:color w:val="000000"/>
          <w:lang w:val="en-US" w:eastAsia="zh-CN"/>
        </w:rPr>
        <w:t>: 36 [PMID: 27578191 DOI: 10.1186/s40659-016-0094-3]</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154 </w:t>
      </w:r>
      <w:r w:rsidRPr="00AC1C7E">
        <w:rPr>
          <w:rFonts w:ascii="Book Antiqua" w:eastAsia="宋体" w:hAnsi="Book Antiqua" w:cs="宋体"/>
          <w:b/>
          <w:bCs/>
          <w:color w:val="000000"/>
          <w:lang w:val="en-US" w:eastAsia="zh-CN"/>
        </w:rPr>
        <w:t>Wang F</w:t>
      </w:r>
      <w:r w:rsidRPr="00AC1C7E">
        <w:rPr>
          <w:rFonts w:ascii="Book Antiqua" w:eastAsia="宋体" w:hAnsi="Book Antiqua" w:cs="宋体"/>
          <w:color w:val="000000"/>
          <w:lang w:val="en-US" w:eastAsia="zh-CN"/>
        </w:rPr>
        <w:t>, Ni H, Sun F, Li M, Chen L. Overexpression of lncRNA AFAP1-AS1 correlates with poor prognosis and promotes tumorigenesis in colorectal cancer.</w:t>
      </w:r>
      <w:r w:rsidR="004B4214" w:rsidRPr="00AC1C7E">
        <w:rPr>
          <w:rFonts w:ascii="Book Antiqua" w:eastAsia="宋体" w:hAnsi="Book Antiqua" w:cs="宋体"/>
          <w:color w:val="000000"/>
          <w:lang w:val="en-US" w:eastAsia="zh-CN"/>
        </w:rPr>
        <w:t xml:space="preserve"> </w:t>
      </w:r>
      <w:r w:rsidRPr="00AC1C7E">
        <w:rPr>
          <w:rFonts w:ascii="Book Antiqua" w:eastAsia="宋体" w:hAnsi="Book Antiqua" w:cs="宋体"/>
          <w:i/>
          <w:iCs/>
          <w:color w:val="000000"/>
          <w:lang w:val="en-US" w:eastAsia="zh-CN"/>
        </w:rPr>
        <w:t>Biomed Pharmacother</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81</w:t>
      </w:r>
      <w:r w:rsidRPr="00AC1C7E">
        <w:rPr>
          <w:rFonts w:ascii="Book Antiqua" w:eastAsia="宋体" w:hAnsi="Book Antiqua" w:cs="宋体"/>
          <w:color w:val="000000"/>
          <w:lang w:val="en-US" w:eastAsia="zh-CN"/>
        </w:rPr>
        <w:t>: 152-159 [PMID: 27261589 DOI: 10.1016/j.biopha.2016.04.009]</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155 </w:t>
      </w:r>
      <w:r w:rsidRPr="00AC1C7E">
        <w:rPr>
          <w:rFonts w:ascii="Book Antiqua" w:eastAsia="宋体" w:hAnsi="Book Antiqua" w:cs="宋体"/>
          <w:b/>
          <w:bCs/>
          <w:color w:val="000000"/>
          <w:lang w:val="en-US" w:eastAsia="zh-CN"/>
        </w:rPr>
        <w:t>Niu H</w:t>
      </w:r>
      <w:r w:rsidRPr="00AC1C7E">
        <w:rPr>
          <w:rFonts w:ascii="Book Antiqua" w:eastAsia="宋体" w:hAnsi="Book Antiqua" w:cs="宋体"/>
          <w:color w:val="000000"/>
          <w:lang w:val="en-US" w:eastAsia="zh-CN"/>
        </w:rPr>
        <w:t>, Hu Z, Liu H, Hu G, Yang B, Wu S, Li F. Long non-coding RNA AK027294 involves in the process of proliferation, migration, and apoptosis of colorectal cancer cells. </w:t>
      </w:r>
      <w:r w:rsidRPr="00AC1C7E">
        <w:rPr>
          <w:rFonts w:ascii="Book Antiqua" w:eastAsia="宋体" w:hAnsi="Book Antiqua" w:cs="宋体"/>
          <w:i/>
          <w:iCs/>
          <w:color w:val="000000"/>
          <w:lang w:val="en-US" w:eastAsia="zh-CN"/>
        </w:rPr>
        <w:t>Tumour Biol</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37</w:t>
      </w:r>
      <w:r w:rsidRPr="00AC1C7E">
        <w:rPr>
          <w:rFonts w:ascii="Book Antiqua" w:eastAsia="宋体" w:hAnsi="Book Antiqua" w:cs="宋体"/>
          <w:color w:val="000000"/>
          <w:lang w:val="en-US" w:eastAsia="zh-CN"/>
        </w:rPr>
        <w:t>: 10097-10105 [PMID: 26820130 DOI: 10.1007/s13277-015-4350-x]</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156 </w:t>
      </w:r>
      <w:r w:rsidRPr="00AC1C7E">
        <w:rPr>
          <w:rFonts w:ascii="Book Antiqua" w:eastAsia="宋体" w:hAnsi="Book Antiqua" w:cs="宋体"/>
          <w:b/>
          <w:bCs/>
          <w:color w:val="000000"/>
          <w:lang w:val="en-US" w:eastAsia="zh-CN"/>
        </w:rPr>
        <w:t>Hu Y</w:t>
      </w:r>
      <w:r w:rsidRPr="00AC1C7E">
        <w:rPr>
          <w:rFonts w:ascii="Book Antiqua" w:eastAsia="宋体" w:hAnsi="Book Antiqua" w:cs="宋体"/>
          <w:color w:val="000000"/>
          <w:lang w:val="en-US" w:eastAsia="zh-CN"/>
        </w:rPr>
        <w:t xml:space="preserve">, Chen HY, Yu CY, Xu J, Wang JL, Qian J, Zhang X, Fang JY. </w:t>
      </w:r>
      <w:proofErr w:type="gramStart"/>
      <w:r w:rsidRPr="00AC1C7E">
        <w:rPr>
          <w:rFonts w:ascii="Book Antiqua" w:eastAsia="宋体" w:hAnsi="Book Antiqua" w:cs="宋体"/>
          <w:color w:val="000000"/>
          <w:lang w:val="en-US" w:eastAsia="zh-CN"/>
        </w:rPr>
        <w:t>A long non-coding RNA signature to improve prognosis prediction of colorectal cancer.</w:t>
      </w:r>
      <w:proofErr w:type="gramEnd"/>
      <w:r w:rsidRPr="00AC1C7E">
        <w:rPr>
          <w:rFonts w:ascii="Book Antiqua" w:eastAsia="宋体" w:hAnsi="Book Antiqua" w:cs="宋体"/>
          <w:color w:val="000000"/>
          <w:lang w:val="en-US" w:eastAsia="zh-CN"/>
        </w:rPr>
        <w:t> </w:t>
      </w:r>
      <w:r w:rsidRPr="00AC1C7E">
        <w:rPr>
          <w:rFonts w:ascii="Book Antiqua" w:eastAsia="宋体" w:hAnsi="Book Antiqua" w:cs="宋体"/>
          <w:i/>
          <w:iCs/>
          <w:color w:val="000000"/>
          <w:lang w:val="en-US" w:eastAsia="zh-CN"/>
        </w:rPr>
        <w:t>Oncotarget</w:t>
      </w:r>
      <w:r w:rsidRPr="00AC1C7E">
        <w:rPr>
          <w:rFonts w:ascii="Book Antiqua" w:eastAsia="宋体" w:hAnsi="Book Antiqua" w:cs="宋体"/>
          <w:color w:val="000000"/>
          <w:lang w:val="en-US" w:eastAsia="zh-CN"/>
        </w:rPr>
        <w:t> 2014; </w:t>
      </w:r>
      <w:r w:rsidRPr="00AC1C7E">
        <w:rPr>
          <w:rFonts w:ascii="Book Antiqua" w:eastAsia="宋体" w:hAnsi="Book Antiqua" w:cs="宋体"/>
          <w:b/>
          <w:bCs/>
          <w:color w:val="000000"/>
          <w:lang w:val="en-US" w:eastAsia="zh-CN"/>
        </w:rPr>
        <w:t>5</w:t>
      </w:r>
      <w:r w:rsidRPr="00AC1C7E">
        <w:rPr>
          <w:rFonts w:ascii="Book Antiqua" w:eastAsia="宋体" w:hAnsi="Book Antiqua" w:cs="宋体"/>
          <w:color w:val="000000"/>
          <w:lang w:val="en-US" w:eastAsia="zh-CN"/>
        </w:rPr>
        <w:t>: 2230-2242 [PMID: 24809982 DOI: 10.18632/oncotarget.1895]</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proofErr w:type="gramStart"/>
      <w:r w:rsidRPr="00AC1C7E">
        <w:rPr>
          <w:rFonts w:ascii="Book Antiqua" w:eastAsia="宋体" w:hAnsi="Book Antiqua" w:cs="宋体"/>
          <w:color w:val="000000"/>
          <w:lang w:val="en-US" w:eastAsia="zh-CN"/>
        </w:rPr>
        <w:t>157 </w:t>
      </w:r>
      <w:r w:rsidRPr="00AC1C7E">
        <w:rPr>
          <w:rFonts w:ascii="Book Antiqua" w:eastAsia="宋体" w:hAnsi="Book Antiqua" w:cs="宋体"/>
          <w:b/>
          <w:bCs/>
          <w:color w:val="000000"/>
          <w:lang w:val="en-US" w:eastAsia="zh-CN"/>
        </w:rPr>
        <w:t>Han J</w:t>
      </w:r>
      <w:r w:rsidRPr="00AC1C7E">
        <w:rPr>
          <w:rFonts w:ascii="Book Antiqua" w:eastAsia="宋体" w:hAnsi="Book Antiqua" w:cs="宋体"/>
          <w:color w:val="000000"/>
          <w:lang w:val="en-US" w:eastAsia="zh-CN"/>
        </w:rPr>
        <w:t>, Rong LF, Shi CB, Dong XG, Wang J, Wang BL, Wen H, He ZY.</w:t>
      </w:r>
      <w:proofErr w:type="gramEnd"/>
      <w:r w:rsidRPr="00AC1C7E">
        <w:rPr>
          <w:rFonts w:ascii="Book Antiqua" w:eastAsia="宋体" w:hAnsi="Book Antiqua" w:cs="宋体"/>
          <w:color w:val="000000"/>
          <w:lang w:val="en-US" w:eastAsia="zh-CN"/>
        </w:rPr>
        <w:t xml:space="preserve"> Screening of lymph nodes metastasis associated lncRNAs in colorectal cancer patients. </w:t>
      </w:r>
      <w:r w:rsidRPr="00AC1C7E">
        <w:rPr>
          <w:rFonts w:ascii="Book Antiqua" w:eastAsia="宋体" w:hAnsi="Book Antiqua" w:cs="宋体"/>
          <w:i/>
          <w:iCs/>
          <w:color w:val="000000"/>
          <w:lang w:val="en-US" w:eastAsia="zh-CN"/>
        </w:rPr>
        <w:t>World J Gastroenterol</w:t>
      </w:r>
      <w:r w:rsidRPr="00AC1C7E">
        <w:rPr>
          <w:rFonts w:ascii="Book Antiqua" w:eastAsia="宋体" w:hAnsi="Book Antiqua" w:cs="宋体"/>
          <w:color w:val="000000"/>
          <w:lang w:val="en-US" w:eastAsia="zh-CN"/>
        </w:rPr>
        <w:t> 2014; </w:t>
      </w:r>
      <w:r w:rsidRPr="00AC1C7E">
        <w:rPr>
          <w:rFonts w:ascii="Book Antiqua" w:eastAsia="宋体" w:hAnsi="Book Antiqua" w:cs="宋体"/>
          <w:b/>
          <w:bCs/>
          <w:color w:val="000000"/>
          <w:lang w:val="en-US" w:eastAsia="zh-CN"/>
        </w:rPr>
        <w:t>20</w:t>
      </w:r>
      <w:r w:rsidRPr="00AC1C7E">
        <w:rPr>
          <w:rFonts w:ascii="Book Antiqua" w:eastAsia="宋体" w:hAnsi="Book Antiqua" w:cs="宋体"/>
          <w:color w:val="000000"/>
          <w:lang w:val="en-US" w:eastAsia="zh-CN"/>
        </w:rPr>
        <w:t>: 8139-8150 [PMID: 25009386 DOI: 10.3748/wjg.v20.i25.8139]</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158 </w:t>
      </w:r>
      <w:r w:rsidRPr="00AC1C7E">
        <w:rPr>
          <w:rFonts w:ascii="Book Antiqua" w:eastAsia="宋体" w:hAnsi="Book Antiqua" w:cs="宋体"/>
          <w:b/>
          <w:bCs/>
          <w:color w:val="000000"/>
          <w:lang w:val="en-US" w:eastAsia="zh-CN"/>
        </w:rPr>
        <w:t>Sun Y</w:t>
      </w:r>
      <w:r w:rsidRPr="00AC1C7E">
        <w:rPr>
          <w:rFonts w:ascii="Book Antiqua" w:eastAsia="宋体" w:hAnsi="Book Antiqua" w:cs="宋体"/>
          <w:color w:val="000000"/>
          <w:lang w:val="en-US" w:eastAsia="zh-CN"/>
        </w:rPr>
        <w:t>, Zheng ZP, Li H, Zhang HQ, Ma FQ. ANRIL is associated with the survival rate of patients with colorectal cancer, and affects cell migration and invasion in vitro. </w:t>
      </w:r>
      <w:r w:rsidRPr="00AC1C7E">
        <w:rPr>
          <w:rFonts w:ascii="Book Antiqua" w:eastAsia="宋体" w:hAnsi="Book Antiqua" w:cs="宋体"/>
          <w:i/>
          <w:iCs/>
          <w:color w:val="000000"/>
          <w:lang w:val="en-US" w:eastAsia="zh-CN"/>
        </w:rPr>
        <w:t>Mol Med Rep</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14</w:t>
      </w:r>
      <w:r w:rsidRPr="00AC1C7E">
        <w:rPr>
          <w:rFonts w:ascii="Book Antiqua" w:eastAsia="宋体" w:hAnsi="Book Antiqua" w:cs="宋体"/>
          <w:color w:val="000000"/>
          <w:lang w:val="en-US" w:eastAsia="zh-CN"/>
        </w:rPr>
        <w:t>: 1714-1720 [PMID: 27314206 DOI: 10.3892/mmr.2016.5409]</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159 </w:t>
      </w:r>
      <w:r w:rsidRPr="00AC1C7E">
        <w:rPr>
          <w:rFonts w:ascii="Book Antiqua" w:eastAsia="宋体" w:hAnsi="Book Antiqua" w:cs="宋体"/>
          <w:b/>
          <w:bCs/>
          <w:color w:val="000000"/>
          <w:lang w:val="en-US" w:eastAsia="zh-CN"/>
        </w:rPr>
        <w:t>Naemura M</w:t>
      </w:r>
      <w:r w:rsidRPr="00AC1C7E">
        <w:rPr>
          <w:rFonts w:ascii="Book Antiqua" w:eastAsia="宋体" w:hAnsi="Book Antiqua" w:cs="宋体"/>
          <w:color w:val="000000"/>
          <w:lang w:val="en-US" w:eastAsia="zh-CN"/>
        </w:rPr>
        <w:t>, Tsunoda T, Inoue Y, Okamoto H, Shirasawa S, Kotake Y. ANRIL regulates the proliferation of human colorectal cancer cells in both two- and three-dimensional culture. </w:t>
      </w:r>
      <w:r w:rsidRPr="00AC1C7E">
        <w:rPr>
          <w:rFonts w:ascii="Book Antiqua" w:eastAsia="宋体" w:hAnsi="Book Antiqua" w:cs="宋体"/>
          <w:i/>
          <w:iCs/>
          <w:color w:val="000000"/>
          <w:lang w:val="en-US" w:eastAsia="zh-CN"/>
        </w:rPr>
        <w:t>Mol Cell Biochem</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412</w:t>
      </w:r>
      <w:r w:rsidRPr="00AC1C7E">
        <w:rPr>
          <w:rFonts w:ascii="Book Antiqua" w:eastAsia="宋体" w:hAnsi="Book Antiqua" w:cs="宋体"/>
          <w:color w:val="000000"/>
          <w:lang w:val="en-US" w:eastAsia="zh-CN"/>
        </w:rPr>
        <w:t>: 141-146 [PMID: 26708220 DOI: 10.1007/s11010-015-2618-5]</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160 </w:t>
      </w:r>
      <w:r w:rsidRPr="00AC1C7E">
        <w:rPr>
          <w:rFonts w:ascii="Book Antiqua" w:eastAsia="宋体" w:hAnsi="Book Antiqua" w:cs="宋体"/>
          <w:b/>
          <w:bCs/>
          <w:color w:val="000000"/>
          <w:lang w:val="en-US" w:eastAsia="zh-CN"/>
        </w:rPr>
        <w:t>Iguchi T</w:t>
      </w:r>
      <w:r w:rsidRPr="00AC1C7E">
        <w:rPr>
          <w:rFonts w:ascii="Book Antiqua" w:eastAsia="宋体" w:hAnsi="Book Antiqua" w:cs="宋体"/>
          <w:color w:val="000000"/>
          <w:lang w:val="en-US" w:eastAsia="zh-CN"/>
        </w:rPr>
        <w:t xml:space="preserve">, Uchi R, Nambara S, Saito T, Komatsu H, Hirata H, Ueda M, Sakimura S, Takano Y, Kurashige J, Shinden Y, Eguchi H, Sugimachi K, Maehara Y, Mimori K. A </w:t>
      </w:r>
      <w:r w:rsidRPr="00AC1C7E">
        <w:rPr>
          <w:rFonts w:ascii="Book Antiqua" w:eastAsia="宋体" w:hAnsi="Book Antiqua" w:cs="宋体"/>
          <w:color w:val="000000"/>
          <w:lang w:val="en-US" w:eastAsia="zh-CN"/>
        </w:rPr>
        <w:lastRenderedPageBreak/>
        <w:t>long noncoding RNA, lncRNA-ATB, is involved in the progression and prognosis of colorectal cancer. </w:t>
      </w:r>
      <w:r w:rsidRPr="00AC1C7E">
        <w:rPr>
          <w:rFonts w:ascii="Book Antiqua" w:eastAsia="宋体" w:hAnsi="Book Antiqua" w:cs="宋体"/>
          <w:i/>
          <w:iCs/>
          <w:color w:val="000000"/>
          <w:lang w:val="en-US" w:eastAsia="zh-CN"/>
        </w:rPr>
        <w:t>Anticancer Res</w:t>
      </w:r>
      <w:r w:rsidRPr="00AC1C7E">
        <w:rPr>
          <w:rFonts w:ascii="Book Antiqua" w:eastAsia="宋体" w:hAnsi="Book Antiqua" w:cs="宋体"/>
          <w:color w:val="000000"/>
          <w:lang w:val="en-US" w:eastAsia="zh-CN"/>
        </w:rPr>
        <w:t> 2015; </w:t>
      </w:r>
      <w:r w:rsidRPr="00AC1C7E">
        <w:rPr>
          <w:rFonts w:ascii="Book Antiqua" w:eastAsia="宋体" w:hAnsi="Book Antiqua" w:cs="宋体"/>
          <w:b/>
          <w:bCs/>
          <w:color w:val="000000"/>
          <w:lang w:val="en-US" w:eastAsia="zh-CN"/>
        </w:rPr>
        <w:t>35</w:t>
      </w:r>
      <w:r w:rsidRPr="00AC1C7E">
        <w:rPr>
          <w:rFonts w:ascii="Book Antiqua" w:eastAsia="宋体" w:hAnsi="Book Antiqua" w:cs="宋体"/>
          <w:color w:val="000000"/>
          <w:lang w:val="en-US" w:eastAsia="zh-CN"/>
        </w:rPr>
        <w:t>: 1385-1388 [PMID: 25750289]</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proofErr w:type="gramStart"/>
      <w:r w:rsidRPr="00AC1C7E">
        <w:rPr>
          <w:rFonts w:ascii="Book Antiqua" w:eastAsia="宋体" w:hAnsi="Book Antiqua" w:cs="宋体"/>
          <w:color w:val="000000"/>
          <w:lang w:val="en-US" w:eastAsia="zh-CN"/>
        </w:rPr>
        <w:t>161 </w:t>
      </w:r>
      <w:r w:rsidRPr="00AC1C7E">
        <w:rPr>
          <w:rFonts w:ascii="Book Antiqua" w:eastAsia="宋体" w:hAnsi="Book Antiqua" w:cs="宋体"/>
          <w:b/>
          <w:bCs/>
          <w:color w:val="000000"/>
          <w:lang w:val="en-US" w:eastAsia="zh-CN"/>
        </w:rPr>
        <w:t>Li W</w:t>
      </w:r>
      <w:r w:rsidRPr="00AC1C7E">
        <w:rPr>
          <w:rFonts w:ascii="Book Antiqua" w:eastAsia="宋体" w:hAnsi="Book Antiqua" w:cs="宋体"/>
          <w:color w:val="000000"/>
          <w:lang w:val="en-US" w:eastAsia="zh-CN"/>
        </w:rPr>
        <w:t>, Kang Y.</w:t>
      </w:r>
      <w:proofErr w:type="gramEnd"/>
      <w:r w:rsidRPr="00AC1C7E">
        <w:rPr>
          <w:rFonts w:ascii="Book Antiqua" w:eastAsia="宋体" w:hAnsi="Book Antiqua" w:cs="宋体"/>
          <w:color w:val="000000"/>
          <w:lang w:val="en-US" w:eastAsia="zh-CN"/>
        </w:rPr>
        <w:t xml:space="preserve"> A new Lnc in metastasis: long noncoding RNA mediates the prometastatic functions of TGF-β. </w:t>
      </w:r>
      <w:r w:rsidRPr="00AC1C7E">
        <w:rPr>
          <w:rFonts w:ascii="Book Antiqua" w:eastAsia="宋体" w:hAnsi="Book Antiqua" w:cs="宋体"/>
          <w:i/>
          <w:iCs/>
          <w:color w:val="000000"/>
          <w:lang w:val="en-US" w:eastAsia="zh-CN"/>
        </w:rPr>
        <w:t>Cancer Cell</w:t>
      </w:r>
      <w:r w:rsidRPr="00AC1C7E">
        <w:rPr>
          <w:rFonts w:ascii="Book Antiqua" w:eastAsia="宋体" w:hAnsi="Book Antiqua" w:cs="宋体"/>
          <w:color w:val="000000"/>
          <w:lang w:val="en-US" w:eastAsia="zh-CN"/>
        </w:rPr>
        <w:t> 2014; </w:t>
      </w:r>
      <w:r w:rsidRPr="00AC1C7E">
        <w:rPr>
          <w:rFonts w:ascii="Book Antiqua" w:eastAsia="宋体" w:hAnsi="Book Antiqua" w:cs="宋体"/>
          <w:b/>
          <w:bCs/>
          <w:color w:val="000000"/>
          <w:lang w:val="en-US" w:eastAsia="zh-CN"/>
        </w:rPr>
        <w:t>25</w:t>
      </w:r>
      <w:r w:rsidRPr="00AC1C7E">
        <w:rPr>
          <w:rFonts w:ascii="Book Antiqua" w:eastAsia="宋体" w:hAnsi="Book Antiqua" w:cs="宋体"/>
          <w:color w:val="000000"/>
          <w:lang w:val="en-US" w:eastAsia="zh-CN"/>
        </w:rPr>
        <w:t>: 557-559 [PMID: 24823634 DOI: 10.1016/j.ccr.2014.04.014]</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162 </w:t>
      </w:r>
      <w:r w:rsidRPr="00AC1C7E">
        <w:rPr>
          <w:rFonts w:ascii="Book Antiqua" w:eastAsia="宋体" w:hAnsi="Book Antiqua" w:cs="宋体"/>
          <w:b/>
          <w:bCs/>
          <w:color w:val="000000"/>
          <w:lang w:val="en-US" w:eastAsia="zh-CN"/>
        </w:rPr>
        <w:t>Davison EJ</w:t>
      </w:r>
      <w:r w:rsidRPr="00AC1C7E">
        <w:rPr>
          <w:rFonts w:ascii="Book Antiqua" w:eastAsia="宋体" w:hAnsi="Book Antiqua" w:cs="宋体"/>
          <w:color w:val="000000"/>
          <w:lang w:val="en-US" w:eastAsia="zh-CN"/>
        </w:rPr>
        <w:t xml:space="preserve">, Tarpey PS, Fiegler H, Tomlinson IP, Carter NP. </w:t>
      </w:r>
      <w:proofErr w:type="gramStart"/>
      <w:r w:rsidRPr="00AC1C7E">
        <w:rPr>
          <w:rFonts w:ascii="Book Antiqua" w:eastAsia="宋体" w:hAnsi="Book Antiqua" w:cs="宋体"/>
          <w:color w:val="000000"/>
          <w:lang w:val="en-US" w:eastAsia="zh-CN"/>
        </w:rPr>
        <w:t>Deletion at chromosome band 20p12.1 in colorectal cancer revealed by high resolution array comparative genomic hybridization.</w:t>
      </w:r>
      <w:proofErr w:type="gramEnd"/>
      <w:r w:rsidRPr="00AC1C7E">
        <w:rPr>
          <w:rFonts w:ascii="Book Antiqua" w:eastAsia="宋体" w:hAnsi="Book Antiqua" w:cs="宋体"/>
          <w:color w:val="000000"/>
          <w:lang w:val="en-US" w:eastAsia="zh-CN"/>
        </w:rPr>
        <w:t> </w:t>
      </w:r>
      <w:r w:rsidRPr="00AC1C7E">
        <w:rPr>
          <w:rFonts w:ascii="Book Antiqua" w:eastAsia="宋体" w:hAnsi="Book Antiqua" w:cs="宋体"/>
          <w:i/>
          <w:iCs/>
          <w:color w:val="000000"/>
          <w:lang w:val="en-US" w:eastAsia="zh-CN"/>
        </w:rPr>
        <w:t>Genes Chromosomes Cancer</w:t>
      </w:r>
      <w:r w:rsidRPr="00AC1C7E">
        <w:rPr>
          <w:rFonts w:ascii="Book Antiqua" w:eastAsia="宋体" w:hAnsi="Book Antiqua" w:cs="宋体"/>
          <w:color w:val="000000"/>
          <w:lang w:val="en-US" w:eastAsia="zh-CN"/>
        </w:rPr>
        <w:t> 2005; </w:t>
      </w:r>
      <w:r w:rsidRPr="00AC1C7E">
        <w:rPr>
          <w:rFonts w:ascii="Book Antiqua" w:eastAsia="宋体" w:hAnsi="Book Antiqua" w:cs="宋体"/>
          <w:b/>
          <w:bCs/>
          <w:color w:val="000000"/>
          <w:lang w:val="en-US" w:eastAsia="zh-CN"/>
        </w:rPr>
        <w:t>44</w:t>
      </w:r>
      <w:r w:rsidRPr="00AC1C7E">
        <w:rPr>
          <w:rFonts w:ascii="Book Antiqua" w:eastAsia="宋体" w:hAnsi="Book Antiqua" w:cs="宋体"/>
          <w:color w:val="000000"/>
          <w:lang w:val="en-US" w:eastAsia="zh-CN"/>
        </w:rPr>
        <w:t>: 384-391 [PMID: 16110499 DOI: 10.1002/gcc.20252]</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163 </w:t>
      </w:r>
      <w:r w:rsidRPr="00AC1C7E">
        <w:rPr>
          <w:rFonts w:ascii="Book Antiqua" w:eastAsia="宋体" w:hAnsi="Book Antiqua" w:cs="宋体"/>
          <w:b/>
          <w:bCs/>
          <w:color w:val="000000"/>
          <w:lang w:val="en-US" w:eastAsia="zh-CN"/>
        </w:rPr>
        <w:t>Shi Y</w:t>
      </w:r>
      <w:r w:rsidRPr="00AC1C7E">
        <w:rPr>
          <w:rFonts w:ascii="Book Antiqua" w:eastAsia="宋体" w:hAnsi="Book Antiqua" w:cs="宋体"/>
          <w:color w:val="000000"/>
          <w:lang w:val="en-US" w:eastAsia="zh-CN"/>
        </w:rPr>
        <w:t>, Liu Y, Wang J, Jie D, Yun T, Li W, Yan L, Wang K, Feng J. Downregulated Long Noncoding RNA BANCR Promotes the Proliferation of Colorectal Cancer Cells via Downregualtion of p21 Expression. </w:t>
      </w:r>
      <w:r w:rsidRPr="00AC1C7E">
        <w:rPr>
          <w:rFonts w:ascii="Book Antiqua" w:eastAsia="宋体" w:hAnsi="Book Antiqua" w:cs="宋体"/>
          <w:i/>
          <w:iCs/>
          <w:color w:val="000000"/>
          <w:lang w:val="en-US" w:eastAsia="zh-CN"/>
        </w:rPr>
        <w:t>PLoS One</w:t>
      </w:r>
      <w:r w:rsidRPr="00AC1C7E">
        <w:rPr>
          <w:rFonts w:ascii="Book Antiqua" w:eastAsia="宋体" w:hAnsi="Book Antiqua" w:cs="宋体"/>
          <w:color w:val="000000"/>
          <w:lang w:val="en-US" w:eastAsia="zh-CN"/>
        </w:rPr>
        <w:t> 2015; </w:t>
      </w:r>
      <w:r w:rsidRPr="00AC1C7E">
        <w:rPr>
          <w:rFonts w:ascii="Book Antiqua" w:eastAsia="宋体" w:hAnsi="Book Antiqua" w:cs="宋体"/>
          <w:b/>
          <w:bCs/>
          <w:color w:val="000000"/>
          <w:lang w:val="en-US" w:eastAsia="zh-CN"/>
        </w:rPr>
        <w:t>10</w:t>
      </w:r>
      <w:r w:rsidRPr="00AC1C7E">
        <w:rPr>
          <w:rFonts w:ascii="Book Antiqua" w:eastAsia="宋体" w:hAnsi="Book Antiqua" w:cs="宋体"/>
          <w:color w:val="000000"/>
          <w:lang w:val="en-US" w:eastAsia="zh-CN"/>
        </w:rPr>
        <w:t>: e0122679 [PMID: 25928067 DOI: 10.1371/journal.pone.0122679]</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164 </w:t>
      </w:r>
      <w:r w:rsidRPr="00AC1C7E">
        <w:rPr>
          <w:rFonts w:ascii="Book Antiqua" w:eastAsia="宋体" w:hAnsi="Book Antiqua" w:cs="宋体"/>
          <w:b/>
          <w:bCs/>
          <w:color w:val="000000"/>
          <w:lang w:val="en-US" w:eastAsia="zh-CN"/>
        </w:rPr>
        <w:t>Guo Q</w:t>
      </w:r>
      <w:r w:rsidRPr="00AC1C7E">
        <w:rPr>
          <w:rFonts w:ascii="Book Antiqua" w:eastAsia="宋体" w:hAnsi="Book Antiqua" w:cs="宋体"/>
          <w:color w:val="000000"/>
          <w:lang w:val="en-US" w:eastAsia="zh-CN"/>
        </w:rPr>
        <w:t>, Zhao Y, Chen J, Hu J, Wang S, Zhang D, Sun Y. BRAF-activated long non-coding RNA contributes to colorectal cancer migration by inducing epithelial-mesenchymal transition. </w:t>
      </w:r>
      <w:r w:rsidRPr="00AC1C7E">
        <w:rPr>
          <w:rFonts w:ascii="Book Antiqua" w:eastAsia="宋体" w:hAnsi="Book Antiqua" w:cs="宋体"/>
          <w:i/>
          <w:iCs/>
          <w:color w:val="000000"/>
          <w:lang w:val="en-US" w:eastAsia="zh-CN"/>
        </w:rPr>
        <w:t>Oncol Lett</w:t>
      </w:r>
      <w:r w:rsidRPr="00AC1C7E">
        <w:rPr>
          <w:rFonts w:ascii="Book Antiqua" w:eastAsia="宋体" w:hAnsi="Book Antiqua" w:cs="宋体"/>
          <w:color w:val="000000"/>
          <w:lang w:val="en-US" w:eastAsia="zh-CN"/>
        </w:rPr>
        <w:t> 2014; </w:t>
      </w:r>
      <w:r w:rsidRPr="00AC1C7E">
        <w:rPr>
          <w:rFonts w:ascii="Book Antiqua" w:eastAsia="宋体" w:hAnsi="Book Antiqua" w:cs="宋体"/>
          <w:b/>
          <w:bCs/>
          <w:color w:val="000000"/>
          <w:lang w:val="en-US" w:eastAsia="zh-CN"/>
        </w:rPr>
        <w:t>8</w:t>
      </w:r>
      <w:r w:rsidRPr="00AC1C7E">
        <w:rPr>
          <w:rFonts w:ascii="Book Antiqua" w:eastAsia="宋体" w:hAnsi="Book Antiqua" w:cs="宋体"/>
          <w:color w:val="000000"/>
          <w:lang w:val="en-US" w:eastAsia="zh-CN"/>
        </w:rPr>
        <w:t>: 869-875 [PMID: 25013510 DOI: 10.3892/ol.2014.2154]</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165 </w:t>
      </w:r>
      <w:r w:rsidRPr="00AC1C7E">
        <w:rPr>
          <w:rFonts w:ascii="Book Antiqua" w:eastAsia="宋体" w:hAnsi="Book Antiqua" w:cs="宋体"/>
          <w:b/>
          <w:bCs/>
          <w:color w:val="000000"/>
          <w:lang w:val="en-US" w:eastAsia="zh-CN"/>
        </w:rPr>
        <w:t>Gao X</w:t>
      </w:r>
      <w:r w:rsidRPr="00AC1C7E">
        <w:rPr>
          <w:rFonts w:ascii="Book Antiqua" w:eastAsia="宋体" w:hAnsi="Book Antiqua" w:cs="宋体"/>
          <w:color w:val="000000"/>
          <w:lang w:val="en-US" w:eastAsia="zh-CN"/>
        </w:rPr>
        <w:t>, Wen J, Gao P, Zhang G, Zhang G. Overexpression of the long non-coding RNA, linc-UBC1, is associated with poor prognosis and facilitates cell proliferation, migration, and invasion in colorectal cancer. </w:t>
      </w:r>
      <w:r w:rsidRPr="00AC1C7E">
        <w:rPr>
          <w:rFonts w:ascii="Book Antiqua" w:eastAsia="宋体" w:hAnsi="Book Antiqua" w:cs="宋体"/>
          <w:i/>
          <w:iCs/>
          <w:color w:val="000000"/>
          <w:lang w:val="en-US" w:eastAsia="zh-CN"/>
        </w:rPr>
        <w:t>Onco Targets Ther</w:t>
      </w:r>
      <w:r w:rsidRPr="00AC1C7E">
        <w:rPr>
          <w:rFonts w:ascii="Book Antiqua" w:eastAsia="宋体" w:hAnsi="Book Antiqua" w:cs="宋体"/>
          <w:color w:val="000000"/>
          <w:lang w:val="en-US" w:eastAsia="zh-CN"/>
        </w:rPr>
        <w:t> 2017; </w:t>
      </w:r>
      <w:r w:rsidRPr="00AC1C7E">
        <w:rPr>
          <w:rFonts w:ascii="Book Antiqua" w:eastAsia="宋体" w:hAnsi="Book Antiqua" w:cs="宋体"/>
          <w:b/>
          <w:bCs/>
          <w:color w:val="000000"/>
          <w:lang w:val="en-US" w:eastAsia="zh-CN"/>
        </w:rPr>
        <w:t>10</w:t>
      </w:r>
      <w:r w:rsidRPr="00AC1C7E">
        <w:rPr>
          <w:rFonts w:ascii="Book Antiqua" w:eastAsia="宋体" w:hAnsi="Book Antiqua" w:cs="宋体"/>
          <w:color w:val="000000"/>
          <w:lang w:val="en-US" w:eastAsia="zh-CN"/>
        </w:rPr>
        <w:t>: 1017-1026 [PMID: 28260919 DOI: 10.2147/OTT.S129343]</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166 </w:t>
      </w:r>
      <w:r w:rsidRPr="00AC1C7E">
        <w:rPr>
          <w:rFonts w:ascii="Book Antiqua" w:eastAsia="宋体" w:hAnsi="Book Antiqua" w:cs="宋体"/>
          <w:b/>
          <w:bCs/>
          <w:color w:val="000000"/>
          <w:lang w:val="en-US" w:eastAsia="zh-CN"/>
        </w:rPr>
        <w:t>Zhang Z</w:t>
      </w:r>
      <w:r w:rsidRPr="00AC1C7E">
        <w:rPr>
          <w:rFonts w:ascii="Book Antiqua" w:eastAsia="宋体" w:hAnsi="Book Antiqua" w:cs="宋体"/>
          <w:color w:val="000000"/>
          <w:lang w:val="en-US" w:eastAsia="zh-CN"/>
        </w:rPr>
        <w:t>, Zhou C, Chang Y, Zhang Z, Hu Y, Zhang F, Lu Y, Zheng L, Zhang W, Li X, Li X. Long non-coding RNA CASC11 interacts with hnRNP-K and activates the WNT/β-catenin pathway to promote growth and metastasis in colorectal cancer. </w:t>
      </w:r>
      <w:r w:rsidRPr="00AC1C7E">
        <w:rPr>
          <w:rFonts w:ascii="Book Antiqua" w:eastAsia="宋体" w:hAnsi="Book Antiqua" w:cs="宋体"/>
          <w:i/>
          <w:iCs/>
          <w:color w:val="000000"/>
          <w:lang w:val="en-US" w:eastAsia="zh-CN"/>
        </w:rPr>
        <w:t>Cancer Lett</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376</w:t>
      </w:r>
      <w:r w:rsidRPr="00AC1C7E">
        <w:rPr>
          <w:rFonts w:ascii="Book Antiqua" w:eastAsia="宋体" w:hAnsi="Book Antiqua" w:cs="宋体"/>
          <w:color w:val="000000"/>
          <w:lang w:val="en-US" w:eastAsia="zh-CN"/>
        </w:rPr>
        <w:t>: 62-73 [PMID: 27012187 DOI: 10.1016/j.canlet.2016.03.022]</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167 </w:t>
      </w:r>
      <w:r w:rsidRPr="00AC1C7E">
        <w:rPr>
          <w:rFonts w:ascii="Book Antiqua" w:eastAsia="宋体" w:hAnsi="Book Antiqua" w:cs="宋体"/>
          <w:b/>
          <w:bCs/>
          <w:color w:val="000000"/>
          <w:lang w:val="en-US" w:eastAsia="zh-CN"/>
        </w:rPr>
        <w:t>Huang G</w:t>
      </w:r>
      <w:r w:rsidRPr="00AC1C7E">
        <w:rPr>
          <w:rFonts w:ascii="Book Antiqua" w:eastAsia="宋体" w:hAnsi="Book Antiqua" w:cs="宋体"/>
          <w:color w:val="000000"/>
          <w:lang w:val="en-US" w:eastAsia="zh-CN"/>
        </w:rPr>
        <w:t xml:space="preserve">, Wu X, Li S, Xu X, Zhu H, </w:t>
      </w:r>
      <w:proofErr w:type="gramStart"/>
      <w:r w:rsidRPr="00AC1C7E">
        <w:rPr>
          <w:rFonts w:ascii="Book Antiqua" w:eastAsia="宋体" w:hAnsi="Book Antiqua" w:cs="宋体"/>
          <w:color w:val="000000"/>
          <w:lang w:val="en-US" w:eastAsia="zh-CN"/>
        </w:rPr>
        <w:t>Chen</w:t>
      </w:r>
      <w:proofErr w:type="gramEnd"/>
      <w:r w:rsidRPr="00AC1C7E">
        <w:rPr>
          <w:rFonts w:ascii="Book Antiqua" w:eastAsia="宋体" w:hAnsi="Book Antiqua" w:cs="宋体"/>
          <w:color w:val="000000"/>
          <w:lang w:val="en-US" w:eastAsia="zh-CN"/>
        </w:rPr>
        <w:t xml:space="preserve"> X. The long noncoding RNA CASC2 functions as a competing endogenous RNA by sponging miR-18a in colorectal cancer. </w:t>
      </w:r>
      <w:r w:rsidRPr="00AC1C7E">
        <w:rPr>
          <w:rFonts w:ascii="Book Antiqua" w:eastAsia="宋体" w:hAnsi="Book Antiqua" w:cs="宋体"/>
          <w:i/>
          <w:iCs/>
          <w:color w:val="000000"/>
          <w:lang w:val="en-US" w:eastAsia="zh-CN"/>
        </w:rPr>
        <w:t>Sci Rep</w:t>
      </w:r>
      <w:r w:rsidR="0047531D" w:rsidRPr="00AC1C7E">
        <w:rPr>
          <w:rFonts w:ascii="Book Antiqua" w:eastAsia="宋体" w:hAnsi="Book Antiqua" w:cs="宋体"/>
          <w:i/>
          <w:iCs/>
          <w:color w:val="000000"/>
          <w:lang w:val="en-US" w:eastAsia="zh-CN"/>
        </w:rPr>
        <w:t xml:space="preserve"> </w:t>
      </w:r>
      <w:r w:rsidRPr="00AC1C7E">
        <w:rPr>
          <w:rFonts w:ascii="Book Antiqua" w:eastAsia="宋体" w:hAnsi="Book Antiqua" w:cs="宋体"/>
          <w:color w:val="000000"/>
          <w:lang w:val="en-US" w:eastAsia="zh-CN"/>
        </w:rPr>
        <w:t>2016; </w:t>
      </w:r>
      <w:r w:rsidRPr="00AC1C7E">
        <w:rPr>
          <w:rFonts w:ascii="Book Antiqua" w:eastAsia="宋体" w:hAnsi="Book Antiqua" w:cs="宋体"/>
          <w:b/>
          <w:bCs/>
          <w:color w:val="000000"/>
          <w:lang w:val="en-US" w:eastAsia="zh-CN"/>
        </w:rPr>
        <w:t>6</w:t>
      </w:r>
      <w:r w:rsidRPr="00AC1C7E">
        <w:rPr>
          <w:rFonts w:ascii="Book Antiqua" w:eastAsia="宋体" w:hAnsi="Book Antiqua" w:cs="宋体"/>
          <w:color w:val="000000"/>
          <w:lang w:val="en-US" w:eastAsia="zh-CN"/>
        </w:rPr>
        <w:t>: 26524 [PMID: 27198161 DOI: 10.1038/srep26524]</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168 </w:t>
      </w:r>
      <w:r w:rsidRPr="00AC1C7E">
        <w:rPr>
          <w:rFonts w:ascii="Book Antiqua" w:eastAsia="宋体" w:hAnsi="Book Antiqua" w:cs="宋体"/>
          <w:b/>
          <w:bCs/>
          <w:color w:val="000000"/>
          <w:lang w:val="en-US" w:eastAsia="zh-CN"/>
        </w:rPr>
        <w:t>Xin Y</w:t>
      </w:r>
      <w:r w:rsidRPr="00AC1C7E">
        <w:rPr>
          <w:rFonts w:ascii="Book Antiqua" w:eastAsia="宋体" w:hAnsi="Book Antiqua" w:cs="宋体"/>
          <w:color w:val="000000"/>
          <w:lang w:val="en-US" w:eastAsia="zh-CN"/>
        </w:rPr>
        <w:t>, Li Z, Shen J, Chan MT, Wu WK. CCAT1: a pivotal oncogenic long non-coding RNA in human cancers. </w:t>
      </w:r>
      <w:r w:rsidRPr="00AC1C7E">
        <w:rPr>
          <w:rFonts w:ascii="Book Antiqua" w:eastAsia="宋体" w:hAnsi="Book Antiqua" w:cs="宋体"/>
          <w:i/>
          <w:iCs/>
          <w:color w:val="000000"/>
          <w:lang w:val="en-US" w:eastAsia="zh-CN"/>
        </w:rPr>
        <w:t>Cell Prolif</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49</w:t>
      </w:r>
      <w:r w:rsidRPr="00AC1C7E">
        <w:rPr>
          <w:rFonts w:ascii="Book Antiqua" w:eastAsia="宋体" w:hAnsi="Book Antiqua" w:cs="宋体"/>
          <w:color w:val="000000"/>
          <w:lang w:val="en-US" w:eastAsia="zh-CN"/>
        </w:rPr>
        <w:t>: 255-260 [PMID: 27134049 DOI: 10.1111/cpr.12252]</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lastRenderedPageBreak/>
        <w:t>169 </w:t>
      </w:r>
      <w:r w:rsidRPr="00AC1C7E">
        <w:rPr>
          <w:rFonts w:ascii="Book Antiqua" w:eastAsia="宋体" w:hAnsi="Book Antiqua" w:cs="宋体"/>
          <w:b/>
          <w:bCs/>
          <w:color w:val="000000"/>
          <w:lang w:val="en-US" w:eastAsia="zh-CN"/>
        </w:rPr>
        <w:t>McCleland ML</w:t>
      </w:r>
      <w:r w:rsidRPr="00AC1C7E">
        <w:rPr>
          <w:rFonts w:ascii="Book Antiqua" w:eastAsia="宋体" w:hAnsi="Book Antiqua" w:cs="宋体"/>
          <w:color w:val="000000"/>
          <w:lang w:val="en-US" w:eastAsia="zh-CN"/>
        </w:rPr>
        <w:t>, Mesh K, Lorenzana E, Chopra VS, Segal E, Watanabe C, Haley B, Mayba O, Yaylaoglu M, Gnad F, Firestein R. CCAT1 is an enhancer-templated RNA that predicts BET sensitivity in colorectal cancer. </w:t>
      </w:r>
      <w:r w:rsidRPr="00AC1C7E">
        <w:rPr>
          <w:rFonts w:ascii="Book Antiqua" w:eastAsia="宋体" w:hAnsi="Book Antiqua" w:cs="宋体"/>
          <w:i/>
          <w:iCs/>
          <w:color w:val="000000"/>
          <w:lang w:val="en-US" w:eastAsia="zh-CN"/>
        </w:rPr>
        <w:t>J Clin Invest</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126</w:t>
      </w:r>
      <w:r w:rsidRPr="00AC1C7E">
        <w:rPr>
          <w:rFonts w:ascii="Book Antiqua" w:eastAsia="宋体" w:hAnsi="Book Antiqua" w:cs="宋体"/>
          <w:color w:val="000000"/>
          <w:lang w:val="en-US" w:eastAsia="zh-CN"/>
        </w:rPr>
        <w:t>: 639-652 [PMID: 26752646 DOI: 10.1172/JCI83265]</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170 </w:t>
      </w:r>
      <w:r w:rsidRPr="00AC1C7E">
        <w:rPr>
          <w:rFonts w:ascii="Book Antiqua" w:eastAsia="宋体" w:hAnsi="Book Antiqua" w:cs="宋体"/>
          <w:b/>
          <w:bCs/>
          <w:color w:val="000000"/>
          <w:lang w:val="en-US" w:eastAsia="zh-CN"/>
        </w:rPr>
        <w:t>Ye Z</w:t>
      </w:r>
      <w:r w:rsidRPr="00AC1C7E">
        <w:rPr>
          <w:rFonts w:ascii="Book Antiqua" w:eastAsia="宋体" w:hAnsi="Book Antiqua" w:cs="宋体"/>
          <w:color w:val="000000"/>
          <w:lang w:val="en-US" w:eastAsia="zh-CN"/>
        </w:rPr>
        <w:t>, Zhou M, Tian B, Wu B, Li J. Expression of lncRNA-CCAT1, E-cadherin and N-cadherin in colorectal cancer and its clinical significance. </w:t>
      </w:r>
      <w:r w:rsidRPr="00AC1C7E">
        <w:rPr>
          <w:rFonts w:ascii="Book Antiqua" w:eastAsia="宋体" w:hAnsi="Book Antiqua" w:cs="宋体"/>
          <w:i/>
          <w:iCs/>
          <w:color w:val="000000"/>
          <w:lang w:val="en-US" w:eastAsia="zh-CN"/>
        </w:rPr>
        <w:t>Int J Clin Exp Med</w:t>
      </w:r>
      <w:r w:rsidRPr="00AC1C7E">
        <w:rPr>
          <w:rFonts w:ascii="Book Antiqua" w:eastAsia="宋体" w:hAnsi="Book Antiqua" w:cs="宋体"/>
          <w:color w:val="000000"/>
          <w:lang w:val="en-US" w:eastAsia="zh-CN"/>
        </w:rPr>
        <w:t> 2015; </w:t>
      </w:r>
      <w:r w:rsidRPr="00AC1C7E">
        <w:rPr>
          <w:rFonts w:ascii="Book Antiqua" w:eastAsia="宋体" w:hAnsi="Book Antiqua" w:cs="宋体"/>
          <w:b/>
          <w:bCs/>
          <w:color w:val="000000"/>
          <w:lang w:val="en-US" w:eastAsia="zh-CN"/>
        </w:rPr>
        <w:t>8</w:t>
      </w:r>
      <w:r w:rsidRPr="00AC1C7E">
        <w:rPr>
          <w:rFonts w:ascii="Book Antiqua" w:eastAsia="宋体" w:hAnsi="Book Antiqua" w:cs="宋体"/>
          <w:color w:val="000000"/>
          <w:lang w:val="en-US" w:eastAsia="zh-CN"/>
        </w:rPr>
        <w:t>: 3707-3715 [PMID: 26064266]</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171 </w:t>
      </w:r>
      <w:r w:rsidRPr="00AC1C7E">
        <w:rPr>
          <w:rFonts w:ascii="Book Antiqua" w:eastAsia="宋体" w:hAnsi="Book Antiqua" w:cs="宋体"/>
          <w:b/>
          <w:bCs/>
          <w:color w:val="000000"/>
          <w:lang w:val="en-US" w:eastAsia="zh-CN"/>
        </w:rPr>
        <w:t>Xiang JF</w:t>
      </w:r>
      <w:r w:rsidRPr="00AC1C7E">
        <w:rPr>
          <w:rFonts w:ascii="Book Antiqua" w:eastAsia="宋体" w:hAnsi="Book Antiqua" w:cs="宋体"/>
          <w:color w:val="000000"/>
          <w:lang w:val="en-US" w:eastAsia="zh-CN"/>
        </w:rPr>
        <w:t>, Yin QF, Chen T, Zhang Y, Zhang XO, Wu Z, Zhang S, Wang HB, Ge J, Lu X, Yang L, Chen LL. Human colorectal cancer-specific CCAT1-L lncRNA regulates long-range chromatin interactions at the MYC locus. </w:t>
      </w:r>
      <w:r w:rsidRPr="00AC1C7E">
        <w:rPr>
          <w:rFonts w:ascii="Book Antiqua" w:eastAsia="宋体" w:hAnsi="Book Antiqua" w:cs="宋体"/>
          <w:i/>
          <w:iCs/>
          <w:color w:val="000000"/>
          <w:lang w:val="en-US" w:eastAsia="zh-CN"/>
        </w:rPr>
        <w:t>Cell Res</w:t>
      </w:r>
      <w:r w:rsidRPr="00AC1C7E">
        <w:rPr>
          <w:rFonts w:ascii="Book Antiqua" w:eastAsia="宋体" w:hAnsi="Book Antiqua" w:cs="宋体"/>
          <w:color w:val="000000"/>
          <w:lang w:val="en-US" w:eastAsia="zh-CN"/>
        </w:rPr>
        <w:t> 2014; </w:t>
      </w:r>
      <w:r w:rsidRPr="00AC1C7E">
        <w:rPr>
          <w:rFonts w:ascii="Book Antiqua" w:eastAsia="宋体" w:hAnsi="Book Antiqua" w:cs="宋体"/>
          <w:b/>
          <w:bCs/>
          <w:color w:val="000000"/>
          <w:lang w:val="en-US" w:eastAsia="zh-CN"/>
        </w:rPr>
        <w:t>24</w:t>
      </w:r>
      <w:r w:rsidRPr="00AC1C7E">
        <w:rPr>
          <w:rFonts w:ascii="Book Antiqua" w:eastAsia="宋体" w:hAnsi="Book Antiqua" w:cs="宋体"/>
          <w:color w:val="000000"/>
          <w:lang w:val="en-US" w:eastAsia="zh-CN"/>
        </w:rPr>
        <w:t>: 513-531 [PMID: 24662484 DOI: 10.1038/cr.2014.35]</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172 </w:t>
      </w:r>
      <w:r w:rsidRPr="00AC1C7E">
        <w:rPr>
          <w:rFonts w:ascii="Book Antiqua" w:eastAsia="宋体" w:hAnsi="Book Antiqua" w:cs="宋体"/>
          <w:b/>
          <w:bCs/>
          <w:color w:val="000000"/>
          <w:lang w:val="en-US" w:eastAsia="zh-CN"/>
        </w:rPr>
        <w:t>Ling H</w:t>
      </w:r>
      <w:r w:rsidRPr="00AC1C7E">
        <w:rPr>
          <w:rFonts w:ascii="Book Antiqua" w:eastAsia="宋体" w:hAnsi="Book Antiqua" w:cs="宋体"/>
          <w:color w:val="000000"/>
          <w:lang w:val="en-US" w:eastAsia="zh-CN"/>
        </w:rPr>
        <w:t>, Spizzo R, Atlasi Y, Nicoloso M, Shimizu M, Redis RS, Nishida N, Gafà R, Song J, Guo Z, Ivan C, Barbarotto E, De Vries I, Zhang X, Ferracin M, Churchman M, van Galen JF, Beverloo BH, Shariati M, Haderk F, Estecio MR, Garcia-Manero G, Patijn GA, Gotley DC, Bhardwaj V, Shureiqi I, Sen S, Multani AS, Welsh J, Yamamoto K, Taniguchi I, Song MA, Gallinger S, Casey G, Thibodeau SN, Le Marchand L, Tiirikainen M, Mani SA, Zhang W, Davuluri RV, Mimori K, Mori M, Sieuwerts AM, Martens JW, Tomlinson I, Negrini M, Berindan-Neagoe I, Foekens JA, Hamilton SR, Lanza G, Kopetz S, Fodde R, Calin GA. CCAT2, a novel noncoding RNA mapping to 8q24, underlies metastatic progression and chromosomal instability in colon cancer. </w:t>
      </w:r>
      <w:r w:rsidRPr="00AC1C7E">
        <w:rPr>
          <w:rFonts w:ascii="Book Antiqua" w:eastAsia="宋体" w:hAnsi="Book Antiqua" w:cs="宋体"/>
          <w:i/>
          <w:iCs/>
          <w:color w:val="000000"/>
          <w:lang w:val="en-US" w:eastAsia="zh-CN"/>
        </w:rPr>
        <w:t>Genome Res</w:t>
      </w:r>
      <w:r w:rsidRPr="00AC1C7E">
        <w:rPr>
          <w:rFonts w:ascii="Book Antiqua" w:eastAsia="宋体" w:hAnsi="Book Antiqua" w:cs="宋体"/>
          <w:color w:val="000000"/>
          <w:lang w:val="en-US" w:eastAsia="zh-CN"/>
        </w:rPr>
        <w:t> 2013; </w:t>
      </w:r>
      <w:r w:rsidRPr="00AC1C7E">
        <w:rPr>
          <w:rFonts w:ascii="Book Antiqua" w:eastAsia="宋体" w:hAnsi="Book Antiqua" w:cs="宋体"/>
          <w:b/>
          <w:bCs/>
          <w:color w:val="000000"/>
          <w:lang w:val="en-US" w:eastAsia="zh-CN"/>
        </w:rPr>
        <w:t>23</w:t>
      </w:r>
      <w:r w:rsidRPr="00AC1C7E">
        <w:rPr>
          <w:rFonts w:ascii="Book Antiqua" w:eastAsia="宋体" w:hAnsi="Book Antiqua" w:cs="宋体"/>
          <w:color w:val="000000"/>
          <w:lang w:val="en-US" w:eastAsia="zh-CN"/>
        </w:rPr>
        <w:t>: 1446-1461 [PMID: 23796952 DOI: 10.1101/gr.152942.112]</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173 </w:t>
      </w:r>
      <w:r w:rsidRPr="00AC1C7E">
        <w:rPr>
          <w:rFonts w:ascii="Book Antiqua" w:eastAsia="宋体" w:hAnsi="Book Antiqua" w:cs="宋体"/>
          <w:b/>
          <w:bCs/>
          <w:color w:val="000000"/>
          <w:lang w:val="en-US" w:eastAsia="zh-CN"/>
        </w:rPr>
        <w:t>Kasagi Y</w:t>
      </w:r>
      <w:r w:rsidRPr="00AC1C7E">
        <w:rPr>
          <w:rFonts w:ascii="Book Antiqua" w:eastAsia="宋体" w:hAnsi="Book Antiqua" w:cs="宋体"/>
          <w:color w:val="000000"/>
          <w:lang w:val="en-US" w:eastAsia="zh-CN"/>
        </w:rPr>
        <w:t xml:space="preserve">, Oki E, Ando K, Ito S, Iguchi T, Sugiyama M, Nakashima Y, Ohgaki K, Saeki H, Mimori K, Maehara Y. </w:t>
      </w:r>
      <w:proofErr w:type="gramStart"/>
      <w:r w:rsidRPr="00AC1C7E">
        <w:rPr>
          <w:rFonts w:ascii="Book Antiqua" w:eastAsia="宋体" w:hAnsi="Book Antiqua" w:cs="宋体"/>
          <w:color w:val="000000"/>
          <w:lang w:val="en-US" w:eastAsia="zh-CN"/>
        </w:rPr>
        <w:t>The Expression of CCAT2, a Novel Long Noncoding RNA Transcript, and rs6983267 Single-Nucleotide Polymorphism Genotypes in Colorectal Cancers.</w:t>
      </w:r>
      <w:proofErr w:type="gramEnd"/>
      <w:r w:rsidRPr="00AC1C7E">
        <w:rPr>
          <w:rFonts w:ascii="Book Antiqua" w:eastAsia="宋体" w:hAnsi="Book Antiqua" w:cs="宋体"/>
          <w:color w:val="000000"/>
          <w:lang w:val="en-US" w:eastAsia="zh-CN"/>
        </w:rPr>
        <w:t> </w:t>
      </w:r>
      <w:r w:rsidRPr="00AC1C7E">
        <w:rPr>
          <w:rFonts w:ascii="Book Antiqua" w:eastAsia="宋体" w:hAnsi="Book Antiqua" w:cs="宋体"/>
          <w:i/>
          <w:iCs/>
          <w:color w:val="000000"/>
          <w:lang w:val="en-US" w:eastAsia="zh-CN"/>
        </w:rPr>
        <w:t>Oncology</w:t>
      </w:r>
      <w:r w:rsidRPr="00AC1C7E">
        <w:rPr>
          <w:rFonts w:ascii="Book Antiqua" w:eastAsia="宋体" w:hAnsi="Book Antiqua" w:cs="宋体"/>
          <w:color w:val="000000"/>
          <w:lang w:val="en-US" w:eastAsia="zh-CN"/>
        </w:rPr>
        <w:t> 2017; </w:t>
      </w:r>
      <w:r w:rsidRPr="00AC1C7E">
        <w:rPr>
          <w:rFonts w:ascii="Book Antiqua" w:eastAsia="宋体" w:hAnsi="Book Antiqua" w:cs="宋体"/>
          <w:b/>
          <w:bCs/>
          <w:color w:val="000000"/>
          <w:lang w:val="en-US" w:eastAsia="zh-CN"/>
        </w:rPr>
        <w:t>92</w:t>
      </w:r>
      <w:r w:rsidRPr="00AC1C7E">
        <w:rPr>
          <w:rFonts w:ascii="Book Antiqua" w:eastAsia="宋体" w:hAnsi="Book Antiqua" w:cs="宋体"/>
          <w:color w:val="000000"/>
          <w:lang w:val="en-US" w:eastAsia="zh-CN"/>
        </w:rPr>
        <w:t>: 48-54 [PMID: 27875818 DOI: 10.1159/000452143]</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174 </w:t>
      </w:r>
      <w:r w:rsidRPr="00AC1C7E">
        <w:rPr>
          <w:rFonts w:ascii="Book Antiqua" w:eastAsia="宋体" w:hAnsi="Book Antiqua" w:cs="宋体"/>
          <w:b/>
          <w:bCs/>
          <w:color w:val="000000"/>
          <w:lang w:val="en-US" w:eastAsia="zh-CN"/>
        </w:rPr>
        <w:t>Ye LC</w:t>
      </w:r>
      <w:r w:rsidRPr="00AC1C7E">
        <w:rPr>
          <w:rFonts w:ascii="Book Antiqua" w:eastAsia="宋体" w:hAnsi="Book Antiqua" w:cs="宋体"/>
          <w:color w:val="000000"/>
          <w:lang w:val="en-US" w:eastAsia="zh-CN"/>
        </w:rPr>
        <w:t>, Ren L, Qiu JJ, Zhu DX, Chen T, Chang WJ, Lv SX, Xu J. Aberrant expression of long noncoding RNAs in colorectal cancer with liver metastasis. </w:t>
      </w:r>
      <w:r w:rsidRPr="00AC1C7E">
        <w:rPr>
          <w:rFonts w:ascii="Book Antiqua" w:eastAsia="宋体" w:hAnsi="Book Antiqua" w:cs="宋体"/>
          <w:i/>
          <w:iCs/>
          <w:color w:val="000000"/>
          <w:lang w:val="en-US" w:eastAsia="zh-CN"/>
        </w:rPr>
        <w:t>Tumour Biol</w:t>
      </w:r>
      <w:r w:rsidRPr="00AC1C7E">
        <w:rPr>
          <w:rFonts w:ascii="Book Antiqua" w:eastAsia="宋体" w:hAnsi="Book Antiqua" w:cs="宋体"/>
          <w:color w:val="000000"/>
          <w:lang w:val="en-US" w:eastAsia="zh-CN"/>
        </w:rPr>
        <w:t> 2015; </w:t>
      </w:r>
      <w:r w:rsidRPr="00AC1C7E">
        <w:rPr>
          <w:rFonts w:ascii="Book Antiqua" w:eastAsia="宋体" w:hAnsi="Book Antiqua" w:cs="宋体"/>
          <w:b/>
          <w:bCs/>
          <w:color w:val="000000"/>
          <w:lang w:val="en-US" w:eastAsia="zh-CN"/>
        </w:rPr>
        <w:t>36</w:t>
      </w:r>
      <w:r w:rsidRPr="00AC1C7E">
        <w:rPr>
          <w:rFonts w:ascii="Book Antiqua" w:eastAsia="宋体" w:hAnsi="Book Antiqua" w:cs="宋体"/>
          <w:color w:val="000000"/>
          <w:lang w:val="en-US" w:eastAsia="zh-CN"/>
        </w:rPr>
        <w:t>: 8747-8754 [PMID: 26050227 DOI: 10.1007/s13277-015-3627-4]</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lastRenderedPageBreak/>
        <w:t>175 </w:t>
      </w:r>
      <w:r w:rsidRPr="00AC1C7E">
        <w:rPr>
          <w:rFonts w:ascii="Book Antiqua" w:eastAsia="宋体" w:hAnsi="Book Antiqua" w:cs="宋体"/>
          <w:b/>
          <w:bCs/>
          <w:color w:val="000000"/>
          <w:lang w:val="en-US" w:eastAsia="zh-CN"/>
        </w:rPr>
        <w:t>Ye LC</w:t>
      </w:r>
      <w:r w:rsidRPr="00AC1C7E">
        <w:rPr>
          <w:rFonts w:ascii="Book Antiqua" w:eastAsia="宋体" w:hAnsi="Book Antiqua" w:cs="宋体"/>
          <w:color w:val="000000"/>
          <w:lang w:val="en-US" w:eastAsia="zh-CN"/>
        </w:rPr>
        <w:t>, Chen T, Zhu DX, Lv SX, Qiu JJ, Xu J, Yuan FL, Wei Y. Downregulated long non-coding RNA CLMAT3 promotes the proliferation of colorectal cancer cells by targeting regulators of the cell cycle pathway. </w:t>
      </w:r>
      <w:r w:rsidRPr="00AC1C7E">
        <w:rPr>
          <w:rFonts w:ascii="Book Antiqua" w:eastAsia="宋体" w:hAnsi="Book Antiqua" w:cs="宋体"/>
          <w:i/>
          <w:iCs/>
          <w:color w:val="000000"/>
          <w:lang w:val="en-US" w:eastAsia="zh-CN"/>
        </w:rPr>
        <w:t>Oncotarget</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7</w:t>
      </w:r>
      <w:r w:rsidRPr="00AC1C7E">
        <w:rPr>
          <w:rFonts w:ascii="Book Antiqua" w:eastAsia="宋体" w:hAnsi="Book Antiqua" w:cs="宋体"/>
          <w:color w:val="000000"/>
          <w:lang w:val="en-US" w:eastAsia="zh-CN"/>
        </w:rPr>
        <w:t>: 58931-58938 [PMID: 27391344 DOI: 10.18632/oncotarget.10431]</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176 </w:t>
      </w:r>
      <w:r w:rsidRPr="00AC1C7E">
        <w:rPr>
          <w:rFonts w:ascii="Book Antiqua" w:eastAsia="宋体" w:hAnsi="Book Antiqua" w:cs="宋体"/>
          <w:b/>
          <w:bCs/>
          <w:color w:val="000000"/>
          <w:lang w:val="en-US" w:eastAsia="zh-CN"/>
        </w:rPr>
        <w:t>Yuan Z</w:t>
      </w:r>
      <w:r w:rsidRPr="00AC1C7E">
        <w:rPr>
          <w:rFonts w:ascii="Book Antiqua" w:eastAsia="宋体" w:hAnsi="Book Antiqua" w:cs="宋体"/>
          <w:color w:val="000000"/>
          <w:lang w:val="en-US" w:eastAsia="zh-CN"/>
        </w:rPr>
        <w:t>, Yu X, Ni B, Chen D, Yang Z, Huang J, Wang J, Chen D, Wang L. Overexpression of long non-coding RNA-CTD903 inhibits colorectal cancer invasion and migration by repressing Wnt/β-catenin signaling and predicts favorable prognosis. </w:t>
      </w:r>
      <w:r w:rsidRPr="00AC1C7E">
        <w:rPr>
          <w:rFonts w:ascii="Book Antiqua" w:eastAsia="宋体" w:hAnsi="Book Antiqua" w:cs="宋体"/>
          <w:i/>
          <w:iCs/>
          <w:color w:val="000000"/>
          <w:lang w:val="en-US" w:eastAsia="zh-CN"/>
        </w:rPr>
        <w:t>Int J Oncol</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48</w:t>
      </w:r>
      <w:r w:rsidRPr="00AC1C7E">
        <w:rPr>
          <w:rFonts w:ascii="Book Antiqua" w:eastAsia="宋体" w:hAnsi="Book Antiqua" w:cs="宋体"/>
          <w:color w:val="000000"/>
          <w:lang w:val="en-US" w:eastAsia="zh-CN"/>
        </w:rPr>
        <w:t>: 2675-2685 [PMID: 27035092 DOI: 10.3892/ijo.2016.3447]</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177 </w:t>
      </w:r>
      <w:r w:rsidRPr="00AC1C7E">
        <w:rPr>
          <w:rFonts w:ascii="Book Antiqua" w:eastAsia="宋体" w:hAnsi="Book Antiqua" w:cs="宋体"/>
          <w:b/>
          <w:bCs/>
          <w:color w:val="000000"/>
          <w:lang w:val="en-US" w:eastAsia="zh-CN"/>
        </w:rPr>
        <w:t>Chen X</w:t>
      </w:r>
      <w:r w:rsidRPr="00AC1C7E">
        <w:rPr>
          <w:rFonts w:ascii="Book Antiqua" w:eastAsia="宋体" w:hAnsi="Book Antiqua" w:cs="宋体"/>
          <w:color w:val="000000"/>
          <w:lang w:val="en-US" w:eastAsia="zh-CN"/>
        </w:rPr>
        <w:t>, Zhu H, Wu X, Xie X, Huang G, Xu X, Li S, Xing C. Downregulated pseudogene CTNNAP1 promote tumor growth in human cancer by downregulating its cognate gene CTNNA1 expression. </w:t>
      </w:r>
      <w:r w:rsidRPr="00AC1C7E">
        <w:rPr>
          <w:rFonts w:ascii="Book Antiqua" w:eastAsia="宋体" w:hAnsi="Book Antiqua" w:cs="宋体"/>
          <w:i/>
          <w:iCs/>
          <w:color w:val="000000"/>
          <w:lang w:val="en-US" w:eastAsia="zh-CN"/>
        </w:rPr>
        <w:t>Oncotarget</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7</w:t>
      </w:r>
      <w:r w:rsidRPr="00AC1C7E">
        <w:rPr>
          <w:rFonts w:ascii="Book Antiqua" w:eastAsia="宋体" w:hAnsi="Book Antiqua" w:cs="宋体"/>
          <w:color w:val="000000"/>
          <w:lang w:val="en-US" w:eastAsia="zh-CN"/>
        </w:rPr>
        <w:t>: 55518-55528 [PMID: 27487124 DOI: 10.18632/oncotarget.10833]</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178 </w:t>
      </w:r>
      <w:r w:rsidRPr="00AC1C7E">
        <w:rPr>
          <w:rFonts w:ascii="Book Antiqua" w:eastAsia="宋体" w:hAnsi="Book Antiqua" w:cs="宋体"/>
          <w:b/>
          <w:bCs/>
          <w:color w:val="000000"/>
          <w:lang w:val="en-US" w:eastAsia="zh-CN"/>
        </w:rPr>
        <w:t>Liu Y</w:t>
      </w:r>
      <w:r w:rsidRPr="00AC1C7E">
        <w:rPr>
          <w:rFonts w:ascii="Book Antiqua" w:eastAsia="宋体" w:hAnsi="Book Antiqua" w:cs="宋体"/>
          <w:color w:val="000000"/>
          <w:lang w:val="en-US" w:eastAsia="zh-CN"/>
        </w:rPr>
        <w:t>, Zhang M, Liang L, Li J, Chen YX. Over-expression of lncRNA DANCR is associated with advanced tumor progression and poor prognosis in patients with colorectal cancer. </w:t>
      </w:r>
      <w:r w:rsidRPr="00AC1C7E">
        <w:rPr>
          <w:rFonts w:ascii="Book Antiqua" w:eastAsia="宋体" w:hAnsi="Book Antiqua" w:cs="宋体"/>
          <w:i/>
          <w:iCs/>
          <w:color w:val="000000"/>
          <w:lang w:val="en-US" w:eastAsia="zh-CN"/>
        </w:rPr>
        <w:t>Int J Clin Exp Pathol</w:t>
      </w:r>
      <w:r w:rsidRPr="00AC1C7E">
        <w:rPr>
          <w:rFonts w:ascii="Book Antiqua" w:eastAsia="宋体" w:hAnsi="Book Antiqua" w:cs="宋体"/>
          <w:color w:val="000000"/>
          <w:lang w:val="en-US" w:eastAsia="zh-CN"/>
        </w:rPr>
        <w:t> 2015; </w:t>
      </w:r>
      <w:r w:rsidRPr="00AC1C7E">
        <w:rPr>
          <w:rFonts w:ascii="Book Antiqua" w:eastAsia="宋体" w:hAnsi="Book Antiqua" w:cs="宋体"/>
          <w:b/>
          <w:bCs/>
          <w:color w:val="000000"/>
          <w:lang w:val="en-US" w:eastAsia="zh-CN"/>
        </w:rPr>
        <w:t>8</w:t>
      </w:r>
      <w:r w:rsidRPr="00AC1C7E">
        <w:rPr>
          <w:rFonts w:ascii="Book Antiqua" w:eastAsia="宋体" w:hAnsi="Book Antiqua" w:cs="宋体"/>
          <w:color w:val="000000"/>
          <w:lang w:val="en-US" w:eastAsia="zh-CN"/>
        </w:rPr>
        <w:t>: 11480-11484 [PMID: 26617879]</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179 </w:t>
      </w:r>
      <w:r w:rsidRPr="00AC1C7E">
        <w:rPr>
          <w:rFonts w:ascii="Book Antiqua" w:eastAsia="宋体" w:hAnsi="Book Antiqua" w:cs="宋体"/>
          <w:b/>
          <w:bCs/>
          <w:color w:val="000000"/>
          <w:lang w:val="en-US" w:eastAsia="zh-CN"/>
        </w:rPr>
        <w:t>Sun L</w:t>
      </w:r>
      <w:r w:rsidRPr="00AC1C7E">
        <w:rPr>
          <w:rFonts w:ascii="Book Antiqua" w:eastAsia="宋体" w:hAnsi="Book Antiqua" w:cs="宋体"/>
          <w:color w:val="000000"/>
          <w:lang w:val="en-US" w:eastAsia="zh-CN"/>
        </w:rPr>
        <w:t>, Xue H, Jiang C, Zhou H, Gu L, Liu Y, Xu C, Xu Q. LncRNA DQ786243 contributes to proliferation and metastasis of colorectal cancer both in vitro and in vivo. </w:t>
      </w:r>
      <w:r w:rsidRPr="00AC1C7E">
        <w:rPr>
          <w:rFonts w:ascii="Book Antiqua" w:eastAsia="宋体" w:hAnsi="Book Antiqua" w:cs="宋体"/>
          <w:i/>
          <w:iCs/>
          <w:color w:val="000000"/>
          <w:lang w:val="en-US" w:eastAsia="zh-CN"/>
        </w:rPr>
        <w:t>Biosci Rep</w:t>
      </w:r>
      <w:r w:rsidR="00ED3024" w:rsidRPr="00AC1C7E">
        <w:rPr>
          <w:rFonts w:ascii="Book Antiqua" w:eastAsia="宋体" w:hAnsi="Book Antiqua" w:cs="宋体"/>
          <w:i/>
          <w:iCs/>
          <w:color w:val="000000"/>
          <w:lang w:val="en-US" w:eastAsia="zh-CN"/>
        </w:rPr>
        <w:t xml:space="preserve"> </w:t>
      </w:r>
      <w:r w:rsidRPr="00AC1C7E">
        <w:rPr>
          <w:rFonts w:ascii="Book Antiqua" w:eastAsia="宋体" w:hAnsi="Book Antiqua" w:cs="宋体"/>
          <w:color w:val="000000"/>
          <w:lang w:val="en-US" w:eastAsia="zh-CN"/>
        </w:rPr>
        <w:t>2016; </w:t>
      </w:r>
      <w:r w:rsidRPr="00AC1C7E">
        <w:rPr>
          <w:rFonts w:ascii="Book Antiqua" w:eastAsia="宋体" w:hAnsi="Book Antiqua" w:cs="宋体"/>
          <w:b/>
          <w:bCs/>
          <w:color w:val="000000"/>
          <w:lang w:val="en-US" w:eastAsia="zh-CN"/>
        </w:rPr>
        <w:t>36</w:t>
      </w:r>
      <w:r w:rsidRPr="00AC1C7E">
        <w:rPr>
          <w:rFonts w:ascii="Book Antiqua" w:eastAsia="宋体" w:hAnsi="Book Antiqua" w:cs="宋体"/>
          <w:color w:val="000000"/>
          <w:lang w:val="en-US" w:eastAsia="zh-CN"/>
        </w:rPr>
        <w:t xml:space="preserve"> [PMID: 26934980 DOI: 10.1042/bsr20160048]</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proofErr w:type="gramStart"/>
      <w:r w:rsidRPr="00AC1C7E">
        <w:rPr>
          <w:rFonts w:ascii="Book Antiqua" w:eastAsia="宋体" w:hAnsi="Book Antiqua" w:cs="宋体"/>
          <w:color w:val="000000"/>
          <w:lang w:val="en-US" w:eastAsia="zh-CN"/>
        </w:rPr>
        <w:t>180 </w:t>
      </w:r>
      <w:r w:rsidRPr="00AC1C7E">
        <w:rPr>
          <w:rFonts w:ascii="Book Antiqua" w:eastAsia="宋体" w:hAnsi="Book Antiqua" w:cs="宋体"/>
          <w:b/>
          <w:bCs/>
          <w:color w:val="000000"/>
          <w:lang w:val="en-US" w:eastAsia="zh-CN"/>
        </w:rPr>
        <w:t>Yochum GS</w:t>
      </w:r>
      <w:r w:rsidRPr="00AC1C7E">
        <w:rPr>
          <w:rFonts w:ascii="Book Antiqua" w:eastAsia="宋体" w:hAnsi="Book Antiqua" w:cs="宋体"/>
          <w:color w:val="000000"/>
          <w:lang w:val="en-US" w:eastAsia="zh-CN"/>
        </w:rPr>
        <w:t>, Cleland R, McWeeney S, Goodman RH.</w:t>
      </w:r>
      <w:proofErr w:type="gramEnd"/>
      <w:r w:rsidRPr="00AC1C7E">
        <w:rPr>
          <w:rFonts w:ascii="Book Antiqua" w:eastAsia="宋体" w:hAnsi="Book Antiqua" w:cs="宋体"/>
          <w:color w:val="000000"/>
          <w:lang w:val="en-US" w:eastAsia="zh-CN"/>
        </w:rPr>
        <w:t xml:space="preserve"> An antisense transcript induced by Wnt/beta-catenin signaling decreases E2F4. </w:t>
      </w:r>
      <w:r w:rsidRPr="00AC1C7E">
        <w:rPr>
          <w:rFonts w:ascii="Book Antiqua" w:eastAsia="宋体" w:hAnsi="Book Antiqua" w:cs="宋体"/>
          <w:i/>
          <w:iCs/>
          <w:color w:val="000000"/>
          <w:lang w:val="en-US" w:eastAsia="zh-CN"/>
        </w:rPr>
        <w:t>J Biol Chem</w:t>
      </w:r>
      <w:r w:rsidRPr="00AC1C7E">
        <w:rPr>
          <w:rFonts w:ascii="Book Antiqua" w:eastAsia="宋体" w:hAnsi="Book Antiqua" w:cs="宋体"/>
          <w:color w:val="000000"/>
          <w:lang w:val="en-US" w:eastAsia="zh-CN"/>
        </w:rPr>
        <w:t> 2007; </w:t>
      </w:r>
      <w:r w:rsidRPr="00AC1C7E">
        <w:rPr>
          <w:rFonts w:ascii="Book Antiqua" w:eastAsia="宋体" w:hAnsi="Book Antiqua" w:cs="宋体"/>
          <w:b/>
          <w:bCs/>
          <w:color w:val="000000"/>
          <w:lang w:val="en-US" w:eastAsia="zh-CN"/>
        </w:rPr>
        <w:t>282</w:t>
      </w:r>
      <w:r w:rsidRPr="00AC1C7E">
        <w:rPr>
          <w:rFonts w:ascii="Book Antiqua" w:eastAsia="宋体" w:hAnsi="Book Antiqua" w:cs="宋体"/>
          <w:color w:val="000000"/>
          <w:lang w:val="en-US" w:eastAsia="zh-CN"/>
        </w:rPr>
        <w:t>: 871-878 [PMID: 17121828 DOI: 10.1074/jbc.M609391200]</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proofErr w:type="gramStart"/>
      <w:r w:rsidRPr="00AC1C7E">
        <w:rPr>
          <w:rFonts w:ascii="Book Antiqua" w:eastAsia="宋体" w:hAnsi="Book Antiqua" w:cs="宋体"/>
          <w:color w:val="000000"/>
          <w:lang w:val="en-US" w:eastAsia="zh-CN"/>
        </w:rPr>
        <w:t>181 </w:t>
      </w:r>
      <w:r w:rsidRPr="00AC1C7E">
        <w:rPr>
          <w:rFonts w:ascii="Book Antiqua" w:eastAsia="宋体" w:hAnsi="Book Antiqua" w:cs="宋体"/>
          <w:b/>
          <w:bCs/>
          <w:color w:val="000000"/>
          <w:lang w:val="en-US" w:eastAsia="zh-CN"/>
        </w:rPr>
        <w:t>Yang P</w:t>
      </w:r>
      <w:r w:rsidRPr="00AC1C7E">
        <w:rPr>
          <w:rFonts w:ascii="Book Antiqua" w:eastAsia="宋体" w:hAnsi="Book Antiqua" w:cs="宋体"/>
          <w:color w:val="000000"/>
          <w:lang w:val="en-US" w:eastAsia="zh-CN"/>
        </w:rPr>
        <w:t>, Xu ZP, Chen T, He ZY.</w:t>
      </w:r>
      <w:proofErr w:type="gramEnd"/>
      <w:r w:rsidRPr="00AC1C7E">
        <w:rPr>
          <w:rFonts w:ascii="Book Antiqua" w:eastAsia="宋体" w:hAnsi="Book Antiqua" w:cs="宋体"/>
          <w:color w:val="000000"/>
          <w:lang w:val="en-US" w:eastAsia="zh-CN"/>
        </w:rPr>
        <w:t xml:space="preserve"> </w:t>
      </w:r>
      <w:proofErr w:type="gramStart"/>
      <w:r w:rsidRPr="00AC1C7E">
        <w:rPr>
          <w:rFonts w:ascii="Book Antiqua" w:eastAsia="宋体" w:hAnsi="Book Antiqua" w:cs="宋体"/>
          <w:color w:val="000000"/>
          <w:lang w:val="en-US" w:eastAsia="zh-CN"/>
        </w:rPr>
        <w:t>Long noncoding RNA expression profile analysis of colorectal cancer and metastatic lymph node based on microarray data.</w:t>
      </w:r>
      <w:proofErr w:type="gramEnd"/>
      <w:r w:rsidRPr="00AC1C7E">
        <w:rPr>
          <w:rFonts w:ascii="Book Antiqua" w:eastAsia="宋体" w:hAnsi="Book Antiqua" w:cs="宋体"/>
          <w:color w:val="000000"/>
          <w:lang w:val="en-US" w:eastAsia="zh-CN"/>
        </w:rPr>
        <w:t> </w:t>
      </w:r>
      <w:r w:rsidRPr="00AC1C7E">
        <w:rPr>
          <w:rFonts w:ascii="Book Antiqua" w:eastAsia="宋体" w:hAnsi="Book Antiqua" w:cs="宋体"/>
          <w:i/>
          <w:iCs/>
          <w:color w:val="000000"/>
          <w:lang w:val="en-US" w:eastAsia="zh-CN"/>
        </w:rPr>
        <w:t>Onco Targets Ther</w:t>
      </w:r>
      <w:r w:rsidR="00ED3024" w:rsidRPr="00AC1C7E">
        <w:rPr>
          <w:rFonts w:ascii="Book Antiqua" w:eastAsia="宋体" w:hAnsi="Book Antiqua" w:cs="宋体"/>
          <w:i/>
          <w:iCs/>
          <w:color w:val="000000"/>
          <w:lang w:val="en-US" w:eastAsia="zh-CN"/>
        </w:rPr>
        <w:t xml:space="preserve"> </w:t>
      </w:r>
      <w:r w:rsidRPr="00AC1C7E">
        <w:rPr>
          <w:rFonts w:ascii="Book Antiqua" w:eastAsia="宋体" w:hAnsi="Book Antiqua" w:cs="宋体"/>
          <w:color w:val="000000"/>
          <w:lang w:val="en-US" w:eastAsia="zh-CN"/>
        </w:rPr>
        <w:t>2016; </w:t>
      </w:r>
      <w:r w:rsidRPr="00AC1C7E">
        <w:rPr>
          <w:rFonts w:ascii="Book Antiqua" w:eastAsia="宋体" w:hAnsi="Book Antiqua" w:cs="宋体"/>
          <w:b/>
          <w:bCs/>
          <w:color w:val="000000"/>
          <w:lang w:val="en-US" w:eastAsia="zh-CN"/>
        </w:rPr>
        <w:t>9</w:t>
      </w:r>
      <w:r w:rsidRPr="00AC1C7E">
        <w:rPr>
          <w:rFonts w:ascii="Book Antiqua" w:eastAsia="宋体" w:hAnsi="Book Antiqua" w:cs="宋体"/>
          <w:color w:val="000000"/>
          <w:lang w:val="en-US" w:eastAsia="zh-CN"/>
        </w:rPr>
        <w:t>: 2465-2478 [PMID: 27217770 DOI: 10.2147/OTT.S102348]</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182 </w:t>
      </w:r>
      <w:r w:rsidRPr="00AC1C7E">
        <w:rPr>
          <w:rFonts w:ascii="Book Antiqua" w:eastAsia="宋体" w:hAnsi="Book Antiqua" w:cs="宋体"/>
          <w:b/>
          <w:bCs/>
          <w:color w:val="000000"/>
          <w:lang w:val="en-US" w:eastAsia="zh-CN"/>
        </w:rPr>
        <w:t>Chen N</w:t>
      </w:r>
      <w:r w:rsidRPr="00AC1C7E">
        <w:rPr>
          <w:rFonts w:ascii="Book Antiqua" w:eastAsia="宋体" w:hAnsi="Book Antiqua" w:cs="宋体"/>
          <w:color w:val="000000"/>
          <w:lang w:val="en-US" w:eastAsia="zh-CN"/>
        </w:rPr>
        <w:t>, Guo D, Xu Q, Yang M, Wang D, Peng M, Ding Y, Wang S, Zhou J. Long non-coding RNA FEZF1-AS1 facilitates cell proliferation and migration in colorectal carcinoma. </w:t>
      </w:r>
      <w:r w:rsidRPr="00AC1C7E">
        <w:rPr>
          <w:rFonts w:ascii="Book Antiqua" w:eastAsia="宋体" w:hAnsi="Book Antiqua" w:cs="宋体"/>
          <w:i/>
          <w:iCs/>
          <w:color w:val="000000"/>
          <w:lang w:val="en-US" w:eastAsia="zh-CN"/>
        </w:rPr>
        <w:t>Oncotarget</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7</w:t>
      </w:r>
      <w:r w:rsidRPr="00AC1C7E">
        <w:rPr>
          <w:rFonts w:ascii="Book Antiqua" w:eastAsia="宋体" w:hAnsi="Book Antiqua" w:cs="宋体"/>
          <w:color w:val="000000"/>
          <w:lang w:val="en-US" w:eastAsia="zh-CN"/>
        </w:rPr>
        <w:t>: 11271-11283 [PMID: 26848625 DOI: 10.18632/oncotarget.7168]</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183 </w:t>
      </w:r>
      <w:r w:rsidRPr="00AC1C7E">
        <w:rPr>
          <w:rFonts w:ascii="Book Antiqua" w:eastAsia="宋体" w:hAnsi="Book Antiqua" w:cs="宋体"/>
          <w:b/>
          <w:bCs/>
          <w:color w:val="000000"/>
          <w:lang w:val="en-US" w:eastAsia="zh-CN"/>
        </w:rPr>
        <w:t>Guo XB</w:t>
      </w:r>
      <w:r w:rsidRPr="00AC1C7E">
        <w:rPr>
          <w:rFonts w:ascii="Book Antiqua" w:eastAsia="宋体" w:hAnsi="Book Antiqua" w:cs="宋体"/>
          <w:color w:val="000000"/>
          <w:lang w:val="en-US" w:eastAsia="zh-CN"/>
        </w:rPr>
        <w:t xml:space="preserve">, Hua Z, Li C, Peng LP, Wang JS, Wang B, Zhi QM. </w:t>
      </w:r>
      <w:proofErr w:type="gramStart"/>
      <w:r w:rsidRPr="00AC1C7E">
        <w:rPr>
          <w:rFonts w:ascii="Book Antiqua" w:eastAsia="宋体" w:hAnsi="Book Antiqua" w:cs="宋体"/>
          <w:color w:val="000000"/>
          <w:lang w:val="en-US" w:eastAsia="zh-CN"/>
        </w:rPr>
        <w:t>Biological significance of long non-coding RNA FTX expression in human colorectal cancer.</w:t>
      </w:r>
      <w:proofErr w:type="gramEnd"/>
      <w:r w:rsidRPr="00AC1C7E">
        <w:rPr>
          <w:rFonts w:ascii="Book Antiqua" w:eastAsia="宋体" w:hAnsi="Book Antiqua" w:cs="宋体"/>
          <w:color w:val="000000"/>
          <w:lang w:val="en-US" w:eastAsia="zh-CN"/>
        </w:rPr>
        <w:t> </w:t>
      </w:r>
      <w:r w:rsidRPr="00AC1C7E">
        <w:rPr>
          <w:rFonts w:ascii="Book Antiqua" w:eastAsia="宋体" w:hAnsi="Book Antiqua" w:cs="宋体"/>
          <w:i/>
          <w:iCs/>
          <w:color w:val="000000"/>
          <w:lang w:val="en-US" w:eastAsia="zh-CN"/>
        </w:rPr>
        <w:t>Int J Clin Exp Med</w:t>
      </w:r>
      <w:r w:rsidRPr="00AC1C7E">
        <w:rPr>
          <w:rFonts w:ascii="Book Antiqua" w:eastAsia="宋体" w:hAnsi="Book Antiqua" w:cs="宋体"/>
          <w:color w:val="000000"/>
          <w:lang w:val="en-US" w:eastAsia="zh-CN"/>
        </w:rPr>
        <w:t> 2015; </w:t>
      </w:r>
      <w:r w:rsidRPr="00AC1C7E">
        <w:rPr>
          <w:rFonts w:ascii="Book Antiqua" w:eastAsia="宋体" w:hAnsi="Book Antiqua" w:cs="宋体"/>
          <w:b/>
          <w:bCs/>
          <w:color w:val="000000"/>
          <w:lang w:val="en-US" w:eastAsia="zh-CN"/>
        </w:rPr>
        <w:t>8</w:t>
      </w:r>
      <w:r w:rsidRPr="00AC1C7E">
        <w:rPr>
          <w:rFonts w:ascii="Book Antiqua" w:eastAsia="宋体" w:hAnsi="Book Antiqua" w:cs="宋体"/>
          <w:color w:val="000000"/>
          <w:lang w:val="en-US" w:eastAsia="zh-CN"/>
        </w:rPr>
        <w:t>: 15591-15600 [PMID: 26629053]</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lastRenderedPageBreak/>
        <w:t>184 </w:t>
      </w:r>
      <w:r w:rsidRPr="00AC1C7E">
        <w:rPr>
          <w:rFonts w:ascii="Book Antiqua" w:eastAsia="宋体" w:hAnsi="Book Antiqua" w:cs="宋体"/>
          <w:b/>
          <w:bCs/>
          <w:color w:val="000000"/>
          <w:lang w:val="en-US" w:eastAsia="zh-CN"/>
        </w:rPr>
        <w:t>Yang P</w:t>
      </w:r>
      <w:r w:rsidRPr="00AC1C7E">
        <w:rPr>
          <w:rFonts w:ascii="Book Antiqua" w:eastAsia="宋体" w:hAnsi="Book Antiqua" w:cs="宋体"/>
          <w:color w:val="000000"/>
          <w:lang w:val="en-US" w:eastAsia="zh-CN"/>
        </w:rPr>
        <w:t>, Chen T, Xu Z, Zhu H, Wang J, He Z. Long noncoding RNA GAPLINC promotes invasion in colorectal cancer by targeting SNAI2 through binding with PSF and NONO. </w:t>
      </w:r>
      <w:r w:rsidRPr="00AC1C7E">
        <w:rPr>
          <w:rFonts w:ascii="Book Antiqua" w:eastAsia="宋体" w:hAnsi="Book Antiqua" w:cs="宋体"/>
          <w:i/>
          <w:iCs/>
          <w:color w:val="000000"/>
          <w:lang w:val="en-US" w:eastAsia="zh-CN"/>
        </w:rPr>
        <w:t>Oncotarget</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7</w:t>
      </w:r>
      <w:r w:rsidRPr="00AC1C7E">
        <w:rPr>
          <w:rFonts w:ascii="Book Antiqua" w:eastAsia="宋体" w:hAnsi="Book Antiqua" w:cs="宋体"/>
          <w:color w:val="000000"/>
          <w:lang w:val="en-US" w:eastAsia="zh-CN"/>
        </w:rPr>
        <w:t>: 42183-42194 [PMID: 27259250 DOI: 10.18632/oncotarget.9741]</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185 </w:t>
      </w:r>
      <w:r w:rsidRPr="00AC1C7E">
        <w:rPr>
          <w:rFonts w:ascii="Book Antiqua" w:eastAsia="宋体" w:hAnsi="Book Antiqua" w:cs="宋体"/>
          <w:b/>
          <w:bCs/>
          <w:color w:val="000000"/>
          <w:lang w:val="en-US" w:eastAsia="zh-CN"/>
        </w:rPr>
        <w:t>Yin D</w:t>
      </w:r>
      <w:r w:rsidRPr="00AC1C7E">
        <w:rPr>
          <w:rFonts w:ascii="Book Antiqua" w:eastAsia="宋体" w:hAnsi="Book Antiqua" w:cs="宋体"/>
          <w:color w:val="000000"/>
          <w:lang w:val="en-US" w:eastAsia="zh-CN"/>
        </w:rPr>
        <w:t>, He X, Zhang E, Kong R, De W, Zhang Z. Long noncoding RNA GAS5 affects cell proliferation and predicts a poor prognosis in patients with colorectal cancer. </w:t>
      </w:r>
      <w:r w:rsidRPr="00AC1C7E">
        <w:rPr>
          <w:rFonts w:ascii="Book Antiqua" w:eastAsia="宋体" w:hAnsi="Book Antiqua" w:cs="宋体"/>
          <w:i/>
          <w:iCs/>
          <w:color w:val="000000"/>
          <w:lang w:val="en-US" w:eastAsia="zh-CN"/>
        </w:rPr>
        <w:t>Med Oncol</w:t>
      </w:r>
      <w:r w:rsidR="00ED3024" w:rsidRPr="00AC1C7E">
        <w:rPr>
          <w:rFonts w:ascii="Book Antiqua" w:eastAsia="宋体" w:hAnsi="Book Antiqua" w:cs="宋体"/>
          <w:i/>
          <w:iCs/>
          <w:color w:val="000000"/>
          <w:lang w:val="en-US" w:eastAsia="zh-CN"/>
        </w:rPr>
        <w:t xml:space="preserve"> </w:t>
      </w:r>
      <w:r w:rsidRPr="00AC1C7E">
        <w:rPr>
          <w:rFonts w:ascii="Book Antiqua" w:eastAsia="宋体" w:hAnsi="Book Antiqua" w:cs="宋体"/>
          <w:color w:val="000000"/>
          <w:lang w:val="en-US" w:eastAsia="zh-CN"/>
        </w:rPr>
        <w:t>2014; </w:t>
      </w:r>
      <w:r w:rsidRPr="00AC1C7E">
        <w:rPr>
          <w:rFonts w:ascii="Book Antiqua" w:eastAsia="宋体" w:hAnsi="Book Antiqua" w:cs="宋体"/>
          <w:b/>
          <w:bCs/>
          <w:color w:val="000000"/>
          <w:lang w:val="en-US" w:eastAsia="zh-CN"/>
        </w:rPr>
        <w:t>31</w:t>
      </w:r>
      <w:r w:rsidRPr="00AC1C7E">
        <w:rPr>
          <w:rFonts w:ascii="Book Antiqua" w:eastAsia="宋体" w:hAnsi="Book Antiqua" w:cs="宋体"/>
          <w:color w:val="000000"/>
          <w:lang w:val="en-US" w:eastAsia="zh-CN"/>
        </w:rPr>
        <w:t>: 253 [PMID: 25326054 DOI: 10.1007/s12032-014-0253-8]</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186 </w:t>
      </w:r>
      <w:r w:rsidRPr="00AC1C7E">
        <w:rPr>
          <w:rFonts w:ascii="Book Antiqua" w:eastAsia="宋体" w:hAnsi="Book Antiqua" w:cs="宋体"/>
          <w:b/>
          <w:bCs/>
          <w:color w:val="000000"/>
          <w:lang w:val="en-US" w:eastAsia="zh-CN"/>
        </w:rPr>
        <w:t>Ma C</w:t>
      </w:r>
      <w:r w:rsidRPr="00AC1C7E">
        <w:rPr>
          <w:rFonts w:ascii="Book Antiqua" w:eastAsia="宋体" w:hAnsi="Book Antiqua" w:cs="宋体"/>
          <w:color w:val="000000"/>
          <w:lang w:val="en-US" w:eastAsia="zh-CN"/>
        </w:rPr>
        <w:t>, Shi X, Zhu Q, Li Q, Liu Y, Yao Y, Song Y. The growth arrest-specific transcript 5 (GAS5): a pivotal tumor suppressor long noncoding RNA in human cancers. </w:t>
      </w:r>
      <w:r w:rsidRPr="00AC1C7E">
        <w:rPr>
          <w:rFonts w:ascii="Book Antiqua" w:eastAsia="宋体" w:hAnsi="Book Antiqua" w:cs="宋体"/>
          <w:i/>
          <w:iCs/>
          <w:color w:val="000000"/>
          <w:lang w:val="en-US" w:eastAsia="zh-CN"/>
        </w:rPr>
        <w:t>Tumour Biol</w:t>
      </w:r>
      <w:r w:rsidR="00ED3024" w:rsidRPr="00AC1C7E">
        <w:rPr>
          <w:rFonts w:ascii="Book Antiqua" w:eastAsia="宋体" w:hAnsi="Book Antiqua" w:cs="宋体"/>
          <w:i/>
          <w:iCs/>
          <w:color w:val="000000"/>
          <w:lang w:val="en-US" w:eastAsia="zh-CN"/>
        </w:rPr>
        <w:t xml:space="preserve"> </w:t>
      </w:r>
      <w:r w:rsidRPr="00AC1C7E">
        <w:rPr>
          <w:rFonts w:ascii="Book Antiqua" w:eastAsia="宋体" w:hAnsi="Book Antiqua" w:cs="宋体"/>
          <w:color w:val="000000"/>
          <w:lang w:val="en-US" w:eastAsia="zh-CN"/>
        </w:rPr>
        <w:t>2016; </w:t>
      </w:r>
      <w:r w:rsidRPr="00AC1C7E">
        <w:rPr>
          <w:rFonts w:ascii="Book Antiqua" w:eastAsia="宋体" w:hAnsi="Book Antiqua" w:cs="宋体"/>
          <w:b/>
          <w:bCs/>
          <w:color w:val="000000"/>
          <w:lang w:val="en-US" w:eastAsia="zh-CN"/>
        </w:rPr>
        <w:t>37</w:t>
      </w:r>
      <w:r w:rsidRPr="00AC1C7E">
        <w:rPr>
          <w:rFonts w:ascii="Book Antiqua" w:eastAsia="宋体" w:hAnsi="Book Antiqua" w:cs="宋体"/>
          <w:color w:val="000000"/>
          <w:lang w:val="en-US" w:eastAsia="zh-CN"/>
        </w:rPr>
        <w:t>: 1437-1444 [PMID: 26634743 DOI: 10.1007/s13277-015-4521-9]</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187 </w:t>
      </w:r>
      <w:r w:rsidRPr="00AC1C7E">
        <w:rPr>
          <w:rFonts w:ascii="Book Antiqua" w:eastAsia="宋体" w:hAnsi="Book Antiqua" w:cs="宋体"/>
          <w:b/>
          <w:bCs/>
          <w:color w:val="000000"/>
          <w:lang w:val="en-US" w:eastAsia="zh-CN"/>
        </w:rPr>
        <w:t>Krell J</w:t>
      </w:r>
      <w:r w:rsidRPr="00AC1C7E">
        <w:rPr>
          <w:rFonts w:ascii="Book Antiqua" w:eastAsia="宋体" w:hAnsi="Book Antiqua" w:cs="宋体"/>
          <w:color w:val="000000"/>
          <w:lang w:val="en-US" w:eastAsia="zh-CN"/>
        </w:rPr>
        <w:t>, Frampton AE, Mirnezami R, Harding V, De Giorgio A, Roca Alonso L, Cohen P, Ottaviani S, Colombo T, Jacob J, Pellegrino L, Buchanan G, Stebbing J, Castellano L. Growth arrest-specific transcript 5 associated snoRNA levels are related to p53 expression and DNA damage in colorectal cancer. </w:t>
      </w:r>
      <w:r w:rsidRPr="00AC1C7E">
        <w:rPr>
          <w:rFonts w:ascii="Book Antiqua" w:eastAsia="宋体" w:hAnsi="Book Antiqua" w:cs="宋体"/>
          <w:i/>
          <w:iCs/>
          <w:color w:val="000000"/>
          <w:lang w:val="en-US" w:eastAsia="zh-CN"/>
        </w:rPr>
        <w:t>PLoS One</w:t>
      </w:r>
      <w:r w:rsidRPr="00AC1C7E">
        <w:rPr>
          <w:rFonts w:ascii="Book Antiqua" w:eastAsia="宋体" w:hAnsi="Book Antiqua" w:cs="宋体"/>
          <w:color w:val="000000"/>
          <w:lang w:val="en-US" w:eastAsia="zh-CN"/>
        </w:rPr>
        <w:t> 2014; </w:t>
      </w:r>
      <w:r w:rsidRPr="00AC1C7E">
        <w:rPr>
          <w:rFonts w:ascii="Book Antiqua" w:eastAsia="宋体" w:hAnsi="Book Antiqua" w:cs="宋体"/>
          <w:b/>
          <w:bCs/>
          <w:color w:val="000000"/>
          <w:lang w:val="en-US" w:eastAsia="zh-CN"/>
        </w:rPr>
        <w:t>9</w:t>
      </w:r>
      <w:r w:rsidRPr="00AC1C7E">
        <w:rPr>
          <w:rFonts w:ascii="Book Antiqua" w:eastAsia="宋体" w:hAnsi="Book Antiqua" w:cs="宋体"/>
          <w:color w:val="000000"/>
          <w:lang w:val="en-US" w:eastAsia="zh-CN"/>
        </w:rPr>
        <w:t>: e98561 [PMID: 24926850 DOI: 10.1371/journal.pone.0098561]</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188 </w:t>
      </w:r>
      <w:r w:rsidRPr="00AC1C7E">
        <w:rPr>
          <w:rFonts w:ascii="Book Antiqua" w:eastAsia="宋体" w:hAnsi="Book Antiqua" w:cs="宋体"/>
          <w:b/>
          <w:bCs/>
          <w:color w:val="000000"/>
          <w:lang w:val="en-US" w:eastAsia="zh-CN"/>
        </w:rPr>
        <w:t>Zheng Y</w:t>
      </w:r>
      <w:r w:rsidRPr="00AC1C7E">
        <w:rPr>
          <w:rFonts w:ascii="Book Antiqua" w:eastAsia="宋体" w:hAnsi="Book Antiqua" w:cs="宋体"/>
          <w:color w:val="000000"/>
          <w:lang w:val="en-US" w:eastAsia="zh-CN"/>
        </w:rPr>
        <w:t>, Song D, Xiao K, Yang C, Ding Y, Deng W, Tong S. LncRNA GAS5 contributes to lymphatic metastasis in colorectal cancer. </w:t>
      </w:r>
      <w:r w:rsidRPr="00AC1C7E">
        <w:rPr>
          <w:rFonts w:ascii="Book Antiqua" w:eastAsia="宋体" w:hAnsi="Book Antiqua" w:cs="宋体"/>
          <w:i/>
          <w:iCs/>
          <w:color w:val="000000"/>
          <w:lang w:val="en-US" w:eastAsia="zh-CN"/>
        </w:rPr>
        <w:t>Oncotarget</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7</w:t>
      </w:r>
      <w:r w:rsidRPr="00AC1C7E">
        <w:rPr>
          <w:rFonts w:ascii="Book Antiqua" w:eastAsia="宋体" w:hAnsi="Book Antiqua" w:cs="宋体"/>
          <w:color w:val="000000"/>
          <w:lang w:val="en-US" w:eastAsia="zh-CN"/>
        </w:rPr>
        <w:t>: 83727-83734 [PMID: 27863421 DOI: 10.18632/oncotarget.13384]</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189 </w:t>
      </w:r>
      <w:r w:rsidRPr="00AC1C7E">
        <w:rPr>
          <w:rFonts w:ascii="Book Antiqua" w:eastAsia="宋体" w:hAnsi="Book Antiqua" w:cs="宋体"/>
          <w:b/>
          <w:bCs/>
          <w:color w:val="000000"/>
          <w:lang w:val="en-US" w:eastAsia="zh-CN"/>
        </w:rPr>
        <w:t>Zhou J</w:t>
      </w:r>
      <w:r w:rsidRPr="00AC1C7E">
        <w:rPr>
          <w:rFonts w:ascii="Book Antiqua" w:eastAsia="宋体" w:hAnsi="Book Antiqua" w:cs="宋体"/>
          <w:color w:val="000000"/>
          <w:lang w:val="en-US" w:eastAsia="zh-CN"/>
        </w:rPr>
        <w:t>, Li X, Wu M, Lin C, Guo Y, Tian B. Knockdown of Long Noncoding RNA GHET1 Inhibits Cell Proliferation and Invasion of Colorectal Cancer. </w:t>
      </w:r>
      <w:r w:rsidRPr="00AC1C7E">
        <w:rPr>
          <w:rFonts w:ascii="Book Antiqua" w:eastAsia="宋体" w:hAnsi="Book Antiqua" w:cs="宋体"/>
          <w:i/>
          <w:iCs/>
          <w:color w:val="000000"/>
          <w:lang w:val="en-US" w:eastAsia="zh-CN"/>
        </w:rPr>
        <w:t>Oncol Res</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23</w:t>
      </w:r>
      <w:r w:rsidRPr="00AC1C7E">
        <w:rPr>
          <w:rFonts w:ascii="Book Antiqua" w:eastAsia="宋体" w:hAnsi="Book Antiqua" w:cs="宋体"/>
          <w:color w:val="000000"/>
          <w:lang w:val="en-US" w:eastAsia="zh-CN"/>
        </w:rPr>
        <w:t>: 303-309 [PMID: 27131316]</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190 </w:t>
      </w:r>
      <w:r w:rsidRPr="00AC1C7E">
        <w:rPr>
          <w:rFonts w:ascii="Book Antiqua" w:eastAsia="宋体" w:hAnsi="Book Antiqua" w:cs="宋体"/>
          <w:b/>
          <w:bCs/>
          <w:color w:val="000000"/>
          <w:lang w:val="en-US" w:eastAsia="zh-CN"/>
        </w:rPr>
        <w:t>Liang WC</w:t>
      </w:r>
      <w:r w:rsidRPr="00AC1C7E">
        <w:rPr>
          <w:rFonts w:ascii="Book Antiqua" w:eastAsia="宋体" w:hAnsi="Book Antiqua" w:cs="宋体"/>
          <w:color w:val="000000"/>
          <w:lang w:val="en-US" w:eastAsia="zh-CN"/>
        </w:rPr>
        <w:t>, Fu WM, Wong CW, Wang Y, Wang WM, Hu GX, Zhang L, Xiao LJ, Wan DC, Zhang JF, Waye MM. The lncRNA H19 promotes epithelial to mesenchymal transition by functioning as miRNA sponges in colorectal cancer.</w:t>
      </w:r>
      <w:r w:rsidR="004B4214" w:rsidRPr="00AC1C7E">
        <w:rPr>
          <w:rFonts w:ascii="Book Antiqua" w:eastAsia="宋体" w:hAnsi="Book Antiqua" w:cs="宋体"/>
          <w:color w:val="000000"/>
          <w:lang w:val="en-US" w:eastAsia="zh-CN"/>
        </w:rPr>
        <w:t xml:space="preserve"> </w:t>
      </w:r>
      <w:r w:rsidRPr="00AC1C7E">
        <w:rPr>
          <w:rFonts w:ascii="Book Antiqua" w:eastAsia="宋体" w:hAnsi="Book Antiqua" w:cs="宋体"/>
          <w:i/>
          <w:iCs/>
          <w:color w:val="000000"/>
          <w:lang w:val="en-US" w:eastAsia="zh-CN"/>
        </w:rPr>
        <w:t>Oncotarget</w:t>
      </w:r>
      <w:r w:rsidRPr="00AC1C7E">
        <w:rPr>
          <w:rFonts w:ascii="Book Antiqua" w:eastAsia="宋体" w:hAnsi="Book Antiqua" w:cs="宋体"/>
          <w:color w:val="000000"/>
          <w:lang w:val="en-US" w:eastAsia="zh-CN"/>
        </w:rPr>
        <w:t> 2015; </w:t>
      </w:r>
      <w:r w:rsidRPr="00AC1C7E">
        <w:rPr>
          <w:rFonts w:ascii="Book Antiqua" w:eastAsia="宋体" w:hAnsi="Book Antiqua" w:cs="宋体"/>
          <w:b/>
          <w:bCs/>
          <w:color w:val="000000"/>
          <w:lang w:val="en-US" w:eastAsia="zh-CN"/>
        </w:rPr>
        <w:t>6</w:t>
      </w:r>
      <w:r w:rsidRPr="00AC1C7E">
        <w:rPr>
          <w:rFonts w:ascii="Book Antiqua" w:eastAsia="宋体" w:hAnsi="Book Antiqua" w:cs="宋体"/>
          <w:color w:val="000000"/>
          <w:lang w:val="en-US" w:eastAsia="zh-CN"/>
        </w:rPr>
        <w:t>: 22513-22525 [PMID: 26068968 DOI: 10.18632/oncotarget.4154]</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191 </w:t>
      </w:r>
      <w:r w:rsidRPr="00AC1C7E">
        <w:rPr>
          <w:rFonts w:ascii="Book Antiqua" w:eastAsia="宋体" w:hAnsi="Book Antiqua" w:cs="宋体"/>
          <w:b/>
          <w:bCs/>
          <w:color w:val="000000"/>
          <w:lang w:val="en-US" w:eastAsia="zh-CN"/>
        </w:rPr>
        <w:t>Wu KF</w:t>
      </w:r>
      <w:r w:rsidRPr="00AC1C7E">
        <w:rPr>
          <w:rFonts w:ascii="Book Antiqua" w:eastAsia="宋体" w:hAnsi="Book Antiqua" w:cs="宋体"/>
          <w:color w:val="000000"/>
          <w:lang w:val="en-US" w:eastAsia="zh-CN"/>
        </w:rPr>
        <w:t>, Liang WC, Feng L, Pang JX, Waye MM, Zhang JF, Fu WM. H19 mediates methotrexate resistance in colorectal cancer through activating Wnt/β-catenin pathway.</w:t>
      </w:r>
      <w:r w:rsidR="004B4214" w:rsidRPr="00AC1C7E">
        <w:rPr>
          <w:rFonts w:ascii="Book Antiqua" w:eastAsia="宋体" w:hAnsi="Book Antiqua" w:cs="宋体"/>
          <w:color w:val="000000"/>
          <w:lang w:val="en-US" w:eastAsia="zh-CN"/>
        </w:rPr>
        <w:t xml:space="preserve"> </w:t>
      </w:r>
      <w:r w:rsidRPr="00AC1C7E">
        <w:rPr>
          <w:rFonts w:ascii="Book Antiqua" w:eastAsia="宋体" w:hAnsi="Book Antiqua" w:cs="宋体"/>
          <w:i/>
          <w:iCs/>
          <w:color w:val="000000"/>
          <w:lang w:val="en-US" w:eastAsia="zh-CN"/>
        </w:rPr>
        <w:t>Exp Cell Res</w:t>
      </w:r>
      <w:r w:rsidRPr="00AC1C7E">
        <w:rPr>
          <w:rFonts w:ascii="Book Antiqua" w:eastAsia="宋体" w:hAnsi="Book Antiqua" w:cs="宋体"/>
          <w:color w:val="000000"/>
          <w:lang w:val="en-US" w:eastAsia="zh-CN"/>
        </w:rPr>
        <w:t> 2017; </w:t>
      </w:r>
      <w:r w:rsidRPr="00AC1C7E">
        <w:rPr>
          <w:rFonts w:ascii="Book Antiqua" w:eastAsia="宋体" w:hAnsi="Book Antiqua" w:cs="宋体"/>
          <w:b/>
          <w:bCs/>
          <w:color w:val="000000"/>
          <w:lang w:val="en-US" w:eastAsia="zh-CN"/>
        </w:rPr>
        <w:t>350</w:t>
      </w:r>
      <w:r w:rsidRPr="00AC1C7E">
        <w:rPr>
          <w:rFonts w:ascii="Book Antiqua" w:eastAsia="宋体" w:hAnsi="Book Antiqua" w:cs="宋体"/>
          <w:color w:val="000000"/>
          <w:lang w:val="en-US" w:eastAsia="zh-CN"/>
        </w:rPr>
        <w:t>: 312-317 [PMID: 27919747 DOI: 10.1016/j.yexcr.2016.12.003]</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lastRenderedPageBreak/>
        <w:t>192 </w:t>
      </w:r>
      <w:r w:rsidRPr="00AC1C7E">
        <w:rPr>
          <w:rFonts w:ascii="Book Antiqua" w:eastAsia="宋体" w:hAnsi="Book Antiqua" w:cs="宋体"/>
          <w:b/>
          <w:bCs/>
          <w:color w:val="000000"/>
          <w:lang w:val="en-US" w:eastAsia="zh-CN"/>
        </w:rPr>
        <w:t>Yao J</w:t>
      </w:r>
      <w:r w:rsidRPr="00AC1C7E">
        <w:rPr>
          <w:rFonts w:ascii="Book Antiqua" w:eastAsia="宋体" w:hAnsi="Book Antiqua" w:cs="宋体"/>
          <w:color w:val="000000"/>
          <w:lang w:val="en-US" w:eastAsia="zh-CN"/>
        </w:rPr>
        <w:t>, Li J, Geng P, Li Y, Chen H, Zhu Y. Knockdown of a HIF-2α promoter upstream long noncoding RNA impairs colorectal cancer stem cell properties in vitro through HIF-2α downregulation. </w:t>
      </w:r>
      <w:r w:rsidRPr="00AC1C7E">
        <w:rPr>
          <w:rFonts w:ascii="Book Antiqua" w:eastAsia="宋体" w:hAnsi="Book Antiqua" w:cs="宋体"/>
          <w:i/>
          <w:iCs/>
          <w:color w:val="000000"/>
          <w:lang w:val="en-US" w:eastAsia="zh-CN"/>
        </w:rPr>
        <w:t>Onco Targets Ther</w:t>
      </w:r>
      <w:r w:rsidRPr="00AC1C7E">
        <w:rPr>
          <w:rFonts w:ascii="Book Antiqua" w:eastAsia="宋体" w:hAnsi="Book Antiqua" w:cs="宋体"/>
          <w:color w:val="000000"/>
          <w:lang w:val="en-US" w:eastAsia="zh-CN"/>
        </w:rPr>
        <w:t> 2015; </w:t>
      </w:r>
      <w:r w:rsidRPr="00AC1C7E">
        <w:rPr>
          <w:rFonts w:ascii="Book Antiqua" w:eastAsia="宋体" w:hAnsi="Book Antiqua" w:cs="宋体"/>
          <w:b/>
          <w:bCs/>
          <w:color w:val="000000"/>
          <w:lang w:val="en-US" w:eastAsia="zh-CN"/>
        </w:rPr>
        <w:t>8</w:t>
      </w:r>
      <w:r w:rsidRPr="00AC1C7E">
        <w:rPr>
          <w:rFonts w:ascii="Book Antiqua" w:eastAsia="宋体" w:hAnsi="Book Antiqua" w:cs="宋体"/>
          <w:color w:val="000000"/>
          <w:lang w:val="en-US" w:eastAsia="zh-CN"/>
        </w:rPr>
        <w:t>: 3467-3474 [PMID: 26648739 DOI: 10.2147/OTT.S81393]</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193 </w:t>
      </w:r>
      <w:r w:rsidRPr="00AC1C7E">
        <w:rPr>
          <w:rFonts w:ascii="Book Antiqua" w:eastAsia="宋体" w:hAnsi="Book Antiqua" w:cs="宋体"/>
          <w:b/>
          <w:bCs/>
          <w:color w:val="000000"/>
          <w:lang w:val="en-US" w:eastAsia="zh-CN"/>
        </w:rPr>
        <w:t>Dou J</w:t>
      </w:r>
      <w:r w:rsidRPr="00AC1C7E">
        <w:rPr>
          <w:rFonts w:ascii="Book Antiqua" w:eastAsia="宋体" w:hAnsi="Book Antiqua" w:cs="宋体"/>
          <w:color w:val="000000"/>
          <w:lang w:val="en-US" w:eastAsia="zh-CN"/>
        </w:rPr>
        <w:t>, Ni Y, He X, Wu D, Li M, Wu S, Zhang R, Guo M, Zhao F. Decreasing lncRNA HOTAIR expression inhibits human colorectal cancer stem cells. </w:t>
      </w:r>
      <w:r w:rsidRPr="00AC1C7E">
        <w:rPr>
          <w:rFonts w:ascii="Book Antiqua" w:eastAsia="宋体" w:hAnsi="Book Antiqua" w:cs="宋体"/>
          <w:i/>
          <w:iCs/>
          <w:color w:val="000000"/>
          <w:lang w:val="en-US" w:eastAsia="zh-CN"/>
        </w:rPr>
        <w:t>Am J Transl Res</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8</w:t>
      </w:r>
      <w:r w:rsidRPr="00AC1C7E">
        <w:rPr>
          <w:rFonts w:ascii="Book Antiqua" w:eastAsia="宋体" w:hAnsi="Book Antiqua" w:cs="宋体"/>
          <w:color w:val="000000"/>
          <w:lang w:val="en-US" w:eastAsia="zh-CN"/>
        </w:rPr>
        <w:t>: 98-108 [PMID: 27069543]</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194 </w:t>
      </w:r>
      <w:r w:rsidRPr="00AC1C7E">
        <w:rPr>
          <w:rFonts w:ascii="Book Antiqua" w:eastAsia="宋体" w:hAnsi="Book Antiqua" w:cs="宋体"/>
          <w:b/>
          <w:bCs/>
          <w:color w:val="000000"/>
          <w:lang w:val="en-US" w:eastAsia="zh-CN"/>
        </w:rPr>
        <w:t>Luo ZF</w:t>
      </w:r>
      <w:r w:rsidRPr="00AC1C7E">
        <w:rPr>
          <w:rFonts w:ascii="Book Antiqua" w:eastAsia="宋体" w:hAnsi="Book Antiqua" w:cs="宋体"/>
          <w:color w:val="000000"/>
          <w:lang w:val="en-US" w:eastAsia="zh-CN"/>
        </w:rPr>
        <w:t>, Zhao D, Li XQ, Cui YX, Ma N, Lu CX, Liu MY, Zhou Y. Clinical significance of HOTAIR expression in colon cancer. </w:t>
      </w:r>
      <w:r w:rsidRPr="00AC1C7E">
        <w:rPr>
          <w:rFonts w:ascii="Book Antiqua" w:eastAsia="宋体" w:hAnsi="Book Antiqua" w:cs="宋体"/>
          <w:i/>
          <w:iCs/>
          <w:color w:val="000000"/>
          <w:lang w:val="en-US" w:eastAsia="zh-CN"/>
        </w:rPr>
        <w:t>World J Gastroenterol</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22</w:t>
      </w:r>
      <w:r w:rsidRPr="00AC1C7E">
        <w:rPr>
          <w:rFonts w:ascii="Book Antiqua" w:eastAsia="宋体" w:hAnsi="Book Antiqua" w:cs="宋体"/>
          <w:color w:val="000000"/>
          <w:lang w:val="en-US" w:eastAsia="zh-CN"/>
        </w:rPr>
        <w:t>: 5254-5259 [PMID: 27298568 DOI: 10.3748/wjg.v22.i22.5254]</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195 </w:t>
      </w:r>
      <w:r w:rsidRPr="00AC1C7E">
        <w:rPr>
          <w:rFonts w:ascii="Book Antiqua" w:eastAsia="宋体" w:hAnsi="Book Antiqua" w:cs="宋体"/>
          <w:b/>
          <w:bCs/>
          <w:color w:val="000000"/>
          <w:lang w:val="en-US" w:eastAsia="zh-CN"/>
        </w:rPr>
        <w:t>Ren YK</w:t>
      </w:r>
      <w:r w:rsidRPr="00AC1C7E">
        <w:rPr>
          <w:rFonts w:ascii="Book Antiqua" w:eastAsia="宋体" w:hAnsi="Book Antiqua" w:cs="宋体"/>
          <w:color w:val="000000"/>
          <w:lang w:val="en-US" w:eastAsia="zh-CN"/>
        </w:rPr>
        <w:t xml:space="preserve">, Xiao Y, Wan XB, Zhao YZ, Li J, Li Y, Han GS, Chen XB, Zou QY, Wang GC, Lu CM, Xu YC, Wang YC. </w:t>
      </w:r>
      <w:proofErr w:type="gramStart"/>
      <w:r w:rsidRPr="00AC1C7E">
        <w:rPr>
          <w:rFonts w:ascii="Book Antiqua" w:eastAsia="宋体" w:hAnsi="Book Antiqua" w:cs="宋体"/>
          <w:color w:val="000000"/>
          <w:lang w:val="en-US" w:eastAsia="zh-CN"/>
        </w:rPr>
        <w:t>Association of long non-coding RNA HOTTIP with progression and prognosis in colorectal cancer.</w:t>
      </w:r>
      <w:proofErr w:type="gramEnd"/>
      <w:r w:rsidRPr="00AC1C7E">
        <w:rPr>
          <w:rFonts w:ascii="Book Antiqua" w:eastAsia="宋体" w:hAnsi="Book Antiqua" w:cs="宋体"/>
          <w:color w:val="000000"/>
          <w:lang w:val="en-US" w:eastAsia="zh-CN"/>
        </w:rPr>
        <w:t> </w:t>
      </w:r>
      <w:r w:rsidRPr="00AC1C7E">
        <w:rPr>
          <w:rFonts w:ascii="Book Antiqua" w:eastAsia="宋体" w:hAnsi="Book Antiqua" w:cs="宋体"/>
          <w:i/>
          <w:iCs/>
          <w:color w:val="000000"/>
          <w:lang w:val="en-US" w:eastAsia="zh-CN"/>
        </w:rPr>
        <w:t>Int J Clin Exp Pathol</w:t>
      </w:r>
      <w:r w:rsidRPr="00AC1C7E">
        <w:rPr>
          <w:rFonts w:ascii="Book Antiqua" w:eastAsia="宋体" w:hAnsi="Book Antiqua" w:cs="宋体"/>
          <w:color w:val="000000"/>
          <w:lang w:val="en-US" w:eastAsia="zh-CN"/>
        </w:rPr>
        <w:t> 2015; </w:t>
      </w:r>
      <w:r w:rsidRPr="00AC1C7E">
        <w:rPr>
          <w:rFonts w:ascii="Book Antiqua" w:eastAsia="宋体" w:hAnsi="Book Antiqua" w:cs="宋体"/>
          <w:b/>
          <w:bCs/>
          <w:color w:val="000000"/>
          <w:lang w:val="en-US" w:eastAsia="zh-CN"/>
        </w:rPr>
        <w:t>8</w:t>
      </w:r>
      <w:r w:rsidRPr="00AC1C7E">
        <w:rPr>
          <w:rFonts w:ascii="Book Antiqua" w:eastAsia="宋体" w:hAnsi="Book Antiqua" w:cs="宋体"/>
          <w:color w:val="000000"/>
          <w:lang w:val="en-US" w:eastAsia="zh-CN"/>
        </w:rPr>
        <w:t>: 11458-11463 [PMID: 26617875]</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196 </w:t>
      </w:r>
      <w:r w:rsidRPr="00AC1C7E">
        <w:rPr>
          <w:rFonts w:ascii="Book Antiqua" w:eastAsia="宋体" w:hAnsi="Book Antiqua" w:cs="宋体"/>
          <w:b/>
          <w:bCs/>
          <w:color w:val="000000"/>
          <w:lang w:val="en-US" w:eastAsia="zh-CN"/>
        </w:rPr>
        <w:t>Lian Y</w:t>
      </w:r>
      <w:r w:rsidRPr="00AC1C7E">
        <w:rPr>
          <w:rFonts w:ascii="Book Antiqua" w:eastAsia="宋体" w:hAnsi="Book Antiqua" w:cs="宋体"/>
          <w:color w:val="000000"/>
          <w:lang w:val="en-US" w:eastAsia="zh-CN"/>
        </w:rPr>
        <w:t>, Ding J, Zhang Z, Shi Y, Zhu Y, Li J, Peng P, Wang J, Fan Y, De W, Wang K. The long noncoding RNA HOXA transcript at the distal tip promotes colorectal cancer growth partially via silencing of p21 expression. </w:t>
      </w:r>
      <w:r w:rsidRPr="00AC1C7E">
        <w:rPr>
          <w:rFonts w:ascii="Book Antiqua" w:eastAsia="宋体" w:hAnsi="Book Antiqua" w:cs="宋体"/>
          <w:i/>
          <w:iCs/>
          <w:color w:val="000000"/>
          <w:lang w:val="en-US" w:eastAsia="zh-CN"/>
        </w:rPr>
        <w:t>Tumour Biol</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37</w:t>
      </w:r>
      <w:r w:rsidRPr="00AC1C7E">
        <w:rPr>
          <w:rFonts w:ascii="Book Antiqua" w:eastAsia="宋体" w:hAnsi="Book Antiqua" w:cs="宋体"/>
          <w:color w:val="000000"/>
          <w:lang w:val="en-US" w:eastAsia="zh-CN"/>
        </w:rPr>
        <w:t>: 7431-7440 [PMID: 26678886 DOI: 10.1007/s13277-015-4617-2]</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197 </w:t>
      </w:r>
      <w:proofErr w:type="gramStart"/>
      <w:r w:rsidRPr="00AC1C7E">
        <w:rPr>
          <w:rFonts w:ascii="Book Antiqua" w:eastAsia="宋体" w:hAnsi="Book Antiqua" w:cs="宋体"/>
          <w:b/>
          <w:bCs/>
          <w:color w:val="000000"/>
          <w:lang w:val="en-US" w:eastAsia="zh-CN"/>
        </w:rPr>
        <w:t>Yang</w:t>
      </w:r>
      <w:proofErr w:type="gramEnd"/>
      <w:r w:rsidRPr="00AC1C7E">
        <w:rPr>
          <w:rFonts w:ascii="Book Antiqua" w:eastAsia="宋体" w:hAnsi="Book Antiqua" w:cs="宋体"/>
          <w:b/>
          <w:bCs/>
          <w:color w:val="000000"/>
          <w:lang w:val="en-US" w:eastAsia="zh-CN"/>
        </w:rPr>
        <w:t xml:space="preserve"> XJ</w:t>
      </w:r>
      <w:r w:rsidRPr="00AC1C7E">
        <w:rPr>
          <w:rFonts w:ascii="Book Antiqua" w:eastAsia="宋体" w:hAnsi="Book Antiqua" w:cs="宋体"/>
          <w:color w:val="000000"/>
          <w:lang w:val="en-US" w:eastAsia="zh-CN"/>
        </w:rPr>
        <w:t>, Huang CQ, Peng CW, Hou JX, Liu JY. Long noncoding RNA HULC promotes colorectal carcinoma progression through epigenetically repressing NKD2 expression. </w:t>
      </w:r>
      <w:r w:rsidRPr="00AC1C7E">
        <w:rPr>
          <w:rFonts w:ascii="Book Antiqua" w:eastAsia="宋体" w:hAnsi="Book Antiqua" w:cs="宋体"/>
          <w:i/>
          <w:iCs/>
          <w:color w:val="000000"/>
          <w:lang w:val="en-US" w:eastAsia="zh-CN"/>
        </w:rPr>
        <w:t>Gene</w:t>
      </w:r>
      <w:r w:rsidRPr="00AC1C7E">
        <w:rPr>
          <w:rFonts w:ascii="Book Antiqua" w:eastAsia="宋体" w:hAnsi="Book Antiqua" w:cs="宋体"/>
          <w:color w:val="000000"/>
          <w:lang w:val="en-US" w:eastAsia="zh-CN"/>
        </w:rPr>
        <w:t>2016; </w:t>
      </w:r>
      <w:r w:rsidRPr="00AC1C7E">
        <w:rPr>
          <w:rFonts w:ascii="Book Antiqua" w:eastAsia="宋体" w:hAnsi="Book Antiqua" w:cs="宋体"/>
          <w:b/>
          <w:bCs/>
          <w:color w:val="000000"/>
          <w:lang w:val="en-US" w:eastAsia="zh-CN"/>
        </w:rPr>
        <w:t>592</w:t>
      </w:r>
      <w:r w:rsidRPr="00AC1C7E">
        <w:rPr>
          <w:rFonts w:ascii="Book Antiqua" w:eastAsia="宋体" w:hAnsi="Book Antiqua" w:cs="宋体"/>
          <w:color w:val="000000"/>
          <w:lang w:val="en-US" w:eastAsia="zh-CN"/>
        </w:rPr>
        <w:t>: 172-178 [PMID: 27496341 DOI: 10.1016/j.gene.2016.08.002]</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198 </w:t>
      </w:r>
      <w:r w:rsidRPr="00AC1C7E">
        <w:rPr>
          <w:rFonts w:ascii="Book Antiqua" w:eastAsia="宋体" w:hAnsi="Book Antiqua" w:cs="宋体"/>
          <w:b/>
          <w:bCs/>
          <w:color w:val="000000"/>
          <w:lang w:val="en-US" w:eastAsia="zh-CN"/>
        </w:rPr>
        <w:t>Tanaka K</w:t>
      </w:r>
      <w:r w:rsidRPr="00AC1C7E">
        <w:rPr>
          <w:rFonts w:ascii="Book Antiqua" w:eastAsia="宋体" w:hAnsi="Book Antiqua" w:cs="宋体"/>
          <w:color w:val="000000"/>
          <w:lang w:val="en-US" w:eastAsia="zh-CN"/>
        </w:rPr>
        <w:t>, Shiota G, Meguro M, Mitsuya K, Oshimura M, Kawasaki H. Loss of imprinting of long QT intronic transcript 1 in colorectal cancer. </w:t>
      </w:r>
      <w:r w:rsidRPr="00AC1C7E">
        <w:rPr>
          <w:rFonts w:ascii="Book Antiqua" w:eastAsia="宋体" w:hAnsi="Book Antiqua" w:cs="宋体"/>
          <w:i/>
          <w:iCs/>
          <w:color w:val="000000"/>
          <w:lang w:val="en-US" w:eastAsia="zh-CN"/>
        </w:rPr>
        <w:t>Oncology</w:t>
      </w:r>
      <w:r w:rsidRPr="00AC1C7E">
        <w:rPr>
          <w:rFonts w:ascii="Book Antiqua" w:eastAsia="宋体" w:hAnsi="Book Antiqua" w:cs="宋体"/>
          <w:color w:val="000000"/>
          <w:lang w:val="en-US" w:eastAsia="zh-CN"/>
        </w:rPr>
        <w:t> 2001; </w:t>
      </w:r>
      <w:r w:rsidRPr="00AC1C7E">
        <w:rPr>
          <w:rFonts w:ascii="Book Antiqua" w:eastAsia="宋体" w:hAnsi="Book Antiqua" w:cs="宋体"/>
          <w:b/>
          <w:bCs/>
          <w:color w:val="000000"/>
          <w:lang w:val="en-US" w:eastAsia="zh-CN"/>
        </w:rPr>
        <w:t>60</w:t>
      </w:r>
      <w:r w:rsidRPr="00AC1C7E">
        <w:rPr>
          <w:rFonts w:ascii="Book Antiqua" w:eastAsia="宋体" w:hAnsi="Book Antiqua" w:cs="宋体"/>
          <w:color w:val="000000"/>
          <w:lang w:val="en-US" w:eastAsia="zh-CN"/>
        </w:rPr>
        <w:t>: 268-273 [PMID: 11340379 DOI: 10.1159/000055328]</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199 </w:t>
      </w:r>
      <w:r w:rsidRPr="00AC1C7E">
        <w:rPr>
          <w:rFonts w:ascii="Book Antiqua" w:eastAsia="宋体" w:hAnsi="Book Antiqua" w:cs="宋体"/>
          <w:b/>
          <w:bCs/>
          <w:color w:val="000000"/>
          <w:lang w:val="en-US" w:eastAsia="zh-CN"/>
        </w:rPr>
        <w:t>Nakano S</w:t>
      </w:r>
      <w:r w:rsidRPr="00AC1C7E">
        <w:rPr>
          <w:rFonts w:ascii="Book Antiqua" w:eastAsia="宋体" w:hAnsi="Book Antiqua" w:cs="宋体"/>
          <w:color w:val="000000"/>
          <w:lang w:val="en-US" w:eastAsia="zh-CN"/>
        </w:rPr>
        <w:t>, Murakami K, Meguro M, Soejima H, Higashimoto K, Urano T, Kugoh H, Mukai T, Ikeguchi M, Oshimura M. Expression profile of LIT1/KCNQ1OT1 and epigenetic status at the KvDMR1 in colorectal cancers. </w:t>
      </w:r>
      <w:r w:rsidRPr="00AC1C7E">
        <w:rPr>
          <w:rFonts w:ascii="Book Antiqua" w:eastAsia="宋体" w:hAnsi="Book Antiqua" w:cs="宋体"/>
          <w:i/>
          <w:iCs/>
          <w:color w:val="000000"/>
          <w:lang w:val="en-US" w:eastAsia="zh-CN"/>
        </w:rPr>
        <w:t>Cancer Sci</w:t>
      </w:r>
      <w:r w:rsidRPr="00AC1C7E">
        <w:rPr>
          <w:rFonts w:ascii="Book Antiqua" w:eastAsia="宋体" w:hAnsi="Book Antiqua" w:cs="宋体"/>
          <w:color w:val="000000"/>
          <w:lang w:val="en-US" w:eastAsia="zh-CN"/>
        </w:rPr>
        <w:t> 2006; </w:t>
      </w:r>
      <w:r w:rsidRPr="00AC1C7E">
        <w:rPr>
          <w:rFonts w:ascii="Book Antiqua" w:eastAsia="宋体" w:hAnsi="Book Antiqua" w:cs="宋体"/>
          <w:b/>
          <w:bCs/>
          <w:color w:val="000000"/>
          <w:lang w:val="en-US" w:eastAsia="zh-CN"/>
        </w:rPr>
        <w:t>97</w:t>
      </w:r>
      <w:r w:rsidRPr="00AC1C7E">
        <w:rPr>
          <w:rFonts w:ascii="Book Antiqua" w:eastAsia="宋体" w:hAnsi="Book Antiqua" w:cs="宋体"/>
          <w:color w:val="000000"/>
          <w:lang w:val="en-US" w:eastAsia="zh-CN"/>
        </w:rPr>
        <w:t>: 1147-1154 [PMID: 16965397 DOI: 10.1111/j.1349-7006.2006.00305.x]</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200 </w:t>
      </w:r>
      <w:r w:rsidRPr="00AC1C7E">
        <w:rPr>
          <w:rFonts w:ascii="Book Antiqua" w:eastAsia="宋体" w:hAnsi="Book Antiqua" w:cs="宋体"/>
          <w:b/>
          <w:bCs/>
          <w:color w:val="000000"/>
          <w:lang w:val="en-US" w:eastAsia="zh-CN"/>
        </w:rPr>
        <w:t>Kong J</w:t>
      </w:r>
      <w:r w:rsidRPr="00AC1C7E">
        <w:rPr>
          <w:rFonts w:ascii="Book Antiqua" w:eastAsia="宋体" w:hAnsi="Book Antiqua" w:cs="宋体"/>
          <w:color w:val="000000"/>
          <w:lang w:val="en-US" w:eastAsia="zh-CN"/>
        </w:rPr>
        <w:t xml:space="preserve">, Sun W, Li C, Wan L, Wang S, Wu Y, Xu E, Zhang H, Lai M. Long non-coding RNA LINC01133 inhibits epithelial-mesenchymal transition and metastasis in </w:t>
      </w:r>
      <w:r w:rsidRPr="00AC1C7E">
        <w:rPr>
          <w:rFonts w:ascii="Book Antiqua" w:eastAsia="宋体" w:hAnsi="Book Antiqua" w:cs="宋体"/>
          <w:color w:val="000000"/>
          <w:lang w:val="en-US" w:eastAsia="zh-CN"/>
        </w:rPr>
        <w:lastRenderedPageBreak/>
        <w:t>colorectal cancer by interacting with SRSF6. </w:t>
      </w:r>
      <w:r w:rsidRPr="00AC1C7E">
        <w:rPr>
          <w:rFonts w:ascii="Book Antiqua" w:eastAsia="宋体" w:hAnsi="Book Antiqua" w:cs="宋体"/>
          <w:i/>
          <w:iCs/>
          <w:color w:val="000000"/>
          <w:lang w:val="en-US" w:eastAsia="zh-CN"/>
        </w:rPr>
        <w:t>Cancer Lett</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380</w:t>
      </w:r>
      <w:r w:rsidRPr="00AC1C7E">
        <w:rPr>
          <w:rFonts w:ascii="Book Antiqua" w:eastAsia="宋体" w:hAnsi="Book Antiqua" w:cs="宋体"/>
          <w:color w:val="000000"/>
          <w:lang w:val="en-US" w:eastAsia="zh-CN"/>
        </w:rPr>
        <w:t>: 476-484 [PMID: 27443606 DOI: 10.1016/j.canlet.2016.07.015]</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proofErr w:type="gramStart"/>
      <w:r w:rsidRPr="00AC1C7E">
        <w:rPr>
          <w:rFonts w:ascii="Book Antiqua" w:eastAsia="宋体" w:hAnsi="Book Antiqua" w:cs="宋体"/>
          <w:color w:val="000000"/>
          <w:lang w:val="en-US" w:eastAsia="zh-CN"/>
        </w:rPr>
        <w:t>201 </w:t>
      </w:r>
      <w:r w:rsidRPr="00AC1C7E">
        <w:rPr>
          <w:rFonts w:ascii="Book Antiqua" w:eastAsia="宋体" w:hAnsi="Book Antiqua" w:cs="宋体"/>
          <w:b/>
          <w:bCs/>
          <w:color w:val="000000"/>
          <w:lang w:val="en-US" w:eastAsia="zh-CN"/>
        </w:rPr>
        <w:t>Qiu JJ</w:t>
      </w:r>
      <w:r w:rsidRPr="00AC1C7E">
        <w:rPr>
          <w:rFonts w:ascii="Book Antiqua" w:eastAsia="宋体" w:hAnsi="Book Antiqua" w:cs="宋体"/>
          <w:color w:val="000000"/>
          <w:lang w:val="en-US" w:eastAsia="zh-CN"/>
        </w:rPr>
        <w:t>, Yan JB.</w:t>
      </w:r>
      <w:proofErr w:type="gramEnd"/>
      <w:r w:rsidRPr="00AC1C7E">
        <w:rPr>
          <w:rFonts w:ascii="Book Antiqua" w:eastAsia="宋体" w:hAnsi="Book Antiqua" w:cs="宋体"/>
          <w:color w:val="000000"/>
          <w:lang w:val="en-US" w:eastAsia="zh-CN"/>
        </w:rPr>
        <w:t xml:space="preserve"> Long non-coding RNA LINC01296 is a potential prognostic biomarker in patients with colorectal cancer. </w:t>
      </w:r>
      <w:r w:rsidRPr="00AC1C7E">
        <w:rPr>
          <w:rFonts w:ascii="Book Antiqua" w:eastAsia="宋体" w:hAnsi="Book Antiqua" w:cs="宋体"/>
          <w:i/>
          <w:iCs/>
          <w:color w:val="000000"/>
          <w:lang w:val="en-US" w:eastAsia="zh-CN"/>
        </w:rPr>
        <w:t>Tumour Biol</w:t>
      </w:r>
      <w:r w:rsidRPr="00AC1C7E">
        <w:rPr>
          <w:rFonts w:ascii="Book Antiqua" w:eastAsia="宋体" w:hAnsi="Book Antiqua" w:cs="宋体"/>
          <w:color w:val="000000"/>
          <w:lang w:val="en-US" w:eastAsia="zh-CN"/>
        </w:rPr>
        <w:t> 2015; </w:t>
      </w:r>
      <w:r w:rsidRPr="00AC1C7E">
        <w:rPr>
          <w:rFonts w:ascii="Book Antiqua" w:eastAsia="宋体" w:hAnsi="Book Antiqua" w:cs="宋体"/>
          <w:b/>
          <w:bCs/>
          <w:color w:val="000000"/>
          <w:lang w:val="en-US" w:eastAsia="zh-CN"/>
        </w:rPr>
        <w:t>36</w:t>
      </w:r>
      <w:r w:rsidRPr="00AC1C7E">
        <w:rPr>
          <w:rFonts w:ascii="Book Antiqua" w:eastAsia="宋体" w:hAnsi="Book Antiqua" w:cs="宋体"/>
          <w:color w:val="000000"/>
          <w:lang w:val="en-US" w:eastAsia="zh-CN"/>
        </w:rPr>
        <w:t>: 7175-7183 [PMID: 25894381 DOI: 10.1007/s13277-015-3448-5]</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202 </w:t>
      </w:r>
      <w:r w:rsidRPr="00AC1C7E">
        <w:rPr>
          <w:rFonts w:ascii="Book Antiqua" w:eastAsia="宋体" w:hAnsi="Book Antiqua" w:cs="宋体"/>
          <w:b/>
          <w:bCs/>
          <w:color w:val="000000"/>
          <w:lang w:val="en-US" w:eastAsia="zh-CN"/>
        </w:rPr>
        <w:t>Zhai H</w:t>
      </w:r>
      <w:r w:rsidRPr="00AC1C7E">
        <w:rPr>
          <w:rFonts w:ascii="Book Antiqua" w:eastAsia="宋体" w:hAnsi="Book Antiqua" w:cs="宋体"/>
          <w:color w:val="000000"/>
          <w:lang w:val="en-US" w:eastAsia="zh-CN"/>
        </w:rPr>
        <w:t>, Fesler A, Schee K, Fodstad O, Flatmark K, Ju J. Clinical significance of long intergenic noncoding RNA-p21 in colorectal cancer. </w:t>
      </w:r>
      <w:r w:rsidRPr="00AC1C7E">
        <w:rPr>
          <w:rFonts w:ascii="Book Antiqua" w:eastAsia="宋体" w:hAnsi="Book Antiqua" w:cs="宋体"/>
          <w:i/>
          <w:iCs/>
          <w:color w:val="000000"/>
          <w:lang w:val="en-US" w:eastAsia="zh-CN"/>
        </w:rPr>
        <w:t>Clin Colorectal Cancer</w:t>
      </w:r>
      <w:r w:rsidRPr="00AC1C7E">
        <w:rPr>
          <w:rFonts w:ascii="Book Antiqua" w:eastAsia="宋体" w:hAnsi="Book Antiqua" w:cs="宋体"/>
          <w:color w:val="000000"/>
          <w:lang w:val="en-US" w:eastAsia="zh-CN"/>
        </w:rPr>
        <w:t> 2013; </w:t>
      </w:r>
      <w:r w:rsidRPr="00AC1C7E">
        <w:rPr>
          <w:rFonts w:ascii="Book Antiqua" w:eastAsia="宋体" w:hAnsi="Book Antiqua" w:cs="宋体"/>
          <w:b/>
          <w:bCs/>
          <w:color w:val="000000"/>
          <w:lang w:val="en-US" w:eastAsia="zh-CN"/>
        </w:rPr>
        <w:t>12</w:t>
      </w:r>
      <w:r w:rsidRPr="00AC1C7E">
        <w:rPr>
          <w:rFonts w:ascii="Book Antiqua" w:eastAsia="宋体" w:hAnsi="Book Antiqua" w:cs="宋体"/>
          <w:color w:val="000000"/>
          <w:lang w:val="en-US" w:eastAsia="zh-CN"/>
        </w:rPr>
        <w:t>: 261-266 [PMID: 24012455 DOI: 10.1016/j.clcc.2013.06.003]</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203 </w:t>
      </w:r>
      <w:r w:rsidRPr="00AC1C7E">
        <w:rPr>
          <w:rFonts w:ascii="Book Antiqua" w:eastAsia="宋体" w:hAnsi="Book Antiqua" w:cs="宋体"/>
          <w:b/>
          <w:bCs/>
          <w:color w:val="000000"/>
          <w:lang w:val="en-US" w:eastAsia="zh-CN"/>
        </w:rPr>
        <w:t>Wang J</w:t>
      </w:r>
      <w:r w:rsidRPr="00AC1C7E">
        <w:rPr>
          <w:rFonts w:ascii="Book Antiqua" w:eastAsia="宋体" w:hAnsi="Book Antiqua" w:cs="宋体"/>
          <w:color w:val="000000"/>
          <w:lang w:val="en-US" w:eastAsia="zh-CN"/>
        </w:rPr>
        <w:t>, Lei ZJ, Guo Y, Wang T, Qin ZY, Xiao HL, Fan LL, Chen DF, Bian XW, Liu J, Wang B. miRNA-regulated delivery of lincRNA-p21 suppresses β-catenin signaling and tumorigenicity of colorectal cancer stem cells. </w:t>
      </w:r>
      <w:r w:rsidRPr="00AC1C7E">
        <w:rPr>
          <w:rFonts w:ascii="Book Antiqua" w:eastAsia="宋体" w:hAnsi="Book Antiqua" w:cs="宋体"/>
          <w:i/>
          <w:iCs/>
          <w:color w:val="000000"/>
          <w:lang w:val="en-US" w:eastAsia="zh-CN"/>
        </w:rPr>
        <w:t>Oncotarget</w:t>
      </w:r>
      <w:r w:rsidRPr="00AC1C7E">
        <w:rPr>
          <w:rFonts w:ascii="Book Antiqua" w:eastAsia="宋体" w:hAnsi="Book Antiqua" w:cs="宋体"/>
          <w:color w:val="000000"/>
          <w:lang w:val="en-US" w:eastAsia="zh-CN"/>
        </w:rPr>
        <w:t> 2015; </w:t>
      </w:r>
      <w:r w:rsidRPr="00AC1C7E">
        <w:rPr>
          <w:rFonts w:ascii="Book Antiqua" w:eastAsia="宋体" w:hAnsi="Book Antiqua" w:cs="宋体"/>
          <w:b/>
          <w:bCs/>
          <w:color w:val="000000"/>
          <w:lang w:val="en-US" w:eastAsia="zh-CN"/>
        </w:rPr>
        <w:t>6</w:t>
      </w:r>
      <w:r w:rsidRPr="00AC1C7E">
        <w:rPr>
          <w:rFonts w:ascii="Book Antiqua" w:eastAsia="宋体" w:hAnsi="Book Antiqua" w:cs="宋体"/>
          <w:color w:val="000000"/>
          <w:lang w:val="en-US" w:eastAsia="zh-CN"/>
        </w:rPr>
        <w:t>: 37852-37870 [PMID: 26497997 DOI: 10.18632/oncotarget.5635]</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204 </w:t>
      </w:r>
      <w:r w:rsidRPr="00AC1C7E">
        <w:rPr>
          <w:rFonts w:ascii="Book Antiqua" w:eastAsia="宋体" w:hAnsi="Book Antiqua" w:cs="宋体"/>
          <w:b/>
          <w:bCs/>
          <w:color w:val="000000"/>
          <w:lang w:val="en-US" w:eastAsia="zh-CN"/>
        </w:rPr>
        <w:t>Wang G</w:t>
      </w:r>
      <w:r w:rsidRPr="00AC1C7E">
        <w:rPr>
          <w:rFonts w:ascii="Book Antiqua" w:eastAsia="宋体" w:hAnsi="Book Antiqua" w:cs="宋体"/>
          <w:color w:val="000000"/>
          <w:lang w:val="en-US" w:eastAsia="zh-CN"/>
        </w:rPr>
        <w:t>, Li Z, Zhao Q, Zhu Y, Zhao C, Li X, Ma Z, Li X, Zhang Y. LincRNA-p21 enhances the sensitivity of radiotherapy for human colorectal cancer by targeting the Wnt/β-catenin signaling pathway. </w:t>
      </w:r>
      <w:r w:rsidRPr="00AC1C7E">
        <w:rPr>
          <w:rFonts w:ascii="Book Antiqua" w:eastAsia="宋体" w:hAnsi="Book Antiqua" w:cs="宋体"/>
          <w:i/>
          <w:iCs/>
          <w:color w:val="000000"/>
          <w:lang w:val="en-US" w:eastAsia="zh-CN"/>
        </w:rPr>
        <w:t>Oncol Rep</w:t>
      </w:r>
      <w:r w:rsidRPr="00AC1C7E">
        <w:rPr>
          <w:rFonts w:ascii="Book Antiqua" w:eastAsia="宋体" w:hAnsi="Book Antiqua" w:cs="宋体"/>
          <w:color w:val="000000"/>
          <w:lang w:val="en-US" w:eastAsia="zh-CN"/>
        </w:rPr>
        <w:t> 2014; </w:t>
      </w:r>
      <w:r w:rsidRPr="00AC1C7E">
        <w:rPr>
          <w:rFonts w:ascii="Book Antiqua" w:eastAsia="宋体" w:hAnsi="Book Antiqua" w:cs="宋体"/>
          <w:b/>
          <w:bCs/>
          <w:color w:val="000000"/>
          <w:lang w:val="en-US" w:eastAsia="zh-CN"/>
        </w:rPr>
        <w:t>31</w:t>
      </w:r>
      <w:r w:rsidRPr="00AC1C7E">
        <w:rPr>
          <w:rFonts w:ascii="Book Antiqua" w:eastAsia="宋体" w:hAnsi="Book Antiqua" w:cs="宋体"/>
          <w:color w:val="000000"/>
          <w:lang w:val="en-US" w:eastAsia="zh-CN"/>
        </w:rPr>
        <w:t>: 1839-1845 [PMID: 24573322 DOI: 10.3892/or.2014.3047]</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205 </w:t>
      </w:r>
      <w:r w:rsidRPr="00AC1C7E">
        <w:rPr>
          <w:rFonts w:ascii="Book Antiqua" w:eastAsia="宋体" w:hAnsi="Book Antiqua" w:cs="宋体"/>
          <w:b/>
          <w:bCs/>
          <w:color w:val="000000"/>
          <w:lang w:val="en-US" w:eastAsia="zh-CN"/>
        </w:rPr>
        <w:t>Wang L</w:t>
      </w:r>
      <w:r w:rsidRPr="00AC1C7E">
        <w:rPr>
          <w:rFonts w:ascii="Book Antiqua" w:eastAsia="宋体" w:hAnsi="Book Antiqua" w:cs="宋体"/>
          <w:color w:val="000000"/>
          <w:lang w:val="en-US" w:eastAsia="zh-CN"/>
        </w:rPr>
        <w:t>, Bu P, Ai Y, Srinivasan T, Chen HJ, Xiang K, Lipkin SM, Shen X. A long non-coding RNA targets microRNA miR-34a to regulate colon cancer stem cell asymmetric division. </w:t>
      </w:r>
      <w:r w:rsidRPr="00AC1C7E">
        <w:rPr>
          <w:rFonts w:ascii="Book Antiqua" w:eastAsia="宋体" w:hAnsi="Book Antiqua" w:cs="宋体"/>
          <w:i/>
          <w:iCs/>
          <w:color w:val="000000"/>
          <w:lang w:val="en-US" w:eastAsia="zh-CN"/>
        </w:rPr>
        <w:t>Elife</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5</w:t>
      </w:r>
      <w:r w:rsidRPr="00AC1C7E">
        <w:rPr>
          <w:rFonts w:ascii="Book Antiqua" w:eastAsia="宋体" w:hAnsi="Book Antiqua" w:cs="宋体"/>
          <w:color w:val="000000"/>
          <w:lang w:val="en-US" w:eastAsia="zh-CN"/>
        </w:rPr>
        <w:t xml:space="preserve"> [PMID: 27077950 DOI: 10.7554/eLife.14620]</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206 </w:t>
      </w:r>
      <w:r w:rsidRPr="00AC1C7E">
        <w:rPr>
          <w:rFonts w:ascii="Book Antiqua" w:eastAsia="宋体" w:hAnsi="Book Antiqua" w:cs="宋体"/>
          <w:b/>
          <w:bCs/>
          <w:color w:val="000000"/>
          <w:lang w:val="en-US" w:eastAsia="zh-CN"/>
        </w:rPr>
        <w:t>Yang F</w:t>
      </w:r>
      <w:r w:rsidRPr="00AC1C7E">
        <w:rPr>
          <w:rFonts w:ascii="Book Antiqua" w:eastAsia="宋体" w:hAnsi="Book Antiqua" w:cs="宋体"/>
          <w:color w:val="000000"/>
          <w:lang w:val="en-US" w:eastAsia="zh-CN"/>
        </w:rPr>
        <w:t>, Huo XS, Yuan SX, Zhang L, Zhou WP, Wang F, Sun SH. Repression of the long noncoding RNA-LET by histone deacetylase 3 contributes to hypoxia-mediated metastasis. </w:t>
      </w:r>
      <w:r w:rsidRPr="00AC1C7E">
        <w:rPr>
          <w:rFonts w:ascii="Book Antiqua" w:eastAsia="宋体" w:hAnsi="Book Antiqua" w:cs="宋体"/>
          <w:i/>
          <w:iCs/>
          <w:color w:val="000000"/>
          <w:lang w:val="en-US" w:eastAsia="zh-CN"/>
        </w:rPr>
        <w:t>Mol Cell</w:t>
      </w:r>
      <w:r w:rsidRPr="00AC1C7E">
        <w:rPr>
          <w:rFonts w:ascii="Book Antiqua" w:eastAsia="宋体" w:hAnsi="Book Antiqua" w:cs="宋体"/>
          <w:color w:val="000000"/>
          <w:lang w:val="en-US" w:eastAsia="zh-CN"/>
        </w:rPr>
        <w:t> 2013; </w:t>
      </w:r>
      <w:r w:rsidRPr="00AC1C7E">
        <w:rPr>
          <w:rFonts w:ascii="Book Antiqua" w:eastAsia="宋体" w:hAnsi="Book Antiqua" w:cs="宋体"/>
          <w:b/>
          <w:bCs/>
          <w:color w:val="000000"/>
          <w:lang w:val="en-US" w:eastAsia="zh-CN"/>
        </w:rPr>
        <w:t>49</w:t>
      </w:r>
      <w:r w:rsidRPr="00AC1C7E">
        <w:rPr>
          <w:rFonts w:ascii="Book Antiqua" w:eastAsia="宋体" w:hAnsi="Book Antiqua" w:cs="宋体"/>
          <w:color w:val="000000"/>
          <w:lang w:val="en-US" w:eastAsia="zh-CN"/>
        </w:rPr>
        <w:t>: 1083-1096 [PMID: 23395002 DOI: 10.1016/j.molcel.2013.01.010]</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207 </w:t>
      </w:r>
      <w:r w:rsidRPr="00AC1C7E">
        <w:rPr>
          <w:rFonts w:ascii="Book Antiqua" w:eastAsia="宋体" w:hAnsi="Book Antiqua" w:cs="宋体"/>
          <w:b/>
          <w:bCs/>
          <w:color w:val="000000"/>
          <w:lang w:val="en-US" w:eastAsia="zh-CN"/>
        </w:rPr>
        <w:t>Kazemzadeh M</w:t>
      </w:r>
      <w:r w:rsidRPr="00AC1C7E">
        <w:rPr>
          <w:rFonts w:ascii="Book Antiqua" w:eastAsia="宋体" w:hAnsi="Book Antiqua" w:cs="宋体"/>
          <w:color w:val="000000"/>
          <w:lang w:val="en-US" w:eastAsia="zh-CN"/>
        </w:rPr>
        <w:t>, Safaralizadeh R, Feizi MA, Ravanbakhsh R, Somi MH, Hashemzadeh S. LOC100287225, novel long intergenic non-coding RNA, misregulates in colorectal cancer. </w:t>
      </w:r>
      <w:r w:rsidRPr="00AC1C7E">
        <w:rPr>
          <w:rFonts w:ascii="Book Antiqua" w:eastAsia="宋体" w:hAnsi="Book Antiqua" w:cs="宋体"/>
          <w:i/>
          <w:iCs/>
          <w:color w:val="000000"/>
          <w:lang w:val="en-US" w:eastAsia="zh-CN"/>
        </w:rPr>
        <w:t>Cancer Biomark</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16</w:t>
      </w:r>
      <w:r w:rsidRPr="00AC1C7E">
        <w:rPr>
          <w:rFonts w:ascii="Book Antiqua" w:eastAsia="宋体" w:hAnsi="Book Antiqua" w:cs="宋体"/>
          <w:color w:val="000000"/>
          <w:lang w:val="en-US" w:eastAsia="zh-CN"/>
        </w:rPr>
        <w:t>: 499-505 [PMID: 27062707 DOI: 10.3233/CBM-160589]</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208 </w:t>
      </w:r>
      <w:r w:rsidRPr="00AC1C7E">
        <w:rPr>
          <w:rFonts w:ascii="Book Antiqua" w:eastAsia="宋体" w:hAnsi="Book Antiqua" w:cs="宋体"/>
          <w:b/>
          <w:bCs/>
          <w:color w:val="000000"/>
          <w:lang w:val="en-US" w:eastAsia="zh-CN"/>
        </w:rPr>
        <w:t>Kazemzadeh M</w:t>
      </w:r>
      <w:r w:rsidRPr="00AC1C7E">
        <w:rPr>
          <w:rFonts w:ascii="Book Antiqua" w:eastAsia="宋体" w:hAnsi="Book Antiqua" w:cs="宋体"/>
          <w:color w:val="000000"/>
          <w:lang w:val="en-US" w:eastAsia="zh-CN"/>
        </w:rPr>
        <w:t>, Safaralizadeh R, Feizi MA, Somi MH, Shokoohi B. Misregulation of the dependence receptor DCC and its upstream lincRNA, LOC100287225, in colorectal cancer. </w:t>
      </w:r>
      <w:r w:rsidRPr="00AC1C7E">
        <w:rPr>
          <w:rFonts w:ascii="Book Antiqua" w:eastAsia="宋体" w:hAnsi="Book Antiqua" w:cs="宋体"/>
          <w:i/>
          <w:iCs/>
          <w:color w:val="000000"/>
          <w:lang w:val="en-US" w:eastAsia="zh-CN"/>
        </w:rPr>
        <w:t>Tumori</w:t>
      </w:r>
      <w:r w:rsidRPr="00AC1C7E">
        <w:rPr>
          <w:rFonts w:ascii="Book Antiqua" w:eastAsia="宋体" w:hAnsi="Book Antiqua" w:cs="宋体"/>
          <w:color w:val="000000"/>
          <w:lang w:val="en-US" w:eastAsia="zh-CN"/>
        </w:rPr>
        <w:t> 2017; </w:t>
      </w:r>
      <w:r w:rsidRPr="00AC1C7E">
        <w:rPr>
          <w:rFonts w:ascii="Book Antiqua" w:eastAsia="宋体" w:hAnsi="Book Antiqua" w:cs="宋体"/>
          <w:b/>
          <w:bCs/>
          <w:color w:val="000000"/>
          <w:lang w:val="en-US" w:eastAsia="zh-CN"/>
        </w:rPr>
        <w:t>103</w:t>
      </w:r>
      <w:r w:rsidRPr="00AC1C7E">
        <w:rPr>
          <w:rFonts w:ascii="Book Antiqua" w:eastAsia="宋体" w:hAnsi="Book Antiqua" w:cs="宋体"/>
          <w:color w:val="000000"/>
          <w:lang w:val="en-US" w:eastAsia="zh-CN"/>
        </w:rPr>
        <w:t>: 40-43 [PMID: 26429648 DOI: 10.5301/tj.5000426]</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lastRenderedPageBreak/>
        <w:t>209 </w:t>
      </w:r>
      <w:r w:rsidRPr="00AC1C7E">
        <w:rPr>
          <w:rFonts w:ascii="Book Antiqua" w:eastAsia="宋体" w:hAnsi="Book Antiqua" w:cs="宋体"/>
          <w:b/>
          <w:bCs/>
          <w:color w:val="000000"/>
          <w:lang w:val="en-US" w:eastAsia="zh-CN"/>
        </w:rPr>
        <w:t>Qi P</w:t>
      </w:r>
      <w:r w:rsidRPr="00AC1C7E">
        <w:rPr>
          <w:rFonts w:ascii="Book Antiqua" w:eastAsia="宋体" w:hAnsi="Book Antiqua" w:cs="宋体"/>
          <w:color w:val="000000"/>
          <w:lang w:val="en-US" w:eastAsia="zh-CN"/>
        </w:rPr>
        <w:t>, Xu MD, Ni SJ, Huang D, Wei P, Tan C, Zhou XY, Du X. Low expression of LOC285194 is associated with poor prognosis in colorectal cancer. </w:t>
      </w:r>
      <w:r w:rsidRPr="00AC1C7E">
        <w:rPr>
          <w:rFonts w:ascii="Book Antiqua" w:eastAsia="宋体" w:hAnsi="Book Antiqua" w:cs="宋体"/>
          <w:i/>
          <w:iCs/>
          <w:color w:val="000000"/>
          <w:lang w:val="en-US" w:eastAsia="zh-CN"/>
        </w:rPr>
        <w:t>J Transl Med</w:t>
      </w:r>
      <w:r w:rsidRPr="00AC1C7E">
        <w:rPr>
          <w:rFonts w:ascii="Book Antiqua" w:eastAsia="宋体" w:hAnsi="Book Antiqua" w:cs="宋体"/>
          <w:color w:val="000000"/>
          <w:lang w:val="en-US" w:eastAsia="zh-CN"/>
        </w:rPr>
        <w:t> 2013; </w:t>
      </w:r>
      <w:r w:rsidRPr="00AC1C7E">
        <w:rPr>
          <w:rFonts w:ascii="Book Antiqua" w:eastAsia="宋体" w:hAnsi="Book Antiqua" w:cs="宋体"/>
          <w:b/>
          <w:bCs/>
          <w:color w:val="000000"/>
          <w:lang w:val="en-US" w:eastAsia="zh-CN"/>
        </w:rPr>
        <w:t>11</w:t>
      </w:r>
      <w:r w:rsidRPr="00AC1C7E">
        <w:rPr>
          <w:rFonts w:ascii="Book Antiqua" w:eastAsia="宋体" w:hAnsi="Book Antiqua" w:cs="宋体"/>
          <w:color w:val="000000"/>
          <w:lang w:val="en-US" w:eastAsia="zh-CN"/>
        </w:rPr>
        <w:t>: 122 [PMID: 23680400 DOI: 10.1186/1479-5876-11-122]</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210 </w:t>
      </w:r>
      <w:r w:rsidRPr="00AC1C7E">
        <w:rPr>
          <w:rFonts w:ascii="Book Antiqua" w:eastAsia="宋体" w:hAnsi="Book Antiqua" w:cs="宋体"/>
          <w:b/>
          <w:bCs/>
          <w:color w:val="000000"/>
          <w:lang w:val="en-US" w:eastAsia="zh-CN"/>
        </w:rPr>
        <w:t>Xu J</w:t>
      </w:r>
      <w:r w:rsidRPr="00AC1C7E">
        <w:rPr>
          <w:rFonts w:ascii="Book Antiqua" w:eastAsia="宋体" w:hAnsi="Book Antiqua" w:cs="宋体"/>
          <w:color w:val="000000"/>
          <w:lang w:val="en-US" w:eastAsia="zh-CN"/>
        </w:rPr>
        <w:t>, Zhang R, Zhao J. The Novel Long Noncoding RNA TUSC7 Inhibits Proliferation by Sponging MiR-211 in Colorectal Cancer. </w:t>
      </w:r>
      <w:r w:rsidRPr="00AC1C7E">
        <w:rPr>
          <w:rFonts w:ascii="Book Antiqua" w:eastAsia="宋体" w:hAnsi="Book Antiqua" w:cs="宋体"/>
          <w:i/>
          <w:iCs/>
          <w:color w:val="000000"/>
          <w:lang w:val="en-US" w:eastAsia="zh-CN"/>
        </w:rPr>
        <w:t>Cell Physiol Biochem</w:t>
      </w:r>
      <w:r w:rsidRPr="00AC1C7E">
        <w:rPr>
          <w:rFonts w:ascii="Book Antiqua" w:eastAsia="宋体" w:hAnsi="Book Antiqua" w:cs="宋体"/>
          <w:color w:val="000000"/>
          <w:lang w:val="en-US" w:eastAsia="zh-CN"/>
        </w:rPr>
        <w:t> 2017; </w:t>
      </w:r>
      <w:r w:rsidRPr="00AC1C7E">
        <w:rPr>
          <w:rFonts w:ascii="Book Antiqua" w:eastAsia="宋体" w:hAnsi="Book Antiqua" w:cs="宋体"/>
          <w:b/>
          <w:bCs/>
          <w:color w:val="000000"/>
          <w:lang w:val="en-US" w:eastAsia="zh-CN"/>
        </w:rPr>
        <w:t>41</w:t>
      </w:r>
      <w:r w:rsidRPr="00AC1C7E">
        <w:rPr>
          <w:rFonts w:ascii="Book Antiqua" w:eastAsia="宋体" w:hAnsi="Book Antiqua" w:cs="宋体"/>
          <w:color w:val="000000"/>
          <w:lang w:val="en-US" w:eastAsia="zh-CN"/>
        </w:rPr>
        <w:t>: 635-644 [PMID: 28214867 DOI: 10.1159/000457938]</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211 </w:t>
      </w:r>
      <w:r w:rsidRPr="00AC1C7E">
        <w:rPr>
          <w:rFonts w:ascii="Book Antiqua" w:eastAsia="宋体" w:hAnsi="Book Antiqua" w:cs="宋体"/>
          <w:b/>
          <w:bCs/>
          <w:color w:val="000000"/>
          <w:lang w:val="en-US" w:eastAsia="zh-CN"/>
        </w:rPr>
        <w:t>Ding J</w:t>
      </w:r>
      <w:r w:rsidRPr="00AC1C7E">
        <w:rPr>
          <w:rFonts w:ascii="Book Antiqua" w:eastAsia="宋体" w:hAnsi="Book Antiqua" w:cs="宋体"/>
          <w:color w:val="000000"/>
          <w:lang w:val="en-US" w:eastAsia="zh-CN"/>
        </w:rPr>
        <w:t>, Lu B, Wang J, Wang J, Shi Y, Lian Y, Zhu Y, Wang J, Fan Y, Wang Z, De W, Wang K. Long non-coding RNA Loc554202 induces apoptosis in colorectal cancer cells via the caspase cleavage cascades. </w:t>
      </w:r>
      <w:r w:rsidRPr="00AC1C7E">
        <w:rPr>
          <w:rFonts w:ascii="Book Antiqua" w:eastAsia="宋体" w:hAnsi="Book Antiqua" w:cs="宋体"/>
          <w:i/>
          <w:iCs/>
          <w:color w:val="000000"/>
          <w:lang w:val="en-US" w:eastAsia="zh-CN"/>
        </w:rPr>
        <w:t>J Exp Clin Cancer Res</w:t>
      </w:r>
      <w:r w:rsidRPr="00AC1C7E">
        <w:rPr>
          <w:rFonts w:ascii="Book Antiqua" w:eastAsia="宋体" w:hAnsi="Book Antiqua" w:cs="宋体"/>
          <w:color w:val="000000"/>
          <w:lang w:val="en-US" w:eastAsia="zh-CN"/>
        </w:rPr>
        <w:t> 2015; </w:t>
      </w:r>
      <w:r w:rsidRPr="00AC1C7E">
        <w:rPr>
          <w:rFonts w:ascii="Book Antiqua" w:eastAsia="宋体" w:hAnsi="Book Antiqua" w:cs="宋体"/>
          <w:b/>
          <w:bCs/>
          <w:color w:val="000000"/>
          <w:lang w:val="en-US" w:eastAsia="zh-CN"/>
        </w:rPr>
        <w:t>34</w:t>
      </w:r>
      <w:r w:rsidRPr="00AC1C7E">
        <w:rPr>
          <w:rFonts w:ascii="Book Antiqua" w:eastAsia="宋体" w:hAnsi="Book Antiqua" w:cs="宋体"/>
          <w:color w:val="000000"/>
          <w:lang w:val="en-US" w:eastAsia="zh-CN"/>
        </w:rPr>
        <w:t>: 100 [PMID: 26362196 DOI: 10.1186/s13046-015-0217-7]</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212 </w:t>
      </w:r>
      <w:proofErr w:type="gramStart"/>
      <w:r w:rsidRPr="00AC1C7E">
        <w:rPr>
          <w:rFonts w:ascii="Book Antiqua" w:eastAsia="宋体" w:hAnsi="Book Antiqua" w:cs="宋体"/>
          <w:b/>
          <w:bCs/>
          <w:color w:val="000000"/>
          <w:lang w:val="en-US" w:eastAsia="zh-CN"/>
        </w:rPr>
        <w:t>Yang</w:t>
      </w:r>
      <w:proofErr w:type="gramEnd"/>
      <w:r w:rsidRPr="00AC1C7E">
        <w:rPr>
          <w:rFonts w:ascii="Book Antiqua" w:eastAsia="宋体" w:hAnsi="Book Antiqua" w:cs="宋体"/>
          <w:b/>
          <w:bCs/>
          <w:color w:val="000000"/>
          <w:lang w:val="en-US" w:eastAsia="zh-CN"/>
        </w:rPr>
        <w:t xml:space="preserve"> L</w:t>
      </w:r>
      <w:r w:rsidRPr="00AC1C7E">
        <w:rPr>
          <w:rFonts w:ascii="Book Antiqua" w:eastAsia="宋体" w:hAnsi="Book Antiqua" w:cs="宋体"/>
          <w:color w:val="000000"/>
          <w:lang w:val="en-US" w:eastAsia="zh-CN"/>
        </w:rPr>
        <w:t xml:space="preserve">, Wei H, Xiao HJ. </w:t>
      </w:r>
      <w:proofErr w:type="gramStart"/>
      <w:r w:rsidRPr="00AC1C7E">
        <w:rPr>
          <w:rFonts w:ascii="Book Antiqua" w:eastAsia="宋体" w:hAnsi="Book Antiqua" w:cs="宋体"/>
          <w:color w:val="000000"/>
          <w:lang w:val="en-US" w:eastAsia="zh-CN"/>
        </w:rPr>
        <w:t>Long non-coding RNA Loc554202 expression as a prognostic factor in patients with colorectal cancer.</w:t>
      </w:r>
      <w:proofErr w:type="gramEnd"/>
      <w:r w:rsidRPr="00AC1C7E">
        <w:rPr>
          <w:rFonts w:ascii="Book Antiqua" w:eastAsia="宋体" w:hAnsi="Book Antiqua" w:cs="宋体"/>
          <w:color w:val="000000"/>
          <w:lang w:val="en-US" w:eastAsia="zh-CN"/>
        </w:rPr>
        <w:t> </w:t>
      </w:r>
      <w:r w:rsidRPr="00AC1C7E">
        <w:rPr>
          <w:rFonts w:ascii="Book Antiqua" w:eastAsia="宋体" w:hAnsi="Book Antiqua" w:cs="宋体"/>
          <w:i/>
          <w:iCs/>
          <w:color w:val="000000"/>
          <w:lang w:val="en-US" w:eastAsia="zh-CN"/>
        </w:rPr>
        <w:t>Eur Rev Med Pharmacol Sci</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20</w:t>
      </w:r>
      <w:r w:rsidRPr="00AC1C7E">
        <w:rPr>
          <w:rFonts w:ascii="Book Antiqua" w:eastAsia="宋体" w:hAnsi="Book Antiqua" w:cs="宋体"/>
          <w:color w:val="000000"/>
          <w:lang w:val="en-US" w:eastAsia="zh-CN"/>
        </w:rPr>
        <w:t>: 4243-4247 [PMID: 27831651]</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213 </w:t>
      </w:r>
      <w:r w:rsidRPr="00AC1C7E">
        <w:rPr>
          <w:rFonts w:ascii="Book Antiqua" w:eastAsia="宋体" w:hAnsi="Book Antiqua" w:cs="宋体"/>
          <w:b/>
          <w:bCs/>
          <w:color w:val="000000"/>
          <w:lang w:val="en-US" w:eastAsia="zh-CN"/>
        </w:rPr>
        <w:t>Yang MH</w:t>
      </w:r>
      <w:r w:rsidRPr="00AC1C7E">
        <w:rPr>
          <w:rFonts w:ascii="Book Antiqua" w:eastAsia="宋体" w:hAnsi="Book Antiqua" w:cs="宋体"/>
          <w:color w:val="000000"/>
          <w:lang w:val="en-US" w:eastAsia="zh-CN"/>
        </w:rPr>
        <w:t>, Hu ZY, Xu C, Xie LY, Wang XY, Chen SY, Li ZG. MALAT1 promotes colorectal cancer cell proliferation/migration/invasion via PRKA kinase anchor protein 9. </w:t>
      </w:r>
      <w:r w:rsidRPr="00AC1C7E">
        <w:rPr>
          <w:rFonts w:ascii="Book Antiqua" w:eastAsia="宋体" w:hAnsi="Book Antiqua" w:cs="宋体"/>
          <w:i/>
          <w:iCs/>
          <w:color w:val="000000"/>
          <w:lang w:val="en-US" w:eastAsia="zh-CN"/>
        </w:rPr>
        <w:t>Biochim Biophys Acta</w:t>
      </w:r>
      <w:r w:rsidRPr="00AC1C7E">
        <w:rPr>
          <w:rFonts w:ascii="Book Antiqua" w:eastAsia="宋体" w:hAnsi="Book Antiqua" w:cs="宋体"/>
          <w:color w:val="000000"/>
          <w:lang w:val="en-US" w:eastAsia="zh-CN"/>
        </w:rPr>
        <w:t> 2015; </w:t>
      </w:r>
      <w:r w:rsidRPr="00AC1C7E">
        <w:rPr>
          <w:rFonts w:ascii="Book Antiqua" w:eastAsia="宋体" w:hAnsi="Book Antiqua" w:cs="宋体"/>
          <w:b/>
          <w:bCs/>
          <w:color w:val="000000"/>
          <w:lang w:val="en-US" w:eastAsia="zh-CN"/>
        </w:rPr>
        <w:t>1852</w:t>
      </w:r>
      <w:r w:rsidRPr="00AC1C7E">
        <w:rPr>
          <w:rFonts w:ascii="Book Antiqua" w:eastAsia="宋体" w:hAnsi="Book Antiqua" w:cs="宋体"/>
          <w:color w:val="000000"/>
          <w:lang w:val="en-US" w:eastAsia="zh-CN"/>
        </w:rPr>
        <w:t>: 166-174 [PMID: 25446987 DOI: 10.1016/j.bbadis.2014.11.013]</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214 </w:t>
      </w:r>
      <w:r w:rsidRPr="00AC1C7E">
        <w:rPr>
          <w:rFonts w:ascii="Book Antiqua" w:eastAsia="宋体" w:hAnsi="Book Antiqua" w:cs="宋体"/>
          <w:b/>
          <w:bCs/>
          <w:color w:val="000000"/>
          <w:lang w:val="en-US" w:eastAsia="zh-CN"/>
        </w:rPr>
        <w:t>Wang Y</w:t>
      </w:r>
      <w:r w:rsidRPr="00AC1C7E">
        <w:rPr>
          <w:rFonts w:ascii="Book Antiqua" w:eastAsia="宋体" w:hAnsi="Book Antiqua" w:cs="宋体"/>
          <w:color w:val="000000"/>
          <w:lang w:val="en-US" w:eastAsia="zh-CN"/>
        </w:rPr>
        <w:t xml:space="preserve">, Xue D, Li Y, Pan X, Zhang X, Kuang B, Zhou M, Li X, Xiong W, Li G, Zeng Z, Yang T. The Long Noncoding RNA MALAT-1 is A Novel Biomarker in Various Cancers: A Meta-analysis </w:t>
      </w:r>
      <w:proofErr w:type="gramStart"/>
      <w:r w:rsidRPr="00AC1C7E">
        <w:rPr>
          <w:rFonts w:ascii="Book Antiqua" w:eastAsia="宋体" w:hAnsi="Book Antiqua" w:cs="宋体"/>
          <w:color w:val="000000"/>
          <w:lang w:val="en-US" w:eastAsia="zh-CN"/>
        </w:rPr>
        <w:t>Based</w:t>
      </w:r>
      <w:proofErr w:type="gramEnd"/>
      <w:r w:rsidRPr="00AC1C7E">
        <w:rPr>
          <w:rFonts w:ascii="Book Antiqua" w:eastAsia="宋体" w:hAnsi="Book Antiqua" w:cs="宋体"/>
          <w:color w:val="000000"/>
          <w:lang w:val="en-US" w:eastAsia="zh-CN"/>
        </w:rPr>
        <w:t xml:space="preserve"> on the GEO Database and Literature. </w:t>
      </w:r>
      <w:r w:rsidRPr="00AC1C7E">
        <w:rPr>
          <w:rFonts w:ascii="Book Antiqua" w:eastAsia="宋体" w:hAnsi="Book Antiqua" w:cs="宋体"/>
          <w:i/>
          <w:iCs/>
          <w:color w:val="000000"/>
          <w:lang w:val="en-US" w:eastAsia="zh-CN"/>
        </w:rPr>
        <w:t>J Cancer</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7</w:t>
      </w:r>
      <w:r w:rsidRPr="00AC1C7E">
        <w:rPr>
          <w:rFonts w:ascii="Book Antiqua" w:eastAsia="宋体" w:hAnsi="Book Antiqua" w:cs="宋体"/>
          <w:color w:val="000000"/>
          <w:lang w:val="en-US" w:eastAsia="zh-CN"/>
        </w:rPr>
        <w:t>: 991-1001 [PMID: 27313790 DOI: 10.7150/jca.14663]</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215 </w:t>
      </w:r>
      <w:r w:rsidRPr="00AC1C7E">
        <w:rPr>
          <w:rFonts w:ascii="Book Antiqua" w:eastAsia="宋体" w:hAnsi="Book Antiqua" w:cs="宋体"/>
          <w:b/>
          <w:bCs/>
          <w:color w:val="000000"/>
          <w:lang w:val="en-US" w:eastAsia="zh-CN"/>
        </w:rPr>
        <w:t>Li L</w:t>
      </w:r>
      <w:r w:rsidRPr="00AC1C7E">
        <w:rPr>
          <w:rFonts w:ascii="Book Antiqua" w:eastAsia="宋体" w:hAnsi="Book Antiqua" w:cs="宋体"/>
          <w:color w:val="000000"/>
          <w:lang w:val="en-US" w:eastAsia="zh-CN"/>
        </w:rPr>
        <w:t>, Shang J, Zhang Y, Liu S, Peng Y, Zhou Z, Pan H, Wang X, Chen L, Zhao Q. MEG3 is a prognostic factor for CRC and promotes chemosensitivity by enhancing oxaliplatin-induced cell apoptosis. </w:t>
      </w:r>
      <w:r w:rsidRPr="00AC1C7E">
        <w:rPr>
          <w:rFonts w:ascii="Book Antiqua" w:eastAsia="宋体" w:hAnsi="Book Antiqua" w:cs="宋体"/>
          <w:i/>
          <w:iCs/>
          <w:color w:val="000000"/>
          <w:lang w:val="en-US" w:eastAsia="zh-CN"/>
        </w:rPr>
        <w:t>Oncol Rep</w:t>
      </w:r>
      <w:r w:rsidRPr="00AC1C7E">
        <w:rPr>
          <w:rFonts w:ascii="Book Antiqua" w:eastAsia="宋体" w:hAnsi="Book Antiqua" w:cs="宋体"/>
          <w:color w:val="000000"/>
          <w:lang w:val="en-US" w:eastAsia="zh-CN"/>
        </w:rPr>
        <w:t> 2017; </w:t>
      </w:r>
      <w:r w:rsidRPr="00AC1C7E">
        <w:rPr>
          <w:rFonts w:ascii="Book Antiqua" w:eastAsia="宋体" w:hAnsi="Book Antiqua" w:cs="宋体"/>
          <w:b/>
          <w:bCs/>
          <w:color w:val="000000"/>
          <w:lang w:val="en-US" w:eastAsia="zh-CN"/>
        </w:rPr>
        <w:t>38</w:t>
      </w:r>
      <w:r w:rsidRPr="00AC1C7E">
        <w:rPr>
          <w:rFonts w:ascii="Book Antiqua" w:eastAsia="宋体" w:hAnsi="Book Antiqua" w:cs="宋体"/>
          <w:color w:val="000000"/>
          <w:lang w:val="en-US" w:eastAsia="zh-CN"/>
        </w:rPr>
        <w:t>: 1383-1392 [PMID: 28731151 DOI: 10.3892/or.2017.5828]</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216 </w:t>
      </w:r>
      <w:r w:rsidRPr="00AC1C7E">
        <w:rPr>
          <w:rFonts w:ascii="Book Antiqua" w:eastAsia="宋体" w:hAnsi="Book Antiqua" w:cs="宋体"/>
          <w:b/>
          <w:bCs/>
          <w:color w:val="000000"/>
          <w:lang w:val="en-US" w:eastAsia="zh-CN"/>
        </w:rPr>
        <w:t>Yin DD</w:t>
      </w:r>
      <w:r w:rsidRPr="00AC1C7E">
        <w:rPr>
          <w:rFonts w:ascii="Book Antiqua" w:eastAsia="宋体" w:hAnsi="Book Antiqua" w:cs="宋体"/>
          <w:color w:val="000000"/>
          <w:lang w:val="en-US" w:eastAsia="zh-CN"/>
        </w:rPr>
        <w:t>, Liu ZJ, Zhang E, Kong R, Zhang ZH, Guo RH. Decreased expression of long noncoding RNA MEG3 affects cell proliferation and predicts a poor prognosis in patients with colorectal cancer. </w:t>
      </w:r>
      <w:r w:rsidRPr="00AC1C7E">
        <w:rPr>
          <w:rFonts w:ascii="Book Antiqua" w:eastAsia="宋体" w:hAnsi="Book Antiqua" w:cs="宋体"/>
          <w:i/>
          <w:iCs/>
          <w:color w:val="000000"/>
          <w:lang w:val="en-US" w:eastAsia="zh-CN"/>
        </w:rPr>
        <w:t>Tumour Biol</w:t>
      </w:r>
      <w:r w:rsidRPr="00AC1C7E">
        <w:rPr>
          <w:rFonts w:ascii="Book Antiqua" w:eastAsia="宋体" w:hAnsi="Book Antiqua" w:cs="宋体"/>
          <w:color w:val="000000"/>
          <w:lang w:val="en-US" w:eastAsia="zh-CN"/>
        </w:rPr>
        <w:t> 2015; </w:t>
      </w:r>
      <w:r w:rsidRPr="00AC1C7E">
        <w:rPr>
          <w:rFonts w:ascii="Book Antiqua" w:eastAsia="宋体" w:hAnsi="Book Antiqua" w:cs="宋体"/>
          <w:b/>
          <w:bCs/>
          <w:color w:val="000000"/>
          <w:lang w:val="en-US" w:eastAsia="zh-CN"/>
        </w:rPr>
        <w:t>36</w:t>
      </w:r>
      <w:r w:rsidRPr="00AC1C7E">
        <w:rPr>
          <w:rFonts w:ascii="Book Antiqua" w:eastAsia="宋体" w:hAnsi="Book Antiqua" w:cs="宋体"/>
          <w:color w:val="000000"/>
          <w:lang w:val="en-US" w:eastAsia="zh-CN"/>
        </w:rPr>
        <w:t>: 4851-4859 [PMID: 25636452 DOI: 10.1007/s13277-015-3139-2]</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217 </w:t>
      </w:r>
      <w:r w:rsidRPr="00AC1C7E">
        <w:rPr>
          <w:rFonts w:ascii="Book Antiqua" w:eastAsia="宋体" w:hAnsi="Book Antiqua" w:cs="宋体"/>
          <w:b/>
          <w:bCs/>
          <w:color w:val="000000"/>
          <w:lang w:val="en-US" w:eastAsia="zh-CN"/>
        </w:rPr>
        <w:t>Kong H</w:t>
      </w:r>
      <w:r w:rsidRPr="00AC1C7E">
        <w:rPr>
          <w:rFonts w:ascii="Book Antiqua" w:eastAsia="宋体" w:hAnsi="Book Antiqua" w:cs="宋体"/>
          <w:color w:val="000000"/>
          <w:lang w:val="en-US" w:eastAsia="zh-CN"/>
        </w:rPr>
        <w:t xml:space="preserve">, Wu Y, Zhu M, Zhai C, Qian J, Gao X, Wang S, Hou Y, Lu S, Zhu H. Long non-coding RNAs: novel prognostic biomarkers for liver metastases in patients </w:t>
      </w:r>
      <w:r w:rsidRPr="00AC1C7E">
        <w:rPr>
          <w:rFonts w:ascii="Book Antiqua" w:eastAsia="宋体" w:hAnsi="Book Antiqua" w:cs="宋体"/>
          <w:color w:val="000000"/>
          <w:lang w:val="en-US" w:eastAsia="zh-CN"/>
        </w:rPr>
        <w:lastRenderedPageBreak/>
        <w:t>with early stage colorectal cancer. </w:t>
      </w:r>
      <w:r w:rsidRPr="00AC1C7E">
        <w:rPr>
          <w:rFonts w:ascii="Book Antiqua" w:eastAsia="宋体" w:hAnsi="Book Antiqua" w:cs="宋体"/>
          <w:i/>
          <w:iCs/>
          <w:color w:val="000000"/>
          <w:lang w:val="en-US" w:eastAsia="zh-CN"/>
        </w:rPr>
        <w:t>Oncotarget</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7</w:t>
      </w:r>
      <w:r w:rsidRPr="00AC1C7E">
        <w:rPr>
          <w:rFonts w:ascii="Book Antiqua" w:eastAsia="宋体" w:hAnsi="Book Antiqua" w:cs="宋体"/>
          <w:color w:val="000000"/>
          <w:lang w:val="en-US" w:eastAsia="zh-CN"/>
        </w:rPr>
        <w:t>: 50428-50436 [PMID: 27391432 DOI: 10.18632/oncotarget.10416]</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218 </w:t>
      </w:r>
      <w:r w:rsidRPr="00AC1C7E">
        <w:rPr>
          <w:rFonts w:ascii="Book Antiqua" w:eastAsia="宋体" w:hAnsi="Book Antiqua" w:cs="宋体"/>
          <w:b/>
          <w:bCs/>
          <w:color w:val="000000"/>
          <w:lang w:val="en-US" w:eastAsia="zh-CN"/>
        </w:rPr>
        <w:t>Cao X</w:t>
      </w:r>
      <w:r w:rsidRPr="00AC1C7E">
        <w:rPr>
          <w:rFonts w:ascii="Book Antiqua" w:eastAsia="宋体" w:hAnsi="Book Antiqua" w:cs="宋体"/>
          <w:color w:val="000000"/>
          <w:lang w:val="en-US" w:eastAsia="zh-CN"/>
        </w:rPr>
        <w:t>, Zhuang S, Hu Y, Xi L, Deng L, Sheng H, Shen W. Associations between polymorphisms of long non-coding RNA MEG3 and risk of colorectal cancer in Chinese.</w:t>
      </w:r>
      <w:r w:rsidR="004B4214" w:rsidRPr="00AC1C7E">
        <w:rPr>
          <w:rFonts w:ascii="Book Antiqua" w:eastAsia="宋体" w:hAnsi="Book Antiqua" w:cs="宋体"/>
          <w:color w:val="000000"/>
          <w:lang w:val="en-US" w:eastAsia="zh-CN"/>
        </w:rPr>
        <w:t xml:space="preserve"> </w:t>
      </w:r>
      <w:r w:rsidRPr="00AC1C7E">
        <w:rPr>
          <w:rFonts w:ascii="Book Antiqua" w:eastAsia="宋体" w:hAnsi="Book Antiqua" w:cs="宋体"/>
          <w:i/>
          <w:iCs/>
          <w:color w:val="000000"/>
          <w:lang w:val="en-US" w:eastAsia="zh-CN"/>
        </w:rPr>
        <w:t>Oncotarget</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7</w:t>
      </w:r>
      <w:r w:rsidRPr="00AC1C7E">
        <w:rPr>
          <w:rFonts w:ascii="Book Antiqua" w:eastAsia="宋体" w:hAnsi="Book Antiqua" w:cs="宋体"/>
          <w:color w:val="000000"/>
          <w:lang w:val="en-US" w:eastAsia="zh-CN"/>
        </w:rPr>
        <w:t>: 19054-19059 [PMID: 26934323 DOI: 10.18632/oncotarget.7764]</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219 </w:t>
      </w:r>
      <w:r w:rsidRPr="00AC1C7E">
        <w:rPr>
          <w:rFonts w:ascii="Book Antiqua" w:eastAsia="宋体" w:hAnsi="Book Antiqua" w:cs="宋体"/>
          <w:b/>
          <w:bCs/>
          <w:color w:val="000000"/>
          <w:lang w:val="en-US" w:eastAsia="zh-CN"/>
        </w:rPr>
        <w:t>Franklin JL</w:t>
      </w:r>
      <w:r w:rsidRPr="00AC1C7E">
        <w:rPr>
          <w:rFonts w:ascii="Book Antiqua" w:eastAsia="宋体" w:hAnsi="Book Antiqua" w:cs="宋体"/>
          <w:color w:val="000000"/>
          <w:lang w:val="en-US" w:eastAsia="zh-CN"/>
        </w:rPr>
        <w:t xml:space="preserve">, Rankin CR, Levy S, Snoddy JR, Zhang B, Washington MK, Thomson JM, Whitehead RH, Coffey RJ. </w:t>
      </w:r>
      <w:proofErr w:type="gramStart"/>
      <w:r w:rsidRPr="00AC1C7E">
        <w:rPr>
          <w:rFonts w:ascii="Book Antiqua" w:eastAsia="宋体" w:hAnsi="Book Antiqua" w:cs="宋体"/>
          <w:color w:val="000000"/>
          <w:lang w:val="en-US" w:eastAsia="zh-CN"/>
        </w:rPr>
        <w:t>Malignant transformation of colonic epithelial cells by a colon-derived long noncoding RNA.</w:t>
      </w:r>
      <w:proofErr w:type="gramEnd"/>
      <w:r w:rsidRPr="00AC1C7E">
        <w:rPr>
          <w:rFonts w:ascii="Book Antiqua" w:eastAsia="宋体" w:hAnsi="Book Antiqua" w:cs="宋体"/>
          <w:color w:val="000000"/>
          <w:lang w:val="en-US" w:eastAsia="zh-CN"/>
        </w:rPr>
        <w:t> </w:t>
      </w:r>
      <w:r w:rsidRPr="00AC1C7E">
        <w:rPr>
          <w:rFonts w:ascii="Book Antiqua" w:eastAsia="宋体" w:hAnsi="Book Antiqua" w:cs="宋体"/>
          <w:i/>
          <w:iCs/>
          <w:color w:val="000000"/>
          <w:lang w:val="en-US" w:eastAsia="zh-CN"/>
        </w:rPr>
        <w:t>Biochem Biophys Res Commun</w:t>
      </w:r>
      <w:r w:rsidRPr="00AC1C7E">
        <w:rPr>
          <w:rFonts w:ascii="Book Antiqua" w:eastAsia="宋体" w:hAnsi="Book Antiqua" w:cs="宋体"/>
          <w:color w:val="000000"/>
          <w:lang w:val="en-US" w:eastAsia="zh-CN"/>
        </w:rPr>
        <w:t> 2013; </w:t>
      </w:r>
      <w:r w:rsidRPr="00AC1C7E">
        <w:rPr>
          <w:rFonts w:ascii="Book Antiqua" w:eastAsia="宋体" w:hAnsi="Book Antiqua" w:cs="宋体"/>
          <w:b/>
          <w:bCs/>
          <w:color w:val="000000"/>
          <w:lang w:val="en-US" w:eastAsia="zh-CN"/>
        </w:rPr>
        <w:t>440</w:t>
      </w:r>
      <w:r w:rsidRPr="00AC1C7E">
        <w:rPr>
          <w:rFonts w:ascii="Book Antiqua" w:eastAsia="宋体" w:hAnsi="Book Antiqua" w:cs="宋体"/>
          <w:color w:val="000000"/>
          <w:lang w:val="en-US" w:eastAsia="zh-CN"/>
        </w:rPr>
        <w:t>: 99-104 [PMID: 24045012 DOI: 10.1016/j.bbrc.2013.09.040]</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220 </w:t>
      </w:r>
      <w:r w:rsidRPr="00AC1C7E">
        <w:rPr>
          <w:rFonts w:ascii="Book Antiqua" w:eastAsia="宋体" w:hAnsi="Book Antiqua" w:cs="宋体"/>
          <w:b/>
          <w:bCs/>
          <w:color w:val="000000"/>
          <w:lang w:val="en-US" w:eastAsia="zh-CN"/>
        </w:rPr>
        <w:t>Qi P</w:t>
      </w:r>
      <w:r w:rsidRPr="00AC1C7E">
        <w:rPr>
          <w:rFonts w:ascii="Book Antiqua" w:eastAsia="宋体" w:hAnsi="Book Antiqua" w:cs="宋体"/>
          <w:color w:val="000000"/>
          <w:lang w:val="en-US" w:eastAsia="zh-CN"/>
        </w:rPr>
        <w:t>, Xu MD, Ni SJ, Shen XH, Wei P, Huang D, Tan C, Sheng WQ, Zhou XY, Du X. Down-regulation of ncRAN, a long non-coding RNA, contributes to colorectal cancer cell migration and invasion and predicts poor overall survival for colorectal cancer patients. </w:t>
      </w:r>
      <w:r w:rsidRPr="00AC1C7E">
        <w:rPr>
          <w:rFonts w:ascii="Book Antiqua" w:eastAsia="宋体" w:hAnsi="Book Antiqua" w:cs="宋体"/>
          <w:i/>
          <w:iCs/>
          <w:color w:val="000000"/>
          <w:lang w:val="en-US" w:eastAsia="zh-CN"/>
        </w:rPr>
        <w:t>Mol Carcinog</w:t>
      </w:r>
      <w:r w:rsidRPr="00AC1C7E">
        <w:rPr>
          <w:rFonts w:ascii="Book Antiqua" w:eastAsia="宋体" w:hAnsi="Book Antiqua" w:cs="宋体"/>
          <w:color w:val="000000"/>
          <w:lang w:val="en-US" w:eastAsia="zh-CN"/>
        </w:rPr>
        <w:t> 2015; </w:t>
      </w:r>
      <w:r w:rsidRPr="00AC1C7E">
        <w:rPr>
          <w:rFonts w:ascii="Book Antiqua" w:eastAsia="宋体" w:hAnsi="Book Antiqua" w:cs="宋体"/>
          <w:b/>
          <w:bCs/>
          <w:color w:val="000000"/>
          <w:lang w:val="en-US" w:eastAsia="zh-CN"/>
        </w:rPr>
        <w:t>54</w:t>
      </w:r>
      <w:r w:rsidRPr="00AC1C7E">
        <w:rPr>
          <w:rFonts w:ascii="Book Antiqua" w:eastAsia="宋体" w:hAnsi="Book Antiqua" w:cs="宋体"/>
          <w:color w:val="000000"/>
          <w:lang w:val="en-US" w:eastAsia="zh-CN"/>
        </w:rPr>
        <w:t>: 742-750 [PMID: 24519959 DOI: 10.1002/mc.22137]</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221 </w:t>
      </w:r>
      <w:r w:rsidRPr="00AC1C7E">
        <w:rPr>
          <w:rFonts w:ascii="Book Antiqua" w:eastAsia="宋体" w:hAnsi="Book Antiqua" w:cs="宋体"/>
          <w:b/>
          <w:bCs/>
          <w:color w:val="000000"/>
          <w:lang w:val="en-US" w:eastAsia="zh-CN"/>
        </w:rPr>
        <w:t>Smolle M</w:t>
      </w:r>
      <w:r w:rsidRPr="00AC1C7E">
        <w:rPr>
          <w:rFonts w:ascii="Book Antiqua" w:eastAsia="宋体" w:hAnsi="Book Antiqua" w:cs="宋体"/>
          <w:color w:val="000000"/>
          <w:lang w:val="en-US" w:eastAsia="zh-CN"/>
        </w:rPr>
        <w:t>, Uranitsch S, Gerger A, Pichler M, Haybaeck J. Current status of long non-coding RNAs in human cancer with specific focus on colorectal cancer. </w:t>
      </w:r>
      <w:r w:rsidRPr="00AC1C7E">
        <w:rPr>
          <w:rFonts w:ascii="Book Antiqua" w:eastAsia="宋体" w:hAnsi="Book Antiqua" w:cs="宋体"/>
          <w:i/>
          <w:iCs/>
          <w:color w:val="000000"/>
          <w:lang w:val="en-US" w:eastAsia="zh-CN"/>
        </w:rPr>
        <w:t>Int J Mol Sci</w:t>
      </w:r>
      <w:r w:rsidRPr="00AC1C7E">
        <w:rPr>
          <w:rFonts w:ascii="Book Antiqua" w:eastAsia="宋体" w:hAnsi="Book Antiqua" w:cs="宋体"/>
          <w:color w:val="000000"/>
          <w:lang w:val="en-US" w:eastAsia="zh-CN"/>
        </w:rPr>
        <w:t> 2014; </w:t>
      </w:r>
      <w:r w:rsidRPr="00AC1C7E">
        <w:rPr>
          <w:rFonts w:ascii="Book Antiqua" w:eastAsia="宋体" w:hAnsi="Book Antiqua" w:cs="宋体"/>
          <w:b/>
          <w:bCs/>
          <w:color w:val="000000"/>
          <w:lang w:val="en-US" w:eastAsia="zh-CN"/>
        </w:rPr>
        <w:t>15</w:t>
      </w:r>
      <w:r w:rsidRPr="00AC1C7E">
        <w:rPr>
          <w:rFonts w:ascii="Book Antiqua" w:eastAsia="宋体" w:hAnsi="Book Antiqua" w:cs="宋体"/>
          <w:color w:val="000000"/>
          <w:lang w:val="en-US" w:eastAsia="zh-CN"/>
        </w:rPr>
        <w:t>: 13993-14013 [PMID: 25119862 DOI: 10.3390/ijms150813993]</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222 </w:t>
      </w:r>
      <w:r w:rsidRPr="00AC1C7E">
        <w:rPr>
          <w:rFonts w:ascii="Book Antiqua" w:eastAsia="宋体" w:hAnsi="Book Antiqua" w:cs="宋体"/>
          <w:b/>
          <w:bCs/>
          <w:color w:val="000000"/>
          <w:lang w:val="en-US" w:eastAsia="zh-CN"/>
        </w:rPr>
        <w:t>Yan B</w:t>
      </w:r>
      <w:r w:rsidRPr="00AC1C7E">
        <w:rPr>
          <w:rFonts w:ascii="Book Antiqua" w:eastAsia="宋体" w:hAnsi="Book Antiqua" w:cs="宋体"/>
          <w:color w:val="000000"/>
          <w:lang w:val="en-US" w:eastAsia="zh-CN"/>
        </w:rPr>
        <w:t>, Gu W, Yang Z, Gu Z, Yue X, Gu Q, Liu L. Downregulation of a long noncoding RNA-ncRuPAR contributes to tumor inhibition in colorectal cancer. </w:t>
      </w:r>
      <w:r w:rsidRPr="00AC1C7E">
        <w:rPr>
          <w:rFonts w:ascii="Book Antiqua" w:eastAsia="宋体" w:hAnsi="Book Antiqua" w:cs="宋体"/>
          <w:i/>
          <w:iCs/>
          <w:color w:val="000000"/>
          <w:lang w:val="en-US" w:eastAsia="zh-CN"/>
        </w:rPr>
        <w:t>Tumour Biol</w:t>
      </w:r>
      <w:r w:rsidRPr="00AC1C7E">
        <w:rPr>
          <w:rFonts w:ascii="Book Antiqua" w:eastAsia="宋体" w:hAnsi="Book Antiqua" w:cs="宋体"/>
          <w:color w:val="000000"/>
          <w:lang w:val="en-US" w:eastAsia="zh-CN"/>
        </w:rPr>
        <w:t> 2014; </w:t>
      </w:r>
      <w:r w:rsidRPr="00AC1C7E">
        <w:rPr>
          <w:rFonts w:ascii="Book Antiqua" w:eastAsia="宋体" w:hAnsi="Book Antiqua" w:cs="宋体"/>
          <w:b/>
          <w:bCs/>
          <w:color w:val="000000"/>
          <w:lang w:val="en-US" w:eastAsia="zh-CN"/>
        </w:rPr>
        <w:t>35</w:t>
      </w:r>
      <w:r w:rsidRPr="00AC1C7E">
        <w:rPr>
          <w:rFonts w:ascii="Book Antiqua" w:eastAsia="宋体" w:hAnsi="Book Antiqua" w:cs="宋体"/>
          <w:color w:val="000000"/>
          <w:lang w:val="en-US" w:eastAsia="zh-CN"/>
        </w:rPr>
        <w:t>: 11329-11335 [PMID: 25119598 DOI: 10.1007/s13277-014-2465-0]</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223 </w:t>
      </w:r>
      <w:r w:rsidRPr="00AC1C7E">
        <w:rPr>
          <w:rFonts w:ascii="Book Antiqua" w:eastAsia="宋体" w:hAnsi="Book Antiqua" w:cs="宋体"/>
          <w:b/>
          <w:bCs/>
          <w:color w:val="000000"/>
          <w:lang w:val="en-US" w:eastAsia="zh-CN"/>
        </w:rPr>
        <w:t>Li Y</w:t>
      </w:r>
      <w:r w:rsidRPr="00AC1C7E">
        <w:rPr>
          <w:rFonts w:ascii="Book Antiqua" w:eastAsia="宋体" w:hAnsi="Book Antiqua" w:cs="宋体"/>
          <w:color w:val="000000"/>
          <w:lang w:val="en-US" w:eastAsia="zh-CN"/>
        </w:rPr>
        <w:t>, Li Y, Chen W, He F, Tan Z, Zheng J, Wang W, Zhao Q, Li J. NEAT expression is associated with tumor recurrence and unfavorable prognosis in colorectal cancer. </w:t>
      </w:r>
      <w:r w:rsidRPr="00AC1C7E">
        <w:rPr>
          <w:rFonts w:ascii="Book Antiqua" w:eastAsia="宋体" w:hAnsi="Book Antiqua" w:cs="宋体"/>
          <w:i/>
          <w:iCs/>
          <w:color w:val="000000"/>
          <w:lang w:val="en-US" w:eastAsia="zh-CN"/>
        </w:rPr>
        <w:t>Oncotarget</w:t>
      </w:r>
      <w:r w:rsidRPr="00AC1C7E">
        <w:rPr>
          <w:rFonts w:ascii="Book Antiqua" w:eastAsia="宋体" w:hAnsi="Book Antiqua" w:cs="宋体"/>
          <w:color w:val="000000"/>
          <w:lang w:val="en-US" w:eastAsia="zh-CN"/>
        </w:rPr>
        <w:t>2015; </w:t>
      </w:r>
      <w:r w:rsidRPr="00AC1C7E">
        <w:rPr>
          <w:rFonts w:ascii="Book Antiqua" w:eastAsia="宋体" w:hAnsi="Book Antiqua" w:cs="宋体"/>
          <w:b/>
          <w:bCs/>
          <w:color w:val="000000"/>
          <w:lang w:val="en-US" w:eastAsia="zh-CN"/>
        </w:rPr>
        <w:t>6</w:t>
      </w:r>
      <w:r w:rsidRPr="00AC1C7E">
        <w:rPr>
          <w:rFonts w:ascii="Book Antiqua" w:eastAsia="宋体" w:hAnsi="Book Antiqua" w:cs="宋体"/>
          <w:color w:val="000000"/>
          <w:lang w:val="en-US" w:eastAsia="zh-CN"/>
        </w:rPr>
        <w:t>: 27641-27650 [PMID: 26314847 DOI: 10.18632/oncotarget.4737]</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224 </w:t>
      </w:r>
      <w:r w:rsidRPr="00AC1C7E">
        <w:rPr>
          <w:rFonts w:ascii="Book Antiqua" w:eastAsia="宋体" w:hAnsi="Book Antiqua" w:cs="宋体"/>
          <w:b/>
          <w:bCs/>
          <w:color w:val="000000"/>
          <w:lang w:val="en-US" w:eastAsia="zh-CN"/>
        </w:rPr>
        <w:t>Lu M</w:t>
      </w:r>
      <w:r w:rsidRPr="00AC1C7E">
        <w:rPr>
          <w:rFonts w:ascii="Book Antiqua" w:eastAsia="宋体" w:hAnsi="Book Antiqua" w:cs="宋体"/>
          <w:color w:val="000000"/>
          <w:lang w:val="en-US" w:eastAsia="zh-CN"/>
        </w:rPr>
        <w:t>, Liu Z, Li B, Wang G, Li D, Zhu Y. The high expression of long non-coding RNA PANDAR indicates a poor prognosis for colorectal cancer and promotes metastasis by EMT pathway. </w:t>
      </w:r>
      <w:r w:rsidRPr="00AC1C7E">
        <w:rPr>
          <w:rFonts w:ascii="Book Antiqua" w:eastAsia="宋体" w:hAnsi="Book Antiqua" w:cs="宋体"/>
          <w:i/>
          <w:iCs/>
          <w:color w:val="000000"/>
          <w:lang w:val="en-US" w:eastAsia="zh-CN"/>
        </w:rPr>
        <w:t>J Cancer Res Clin Oncol</w:t>
      </w:r>
      <w:r w:rsidRPr="00AC1C7E">
        <w:rPr>
          <w:rFonts w:ascii="Book Antiqua" w:eastAsia="宋体" w:hAnsi="Book Antiqua" w:cs="宋体"/>
          <w:color w:val="000000"/>
          <w:lang w:val="en-US" w:eastAsia="zh-CN"/>
        </w:rPr>
        <w:t> 2017; </w:t>
      </w:r>
      <w:r w:rsidRPr="00AC1C7E">
        <w:rPr>
          <w:rFonts w:ascii="Book Antiqua" w:eastAsia="宋体" w:hAnsi="Book Antiqua" w:cs="宋体"/>
          <w:b/>
          <w:bCs/>
          <w:color w:val="000000"/>
          <w:lang w:val="en-US" w:eastAsia="zh-CN"/>
        </w:rPr>
        <w:t>143</w:t>
      </w:r>
      <w:r w:rsidRPr="00AC1C7E">
        <w:rPr>
          <w:rFonts w:ascii="Book Antiqua" w:eastAsia="宋体" w:hAnsi="Book Antiqua" w:cs="宋体"/>
          <w:color w:val="000000"/>
          <w:lang w:val="en-US" w:eastAsia="zh-CN"/>
        </w:rPr>
        <w:t>: 71-81 [PMID: 27629879 DOI: 10.1007/s00432-016-2252-y]</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lastRenderedPageBreak/>
        <w:t>225 </w:t>
      </w:r>
      <w:r w:rsidRPr="00AC1C7E">
        <w:rPr>
          <w:rFonts w:ascii="Book Antiqua" w:eastAsia="宋体" w:hAnsi="Book Antiqua" w:cs="宋体"/>
          <w:b/>
          <w:bCs/>
          <w:color w:val="000000"/>
          <w:lang w:val="en-US" w:eastAsia="zh-CN"/>
        </w:rPr>
        <w:t>Ge X</w:t>
      </w:r>
      <w:r w:rsidRPr="00AC1C7E">
        <w:rPr>
          <w:rFonts w:ascii="Book Antiqua" w:eastAsia="宋体" w:hAnsi="Book Antiqua" w:cs="宋体"/>
          <w:color w:val="000000"/>
          <w:lang w:val="en-US" w:eastAsia="zh-CN"/>
        </w:rPr>
        <w:t>, Chen Y, Liao X, Liu D, Li F, Ruan H, Jia W. Overexpression of long noncoding RNA PCAT-1 is a novel biomarker of poor prognosis in patients with colorectal cancer. </w:t>
      </w:r>
      <w:r w:rsidRPr="00AC1C7E">
        <w:rPr>
          <w:rFonts w:ascii="Book Antiqua" w:eastAsia="宋体" w:hAnsi="Book Antiqua" w:cs="宋体"/>
          <w:i/>
          <w:iCs/>
          <w:color w:val="000000"/>
          <w:lang w:val="en-US" w:eastAsia="zh-CN"/>
        </w:rPr>
        <w:t>Med Oncol</w:t>
      </w:r>
      <w:r w:rsidRPr="00AC1C7E">
        <w:rPr>
          <w:rFonts w:ascii="Book Antiqua" w:eastAsia="宋体" w:hAnsi="Book Antiqua" w:cs="宋体"/>
          <w:color w:val="000000"/>
          <w:lang w:val="en-US" w:eastAsia="zh-CN"/>
        </w:rPr>
        <w:t> 2013; </w:t>
      </w:r>
      <w:r w:rsidRPr="00AC1C7E">
        <w:rPr>
          <w:rFonts w:ascii="Book Antiqua" w:eastAsia="宋体" w:hAnsi="Book Antiqua" w:cs="宋体"/>
          <w:b/>
          <w:bCs/>
          <w:color w:val="000000"/>
          <w:lang w:val="en-US" w:eastAsia="zh-CN"/>
        </w:rPr>
        <w:t>30</w:t>
      </w:r>
      <w:r w:rsidRPr="00AC1C7E">
        <w:rPr>
          <w:rFonts w:ascii="Book Antiqua" w:eastAsia="宋体" w:hAnsi="Book Antiqua" w:cs="宋体"/>
          <w:color w:val="000000"/>
          <w:lang w:val="en-US" w:eastAsia="zh-CN"/>
        </w:rPr>
        <w:t>: 588 [PMID: 23640607 DOI: 10.1007/s12032-013-0588-6]</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226 </w:t>
      </w:r>
      <w:r w:rsidRPr="00AC1C7E">
        <w:rPr>
          <w:rFonts w:ascii="Book Antiqua" w:eastAsia="宋体" w:hAnsi="Book Antiqua" w:cs="宋体"/>
          <w:b/>
          <w:bCs/>
          <w:color w:val="000000"/>
          <w:lang w:val="en-US" w:eastAsia="zh-CN"/>
        </w:rPr>
        <w:t>Yang L</w:t>
      </w:r>
      <w:r w:rsidRPr="00AC1C7E">
        <w:rPr>
          <w:rFonts w:ascii="Book Antiqua" w:eastAsia="宋体" w:hAnsi="Book Antiqua" w:cs="宋体"/>
          <w:color w:val="000000"/>
          <w:lang w:val="en-US" w:eastAsia="zh-CN"/>
        </w:rPr>
        <w:t>, Qiu M, Xu Y, Wang J, Zheng Y, Li M, Xu L, Yin R. Upregulation of long non-coding RNA PRNCR1 in colorectal cancer promotes cell proliferation and cell cycle progression. </w:t>
      </w:r>
      <w:r w:rsidRPr="00AC1C7E">
        <w:rPr>
          <w:rFonts w:ascii="Book Antiqua" w:eastAsia="宋体" w:hAnsi="Book Antiqua" w:cs="宋体"/>
          <w:i/>
          <w:iCs/>
          <w:color w:val="000000"/>
          <w:lang w:val="en-US" w:eastAsia="zh-CN"/>
        </w:rPr>
        <w:t>Oncol Rep</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35</w:t>
      </w:r>
      <w:r w:rsidRPr="00AC1C7E">
        <w:rPr>
          <w:rFonts w:ascii="Book Antiqua" w:eastAsia="宋体" w:hAnsi="Book Antiqua" w:cs="宋体"/>
          <w:color w:val="000000"/>
          <w:lang w:val="en-US" w:eastAsia="zh-CN"/>
        </w:rPr>
        <w:t>: 318-324 [PMID: 26530130 DOI: 10.3892/or.2015.4364]</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227 </w:t>
      </w:r>
      <w:r w:rsidRPr="00AC1C7E">
        <w:rPr>
          <w:rFonts w:ascii="Book Antiqua" w:eastAsia="宋体" w:hAnsi="Book Antiqua" w:cs="宋体"/>
          <w:b/>
          <w:bCs/>
          <w:color w:val="000000"/>
          <w:lang w:val="en-US" w:eastAsia="zh-CN"/>
        </w:rPr>
        <w:t>Li L</w:t>
      </w:r>
      <w:r w:rsidRPr="00AC1C7E">
        <w:rPr>
          <w:rFonts w:ascii="Book Antiqua" w:eastAsia="宋体" w:hAnsi="Book Antiqua" w:cs="宋体"/>
          <w:color w:val="000000"/>
          <w:lang w:val="en-US" w:eastAsia="zh-CN"/>
        </w:rPr>
        <w:t>, Sun R, Liang Y, Pan X, Li Z, Bai P, Zeng X, Zhang D, Zhang L, Gao L. Association between polymorphisms in long non-coding RNA PRNCR1 in 8q24 and risk of colorectal cancer. </w:t>
      </w:r>
      <w:r w:rsidRPr="00AC1C7E">
        <w:rPr>
          <w:rFonts w:ascii="Book Antiqua" w:eastAsia="宋体" w:hAnsi="Book Antiqua" w:cs="宋体"/>
          <w:i/>
          <w:iCs/>
          <w:color w:val="000000"/>
          <w:lang w:val="en-US" w:eastAsia="zh-CN"/>
        </w:rPr>
        <w:t>J Exp Clin Cancer Res</w:t>
      </w:r>
      <w:r w:rsidRPr="00AC1C7E">
        <w:rPr>
          <w:rFonts w:ascii="Book Antiqua" w:eastAsia="宋体" w:hAnsi="Book Antiqua" w:cs="宋体"/>
          <w:color w:val="000000"/>
          <w:lang w:val="en-US" w:eastAsia="zh-CN"/>
        </w:rPr>
        <w:t> 2013; </w:t>
      </w:r>
      <w:r w:rsidRPr="00AC1C7E">
        <w:rPr>
          <w:rFonts w:ascii="Book Antiqua" w:eastAsia="宋体" w:hAnsi="Book Antiqua" w:cs="宋体"/>
          <w:b/>
          <w:bCs/>
          <w:color w:val="000000"/>
          <w:lang w:val="en-US" w:eastAsia="zh-CN"/>
        </w:rPr>
        <w:t>32</w:t>
      </w:r>
      <w:r w:rsidRPr="00AC1C7E">
        <w:rPr>
          <w:rFonts w:ascii="Book Antiqua" w:eastAsia="宋体" w:hAnsi="Book Antiqua" w:cs="宋体"/>
          <w:color w:val="000000"/>
          <w:lang w:val="en-US" w:eastAsia="zh-CN"/>
        </w:rPr>
        <w:t>: 104 [PMID: 24330491 DOI: 10.1186/1756-9966-32-104]</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228 </w:t>
      </w:r>
      <w:r w:rsidRPr="00AC1C7E">
        <w:rPr>
          <w:rFonts w:ascii="Book Antiqua" w:eastAsia="宋体" w:hAnsi="Book Antiqua" w:cs="宋体"/>
          <w:b/>
          <w:bCs/>
          <w:color w:val="000000"/>
          <w:lang w:val="en-US" w:eastAsia="zh-CN"/>
        </w:rPr>
        <w:t>Takahashi Y</w:t>
      </w:r>
      <w:r w:rsidRPr="00AC1C7E">
        <w:rPr>
          <w:rFonts w:ascii="Book Antiqua" w:eastAsia="宋体" w:hAnsi="Book Antiqua" w:cs="宋体"/>
          <w:color w:val="000000"/>
          <w:lang w:val="en-US" w:eastAsia="zh-CN"/>
        </w:rPr>
        <w:t>, Sawada G, Kurashige J, Uchi R, Matsumura T, Ueo H, Takano Y, Eguchi H, Sudo T, Sugimachi K, Yamamoto H, Doki Y, Mori M, Mimori K. Amplification of PVT-1 is involved in poor prognosis via apoptosis inhibition in colorectal cancers. </w:t>
      </w:r>
      <w:r w:rsidRPr="00AC1C7E">
        <w:rPr>
          <w:rFonts w:ascii="Book Antiqua" w:eastAsia="宋体" w:hAnsi="Book Antiqua" w:cs="宋体"/>
          <w:i/>
          <w:iCs/>
          <w:color w:val="000000"/>
          <w:lang w:val="en-US" w:eastAsia="zh-CN"/>
        </w:rPr>
        <w:t>Br J Cancer</w:t>
      </w:r>
      <w:r w:rsidRPr="00AC1C7E">
        <w:rPr>
          <w:rFonts w:ascii="Book Antiqua" w:eastAsia="宋体" w:hAnsi="Book Antiqua" w:cs="宋体"/>
          <w:color w:val="000000"/>
          <w:lang w:val="en-US" w:eastAsia="zh-CN"/>
        </w:rPr>
        <w:t> 2014; </w:t>
      </w:r>
      <w:r w:rsidRPr="00AC1C7E">
        <w:rPr>
          <w:rFonts w:ascii="Book Antiqua" w:eastAsia="宋体" w:hAnsi="Book Antiqua" w:cs="宋体"/>
          <w:b/>
          <w:bCs/>
          <w:color w:val="000000"/>
          <w:lang w:val="en-US" w:eastAsia="zh-CN"/>
        </w:rPr>
        <w:t>110</w:t>
      </w:r>
      <w:r w:rsidRPr="00AC1C7E">
        <w:rPr>
          <w:rFonts w:ascii="Book Antiqua" w:eastAsia="宋体" w:hAnsi="Book Antiqua" w:cs="宋体"/>
          <w:color w:val="000000"/>
          <w:lang w:val="en-US" w:eastAsia="zh-CN"/>
        </w:rPr>
        <w:t>: 164-171 [PMID: 24196785 DOI: 10.1038/bjc.2013.698]</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229 </w:t>
      </w:r>
      <w:r w:rsidRPr="00AC1C7E">
        <w:rPr>
          <w:rFonts w:ascii="Book Antiqua" w:eastAsia="宋体" w:hAnsi="Book Antiqua" w:cs="宋体"/>
          <w:b/>
          <w:bCs/>
          <w:color w:val="000000"/>
          <w:lang w:val="en-US" w:eastAsia="zh-CN"/>
        </w:rPr>
        <w:t>Liu J</w:t>
      </w:r>
      <w:r w:rsidRPr="00AC1C7E">
        <w:rPr>
          <w:rFonts w:ascii="Book Antiqua" w:eastAsia="宋体" w:hAnsi="Book Antiqua" w:cs="宋体"/>
          <w:color w:val="000000"/>
          <w:lang w:val="en-US" w:eastAsia="zh-CN"/>
        </w:rPr>
        <w:t>, Wang J, Song Y, Yang Y, Hu Y, Gao P, Sun J, Chen X, Xu Y, Wang Z. A potential biomarker for colorectal cancer: long non-coding RNA RP1-13P20.6. </w:t>
      </w:r>
      <w:r w:rsidRPr="00AC1C7E">
        <w:rPr>
          <w:rFonts w:ascii="Book Antiqua" w:eastAsia="宋体" w:hAnsi="Book Antiqua" w:cs="宋体"/>
          <w:i/>
          <w:iCs/>
          <w:color w:val="000000"/>
          <w:lang w:val="en-US" w:eastAsia="zh-CN"/>
        </w:rPr>
        <w:t>Neoplasma</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63</w:t>
      </w:r>
      <w:r w:rsidRPr="00AC1C7E">
        <w:rPr>
          <w:rFonts w:ascii="Book Antiqua" w:eastAsia="宋体" w:hAnsi="Book Antiqua" w:cs="宋体"/>
          <w:color w:val="000000"/>
          <w:lang w:val="en-US" w:eastAsia="zh-CN"/>
        </w:rPr>
        <w:t>: 984-990 [PMID: 27596299 DOI: 10.4149/neo_2016_618]</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230 </w:t>
      </w:r>
      <w:r w:rsidRPr="00AC1C7E">
        <w:rPr>
          <w:rFonts w:ascii="Book Antiqua" w:eastAsia="宋体" w:hAnsi="Book Antiqua" w:cs="宋体"/>
          <w:b/>
          <w:bCs/>
          <w:color w:val="000000"/>
          <w:lang w:val="en-US" w:eastAsia="zh-CN"/>
        </w:rPr>
        <w:t>Chen H</w:t>
      </w:r>
      <w:r w:rsidRPr="00AC1C7E">
        <w:rPr>
          <w:rFonts w:ascii="Book Antiqua" w:eastAsia="宋体" w:hAnsi="Book Antiqua" w:cs="宋体"/>
          <w:color w:val="000000"/>
          <w:lang w:val="en-US" w:eastAsia="zh-CN"/>
        </w:rPr>
        <w:t>, Xu J, Hong J, Tang R, Zhang X, Fang JY. Long noncoding RNA profiles identify five distinct molecular subtypes of colorectal cancer with clinical relevance. </w:t>
      </w:r>
      <w:r w:rsidRPr="00AC1C7E">
        <w:rPr>
          <w:rFonts w:ascii="Book Antiqua" w:eastAsia="宋体" w:hAnsi="Book Antiqua" w:cs="宋体"/>
          <w:i/>
          <w:iCs/>
          <w:color w:val="000000"/>
          <w:lang w:val="en-US" w:eastAsia="zh-CN"/>
        </w:rPr>
        <w:t>Mol Oncol</w:t>
      </w:r>
      <w:r w:rsidR="00ED3024" w:rsidRPr="00AC1C7E">
        <w:rPr>
          <w:rFonts w:ascii="Book Antiqua" w:eastAsia="宋体" w:hAnsi="Book Antiqua" w:cs="宋体"/>
          <w:i/>
          <w:iCs/>
          <w:color w:val="000000"/>
          <w:lang w:val="en-US" w:eastAsia="zh-CN"/>
        </w:rPr>
        <w:t xml:space="preserve"> </w:t>
      </w:r>
      <w:r w:rsidRPr="00AC1C7E">
        <w:rPr>
          <w:rFonts w:ascii="Book Antiqua" w:eastAsia="宋体" w:hAnsi="Book Antiqua" w:cs="宋体"/>
          <w:color w:val="000000"/>
          <w:lang w:val="en-US" w:eastAsia="zh-CN"/>
        </w:rPr>
        <w:t>2014; </w:t>
      </w:r>
      <w:r w:rsidRPr="00AC1C7E">
        <w:rPr>
          <w:rFonts w:ascii="Book Antiqua" w:eastAsia="宋体" w:hAnsi="Book Antiqua" w:cs="宋体"/>
          <w:b/>
          <w:bCs/>
          <w:color w:val="000000"/>
          <w:lang w:val="en-US" w:eastAsia="zh-CN"/>
        </w:rPr>
        <w:t>8</w:t>
      </w:r>
      <w:r w:rsidRPr="00AC1C7E">
        <w:rPr>
          <w:rFonts w:ascii="Book Antiqua" w:eastAsia="宋体" w:hAnsi="Book Antiqua" w:cs="宋体"/>
          <w:color w:val="000000"/>
          <w:lang w:val="en-US" w:eastAsia="zh-CN"/>
        </w:rPr>
        <w:t>: 1393-1403 [PMID: 24954858 DOI: 10.1016/j.molonc.2014.05.010]</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231 </w:t>
      </w:r>
      <w:r w:rsidRPr="00AC1C7E">
        <w:rPr>
          <w:rFonts w:ascii="Book Antiqua" w:eastAsia="宋体" w:hAnsi="Book Antiqua" w:cs="宋体"/>
          <w:b/>
          <w:bCs/>
          <w:color w:val="000000"/>
          <w:lang w:val="en-US" w:eastAsia="zh-CN"/>
        </w:rPr>
        <w:t>Shi D</w:t>
      </w:r>
      <w:r w:rsidRPr="00AC1C7E">
        <w:rPr>
          <w:rFonts w:ascii="Book Antiqua" w:eastAsia="宋体" w:hAnsi="Book Antiqua" w:cs="宋体"/>
          <w:color w:val="000000"/>
          <w:lang w:val="en-US" w:eastAsia="zh-CN"/>
        </w:rPr>
        <w:t>, Zheng H, Zhuo C, Peng J, Li D, Xu Y, Li X, Cai G, Cai S. Low expression of novel lncRNA RP11-462C24.1 suggests a biomarker of poor prognosis in colorectal cancer. </w:t>
      </w:r>
      <w:r w:rsidRPr="00AC1C7E">
        <w:rPr>
          <w:rFonts w:ascii="Book Antiqua" w:eastAsia="宋体" w:hAnsi="Book Antiqua" w:cs="宋体"/>
          <w:i/>
          <w:iCs/>
          <w:color w:val="000000"/>
          <w:lang w:val="en-US" w:eastAsia="zh-CN"/>
        </w:rPr>
        <w:t>Med Oncol</w:t>
      </w:r>
      <w:r w:rsidRPr="00AC1C7E">
        <w:rPr>
          <w:rFonts w:ascii="Book Antiqua" w:eastAsia="宋体" w:hAnsi="Book Antiqua" w:cs="宋体"/>
          <w:color w:val="000000"/>
          <w:lang w:val="en-US" w:eastAsia="zh-CN"/>
        </w:rPr>
        <w:t> 2014; </w:t>
      </w:r>
      <w:r w:rsidRPr="00AC1C7E">
        <w:rPr>
          <w:rFonts w:ascii="Book Antiqua" w:eastAsia="宋体" w:hAnsi="Book Antiqua" w:cs="宋体"/>
          <w:b/>
          <w:bCs/>
          <w:color w:val="000000"/>
          <w:lang w:val="en-US" w:eastAsia="zh-CN"/>
        </w:rPr>
        <w:t>31</w:t>
      </w:r>
      <w:r w:rsidRPr="00AC1C7E">
        <w:rPr>
          <w:rFonts w:ascii="Book Antiqua" w:eastAsia="宋体" w:hAnsi="Book Antiqua" w:cs="宋体"/>
          <w:color w:val="000000"/>
          <w:lang w:val="en-US" w:eastAsia="zh-CN"/>
        </w:rPr>
        <w:t>: 31 [PMID: 24908062 DOI: 10.1007/s12032-014-0031-7]</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232 </w:t>
      </w:r>
      <w:r w:rsidRPr="00AC1C7E">
        <w:rPr>
          <w:rFonts w:ascii="Book Antiqua" w:eastAsia="宋体" w:hAnsi="Book Antiqua" w:cs="宋体"/>
          <w:b/>
          <w:bCs/>
          <w:color w:val="000000"/>
          <w:lang w:val="en-US" w:eastAsia="zh-CN"/>
        </w:rPr>
        <w:t>Lee H</w:t>
      </w:r>
      <w:r w:rsidRPr="00AC1C7E">
        <w:rPr>
          <w:rFonts w:ascii="Book Antiqua" w:eastAsia="宋体" w:hAnsi="Book Antiqua" w:cs="宋体"/>
          <w:color w:val="000000"/>
          <w:lang w:val="en-US" w:eastAsia="zh-CN"/>
        </w:rPr>
        <w:t>, Kim C, Ku JL, Kim W, Yoon SK, Kuh HJ, Lee JH, Nam SW, Lee EK. A long non-coding RNA snaR contributes to 5-fluorouracil resistance in human colon cancer cells. </w:t>
      </w:r>
      <w:r w:rsidRPr="00AC1C7E">
        <w:rPr>
          <w:rFonts w:ascii="Book Antiqua" w:eastAsia="宋体" w:hAnsi="Book Antiqua" w:cs="宋体"/>
          <w:i/>
          <w:iCs/>
          <w:color w:val="000000"/>
          <w:lang w:val="en-US" w:eastAsia="zh-CN"/>
        </w:rPr>
        <w:t>Mol Cells</w:t>
      </w:r>
      <w:r w:rsidRPr="00AC1C7E">
        <w:rPr>
          <w:rFonts w:ascii="Book Antiqua" w:eastAsia="宋体" w:hAnsi="Book Antiqua" w:cs="宋体"/>
          <w:color w:val="000000"/>
          <w:lang w:val="en-US" w:eastAsia="zh-CN"/>
        </w:rPr>
        <w:t> 2014; </w:t>
      </w:r>
      <w:r w:rsidRPr="00AC1C7E">
        <w:rPr>
          <w:rFonts w:ascii="Book Antiqua" w:eastAsia="宋体" w:hAnsi="Book Antiqua" w:cs="宋体"/>
          <w:b/>
          <w:bCs/>
          <w:color w:val="000000"/>
          <w:lang w:val="en-US" w:eastAsia="zh-CN"/>
        </w:rPr>
        <w:t>37</w:t>
      </w:r>
      <w:r w:rsidRPr="00AC1C7E">
        <w:rPr>
          <w:rFonts w:ascii="Book Antiqua" w:eastAsia="宋体" w:hAnsi="Book Antiqua" w:cs="宋体"/>
          <w:color w:val="000000"/>
          <w:lang w:val="en-US" w:eastAsia="zh-CN"/>
        </w:rPr>
        <w:t>: 540-546 [PMID: 25078450 DOI: 10.14348/molcells.2014.0151]</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lastRenderedPageBreak/>
        <w:t>233 </w:t>
      </w:r>
      <w:r w:rsidRPr="00AC1C7E">
        <w:rPr>
          <w:rFonts w:ascii="Book Antiqua" w:eastAsia="宋体" w:hAnsi="Book Antiqua" w:cs="宋体"/>
          <w:b/>
          <w:bCs/>
          <w:color w:val="000000"/>
          <w:lang w:val="en-US" w:eastAsia="zh-CN"/>
        </w:rPr>
        <w:t>Li C</w:t>
      </w:r>
      <w:r w:rsidRPr="00AC1C7E">
        <w:rPr>
          <w:rFonts w:ascii="Book Antiqua" w:eastAsia="宋体" w:hAnsi="Book Antiqua" w:cs="宋体"/>
          <w:color w:val="000000"/>
          <w:lang w:val="en-US" w:eastAsia="zh-CN"/>
        </w:rPr>
        <w:t>, Zhou L, He J, Fang XQ, Zhu SW, Xiong MM. Increased long noncoding RNA SNHG20 predicts poor prognosis in colorectal cancer. </w:t>
      </w:r>
      <w:r w:rsidRPr="00AC1C7E">
        <w:rPr>
          <w:rFonts w:ascii="Book Antiqua" w:eastAsia="宋体" w:hAnsi="Book Antiqua" w:cs="宋体"/>
          <w:i/>
          <w:iCs/>
          <w:color w:val="000000"/>
          <w:lang w:val="en-US" w:eastAsia="zh-CN"/>
        </w:rPr>
        <w:t>BMC Cancer</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16</w:t>
      </w:r>
      <w:r w:rsidRPr="00AC1C7E">
        <w:rPr>
          <w:rFonts w:ascii="Book Antiqua" w:eastAsia="宋体" w:hAnsi="Book Antiqua" w:cs="宋体"/>
          <w:color w:val="000000"/>
          <w:lang w:val="en-US" w:eastAsia="zh-CN"/>
        </w:rPr>
        <w:t>: 655 [PMID: 27543107 DOI: 10.1186/s12885-016-2719-x]</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234 </w:t>
      </w:r>
      <w:r w:rsidRPr="00AC1C7E">
        <w:rPr>
          <w:rFonts w:ascii="Book Antiqua" w:eastAsia="宋体" w:hAnsi="Book Antiqua" w:cs="宋体"/>
          <w:b/>
          <w:bCs/>
          <w:color w:val="000000"/>
          <w:lang w:val="en-US" w:eastAsia="zh-CN"/>
        </w:rPr>
        <w:t>Wang JZ</w:t>
      </w:r>
      <w:r w:rsidRPr="00AC1C7E">
        <w:rPr>
          <w:rFonts w:ascii="Book Antiqua" w:eastAsia="宋体" w:hAnsi="Book Antiqua" w:cs="宋体"/>
          <w:color w:val="000000"/>
          <w:lang w:val="en-US" w:eastAsia="zh-CN"/>
        </w:rPr>
        <w:t>, Xu CL, Wu H, Shen SJ. LncRNA SNHG12 promotes cell growth and inhibits cell apoptosis in colorectal cancer cells. </w:t>
      </w:r>
      <w:r w:rsidRPr="00AC1C7E">
        <w:rPr>
          <w:rFonts w:ascii="Book Antiqua" w:eastAsia="宋体" w:hAnsi="Book Antiqua" w:cs="宋体"/>
          <w:i/>
          <w:iCs/>
          <w:color w:val="000000"/>
          <w:lang w:val="en-US" w:eastAsia="zh-CN"/>
        </w:rPr>
        <w:t>Braz J Med Biol Res</w:t>
      </w:r>
      <w:r w:rsidRPr="00AC1C7E">
        <w:rPr>
          <w:rFonts w:ascii="Book Antiqua" w:eastAsia="宋体" w:hAnsi="Book Antiqua" w:cs="宋体"/>
          <w:color w:val="000000"/>
          <w:lang w:val="en-US" w:eastAsia="zh-CN"/>
        </w:rPr>
        <w:t> 2017; </w:t>
      </w:r>
      <w:r w:rsidRPr="00AC1C7E">
        <w:rPr>
          <w:rFonts w:ascii="Book Antiqua" w:eastAsia="宋体" w:hAnsi="Book Antiqua" w:cs="宋体"/>
          <w:b/>
          <w:bCs/>
          <w:color w:val="000000"/>
          <w:lang w:val="en-US" w:eastAsia="zh-CN"/>
        </w:rPr>
        <w:t>50</w:t>
      </w:r>
      <w:r w:rsidRPr="00AC1C7E">
        <w:rPr>
          <w:rFonts w:ascii="Book Antiqua" w:eastAsia="宋体" w:hAnsi="Book Antiqua" w:cs="宋体"/>
          <w:color w:val="000000"/>
          <w:lang w:val="en-US" w:eastAsia="zh-CN"/>
        </w:rPr>
        <w:t>: e6079 [PMID: 28225893 DOI: 10.1590/1414-431X20176079]</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235 </w:t>
      </w:r>
      <w:r w:rsidRPr="00AC1C7E">
        <w:rPr>
          <w:rFonts w:ascii="Book Antiqua" w:eastAsia="宋体" w:hAnsi="Book Antiqua" w:cs="宋体"/>
          <w:b/>
          <w:bCs/>
          <w:color w:val="000000"/>
          <w:lang w:val="en-US" w:eastAsia="zh-CN"/>
        </w:rPr>
        <w:t>Liu S</w:t>
      </w:r>
      <w:r w:rsidRPr="00AC1C7E">
        <w:rPr>
          <w:rFonts w:ascii="Book Antiqua" w:eastAsia="宋体" w:hAnsi="Book Antiqua" w:cs="宋体"/>
          <w:color w:val="000000"/>
          <w:lang w:val="en-US" w:eastAsia="zh-CN"/>
        </w:rPr>
        <w:t>, Xu B, Yan D. Enhanced expression of long non-coding RNA Sox2ot promoted cell proliferation and motility in colorectal cancer. </w:t>
      </w:r>
      <w:r w:rsidRPr="00AC1C7E">
        <w:rPr>
          <w:rFonts w:ascii="Book Antiqua" w:eastAsia="宋体" w:hAnsi="Book Antiqua" w:cs="宋体"/>
          <w:i/>
          <w:iCs/>
          <w:color w:val="000000"/>
          <w:lang w:val="en-US" w:eastAsia="zh-CN"/>
        </w:rPr>
        <w:t>Minerva Med</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107</w:t>
      </w:r>
      <w:r w:rsidRPr="00AC1C7E">
        <w:rPr>
          <w:rFonts w:ascii="Book Antiqua" w:eastAsia="宋体" w:hAnsi="Book Antiqua" w:cs="宋体"/>
          <w:color w:val="000000"/>
          <w:lang w:val="en-US" w:eastAsia="zh-CN"/>
        </w:rPr>
        <w:t>: 279-286 [PMID: 27353770]</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236 </w:t>
      </w:r>
      <w:r w:rsidRPr="00AC1C7E">
        <w:rPr>
          <w:rFonts w:ascii="Book Antiqua" w:eastAsia="宋体" w:hAnsi="Book Antiqua" w:cs="宋体"/>
          <w:b/>
          <w:bCs/>
          <w:color w:val="000000"/>
          <w:lang w:val="en-US" w:eastAsia="zh-CN"/>
        </w:rPr>
        <w:t>Shen F</w:t>
      </w:r>
      <w:r w:rsidRPr="00AC1C7E">
        <w:rPr>
          <w:rFonts w:ascii="Book Antiqua" w:eastAsia="宋体" w:hAnsi="Book Antiqua" w:cs="宋体"/>
          <w:color w:val="000000"/>
          <w:lang w:val="en-US" w:eastAsia="zh-CN"/>
        </w:rPr>
        <w:t>, Cai WS, Feng Z, Chen JW, Feng JH, Liu QC, Fang YP, Li KP, Xiao HQ, Cao J, Xu B. Long non-coding RNA SPRY4-IT1 pormotes colorectal cancer metastasis by regulate epithelial-mesenchymal transition. </w:t>
      </w:r>
      <w:r w:rsidRPr="00AC1C7E">
        <w:rPr>
          <w:rFonts w:ascii="Book Antiqua" w:eastAsia="宋体" w:hAnsi="Book Antiqua" w:cs="宋体"/>
          <w:i/>
          <w:iCs/>
          <w:color w:val="000000"/>
          <w:lang w:val="en-US" w:eastAsia="zh-CN"/>
        </w:rPr>
        <w:t>Oncotarget</w:t>
      </w:r>
      <w:r w:rsidRPr="00AC1C7E">
        <w:rPr>
          <w:rFonts w:ascii="Book Antiqua" w:eastAsia="宋体" w:hAnsi="Book Antiqua" w:cs="宋体"/>
          <w:color w:val="000000"/>
          <w:lang w:val="en-US" w:eastAsia="zh-CN"/>
        </w:rPr>
        <w:t> 2017; </w:t>
      </w:r>
      <w:r w:rsidRPr="00AC1C7E">
        <w:rPr>
          <w:rFonts w:ascii="Book Antiqua" w:eastAsia="宋体" w:hAnsi="Book Antiqua" w:cs="宋体"/>
          <w:b/>
          <w:bCs/>
          <w:color w:val="000000"/>
          <w:lang w:val="en-US" w:eastAsia="zh-CN"/>
        </w:rPr>
        <w:t>8</w:t>
      </w:r>
      <w:r w:rsidRPr="00AC1C7E">
        <w:rPr>
          <w:rFonts w:ascii="Book Antiqua" w:eastAsia="宋体" w:hAnsi="Book Antiqua" w:cs="宋体"/>
          <w:color w:val="000000"/>
          <w:lang w:val="en-US" w:eastAsia="zh-CN"/>
        </w:rPr>
        <w:t>: 14479-14486 [PMID: 27391336 DOI: 10.18632/oncotarget.10407]</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237 </w:t>
      </w:r>
      <w:r w:rsidRPr="00AC1C7E">
        <w:rPr>
          <w:rFonts w:ascii="Book Antiqua" w:eastAsia="宋体" w:hAnsi="Book Antiqua" w:cs="宋体"/>
          <w:b/>
          <w:bCs/>
          <w:color w:val="000000"/>
          <w:lang w:val="en-US" w:eastAsia="zh-CN"/>
        </w:rPr>
        <w:t>Zhang ZY</w:t>
      </w:r>
      <w:r w:rsidRPr="00AC1C7E">
        <w:rPr>
          <w:rFonts w:ascii="Book Antiqua" w:eastAsia="宋体" w:hAnsi="Book Antiqua" w:cs="宋体"/>
          <w:color w:val="000000"/>
          <w:lang w:val="en-US" w:eastAsia="zh-CN"/>
        </w:rPr>
        <w:t>, Lu YX, Zhang ZY, Chang YY, Zheng L, Yuan L, Zhang F, Hu YH, Zhang WJ, Li XN. Loss of TINCR expression promotes proliferation, metastasis through activating EpCAM cleavage in colorectal cancer. </w:t>
      </w:r>
      <w:r w:rsidRPr="00AC1C7E">
        <w:rPr>
          <w:rFonts w:ascii="Book Antiqua" w:eastAsia="宋体" w:hAnsi="Book Antiqua" w:cs="宋体"/>
          <w:i/>
          <w:iCs/>
          <w:color w:val="000000"/>
          <w:lang w:val="en-US" w:eastAsia="zh-CN"/>
        </w:rPr>
        <w:t>Oncotarget</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7</w:t>
      </w:r>
      <w:r w:rsidRPr="00AC1C7E">
        <w:rPr>
          <w:rFonts w:ascii="Book Antiqua" w:eastAsia="宋体" w:hAnsi="Book Antiqua" w:cs="宋体"/>
          <w:color w:val="000000"/>
          <w:lang w:val="en-US" w:eastAsia="zh-CN"/>
        </w:rPr>
        <w:t>: 22639-22649 [PMID: 27009809 DOI: 10.18632/oncotarget.8141]</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238 </w:t>
      </w:r>
      <w:r w:rsidRPr="00AC1C7E">
        <w:rPr>
          <w:rFonts w:ascii="Book Antiqua" w:eastAsia="宋体" w:hAnsi="Book Antiqua" w:cs="宋体"/>
          <w:b/>
          <w:bCs/>
          <w:color w:val="000000"/>
          <w:lang w:val="en-US" w:eastAsia="zh-CN"/>
        </w:rPr>
        <w:t>Sun J</w:t>
      </w:r>
      <w:r w:rsidRPr="00AC1C7E">
        <w:rPr>
          <w:rFonts w:ascii="Book Antiqua" w:eastAsia="宋体" w:hAnsi="Book Antiqua" w:cs="宋体"/>
          <w:color w:val="000000"/>
          <w:lang w:val="en-US" w:eastAsia="zh-CN"/>
        </w:rPr>
        <w:t>, Ding C, Yang Z, Liu T, Zhang X, Zhao C, Wang J. The long non-coding RNA TUG1 indicates a poor prognosis for colorectal cancer and promotes metastasis by affecting epithelial-mesenchymal transition. </w:t>
      </w:r>
      <w:r w:rsidRPr="00AC1C7E">
        <w:rPr>
          <w:rFonts w:ascii="Book Antiqua" w:eastAsia="宋体" w:hAnsi="Book Antiqua" w:cs="宋体"/>
          <w:i/>
          <w:iCs/>
          <w:color w:val="000000"/>
          <w:lang w:val="en-US" w:eastAsia="zh-CN"/>
        </w:rPr>
        <w:t>J Transl Med</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14</w:t>
      </w:r>
      <w:r w:rsidRPr="00AC1C7E">
        <w:rPr>
          <w:rFonts w:ascii="Book Antiqua" w:eastAsia="宋体" w:hAnsi="Book Antiqua" w:cs="宋体"/>
          <w:color w:val="000000"/>
          <w:lang w:val="en-US" w:eastAsia="zh-CN"/>
        </w:rPr>
        <w:t>: 42 [PMID: 26856330 DOI: 10.1186/s12967-016-0786-z]</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239 </w:t>
      </w:r>
      <w:r w:rsidRPr="00AC1C7E">
        <w:rPr>
          <w:rFonts w:ascii="Book Antiqua" w:eastAsia="宋体" w:hAnsi="Book Antiqua" w:cs="宋体"/>
          <w:b/>
          <w:bCs/>
          <w:color w:val="000000"/>
          <w:lang w:val="en-US" w:eastAsia="zh-CN"/>
        </w:rPr>
        <w:t>Wang L</w:t>
      </w:r>
      <w:r w:rsidRPr="00AC1C7E">
        <w:rPr>
          <w:rFonts w:ascii="Book Antiqua" w:eastAsia="宋体" w:hAnsi="Book Antiqua" w:cs="宋体"/>
          <w:color w:val="000000"/>
          <w:lang w:val="en-US" w:eastAsia="zh-CN"/>
        </w:rPr>
        <w:t>, Zhao Z, Feng W, Ye Z, Dai W, Zhang C, Peng J, Wu K. Long non-coding RNA TUG1 promotes colorectal cancer metastasis via EMT pathway.</w:t>
      </w:r>
      <w:r w:rsidR="004B4214" w:rsidRPr="00AC1C7E">
        <w:rPr>
          <w:rFonts w:ascii="Book Antiqua" w:eastAsia="宋体" w:hAnsi="Book Antiqua" w:cs="宋体"/>
          <w:color w:val="000000"/>
          <w:lang w:val="en-US" w:eastAsia="zh-CN"/>
        </w:rPr>
        <w:t xml:space="preserve"> </w:t>
      </w:r>
      <w:r w:rsidRPr="00AC1C7E">
        <w:rPr>
          <w:rFonts w:ascii="Book Antiqua" w:eastAsia="宋体" w:hAnsi="Book Antiqua" w:cs="宋体"/>
          <w:i/>
          <w:iCs/>
          <w:color w:val="000000"/>
          <w:lang w:val="en-US" w:eastAsia="zh-CN"/>
        </w:rPr>
        <w:t>Oncotarget</w:t>
      </w:r>
      <w:r w:rsidR="004B4214" w:rsidRPr="00AC1C7E">
        <w:rPr>
          <w:rFonts w:ascii="Book Antiqua" w:eastAsia="宋体" w:hAnsi="Book Antiqua" w:cs="宋体"/>
          <w:color w:val="000000"/>
          <w:lang w:val="en-US" w:eastAsia="zh-CN"/>
        </w:rPr>
        <w:t xml:space="preserve"> </w:t>
      </w:r>
      <w:r w:rsidRPr="00AC1C7E">
        <w:rPr>
          <w:rFonts w:ascii="Book Antiqua" w:eastAsia="宋体" w:hAnsi="Book Antiqua" w:cs="宋体"/>
          <w:color w:val="000000"/>
          <w:lang w:val="en-US" w:eastAsia="zh-CN"/>
        </w:rPr>
        <w:t>2016; </w:t>
      </w:r>
      <w:r w:rsidRPr="00AC1C7E">
        <w:rPr>
          <w:rFonts w:ascii="Book Antiqua" w:eastAsia="宋体" w:hAnsi="Book Antiqua" w:cs="宋体"/>
          <w:b/>
          <w:bCs/>
          <w:color w:val="000000"/>
          <w:lang w:val="en-US" w:eastAsia="zh-CN"/>
        </w:rPr>
        <w:t>7</w:t>
      </w:r>
      <w:r w:rsidRPr="00AC1C7E">
        <w:rPr>
          <w:rFonts w:ascii="Book Antiqua" w:eastAsia="宋体" w:hAnsi="Book Antiqua" w:cs="宋体"/>
          <w:color w:val="000000"/>
          <w:lang w:val="en-US" w:eastAsia="zh-CN"/>
        </w:rPr>
        <w:t>: 51713-51719 [PMID: 27421138 DOI: 10.18632/oncotarget.10563]</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240 </w:t>
      </w:r>
      <w:r w:rsidRPr="00AC1C7E">
        <w:rPr>
          <w:rFonts w:ascii="Book Antiqua" w:eastAsia="宋体" w:hAnsi="Book Antiqua" w:cs="宋体"/>
          <w:b/>
          <w:bCs/>
          <w:color w:val="000000"/>
          <w:lang w:val="en-US" w:eastAsia="zh-CN"/>
        </w:rPr>
        <w:t>Zhai HY</w:t>
      </w:r>
      <w:r w:rsidRPr="00AC1C7E">
        <w:rPr>
          <w:rFonts w:ascii="Book Antiqua" w:eastAsia="宋体" w:hAnsi="Book Antiqua" w:cs="宋体"/>
          <w:color w:val="000000"/>
          <w:lang w:val="en-US" w:eastAsia="zh-CN"/>
        </w:rPr>
        <w:t>, Sui MH, Yu X, Qu Z, Hu JC, Sun HQ, Zheng HT, Zhou K, Jiang LX. Overexpression of Long Non-Coding RNA TUG1 Promotes Colon Cancer Progression. </w:t>
      </w:r>
      <w:r w:rsidRPr="00AC1C7E">
        <w:rPr>
          <w:rFonts w:ascii="Book Antiqua" w:eastAsia="宋体" w:hAnsi="Book Antiqua" w:cs="宋体"/>
          <w:i/>
          <w:iCs/>
          <w:color w:val="000000"/>
          <w:lang w:val="en-US" w:eastAsia="zh-CN"/>
        </w:rPr>
        <w:t>Med Sci Monit</w:t>
      </w:r>
      <w:r w:rsidRPr="00AC1C7E">
        <w:rPr>
          <w:rFonts w:ascii="Book Antiqua" w:eastAsia="宋体" w:hAnsi="Book Antiqua" w:cs="宋体"/>
          <w:color w:val="000000"/>
          <w:lang w:val="en-US" w:eastAsia="zh-CN"/>
        </w:rPr>
        <w:t>2016; </w:t>
      </w:r>
      <w:r w:rsidRPr="00AC1C7E">
        <w:rPr>
          <w:rFonts w:ascii="Book Antiqua" w:eastAsia="宋体" w:hAnsi="Book Antiqua" w:cs="宋体"/>
          <w:b/>
          <w:bCs/>
          <w:color w:val="000000"/>
          <w:lang w:val="en-US" w:eastAsia="zh-CN"/>
        </w:rPr>
        <w:t>22</w:t>
      </w:r>
      <w:r w:rsidRPr="00AC1C7E">
        <w:rPr>
          <w:rFonts w:ascii="Book Antiqua" w:eastAsia="宋体" w:hAnsi="Book Antiqua" w:cs="宋体"/>
          <w:color w:val="000000"/>
          <w:lang w:val="en-US" w:eastAsia="zh-CN"/>
        </w:rPr>
        <w:t>: 3281-3287 [PMID: 27634385]</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241 </w:t>
      </w:r>
      <w:r w:rsidRPr="00AC1C7E">
        <w:rPr>
          <w:rFonts w:ascii="Book Antiqua" w:eastAsia="宋体" w:hAnsi="Book Antiqua" w:cs="宋体"/>
          <w:b/>
          <w:bCs/>
          <w:color w:val="000000"/>
          <w:lang w:val="en-US" w:eastAsia="zh-CN"/>
        </w:rPr>
        <w:t>Sana J</w:t>
      </w:r>
      <w:r w:rsidRPr="00AC1C7E">
        <w:rPr>
          <w:rFonts w:ascii="Book Antiqua" w:eastAsia="宋体" w:hAnsi="Book Antiqua" w:cs="宋体"/>
          <w:color w:val="000000"/>
          <w:lang w:val="en-US" w:eastAsia="zh-CN"/>
        </w:rPr>
        <w:t>, Hankeova S, Svoboda M, Kiss I, Vyzula R, Slaby O. Expression levels of transcribed ultraconserved regions uc.73 and uc.388 are altered in colorectal cancer. </w:t>
      </w:r>
      <w:r w:rsidRPr="00AC1C7E">
        <w:rPr>
          <w:rFonts w:ascii="Book Antiqua" w:eastAsia="宋体" w:hAnsi="Book Antiqua" w:cs="宋体"/>
          <w:i/>
          <w:iCs/>
          <w:color w:val="000000"/>
          <w:lang w:val="en-US" w:eastAsia="zh-CN"/>
        </w:rPr>
        <w:t>Oncology</w:t>
      </w:r>
      <w:r w:rsidRPr="00AC1C7E">
        <w:rPr>
          <w:rFonts w:ascii="Book Antiqua" w:eastAsia="宋体" w:hAnsi="Book Antiqua" w:cs="宋体"/>
          <w:color w:val="000000"/>
          <w:lang w:val="en-US" w:eastAsia="zh-CN"/>
        </w:rPr>
        <w:t>2012; </w:t>
      </w:r>
      <w:r w:rsidRPr="00AC1C7E">
        <w:rPr>
          <w:rFonts w:ascii="Book Antiqua" w:eastAsia="宋体" w:hAnsi="Book Antiqua" w:cs="宋体"/>
          <w:b/>
          <w:bCs/>
          <w:color w:val="000000"/>
          <w:lang w:val="en-US" w:eastAsia="zh-CN"/>
        </w:rPr>
        <w:t>82</w:t>
      </w:r>
      <w:r w:rsidRPr="00AC1C7E">
        <w:rPr>
          <w:rFonts w:ascii="Book Antiqua" w:eastAsia="宋体" w:hAnsi="Book Antiqua" w:cs="宋体"/>
          <w:color w:val="000000"/>
          <w:lang w:val="en-US" w:eastAsia="zh-CN"/>
        </w:rPr>
        <w:t>: 114-118 [PMID: 22328099 DOI: 10.1159/000336479]</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lastRenderedPageBreak/>
        <w:t>242 </w:t>
      </w:r>
      <w:r w:rsidRPr="00AC1C7E">
        <w:rPr>
          <w:rFonts w:ascii="Book Antiqua" w:eastAsia="宋体" w:hAnsi="Book Antiqua" w:cs="宋体"/>
          <w:b/>
          <w:bCs/>
          <w:color w:val="000000"/>
          <w:lang w:val="en-US" w:eastAsia="zh-CN"/>
        </w:rPr>
        <w:t>Calin GA</w:t>
      </w:r>
      <w:r w:rsidRPr="00AC1C7E">
        <w:rPr>
          <w:rFonts w:ascii="Book Antiqua" w:eastAsia="宋体" w:hAnsi="Book Antiqua" w:cs="宋体"/>
          <w:color w:val="000000"/>
          <w:lang w:val="en-US" w:eastAsia="zh-CN"/>
        </w:rPr>
        <w:t>, Liu CG, Ferracin M, Hyslop T, Spizzo R, Sevignani C, Fabbri M, Cimmino A, Lee EJ, Wojcik SE, Shimizu M, Tili E, Rossi S, Taccioli C, Pichiorri F, Liu X, Zupo S, Herlea V, Gramantieri L, Lanza G, Alder H, Rassenti L, Volinia S, Schmittgen TD, Kipps TJ, Negrini M, Croce CM. Ultraconserved regions encoding ncRNAs are altered in human leukemias and carcinomas. </w:t>
      </w:r>
      <w:r w:rsidRPr="00AC1C7E">
        <w:rPr>
          <w:rFonts w:ascii="Book Antiqua" w:eastAsia="宋体" w:hAnsi="Book Antiqua" w:cs="宋体"/>
          <w:i/>
          <w:iCs/>
          <w:color w:val="000000"/>
          <w:lang w:val="en-US" w:eastAsia="zh-CN"/>
        </w:rPr>
        <w:t>Cancer Cell</w:t>
      </w:r>
      <w:r w:rsidRPr="00AC1C7E">
        <w:rPr>
          <w:rFonts w:ascii="Book Antiqua" w:eastAsia="宋体" w:hAnsi="Book Antiqua" w:cs="宋体"/>
          <w:color w:val="000000"/>
          <w:lang w:val="en-US" w:eastAsia="zh-CN"/>
        </w:rPr>
        <w:t> 2007; </w:t>
      </w:r>
      <w:r w:rsidRPr="00AC1C7E">
        <w:rPr>
          <w:rFonts w:ascii="Book Antiqua" w:eastAsia="宋体" w:hAnsi="Book Antiqua" w:cs="宋体"/>
          <w:b/>
          <w:bCs/>
          <w:color w:val="000000"/>
          <w:lang w:val="en-US" w:eastAsia="zh-CN"/>
        </w:rPr>
        <w:t>12</w:t>
      </w:r>
      <w:r w:rsidRPr="00AC1C7E">
        <w:rPr>
          <w:rFonts w:ascii="Book Antiqua" w:eastAsia="宋体" w:hAnsi="Book Antiqua" w:cs="宋体"/>
          <w:color w:val="000000"/>
          <w:lang w:val="en-US" w:eastAsia="zh-CN"/>
        </w:rPr>
        <w:t>: 215-229 [PMID: 17785203 DOI: 10.1016/j.ccr.2007.07.027]</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243 </w:t>
      </w:r>
      <w:r w:rsidRPr="00AC1C7E">
        <w:rPr>
          <w:rFonts w:ascii="Book Antiqua" w:eastAsia="宋体" w:hAnsi="Book Antiqua" w:cs="宋体"/>
          <w:b/>
          <w:bCs/>
          <w:color w:val="000000"/>
          <w:lang w:val="en-US" w:eastAsia="zh-CN"/>
        </w:rPr>
        <w:t>Wu X</w:t>
      </w:r>
      <w:r w:rsidRPr="00AC1C7E">
        <w:rPr>
          <w:rFonts w:ascii="Book Antiqua" w:eastAsia="宋体" w:hAnsi="Book Antiqua" w:cs="宋体"/>
          <w:color w:val="000000"/>
          <w:lang w:val="en-US" w:eastAsia="zh-CN"/>
        </w:rPr>
        <w:t>, He X, Li S, Xu X, Chen X, Zhu H. Long Non-Coding RNA ucoo2kmd.1 Regulates CD44-Dependent Cell Growth by Competing for miR-211-3p in Colorectal Cancer. </w:t>
      </w:r>
      <w:r w:rsidRPr="00AC1C7E">
        <w:rPr>
          <w:rFonts w:ascii="Book Antiqua" w:eastAsia="宋体" w:hAnsi="Book Antiqua" w:cs="宋体"/>
          <w:i/>
          <w:iCs/>
          <w:color w:val="000000"/>
          <w:lang w:val="en-US" w:eastAsia="zh-CN"/>
        </w:rPr>
        <w:t>PLoS One</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11</w:t>
      </w:r>
      <w:r w:rsidRPr="00AC1C7E">
        <w:rPr>
          <w:rFonts w:ascii="Book Antiqua" w:eastAsia="宋体" w:hAnsi="Book Antiqua" w:cs="宋体"/>
          <w:color w:val="000000"/>
          <w:lang w:val="en-US" w:eastAsia="zh-CN"/>
        </w:rPr>
        <w:t>: e0151287 [PMID: 26974151 DOI: 10.1371/journal.pone.0151287]</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244 </w:t>
      </w:r>
      <w:r w:rsidRPr="00AC1C7E">
        <w:rPr>
          <w:rFonts w:ascii="Book Antiqua" w:eastAsia="宋体" w:hAnsi="Book Antiqua" w:cs="宋体"/>
          <w:b/>
          <w:bCs/>
          <w:color w:val="000000"/>
          <w:lang w:val="en-US" w:eastAsia="zh-CN"/>
        </w:rPr>
        <w:t>Bian Z</w:t>
      </w:r>
      <w:r w:rsidRPr="00AC1C7E">
        <w:rPr>
          <w:rFonts w:ascii="Book Antiqua" w:eastAsia="宋体" w:hAnsi="Book Antiqua" w:cs="宋体"/>
          <w:color w:val="000000"/>
          <w:lang w:val="en-US" w:eastAsia="zh-CN"/>
        </w:rPr>
        <w:t>, Jin L, Zhang J, Yin Y, Quan C, Hu Y, Feng Y, Liu H, Fei B, Mao Y, Zhou L, Qi X, Huang S, Hua D, Xing C, Huang Z. LncRNA-UCA1 enhances cell proliferation and 5-fluorouracil resistance in colorectal cancer by inhibiting miR-204-5p. </w:t>
      </w:r>
      <w:r w:rsidRPr="00AC1C7E">
        <w:rPr>
          <w:rFonts w:ascii="Book Antiqua" w:eastAsia="宋体" w:hAnsi="Book Antiqua" w:cs="宋体"/>
          <w:i/>
          <w:iCs/>
          <w:color w:val="000000"/>
          <w:lang w:val="en-US" w:eastAsia="zh-CN"/>
        </w:rPr>
        <w:t>Sci Rep</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6</w:t>
      </w:r>
      <w:r w:rsidRPr="00AC1C7E">
        <w:rPr>
          <w:rFonts w:ascii="Book Antiqua" w:eastAsia="宋体" w:hAnsi="Book Antiqua" w:cs="宋体"/>
          <w:color w:val="000000"/>
          <w:lang w:val="en-US" w:eastAsia="zh-CN"/>
        </w:rPr>
        <w:t>: 23892 [PMID: 27046651 DOI: 10.1038/srep23892]</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245 </w:t>
      </w:r>
      <w:r w:rsidRPr="00AC1C7E">
        <w:rPr>
          <w:rFonts w:ascii="Book Antiqua" w:eastAsia="宋体" w:hAnsi="Book Antiqua" w:cs="宋体"/>
          <w:b/>
          <w:bCs/>
          <w:color w:val="000000"/>
          <w:lang w:val="en-US" w:eastAsia="zh-CN"/>
        </w:rPr>
        <w:t>Ni B</w:t>
      </w:r>
      <w:r w:rsidRPr="00AC1C7E">
        <w:rPr>
          <w:rFonts w:ascii="Book Antiqua" w:eastAsia="宋体" w:hAnsi="Book Antiqua" w:cs="宋体"/>
          <w:color w:val="000000"/>
          <w:lang w:val="en-US" w:eastAsia="zh-CN"/>
        </w:rPr>
        <w:t>, Yu X, Guo X, Fan X, Yang Z, Wu P, Yuan Z, Deng Y, Wang J, Chen D, Wang L. Increased urothelial cancer associated 1 is associated with tumor proliferation and metastasis and predicts poor prognosis in colorectal cancer. </w:t>
      </w:r>
      <w:r w:rsidRPr="00AC1C7E">
        <w:rPr>
          <w:rFonts w:ascii="Book Antiqua" w:eastAsia="宋体" w:hAnsi="Book Antiqua" w:cs="宋体"/>
          <w:i/>
          <w:iCs/>
          <w:color w:val="000000"/>
          <w:lang w:val="en-US" w:eastAsia="zh-CN"/>
        </w:rPr>
        <w:t>Int J Oncol</w:t>
      </w:r>
      <w:r w:rsidRPr="00AC1C7E">
        <w:rPr>
          <w:rFonts w:ascii="Book Antiqua" w:eastAsia="宋体" w:hAnsi="Book Antiqua" w:cs="宋体"/>
          <w:color w:val="000000"/>
          <w:lang w:val="en-US" w:eastAsia="zh-CN"/>
        </w:rPr>
        <w:t> 2015; </w:t>
      </w:r>
      <w:r w:rsidRPr="00AC1C7E">
        <w:rPr>
          <w:rFonts w:ascii="Book Antiqua" w:eastAsia="宋体" w:hAnsi="Book Antiqua" w:cs="宋体"/>
          <w:b/>
          <w:bCs/>
          <w:color w:val="000000"/>
          <w:lang w:val="en-US" w:eastAsia="zh-CN"/>
        </w:rPr>
        <w:t>47</w:t>
      </w:r>
      <w:r w:rsidRPr="00AC1C7E">
        <w:rPr>
          <w:rFonts w:ascii="Book Antiqua" w:eastAsia="宋体" w:hAnsi="Book Antiqua" w:cs="宋体"/>
          <w:color w:val="000000"/>
          <w:lang w:val="en-US" w:eastAsia="zh-CN"/>
        </w:rPr>
        <w:t>: 1329-1338 [PMID: 26238511 DOI: 10.3892/ijo.2015.3109]</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246 </w:t>
      </w:r>
      <w:r w:rsidRPr="00AC1C7E">
        <w:rPr>
          <w:rFonts w:ascii="Book Antiqua" w:eastAsia="宋体" w:hAnsi="Book Antiqua" w:cs="宋体"/>
          <w:b/>
          <w:bCs/>
          <w:color w:val="000000"/>
          <w:lang w:val="en-US" w:eastAsia="zh-CN"/>
        </w:rPr>
        <w:t>Taniue K</w:t>
      </w:r>
      <w:r w:rsidRPr="00AC1C7E">
        <w:rPr>
          <w:rFonts w:ascii="Book Antiqua" w:eastAsia="宋体" w:hAnsi="Book Antiqua" w:cs="宋体"/>
          <w:color w:val="000000"/>
          <w:lang w:val="en-US" w:eastAsia="zh-CN"/>
        </w:rPr>
        <w:t>, Kurimoto A, Sugimasa H, Nasu E, Takeda Y, Iwasaki K, Nagashima T, Okada-Hatakeyama M, Oyama M, Kozuka-Hata H, Hiyoshi M, Kitayama J, Negishi L, Kawasaki Y, Akiyama T. Long noncoding RNA UPAT promotes colon tumorigenesis by inhibiting degradation of UHRF1. </w:t>
      </w:r>
      <w:r w:rsidRPr="00AC1C7E">
        <w:rPr>
          <w:rFonts w:ascii="Book Antiqua" w:eastAsia="宋体" w:hAnsi="Book Antiqua" w:cs="宋体"/>
          <w:i/>
          <w:iCs/>
          <w:color w:val="000000"/>
          <w:lang w:val="en-US" w:eastAsia="zh-CN"/>
        </w:rPr>
        <w:t>Proc Natl Acad Sci USA</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113</w:t>
      </w:r>
      <w:r w:rsidRPr="00AC1C7E">
        <w:rPr>
          <w:rFonts w:ascii="Book Antiqua" w:eastAsia="宋体" w:hAnsi="Book Antiqua" w:cs="宋体"/>
          <w:color w:val="000000"/>
          <w:lang w:val="en-US" w:eastAsia="zh-CN"/>
        </w:rPr>
        <w:t>: 1273-1278 [PMID: 26768845 DOI: 10.1073/pnas.1500992113]</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247 </w:t>
      </w:r>
      <w:r w:rsidRPr="00AC1C7E">
        <w:rPr>
          <w:rFonts w:ascii="Book Antiqua" w:eastAsia="宋体" w:hAnsi="Book Antiqua" w:cs="宋体"/>
          <w:b/>
          <w:bCs/>
          <w:color w:val="000000"/>
          <w:lang w:val="en-US" w:eastAsia="zh-CN"/>
        </w:rPr>
        <w:t>Lassmann S</w:t>
      </w:r>
      <w:r w:rsidRPr="00AC1C7E">
        <w:rPr>
          <w:rFonts w:ascii="Book Antiqua" w:eastAsia="宋体" w:hAnsi="Book Antiqua" w:cs="宋体"/>
          <w:color w:val="000000"/>
          <w:lang w:val="en-US" w:eastAsia="zh-CN"/>
        </w:rPr>
        <w:t>, Weis R, Makowiec F, Roth J, Danciu M, Hopt U, Werner M. Array CGH identifies distinct DNA copy number profiles of oncogenes and tumor suppressor genes in chromosomal- and microsatellite-unstable sporadic colorectal carcinomas. </w:t>
      </w:r>
      <w:r w:rsidRPr="00AC1C7E">
        <w:rPr>
          <w:rFonts w:ascii="Book Antiqua" w:eastAsia="宋体" w:hAnsi="Book Antiqua" w:cs="宋体"/>
          <w:i/>
          <w:iCs/>
          <w:color w:val="000000"/>
          <w:lang w:val="en-US" w:eastAsia="zh-CN"/>
        </w:rPr>
        <w:t>J Mol Med</w:t>
      </w:r>
      <w:r w:rsidRPr="00AC1C7E">
        <w:rPr>
          <w:rFonts w:ascii="Book Antiqua" w:eastAsia="宋体" w:hAnsi="Book Antiqua" w:cs="宋体"/>
          <w:color w:val="000000"/>
          <w:lang w:val="en-US" w:eastAsia="zh-CN"/>
        </w:rPr>
        <w:t xml:space="preserve"> (Berl) 2007; </w:t>
      </w:r>
      <w:r w:rsidRPr="00AC1C7E">
        <w:rPr>
          <w:rFonts w:ascii="Book Antiqua" w:eastAsia="宋体" w:hAnsi="Book Antiqua" w:cs="宋体"/>
          <w:b/>
          <w:bCs/>
          <w:color w:val="000000"/>
          <w:lang w:val="en-US" w:eastAsia="zh-CN"/>
        </w:rPr>
        <w:t>85</w:t>
      </w:r>
      <w:r w:rsidRPr="00AC1C7E">
        <w:rPr>
          <w:rFonts w:ascii="Book Antiqua" w:eastAsia="宋体" w:hAnsi="Book Antiqua" w:cs="宋体"/>
          <w:color w:val="000000"/>
          <w:lang w:val="en-US" w:eastAsia="zh-CN"/>
        </w:rPr>
        <w:t>: 293-304 [PMID: 17143621 DOI: 10.1007/s00109-006-0126-5]</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248 </w:t>
      </w:r>
      <w:r w:rsidRPr="00AC1C7E">
        <w:rPr>
          <w:rFonts w:ascii="Book Antiqua" w:eastAsia="宋体" w:hAnsi="Book Antiqua" w:cs="宋体"/>
          <w:b/>
          <w:bCs/>
          <w:color w:val="000000"/>
          <w:lang w:val="en-US" w:eastAsia="zh-CN"/>
        </w:rPr>
        <w:t>Xiao Y</w:t>
      </w:r>
      <w:r w:rsidRPr="00AC1C7E">
        <w:rPr>
          <w:rFonts w:ascii="Book Antiqua" w:eastAsia="宋体" w:hAnsi="Book Antiqua" w:cs="宋体"/>
          <w:color w:val="000000"/>
          <w:lang w:val="en-US" w:eastAsia="zh-CN"/>
        </w:rPr>
        <w:t xml:space="preserve">, Yurievich UA, Yosypovych SV. Long noncoding RNA XIST is a prognostic factor in colorectal cancer and inhibits 5-fluorouracil-induced cell </w:t>
      </w:r>
      <w:r w:rsidRPr="00AC1C7E">
        <w:rPr>
          <w:rFonts w:ascii="Book Antiqua" w:eastAsia="宋体" w:hAnsi="Book Antiqua" w:cs="宋体"/>
          <w:color w:val="000000"/>
          <w:lang w:val="en-US" w:eastAsia="zh-CN"/>
        </w:rPr>
        <w:lastRenderedPageBreak/>
        <w:t>cytotoxicity through promoting thymidylate synthase expression. </w:t>
      </w:r>
      <w:r w:rsidRPr="00AC1C7E">
        <w:rPr>
          <w:rFonts w:ascii="Book Antiqua" w:eastAsia="宋体" w:hAnsi="Book Antiqua" w:cs="宋体"/>
          <w:i/>
          <w:iCs/>
          <w:color w:val="000000"/>
          <w:lang w:val="en-US" w:eastAsia="zh-CN"/>
        </w:rPr>
        <w:t>Oncotarget</w:t>
      </w:r>
      <w:r w:rsidRPr="00AC1C7E">
        <w:rPr>
          <w:rFonts w:ascii="Book Antiqua" w:eastAsia="宋体" w:hAnsi="Book Antiqua" w:cs="宋体"/>
          <w:color w:val="000000"/>
          <w:lang w:val="en-US" w:eastAsia="zh-CN"/>
        </w:rPr>
        <w:t> 2017; </w:t>
      </w:r>
      <w:r w:rsidRPr="00AC1C7E">
        <w:rPr>
          <w:rFonts w:ascii="Book Antiqua" w:eastAsia="宋体" w:hAnsi="Book Antiqua" w:cs="宋体"/>
          <w:b/>
          <w:bCs/>
          <w:color w:val="000000"/>
          <w:lang w:val="en-US" w:eastAsia="zh-CN"/>
        </w:rPr>
        <w:t>8</w:t>
      </w:r>
      <w:r w:rsidRPr="00AC1C7E">
        <w:rPr>
          <w:rFonts w:ascii="Book Antiqua" w:eastAsia="宋体" w:hAnsi="Book Antiqua" w:cs="宋体"/>
          <w:color w:val="000000"/>
          <w:lang w:val="en-US" w:eastAsia="zh-CN"/>
        </w:rPr>
        <w:t>: 83171-83182 [PMID: 29137332 DOI: 10.18632/oncotarget.20487]</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249 </w:t>
      </w:r>
      <w:r w:rsidRPr="00AC1C7E">
        <w:rPr>
          <w:rFonts w:ascii="Book Antiqua" w:eastAsia="宋体" w:hAnsi="Book Antiqua" w:cs="宋体"/>
          <w:b/>
          <w:bCs/>
          <w:color w:val="000000"/>
          <w:lang w:val="en-US" w:eastAsia="zh-CN"/>
        </w:rPr>
        <w:t>Wang W</w:t>
      </w:r>
      <w:r w:rsidRPr="00AC1C7E">
        <w:rPr>
          <w:rFonts w:ascii="Book Antiqua" w:eastAsia="宋体" w:hAnsi="Book Antiqua" w:cs="宋体"/>
          <w:color w:val="000000"/>
          <w:lang w:val="en-US" w:eastAsia="zh-CN"/>
        </w:rPr>
        <w:t>, Xing C. Upregulation of long noncoding RNA ZFAS1 predicts poor prognosis and prompts invasion and metastasis in colorectal cancer. </w:t>
      </w:r>
      <w:r w:rsidRPr="00AC1C7E">
        <w:rPr>
          <w:rFonts w:ascii="Book Antiqua" w:eastAsia="宋体" w:hAnsi="Book Antiqua" w:cs="宋体"/>
          <w:i/>
          <w:iCs/>
          <w:color w:val="000000"/>
          <w:lang w:val="en-US" w:eastAsia="zh-CN"/>
        </w:rPr>
        <w:t>Pathol Res Pract</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212</w:t>
      </w:r>
      <w:r w:rsidRPr="00AC1C7E">
        <w:rPr>
          <w:rFonts w:ascii="Book Antiqua" w:eastAsia="宋体" w:hAnsi="Book Antiqua" w:cs="宋体"/>
          <w:color w:val="000000"/>
          <w:lang w:val="en-US" w:eastAsia="zh-CN"/>
        </w:rPr>
        <w:t>: 690-695 [PMID: 27461828 DOI: 10.1016/j.prp.2016.05.003]</w:t>
      </w:r>
    </w:p>
    <w:p w:rsidR="002E4D43" w:rsidRPr="00AC1C7E" w:rsidRDefault="002E4D43" w:rsidP="002E4D43">
      <w:pPr>
        <w:adjustRightInd w:val="0"/>
        <w:snapToGrid w:val="0"/>
        <w:spacing w:line="360" w:lineRule="auto"/>
        <w:jc w:val="both"/>
        <w:rPr>
          <w:rFonts w:ascii="Book Antiqua" w:eastAsia="宋体" w:hAnsi="Book Antiqua" w:cs="宋体"/>
          <w:color w:val="000000"/>
          <w:lang w:val="en-US" w:eastAsia="zh-CN"/>
        </w:rPr>
      </w:pPr>
      <w:r w:rsidRPr="00AC1C7E">
        <w:rPr>
          <w:rFonts w:ascii="Book Antiqua" w:eastAsia="宋体" w:hAnsi="Book Antiqua" w:cs="宋体"/>
          <w:color w:val="000000"/>
          <w:lang w:val="en-US" w:eastAsia="zh-CN"/>
        </w:rPr>
        <w:t>250 </w:t>
      </w:r>
      <w:r w:rsidRPr="00AC1C7E">
        <w:rPr>
          <w:rFonts w:ascii="Book Antiqua" w:eastAsia="宋体" w:hAnsi="Book Antiqua" w:cs="宋体"/>
          <w:b/>
          <w:bCs/>
          <w:color w:val="000000"/>
          <w:lang w:val="en-US" w:eastAsia="zh-CN"/>
        </w:rPr>
        <w:t>Kumegawa K</w:t>
      </w:r>
      <w:r w:rsidRPr="00AC1C7E">
        <w:rPr>
          <w:rFonts w:ascii="Book Antiqua" w:eastAsia="宋体" w:hAnsi="Book Antiqua" w:cs="宋体"/>
          <w:color w:val="000000"/>
          <w:lang w:val="en-US" w:eastAsia="zh-CN"/>
        </w:rPr>
        <w:t xml:space="preserve">, Maruyama R, Yamamoto E, Ashida M, Kitajima H, Tsuyada A, Niinuma T, Kai M, Yamano HO, Sugai T, Tokino T, Shinomura Y, Imai K, Suzuki H. </w:t>
      </w:r>
      <w:proofErr w:type="gramStart"/>
      <w:r w:rsidRPr="00AC1C7E">
        <w:rPr>
          <w:rFonts w:ascii="Book Antiqua" w:eastAsia="宋体" w:hAnsi="Book Antiqua" w:cs="宋体"/>
          <w:color w:val="000000"/>
          <w:lang w:val="en-US" w:eastAsia="zh-CN"/>
        </w:rPr>
        <w:t>A genomic screen for long noncoding RNA genes epigenetically silenced by aberrant DNA methylation in colorectal cancer.</w:t>
      </w:r>
      <w:proofErr w:type="gramEnd"/>
      <w:r w:rsidRPr="00AC1C7E">
        <w:rPr>
          <w:rFonts w:ascii="Book Antiqua" w:eastAsia="宋体" w:hAnsi="Book Antiqua" w:cs="宋体"/>
          <w:color w:val="000000"/>
          <w:lang w:val="en-US" w:eastAsia="zh-CN"/>
        </w:rPr>
        <w:t> </w:t>
      </w:r>
      <w:r w:rsidRPr="00AC1C7E">
        <w:rPr>
          <w:rFonts w:ascii="Book Antiqua" w:eastAsia="宋体" w:hAnsi="Book Antiqua" w:cs="宋体"/>
          <w:i/>
          <w:iCs/>
          <w:color w:val="000000"/>
          <w:lang w:val="en-US" w:eastAsia="zh-CN"/>
        </w:rPr>
        <w:t>Sci Rep</w:t>
      </w:r>
      <w:r w:rsidRPr="00AC1C7E">
        <w:rPr>
          <w:rFonts w:ascii="Book Antiqua" w:eastAsia="宋体" w:hAnsi="Book Antiqua" w:cs="宋体"/>
          <w:color w:val="000000"/>
          <w:lang w:val="en-US" w:eastAsia="zh-CN"/>
        </w:rPr>
        <w:t> 2016; </w:t>
      </w:r>
      <w:r w:rsidRPr="00AC1C7E">
        <w:rPr>
          <w:rFonts w:ascii="Book Antiqua" w:eastAsia="宋体" w:hAnsi="Book Antiqua" w:cs="宋体"/>
          <w:b/>
          <w:bCs/>
          <w:color w:val="000000"/>
          <w:lang w:val="en-US" w:eastAsia="zh-CN"/>
        </w:rPr>
        <w:t>6</w:t>
      </w:r>
      <w:r w:rsidRPr="00AC1C7E">
        <w:rPr>
          <w:rFonts w:ascii="Book Antiqua" w:eastAsia="宋体" w:hAnsi="Book Antiqua" w:cs="宋体"/>
          <w:color w:val="000000"/>
          <w:lang w:val="en-US" w:eastAsia="zh-CN"/>
        </w:rPr>
        <w:t>: 26699 [PMID: 27215978 DOI: 10.1038/srep26699]</w:t>
      </w:r>
    </w:p>
    <w:p w:rsidR="00074DFE" w:rsidRPr="00AC1C7E" w:rsidRDefault="00074DFE" w:rsidP="00074DFE">
      <w:pPr>
        <w:wordWrap w:val="0"/>
        <w:snapToGrid w:val="0"/>
        <w:spacing w:line="360" w:lineRule="auto"/>
        <w:jc w:val="right"/>
        <w:rPr>
          <w:rFonts w:ascii="Book Antiqua" w:eastAsia="宋体" w:hAnsi="Book Antiqua"/>
          <w:b/>
          <w:bCs/>
          <w:lang w:val="en-US" w:eastAsia="zh-CN"/>
        </w:rPr>
      </w:pPr>
      <w:bookmarkStart w:id="70" w:name="OLE_LINK148"/>
      <w:bookmarkStart w:id="71" w:name="OLE_LINK320"/>
      <w:bookmarkStart w:id="72" w:name="OLE_LINK387"/>
      <w:bookmarkStart w:id="73" w:name="OLE_LINK254"/>
      <w:bookmarkStart w:id="74" w:name="OLE_LINK149"/>
      <w:bookmarkStart w:id="75" w:name="OLE_LINK225"/>
      <w:bookmarkStart w:id="76" w:name="OLE_LINK207"/>
      <w:bookmarkStart w:id="77" w:name="OLE_LINK226"/>
      <w:bookmarkStart w:id="78" w:name="OLE_LINK212"/>
      <w:bookmarkStart w:id="79" w:name="OLE_LINK250"/>
      <w:bookmarkStart w:id="80" w:name="OLE_LINK281"/>
      <w:bookmarkStart w:id="81" w:name="OLE_LINK282"/>
      <w:bookmarkStart w:id="82" w:name="OLE_LINK313"/>
      <w:bookmarkStart w:id="83" w:name="OLE_LINK304"/>
      <w:bookmarkStart w:id="84" w:name="OLE_LINK321"/>
      <w:bookmarkStart w:id="85" w:name="OLE_LINK385"/>
      <w:bookmarkStart w:id="86" w:name="OLE_LINK400"/>
      <w:bookmarkStart w:id="87" w:name="OLE_LINK346"/>
      <w:bookmarkStart w:id="88" w:name="OLE_LINK371"/>
      <w:bookmarkStart w:id="89" w:name="OLE_LINK334"/>
      <w:bookmarkStart w:id="90" w:name="OLE_LINK1830"/>
      <w:bookmarkStart w:id="91" w:name="OLE_LINK457"/>
      <w:bookmarkStart w:id="92" w:name="OLE_LINK288"/>
      <w:bookmarkStart w:id="93" w:name="OLE_LINK384"/>
      <w:bookmarkStart w:id="94" w:name="OLE_LINK379"/>
      <w:bookmarkStart w:id="95" w:name="OLE_LINK303"/>
      <w:bookmarkStart w:id="96" w:name="OLE_LINK450"/>
      <w:bookmarkStart w:id="97" w:name="OLE_LINK489"/>
      <w:bookmarkStart w:id="98" w:name="OLE_LINK535"/>
      <w:bookmarkStart w:id="99" w:name="OLE_LINK648"/>
      <w:bookmarkStart w:id="100" w:name="OLE_LINK686"/>
      <w:bookmarkStart w:id="101" w:name="OLE_LINK471"/>
      <w:bookmarkStart w:id="102" w:name="OLE_LINK462"/>
      <w:bookmarkStart w:id="103" w:name="OLE_LINK519"/>
      <w:bookmarkStart w:id="104" w:name="OLE_LINK575"/>
      <w:bookmarkStart w:id="105" w:name="OLE_LINK491"/>
      <w:bookmarkStart w:id="106" w:name="OLE_LINK532"/>
      <w:bookmarkStart w:id="107" w:name="OLE_LINK572"/>
      <w:bookmarkStart w:id="108" w:name="OLE_LINK574"/>
      <w:bookmarkStart w:id="109" w:name="OLE_LINK480"/>
      <w:bookmarkStart w:id="110" w:name="OLE_LINK567"/>
      <w:bookmarkStart w:id="111" w:name="OLE_LINK2700"/>
      <w:bookmarkStart w:id="112" w:name="OLE_LINK581"/>
      <w:bookmarkStart w:id="113" w:name="OLE_LINK639"/>
      <w:bookmarkStart w:id="114" w:name="OLE_LINK688"/>
      <w:bookmarkStart w:id="115" w:name="OLE_LINK722"/>
      <w:bookmarkStart w:id="116" w:name="OLE_LINK542"/>
      <w:bookmarkStart w:id="117" w:name="OLE_LINK589"/>
      <w:bookmarkStart w:id="118" w:name="OLE_LINK582"/>
      <w:bookmarkStart w:id="119" w:name="OLE_LINK640"/>
      <w:bookmarkStart w:id="120" w:name="OLE_LINK714"/>
      <w:bookmarkStart w:id="121" w:name="OLE_LINK593"/>
      <w:bookmarkStart w:id="122" w:name="OLE_LINK716"/>
      <w:bookmarkStart w:id="123" w:name="OLE_LINK770"/>
      <w:bookmarkStart w:id="124" w:name="OLE_LINK801"/>
      <w:bookmarkStart w:id="125" w:name="OLE_LINK660"/>
      <w:bookmarkStart w:id="126" w:name="OLE_LINK833"/>
      <w:bookmarkStart w:id="127" w:name="OLE_LINK642"/>
      <w:bookmarkStart w:id="128" w:name="OLE_LINK700"/>
      <w:bookmarkStart w:id="129" w:name="OLE_LINK792"/>
      <w:bookmarkStart w:id="130" w:name="OLE_LINK2882"/>
      <w:bookmarkStart w:id="131" w:name="OLE_LINK836"/>
      <w:bookmarkStart w:id="132" w:name="OLE_LINK889"/>
      <w:bookmarkStart w:id="133" w:name="OLE_LINK782"/>
      <w:bookmarkStart w:id="134" w:name="OLE_LINK826"/>
      <w:bookmarkStart w:id="135" w:name="OLE_LINK865"/>
      <w:bookmarkStart w:id="136" w:name="OLE_LINK856"/>
      <w:bookmarkStart w:id="137" w:name="OLE_LINK908"/>
      <w:bookmarkStart w:id="138" w:name="OLE_LINK980"/>
      <w:bookmarkStart w:id="139" w:name="OLE_LINK1018"/>
      <w:bookmarkStart w:id="140" w:name="OLE_LINK1049"/>
      <w:bookmarkStart w:id="141" w:name="OLE_LINK1076"/>
      <w:bookmarkStart w:id="142" w:name="OLE_LINK1106"/>
      <w:bookmarkStart w:id="143" w:name="OLE_LINK891"/>
      <w:bookmarkStart w:id="144" w:name="OLE_LINK943"/>
      <w:bookmarkStart w:id="145" w:name="OLE_LINK981"/>
      <w:bookmarkStart w:id="146" w:name="OLE_LINK1030"/>
      <w:bookmarkStart w:id="147" w:name="OLE_LINK847"/>
      <w:bookmarkStart w:id="148" w:name="OLE_LINK909"/>
      <w:bookmarkStart w:id="149" w:name="OLE_LINK906"/>
      <w:bookmarkStart w:id="150" w:name="OLE_LINK992"/>
      <w:bookmarkStart w:id="151" w:name="OLE_LINK993"/>
      <w:bookmarkStart w:id="152" w:name="OLE_LINK1052"/>
      <w:bookmarkStart w:id="153" w:name="OLE_LINK946"/>
      <w:bookmarkStart w:id="154" w:name="OLE_LINK911"/>
      <w:bookmarkStart w:id="155" w:name="OLE_LINK930"/>
      <w:bookmarkStart w:id="156" w:name="OLE_LINK1059"/>
      <w:bookmarkStart w:id="157" w:name="OLE_LINK1174"/>
      <w:bookmarkStart w:id="158" w:name="OLE_LINK1137"/>
      <w:bookmarkStart w:id="159" w:name="OLE_LINK1167"/>
      <w:bookmarkStart w:id="160" w:name="OLE_LINK1200"/>
      <w:bookmarkStart w:id="161" w:name="OLE_LINK1241"/>
      <w:bookmarkStart w:id="162" w:name="OLE_LINK1288"/>
      <w:bookmarkStart w:id="163" w:name="OLE_LINK1056"/>
      <w:bookmarkStart w:id="164" w:name="OLE_LINK1158"/>
      <w:bookmarkStart w:id="165" w:name="OLE_LINK1175"/>
      <w:bookmarkStart w:id="166" w:name="OLE_LINK1074"/>
      <w:bookmarkStart w:id="167" w:name="OLE_LINK1169"/>
      <w:bookmarkStart w:id="168" w:name="OLE_LINK386"/>
      <w:bookmarkStart w:id="169" w:name="OLE_LINK33"/>
      <w:bookmarkStart w:id="170" w:name="OLE_LINK34"/>
      <w:bookmarkStart w:id="171" w:name="OLE_LINK599"/>
      <w:bookmarkStart w:id="172" w:name="OLE_LINK87"/>
      <w:bookmarkStart w:id="173" w:name="OLE_LINK691"/>
      <w:bookmarkStart w:id="174" w:name="OLE_LINK746"/>
      <w:r w:rsidRPr="00AC1C7E">
        <w:rPr>
          <w:rFonts w:ascii="Book Antiqua" w:eastAsia="宋体" w:hAnsi="Book Antiqua"/>
          <w:b/>
          <w:bCs/>
          <w:lang w:val="en-US" w:eastAsia="zh-CN"/>
        </w:rPr>
        <w:t>P-Reviewer:</w:t>
      </w:r>
      <w:r w:rsidRPr="00AC1C7E">
        <w:rPr>
          <w:rFonts w:ascii="Book Antiqua" w:eastAsia="宋体" w:hAnsi="Book Antiqua" w:hint="eastAsia"/>
          <w:b/>
          <w:bCs/>
          <w:lang w:val="en-US" w:eastAsia="zh-CN"/>
        </w:rPr>
        <w:t xml:space="preserve"> </w:t>
      </w:r>
      <w:r w:rsidRPr="00AC1C7E">
        <w:rPr>
          <w:rFonts w:ascii="Book Antiqua" w:eastAsia="宋体" w:hAnsi="Book Antiqua"/>
          <w:bCs/>
          <w:lang w:val="en-US" w:eastAsia="zh-CN"/>
        </w:rPr>
        <w:t>Fiori E, Gkekas I, Zouiten-Mekki L</w:t>
      </w:r>
    </w:p>
    <w:p w:rsidR="00074DFE" w:rsidRPr="00AC1C7E" w:rsidRDefault="00074DFE" w:rsidP="00074DFE">
      <w:pPr>
        <w:snapToGrid w:val="0"/>
        <w:spacing w:line="360" w:lineRule="auto"/>
        <w:jc w:val="right"/>
        <w:rPr>
          <w:rFonts w:ascii="Book Antiqua" w:eastAsia="宋体" w:hAnsi="Book Antiqua"/>
          <w:lang w:val="en-US" w:eastAsia="zh-CN"/>
        </w:rPr>
      </w:pPr>
      <w:r w:rsidRPr="00AC1C7E">
        <w:rPr>
          <w:rFonts w:ascii="Book Antiqua" w:eastAsia="宋体" w:hAnsi="Book Antiqua"/>
          <w:b/>
          <w:bCs/>
          <w:lang w:val="en-US" w:eastAsia="zh-CN"/>
        </w:rPr>
        <w:t>S-Editor:</w:t>
      </w:r>
      <w:r w:rsidRPr="00AC1C7E">
        <w:rPr>
          <w:rFonts w:ascii="Book Antiqua" w:eastAsia="宋体" w:hAnsi="Book Antiqua" w:hint="eastAsia"/>
          <w:lang w:val="en-US" w:eastAsia="zh-CN"/>
        </w:rPr>
        <w:t xml:space="preserve"> </w:t>
      </w:r>
      <w:r w:rsidRPr="00AC1C7E">
        <w:rPr>
          <w:rFonts w:ascii="Book Antiqua" w:eastAsia="宋体" w:hAnsi="Book Antiqua"/>
          <w:lang w:val="en-US" w:eastAsia="zh-CN"/>
        </w:rPr>
        <w:t>Ma</w:t>
      </w:r>
      <w:r w:rsidRPr="00AC1C7E">
        <w:rPr>
          <w:rFonts w:ascii="Book Antiqua" w:eastAsia="宋体" w:hAnsi="Book Antiqua" w:hint="eastAsia"/>
          <w:lang w:val="en-US" w:eastAsia="zh-CN"/>
        </w:rPr>
        <w:t xml:space="preserve"> </w:t>
      </w:r>
      <w:r w:rsidRPr="00AC1C7E">
        <w:rPr>
          <w:rFonts w:ascii="Book Antiqua" w:eastAsia="宋体" w:hAnsi="Book Antiqua"/>
          <w:lang w:val="en-US" w:eastAsia="zh-CN"/>
        </w:rPr>
        <w:t>RY</w:t>
      </w:r>
      <w:r w:rsidRPr="00AC1C7E">
        <w:rPr>
          <w:rFonts w:ascii="Book Antiqua" w:eastAsia="宋体" w:hAnsi="Book Antiqua" w:hint="eastAsia"/>
          <w:lang w:val="en-US" w:eastAsia="zh-CN"/>
        </w:rPr>
        <w:t xml:space="preserve"> </w:t>
      </w:r>
      <w:r w:rsidR="003539CE" w:rsidRPr="00AC1C7E">
        <w:rPr>
          <w:rFonts w:ascii="Book Antiqua" w:eastAsia="宋体" w:hAnsi="Book Antiqua"/>
          <w:b/>
          <w:bCs/>
          <w:lang w:eastAsia="zh-CN"/>
        </w:rPr>
        <w:t>L-Editor:</w:t>
      </w:r>
      <w:r w:rsidR="003539CE" w:rsidRPr="00AC1C7E">
        <w:rPr>
          <w:rFonts w:ascii="Book Antiqua" w:eastAsia="宋体" w:hAnsi="Book Antiqua" w:hint="eastAsia"/>
          <w:b/>
          <w:bCs/>
          <w:lang w:eastAsia="zh-CN"/>
        </w:rPr>
        <w:t xml:space="preserve"> A</w:t>
      </w:r>
      <w:r w:rsidR="003539CE" w:rsidRPr="00AC1C7E">
        <w:rPr>
          <w:rFonts w:ascii="Book Antiqua" w:eastAsia="宋体" w:hAnsi="Book Antiqua"/>
          <w:lang w:eastAsia="zh-CN"/>
        </w:rPr>
        <w:t xml:space="preserve"> </w:t>
      </w:r>
      <w:r w:rsidR="003539CE" w:rsidRPr="00AC1C7E">
        <w:rPr>
          <w:rFonts w:ascii="Book Antiqua" w:eastAsia="宋体" w:hAnsi="Book Antiqua"/>
          <w:b/>
          <w:bCs/>
          <w:lang w:eastAsia="zh-CN"/>
        </w:rPr>
        <w:t>E-Editor:</w:t>
      </w:r>
      <w:r w:rsidR="003539CE" w:rsidRPr="00AC1C7E">
        <w:rPr>
          <w:rFonts w:ascii="Book Antiqua" w:eastAsia="宋体" w:hAnsi="Book Antiqua" w:hint="eastAsia"/>
          <w:b/>
          <w:bCs/>
          <w:lang w:eastAsia="zh-CN"/>
        </w:rPr>
        <w:t xml:space="preserve"> </w:t>
      </w:r>
      <w:r w:rsidR="003539CE" w:rsidRPr="00AC1C7E">
        <w:rPr>
          <w:rFonts w:ascii="Book Antiqua" w:eastAsia="宋体" w:hAnsi="Book Antiqua"/>
          <w:bCs/>
          <w:lang w:eastAsia="zh-CN"/>
        </w:rPr>
        <w:t>Zhang YL</w:t>
      </w:r>
    </w:p>
    <w:p w:rsidR="00074DFE" w:rsidRPr="00AC1C7E" w:rsidRDefault="00074DFE" w:rsidP="00074DFE">
      <w:pPr>
        <w:shd w:val="clear" w:color="auto" w:fill="FFFFFF"/>
        <w:snapToGrid w:val="0"/>
        <w:spacing w:line="360" w:lineRule="auto"/>
        <w:jc w:val="both"/>
        <w:rPr>
          <w:rFonts w:ascii="Book Antiqua" w:eastAsia="宋体" w:hAnsi="Book Antiqua" w:cs="Helvetica"/>
          <w:b/>
          <w:lang w:val="en-US" w:eastAsia="zh-CN"/>
        </w:rPr>
      </w:pPr>
      <w:bookmarkStart w:id="175" w:name="OLE_LINK880"/>
      <w:bookmarkStart w:id="176" w:name="OLE_LINK881"/>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AC1C7E">
        <w:rPr>
          <w:rFonts w:ascii="Book Antiqua" w:eastAsia="宋体" w:hAnsi="Book Antiqua" w:cs="Helvetica"/>
          <w:b/>
          <w:lang w:val="en-US" w:eastAsia="zh-CN"/>
        </w:rPr>
        <w:t xml:space="preserve">Specialty type: </w:t>
      </w:r>
      <w:r w:rsidRPr="00AC1C7E">
        <w:rPr>
          <w:rFonts w:ascii="Book Antiqua" w:eastAsia="宋体" w:hAnsi="Book Antiqua" w:cs="Helvetica"/>
          <w:lang w:val="en-US" w:eastAsia="zh-CN"/>
        </w:rPr>
        <w:t>Gastroenterology and</w:t>
      </w:r>
      <w:r w:rsidRPr="00AC1C7E">
        <w:rPr>
          <w:rFonts w:ascii="Book Antiqua" w:eastAsia="宋体" w:hAnsi="Book Antiqua" w:cs="Helvetica" w:hint="eastAsia"/>
          <w:lang w:val="en-US" w:eastAsia="zh-CN"/>
        </w:rPr>
        <w:t xml:space="preserve"> </w:t>
      </w:r>
      <w:r w:rsidRPr="00AC1C7E">
        <w:rPr>
          <w:rFonts w:ascii="Book Antiqua" w:eastAsia="宋体" w:hAnsi="Book Antiqua" w:cs="Helvetica"/>
          <w:lang w:val="en-US" w:eastAsia="zh-CN"/>
        </w:rPr>
        <w:t>hepatology</w:t>
      </w:r>
    </w:p>
    <w:p w:rsidR="00074DFE" w:rsidRPr="00AC1C7E" w:rsidRDefault="00074DFE" w:rsidP="00074DFE">
      <w:pPr>
        <w:shd w:val="clear" w:color="auto" w:fill="FFFFFF"/>
        <w:snapToGrid w:val="0"/>
        <w:spacing w:line="360" w:lineRule="auto"/>
        <w:jc w:val="both"/>
        <w:rPr>
          <w:rFonts w:ascii="Book Antiqua" w:eastAsia="宋体" w:hAnsi="Book Antiqua" w:cs="Helvetica"/>
          <w:b/>
          <w:lang w:val="en-US" w:eastAsia="zh-CN"/>
        </w:rPr>
      </w:pPr>
      <w:r w:rsidRPr="00AC1C7E">
        <w:rPr>
          <w:rFonts w:ascii="Book Antiqua" w:eastAsia="宋体" w:hAnsi="Book Antiqua" w:cs="Helvetica"/>
          <w:b/>
          <w:lang w:val="en-US" w:eastAsia="zh-CN"/>
        </w:rPr>
        <w:t xml:space="preserve">Country of origin: </w:t>
      </w:r>
      <w:r w:rsidRPr="00AC1C7E">
        <w:rPr>
          <w:rFonts w:ascii="Book Antiqua" w:eastAsia="宋体" w:hAnsi="Book Antiqua" w:cs="Helvetica"/>
          <w:lang w:val="en-US" w:eastAsia="zh-CN"/>
        </w:rPr>
        <w:t>Hungary</w:t>
      </w:r>
    </w:p>
    <w:p w:rsidR="00074DFE" w:rsidRPr="00AC1C7E" w:rsidRDefault="00074DFE" w:rsidP="00074DFE">
      <w:pPr>
        <w:shd w:val="clear" w:color="auto" w:fill="FFFFFF"/>
        <w:snapToGrid w:val="0"/>
        <w:spacing w:line="360" w:lineRule="auto"/>
        <w:jc w:val="both"/>
        <w:rPr>
          <w:rFonts w:ascii="Book Antiqua" w:eastAsia="宋体" w:hAnsi="Book Antiqua" w:cs="Helvetica"/>
          <w:b/>
          <w:lang w:val="en-US" w:eastAsia="zh-CN"/>
        </w:rPr>
      </w:pPr>
      <w:r w:rsidRPr="00AC1C7E">
        <w:rPr>
          <w:rFonts w:ascii="Book Antiqua" w:eastAsia="宋体" w:hAnsi="Book Antiqua" w:cs="Helvetica"/>
          <w:b/>
          <w:lang w:val="en-US" w:eastAsia="zh-CN"/>
        </w:rPr>
        <w:t>Peer-review report classification</w:t>
      </w:r>
    </w:p>
    <w:p w:rsidR="00074DFE" w:rsidRPr="00AC1C7E" w:rsidRDefault="00074DFE" w:rsidP="00074DFE">
      <w:pPr>
        <w:shd w:val="clear" w:color="auto" w:fill="FFFFFF"/>
        <w:snapToGrid w:val="0"/>
        <w:spacing w:line="360" w:lineRule="auto"/>
        <w:jc w:val="both"/>
        <w:rPr>
          <w:rFonts w:ascii="Book Antiqua" w:eastAsia="宋体" w:hAnsi="Book Antiqua" w:cs="Helvetica"/>
          <w:lang w:val="en-US" w:eastAsia="zh-CN"/>
        </w:rPr>
      </w:pPr>
      <w:r w:rsidRPr="00AC1C7E">
        <w:rPr>
          <w:rFonts w:ascii="Book Antiqua" w:eastAsia="宋体" w:hAnsi="Book Antiqua" w:cs="Helvetica"/>
          <w:lang w:val="en-US" w:eastAsia="zh-CN"/>
        </w:rPr>
        <w:t xml:space="preserve">Grade </w:t>
      </w:r>
      <w:proofErr w:type="gramStart"/>
      <w:r w:rsidRPr="00AC1C7E">
        <w:rPr>
          <w:rFonts w:ascii="Book Antiqua" w:eastAsia="宋体" w:hAnsi="Book Antiqua" w:cs="Helvetica"/>
          <w:lang w:val="en-US" w:eastAsia="zh-CN"/>
        </w:rPr>
        <w:t>A</w:t>
      </w:r>
      <w:proofErr w:type="gramEnd"/>
      <w:r w:rsidRPr="00AC1C7E">
        <w:rPr>
          <w:rFonts w:ascii="Book Antiqua" w:eastAsia="宋体" w:hAnsi="Book Antiqua" w:cs="Helvetica"/>
          <w:lang w:val="en-US" w:eastAsia="zh-CN"/>
        </w:rPr>
        <w:t xml:space="preserve"> (Excellent): A</w:t>
      </w:r>
    </w:p>
    <w:p w:rsidR="00074DFE" w:rsidRPr="00AC1C7E" w:rsidRDefault="00074DFE" w:rsidP="00074DFE">
      <w:pPr>
        <w:shd w:val="clear" w:color="auto" w:fill="FFFFFF"/>
        <w:snapToGrid w:val="0"/>
        <w:spacing w:line="360" w:lineRule="auto"/>
        <w:jc w:val="both"/>
        <w:rPr>
          <w:rFonts w:ascii="Book Antiqua" w:eastAsia="宋体" w:hAnsi="Book Antiqua" w:cs="Helvetica"/>
          <w:lang w:val="en-US" w:eastAsia="zh-CN"/>
        </w:rPr>
      </w:pPr>
      <w:r w:rsidRPr="00AC1C7E">
        <w:rPr>
          <w:rFonts w:ascii="Book Antiqua" w:eastAsia="宋体" w:hAnsi="Book Antiqua" w:cs="Helvetica"/>
          <w:lang w:val="en-US" w:eastAsia="zh-CN"/>
        </w:rPr>
        <w:t>Grade B (Very good): 0</w:t>
      </w:r>
    </w:p>
    <w:p w:rsidR="00074DFE" w:rsidRPr="00AC1C7E" w:rsidRDefault="00074DFE" w:rsidP="00074DFE">
      <w:pPr>
        <w:shd w:val="clear" w:color="auto" w:fill="FFFFFF"/>
        <w:snapToGrid w:val="0"/>
        <w:spacing w:line="360" w:lineRule="auto"/>
        <w:jc w:val="both"/>
        <w:rPr>
          <w:rFonts w:ascii="Book Antiqua" w:eastAsia="宋体" w:hAnsi="Book Antiqua" w:cs="Helvetica"/>
          <w:lang w:val="en-US" w:eastAsia="zh-CN"/>
        </w:rPr>
      </w:pPr>
      <w:r w:rsidRPr="00AC1C7E">
        <w:rPr>
          <w:rFonts w:ascii="Book Antiqua" w:eastAsia="宋体" w:hAnsi="Book Antiqua" w:cs="Helvetica"/>
          <w:lang w:val="en-US" w:eastAsia="zh-CN"/>
        </w:rPr>
        <w:t xml:space="preserve">Grade C (Good): </w:t>
      </w:r>
      <w:r w:rsidRPr="00AC1C7E">
        <w:rPr>
          <w:rFonts w:ascii="Book Antiqua" w:eastAsia="宋体" w:hAnsi="Book Antiqua" w:cs="Helvetica" w:hint="eastAsia"/>
          <w:lang w:val="en-US" w:eastAsia="zh-CN"/>
        </w:rPr>
        <w:t>C, C</w:t>
      </w:r>
    </w:p>
    <w:p w:rsidR="00074DFE" w:rsidRPr="00AC1C7E" w:rsidRDefault="00074DFE" w:rsidP="00074DFE">
      <w:pPr>
        <w:shd w:val="clear" w:color="auto" w:fill="FFFFFF"/>
        <w:snapToGrid w:val="0"/>
        <w:spacing w:line="360" w:lineRule="auto"/>
        <w:jc w:val="both"/>
        <w:rPr>
          <w:rFonts w:ascii="Book Antiqua" w:eastAsia="宋体" w:hAnsi="Book Antiqua" w:cs="Helvetica"/>
          <w:lang w:val="en-US" w:eastAsia="zh-CN"/>
        </w:rPr>
      </w:pPr>
      <w:r w:rsidRPr="00AC1C7E">
        <w:rPr>
          <w:rFonts w:ascii="Book Antiqua" w:eastAsia="宋体" w:hAnsi="Book Antiqua" w:cs="Helvetica"/>
          <w:lang w:val="en-US" w:eastAsia="zh-CN"/>
        </w:rPr>
        <w:t xml:space="preserve">Grade D (Fair): </w:t>
      </w:r>
      <w:r w:rsidRPr="00AC1C7E">
        <w:rPr>
          <w:rFonts w:ascii="Book Antiqua" w:eastAsia="宋体" w:hAnsi="Book Antiqua" w:cs="Helvetica" w:hint="eastAsia"/>
          <w:lang w:val="en-US" w:eastAsia="zh-CN"/>
        </w:rPr>
        <w:t>0</w:t>
      </w:r>
    </w:p>
    <w:p w:rsidR="00074DFE" w:rsidRPr="00AC1C7E" w:rsidRDefault="00074DFE" w:rsidP="00074DFE">
      <w:pPr>
        <w:snapToGrid w:val="0"/>
        <w:spacing w:line="360" w:lineRule="auto"/>
        <w:jc w:val="both"/>
        <w:rPr>
          <w:rFonts w:ascii="Book Antiqua" w:eastAsia="宋体" w:hAnsi="Book Antiqua"/>
          <w:b/>
          <w:iCs/>
          <w:lang w:val="en-US" w:eastAsia="zh-CN"/>
        </w:rPr>
      </w:pPr>
      <w:r w:rsidRPr="00AC1C7E">
        <w:rPr>
          <w:rFonts w:ascii="Book Antiqua" w:eastAsia="宋体" w:hAnsi="Book Antiqua" w:cs="Helvetica"/>
          <w:lang w:val="en-US" w:eastAsia="zh-CN"/>
        </w:rPr>
        <w:t xml:space="preserve">Grade E (Poor): </w:t>
      </w:r>
      <w:r w:rsidRPr="00AC1C7E">
        <w:rPr>
          <w:rFonts w:ascii="Book Antiqua" w:eastAsia="宋体" w:hAnsi="Book Antiqua" w:cs="Helvetica" w:hint="eastAsia"/>
          <w:lang w:val="en-US" w:eastAsia="zh-CN"/>
        </w:rPr>
        <w:t>0</w:t>
      </w:r>
      <w:bookmarkEnd w:id="168"/>
      <w:bookmarkEnd w:id="175"/>
      <w:bookmarkEnd w:id="176"/>
    </w:p>
    <w:bookmarkEnd w:id="169"/>
    <w:bookmarkEnd w:id="170"/>
    <w:bookmarkEnd w:id="171"/>
    <w:bookmarkEnd w:id="172"/>
    <w:bookmarkEnd w:id="173"/>
    <w:bookmarkEnd w:id="174"/>
    <w:p w:rsidR="00074DFE" w:rsidRPr="00AC1C7E" w:rsidRDefault="00074DFE" w:rsidP="002E4D43">
      <w:pPr>
        <w:pStyle w:val="3"/>
        <w:adjustRightInd w:val="0"/>
        <w:snapToGrid w:val="0"/>
        <w:spacing w:before="0" w:beforeAutospacing="0" w:after="0" w:afterAutospacing="0" w:line="360" w:lineRule="auto"/>
        <w:jc w:val="both"/>
        <w:rPr>
          <w:rFonts w:ascii="Book Antiqua" w:hAnsi="Book Antiqua"/>
          <w:b w:val="0"/>
          <w:bCs w:val="0"/>
          <w:color w:val="000000"/>
          <w:sz w:val="24"/>
          <w:szCs w:val="24"/>
          <w:lang w:val="en-US"/>
        </w:rPr>
        <w:sectPr w:rsidR="00074DFE" w:rsidRPr="00AC1C7E" w:rsidSect="00923F47">
          <w:footerReference w:type="even" r:id="rId11"/>
          <w:footerReference w:type="default" r:id="rId12"/>
          <w:pgSz w:w="11906" w:h="16838"/>
          <w:pgMar w:top="1417" w:right="1417" w:bottom="1417" w:left="1417" w:header="708" w:footer="708" w:gutter="0"/>
          <w:cols w:space="708"/>
          <w:docGrid w:linePitch="360"/>
        </w:sectPr>
      </w:pPr>
    </w:p>
    <w:p w:rsidR="00074DFE" w:rsidRPr="00AC1C7E" w:rsidRDefault="0070496E" w:rsidP="009544E8">
      <w:pPr>
        <w:pStyle w:val="3"/>
        <w:adjustRightInd w:val="0"/>
        <w:snapToGrid w:val="0"/>
        <w:spacing w:before="0" w:beforeAutospacing="0" w:after="0" w:afterAutospacing="0" w:line="360" w:lineRule="auto"/>
        <w:jc w:val="both"/>
        <w:rPr>
          <w:rFonts w:ascii="Book Antiqua" w:hAnsi="Book Antiqua"/>
          <w:color w:val="000000"/>
          <w:sz w:val="24"/>
          <w:szCs w:val="24"/>
          <w:lang w:val="en-US"/>
        </w:rPr>
      </w:pPr>
      <w:r w:rsidRPr="00AC1C7E">
        <w:rPr>
          <w:rFonts w:ascii="Book Antiqua" w:hAnsi="Book Antiqua"/>
          <w:noProof/>
          <w:color w:val="000000"/>
          <w:sz w:val="24"/>
          <w:szCs w:val="24"/>
          <w:lang w:val="en-US" w:eastAsia="zh-CN"/>
        </w:rPr>
        <w:lastRenderedPageBreak/>
        <w:drawing>
          <wp:inline distT="0" distB="0" distL="0" distR="0" wp14:anchorId="683ECAD3" wp14:editId="4BF7DEC3">
            <wp:extent cx="8972550" cy="57626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72550" cy="5762625"/>
                    </a:xfrm>
                    <a:prstGeom prst="rect">
                      <a:avLst/>
                    </a:prstGeom>
                    <a:noFill/>
                    <a:ln>
                      <a:noFill/>
                    </a:ln>
                  </pic:spPr>
                </pic:pic>
              </a:graphicData>
            </a:graphic>
          </wp:inline>
        </w:drawing>
      </w:r>
    </w:p>
    <w:p w:rsidR="006C6C83" w:rsidRPr="00AC1C7E" w:rsidRDefault="00074DFE" w:rsidP="009544E8">
      <w:pPr>
        <w:pStyle w:val="3"/>
        <w:adjustRightInd w:val="0"/>
        <w:snapToGrid w:val="0"/>
        <w:spacing w:before="0" w:beforeAutospacing="0" w:after="0" w:afterAutospacing="0" w:line="360" w:lineRule="auto"/>
        <w:jc w:val="both"/>
        <w:rPr>
          <w:rFonts w:ascii="Book Antiqua" w:hAnsi="Book Antiqua"/>
          <w:b w:val="0"/>
          <w:bCs w:val="0"/>
          <w:color w:val="000000"/>
          <w:sz w:val="24"/>
          <w:szCs w:val="24"/>
          <w:lang w:val="en-US"/>
        </w:rPr>
      </w:pPr>
      <w:r w:rsidRPr="00AC1C7E">
        <w:rPr>
          <w:rFonts w:ascii="Book Antiqua" w:hAnsi="Book Antiqua"/>
          <w:color w:val="000000"/>
          <w:sz w:val="24"/>
          <w:szCs w:val="24"/>
          <w:lang w:val="en-US"/>
        </w:rPr>
        <w:lastRenderedPageBreak/>
        <w:t xml:space="preserve">Figure 1 </w:t>
      </w:r>
      <w:proofErr w:type="gramStart"/>
      <w:r w:rsidRPr="00AC1C7E">
        <w:rPr>
          <w:rFonts w:ascii="Book Antiqua" w:hAnsi="Book Antiqua"/>
          <w:color w:val="000000"/>
          <w:sz w:val="24"/>
          <w:szCs w:val="24"/>
          <w:lang w:val="en-US"/>
        </w:rPr>
        <w:t>The</w:t>
      </w:r>
      <w:proofErr w:type="gramEnd"/>
      <w:r w:rsidRPr="00AC1C7E">
        <w:rPr>
          <w:rFonts w:ascii="Book Antiqua" w:hAnsi="Book Antiqua"/>
          <w:color w:val="000000"/>
          <w:sz w:val="24"/>
          <w:szCs w:val="24"/>
          <w:lang w:val="en-US"/>
        </w:rPr>
        <w:t xml:space="preserve"> most important tissue and circulating </w:t>
      </w:r>
      <w:bookmarkStart w:id="177" w:name="OLE_LINK793"/>
      <w:bookmarkStart w:id="178" w:name="OLE_LINK794"/>
      <w:r w:rsidRPr="00AC1C7E">
        <w:rPr>
          <w:rFonts w:ascii="Book Antiqua" w:hAnsi="Book Antiqua"/>
          <w:color w:val="000000"/>
          <w:sz w:val="24"/>
          <w:szCs w:val="24"/>
          <w:lang w:val="en-US"/>
        </w:rPr>
        <w:t>l</w:t>
      </w:r>
      <w:r w:rsidR="0096663D" w:rsidRPr="00AC1C7E">
        <w:rPr>
          <w:rFonts w:ascii="Book Antiqua" w:hAnsi="Book Antiqua"/>
          <w:color w:val="000000"/>
          <w:sz w:val="24"/>
          <w:szCs w:val="24"/>
          <w:lang w:val="en-US"/>
        </w:rPr>
        <w:t xml:space="preserve">ong non-coding </w:t>
      </w:r>
      <w:r w:rsidRPr="00AC1C7E">
        <w:rPr>
          <w:rFonts w:ascii="Book Antiqua" w:hAnsi="Book Antiqua"/>
          <w:color w:val="000000"/>
          <w:sz w:val="24"/>
          <w:szCs w:val="24"/>
          <w:lang w:val="en-US"/>
        </w:rPr>
        <w:t>RNA</w:t>
      </w:r>
      <w:bookmarkEnd w:id="177"/>
      <w:bookmarkEnd w:id="178"/>
      <w:r w:rsidRPr="00AC1C7E">
        <w:rPr>
          <w:rFonts w:ascii="Book Antiqua" w:hAnsi="Book Antiqua"/>
          <w:color w:val="000000"/>
          <w:sz w:val="24"/>
          <w:szCs w:val="24"/>
          <w:lang w:val="en-US"/>
        </w:rPr>
        <w:t xml:space="preserve"> candidates with diagnostic and prognostic potential in colorectal tumors</w:t>
      </w:r>
      <w:r w:rsidRPr="00AC1C7E">
        <w:rPr>
          <w:rFonts w:ascii="Book Antiqua" w:hAnsi="Book Antiqua" w:hint="eastAsia"/>
          <w:color w:val="000000"/>
          <w:sz w:val="24"/>
          <w:szCs w:val="24"/>
          <w:lang w:val="en-US"/>
        </w:rPr>
        <w:t>.</w:t>
      </w:r>
      <w:r w:rsidRPr="00AC1C7E">
        <w:rPr>
          <w:rFonts w:ascii="Book Antiqua" w:hAnsi="Book Antiqua"/>
          <w:color w:val="000000"/>
          <w:sz w:val="24"/>
          <w:szCs w:val="24"/>
          <w:lang w:val="en-US"/>
        </w:rPr>
        <w:t xml:space="preserve"> </w:t>
      </w:r>
      <w:r w:rsidR="0096663D" w:rsidRPr="00AC1C7E">
        <w:rPr>
          <w:rFonts w:ascii="Book Antiqua" w:hAnsi="Book Antiqua"/>
          <w:b w:val="0"/>
          <w:bCs w:val="0"/>
          <w:color w:val="000000"/>
          <w:sz w:val="24"/>
          <w:szCs w:val="24"/>
          <w:lang w:val="en-US"/>
        </w:rPr>
        <w:t>Long non-coding RNA</w:t>
      </w:r>
      <w:r w:rsidR="0096663D" w:rsidRPr="00AC1C7E">
        <w:rPr>
          <w:rFonts w:ascii="Book Antiqua" w:hAnsi="Book Antiqua"/>
          <w:color w:val="000000"/>
          <w:sz w:val="24"/>
          <w:szCs w:val="24"/>
          <w:lang w:val="en-US"/>
        </w:rPr>
        <w:t xml:space="preserve"> (</w:t>
      </w:r>
      <w:r w:rsidR="0096663D" w:rsidRPr="00AC1C7E">
        <w:rPr>
          <w:rFonts w:ascii="Book Antiqua" w:hAnsi="Book Antiqua"/>
          <w:b w:val="0"/>
          <w:bCs w:val="0"/>
          <w:color w:val="000000"/>
          <w:sz w:val="24"/>
          <w:szCs w:val="24"/>
          <w:lang w:val="en-US"/>
        </w:rPr>
        <w:t>l</w:t>
      </w:r>
      <w:r w:rsidRPr="00AC1C7E">
        <w:rPr>
          <w:rFonts w:ascii="Book Antiqua" w:hAnsi="Book Antiqua"/>
          <w:b w:val="0"/>
          <w:bCs w:val="0"/>
          <w:color w:val="000000"/>
          <w:sz w:val="24"/>
          <w:szCs w:val="24"/>
          <w:lang w:val="en-US"/>
        </w:rPr>
        <w:t>ncRNAs</w:t>
      </w:r>
      <w:r w:rsidR="0096663D" w:rsidRPr="00AC1C7E">
        <w:rPr>
          <w:rFonts w:ascii="Book Antiqua" w:hAnsi="Book Antiqua"/>
          <w:b w:val="0"/>
          <w:bCs w:val="0"/>
          <w:color w:val="000000"/>
          <w:sz w:val="24"/>
          <w:szCs w:val="24"/>
          <w:lang w:val="en-US"/>
        </w:rPr>
        <w:t>)</w:t>
      </w:r>
      <w:r w:rsidRPr="00AC1C7E">
        <w:rPr>
          <w:rFonts w:ascii="Book Antiqua" w:hAnsi="Book Antiqua"/>
          <w:b w:val="0"/>
          <w:bCs w:val="0"/>
          <w:color w:val="000000"/>
          <w:sz w:val="24"/>
          <w:szCs w:val="24"/>
          <w:lang w:val="en-US"/>
        </w:rPr>
        <w:t xml:space="preserve"> upregulated in adenoma or </w:t>
      </w:r>
      <w:bookmarkStart w:id="179" w:name="OLE_LINK797"/>
      <w:bookmarkStart w:id="180" w:name="OLE_LINK798"/>
      <w:r w:rsidR="0096663D" w:rsidRPr="00AC1C7E">
        <w:rPr>
          <w:rFonts w:ascii="Book Antiqua" w:hAnsi="Book Antiqua"/>
          <w:b w:val="0"/>
          <w:bCs w:val="0"/>
          <w:color w:val="000000"/>
          <w:sz w:val="24"/>
          <w:szCs w:val="24"/>
          <w:lang w:val="en-US"/>
        </w:rPr>
        <w:t>colorectal cancer</w:t>
      </w:r>
      <w:bookmarkEnd w:id="179"/>
      <w:bookmarkEnd w:id="180"/>
      <w:r w:rsidR="0096663D" w:rsidRPr="00AC1C7E">
        <w:rPr>
          <w:rFonts w:ascii="Book Antiqua" w:hAnsi="Book Antiqua"/>
          <w:b w:val="0"/>
          <w:bCs w:val="0"/>
          <w:color w:val="000000"/>
          <w:sz w:val="24"/>
          <w:szCs w:val="24"/>
          <w:lang w:val="en-US"/>
        </w:rPr>
        <w:t xml:space="preserve"> (</w:t>
      </w:r>
      <w:r w:rsidRPr="00AC1C7E">
        <w:rPr>
          <w:rFonts w:ascii="Book Antiqua" w:hAnsi="Book Antiqua"/>
          <w:b w:val="0"/>
          <w:bCs w:val="0"/>
          <w:color w:val="000000"/>
          <w:sz w:val="24"/>
          <w:szCs w:val="24"/>
          <w:lang w:val="en-US"/>
        </w:rPr>
        <w:t>CRC</w:t>
      </w:r>
      <w:r w:rsidR="0096663D" w:rsidRPr="00AC1C7E">
        <w:rPr>
          <w:rFonts w:ascii="Book Antiqua" w:hAnsi="Book Antiqua"/>
          <w:b w:val="0"/>
          <w:bCs w:val="0"/>
          <w:color w:val="000000"/>
          <w:sz w:val="24"/>
          <w:szCs w:val="24"/>
          <w:lang w:val="en-US"/>
        </w:rPr>
        <w:t>)</w:t>
      </w:r>
      <w:r w:rsidRPr="00AC1C7E">
        <w:rPr>
          <w:rFonts w:ascii="Book Antiqua" w:hAnsi="Book Antiqua"/>
          <w:b w:val="0"/>
          <w:bCs w:val="0"/>
          <w:color w:val="000000"/>
          <w:sz w:val="24"/>
          <w:szCs w:val="24"/>
          <w:lang w:val="en-US"/>
        </w:rPr>
        <w:t xml:space="preserve"> samples compared to normal controls are marked with </w:t>
      </w:r>
      <w:r w:rsidRPr="00AC1C7E">
        <w:rPr>
          <w:rFonts w:ascii="Book Antiqua" w:hAnsi="Book Antiqua" w:hint="eastAsia"/>
          <w:b w:val="0"/>
          <w:bCs w:val="0"/>
          <w:color w:val="000000"/>
          <w:sz w:val="24"/>
          <w:szCs w:val="24"/>
          <w:lang w:val="en-US"/>
        </w:rPr>
        <w:t>↑</w:t>
      </w:r>
      <w:r w:rsidRPr="00AC1C7E">
        <w:rPr>
          <w:rFonts w:ascii="Book Antiqua" w:hAnsi="Book Antiqua"/>
          <w:b w:val="0"/>
          <w:bCs w:val="0"/>
          <w:color w:val="000000"/>
          <w:sz w:val="24"/>
          <w:szCs w:val="24"/>
          <w:lang w:val="en-US"/>
        </w:rPr>
        <w:t xml:space="preserve">, while the downregulated lncRNAs are depicted with </w:t>
      </w:r>
      <w:r w:rsidRPr="00AC1C7E">
        <w:rPr>
          <w:rFonts w:ascii="Book Antiqua" w:hAnsi="Book Antiqua" w:hint="eastAsia"/>
          <w:b w:val="0"/>
          <w:bCs w:val="0"/>
          <w:color w:val="000000"/>
          <w:sz w:val="24"/>
          <w:szCs w:val="24"/>
          <w:lang w:val="en-US"/>
        </w:rPr>
        <w:t>↓</w:t>
      </w:r>
      <w:r w:rsidRPr="00AC1C7E">
        <w:rPr>
          <w:rFonts w:ascii="Book Antiqua" w:hAnsi="Book Antiqua"/>
          <w:b w:val="0"/>
          <w:bCs w:val="0"/>
          <w:color w:val="000000"/>
          <w:sz w:val="24"/>
          <w:szCs w:val="24"/>
          <w:lang w:val="en-US"/>
        </w:rPr>
        <w:t xml:space="preserve">. Potential prognostic markers detectable both in tissue and blood specimens are highlighted in the right, where </w:t>
      </w:r>
      <w:r w:rsidRPr="00AC1C7E">
        <w:rPr>
          <w:rFonts w:ascii="Book Antiqua" w:hAnsi="Book Antiqua" w:hint="eastAsia"/>
          <w:b w:val="0"/>
          <w:bCs w:val="0"/>
          <w:color w:val="000000"/>
          <w:sz w:val="24"/>
          <w:szCs w:val="24"/>
          <w:lang w:val="en-US"/>
        </w:rPr>
        <w:t>↑</w:t>
      </w:r>
      <w:r w:rsidRPr="00AC1C7E">
        <w:rPr>
          <w:rFonts w:ascii="Book Antiqua" w:hAnsi="Book Antiqua"/>
          <w:b w:val="0"/>
          <w:bCs w:val="0"/>
          <w:color w:val="000000"/>
          <w:sz w:val="24"/>
          <w:szCs w:val="24"/>
          <w:lang w:val="en-US"/>
        </w:rPr>
        <w:t xml:space="preserve"> refers to lncRNAs whose higher levels were found to be associated with poor prognosis (CRNDE, HOTAIR, CCAT2, BLACAT1, CCAT1, NEAT1, 91H, HIF1A-AS1), while the low expression of lncRNA marked with </w:t>
      </w:r>
      <w:r w:rsidRPr="00AC1C7E">
        <w:rPr>
          <w:rFonts w:ascii="Book Antiqua" w:hAnsi="Book Antiqua" w:hint="eastAsia"/>
          <w:b w:val="0"/>
          <w:bCs w:val="0"/>
          <w:color w:val="000000"/>
          <w:sz w:val="24"/>
          <w:szCs w:val="24"/>
          <w:lang w:val="en-US"/>
        </w:rPr>
        <w:t>↓</w:t>
      </w:r>
      <w:r w:rsidRPr="00AC1C7E">
        <w:rPr>
          <w:rFonts w:ascii="Book Antiqua" w:hAnsi="Book Antiqua"/>
          <w:b w:val="0"/>
          <w:bCs w:val="0"/>
          <w:color w:val="000000"/>
          <w:sz w:val="24"/>
          <w:szCs w:val="24"/>
          <w:lang w:val="en-US"/>
        </w:rPr>
        <w:t>(GAS5) can be a predictor of worse disease outcome in CRC patients. In case of the lncRNAs written without frame (BANCR, BCAR4, LOC285194, RP11-462C24.1, UCA1), diverse, sometimes controversial expression data are available in the scientific literature.</w:t>
      </w:r>
    </w:p>
    <w:p w:rsidR="00074DFE" w:rsidRPr="00AC1C7E" w:rsidRDefault="00074DFE" w:rsidP="009544E8">
      <w:pPr>
        <w:pStyle w:val="3"/>
        <w:adjustRightInd w:val="0"/>
        <w:snapToGrid w:val="0"/>
        <w:spacing w:before="0" w:beforeAutospacing="0" w:after="0" w:afterAutospacing="0" w:line="360" w:lineRule="auto"/>
        <w:jc w:val="both"/>
        <w:rPr>
          <w:rFonts w:ascii="Book Antiqua" w:hAnsi="Book Antiqua"/>
          <w:color w:val="000000"/>
          <w:sz w:val="24"/>
          <w:szCs w:val="24"/>
          <w:lang w:val="en-US"/>
        </w:rPr>
        <w:sectPr w:rsidR="00074DFE" w:rsidRPr="00AC1C7E" w:rsidSect="00923F47">
          <w:pgSz w:w="16838" w:h="11906" w:orient="landscape"/>
          <w:pgMar w:top="1417" w:right="1417" w:bottom="1417" w:left="899" w:header="708" w:footer="708" w:gutter="0"/>
          <w:cols w:space="708"/>
          <w:docGrid w:linePitch="360"/>
        </w:sectPr>
      </w:pPr>
    </w:p>
    <w:p w:rsidR="006C6C83" w:rsidRPr="00AC1C7E" w:rsidRDefault="00074DFE" w:rsidP="009544E8">
      <w:pPr>
        <w:tabs>
          <w:tab w:val="left" w:pos="1410"/>
        </w:tabs>
        <w:adjustRightInd w:val="0"/>
        <w:snapToGrid w:val="0"/>
        <w:spacing w:line="360" w:lineRule="auto"/>
        <w:jc w:val="both"/>
        <w:rPr>
          <w:rFonts w:ascii="Book Antiqua" w:hAnsi="Book Antiqua" w:cs="Calibri"/>
          <w:b/>
          <w:color w:val="000000"/>
          <w:lang w:val="en-US"/>
        </w:rPr>
      </w:pPr>
      <w:r w:rsidRPr="00AC1C7E">
        <w:rPr>
          <w:rFonts w:ascii="Book Antiqua" w:hAnsi="Book Antiqua" w:cs="Calibri"/>
          <w:b/>
          <w:color w:val="000000"/>
          <w:lang w:val="en-US"/>
        </w:rPr>
        <w:lastRenderedPageBreak/>
        <w:br w:type="page"/>
      </w:r>
      <w:r w:rsidR="006C6C83" w:rsidRPr="00AC1C7E">
        <w:rPr>
          <w:rFonts w:ascii="Book Antiqua" w:hAnsi="Book Antiqua" w:cs="Calibri"/>
          <w:b/>
          <w:color w:val="000000"/>
          <w:lang w:val="en-US"/>
        </w:rPr>
        <w:lastRenderedPageBreak/>
        <w:t xml:space="preserve">Table 1 Tissue and circulating </w:t>
      </w:r>
      <w:bookmarkStart w:id="181" w:name="OLE_LINK795"/>
      <w:bookmarkStart w:id="182" w:name="OLE_LINK796"/>
      <w:r w:rsidR="006C6C83" w:rsidRPr="00AC1C7E">
        <w:rPr>
          <w:rFonts w:ascii="Book Antiqua" w:hAnsi="Book Antiqua" w:cs="Calibri"/>
          <w:b/>
          <w:color w:val="000000"/>
          <w:lang w:val="en-US"/>
        </w:rPr>
        <w:t>long non-coding RNAs</w:t>
      </w:r>
      <w:bookmarkEnd w:id="181"/>
      <w:bookmarkEnd w:id="182"/>
      <w:r w:rsidR="006C6C83" w:rsidRPr="00AC1C7E">
        <w:rPr>
          <w:rFonts w:ascii="Book Antiqua" w:hAnsi="Book Antiqua" w:cs="Calibri"/>
          <w:b/>
          <w:color w:val="000000"/>
          <w:lang w:val="en-US"/>
        </w:rPr>
        <w:t xml:space="preserve"> with altered expression in colorectal cancer</w:t>
      </w:r>
    </w:p>
    <w:tbl>
      <w:tblPr>
        <w:tblW w:w="0" w:type="auto"/>
        <w:jc w:val="center"/>
        <w:tblBorders>
          <w:top w:val="single" w:sz="4" w:space="0" w:color="auto"/>
          <w:bottom w:val="single" w:sz="4" w:space="0" w:color="auto"/>
        </w:tblBorders>
        <w:tblLayout w:type="fixed"/>
        <w:tblLook w:val="01E0" w:firstRow="1" w:lastRow="1" w:firstColumn="1" w:lastColumn="1" w:noHBand="0" w:noVBand="0"/>
      </w:tblPr>
      <w:tblGrid>
        <w:gridCol w:w="2342"/>
        <w:gridCol w:w="1189"/>
        <w:gridCol w:w="1040"/>
        <w:gridCol w:w="1485"/>
        <w:gridCol w:w="1337"/>
        <w:gridCol w:w="2823"/>
        <w:gridCol w:w="1337"/>
        <w:gridCol w:w="2526"/>
      </w:tblGrid>
      <w:tr w:rsidR="005E4EA7" w:rsidRPr="00AC1C7E" w:rsidTr="00A74E1B">
        <w:trPr>
          <w:cantSplit/>
          <w:jc w:val="center"/>
        </w:trPr>
        <w:tc>
          <w:tcPr>
            <w:tcW w:w="2342" w:type="dxa"/>
            <w:tcBorders>
              <w:top w:val="single" w:sz="4" w:space="0" w:color="auto"/>
              <w:bottom w:val="single" w:sz="4" w:space="0" w:color="auto"/>
            </w:tcBorders>
          </w:tcPr>
          <w:p w:rsidR="0016183E" w:rsidRPr="00AC1C7E" w:rsidRDefault="0016183E" w:rsidP="00FD64DC">
            <w:pPr>
              <w:adjustRightInd w:val="0"/>
              <w:snapToGrid w:val="0"/>
              <w:spacing w:line="360" w:lineRule="auto"/>
              <w:jc w:val="both"/>
              <w:rPr>
                <w:rFonts w:ascii="Book Antiqua" w:hAnsi="Book Antiqua"/>
                <w:b/>
                <w:bCs/>
                <w:color w:val="000000"/>
                <w:lang w:val="en-US"/>
              </w:rPr>
            </w:pPr>
            <w:bookmarkStart w:id="183" w:name="OLE_LINK815"/>
            <w:bookmarkStart w:id="184" w:name="OLE_LINK816"/>
            <w:r w:rsidRPr="00AC1C7E">
              <w:rPr>
                <w:rFonts w:ascii="Book Antiqua" w:hAnsi="Book Antiqua"/>
                <w:b/>
                <w:bCs/>
                <w:color w:val="000000"/>
                <w:sz w:val="22"/>
                <w:szCs w:val="22"/>
                <w:lang w:val="en-US"/>
              </w:rPr>
              <w:t>lncRNA</w:t>
            </w:r>
          </w:p>
        </w:tc>
        <w:tc>
          <w:tcPr>
            <w:tcW w:w="1189" w:type="dxa"/>
            <w:tcBorders>
              <w:top w:val="single" w:sz="4" w:space="0" w:color="auto"/>
              <w:bottom w:val="single" w:sz="4" w:space="0" w:color="auto"/>
            </w:tcBorders>
          </w:tcPr>
          <w:p w:rsidR="0016183E" w:rsidRPr="00AC1C7E" w:rsidRDefault="0016183E" w:rsidP="00A74E1B">
            <w:pPr>
              <w:adjustRightInd w:val="0"/>
              <w:snapToGrid w:val="0"/>
              <w:spacing w:line="360" w:lineRule="auto"/>
              <w:jc w:val="center"/>
              <w:rPr>
                <w:rFonts w:ascii="Book Antiqua" w:hAnsi="Book Antiqua"/>
                <w:b/>
                <w:bCs/>
                <w:color w:val="000000"/>
                <w:lang w:val="en-US"/>
              </w:rPr>
            </w:pPr>
            <w:r w:rsidRPr="00AC1C7E">
              <w:rPr>
                <w:rFonts w:ascii="Book Antiqua" w:hAnsi="Book Antiqua"/>
                <w:b/>
                <w:bCs/>
                <w:color w:val="000000"/>
                <w:sz w:val="22"/>
                <w:szCs w:val="22"/>
                <w:lang w:val="en-US"/>
              </w:rPr>
              <w:t>Tissue</w:t>
            </w:r>
          </w:p>
        </w:tc>
        <w:tc>
          <w:tcPr>
            <w:tcW w:w="1040" w:type="dxa"/>
            <w:tcBorders>
              <w:top w:val="single" w:sz="4" w:space="0" w:color="auto"/>
              <w:bottom w:val="single" w:sz="4" w:space="0" w:color="auto"/>
            </w:tcBorders>
          </w:tcPr>
          <w:p w:rsidR="0016183E" w:rsidRPr="00AC1C7E" w:rsidRDefault="0016183E" w:rsidP="00A74E1B">
            <w:pPr>
              <w:adjustRightInd w:val="0"/>
              <w:snapToGrid w:val="0"/>
              <w:spacing w:line="360" w:lineRule="auto"/>
              <w:jc w:val="center"/>
              <w:rPr>
                <w:rFonts w:ascii="Book Antiqua" w:hAnsi="Book Antiqua"/>
                <w:b/>
                <w:bCs/>
                <w:color w:val="000000"/>
                <w:lang w:val="en-US"/>
              </w:rPr>
            </w:pPr>
            <w:r w:rsidRPr="00AC1C7E">
              <w:rPr>
                <w:rFonts w:ascii="Book Antiqua" w:hAnsi="Book Antiqua"/>
                <w:b/>
                <w:bCs/>
                <w:color w:val="000000"/>
                <w:sz w:val="22"/>
                <w:szCs w:val="22"/>
                <w:lang w:val="en-US"/>
              </w:rPr>
              <w:t>Plasma/</w:t>
            </w:r>
            <w:r w:rsidR="00A74E1B" w:rsidRPr="00AC1C7E">
              <w:rPr>
                <w:rFonts w:ascii="Book Antiqua" w:hAnsi="Book Antiqua"/>
                <w:b/>
                <w:bCs/>
                <w:color w:val="000000"/>
                <w:sz w:val="22"/>
                <w:szCs w:val="22"/>
                <w:lang w:val="en-US"/>
              </w:rPr>
              <w:t>s</w:t>
            </w:r>
            <w:r w:rsidRPr="00AC1C7E">
              <w:rPr>
                <w:rFonts w:ascii="Book Antiqua" w:hAnsi="Book Antiqua"/>
                <w:b/>
                <w:bCs/>
                <w:color w:val="000000"/>
                <w:sz w:val="22"/>
                <w:szCs w:val="22"/>
                <w:lang w:val="en-US"/>
              </w:rPr>
              <w:t>erum</w:t>
            </w:r>
          </w:p>
        </w:tc>
        <w:tc>
          <w:tcPr>
            <w:tcW w:w="1485" w:type="dxa"/>
            <w:tcBorders>
              <w:top w:val="single" w:sz="4" w:space="0" w:color="auto"/>
              <w:bottom w:val="single" w:sz="4" w:space="0" w:color="auto"/>
            </w:tcBorders>
          </w:tcPr>
          <w:p w:rsidR="0016183E" w:rsidRPr="00AC1C7E" w:rsidRDefault="0016183E" w:rsidP="00A74E1B">
            <w:pPr>
              <w:adjustRightInd w:val="0"/>
              <w:snapToGrid w:val="0"/>
              <w:spacing w:line="360" w:lineRule="auto"/>
              <w:jc w:val="center"/>
              <w:rPr>
                <w:rFonts w:ascii="Book Antiqua" w:hAnsi="Book Antiqua"/>
                <w:b/>
                <w:bCs/>
                <w:color w:val="000000"/>
                <w:lang w:val="en-US"/>
              </w:rPr>
            </w:pPr>
            <w:r w:rsidRPr="00AC1C7E">
              <w:rPr>
                <w:rFonts w:ascii="Book Antiqua" w:hAnsi="Book Antiqua"/>
                <w:b/>
                <w:bCs/>
                <w:color w:val="000000"/>
                <w:sz w:val="22"/>
                <w:szCs w:val="22"/>
                <w:lang w:val="en-US"/>
              </w:rPr>
              <w:t>Exosome</w:t>
            </w:r>
          </w:p>
        </w:tc>
        <w:tc>
          <w:tcPr>
            <w:tcW w:w="1337" w:type="dxa"/>
            <w:tcBorders>
              <w:top w:val="single" w:sz="4" w:space="0" w:color="auto"/>
              <w:bottom w:val="single" w:sz="4" w:space="0" w:color="auto"/>
            </w:tcBorders>
          </w:tcPr>
          <w:p w:rsidR="0016183E" w:rsidRPr="00AC1C7E" w:rsidRDefault="0016183E" w:rsidP="00A74E1B">
            <w:pPr>
              <w:adjustRightInd w:val="0"/>
              <w:snapToGrid w:val="0"/>
              <w:spacing w:line="360" w:lineRule="auto"/>
              <w:jc w:val="center"/>
              <w:rPr>
                <w:rFonts w:ascii="Book Antiqua" w:hAnsi="Book Antiqua"/>
                <w:b/>
                <w:bCs/>
                <w:color w:val="000000"/>
                <w:lang w:val="en-US"/>
              </w:rPr>
            </w:pPr>
            <w:r w:rsidRPr="00AC1C7E">
              <w:rPr>
                <w:rFonts w:ascii="Book Antiqua" w:hAnsi="Book Antiqua"/>
                <w:b/>
                <w:bCs/>
                <w:color w:val="000000"/>
                <w:sz w:val="22"/>
                <w:szCs w:val="22"/>
                <w:lang w:val="en-US"/>
              </w:rPr>
              <w:t>Expression in CRC</w:t>
            </w:r>
          </w:p>
        </w:tc>
        <w:tc>
          <w:tcPr>
            <w:tcW w:w="2823" w:type="dxa"/>
            <w:tcBorders>
              <w:top w:val="single" w:sz="4" w:space="0" w:color="auto"/>
              <w:bottom w:val="single" w:sz="4" w:space="0" w:color="auto"/>
            </w:tcBorders>
          </w:tcPr>
          <w:p w:rsidR="0016183E" w:rsidRPr="00AC1C7E" w:rsidRDefault="0016183E" w:rsidP="00A74E1B">
            <w:pPr>
              <w:adjustRightInd w:val="0"/>
              <w:snapToGrid w:val="0"/>
              <w:spacing w:line="360" w:lineRule="auto"/>
              <w:jc w:val="center"/>
              <w:rPr>
                <w:rFonts w:ascii="Book Antiqua" w:hAnsi="Book Antiqua"/>
                <w:b/>
                <w:bCs/>
                <w:color w:val="000000"/>
                <w:lang w:val="en-US"/>
              </w:rPr>
            </w:pPr>
            <w:r w:rsidRPr="00AC1C7E">
              <w:rPr>
                <w:rFonts w:ascii="Book Antiqua" w:hAnsi="Book Antiqua"/>
                <w:b/>
                <w:bCs/>
                <w:color w:val="000000"/>
                <w:sz w:val="22"/>
                <w:szCs w:val="22"/>
                <w:lang w:val="en-US"/>
              </w:rPr>
              <w:t>Ref</w:t>
            </w:r>
            <w:r w:rsidR="00A74E1B" w:rsidRPr="00AC1C7E">
              <w:rPr>
                <w:rFonts w:ascii="Book Antiqua" w:hAnsi="Book Antiqua"/>
                <w:b/>
                <w:bCs/>
                <w:color w:val="000000"/>
                <w:sz w:val="22"/>
                <w:szCs w:val="22"/>
                <w:lang w:val="en-US"/>
              </w:rPr>
              <w:t>.</w:t>
            </w:r>
          </w:p>
        </w:tc>
        <w:tc>
          <w:tcPr>
            <w:tcW w:w="1337" w:type="dxa"/>
            <w:tcBorders>
              <w:top w:val="single" w:sz="4" w:space="0" w:color="auto"/>
              <w:bottom w:val="single" w:sz="4" w:space="0" w:color="auto"/>
            </w:tcBorders>
          </w:tcPr>
          <w:p w:rsidR="0016183E" w:rsidRPr="00AC1C7E" w:rsidRDefault="0016183E" w:rsidP="00A74E1B">
            <w:pPr>
              <w:adjustRightInd w:val="0"/>
              <w:snapToGrid w:val="0"/>
              <w:spacing w:line="360" w:lineRule="auto"/>
              <w:jc w:val="center"/>
              <w:rPr>
                <w:rFonts w:ascii="Book Antiqua" w:hAnsi="Book Antiqua"/>
                <w:b/>
                <w:bCs/>
                <w:color w:val="000000"/>
                <w:lang w:val="en-US"/>
              </w:rPr>
            </w:pPr>
            <w:r w:rsidRPr="00AC1C7E">
              <w:rPr>
                <w:rFonts w:ascii="Book Antiqua" w:hAnsi="Book Antiqua"/>
                <w:b/>
                <w:bCs/>
                <w:color w:val="000000"/>
                <w:sz w:val="22"/>
                <w:szCs w:val="22"/>
                <w:lang w:val="en-US"/>
              </w:rPr>
              <w:t>Potentially diagnostic marker</w:t>
            </w:r>
          </w:p>
        </w:tc>
        <w:tc>
          <w:tcPr>
            <w:tcW w:w="2526" w:type="dxa"/>
            <w:tcBorders>
              <w:top w:val="single" w:sz="4" w:space="0" w:color="auto"/>
              <w:bottom w:val="single" w:sz="4" w:space="0" w:color="auto"/>
            </w:tcBorders>
          </w:tcPr>
          <w:p w:rsidR="0016183E" w:rsidRPr="00AC1C7E" w:rsidRDefault="0016183E" w:rsidP="00A74E1B">
            <w:pPr>
              <w:adjustRightInd w:val="0"/>
              <w:snapToGrid w:val="0"/>
              <w:spacing w:line="360" w:lineRule="auto"/>
              <w:jc w:val="center"/>
              <w:rPr>
                <w:rFonts w:ascii="Book Antiqua" w:hAnsi="Book Antiqua"/>
                <w:b/>
                <w:bCs/>
                <w:color w:val="000000"/>
                <w:lang w:val="en-US"/>
              </w:rPr>
            </w:pPr>
            <w:r w:rsidRPr="00AC1C7E">
              <w:rPr>
                <w:rFonts w:ascii="Book Antiqua" w:hAnsi="Book Antiqua"/>
                <w:b/>
                <w:bCs/>
                <w:color w:val="000000"/>
                <w:sz w:val="22"/>
                <w:szCs w:val="22"/>
                <w:lang w:val="en-US"/>
              </w:rPr>
              <w:t>Prognostic role</w:t>
            </w:r>
          </w:p>
        </w:tc>
      </w:tr>
      <w:tr w:rsidR="005E4EA7" w:rsidRPr="00AC1C7E" w:rsidTr="00A74E1B">
        <w:trPr>
          <w:cantSplit/>
          <w:jc w:val="center"/>
        </w:trPr>
        <w:tc>
          <w:tcPr>
            <w:tcW w:w="2342" w:type="dxa"/>
            <w:tcBorders>
              <w:top w:val="single" w:sz="4" w:space="0" w:color="auto"/>
            </w:tcBorders>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91H</w:t>
            </w:r>
          </w:p>
        </w:tc>
        <w:tc>
          <w:tcPr>
            <w:tcW w:w="1189" w:type="dxa"/>
            <w:tcBorders>
              <w:top w:val="single" w:sz="4" w:space="0" w:color="auto"/>
            </w:tcBorders>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Borders>
              <w:top w:val="single" w:sz="4" w:space="0" w:color="auto"/>
            </w:tcBorders>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485" w:type="dxa"/>
            <w:tcBorders>
              <w:top w:val="single" w:sz="4" w:space="0" w:color="auto"/>
            </w:tcBorders>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337" w:type="dxa"/>
            <w:tcBorders>
              <w:top w:val="single" w:sz="4" w:space="0" w:color="auto"/>
            </w:tcBorders>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Borders>
              <w:top w:val="single" w:sz="4" w:space="0" w:color="auto"/>
            </w:tcBorders>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[130,138,152]</w:t>
            </w:r>
          </w:p>
        </w:tc>
        <w:tc>
          <w:tcPr>
            <w:tcW w:w="1337" w:type="dxa"/>
            <w:tcBorders>
              <w:top w:val="single" w:sz="4" w:space="0" w:color="auto"/>
            </w:tcBorders>
          </w:tcPr>
          <w:p w:rsidR="0016183E" w:rsidRPr="00AC1C7E" w:rsidRDefault="0016183E" w:rsidP="00821336">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r w:rsidR="00821336" w:rsidRPr="00AC1C7E">
              <w:rPr>
                <w:rFonts w:ascii="Book Antiqua" w:eastAsia="宋体" w:hAnsi="Book Antiqua" w:hint="eastAsia"/>
                <w:color w:val="000000"/>
                <w:lang w:val="en-US" w:eastAsia="zh-CN"/>
              </w:rPr>
              <w:t xml:space="preserve"> </w:t>
            </w:r>
            <w:r w:rsidRPr="00AC1C7E">
              <w:rPr>
                <w:rFonts w:ascii="Book Antiqua" w:hAnsi="Book Antiqua"/>
                <w:color w:val="000000"/>
                <w:sz w:val="22"/>
                <w:szCs w:val="22"/>
                <w:lang w:val="en-US"/>
              </w:rPr>
              <w:t>(comb 1)</w:t>
            </w:r>
          </w:p>
        </w:tc>
        <w:tc>
          <w:tcPr>
            <w:tcW w:w="2526" w:type="dxa"/>
            <w:tcBorders>
              <w:top w:val="single" w:sz="4" w:space="0" w:color="auto"/>
            </w:tcBorders>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 xml:space="preserve">Up – poor </w:t>
            </w:r>
            <w:r w:rsidR="0016183E" w:rsidRPr="00AC1C7E">
              <w:rPr>
                <w:rFonts w:ascii="Book Antiqua" w:hAnsi="Book Antiqua"/>
                <w:color w:val="000000"/>
                <w:sz w:val="22"/>
                <w:szCs w:val="22"/>
                <w:lang w:val="en-US"/>
              </w:rPr>
              <w:t>prognosis</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ADAMTS9-AS2</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Down</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[145]</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Down – poor prognosis</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AFAP1-AS1</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[145,153,154]</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 - poor prognosis</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AK027294</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[155]</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AK123657/BX64820</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Down</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[156]</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Down – poor prognosis</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AK307796</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[157]</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ANRIL</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[158,159]</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 xml:space="preserve">Up – </w:t>
            </w:r>
            <w:r w:rsidR="0016183E" w:rsidRPr="00AC1C7E">
              <w:rPr>
                <w:rFonts w:ascii="Book Antiqua" w:hAnsi="Book Antiqua"/>
                <w:color w:val="000000"/>
                <w:sz w:val="22"/>
                <w:szCs w:val="22"/>
                <w:lang w:val="en-US"/>
              </w:rPr>
              <w:t>poor prognosis</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ATB</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[122,160,161]</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 - poor prognosis</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BA318C17.1</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Down</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[162]</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BANCR</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Down/</w:t>
            </w:r>
            <w:r w:rsidR="00821336" w:rsidRPr="00AC1C7E">
              <w:rPr>
                <w:rFonts w:ascii="Book Antiqua" w:hAnsi="Book Antiqua"/>
                <w:color w:val="000000"/>
                <w:sz w:val="22"/>
                <w:szCs w:val="22"/>
                <w:lang w:val="en-US"/>
              </w:rPr>
              <w:t>u</w:t>
            </w:r>
            <w:r w:rsidRPr="00AC1C7E">
              <w:rPr>
                <w:rFonts w:ascii="Book Antiqua" w:hAnsi="Book Antiqua"/>
                <w:color w:val="000000"/>
                <w:sz w:val="22"/>
                <w:szCs w:val="22"/>
                <w:lang w:val="en-US"/>
              </w:rPr>
              <w:t>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[125</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163</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164]</w:t>
            </w:r>
          </w:p>
        </w:tc>
        <w:tc>
          <w:tcPr>
            <w:tcW w:w="1337" w:type="dxa"/>
          </w:tcPr>
          <w:p w:rsidR="0016183E" w:rsidRPr="00AC1C7E" w:rsidRDefault="0016183E" w:rsidP="00821336">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r w:rsidR="00821336" w:rsidRPr="00AC1C7E">
              <w:rPr>
                <w:rFonts w:ascii="Book Antiqua" w:eastAsia="宋体" w:hAnsi="Book Antiqua" w:hint="eastAsia"/>
                <w:color w:val="000000"/>
                <w:lang w:val="en-US" w:eastAsia="zh-CN"/>
              </w:rPr>
              <w:t xml:space="preserve"> </w:t>
            </w:r>
            <w:r w:rsidRPr="00AC1C7E">
              <w:rPr>
                <w:rFonts w:ascii="Book Antiqua" w:hAnsi="Book Antiqua"/>
                <w:color w:val="000000"/>
                <w:sz w:val="22"/>
                <w:szCs w:val="22"/>
                <w:lang w:val="en-US"/>
              </w:rPr>
              <w:t>(comb 2)</w:t>
            </w: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Prognos</w:t>
            </w:r>
            <w:r w:rsidR="0016183E" w:rsidRPr="00AC1C7E">
              <w:rPr>
                <w:rFonts w:ascii="Book Antiqua" w:hAnsi="Book Antiqua"/>
                <w:color w:val="000000"/>
                <w:sz w:val="22"/>
                <w:szCs w:val="22"/>
                <w:lang w:val="en-US"/>
              </w:rPr>
              <w:t>tic</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BCAR4/HOXA-AS2</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r w:rsidR="00821336" w:rsidRPr="00AC1C7E">
              <w:rPr>
                <w:rFonts w:ascii="Book Antiqua" w:hAnsi="Book Antiqua"/>
                <w:color w:val="000000"/>
                <w:sz w:val="22"/>
                <w:szCs w:val="22"/>
                <w:lang w:val="en-US"/>
              </w:rPr>
              <w:t>d</w:t>
            </w:r>
            <w:r w:rsidRPr="00AC1C7E">
              <w:rPr>
                <w:rFonts w:ascii="Book Antiqua" w:hAnsi="Book Antiqua"/>
                <w:color w:val="000000"/>
                <w:sz w:val="22"/>
                <w:szCs w:val="22"/>
                <w:lang w:val="en-US"/>
              </w:rPr>
              <w:t>own</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[140</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145]</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 – poor prognosis</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BLACAT1</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6122E3">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[129</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151</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165]</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 xml:space="preserve">Up - </w:t>
            </w:r>
            <w:r w:rsidR="0016183E" w:rsidRPr="00AC1C7E">
              <w:rPr>
                <w:rFonts w:ascii="Book Antiqua" w:hAnsi="Book Antiqua"/>
                <w:color w:val="000000"/>
                <w:sz w:val="22"/>
                <w:szCs w:val="22"/>
                <w:lang w:val="en-US"/>
              </w:rPr>
              <w:t>poor prognosis</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 xml:space="preserve">CAHM </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Down</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[131]</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2526"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CASC11</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[166]</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CASC2</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Down</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[167]</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Down - poor prognosis</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CCAL</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[4]</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 - poor prognosis</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lastRenderedPageBreak/>
              <w:t>CCAT1</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[23</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96-98</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116</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168-170]</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 – poor prognosis</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CCAT1-L</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[171]</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CCAT2</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[134</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172</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173]</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Prognostic</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CLMAT3</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[174</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175]</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 – poor prognosis</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CRNDE</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[24</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99</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103]</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 – poor prognosis</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CRCAL-1/AC021218.2</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[100]</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2526"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CRCAL-2/LINC00858</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[100]</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2526"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CRCAL-3/RP11-138J23.1</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[100]</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2526"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CRCAL-4/RP11-453O5.2</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[100]</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2526"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CTD903</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Down</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[176]</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Down - poor prognosis</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CTNNAP1</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Down</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[177]</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2526"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DACOR1</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[54]</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DANCR</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[178]</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 – poor prognosis</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DQ786243</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[179]</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Prognostic</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E2F4 antisense</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[180]</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ENST00000430471</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[181]</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lastRenderedPageBreak/>
              <w:t>ENST00000455974/ AC123023.1</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[111]</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 poor prognosis</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ENST00000465846</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Down</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[157]</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FER1L4</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Down</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[123]</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Down- poor prognosis</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FEZF1-AS1</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[115</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182]</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 - poor prognosis</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FTX</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[183]</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 xml:space="preserve">Up – poor </w:t>
            </w:r>
            <w:r w:rsidR="0016183E" w:rsidRPr="00AC1C7E">
              <w:rPr>
                <w:rFonts w:ascii="Book Antiqua" w:hAnsi="Book Antiqua"/>
                <w:color w:val="000000"/>
                <w:sz w:val="22"/>
                <w:szCs w:val="22"/>
                <w:lang w:val="en-US"/>
              </w:rPr>
              <w:t>prognosis</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GAPLINC</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[184]</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Prognostic</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GAS5</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Down</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[120</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185-188]</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Down - poor prognosis</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GHET1</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[189]</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lnc-GNAT1-1</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[119]</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H19</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[94</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143-145</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190</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191]</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 - poor</w:t>
            </w:r>
            <w:r w:rsidR="0016183E" w:rsidRPr="00AC1C7E">
              <w:rPr>
                <w:rFonts w:ascii="Book Antiqua" w:hAnsi="Book Antiqua"/>
                <w:color w:val="000000"/>
                <w:sz w:val="22"/>
                <w:szCs w:val="22"/>
                <w:lang w:val="en-US"/>
              </w:rPr>
              <w:t xml:space="preserve"> prognosis</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HIF1-AS1</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[132]</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 poor prognosis</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HIF2PUT</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[192]</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HOTAIR</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[87-90</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116</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193</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194]</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 - poor prognosis</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HOTAIRM1</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Down</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[117]</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Down – poor prognosis</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HOTTIP</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[195</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196]</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 – poor prognosis</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HULC</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[134</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197]</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 - poor prognosis</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KCNQ1OT1</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[198</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199]</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LINC00152 (CYTOR)</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[8</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11</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13]</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 – poor prognosis</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LINC01133</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Down</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[200]</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Down - poor prognosis</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lastRenderedPageBreak/>
              <w:t>LINC01296</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Down</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[201]</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Down – poor prognosis</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lincRNA-p21</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Down</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[116</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202-204]</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Down –</w:t>
            </w:r>
            <w:r w:rsidR="0016183E" w:rsidRPr="00AC1C7E">
              <w:rPr>
                <w:rFonts w:ascii="Book Antiqua" w:hAnsi="Book Antiqua"/>
                <w:color w:val="000000"/>
                <w:sz w:val="22"/>
                <w:szCs w:val="22"/>
                <w:lang w:val="en-US"/>
              </w:rPr>
              <w:t xml:space="preserve"> poor prognosis</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Lnc34a</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[205]</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lncRNA-LET/NPNT-IT1</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Down</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[206]</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LNCV6_116109</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s="Calibri"/>
                <w:color w:val="000000"/>
                <w:lang w:val="en-US"/>
              </w:rPr>
            </w:pPr>
            <w:r w:rsidRPr="00AC1C7E">
              <w:rPr>
                <w:rFonts w:ascii="Book Antiqua" w:hAnsi="Book Antiqua" w:cs="Calibri"/>
                <w:color w:val="000000"/>
                <w:sz w:val="22"/>
                <w:szCs w:val="22"/>
                <w:lang w:val="en-US"/>
              </w:rPr>
              <w:t>[139]</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2526"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LNCV6_98390</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s="Calibri"/>
                <w:color w:val="000000"/>
                <w:lang w:val="en-US"/>
              </w:rPr>
            </w:pPr>
            <w:r w:rsidRPr="00AC1C7E">
              <w:rPr>
                <w:rFonts w:ascii="Book Antiqua" w:hAnsi="Book Antiqua" w:cs="Calibri"/>
                <w:color w:val="000000"/>
                <w:sz w:val="22"/>
                <w:szCs w:val="22"/>
                <w:lang w:val="en-US"/>
              </w:rPr>
              <w:t>[139]</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2526"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LNCV6_38772</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s="Calibri"/>
                <w:color w:val="000000"/>
                <w:lang w:val="en-US"/>
              </w:rPr>
            </w:pPr>
            <w:r w:rsidRPr="00AC1C7E">
              <w:rPr>
                <w:rFonts w:ascii="Book Antiqua" w:hAnsi="Book Antiqua" w:cs="Calibri"/>
                <w:color w:val="000000"/>
                <w:sz w:val="22"/>
                <w:szCs w:val="22"/>
                <w:lang w:val="en-US"/>
              </w:rPr>
              <w:t>[139]</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2526"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LNCV6_108226</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s="Calibri"/>
                <w:color w:val="000000"/>
                <w:lang w:val="en-US"/>
              </w:rPr>
            </w:pPr>
            <w:r w:rsidRPr="00AC1C7E">
              <w:rPr>
                <w:rFonts w:ascii="Book Antiqua" w:hAnsi="Book Antiqua" w:cs="Calibri"/>
                <w:color w:val="000000"/>
                <w:sz w:val="22"/>
                <w:szCs w:val="22"/>
                <w:lang w:val="en-US"/>
              </w:rPr>
              <w:t>[139]</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2526"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LNCV6_84003</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s="Calibri"/>
                <w:color w:val="000000"/>
                <w:lang w:val="en-US"/>
              </w:rPr>
            </w:pPr>
            <w:r w:rsidRPr="00AC1C7E">
              <w:rPr>
                <w:rFonts w:ascii="Book Antiqua" w:hAnsi="Book Antiqua" w:cs="Calibri"/>
                <w:color w:val="000000"/>
                <w:sz w:val="22"/>
                <w:szCs w:val="22"/>
                <w:lang w:val="en-US"/>
              </w:rPr>
              <w:t>[139]</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2526"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LNCV6_98602</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s="Calibri"/>
                <w:color w:val="000000"/>
                <w:lang w:val="en-US"/>
              </w:rPr>
            </w:pPr>
            <w:r w:rsidRPr="00AC1C7E">
              <w:rPr>
                <w:rFonts w:ascii="Book Antiqua" w:hAnsi="Book Antiqua" w:cs="Calibri"/>
                <w:color w:val="000000"/>
                <w:sz w:val="22"/>
                <w:szCs w:val="22"/>
                <w:lang w:val="en-US"/>
              </w:rPr>
              <w:t>[139]</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2526"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LOC152578</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[126]</w:t>
            </w:r>
          </w:p>
        </w:tc>
        <w:tc>
          <w:tcPr>
            <w:tcW w:w="1337" w:type="dxa"/>
          </w:tcPr>
          <w:p w:rsidR="0016183E" w:rsidRPr="00AC1C7E" w:rsidRDefault="0016183E" w:rsidP="004868FD">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r w:rsidR="004868FD" w:rsidRPr="00AC1C7E">
              <w:rPr>
                <w:rFonts w:ascii="Book Antiqua" w:eastAsia="宋体" w:hAnsi="Book Antiqua" w:hint="eastAsia"/>
                <w:color w:val="000000"/>
                <w:lang w:val="en-US" w:eastAsia="zh-CN"/>
              </w:rPr>
              <w:t xml:space="preserve"> </w:t>
            </w:r>
            <w:r w:rsidRPr="00AC1C7E">
              <w:rPr>
                <w:rFonts w:ascii="Book Antiqua" w:hAnsi="Book Antiqua"/>
                <w:color w:val="000000"/>
                <w:sz w:val="22"/>
                <w:szCs w:val="22"/>
                <w:lang w:val="en-US"/>
              </w:rPr>
              <w:t>(comb 3)</w:t>
            </w:r>
          </w:p>
        </w:tc>
        <w:tc>
          <w:tcPr>
            <w:tcW w:w="2526"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LOC100287225</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Down</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s="Calibri"/>
                <w:bCs/>
                <w:color w:val="000000"/>
                <w:sz w:val="22"/>
                <w:szCs w:val="22"/>
                <w:lang w:val="en-US"/>
              </w:rPr>
              <w:t>[207</w:t>
            </w:r>
            <w:r w:rsidR="00941692" w:rsidRPr="00AC1C7E">
              <w:rPr>
                <w:rFonts w:ascii="Book Antiqua" w:hAnsi="Book Antiqua" w:cs="Calibri"/>
                <w:bCs/>
                <w:color w:val="000000"/>
                <w:sz w:val="22"/>
                <w:szCs w:val="22"/>
                <w:lang w:val="en-US"/>
              </w:rPr>
              <w:t>,</w:t>
            </w:r>
            <w:r w:rsidRPr="00AC1C7E">
              <w:rPr>
                <w:rFonts w:ascii="Book Antiqua" w:hAnsi="Book Antiqua" w:cs="Calibri"/>
                <w:bCs/>
                <w:color w:val="000000"/>
                <w:sz w:val="22"/>
                <w:szCs w:val="22"/>
                <w:lang w:val="en-US"/>
              </w:rPr>
              <w:t>208]</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LOC285194/TUSC7</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Down/Up</w:t>
            </w:r>
          </w:p>
        </w:tc>
        <w:tc>
          <w:tcPr>
            <w:tcW w:w="2823" w:type="dxa"/>
          </w:tcPr>
          <w:p w:rsidR="0016183E" w:rsidRPr="00AC1C7E" w:rsidRDefault="0016183E" w:rsidP="006122E3">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[124</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209</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210]</w:t>
            </w:r>
          </w:p>
        </w:tc>
        <w:tc>
          <w:tcPr>
            <w:tcW w:w="1337" w:type="dxa"/>
          </w:tcPr>
          <w:p w:rsidR="0016183E" w:rsidRPr="00AC1C7E" w:rsidRDefault="0016183E" w:rsidP="004868FD">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r w:rsidR="004868FD" w:rsidRPr="00AC1C7E">
              <w:rPr>
                <w:rFonts w:ascii="Book Antiqua" w:eastAsia="宋体" w:hAnsi="Book Antiqua" w:hint="eastAsia"/>
                <w:color w:val="000000"/>
                <w:lang w:val="en-US" w:eastAsia="zh-CN"/>
              </w:rPr>
              <w:t xml:space="preserve"> </w:t>
            </w:r>
            <w:r w:rsidRPr="00AC1C7E">
              <w:rPr>
                <w:rFonts w:ascii="Book Antiqua" w:hAnsi="Book Antiqua"/>
                <w:color w:val="000000"/>
                <w:sz w:val="22"/>
                <w:szCs w:val="22"/>
                <w:lang w:val="en-US"/>
              </w:rPr>
              <w:t>(comb 4)</w:t>
            </w: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Down - poor prognosis</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Loc554202</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Down</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[211</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212]</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Down - poor prognosis</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MALAT1</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[7</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91-93</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145</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149</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213</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214]</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 xml:space="preserve">Up - </w:t>
            </w:r>
            <w:r w:rsidR="0016183E" w:rsidRPr="00AC1C7E">
              <w:rPr>
                <w:rFonts w:ascii="Book Antiqua" w:hAnsi="Book Antiqua"/>
                <w:color w:val="000000"/>
                <w:sz w:val="22"/>
                <w:szCs w:val="22"/>
                <w:lang w:val="en-US"/>
              </w:rPr>
              <w:t>poor prognosis</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MEG3</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Down</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[100</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130</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215-218]</w:t>
            </w:r>
          </w:p>
        </w:tc>
        <w:tc>
          <w:tcPr>
            <w:tcW w:w="1337" w:type="dxa"/>
          </w:tcPr>
          <w:p w:rsidR="0016183E" w:rsidRPr="00AC1C7E" w:rsidRDefault="0016183E" w:rsidP="004868FD">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r w:rsidR="004868FD" w:rsidRPr="00AC1C7E">
              <w:rPr>
                <w:rFonts w:ascii="Book Antiqua" w:eastAsia="宋体" w:hAnsi="Book Antiqua" w:hint="eastAsia"/>
                <w:color w:val="000000"/>
                <w:lang w:val="en-US" w:eastAsia="zh-CN"/>
              </w:rPr>
              <w:t xml:space="preserve"> </w:t>
            </w:r>
            <w:r w:rsidRPr="00AC1C7E">
              <w:rPr>
                <w:rFonts w:ascii="Book Antiqua" w:hAnsi="Book Antiqua"/>
                <w:color w:val="000000"/>
                <w:sz w:val="22"/>
                <w:szCs w:val="22"/>
                <w:lang w:val="en-US"/>
              </w:rPr>
              <w:t>(comb 1)</w:t>
            </w: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Down - poor prognosis</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Nbla12061</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[124]</w:t>
            </w:r>
          </w:p>
        </w:tc>
        <w:tc>
          <w:tcPr>
            <w:tcW w:w="1337" w:type="dxa"/>
          </w:tcPr>
          <w:p w:rsidR="0016183E" w:rsidRPr="00AC1C7E" w:rsidRDefault="0016183E" w:rsidP="00B2491F">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r w:rsidR="00B2491F" w:rsidRPr="00AC1C7E">
              <w:rPr>
                <w:rFonts w:ascii="Book Antiqua" w:eastAsia="宋体" w:hAnsi="Book Antiqua" w:hint="eastAsia"/>
                <w:color w:val="000000"/>
                <w:lang w:val="en-US" w:eastAsia="zh-CN"/>
              </w:rPr>
              <w:t xml:space="preserve"> </w:t>
            </w:r>
            <w:r w:rsidRPr="00AC1C7E">
              <w:rPr>
                <w:rFonts w:ascii="Book Antiqua" w:hAnsi="Book Antiqua"/>
                <w:color w:val="000000"/>
                <w:sz w:val="22"/>
                <w:szCs w:val="22"/>
                <w:lang w:val="en-US"/>
              </w:rPr>
              <w:t>(comb 4)</w:t>
            </w:r>
          </w:p>
        </w:tc>
        <w:tc>
          <w:tcPr>
            <w:tcW w:w="2526"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ncNRFR</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[219]</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ncRAN</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Down</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[220</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221]</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Down – poor prognosis</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lastRenderedPageBreak/>
              <w:t>ncRuPAR</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Down</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[222]</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Down – poor prognosis</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NEAT1</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[128</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223]</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 xml:space="preserve">Up - poor </w:t>
            </w:r>
            <w:r w:rsidR="0016183E" w:rsidRPr="00AC1C7E">
              <w:rPr>
                <w:rFonts w:ascii="Book Antiqua" w:hAnsi="Book Antiqua"/>
                <w:color w:val="000000"/>
                <w:sz w:val="22"/>
                <w:szCs w:val="22"/>
                <w:lang w:val="en-US"/>
              </w:rPr>
              <w:t>prognosis</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NORAD</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[133]</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NR_026817</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Down</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[125]</w:t>
            </w:r>
          </w:p>
        </w:tc>
        <w:tc>
          <w:tcPr>
            <w:tcW w:w="1337" w:type="dxa"/>
          </w:tcPr>
          <w:p w:rsidR="0016183E" w:rsidRPr="00AC1C7E" w:rsidRDefault="0016183E" w:rsidP="00B2491F">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r w:rsidR="00B2491F" w:rsidRPr="00AC1C7E">
              <w:rPr>
                <w:rFonts w:ascii="Book Antiqua" w:eastAsia="宋体" w:hAnsi="Book Antiqua" w:hint="eastAsia"/>
                <w:color w:val="000000"/>
                <w:lang w:val="en-US" w:eastAsia="zh-CN"/>
              </w:rPr>
              <w:t xml:space="preserve"> </w:t>
            </w:r>
            <w:r w:rsidRPr="00AC1C7E">
              <w:rPr>
                <w:rFonts w:ascii="Book Antiqua" w:hAnsi="Book Antiqua"/>
                <w:color w:val="000000"/>
                <w:sz w:val="22"/>
                <w:szCs w:val="22"/>
                <w:lang w:val="en-US"/>
              </w:rPr>
              <w:t>(comb 2)</w:t>
            </w: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Prognostic</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NR_029373</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Down</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[125]</w:t>
            </w:r>
          </w:p>
        </w:tc>
        <w:tc>
          <w:tcPr>
            <w:tcW w:w="1337" w:type="dxa"/>
          </w:tcPr>
          <w:p w:rsidR="0016183E" w:rsidRPr="00AC1C7E" w:rsidRDefault="0016183E" w:rsidP="00B2491F">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r w:rsidR="00B2491F" w:rsidRPr="00AC1C7E">
              <w:rPr>
                <w:rFonts w:ascii="Book Antiqua" w:eastAsia="宋体" w:hAnsi="Book Antiqua" w:hint="eastAsia"/>
                <w:color w:val="000000"/>
                <w:lang w:val="en-US" w:eastAsia="zh-CN"/>
              </w:rPr>
              <w:t xml:space="preserve"> </w:t>
            </w:r>
            <w:r w:rsidRPr="00AC1C7E">
              <w:rPr>
                <w:rFonts w:ascii="Book Antiqua" w:hAnsi="Book Antiqua"/>
                <w:color w:val="000000"/>
                <w:sz w:val="22"/>
                <w:szCs w:val="22"/>
                <w:lang w:val="en-US"/>
              </w:rPr>
              <w:t>(comb 2)</w:t>
            </w: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Down – poor prognosis</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NR_034119</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Down</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[125]</w:t>
            </w:r>
          </w:p>
        </w:tc>
        <w:tc>
          <w:tcPr>
            <w:tcW w:w="1337" w:type="dxa"/>
          </w:tcPr>
          <w:p w:rsidR="0016183E" w:rsidRPr="00AC1C7E" w:rsidRDefault="0016183E" w:rsidP="00B2491F">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r w:rsidR="00B2491F" w:rsidRPr="00AC1C7E">
              <w:rPr>
                <w:rFonts w:ascii="Book Antiqua" w:eastAsia="宋体" w:hAnsi="Book Antiqua" w:hint="eastAsia"/>
                <w:color w:val="000000"/>
                <w:lang w:val="en-US" w:eastAsia="zh-CN"/>
              </w:rPr>
              <w:t xml:space="preserve"> </w:t>
            </w:r>
            <w:r w:rsidRPr="00AC1C7E">
              <w:rPr>
                <w:rFonts w:ascii="Book Antiqua" w:hAnsi="Book Antiqua"/>
                <w:color w:val="000000"/>
                <w:sz w:val="22"/>
                <w:szCs w:val="22"/>
                <w:lang w:val="en-US"/>
              </w:rPr>
              <w:t>(comb 2)</w:t>
            </w:r>
          </w:p>
        </w:tc>
        <w:tc>
          <w:tcPr>
            <w:tcW w:w="2526"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PANDAR</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[224]</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 - poor prognosis</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PCAT-1</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[225]</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 xml:space="preserve">Up – poor </w:t>
            </w:r>
            <w:r w:rsidR="0016183E" w:rsidRPr="00AC1C7E">
              <w:rPr>
                <w:rFonts w:ascii="Book Antiqua" w:hAnsi="Book Antiqua"/>
                <w:color w:val="000000"/>
                <w:sz w:val="22"/>
                <w:szCs w:val="22"/>
                <w:lang w:val="en-US"/>
              </w:rPr>
              <w:t>prognosis</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PRNCR1</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[226</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227]</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PVT-1</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6122E3">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[130</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145</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228]</w:t>
            </w:r>
          </w:p>
        </w:tc>
        <w:tc>
          <w:tcPr>
            <w:tcW w:w="1337" w:type="dxa"/>
          </w:tcPr>
          <w:p w:rsidR="0016183E" w:rsidRPr="00AC1C7E" w:rsidRDefault="0016183E" w:rsidP="00B2491F">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r w:rsidR="00B2491F" w:rsidRPr="00AC1C7E">
              <w:rPr>
                <w:rFonts w:ascii="Book Antiqua" w:eastAsia="宋体" w:hAnsi="Book Antiqua" w:hint="eastAsia"/>
                <w:color w:val="000000"/>
                <w:lang w:val="en-US" w:eastAsia="zh-CN"/>
              </w:rPr>
              <w:t xml:space="preserve"> </w:t>
            </w:r>
            <w:r w:rsidRPr="00AC1C7E">
              <w:rPr>
                <w:rFonts w:ascii="Book Antiqua" w:hAnsi="Book Antiqua"/>
                <w:color w:val="000000"/>
                <w:sz w:val="22"/>
                <w:szCs w:val="22"/>
                <w:lang w:val="en-US"/>
              </w:rPr>
              <w:t>(comb 1)</w:t>
            </w: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 - poor prognosis</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RP1-13P20.6</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Down</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[229]</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Down - poor prognosis</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RP11-462C24.1</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Down/Up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[124</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230</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231]</w:t>
            </w:r>
          </w:p>
        </w:tc>
        <w:tc>
          <w:tcPr>
            <w:tcW w:w="1337" w:type="dxa"/>
          </w:tcPr>
          <w:p w:rsidR="0016183E" w:rsidRPr="00AC1C7E" w:rsidRDefault="0016183E" w:rsidP="00B2491F">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r w:rsidR="00B2491F" w:rsidRPr="00AC1C7E">
              <w:rPr>
                <w:rFonts w:ascii="Book Antiqua" w:eastAsia="宋体" w:hAnsi="Book Antiqua" w:hint="eastAsia"/>
                <w:color w:val="000000"/>
                <w:lang w:val="en-US" w:eastAsia="zh-CN"/>
              </w:rPr>
              <w:t xml:space="preserve"> </w:t>
            </w:r>
            <w:r w:rsidRPr="00AC1C7E">
              <w:rPr>
                <w:rFonts w:ascii="Book Antiqua" w:hAnsi="Book Antiqua"/>
                <w:color w:val="000000"/>
                <w:sz w:val="22"/>
                <w:szCs w:val="22"/>
                <w:lang w:val="en-US"/>
              </w:rPr>
              <w:t>(comb 4)</w:t>
            </w: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Down - poor prognosis</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SLC25A25-AS1</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Down</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[118]</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Down - poor prognosis</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SnaR</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[232]</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SNHG20</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[233]</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Prognostic</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SNHGI2</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[234]</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 - poor prognosis</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Sox2ot</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[235]</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SPRY4-IT1</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[121</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236]</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 poor prognosis</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TINCR</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Down</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[100</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237]</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TUG1</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[101</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238-240]</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 - poor prognosis</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lastRenderedPageBreak/>
              <w:t>uc.388</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Down/Up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[241</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242]</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Prognostic</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uc.73a</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Down/Up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[241</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242]</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2526"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uc002kmd.1</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[243]</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UCA1</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[100</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101</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110</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244</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245]</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 - poor prognosis</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UPAT</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[246]</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XIST</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[247</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248]</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Prognos</w:t>
            </w:r>
            <w:r w:rsidR="0016183E" w:rsidRPr="00AC1C7E">
              <w:rPr>
                <w:rFonts w:ascii="Book Antiqua" w:hAnsi="Book Antiqua"/>
                <w:color w:val="000000"/>
                <w:sz w:val="22"/>
                <w:szCs w:val="22"/>
                <w:lang w:val="en-US"/>
              </w:rPr>
              <w:t>tic</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XLOC_000303</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[136]</w:t>
            </w:r>
          </w:p>
        </w:tc>
        <w:tc>
          <w:tcPr>
            <w:tcW w:w="1337" w:type="dxa"/>
          </w:tcPr>
          <w:p w:rsidR="0016183E" w:rsidRPr="00AC1C7E" w:rsidRDefault="0016183E" w:rsidP="00B2491F">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r w:rsidR="00B2491F" w:rsidRPr="00AC1C7E">
              <w:rPr>
                <w:rFonts w:ascii="Book Antiqua" w:eastAsia="宋体" w:hAnsi="Book Antiqua" w:hint="eastAsia"/>
                <w:color w:val="000000"/>
                <w:lang w:val="en-US" w:eastAsia="zh-CN"/>
              </w:rPr>
              <w:t xml:space="preserve"> </w:t>
            </w:r>
            <w:r w:rsidRPr="00AC1C7E">
              <w:rPr>
                <w:rFonts w:ascii="Book Antiqua" w:hAnsi="Book Antiqua"/>
                <w:color w:val="000000"/>
                <w:sz w:val="22"/>
                <w:szCs w:val="22"/>
                <w:lang w:val="en-US"/>
              </w:rPr>
              <w:t>(comb 3)</w:t>
            </w:r>
          </w:p>
        </w:tc>
        <w:tc>
          <w:tcPr>
            <w:tcW w:w="2526"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XLOC_006844</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[136]</w:t>
            </w:r>
          </w:p>
        </w:tc>
        <w:tc>
          <w:tcPr>
            <w:tcW w:w="1337" w:type="dxa"/>
          </w:tcPr>
          <w:p w:rsidR="0016183E" w:rsidRPr="00AC1C7E" w:rsidRDefault="0016183E" w:rsidP="00B2491F">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r w:rsidR="00B2491F" w:rsidRPr="00AC1C7E">
              <w:rPr>
                <w:rFonts w:ascii="Book Antiqua" w:eastAsia="宋体" w:hAnsi="Book Antiqua" w:hint="eastAsia"/>
                <w:color w:val="000000"/>
                <w:lang w:val="en-US" w:eastAsia="zh-CN"/>
              </w:rPr>
              <w:t xml:space="preserve"> </w:t>
            </w:r>
            <w:r w:rsidRPr="00AC1C7E">
              <w:rPr>
                <w:rFonts w:ascii="Book Antiqua" w:hAnsi="Book Antiqua"/>
                <w:color w:val="000000"/>
                <w:sz w:val="22"/>
                <w:szCs w:val="22"/>
                <w:lang w:val="en-US"/>
              </w:rPr>
              <w:t>(comb 3)</w:t>
            </w:r>
          </w:p>
        </w:tc>
        <w:tc>
          <w:tcPr>
            <w:tcW w:w="2526"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ZFAS1</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[19</w:t>
            </w:r>
            <w:r w:rsidR="00941692" w:rsidRPr="00AC1C7E">
              <w:rPr>
                <w:rFonts w:ascii="Book Antiqua" w:hAnsi="Book Antiqua"/>
                <w:color w:val="000000"/>
                <w:sz w:val="22"/>
                <w:szCs w:val="22"/>
                <w:lang w:val="en-US"/>
              </w:rPr>
              <w:t>,</w:t>
            </w:r>
            <w:r w:rsidRPr="00AC1C7E">
              <w:rPr>
                <w:rFonts w:ascii="Book Antiqua" w:hAnsi="Book Antiqua"/>
                <w:color w:val="000000"/>
                <w:sz w:val="22"/>
                <w:szCs w:val="22"/>
                <w:lang w:val="en-US"/>
              </w:rPr>
              <w:t>249]</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2526" w:type="dxa"/>
          </w:tcPr>
          <w:p w:rsidR="0016183E" w:rsidRPr="00AC1C7E" w:rsidRDefault="00A74E1B"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Up - poor prognosis</w:t>
            </w:r>
          </w:p>
        </w:tc>
      </w:tr>
      <w:tr w:rsidR="005E4EA7" w:rsidRPr="00AC1C7E" w:rsidTr="00A74E1B">
        <w:trPr>
          <w:cantSplit/>
          <w:jc w:val="center"/>
        </w:trPr>
        <w:tc>
          <w:tcPr>
            <w:tcW w:w="2342" w:type="dxa"/>
          </w:tcPr>
          <w:p w:rsidR="0016183E" w:rsidRPr="00AC1C7E" w:rsidRDefault="0016183E" w:rsidP="00FD64DC">
            <w:pPr>
              <w:adjustRightInd w:val="0"/>
              <w:snapToGrid w:val="0"/>
              <w:spacing w:line="360" w:lineRule="auto"/>
              <w:jc w:val="both"/>
              <w:rPr>
                <w:rFonts w:ascii="Book Antiqua" w:hAnsi="Book Antiqua"/>
                <w:color w:val="000000"/>
                <w:lang w:val="en-US"/>
              </w:rPr>
            </w:pPr>
            <w:r w:rsidRPr="00AC1C7E">
              <w:rPr>
                <w:rFonts w:ascii="Book Antiqua" w:hAnsi="Book Antiqua"/>
                <w:color w:val="000000"/>
                <w:sz w:val="22"/>
                <w:szCs w:val="22"/>
                <w:lang w:val="en-US"/>
              </w:rPr>
              <w:t>ZNF582-AS1</w:t>
            </w:r>
          </w:p>
        </w:tc>
        <w:tc>
          <w:tcPr>
            <w:tcW w:w="1189"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1040"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485"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Down</w:t>
            </w:r>
          </w:p>
        </w:tc>
        <w:tc>
          <w:tcPr>
            <w:tcW w:w="2823"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[250]</w:t>
            </w:r>
          </w:p>
        </w:tc>
        <w:tc>
          <w:tcPr>
            <w:tcW w:w="1337" w:type="dxa"/>
          </w:tcPr>
          <w:p w:rsidR="0016183E" w:rsidRPr="00AC1C7E" w:rsidRDefault="0016183E" w:rsidP="00A74E1B">
            <w:pPr>
              <w:adjustRightInd w:val="0"/>
              <w:snapToGrid w:val="0"/>
              <w:spacing w:line="360" w:lineRule="auto"/>
              <w:jc w:val="center"/>
              <w:rPr>
                <w:rFonts w:ascii="Book Antiqua" w:hAnsi="Book Antiqua"/>
                <w:color w:val="000000"/>
                <w:lang w:val="en-US"/>
              </w:rPr>
            </w:pPr>
            <w:r w:rsidRPr="00AC1C7E">
              <w:rPr>
                <w:rFonts w:ascii="Book Antiqua" w:hAnsi="Book Antiqua"/>
                <w:color w:val="000000"/>
                <w:sz w:val="22"/>
                <w:szCs w:val="22"/>
                <w:lang w:val="en-US"/>
              </w:rPr>
              <w:t>X</w:t>
            </w:r>
          </w:p>
        </w:tc>
        <w:tc>
          <w:tcPr>
            <w:tcW w:w="2526" w:type="dxa"/>
          </w:tcPr>
          <w:p w:rsidR="0016183E" w:rsidRPr="00AC1C7E" w:rsidRDefault="0016183E" w:rsidP="00A74E1B">
            <w:pPr>
              <w:adjustRightInd w:val="0"/>
              <w:snapToGrid w:val="0"/>
              <w:spacing w:line="360" w:lineRule="auto"/>
              <w:jc w:val="center"/>
              <w:rPr>
                <w:rFonts w:ascii="Book Antiqua" w:hAnsi="Book Antiqua"/>
                <w:color w:val="000000"/>
                <w:lang w:val="en-US"/>
              </w:rPr>
            </w:pPr>
          </w:p>
        </w:tc>
      </w:tr>
    </w:tbl>
    <w:bookmarkEnd w:id="183"/>
    <w:bookmarkEnd w:id="184"/>
    <w:p w:rsidR="006C6C83" w:rsidRPr="00C55D59" w:rsidRDefault="006C6C83" w:rsidP="009544E8">
      <w:pPr>
        <w:pStyle w:val="3"/>
        <w:adjustRightInd w:val="0"/>
        <w:snapToGrid w:val="0"/>
        <w:spacing w:before="0" w:beforeAutospacing="0" w:after="0" w:afterAutospacing="0" w:line="360" w:lineRule="auto"/>
        <w:jc w:val="both"/>
        <w:rPr>
          <w:rFonts w:ascii="Book Antiqua" w:hAnsi="Book Antiqua"/>
          <w:b w:val="0"/>
          <w:color w:val="000000"/>
          <w:sz w:val="24"/>
          <w:szCs w:val="24"/>
          <w:lang w:val="en-US"/>
        </w:rPr>
      </w:pPr>
      <w:r w:rsidRPr="00AC1C7E">
        <w:rPr>
          <w:rFonts w:ascii="Book Antiqua" w:hAnsi="Book Antiqua" w:cs="Calibri"/>
          <w:b w:val="0"/>
          <w:color w:val="000000"/>
          <w:sz w:val="24"/>
          <w:szCs w:val="24"/>
          <w:lang w:val="en-US"/>
        </w:rPr>
        <w:t xml:space="preserve">The altered expression of </w:t>
      </w:r>
      <w:r w:rsidR="0096663D" w:rsidRPr="00AC1C7E">
        <w:rPr>
          <w:rFonts w:ascii="Book Antiqua" w:hAnsi="Book Antiqua" w:cs="Calibri"/>
          <w:b w:val="0"/>
          <w:color w:val="000000"/>
          <w:sz w:val="24"/>
          <w:szCs w:val="24"/>
          <w:lang w:val="en-US"/>
        </w:rPr>
        <w:t>long non-coding RNAs</w:t>
      </w:r>
      <w:r w:rsidRPr="00AC1C7E">
        <w:rPr>
          <w:rFonts w:ascii="Book Antiqua" w:hAnsi="Book Antiqua" w:cs="Calibri"/>
          <w:b w:val="0"/>
          <w:color w:val="000000"/>
          <w:sz w:val="24"/>
          <w:szCs w:val="24"/>
          <w:lang w:val="en-US"/>
        </w:rPr>
        <w:t xml:space="preserve"> in </w:t>
      </w:r>
      <w:r w:rsidR="0096663D" w:rsidRPr="00AC1C7E">
        <w:rPr>
          <w:rFonts w:ascii="Book Antiqua" w:hAnsi="Book Antiqua"/>
          <w:b w:val="0"/>
          <w:bCs w:val="0"/>
          <w:color w:val="000000"/>
          <w:sz w:val="24"/>
          <w:szCs w:val="24"/>
          <w:lang w:val="en-US"/>
        </w:rPr>
        <w:t>colorectal cancer</w:t>
      </w:r>
      <w:r w:rsidRPr="00AC1C7E">
        <w:rPr>
          <w:rFonts w:ascii="Book Antiqua" w:hAnsi="Book Antiqua" w:cs="Calibri"/>
          <w:b w:val="0"/>
          <w:color w:val="000000"/>
          <w:sz w:val="24"/>
          <w:szCs w:val="24"/>
          <w:lang w:val="en-US"/>
        </w:rPr>
        <w:t xml:space="preserve"> tissue, plasma/serum or exosomes and the potential diagnostic value are marked with </w:t>
      </w:r>
      <w:r w:rsidRPr="00AC1C7E">
        <w:rPr>
          <w:rFonts w:ascii="Book Antiqua" w:hAnsi="Book Antiqua"/>
          <w:b w:val="0"/>
          <w:color w:val="000000"/>
          <w:sz w:val="24"/>
          <w:szCs w:val="24"/>
          <w:lang w:val="en-US"/>
        </w:rPr>
        <w:t>X, respectively. Combined marker sets are also represented (comb 1, comb 2, comb 3 and comb 4).</w:t>
      </w:r>
    </w:p>
    <w:sectPr w:rsidR="006C6C83" w:rsidRPr="00C55D59" w:rsidSect="00923F47">
      <w:type w:val="continuous"/>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063" w:rsidRDefault="007B0063">
      <w:r>
        <w:separator/>
      </w:r>
    </w:p>
  </w:endnote>
  <w:endnote w:type="continuationSeparator" w:id="0">
    <w:p w:rsidR="007B0063" w:rsidRDefault="007B0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Book Antiqua">
    <w:altName w:val="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EA7" w:rsidRDefault="005E4EA7" w:rsidP="00923F47">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5E4EA7" w:rsidRDefault="005E4EA7" w:rsidP="00923F47">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EA7" w:rsidRDefault="005E4EA7" w:rsidP="00923F47">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AC1C7E">
      <w:rPr>
        <w:rStyle w:val="a7"/>
        <w:noProof/>
      </w:rPr>
      <w:t>61</w:t>
    </w:r>
    <w:r>
      <w:rPr>
        <w:rStyle w:val="a7"/>
      </w:rPr>
      <w:fldChar w:fldCharType="end"/>
    </w:r>
  </w:p>
  <w:p w:rsidR="005E4EA7" w:rsidRDefault="005E4EA7" w:rsidP="00923F47">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063" w:rsidRDefault="007B0063">
      <w:r>
        <w:separator/>
      </w:r>
    </w:p>
  </w:footnote>
  <w:footnote w:type="continuationSeparator" w:id="0">
    <w:p w:rsidR="007B0063" w:rsidRDefault="007B00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984264"/>
    <w:multiLevelType w:val="hybridMultilevel"/>
    <w:tmpl w:val="7D20BBAA"/>
    <w:lvl w:ilvl="0" w:tplc="040E000B">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
    <w:nsid w:val="303C35A3"/>
    <w:multiLevelType w:val="multilevel"/>
    <w:tmpl w:val="75966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6E325F6"/>
    <w:multiLevelType w:val="multilevel"/>
    <w:tmpl w:val="F0081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4C839BB"/>
    <w:multiLevelType w:val="hybridMultilevel"/>
    <w:tmpl w:val="980EC1A0"/>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
    <w:nsid w:val="704D1560"/>
    <w:multiLevelType w:val="hybridMultilevel"/>
    <w:tmpl w:val="1FB489A8"/>
    <w:lvl w:ilvl="0" w:tplc="040E0015">
      <w:start w:val="1"/>
      <w:numFmt w:val="upperLetter"/>
      <w:lvlText w:val="%1."/>
      <w:lvlJc w:val="left"/>
      <w:pPr>
        <w:tabs>
          <w:tab w:val="num" w:pos="720"/>
        </w:tabs>
        <w:ind w:left="720" w:hanging="360"/>
      </w:pPr>
      <w:rPr>
        <w:rFonts w:cs="Times New Roman" w:hint="default"/>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F83A71"/>
    <w:rsid w:val="000003BA"/>
    <w:rsid w:val="0000713A"/>
    <w:rsid w:val="0001257E"/>
    <w:rsid w:val="00014921"/>
    <w:rsid w:val="00016D1A"/>
    <w:rsid w:val="00023366"/>
    <w:rsid w:val="00027426"/>
    <w:rsid w:val="00050A92"/>
    <w:rsid w:val="00056FAF"/>
    <w:rsid w:val="000609F4"/>
    <w:rsid w:val="00061261"/>
    <w:rsid w:val="00064E7E"/>
    <w:rsid w:val="00065FF0"/>
    <w:rsid w:val="00074DFE"/>
    <w:rsid w:val="0007526C"/>
    <w:rsid w:val="00076410"/>
    <w:rsid w:val="000770D6"/>
    <w:rsid w:val="0008246C"/>
    <w:rsid w:val="00083513"/>
    <w:rsid w:val="00090EB0"/>
    <w:rsid w:val="000A313F"/>
    <w:rsid w:val="000A522B"/>
    <w:rsid w:val="000A5291"/>
    <w:rsid w:val="000B0511"/>
    <w:rsid w:val="000B15A2"/>
    <w:rsid w:val="000B276B"/>
    <w:rsid w:val="000B5902"/>
    <w:rsid w:val="000C1C85"/>
    <w:rsid w:val="000C225C"/>
    <w:rsid w:val="000C34DC"/>
    <w:rsid w:val="000C4EB0"/>
    <w:rsid w:val="000D0689"/>
    <w:rsid w:val="000D206B"/>
    <w:rsid w:val="000E216A"/>
    <w:rsid w:val="000E356F"/>
    <w:rsid w:val="000E6698"/>
    <w:rsid w:val="000F3388"/>
    <w:rsid w:val="00100CBF"/>
    <w:rsid w:val="00103989"/>
    <w:rsid w:val="00105F4A"/>
    <w:rsid w:val="00111ED9"/>
    <w:rsid w:val="00112586"/>
    <w:rsid w:val="00117045"/>
    <w:rsid w:val="00122DD9"/>
    <w:rsid w:val="0012776D"/>
    <w:rsid w:val="00130B87"/>
    <w:rsid w:val="001327B7"/>
    <w:rsid w:val="00137786"/>
    <w:rsid w:val="001403BE"/>
    <w:rsid w:val="00142BB3"/>
    <w:rsid w:val="00143892"/>
    <w:rsid w:val="00146AAF"/>
    <w:rsid w:val="00147433"/>
    <w:rsid w:val="0015287B"/>
    <w:rsid w:val="001547D3"/>
    <w:rsid w:val="0016087F"/>
    <w:rsid w:val="0016114B"/>
    <w:rsid w:val="0016183E"/>
    <w:rsid w:val="00165741"/>
    <w:rsid w:val="00172504"/>
    <w:rsid w:val="001776E5"/>
    <w:rsid w:val="001873B2"/>
    <w:rsid w:val="00187939"/>
    <w:rsid w:val="00190389"/>
    <w:rsid w:val="00191A9B"/>
    <w:rsid w:val="00192230"/>
    <w:rsid w:val="001A1FE0"/>
    <w:rsid w:val="001A2F31"/>
    <w:rsid w:val="001A5BED"/>
    <w:rsid w:val="001B06A3"/>
    <w:rsid w:val="001B6018"/>
    <w:rsid w:val="001B7CEA"/>
    <w:rsid w:val="001C08C5"/>
    <w:rsid w:val="001C36F0"/>
    <w:rsid w:val="001C38F6"/>
    <w:rsid w:val="001C43A5"/>
    <w:rsid w:val="001D15E0"/>
    <w:rsid w:val="001D7843"/>
    <w:rsid w:val="001E51F5"/>
    <w:rsid w:val="001F0CB6"/>
    <w:rsid w:val="001F11CB"/>
    <w:rsid w:val="0021022F"/>
    <w:rsid w:val="002111DE"/>
    <w:rsid w:val="00213AE1"/>
    <w:rsid w:val="002362A5"/>
    <w:rsid w:val="00240146"/>
    <w:rsid w:val="00244B57"/>
    <w:rsid w:val="002462D0"/>
    <w:rsid w:val="00246691"/>
    <w:rsid w:val="00246C29"/>
    <w:rsid w:val="00262AA4"/>
    <w:rsid w:val="00265918"/>
    <w:rsid w:val="00267A3B"/>
    <w:rsid w:val="00272516"/>
    <w:rsid w:val="002778DE"/>
    <w:rsid w:val="00277B5E"/>
    <w:rsid w:val="00277E3D"/>
    <w:rsid w:val="0028178A"/>
    <w:rsid w:val="00283178"/>
    <w:rsid w:val="00285ECB"/>
    <w:rsid w:val="00290D27"/>
    <w:rsid w:val="00295182"/>
    <w:rsid w:val="00295608"/>
    <w:rsid w:val="00295BDB"/>
    <w:rsid w:val="00296146"/>
    <w:rsid w:val="002A0794"/>
    <w:rsid w:val="002A113D"/>
    <w:rsid w:val="002A2B0E"/>
    <w:rsid w:val="002A3EB2"/>
    <w:rsid w:val="002B4316"/>
    <w:rsid w:val="002B7FD7"/>
    <w:rsid w:val="002C4AF4"/>
    <w:rsid w:val="002C7C9C"/>
    <w:rsid w:val="002D08DE"/>
    <w:rsid w:val="002D1F61"/>
    <w:rsid w:val="002D2B87"/>
    <w:rsid w:val="002D4ED0"/>
    <w:rsid w:val="002D76C1"/>
    <w:rsid w:val="002E4D43"/>
    <w:rsid w:val="002E5D81"/>
    <w:rsid w:val="002F7241"/>
    <w:rsid w:val="003068F3"/>
    <w:rsid w:val="0032193D"/>
    <w:rsid w:val="00324318"/>
    <w:rsid w:val="003247E7"/>
    <w:rsid w:val="003257AB"/>
    <w:rsid w:val="00334976"/>
    <w:rsid w:val="0034019D"/>
    <w:rsid w:val="003429F7"/>
    <w:rsid w:val="00345F92"/>
    <w:rsid w:val="003539CE"/>
    <w:rsid w:val="00356E17"/>
    <w:rsid w:val="0035750B"/>
    <w:rsid w:val="00357B98"/>
    <w:rsid w:val="00361AD4"/>
    <w:rsid w:val="00365BDA"/>
    <w:rsid w:val="00366020"/>
    <w:rsid w:val="0036768C"/>
    <w:rsid w:val="00370A71"/>
    <w:rsid w:val="00382AFC"/>
    <w:rsid w:val="003911BE"/>
    <w:rsid w:val="003A1688"/>
    <w:rsid w:val="003A19DB"/>
    <w:rsid w:val="003A6519"/>
    <w:rsid w:val="003B6921"/>
    <w:rsid w:val="003C5612"/>
    <w:rsid w:val="003D2B86"/>
    <w:rsid w:val="003D6165"/>
    <w:rsid w:val="003E0469"/>
    <w:rsid w:val="003E2D2F"/>
    <w:rsid w:val="003E5245"/>
    <w:rsid w:val="003E6823"/>
    <w:rsid w:val="003F0473"/>
    <w:rsid w:val="004018B5"/>
    <w:rsid w:val="00401AE2"/>
    <w:rsid w:val="004035A9"/>
    <w:rsid w:val="004116EF"/>
    <w:rsid w:val="00412F23"/>
    <w:rsid w:val="00413663"/>
    <w:rsid w:val="00417427"/>
    <w:rsid w:val="00427668"/>
    <w:rsid w:val="00437953"/>
    <w:rsid w:val="00440BF3"/>
    <w:rsid w:val="0044313A"/>
    <w:rsid w:val="004436B0"/>
    <w:rsid w:val="0044679C"/>
    <w:rsid w:val="00450BE9"/>
    <w:rsid w:val="00454526"/>
    <w:rsid w:val="0045661F"/>
    <w:rsid w:val="00463619"/>
    <w:rsid w:val="00467D88"/>
    <w:rsid w:val="00470ECE"/>
    <w:rsid w:val="00470F0A"/>
    <w:rsid w:val="00471E4C"/>
    <w:rsid w:val="00472356"/>
    <w:rsid w:val="00472BF3"/>
    <w:rsid w:val="0047531D"/>
    <w:rsid w:val="004868FD"/>
    <w:rsid w:val="00487BFE"/>
    <w:rsid w:val="00491EB3"/>
    <w:rsid w:val="00492F7B"/>
    <w:rsid w:val="0049496B"/>
    <w:rsid w:val="004A13BD"/>
    <w:rsid w:val="004A13E0"/>
    <w:rsid w:val="004A1F29"/>
    <w:rsid w:val="004A3D0E"/>
    <w:rsid w:val="004A5E36"/>
    <w:rsid w:val="004B0266"/>
    <w:rsid w:val="004B1CC7"/>
    <w:rsid w:val="004B1FA9"/>
    <w:rsid w:val="004B3803"/>
    <w:rsid w:val="004B4214"/>
    <w:rsid w:val="004B4556"/>
    <w:rsid w:val="004B6ACA"/>
    <w:rsid w:val="004C2E89"/>
    <w:rsid w:val="004D436B"/>
    <w:rsid w:val="004D627F"/>
    <w:rsid w:val="004E0BE2"/>
    <w:rsid w:val="004E1BA8"/>
    <w:rsid w:val="004E3E8B"/>
    <w:rsid w:val="004E78C2"/>
    <w:rsid w:val="004F17AD"/>
    <w:rsid w:val="004F1B49"/>
    <w:rsid w:val="004F5948"/>
    <w:rsid w:val="004F7976"/>
    <w:rsid w:val="00500C50"/>
    <w:rsid w:val="005014BA"/>
    <w:rsid w:val="00504BDA"/>
    <w:rsid w:val="005057F9"/>
    <w:rsid w:val="00513F45"/>
    <w:rsid w:val="0051413D"/>
    <w:rsid w:val="005142E0"/>
    <w:rsid w:val="00523617"/>
    <w:rsid w:val="005240E5"/>
    <w:rsid w:val="00527199"/>
    <w:rsid w:val="00531989"/>
    <w:rsid w:val="00532EEF"/>
    <w:rsid w:val="005348E5"/>
    <w:rsid w:val="00536806"/>
    <w:rsid w:val="00537665"/>
    <w:rsid w:val="005436FB"/>
    <w:rsid w:val="00543772"/>
    <w:rsid w:val="00555DBF"/>
    <w:rsid w:val="005645AB"/>
    <w:rsid w:val="00566213"/>
    <w:rsid w:val="00566C6A"/>
    <w:rsid w:val="00573888"/>
    <w:rsid w:val="0057736F"/>
    <w:rsid w:val="005828C7"/>
    <w:rsid w:val="005A2722"/>
    <w:rsid w:val="005A3C23"/>
    <w:rsid w:val="005B570A"/>
    <w:rsid w:val="005D1A28"/>
    <w:rsid w:val="005D36A5"/>
    <w:rsid w:val="005D4CEA"/>
    <w:rsid w:val="005E0D35"/>
    <w:rsid w:val="005E191E"/>
    <w:rsid w:val="005E4EA7"/>
    <w:rsid w:val="005E59AF"/>
    <w:rsid w:val="005E61AC"/>
    <w:rsid w:val="005E7073"/>
    <w:rsid w:val="005E7426"/>
    <w:rsid w:val="005F11E1"/>
    <w:rsid w:val="005F3AEB"/>
    <w:rsid w:val="005F63A8"/>
    <w:rsid w:val="00600EDE"/>
    <w:rsid w:val="00610C3F"/>
    <w:rsid w:val="006118FC"/>
    <w:rsid w:val="006122E3"/>
    <w:rsid w:val="00613031"/>
    <w:rsid w:val="006163A1"/>
    <w:rsid w:val="006334AD"/>
    <w:rsid w:val="00633EAA"/>
    <w:rsid w:val="006368AF"/>
    <w:rsid w:val="00641815"/>
    <w:rsid w:val="006431C4"/>
    <w:rsid w:val="006462E7"/>
    <w:rsid w:val="006476A4"/>
    <w:rsid w:val="00651F8C"/>
    <w:rsid w:val="00652CF1"/>
    <w:rsid w:val="00654D4E"/>
    <w:rsid w:val="00656BD2"/>
    <w:rsid w:val="00656D02"/>
    <w:rsid w:val="00657FA4"/>
    <w:rsid w:val="00662500"/>
    <w:rsid w:val="00664704"/>
    <w:rsid w:val="00664CEF"/>
    <w:rsid w:val="006665D3"/>
    <w:rsid w:val="006707BD"/>
    <w:rsid w:val="00673A28"/>
    <w:rsid w:val="00674821"/>
    <w:rsid w:val="006765DB"/>
    <w:rsid w:val="00681F8B"/>
    <w:rsid w:val="00687C56"/>
    <w:rsid w:val="00690C38"/>
    <w:rsid w:val="00693F7C"/>
    <w:rsid w:val="006963BA"/>
    <w:rsid w:val="00696972"/>
    <w:rsid w:val="006973AF"/>
    <w:rsid w:val="006A08B6"/>
    <w:rsid w:val="006A113B"/>
    <w:rsid w:val="006A3460"/>
    <w:rsid w:val="006A4C2A"/>
    <w:rsid w:val="006B34CF"/>
    <w:rsid w:val="006B7690"/>
    <w:rsid w:val="006C5F5B"/>
    <w:rsid w:val="006C6C83"/>
    <w:rsid w:val="006D0BB4"/>
    <w:rsid w:val="006D69CE"/>
    <w:rsid w:val="006D75F0"/>
    <w:rsid w:val="006E00FB"/>
    <w:rsid w:val="006E6557"/>
    <w:rsid w:val="006F0716"/>
    <w:rsid w:val="006F24D8"/>
    <w:rsid w:val="006F72A4"/>
    <w:rsid w:val="0070496E"/>
    <w:rsid w:val="00707F17"/>
    <w:rsid w:val="00717A1F"/>
    <w:rsid w:val="0072115E"/>
    <w:rsid w:val="00737CA4"/>
    <w:rsid w:val="00743951"/>
    <w:rsid w:val="00743A0C"/>
    <w:rsid w:val="007563E9"/>
    <w:rsid w:val="00760546"/>
    <w:rsid w:val="00761398"/>
    <w:rsid w:val="00764FCF"/>
    <w:rsid w:val="00765AA8"/>
    <w:rsid w:val="007662E1"/>
    <w:rsid w:val="00766944"/>
    <w:rsid w:val="00770358"/>
    <w:rsid w:val="00771A3D"/>
    <w:rsid w:val="00780AC3"/>
    <w:rsid w:val="00782DC6"/>
    <w:rsid w:val="0079358C"/>
    <w:rsid w:val="0079402D"/>
    <w:rsid w:val="00794553"/>
    <w:rsid w:val="007959C4"/>
    <w:rsid w:val="007969A1"/>
    <w:rsid w:val="00796B0D"/>
    <w:rsid w:val="007A7F4F"/>
    <w:rsid w:val="007B0063"/>
    <w:rsid w:val="007B0C49"/>
    <w:rsid w:val="007C407D"/>
    <w:rsid w:val="007D600C"/>
    <w:rsid w:val="007D74E3"/>
    <w:rsid w:val="007E0501"/>
    <w:rsid w:val="007E1620"/>
    <w:rsid w:val="007E1DA4"/>
    <w:rsid w:val="007E5064"/>
    <w:rsid w:val="00803A42"/>
    <w:rsid w:val="00803E9A"/>
    <w:rsid w:val="00804F22"/>
    <w:rsid w:val="0080576A"/>
    <w:rsid w:val="008063B3"/>
    <w:rsid w:val="00807CC3"/>
    <w:rsid w:val="00811561"/>
    <w:rsid w:val="00813BCA"/>
    <w:rsid w:val="0081585B"/>
    <w:rsid w:val="00821336"/>
    <w:rsid w:val="00821C95"/>
    <w:rsid w:val="00821F5A"/>
    <w:rsid w:val="00830024"/>
    <w:rsid w:val="00834E95"/>
    <w:rsid w:val="008376E0"/>
    <w:rsid w:val="008437CB"/>
    <w:rsid w:val="0084540E"/>
    <w:rsid w:val="0084775D"/>
    <w:rsid w:val="008524DD"/>
    <w:rsid w:val="0086080F"/>
    <w:rsid w:val="00863FCC"/>
    <w:rsid w:val="008679C5"/>
    <w:rsid w:val="00867F1C"/>
    <w:rsid w:val="008713A2"/>
    <w:rsid w:val="00871674"/>
    <w:rsid w:val="00873131"/>
    <w:rsid w:val="0087704F"/>
    <w:rsid w:val="00877B41"/>
    <w:rsid w:val="008A0DEB"/>
    <w:rsid w:val="008B46E2"/>
    <w:rsid w:val="008B5F11"/>
    <w:rsid w:val="008C059A"/>
    <w:rsid w:val="008D43AE"/>
    <w:rsid w:val="008E29DD"/>
    <w:rsid w:val="008E4867"/>
    <w:rsid w:val="008E7ECD"/>
    <w:rsid w:val="008F33F1"/>
    <w:rsid w:val="008F7A5C"/>
    <w:rsid w:val="009042EE"/>
    <w:rsid w:val="00905565"/>
    <w:rsid w:val="00907468"/>
    <w:rsid w:val="00911B9F"/>
    <w:rsid w:val="009135E7"/>
    <w:rsid w:val="00915B88"/>
    <w:rsid w:val="00917EBB"/>
    <w:rsid w:val="00920196"/>
    <w:rsid w:val="009212CC"/>
    <w:rsid w:val="00922952"/>
    <w:rsid w:val="00923DF7"/>
    <w:rsid w:val="00923F47"/>
    <w:rsid w:val="00926DD4"/>
    <w:rsid w:val="00933A89"/>
    <w:rsid w:val="00941692"/>
    <w:rsid w:val="00943410"/>
    <w:rsid w:val="00943946"/>
    <w:rsid w:val="00945637"/>
    <w:rsid w:val="009476D9"/>
    <w:rsid w:val="00952E0B"/>
    <w:rsid w:val="009544E8"/>
    <w:rsid w:val="00962B09"/>
    <w:rsid w:val="00964A8A"/>
    <w:rsid w:val="0096663D"/>
    <w:rsid w:val="0096762D"/>
    <w:rsid w:val="00971826"/>
    <w:rsid w:val="00974233"/>
    <w:rsid w:val="009758B0"/>
    <w:rsid w:val="00980B79"/>
    <w:rsid w:val="00981320"/>
    <w:rsid w:val="00983E89"/>
    <w:rsid w:val="00984723"/>
    <w:rsid w:val="00993D9F"/>
    <w:rsid w:val="009A074D"/>
    <w:rsid w:val="009B3231"/>
    <w:rsid w:val="009C2F3A"/>
    <w:rsid w:val="009D6E63"/>
    <w:rsid w:val="009D71D9"/>
    <w:rsid w:val="009D736C"/>
    <w:rsid w:val="009E3B1C"/>
    <w:rsid w:val="009F116F"/>
    <w:rsid w:val="009F3703"/>
    <w:rsid w:val="009F3A33"/>
    <w:rsid w:val="009F40DC"/>
    <w:rsid w:val="009F4785"/>
    <w:rsid w:val="009F5684"/>
    <w:rsid w:val="009F7883"/>
    <w:rsid w:val="00A06891"/>
    <w:rsid w:val="00A07156"/>
    <w:rsid w:val="00A142FC"/>
    <w:rsid w:val="00A223F6"/>
    <w:rsid w:val="00A224CF"/>
    <w:rsid w:val="00A248BA"/>
    <w:rsid w:val="00A315CE"/>
    <w:rsid w:val="00A31AA7"/>
    <w:rsid w:val="00A3229E"/>
    <w:rsid w:val="00A357F9"/>
    <w:rsid w:val="00A36A6D"/>
    <w:rsid w:val="00A36E11"/>
    <w:rsid w:val="00A46CAA"/>
    <w:rsid w:val="00A46E45"/>
    <w:rsid w:val="00A56F59"/>
    <w:rsid w:val="00A57606"/>
    <w:rsid w:val="00A72A90"/>
    <w:rsid w:val="00A74E1B"/>
    <w:rsid w:val="00A80F26"/>
    <w:rsid w:val="00A81F48"/>
    <w:rsid w:val="00A85774"/>
    <w:rsid w:val="00A95D00"/>
    <w:rsid w:val="00A967E2"/>
    <w:rsid w:val="00AA3317"/>
    <w:rsid w:val="00AA6B21"/>
    <w:rsid w:val="00AA7AA0"/>
    <w:rsid w:val="00AB2AC3"/>
    <w:rsid w:val="00AB64DE"/>
    <w:rsid w:val="00AB6519"/>
    <w:rsid w:val="00AC1C7E"/>
    <w:rsid w:val="00AE2701"/>
    <w:rsid w:val="00AF42D3"/>
    <w:rsid w:val="00AF4CED"/>
    <w:rsid w:val="00AF6DB5"/>
    <w:rsid w:val="00B053CD"/>
    <w:rsid w:val="00B05A18"/>
    <w:rsid w:val="00B11909"/>
    <w:rsid w:val="00B2491F"/>
    <w:rsid w:val="00B24B50"/>
    <w:rsid w:val="00B24CEF"/>
    <w:rsid w:val="00B2641E"/>
    <w:rsid w:val="00B2643E"/>
    <w:rsid w:val="00B30738"/>
    <w:rsid w:val="00B40125"/>
    <w:rsid w:val="00B4315C"/>
    <w:rsid w:val="00B5721D"/>
    <w:rsid w:val="00B576B6"/>
    <w:rsid w:val="00B7516D"/>
    <w:rsid w:val="00B76157"/>
    <w:rsid w:val="00B769A5"/>
    <w:rsid w:val="00B777B1"/>
    <w:rsid w:val="00BA1482"/>
    <w:rsid w:val="00BA198D"/>
    <w:rsid w:val="00BA5A9F"/>
    <w:rsid w:val="00BB69E7"/>
    <w:rsid w:val="00BB76D9"/>
    <w:rsid w:val="00BC2622"/>
    <w:rsid w:val="00BD17A1"/>
    <w:rsid w:val="00BD28DC"/>
    <w:rsid w:val="00BD61A5"/>
    <w:rsid w:val="00BD6FC8"/>
    <w:rsid w:val="00BD768D"/>
    <w:rsid w:val="00BE5465"/>
    <w:rsid w:val="00BE5603"/>
    <w:rsid w:val="00BF3A0F"/>
    <w:rsid w:val="00C0392A"/>
    <w:rsid w:val="00C11118"/>
    <w:rsid w:val="00C12AE8"/>
    <w:rsid w:val="00C151F0"/>
    <w:rsid w:val="00C21599"/>
    <w:rsid w:val="00C22A1A"/>
    <w:rsid w:val="00C30F7D"/>
    <w:rsid w:val="00C359DC"/>
    <w:rsid w:val="00C46125"/>
    <w:rsid w:val="00C4624E"/>
    <w:rsid w:val="00C47A5E"/>
    <w:rsid w:val="00C50ED0"/>
    <w:rsid w:val="00C5395A"/>
    <w:rsid w:val="00C55D59"/>
    <w:rsid w:val="00C607B3"/>
    <w:rsid w:val="00C61B07"/>
    <w:rsid w:val="00C70670"/>
    <w:rsid w:val="00C7217B"/>
    <w:rsid w:val="00C74A49"/>
    <w:rsid w:val="00C8474D"/>
    <w:rsid w:val="00C91460"/>
    <w:rsid w:val="00C935AC"/>
    <w:rsid w:val="00CA1050"/>
    <w:rsid w:val="00CA5C5B"/>
    <w:rsid w:val="00CB3004"/>
    <w:rsid w:val="00CC2AAA"/>
    <w:rsid w:val="00CC2B6D"/>
    <w:rsid w:val="00CD0E6F"/>
    <w:rsid w:val="00CD1ACE"/>
    <w:rsid w:val="00CD581C"/>
    <w:rsid w:val="00CE5FAB"/>
    <w:rsid w:val="00CE6D63"/>
    <w:rsid w:val="00CE7080"/>
    <w:rsid w:val="00CF03AC"/>
    <w:rsid w:val="00CF1E65"/>
    <w:rsid w:val="00D012F8"/>
    <w:rsid w:val="00D028AE"/>
    <w:rsid w:val="00D14F64"/>
    <w:rsid w:val="00D167A2"/>
    <w:rsid w:val="00D3028B"/>
    <w:rsid w:val="00D30AB8"/>
    <w:rsid w:val="00D30DA8"/>
    <w:rsid w:val="00D419E6"/>
    <w:rsid w:val="00D4380C"/>
    <w:rsid w:val="00D46E51"/>
    <w:rsid w:val="00D47BF1"/>
    <w:rsid w:val="00D50B48"/>
    <w:rsid w:val="00D570ED"/>
    <w:rsid w:val="00D57118"/>
    <w:rsid w:val="00D61763"/>
    <w:rsid w:val="00D62DF7"/>
    <w:rsid w:val="00D80155"/>
    <w:rsid w:val="00D8382B"/>
    <w:rsid w:val="00D85EB6"/>
    <w:rsid w:val="00D86672"/>
    <w:rsid w:val="00D90085"/>
    <w:rsid w:val="00D9784D"/>
    <w:rsid w:val="00DA0ED4"/>
    <w:rsid w:val="00DA7CB7"/>
    <w:rsid w:val="00DB1342"/>
    <w:rsid w:val="00DB3139"/>
    <w:rsid w:val="00DB3637"/>
    <w:rsid w:val="00DB3D58"/>
    <w:rsid w:val="00DB6143"/>
    <w:rsid w:val="00DB6AE9"/>
    <w:rsid w:val="00DB7D8B"/>
    <w:rsid w:val="00DC4894"/>
    <w:rsid w:val="00DC5595"/>
    <w:rsid w:val="00DD0C59"/>
    <w:rsid w:val="00DD1FCB"/>
    <w:rsid w:val="00DE09D5"/>
    <w:rsid w:val="00DE4231"/>
    <w:rsid w:val="00DF01A4"/>
    <w:rsid w:val="00DF6DD9"/>
    <w:rsid w:val="00E00D98"/>
    <w:rsid w:val="00E06984"/>
    <w:rsid w:val="00E13815"/>
    <w:rsid w:val="00E1612E"/>
    <w:rsid w:val="00E16340"/>
    <w:rsid w:val="00E21359"/>
    <w:rsid w:val="00E21F52"/>
    <w:rsid w:val="00E228F4"/>
    <w:rsid w:val="00E22ABA"/>
    <w:rsid w:val="00E27DA4"/>
    <w:rsid w:val="00E34FE4"/>
    <w:rsid w:val="00E366F0"/>
    <w:rsid w:val="00E41144"/>
    <w:rsid w:val="00E42B08"/>
    <w:rsid w:val="00E44607"/>
    <w:rsid w:val="00E4736F"/>
    <w:rsid w:val="00E55991"/>
    <w:rsid w:val="00E615EF"/>
    <w:rsid w:val="00E730B1"/>
    <w:rsid w:val="00E7325D"/>
    <w:rsid w:val="00E746F7"/>
    <w:rsid w:val="00E81E25"/>
    <w:rsid w:val="00E91829"/>
    <w:rsid w:val="00E91CBE"/>
    <w:rsid w:val="00E957EE"/>
    <w:rsid w:val="00E9586C"/>
    <w:rsid w:val="00E973C8"/>
    <w:rsid w:val="00E97D27"/>
    <w:rsid w:val="00EA0753"/>
    <w:rsid w:val="00EC23B5"/>
    <w:rsid w:val="00EC6ABE"/>
    <w:rsid w:val="00ED3024"/>
    <w:rsid w:val="00ED6756"/>
    <w:rsid w:val="00EE238A"/>
    <w:rsid w:val="00EE6867"/>
    <w:rsid w:val="00EF16F5"/>
    <w:rsid w:val="00EF315C"/>
    <w:rsid w:val="00F04FBB"/>
    <w:rsid w:val="00F10BE9"/>
    <w:rsid w:val="00F11B0B"/>
    <w:rsid w:val="00F11B2A"/>
    <w:rsid w:val="00F12370"/>
    <w:rsid w:val="00F12CA1"/>
    <w:rsid w:val="00F12FBC"/>
    <w:rsid w:val="00F30855"/>
    <w:rsid w:val="00F3181B"/>
    <w:rsid w:val="00F45089"/>
    <w:rsid w:val="00F64CB9"/>
    <w:rsid w:val="00F83681"/>
    <w:rsid w:val="00F83A71"/>
    <w:rsid w:val="00F852C7"/>
    <w:rsid w:val="00F95214"/>
    <w:rsid w:val="00F9658D"/>
    <w:rsid w:val="00FB1F2F"/>
    <w:rsid w:val="00FB4B51"/>
    <w:rsid w:val="00FB5E45"/>
    <w:rsid w:val="00FC6664"/>
    <w:rsid w:val="00FC66BA"/>
    <w:rsid w:val="00FD0793"/>
    <w:rsid w:val="00FD2006"/>
    <w:rsid w:val="00FD54B4"/>
    <w:rsid w:val="00FD64DC"/>
    <w:rsid w:val="00FE4606"/>
    <w:rsid w:val="00FE5763"/>
    <w:rsid w:val="00FE75BF"/>
    <w:rsid w:val="00FF4604"/>
    <w:rsid w:val="00FF66E6"/>
    <w:rsid w:val="00FF686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hu-H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F83A71"/>
    <w:rPr>
      <w:rFonts w:ascii="Times New Roman" w:eastAsia="Times New Roman" w:hAnsi="Times New Roman"/>
      <w:sz w:val="24"/>
      <w:szCs w:val="24"/>
      <w:lang w:val="hu-HU" w:eastAsia="hu-HU"/>
    </w:rPr>
  </w:style>
  <w:style w:type="paragraph" w:styleId="1">
    <w:name w:val="heading 1"/>
    <w:basedOn w:val="a"/>
    <w:next w:val="a"/>
    <w:link w:val="1Char"/>
    <w:uiPriority w:val="99"/>
    <w:qFormat/>
    <w:rsid w:val="00F83A71"/>
    <w:pPr>
      <w:keepNext/>
      <w:spacing w:before="240" w:after="60"/>
      <w:outlineLvl w:val="0"/>
    </w:pPr>
    <w:rPr>
      <w:rFonts w:ascii="Calibri Light" w:hAnsi="Calibri Light"/>
      <w:b/>
      <w:bCs/>
      <w:kern w:val="32"/>
      <w:sz w:val="32"/>
      <w:szCs w:val="32"/>
    </w:rPr>
  </w:style>
  <w:style w:type="paragraph" w:styleId="2">
    <w:name w:val="heading 2"/>
    <w:basedOn w:val="a"/>
    <w:next w:val="a"/>
    <w:link w:val="2Char"/>
    <w:uiPriority w:val="99"/>
    <w:qFormat/>
    <w:rsid w:val="00F83A71"/>
    <w:pPr>
      <w:keepNext/>
      <w:spacing w:before="240" w:after="60"/>
      <w:outlineLvl w:val="1"/>
    </w:pPr>
    <w:rPr>
      <w:rFonts w:ascii="Arial" w:hAnsi="Arial" w:cs="Arial"/>
      <w:b/>
      <w:bCs/>
      <w:i/>
      <w:iCs/>
      <w:sz w:val="28"/>
      <w:szCs w:val="28"/>
    </w:rPr>
  </w:style>
  <w:style w:type="paragraph" w:styleId="3">
    <w:name w:val="heading 3"/>
    <w:basedOn w:val="a"/>
    <w:link w:val="3Char"/>
    <w:uiPriority w:val="99"/>
    <w:qFormat/>
    <w:rsid w:val="00F83A71"/>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F83A71"/>
    <w:rPr>
      <w:rFonts w:ascii="Calibri Light" w:hAnsi="Calibri Light" w:cs="Times New Roman"/>
      <w:b/>
      <w:kern w:val="32"/>
      <w:sz w:val="32"/>
      <w:lang w:eastAsia="hu-HU"/>
    </w:rPr>
  </w:style>
  <w:style w:type="character" w:customStyle="1" w:styleId="2Char">
    <w:name w:val="标题 2 Char"/>
    <w:link w:val="2"/>
    <w:uiPriority w:val="99"/>
    <w:locked/>
    <w:rsid w:val="00F83A71"/>
    <w:rPr>
      <w:rFonts w:ascii="Arial" w:hAnsi="Arial" w:cs="Arial"/>
      <w:b/>
      <w:bCs/>
      <w:i/>
      <w:iCs/>
      <w:sz w:val="28"/>
      <w:szCs w:val="28"/>
      <w:lang w:eastAsia="hu-HU"/>
    </w:rPr>
  </w:style>
  <w:style w:type="character" w:customStyle="1" w:styleId="3Char">
    <w:name w:val="标题 3 Char"/>
    <w:link w:val="3"/>
    <w:uiPriority w:val="99"/>
    <w:locked/>
    <w:rsid w:val="00F83A71"/>
    <w:rPr>
      <w:rFonts w:ascii="Times New Roman" w:hAnsi="Times New Roman" w:cs="Times New Roman"/>
      <w:b/>
      <w:sz w:val="27"/>
      <w:lang w:eastAsia="hu-HU"/>
    </w:rPr>
  </w:style>
  <w:style w:type="character" w:styleId="a3">
    <w:name w:val="Strong"/>
    <w:uiPriority w:val="99"/>
    <w:qFormat/>
    <w:rsid w:val="00F83A71"/>
    <w:rPr>
      <w:rFonts w:cs="Times New Roman"/>
      <w:b/>
    </w:rPr>
  </w:style>
  <w:style w:type="character" w:styleId="a4">
    <w:name w:val="Hyperlink"/>
    <w:uiPriority w:val="99"/>
    <w:rsid w:val="00F83A71"/>
    <w:rPr>
      <w:rFonts w:cs="Times New Roman"/>
      <w:color w:val="0000FF"/>
      <w:u w:val="single"/>
    </w:rPr>
  </w:style>
  <w:style w:type="character" w:customStyle="1" w:styleId="st">
    <w:name w:val="st"/>
    <w:uiPriority w:val="99"/>
    <w:rsid w:val="00F83A71"/>
  </w:style>
  <w:style w:type="character" w:customStyle="1" w:styleId="authors">
    <w:name w:val="authors"/>
    <w:uiPriority w:val="99"/>
    <w:rsid w:val="00F83A71"/>
    <w:rPr>
      <w:rFonts w:cs="Times New Roman"/>
    </w:rPr>
  </w:style>
  <w:style w:type="character" w:customStyle="1" w:styleId="Cm1">
    <w:name w:val="Cím1"/>
    <w:uiPriority w:val="99"/>
    <w:rsid w:val="00F83A71"/>
    <w:rPr>
      <w:rFonts w:cs="Times New Roman"/>
    </w:rPr>
  </w:style>
  <w:style w:type="character" w:customStyle="1" w:styleId="source">
    <w:name w:val="source"/>
    <w:uiPriority w:val="99"/>
    <w:rsid w:val="00F83A71"/>
    <w:rPr>
      <w:rFonts w:cs="Times New Roman"/>
    </w:rPr>
  </w:style>
  <w:style w:type="paragraph" w:styleId="a5">
    <w:name w:val="Normal (Web)"/>
    <w:basedOn w:val="a"/>
    <w:uiPriority w:val="99"/>
    <w:rsid w:val="00F83A71"/>
    <w:pPr>
      <w:spacing w:before="100" w:beforeAutospacing="1" w:after="100" w:afterAutospacing="1"/>
    </w:pPr>
  </w:style>
  <w:style w:type="paragraph" w:styleId="a6">
    <w:name w:val="footer"/>
    <w:basedOn w:val="a"/>
    <w:link w:val="Char"/>
    <w:uiPriority w:val="99"/>
    <w:rsid w:val="00F83A71"/>
    <w:pPr>
      <w:tabs>
        <w:tab w:val="center" w:pos="4536"/>
        <w:tab w:val="right" w:pos="9072"/>
      </w:tabs>
    </w:pPr>
  </w:style>
  <w:style w:type="character" w:customStyle="1" w:styleId="Char">
    <w:name w:val="页脚 Char"/>
    <w:link w:val="a6"/>
    <w:uiPriority w:val="99"/>
    <w:locked/>
    <w:rsid w:val="00F83A71"/>
    <w:rPr>
      <w:rFonts w:ascii="Times New Roman" w:hAnsi="Times New Roman" w:cs="Times New Roman"/>
      <w:sz w:val="24"/>
      <w:szCs w:val="24"/>
      <w:lang w:eastAsia="hu-HU"/>
    </w:rPr>
  </w:style>
  <w:style w:type="character" w:styleId="a7">
    <w:name w:val="page number"/>
    <w:uiPriority w:val="99"/>
    <w:rsid w:val="00F83A71"/>
    <w:rPr>
      <w:rFonts w:cs="Times New Roman"/>
    </w:rPr>
  </w:style>
  <w:style w:type="table" w:styleId="a8">
    <w:name w:val="Table Grid"/>
    <w:basedOn w:val="a1"/>
    <w:uiPriority w:val="99"/>
    <w:rsid w:val="00F83A7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uiPriority w:val="99"/>
    <w:rsid w:val="00F83A71"/>
    <w:rPr>
      <w:rFonts w:cs="Times New Roman"/>
      <w:color w:val="800080"/>
      <w:u w:val="single"/>
    </w:rPr>
  </w:style>
  <w:style w:type="character" w:customStyle="1" w:styleId="proppropcontentfreetext">
    <w:name w:val="prop prop_content freetext"/>
    <w:uiPriority w:val="99"/>
    <w:rsid w:val="00F83A71"/>
    <w:rPr>
      <w:rFonts w:cs="Times New Roman"/>
    </w:rPr>
  </w:style>
  <w:style w:type="character" w:customStyle="1" w:styleId="A10">
    <w:name w:val="A1"/>
    <w:uiPriority w:val="99"/>
    <w:rsid w:val="00F83A71"/>
    <w:rPr>
      <w:color w:val="000000"/>
      <w:sz w:val="10"/>
    </w:rPr>
  </w:style>
  <w:style w:type="paragraph" w:customStyle="1" w:styleId="Default">
    <w:name w:val="Default"/>
    <w:uiPriority w:val="99"/>
    <w:rsid w:val="00F83A71"/>
    <w:pPr>
      <w:autoSpaceDE w:val="0"/>
      <w:autoSpaceDN w:val="0"/>
      <w:adjustRightInd w:val="0"/>
    </w:pPr>
    <w:rPr>
      <w:rFonts w:ascii="Cambria" w:eastAsia="Times New Roman" w:hAnsi="Cambria" w:cs="Cambria"/>
      <w:color w:val="000000"/>
      <w:sz w:val="24"/>
      <w:szCs w:val="24"/>
      <w:lang w:val="hu-HU" w:eastAsia="hu-HU"/>
    </w:rPr>
  </w:style>
  <w:style w:type="character" w:styleId="aa">
    <w:name w:val="Emphasis"/>
    <w:uiPriority w:val="99"/>
    <w:qFormat/>
    <w:rsid w:val="00F83A71"/>
    <w:rPr>
      <w:rFonts w:cs="Times New Roman"/>
      <w:i/>
    </w:rPr>
  </w:style>
  <w:style w:type="character" w:customStyle="1" w:styleId="highlight">
    <w:name w:val="highlight"/>
    <w:uiPriority w:val="99"/>
    <w:rsid w:val="00F83A71"/>
    <w:rPr>
      <w:rFonts w:cs="Times New Roman"/>
    </w:rPr>
  </w:style>
  <w:style w:type="paragraph" w:customStyle="1" w:styleId="EndNoteBibliography">
    <w:name w:val="EndNote Bibliography"/>
    <w:basedOn w:val="a"/>
    <w:link w:val="EndNoteBibliographyChar"/>
    <w:uiPriority w:val="99"/>
    <w:rsid w:val="00F83A71"/>
    <w:pPr>
      <w:spacing w:after="200"/>
    </w:pPr>
    <w:rPr>
      <w:rFonts w:ascii="Calibri" w:eastAsia="Calibri" w:hAnsi="Calibri"/>
      <w:noProof/>
      <w:sz w:val="20"/>
      <w:szCs w:val="20"/>
      <w:lang w:val="en-US"/>
    </w:rPr>
  </w:style>
  <w:style w:type="character" w:customStyle="1" w:styleId="EndNoteBibliographyChar">
    <w:name w:val="EndNote Bibliography Char"/>
    <w:link w:val="EndNoteBibliography"/>
    <w:uiPriority w:val="99"/>
    <w:locked/>
    <w:rsid w:val="00F83A71"/>
    <w:rPr>
      <w:rFonts w:ascii="Calibri" w:hAnsi="Calibri"/>
      <w:noProof/>
      <w:lang w:val="en-US"/>
    </w:rPr>
  </w:style>
  <w:style w:type="character" w:customStyle="1" w:styleId="orcid-id-https">
    <w:name w:val="orcid-id-https"/>
    <w:uiPriority w:val="99"/>
    <w:rsid w:val="00F83A71"/>
  </w:style>
  <w:style w:type="character" w:styleId="ab">
    <w:name w:val="annotation reference"/>
    <w:uiPriority w:val="99"/>
    <w:rsid w:val="00F83A71"/>
    <w:rPr>
      <w:rFonts w:cs="Times New Roman"/>
      <w:sz w:val="16"/>
    </w:rPr>
  </w:style>
  <w:style w:type="paragraph" w:styleId="ac">
    <w:name w:val="annotation text"/>
    <w:basedOn w:val="a"/>
    <w:link w:val="Char0"/>
    <w:uiPriority w:val="99"/>
    <w:rsid w:val="00F83A71"/>
    <w:rPr>
      <w:sz w:val="20"/>
      <w:szCs w:val="20"/>
    </w:rPr>
  </w:style>
  <w:style w:type="character" w:customStyle="1" w:styleId="Char0">
    <w:name w:val="批注文字 Char"/>
    <w:link w:val="ac"/>
    <w:uiPriority w:val="99"/>
    <w:locked/>
    <w:rsid w:val="00F83A71"/>
    <w:rPr>
      <w:rFonts w:ascii="Times New Roman" w:hAnsi="Times New Roman" w:cs="Times New Roman"/>
      <w:sz w:val="20"/>
      <w:szCs w:val="20"/>
      <w:lang w:eastAsia="hu-HU"/>
    </w:rPr>
  </w:style>
  <w:style w:type="paragraph" w:styleId="ad">
    <w:name w:val="annotation subject"/>
    <w:basedOn w:val="ac"/>
    <w:next w:val="ac"/>
    <w:link w:val="Char1"/>
    <w:uiPriority w:val="99"/>
    <w:rsid w:val="00F83A71"/>
    <w:rPr>
      <w:b/>
      <w:bCs/>
    </w:rPr>
  </w:style>
  <w:style w:type="character" w:customStyle="1" w:styleId="Char1">
    <w:name w:val="批注主题 Char"/>
    <w:link w:val="ad"/>
    <w:uiPriority w:val="99"/>
    <w:locked/>
    <w:rsid w:val="00F83A71"/>
    <w:rPr>
      <w:rFonts w:ascii="Times New Roman" w:hAnsi="Times New Roman" w:cs="Times New Roman"/>
      <w:b/>
      <w:sz w:val="20"/>
      <w:szCs w:val="20"/>
      <w:lang w:eastAsia="hu-HU"/>
    </w:rPr>
  </w:style>
  <w:style w:type="paragraph" w:styleId="ae">
    <w:name w:val="Balloon Text"/>
    <w:basedOn w:val="a"/>
    <w:link w:val="Char2"/>
    <w:uiPriority w:val="99"/>
    <w:rsid w:val="00F83A71"/>
    <w:rPr>
      <w:rFonts w:ascii="Segoe UI" w:hAnsi="Segoe UI"/>
      <w:sz w:val="18"/>
      <w:szCs w:val="18"/>
    </w:rPr>
  </w:style>
  <w:style w:type="character" w:customStyle="1" w:styleId="Char2">
    <w:name w:val="批注框文本 Char"/>
    <w:link w:val="ae"/>
    <w:uiPriority w:val="99"/>
    <w:locked/>
    <w:rsid w:val="00F83A71"/>
    <w:rPr>
      <w:rFonts w:ascii="Segoe UI" w:hAnsi="Segoe UI" w:cs="Times New Roman"/>
      <w:sz w:val="18"/>
      <w:lang w:eastAsia="hu-HU"/>
    </w:rPr>
  </w:style>
  <w:style w:type="paragraph" w:styleId="af">
    <w:name w:val="Revision"/>
    <w:hidden/>
    <w:uiPriority w:val="99"/>
    <w:semiHidden/>
    <w:rsid w:val="00F83A71"/>
    <w:rPr>
      <w:rFonts w:ascii="Times New Roman" w:eastAsia="Times New Roman" w:hAnsi="Times New Roman"/>
      <w:sz w:val="24"/>
      <w:szCs w:val="24"/>
      <w:lang w:val="hu-HU" w:eastAsia="hu-HU"/>
    </w:rPr>
  </w:style>
  <w:style w:type="character" w:customStyle="1" w:styleId="element-citation">
    <w:name w:val="element-citation"/>
    <w:uiPriority w:val="99"/>
    <w:rsid w:val="00F83A71"/>
  </w:style>
  <w:style w:type="paragraph" w:customStyle="1" w:styleId="EndNoteBibliographyTitle">
    <w:name w:val="EndNote Bibliography Title"/>
    <w:basedOn w:val="a"/>
    <w:link w:val="EndNoteBibliographyTitleChar"/>
    <w:uiPriority w:val="99"/>
    <w:rsid w:val="00F83A71"/>
    <w:pPr>
      <w:jc w:val="center"/>
    </w:pPr>
    <w:rPr>
      <w:rFonts w:ascii="Calibri" w:eastAsia="Calibri" w:hAnsi="Calibri"/>
      <w:noProof/>
      <w:szCs w:val="20"/>
    </w:rPr>
  </w:style>
  <w:style w:type="character" w:customStyle="1" w:styleId="EndNoteBibliographyTitleChar">
    <w:name w:val="EndNote Bibliography Title Char"/>
    <w:link w:val="EndNoteBibliographyTitle"/>
    <w:uiPriority w:val="99"/>
    <w:locked/>
    <w:rsid w:val="00F83A71"/>
    <w:rPr>
      <w:rFonts w:ascii="Calibri" w:hAnsi="Calibri"/>
      <w:noProof/>
      <w:sz w:val="24"/>
      <w:lang w:eastAsia="hu-HU"/>
    </w:rPr>
  </w:style>
  <w:style w:type="paragraph" w:customStyle="1" w:styleId="p">
    <w:name w:val="p"/>
    <w:basedOn w:val="a"/>
    <w:uiPriority w:val="99"/>
    <w:rsid w:val="00F83A71"/>
    <w:pPr>
      <w:spacing w:before="100" w:beforeAutospacing="1" w:after="100" w:afterAutospacing="1"/>
    </w:pPr>
  </w:style>
  <w:style w:type="character" w:customStyle="1" w:styleId="UnresolvedMention">
    <w:name w:val="Unresolved Mention"/>
    <w:uiPriority w:val="99"/>
    <w:semiHidden/>
    <w:unhideWhenUsed/>
    <w:rsid w:val="003E6823"/>
    <w:rPr>
      <w:color w:val="605E5C"/>
      <w:shd w:val="clear" w:color="auto" w:fill="E1DFDD"/>
    </w:rPr>
  </w:style>
  <w:style w:type="character" w:customStyle="1" w:styleId="apple-converted-space">
    <w:name w:val="apple-converted-space"/>
    <w:rsid w:val="002E4D43"/>
  </w:style>
  <w:style w:type="paragraph" w:styleId="af0">
    <w:name w:val="header"/>
    <w:basedOn w:val="a"/>
    <w:link w:val="Char3"/>
    <w:uiPriority w:val="99"/>
    <w:unhideWhenUsed/>
    <w:locked/>
    <w:rsid w:val="003247E7"/>
    <w:pPr>
      <w:pBdr>
        <w:bottom w:val="single" w:sz="6" w:space="1" w:color="auto"/>
      </w:pBdr>
      <w:tabs>
        <w:tab w:val="center" w:pos="4153"/>
        <w:tab w:val="right" w:pos="8306"/>
      </w:tabs>
      <w:snapToGrid w:val="0"/>
      <w:jc w:val="center"/>
    </w:pPr>
    <w:rPr>
      <w:sz w:val="18"/>
      <w:szCs w:val="18"/>
    </w:rPr>
  </w:style>
  <w:style w:type="character" w:customStyle="1" w:styleId="Char3">
    <w:name w:val="页眉 Char"/>
    <w:link w:val="af0"/>
    <w:uiPriority w:val="99"/>
    <w:rsid w:val="003247E7"/>
    <w:rPr>
      <w:rFonts w:ascii="Times New Roman" w:eastAsia="Times New Roman" w:hAnsi="Times New Roman"/>
      <w:sz w:val="18"/>
      <w:szCs w:val="18"/>
      <w:lang w:val="hu-HU" w:eastAsia="hu-H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F83A71"/>
    <w:rPr>
      <w:rFonts w:ascii="Times New Roman" w:eastAsia="Times New Roman" w:hAnsi="Times New Roman"/>
      <w:sz w:val="24"/>
      <w:szCs w:val="24"/>
      <w:lang w:val="hu-HU" w:eastAsia="hu-HU"/>
    </w:rPr>
  </w:style>
  <w:style w:type="paragraph" w:styleId="1">
    <w:name w:val="heading 1"/>
    <w:basedOn w:val="a"/>
    <w:next w:val="a"/>
    <w:link w:val="1Char"/>
    <w:uiPriority w:val="99"/>
    <w:qFormat/>
    <w:rsid w:val="00F83A71"/>
    <w:pPr>
      <w:keepNext/>
      <w:spacing w:before="240" w:after="60"/>
      <w:outlineLvl w:val="0"/>
    </w:pPr>
    <w:rPr>
      <w:rFonts w:ascii="Calibri Light" w:hAnsi="Calibri Light"/>
      <w:b/>
      <w:bCs/>
      <w:kern w:val="32"/>
      <w:sz w:val="32"/>
      <w:szCs w:val="32"/>
    </w:rPr>
  </w:style>
  <w:style w:type="paragraph" w:styleId="2">
    <w:name w:val="heading 2"/>
    <w:basedOn w:val="a"/>
    <w:next w:val="a"/>
    <w:link w:val="2Char"/>
    <w:uiPriority w:val="99"/>
    <w:qFormat/>
    <w:rsid w:val="00F83A71"/>
    <w:pPr>
      <w:keepNext/>
      <w:spacing w:before="240" w:after="60"/>
      <w:outlineLvl w:val="1"/>
    </w:pPr>
    <w:rPr>
      <w:rFonts w:ascii="Arial" w:hAnsi="Arial" w:cs="Arial"/>
      <w:b/>
      <w:bCs/>
      <w:i/>
      <w:iCs/>
      <w:sz w:val="28"/>
      <w:szCs w:val="28"/>
    </w:rPr>
  </w:style>
  <w:style w:type="paragraph" w:styleId="3">
    <w:name w:val="heading 3"/>
    <w:basedOn w:val="a"/>
    <w:link w:val="3Char"/>
    <w:uiPriority w:val="99"/>
    <w:qFormat/>
    <w:rsid w:val="00F83A71"/>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F83A71"/>
    <w:rPr>
      <w:rFonts w:ascii="Calibri Light" w:hAnsi="Calibri Light" w:cs="Times New Roman"/>
      <w:b/>
      <w:kern w:val="32"/>
      <w:sz w:val="32"/>
      <w:lang w:eastAsia="hu-HU"/>
    </w:rPr>
  </w:style>
  <w:style w:type="character" w:customStyle="1" w:styleId="2Char">
    <w:name w:val="标题 2 Char"/>
    <w:link w:val="2"/>
    <w:uiPriority w:val="99"/>
    <w:locked/>
    <w:rsid w:val="00F83A71"/>
    <w:rPr>
      <w:rFonts w:ascii="Arial" w:hAnsi="Arial" w:cs="Arial"/>
      <w:b/>
      <w:bCs/>
      <w:i/>
      <w:iCs/>
      <w:sz w:val="28"/>
      <w:szCs w:val="28"/>
      <w:lang w:eastAsia="hu-HU"/>
    </w:rPr>
  </w:style>
  <w:style w:type="character" w:customStyle="1" w:styleId="3Char">
    <w:name w:val="标题 3 Char"/>
    <w:link w:val="3"/>
    <w:uiPriority w:val="99"/>
    <w:locked/>
    <w:rsid w:val="00F83A71"/>
    <w:rPr>
      <w:rFonts w:ascii="Times New Roman" w:hAnsi="Times New Roman" w:cs="Times New Roman"/>
      <w:b/>
      <w:sz w:val="27"/>
      <w:lang w:eastAsia="hu-HU"/>
    </w:rPr>
  </w:style>
  <w:style w:type="character" w:styleId="a3">
    <w:name w:val="Strong"/>
    <w:uiPriority w:val="99"/>
    <w:qFormat/>
    <w:rsid w:val="00F83A71"/>
    <w:rPr>
      <w:rFonts w:cs="Times New Roman"/>
      <w:b/>
    </w:rPr>
  </w:style>
  <w:style w:type="character" w:styleId="a4">
    <w:name w:val="Hyperlink"/>
    <w:uiPriority w:val="99"/>
    <w:rsid w:val="00F83A71"/>
    <w:rPr>
      <w:rFonts w:cs="Times New Roman"/>
      <w:color w:val="0000FF"/>
      <w:u w:val="single"/>
    </w:rPr>
  </w:style>
  <w:style w:type="character" w:customStyle="1" w:styleId="st">
    <w:name w:val="st"/>
    <w:uiPriority w:val="99"/>
    <w:rsid w:val="00F83A71"/>
  </w:style>
  <w:style w:type="character" w:customStyle="1" w:styleId="authors">
    <w:name w:val="authors"/>
    <w:uiPriority w:val="99"/>
    <w:rsid w:val="00F83A71"/>
    <w:rPr>
      <w:rFonts w:cs="Times New Roman"/>
    </w:rPr>
  </w:style>
  <w:style w:type="character" w:customStyle="1" w:styleId="Cm1">
    <w:name w:val="Cím1"/>
    <w:uiPriority w:val="99"/>
    <w:rsid w:val="00F83A71"/>
    <w:rPr>
      <w:rFonts w:cs="Times New Roman"/>
    </w:rPr>
  </w:style>
  <w:style w:type="character" w:customStyle="1" w:styleId="source">
    <w:name w:val="source"/>
    <w:uiPriority w:val="99"/>
    <w:rsid w:val="00F83A71"/>
    <w:rPr>
      <w:rFonts w:cs="Times New Roman"/>
    </w:rPr>
  </w:style>
  <w:style w:type="paragraph" w:styleId="a5">
    <w:name w:val="Normal (Web)"/>
    <w:basedOn w:val="a"/>
    <w:uiPriority w:val="99"/>
    <w:rsid w:val="00F83A71"/>
    <w:pPr>
      <w:spacing w:before="100" w:beforeAutospacing="1" w:after="100" w:afterAutospacing="1"/>
    </w:pPr>
  </w:style>
  <w:style w:type="paragraph" w:styleId="a6">
    <w:name w:val="footer"/>
    <w:basedOn w:val="a"/>
    <w:link w:val="Char"/>
    <w:uiPriority w:val="99"/>
    <w:rsid w:val="00F83A71"/>
    <w:pPr>
      <w:tabs>
        <w:tab w:val="center" w:pos="4536"/>
        <w:tab w:val="right" w:pos="9072"/>
      </w:tabs>
    </w:pPr>
  </w:style>
  <w:style w:type="character" w:customStyle="1" w:styleId="Char">
    <w:name w:val="页脚 Char"/>
    <w:link w:val="a6"/>
    <w:uiPriority w:val="99"/>
    <w:locked/>
    <w:rsid w:val="00F83A71"/>
    <w:rPr>
      <w:rFonts w:ascii="Times New Roman" w:hAnsi="Times New Roman" w:cs="Times New Roman"/>
      <w:sz w:val="24"/>
      <w:szCs w:val="24"/>
      <w:lang w:eastAsia="hu-HU"/>
    </w:rPr>
  </w:style>
  <w:style w:type="character" w:styleId="a7">
    <w:name w:val="page number"/>
    <w:uiPriority w:val="99"/>
    <w:rsid w:val="00F83A71"/>
    <w:rPr>
      <w:rFonts w:cs="Times New Roman"/>
    </w:rPr>
  </w:style>
  <w:style w:type="table" w:styleId="a8">
    <w:name w:val="Table Grid"/>
    <w:basedOn w:val="a1"/>
    <w:uiPriority w:val="99"/>
    <w:rsid w:val="00F83A7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uiPriority w:val="99"/>
    <w:rsid w:val="00F83A71"/>
    <w:rPr>
      <w:rFonts w:cs="Times New Roman"/>
      <w:color w:val="800080"/>
      <w:u w:val="single"/>
    </w:rPr>
  </w:style>
  <w:style w:type="character" w:customStyle="1" w:styleId="proppropcontentfreetext">
    <w:name w:val="prop prop_content freetext"/>
    <w:uiPriority w:val="99"/>
    <w:rsid w:val="00F83A71"/>
    <w:rPr>
      <w:rFonts w:cs="Times New Roman"/>
    </w:rPr>
  </w:style>
  <w:style w:type="character" w:customStyle="1" w:styleId="A10">
    <w:name w:val="A1"/>
    <w:uiPriority w:val="99"/>
    <w:rsid w:val="00F83A71"/>
    <w:rPr>
      <w:color w:val="000000"/>
      <w:sz w:val="10"/>
    </w:rPr>
  </w:style>
  <w:style w:type="paragraph" w:customStyle="1" w:styleId="Default">
    <w:name w:val="Default"/>
    <w:uiPriority w:val="99"/>
    <w:rsid w:val="00F83A71"/>
    <w:pPr>
      <w:autoSpaceDE w:val="0"/>
      <w:autoSpaceDN w:val="0"/>
      <w:adjustRightInd w:val="0"/>
    </w:pPr>
    <w:rPr>
      <w:rFonts w:ascii="Cambria" w:eastAsia="Times New Roman" w:hAnsi="Cambria" w:cs="Cambria"/>
      <w:color w:val="000000"/>
      <w:sz w:val="24"/>
      <w:szCs w:val="24"/>
      <w:lang w:val="hu-HU" w:eastAsia="hu-HU"/>
    </w:rPr>
  </w:style>
  <w:style w:type="character" w:styleId="aa">
    <w:name w:val="Emphasis"/>
    <w:uiPriority w:val="99"/>
    <w:qFormat/>
    <w:rsid w:val="00F83A71"/>
    <w:rPr>
      <w:rFonts w:cs="Times New Roman"/>
      <w:i/>
    </w:rPr>
  </w:style>
  <w:style w:type="character" w:customStyle="1" w:styleId="highlight">
    <w:name w:val="highlight"/>
    <w:uiPriority w:val="99"/>
    <w:rsid w:val="00F83A71"/>
    <w:rPr>
      <w:rFonts w:cs="Times New Roman"/>
    </w:rPr>
  </w:style>
  <w:style w:type="paragraph" w:customStyle="1" w:styleId="EndNoteBibliography">
    <w:name w:val="EndNote Bibliography"/>
    <w:basedOn w:val="a"/>
    <w:link w:val="EndNoteBibliographyChar"/>
    <w:uiPriority w:val="99"/>
    <w:rsid w:val="00F83A71"/>
    <w:pPr>
      <w:spacing w:after="200"/>
    </w:pPr>
    <w:rPr>
      <w:rFonts w:ascii="Calibri" w:eastAsia="Calibri" w:hAnsi="Calibri"/>
      <w:noProof/>
      <w:sz w:val="20"/>
      <w:szCs w:val="20"/>
      <w:lang w:val="en-US"/>
    </w:rPr>
  </w:style>
  <w:style w:type="character" w:customStyle="1" w:styleId="EndNoteBibliographyChar">
    <w:name w:val="EndNote Bibliography Char"/>
    <w:link w:val="EndNoteBibliography"/>
    <w:uiPriority w:val="99"/>
    <w:locked/>
    <w:rsid w:val="00F83A71"/>
    <w:rPr>
      <w:rFonts w:ascii="Calibri" w:hAnsi="Calibri"/>
      <w:noProof/>
      <w:lang w:val="en-US"/>
    </w:rPr>
  </w:style>
  <w:style w:type="character" w:customStyle="1" w:styleId="orcid-id-https">
    <w:name w:val="orcid-id-https"/>
    <w:uiPriority w:val="99"/>
    <w:rsid w:val="00F83A71"/>
  </w:style>
  <w:style w:type="character" w:styleId="ab">
    <w:name w:val="annotation reference"/>
    <w:uiPriority w:val="99"/>
    <w:rsid w:val="00F83A71"/>
    <w:rPr>
      <w:rFonts w:cs="Times New Roman"/>
      <w:sz w:val="16"/>
    </w:rPr>
  </w:style>
  <w:style w:type="paragraph" w:styleId="ac">
    <w:name w:val="annotation text"/>
    <w:basedOn w:val="a"/>
    <w:link w:val="Char0"/>
    <w:uiPriority w:val="99"/>
    <w:rsid w:val="00F83A71"/>
    <w:rPr>
      <w:sz w:val="20"/>
      <w:szCs w:val="20"/>
    </w:rPr>
  </w:style>
  <w:style w:type="character" w:customStyle="1" w:styleId="Char0">
    <w:name w:val="批注文字 Char"/>
    <w:link w:val="ac"/>
    <w:uiPriority w:val="99"/>
    <w:locked/>
    <w:rsid w:val="00F83A71"/>
    <w:rPr>
      <w:rFonts w:ascii="Times New Roman" w:hAnsi="Times New Roman" w:cs="Times New Roman"/>
      <w:sz w:val="20"/>
      <w:szCs w:val="20"/>
      <w:lang w:eastAsia="hu-HU"/>
    </w:rPr>
  </w:style>
  <w:style w:type="paragraph" w:styleId="ad">
    <w:name w:val="annotation subject"/>
    <w:basedOn w:val="ac"/>
    <w:next w:val="ac"/>
    <w:link w:val="Char1"/>
    <w:uiPriority w:val="99"/>
    <w:rsid w:val="00F83A71"/>
    <w:rPr>
      <w:b/>
      <w:bCs/>
    </w:rPr>
  </w:style>
  <w:style w:type="character" w:customStyle="1" w:styleId="Char1">
    <w:name w:val="批注主题 Char"/>
    <w:link w:val="ad"/>
    <w:uiPriority w:val="99"/>
    <w:locked/>
    <w:rsid w:val="00F83A71"/>
    <w:rPr>
      <w:rFonts w:ascii="Times New Roman" w:hAnsi="Times New Roman" w:cs="Times New Roman"/>
      <w:b/>
      <w:sz w:val="20"/>
      <w:szCs w:val="20"/>
      <w:lang w:eastAsia="hu-HU"/>
    </w:rPr>
  </w:style>
  <w:style w:type="paragraph" w:styleId="ae">
    <w:name w:val="Balloon Text"/>
    <w:basedOn w:val="a"/>
    <w:link w:val="Char2"/>
    <w:uiPriority w:val="99"/>
    <w:rsid w:val="00F83A71"/>
    <w:rPr>
      <w:rFonts w:ascii="Segoe UI" w:hAnsi="Segoe UI"/>
      <w:sz w:val="18"/>
      <w:szCs w:val="18"/>
    </w:rPr>
  </w:style>
  <w:style w:type="character" w:customStyle="1" w:styleId="Char2">
    <w:name w:val="批注框文本 Char"/>
    <w:link w:val="ae"/>
    <w:uiPriority w:val="99"/>
    <w:locked/>
    <w:rsid w:val="00F83A71"/>
    <w:rPr>
      <w:rFonts w:ascii="Segoe UI" w:hAnsi="Segoe UI" w:cs="Times New Roman"/>
      <w:sz w:val="18"/>
      <w:lang w:eastAsia="hu-HU"/>
    </w:rPr>
  </w:style>
  <w:style w:type="paragraph" w:styleId="af">
    <w:name w:val="Revision"/>
    <w:hidden/>
    <w:uiPriority w:val="99"/>
    <w:semiHidden/>
    <w:rsid w:val="00F83A71"/>
    <w:rPr>
      <w:rFonts w:ascii="Times New Roman" w:eastAsia="Times New Roman" w:hAnsi="Times New Roman"/>
      <w:sz w:val="24"/>
      <w:szCs w:val="24"/>
      <w:lang w:val="hu-HU" w:eastAsia="hu-HU"/>
    </w:rPr>
  </w:style>
  <w:style w:type="character" w:customStyle="1" w:styleId="element-citation">
    <w:name w:val="element-citation"/>
    <w:uiPriority w:val="99"/>
    <w:rsid w:val="00F83A71"/>
  </w:style>
  <w:style w:type="paragraph" w:customStyle="1" w:styleId="EndNoteBibliographyTitle">
    <w:name w:val="EndNote Bibliography Title"/>
    <w:basedOn w:val="a"/>
    <w:link w:val="EndNoteBibliographyTitleChar"/>
    <w:uiPriority w:val="99"/>
    <w:rsid w:val="00F83A71"/>
    <w:pPr>
      <w:jc w:val="center"/>
    </w:pPr>
    <w:rPr>
      <w:rFonts w:ascii="Calibri" w:eastAsia="Calibri" w:hAnsi="Calibri"/>
      <w:noProof/>
      <w:szCs w:val="20"/>
    </w:rPr>
  </w:style>
  <w:style w:type="character" w:customStyle="1" w:styleId="EndNoteBibliographyTitleChar">
    <w:name w:val="EndNote Bibliography Title Char"/>
    <w:link w:val="EndNoteBibliographyTitle"/>
    <w:uiPriority w:val="99"/>
    <w:locked/>
    <w:rsid w:val="00F83A71"/>
    <w:rPr>
      <w:rFonts w:ascii="Calibri" w:hAnsi="Calibri"/>
      <w:noProof/>
      <w:sz w:val="24"/>
      <w:lang w:eastAsia="hu-HU"/>
    </w:rPr>
  </w:style>
  <w:style w:type="paragraph" w:customStyle="1" w:styleId="p">
    <w:name w:val="p"/>
    <w:basedOn w:val="a"/>
    <w:uiPriority w:val="99"/>
    <w:rsid w:val="00F83A71"/>
    <w:pPr>
      <w:spacing w:before="100" w:beforeAutospacing="1" w:after="100" w:afterAutospacing="1"/>
    </w:pPr>
  </w:style>
  <w:style w:type="character" w:customStyle="1" w:styleId="UnresolvedMention">
    <w:name w:val="Unresolved Mention"/>
    <w:uiPriority w:val="99"/>
    <w:semiHidden/>
    <w:unhideWhenUsed/>
    <w:rsid w:val="003E6823"/>
    <w:rPr>
      <w:color w:val="605E5C"/>
      <w:shd w:val="clear" w:color="auto" w:fill="E1DFDD"/>
    </w:rPr>
  </w:style>
  <w:style w:type="character" w:customStyle="1" w:styleId="apple-converted-space">
    <w:name w:val="apple-converted-space"/>
    <w:rsid w:val="002E4D43"/>
  </w:style>
  <w:style w:type="paragraph" w:styleId="af0">
    <w:name w:val="header"/>
    <w:basedOn w:val="a"/>
    <w:link w:val="Char3"/>
    <w:uiPriority w:val="99"/>
    <w:unhideWhenUsed/>
    <w:locked/>
    <w:rsid w:val="003247E7"/>
    <w:pPr>
      <w:pBdr>
        <w:bottom w:val="single" w:sz="6" w:space="1" w:color="auto"/>
      </w:pBdr>
      <w:tabs>
        <w:tab w:val="center" w:pos="4153"/>
        <w:tab w:val="right" w:pos="8306"/>
      </w:tabs>
      <w:snapToGrid w:val="0"/>
      <w:jc w:val="center"/>
    </w:pPr>
    <w:rPr>
      <w:sz w:val="18"/>
      <w:szCs w:val="18"/>
    </w:rPr>
  </w:style>
  <w:style w:type="character" w:customStyle="1" w:styleId="Char3">
    <w:name w:val="页眉 Char"/>
    <w:link w:val="af0"/>
    <w:uiPriority w:val="99"/>
    <w:rsid w:val="003247E7"/>
    <w:rPr>
      <w:rFonts w:ascii="Times New Roman" w:eastAsia="Times New Roman" w:hAnsi="Times New Roman"/>
      <w:sz w:val="18"/>
      <w:szCs w:val="18"/>
      <w:lang w:val="hu-HU"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031625">
      <w:bodyDiv w:val="1"/>
      <w:marLeft w:val="0"/>
      <w:marRight w:val="0"/>
      <w:marTop w:val="0"/>
      <w:marBottom w:val="0"/>
      <w:divBdr>
        <w:top w:val="none" w:sz="0" w:space="0" w:color="auto"/>
        <w:left w:val="none" w:sz="0" w:space="0" w:color="auto"/>
        <w:bottom w:val="none" w:sz="0" w:space="0" w:color="auto"/>
        <w:right w:val="none" w:sz="0" w:space="0" w:color="auto"/>
      </w:divBdr>
    </w:div>
    <w:div w:id="275675925">
      <w:bodyDiv w:val="1"/>
      <w:marLeft w:val="0"/>
      <w:marRight w:val="0"/>
      <w:marTop w:val="0"/>
      <w:marBottom w:val="0"/>
      <w:divBdr>
        <w:top w:val="none" w:sz="0" w:space="0" w:color="auto"/>
        <w:left w:val="none" w:sz="0" w:space="0" w:color="auto"/>
        <w:bottom w:val="none" w:sz="0" w:space="0" w:color="auto"/>
        <w:right w:val="none" w:sz="0" w:space="0" w:color="auto"/>
      </w:divBdr>
    </w:div>
    <w:div w:id="285703248">
      <w:bodyDiv w:val="1"/>
      <w:marLeft w:val="0"/>
      <w:marRight w:val="0"/>
      <w:marTop w:val="0"/>
      <w:marBottom w:val="0"/>
      <w:divBdr>
        <w:top w:val="none" w:sz="0" w:space="0" w:color="auto"/>
        <w:left w:val="none" w:sz="0" w:space="0" w:color="auto"/>
        <w:bottom w:val="none" w:sz="0" w:space="0" w:color="auto"/>
        <w:right w:val="none" w:sz="0" w:space="0" w:color="auto"/>
      </w:divBdr>
    </w:div>
    <w:div w:id="568660651">
      <w:bodyDiv w:val="1"/>
      <w:marLeft w:val="0"/>
      <w:marRight w:val="0"/>
      <w:marTop w:val="0"/>
      <w:marBottom w:val="0"/>
      <w:divBdr>
        <w:top w:val="none" w:sz="0" w:space="0" w:color="auto"/>
        <w:left w:val="none" w:sz="0" w:space="0" w:color="auto"/>
        <w:bottom w:val="none" w:sz="0" w:space="0" w:color="auto"/>
        <w:right w:val="none" w:sz="0" w:space="0" w:color="auto"/>
      </w:divBdr>
    </w:div>
    <w:div w:id="623391115">
      <w:bodyDiv w:val="1"/>
      <w:marLeft w:val="0"/>
      <w:marRight w:val="0"/>
      <w:marTop w:val="0"/>
      <w:marBottom w:val="0"/>
      <w:divBdr>
        <w:top w:val="none" w:sz="0" w:space="0" w:color="auto"/>
        <w:left w:val="none" w:sz="0" w:space="0" w:color="auto"/>
        <w:bottom w:val="none" w:sz="0" w:space="0" w:color="auto"/>
        <w:right w:val="none" w:sz="0" w:space="0" w:color="auto"/>
      </w:divBdr>
    </w:div>
    <w:div w:id="1122110469">
      <w:bodyDiv w:val="1"/>
      <w:marLeft w:val="0"/>
      <w:marRight w:val="0"/>
      <w:marTop w:val="0"/>
      <w:marBottom w:val="0"/>
      <w:divBdr>
        <w:top w:val="none" w:sz="0" w:space="0" w:color="auto"/>
        <w:left w:val="none" w:sz="0" w:space="0" w:color="auto"/>
        <w:bottom w:val="none" w:sz="0" w:space="0" w:color="auto"/>
        <w:right w:val="none" w:sz="0" w:space="0" w:color="auto"/>
      </w:divBdr>
    </w:div>
    <w:div w:id="1284726519">
      <w:bodyDiv w:val="1"/>
      <w:marLeft w:val="0"/>
      <w:marRight w:val="0"/>
      <w:marTop w:val="0"/>
      <w:marBottom w:val="0"/>
      <w:divBdr>
        <w:top w:val="none" w:sz="0" w:space="0" w:color="auto"/>
        <w:left w:val="none" w:sz="0" w:space="0" w:color="auto"/>
        <w:bottom w:val="none" w:sz="0" w:space="0" w:color="auto"/>
        <w:right w:val="none" w:sz="0" w:space="0" w:color="auto"/>
      </w:divBdr>
    </w:div>
    <w:div w:id="1417822810">
      <w:bodyDiv w:val="1"/>
      <w:marLeft w:val="0"/>
      <w:marRight w:val="0"/>
      <w:marTop w:val="0"/>
      <w:marBottom w:val="0"/>
      <w:divBdr>
        <w:top w:val="none" w:sz="0" w:space="0" w:color="auto"/>
        <w:left w:val="none" w:sz="0" w:space="0" w:color="auto"/>
        <w:bottom w:val="none" w:sz="0" w:space="0" w:color="auto"/>
        <w:right w:val="none" w:sz="0" w:space="0" w:color="auto"/>
      </w:divBdr>
    </w:div>
    <w:div w:id="1512255131">
      <w:bodyDiv w:val="1"/>
      <w:marLeft w:val="0"/>
      <w:marRight w:val="0"/>
      <w:marTop w:val="0"/>
      <w:marBottom w:val="0"/>
      <w:divBdr>
        <w:top w:val="none" w:sz="0" w:space="0" w:color="auto"/>
        <w:left w:val="none" w:sz="0" w:space="0" w:color="auto"/>
        <w:bottom w:val="none" w:sz="0" w:space="0" w:color="auto"/>
        <w:right w:val="none" w:sz="0" w:space="0" w:color="auto"/>
      </w:divBdr>
    </w:div>
    <w:div w:id="1572276504">
      <w:bodyDiv w:val="1"/>
      <w:marLeft w:val="0"/>
      <w:marRight w:val="0"/>
      <w:marTop w:val="0"/>
      <w:marBottom w:val="0"/>
      <w:divBdr>
        <w:top w:val="none" w:sz="0" w:space="0" w:color="auto"/>
        <w:left w:val="none" w:sz="0" w:space="0" w:color="auto"/>
        <w:bottom w:val="none" w:sz="0" w:space="0" w:color="auto"/>
        <w:right w:val="none" w:sz="0" w:space="0" w:color="auto"/>
      </w:divBdr>
    </w:div>
    <w:div w:id="1784495971">
      <w:bodyDiv w:val="1"/>
      <w:marLeft w:val="0"/>
      <w:marRight w:val="0"/>
      <w:marTop w:val="0"/>
      <w:marBottom w:val="0"/>
      <w:divBdr>
        <w:top w:val="none" w:sz="0" w:space="0" w:color="auto"/>
        <w:left w:val="none" w:sz="0" w:space="0" w:color="auto"/>
        <w:bottom w:val="none" w:sz="0" w:space="0" w:color="auto"/>
        <w:right w:val="none" w:sz="0" w:space="0" w:color="auto"/>
      </w:divBdr>
    </w:div>
    <w:div w:id="1808430826">
      <w:bodyDiv w:val="1"/>
      <w:marLeft w:val="0"/>
      <w:marRight w:val="0"/>
      <w:marTop w:val="0"/>
      <w:marBottom w:val="0"/>
      <w:divBdr>
        <w:top w:val="none" w:sz="0" w:space="0" w:color="auto"/>
        <w:left w:val="none" w:sz="0" w:space="0" w:color="auto"/>
        <w:bottom w:val="none" w:sz="0" w:space="0" w:color="auto"/>
        <w:right w:val="none" w:sz="0" w:space="0" w:color="auto"/>
      </w:divBdr>
    </w:div>
    <w:div w:id="1836530902">
      <w:bodyDiv w:val="1"/>
      <w:marLeft w:val="0"/>
      <w:marRight w:val="0"/>
      <w:marTop w:val="0"/>
      <w:marBottom w:val="0"/>
      <w:divBdr>
        <w:top w:val="none" w:sz="0" w:space="0" w:color="auto"/>
        <w:left w:val="none" w:sz="0" w:space="0" w:color="auto"/>
        <w:bottom w:val="none" w:sz="0" w:space="0" w:color="auto"/>
        <w:right w:val="none" w:sz="0" w:space="0" w:color="auto"/>
      </w:divBdr>
    </w:div>
    <w:div w:id="1934435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5147-1273" TargetMode="External"/><Relationship Id="rId13"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bio-bigdata.com/lnc2cancer" TargetMode="External"/><Relationship Id="rId4" Type="http://schemas.openxmlformats.org/officeDocument/2006/relationships/settings" Target="settings.xml"/><Relationship Id="rId9" Type="http://schemas.openxmlformats.org/officeDocument/2006/relationships/hyperlink" Target="http://creativecommons.org/licenses/by-nc/4.0/"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61</Pages>
  <Words>17409</Words>
  <Characters>99233</Characters>
  <Application>Microsoft Office Word</Application>
  <DocSecurity>0</DocSecurity>
  <Lines>826</Lines>
  <Paragraphs>232</Paragraphs>
  <ScaleCrop>false</ScaleCrop>
  <Company/>
  <LinksUpToDate>false</LinksUpToDate>
  <CharactersWithSpaces>116410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Orsi</dc:creator>
  <cp:keywords/>
  <dc:description/>
  <cp:lastModifiedBy>User</cp:lastModifiedBy>
  <cp:revision>5</cp:revision>
  <dcterms:created xsi:type="dcterms:W3CDTF">2019-08-07T08:56:00Z</dcterms:created>
  <dcterms:modified xsi:type="dcterms:W3CDTF">2019-09-16T00:07:00Z</dcterms:modified>
</cp:coreProperties>
</file>