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D00A6A" w14:textId="1932390C" w:rsidR="007E7382" w:rsidRPr="005E2ED1" w:rsidRDefault="007E7382" w:rsidP="008A6E00">
      <w:pPr>
        <w:snapToGrid w:val="0"/>
        <w:spacing w:line="360" w:lineRule="auto"/>
        <w:jc w:val="both"/>
        <w:rPr>
          <w:rFonts w:ascii="Book Antiqua" w:hAnsi="Book Antiqua" w:cs="Times New Roman"/>
          <w:b/>
        </w:rPr>
      </w:pPr>
      <w:r w:rsidRPr="005E2ED1">
        <w:rPr>
          <w:rFonts w:ascii="Book Antiqua" w:hAnsi="Book Antiqua" w:cs="Times New Roman"/>
          <w:b/>
        </w:rPr>
        <w:t xml:space="preserve">Name of Journal: </w:t>
      </w:r>
      <w:r w:rsidRPr="000A5B5C">
        <w:rPr>
          <w:rFonts w:ascii="Book Antiqua" w:hAnsi="Book Antiqua" w:cs="Times New Roman"/>
          <w:b/>
          <w:i/>
        </w:rPr>
        <w:t>World Journal of Gastroenterology</w:t>
      </w:r>
    </w:p>
    <w:p w14:paraId="73EE3FF5" w14:textId="161892F1" w:rsidR="00BA79BB" w:rsidRPr="005E2ED1" w:rsidRDefault="00BA79BB" w:rsidP="008A6E00">
      <w:pPr>
        <w:snapToGrid w:val="0"/>
        <w:spacing w:line="360" w:lineRule="auto"/>
        <w:jc w:val="both"/>
        <w:rPr>
          <w:rFonts w:ascii="Book Antiqua" w:hAnsi="Book Antiqua" w:cs="Times New Roman"/>
          <w:b/>
        </w:rPr>
      </w:pPr>
      <w:r w:rsidRPr="005E2ED1">
        <w:rPr>
          <w:rFonts w:ascii="Book Antiqua" w:hAnsi="Book Antiqua" w:cs="Times New Roman"/>
          <w:b/>
        </w:rPr>
        <w:t>Manuscript NO: 40633</w:t>
      </w:r>
    </w:p>
    <w:p w14:paraId="36C33A9B" w14:textId="068ED2F6" w:rsidR="007E7382" w:rsidRPr="005E2ED1" w:rsidRDefault="007E7382" w:rsidP="008A6E00">
      <w:pPr>
        <w:snapToGrid w:val="0"/>
        <w:spacing w:line="360" w:lineRule="auto"/>
        <w:jc w:val="both"/>
        <w:rPr>
          <w:rFonts w:ascii="Book Antiqua" w:hAnsi="Book Antiqua" w:cs="Times New Roman"/>
          <w:b/>
          <w:lang w:eastAsia="zh-CN"/>
        </w:rPr>
      </w:pPr>
      <w:r w:rsidRPr="005E2ED1">
        <w:rPr>
          <w:rFonts w:ascii="Book Antiqua" w:hAnsi="Book Antiqua" w:cs="Times New Roman"/>
          <w:b/>
        </w:rPr>
        <w:t xml:space="preserve">Manuscript type: </w:t>
      </w:r>
      <w:r w:rsidR="005E2ED1" w:rsidRPr="005E2ED1">
        <w:rPr>
          <w:rFonts w:ascii="Book Antiqua" w:hAnsi="Book Antiqua" w:cs="Times New Roman"/>
          <w:b/>
          <w:caps/>
        </w:rPr>
        <w:t>Mini</w:t>
      </w:r>
      <w:r w:rsidRPr="005E2ED1">
        <w:rPr>
          <w:rFonts w:ascii="Book Antiqua" w:hAnsi="Book Antiqua" w:cs="Times New Roman"/>
          <w:b/>
          <w:caps/>
        </w:rPr>
        <w:t>Review</w:t>
      </w:r>
      <w:r w:rsidR="005E2ED1" w:rsidRPr="005E2ED1">
        <w:rPr>
          <w:rFonts w:ascii="Book Antiqua" w:hAnsi="Book Antiqua" w:cs="Times New Roman" w:hint="eastAsia"/>
          <w:b/>
          <w:caps/>
          <w:lang w:eastAsia="zh-CN"/>
        </w:rPr>
        <w:t>s</w:t>
      </w:r>
    </w:p>
    <w:p w14:paraId="4506F17B" w14:textId="77777777" w:rsidR="005E2ED1" w:rsidRDefault="005E2ED1" w:rsidP="008A6E00">
      <w:pPr>
        <w:snapToGrid w:val="0"/>
        <w:spacing w:line="360" w:lineRule="auto"/>
        <w:jc w:val="both"/>
        <w:rPr>
          <w:rFonts w:ascii="Book Antiqua" w:hAnsi="Book Antiqua" w:cs="Times New Roman"/>
          <w:lang w:eastAsia="zh-CN"/>
        </w:rPr>
      </w:pPr>
    </w:p>
    <w:p w14:paraId="4F170866" w14:textId="47C9E19F" w:rsidR="00CD7E53" w:rsidRPr="005E2ED1" w:rsidRDefault="00E348D7" w:rsidP="008A6E00">
      <w:pPr>
        <w:snapToGrid w:val="0"/>
        <w:spacing w:line="360" w:lineRule="auto"/>
        <w:jc w:val="both"/>
        <w:rPr>
          <w:rFonts w:ascii="Book Antiqua" w:hAnsi="Book Antiqua" w:cs="Times New Roman"/>
          <w:b/>
        </w:rPr>
      </w:pPr>
      <w:r w:rsidRPr="005E2ED1">
        <w:rPr>
          <w:rFonts w:ascii="Book Antiqua" w:hAnsi="Book Antiqua" w:cs="Times New Roman"/>
          <w:b/>
        </w:rPr>
        <w:t xml:space="preserve">Differentiating </w:t>
      </w:r>
      <w:r w:rsidR="00605F9F" w:rsidRPr="005E2ED1">
        <w:rPr>
          <w:rFonts w:ascii="Book Antiqua" w:hAnsi="Book Antiqua" w:cs="Times New Roman"/>
          <w:b/>
        </w:rPr>
        <w:t>Crohn’</w:t>
      </w:r>
      <w:r w:rsidR="001369FA" w:rsidRPr="005E2ED1">
        <w:rPr>
          <w:rFonts w:ascii="Book Antiqua" w:hAnsi="Book Antiqua" w:cs="Times New Roman"/>
          <w:b/>
        </w:rPr>
        <w:t>s disease from</w:t>
      </w:r>
      <w:r w:rsidR="00605F9F" w:rsidRPr="005E2ED1">
        <w:rPr>
          <w:rFonts w:ascii="Book Antiqua" w:hAnsi="Book Antiqua" w:cs="Times New Roman"/>
          <w:b/>
        </w:rPr>
        <w:t xml:space="preserve"> intestinal tuberculosis</w:t>
      </w:r>
    </w:p>
    <w:p w14:paraId="26E161D6" w14:textId="77777777" w:rsidR="00BA79BB" w:rsidRPr="005E2ED1" w:rsidRDefault="00BA79BB" w:rsidP="008A6E00">
      <w:pPr>
        <w:snapToGrid w:val="0"/>
        <w:spacing w:line="360" w:lineRule="auto"/>
        <w:jc w:val="both"/>
        <w:rPr>
          <w:rFonts w:ascii="Book Antiqua" w:hAnsi="Book Antiqua" w:cs="Times New Roman"/>
        </w:rPr>
      </w:pPr>
    </w:p>
    <w:p w14:paraId="37F2E07B" w14:textId="198771B6" w:rsidR="007E7382" w:rsidRPr="005E2ED1" w:rsidRDefault="007E7382" w:rsidP="008A6E00">
      <w:pPr>
        <w:snapToGrid w:val="0"/>
        <w:spacing w:line="360" w:lineRule="auto"/>
        <w:jc w:val="both"/>
        <w:rPr>
          <w:rFonts w:ascii="Book Antiqua" w:hAnsi="Book Antiqua" w:cs="Times New Roman"/>
        </w:rPr>
      </w:pPr>
      <w:proofErr w:type="spellStart"/>
      <w:r w:rsidRPr="005E2ED1">
        <w:rPr>
          <w:rFonts w:ascii="Book Antiqua" w:hAnsi="Book Antiqua" w:cs="Times New Roman"/>
        </w:rPr>
        <w:t>Kedia</w:t>
      </w:r>
      <w:proofErr w:type="spellEnd"/>
      <w:r w:rsidRPr="005E2ED1">
        <w:rPr>
          <w:rFonts w:ascii="Book Antiqua" w:hAnsi="Book Antiqua" w:cs="Times New Roman"/>
        </w:rPr>
        <w:t xml:space="preserve"> S </w:t>
      </w:r>
      <w:r w:rsidRPr="005E2ED1">
        <w:rPr>
          <w:rFonts w:ascii="Book Antiqua" w:hAnsi="Book Antiqua" w:cs="Times New Roman"/>
          <w:i/>
        </w:rPr>
        <w:t>et al</w:t>
      </w:r>
      <w:r w:rsidR="005E2ED1">
        <w:rPr>
          <w:rFonts w:ascii="Book Antiqua" w:hAnsi="Book Antiqua" w:cs="Times New Roman" w:hint="eastAsia"/>
          <w:lang w:eastAsia="zh-CN"/>
        </w:rPr>
        <w:t xml:space="preserve">. </w:t>
      </w:r>
      <w:r w:rsidRPr="005E2ED1">
        <w:rPr>
          <w:rFonts w:ascii="Book Antiqua" w:hAnsi="Book Antiqua" w:cs="Times New Roman"/>
        </w:rPr>
        <w:t>Differentiating CD and ITB</w:t>
      </w:r>
    </w:p>
    <w:p w14:paraId="15903322" w14:textId="77777777" w:rsidR="005E2ED1" w:rsidRDefault="005E2ED1" w:rsidP="008A6E00">
      <w:pPr>
        <w:snapToGrid w:val="0"/>
        <w:spacing w:line="360" w:lineRule="auto"/>
        <w:jc w:val="both"/>
        <w:rPr>
          <w:rFonts w:ascii="Book Antiqua" w:hAnsi="Book Antiqua" w:cs="Times New Roman"/>
          <w:lang w:eastAsia="zh-CN"/>
        </w:rPr>
      </w:pPr>
    </w:p>
    <w:p w14:paraId="374CF8DA" w14:textId="3C6AD960" w:rsidR="007429F8" w:rsidRPr="005E2ED1" w:rsidRDefault="007429F8" w:rsidP="008A6E00">
      <w:pPr>
        <w:snapToGrid w:val="0"/>
        <w:spacing w:line="360" w:lineRule="auto"/>
        <w:jc w:val="both"/>
        <w:rPr>
          <w:rFonts w:ascii="Book Antiqua" w:hAnsi="Book Antiqua" w:cs="Times New Roman"/>
        </w:rPr>
      </w:pPr>
      <w:proofErr w:type="spellStart"/>
      <w:r w:rsidRPr="005E2ED1">
        <w:rPr>
          <w:rFonts w:ascii="Book Antiqua" w:hAnsi="Book Antiqua" w:cs="Times New Roman"/>
        </w:rPr>
        <w:t>Saurabh</w:t>
      </w:r>
      <w:proofErr w:type="spellEnd"/>
      <w:r w:rsidRPr="005E2ED1">
        <w:rPr>
          <w:rFonts w:ascii="Book Antiqua" w:hAnsi="Book Antiqua" w:cs="Times New Roman"/>
        </w:rPr>
        <w:t xml:space="preserve"> </w:t>
      </w:r>
      <w:proofErr w:type="spellStart"/>
      <w:r w:rsidRPr="005E2ED1">
        <w:rPr>
          <w:rFonts w:ascii="Book Antiqua" w:hAnsi="Book Antiqua" w:cs="Times New Roman"/>
        </w:rPr>
        <w:t>Kedia</w:t>
      </w:r>
      <w:proofErr w:type="spellEnd"/>
      <w:r w:rsidRPr="005E2ED1">
        <w:rPr>
          <w:rFonts w:ascii="Book Antiqua" w:hAnsi="Book Antiqua" w:cs="Times New Roman"/>
        </w:rPr>
        <w:t xml:space="preserve">, </w:t>
      </w:r>
      <w:proofErr w:type="spellStart"/>
      <w:r w:rsidR="007E7382" w:rsidRPr="005E2ED1">
        <w:rPr>
          <w:rFonts w:ascii="Book Antiqua" w:hAnsi="Book Antiqua" w:cs="Times New Roman"/>
        </w:rPr>
        <w:t>Prasenjit</w:t>
      </w:r>
      <w:proofErr w:type="spellEnd"/>
      <w:r w:rsidR="007E7382" w:rsidRPr="005E2ED1">
        <w:rPr>
          <w:rFonts w:ascii="Book Antiqua" w:hAnsi="Book Antiqua" w:cs="Times New Roman"/>
        </w:rPr>
        <w:t xml:space="preserve"> Das, </w:t>
      </w:r>
      <w:proofErr w:type="spellStart"/>
      <w:r w:rsidRPr="005E2ED1">
        <w:rPr>
          <w:rFonts w:ascii="Book Antiqua" w:hAnsi="Book Antiqua" w:cs="Times New Roman"/>
        </w:rPr>
        <w:t>Kumble</w:t>
      </w:r>
      <w:proofErr w:type="spellEnd"/>
      <w:r w:rsidRPr="005E2ED1">
        <w:rPr>
          <w:rFonts w:ascii="Book Antiqua" w:hAnsi="Book Antiqua" w:cs="Times New Roman"/>
        </w:rPr>
        <w:t xml:space="preserve"> </w:t>
      </w:r>
      <w:proofErr w:type="spellStart"/>
      <w:r w:rsidRPr="005E2ED1">
        <w:rPr>
          <w:rFonts w:ascii="Book Antiqua" w:hAnsi="Book Antiqua" w:cs="Times New Roman"/>
        </w:rPr>
        <w:t>Seetharama</w:t>
      </w:r>
      <w:proofErr w:type="spellEnd"/>
      <w:r w:rsidRPr="005E2ED1">
        <w:rPr>
          <w:rFonts w:ascii="Book Antiqua" w:hAnsi="Book Antiqua" w:cs="Times New Roman"/>
        </w:rPr>
        <w:t xml:space="preserve"> </w:t>
      </w:r>
      <w:proofErr w:type="spellStart"/>
      <w:r w:rsidRPr="005E2ED1">
        <w:rPr>
          <w:rFonts w:ascii="Book Antiqua" w:hAnsi="Book Antiqua" w:cs="Times New Roman"/>
        </w:rPr>
        <w:t>Madhusudhan</w:t>
      </w:r>
      <w:proofErr w:type="spellEnd"/>
      <w:r w:rsidR="00513525" w:rsidRPr="005E2ED1">
        <w:rPr>
          <w:rFonts w:ascii="Book Antiqua" w:hAnsi="Book Antiqua" w:cs="Times New Roman"/>
        </w:rPr>
        <w:t xml:space="preserve">, Siddhartha </w:t>
      </w:r>
      <w:proofErr w:type="spellStart"/>
      <w:r w:rsidR="00513525" w:rsidRPr="005E2ED1">
        <w:rPr>
          <w:rFonts w:ascii="Book Antiqua" w:hAnsi="Book Antiqua" w:cs="Times New Roman"/>
        </w:rPr>
        <w:t>Dattag</w:t>
      </w:r>
      <w:r w:rsidRPr="005E2ED1">
        <w:rPr>
          <w:rFonts w:ascii="Book Antiqua" w:hAnsi="Book Antiqua" w:cs="Times New Roman"/>
        </w:rPr>
        <w:t>upta</w:t>
      </w:r>
      <w:proofErr w:type="spellEnd"/>
      <w:r w:rsidRPr="005E2ED1">
        <w:rPr>
          <w:rFonts w:ascii="Book Antiqua" w:hAnsi="Book Antiqua" w:cs="Times New Roman"/>
        </w:rPr>
        <w:t xml:space="preserve">, </w:t>
      </w:r>
      <w:proofErr w:type="spellStart"/>
      <w:r w:rsidRPr="005E2ED1">
        <w:rPr>
          <w:rFonts w:ascii="Book Antiqua" w:hAnsi="Book Antiqua" w:cs="Times New Roman"/>
        </w:rPr>
        <w:t>Raju</w:t>
      </w:r>
      <w:proofErr w:type="spellEnd"/>
      <w:r w:rsidRPr="005E2ED1">
        <w:rPr>
          <w:rFonts w:ascii="Book Antiqua" w:hAnsi="Book Antiqua" w:cs="Times New Roman"/>
        </w:rPr>
        <w:t xml:space="preserve"> Sharma, </w:t>
      </w:r>
      <w:proofErr w:type="spellStart"/>
      <w:r w:rsidR="00A15075" w:rsidRPr="005E2ED1">
        <w:rPr>
          <w:rFonts w:ascii="Book Antiqua" w:hAnsi="Book Antiqua" w:cs="Times New Roman"/>
        </w:rPr>
        <w:t>Peush</w:t>
      </w:r>
      <w:proofErr w:type="spellEnd"/>
      <w:r w:rsidR="00A15075" w:rsidRPr="005E2ED1">
        <w:rPr>
          <w:rFonts w:ascii="Book Antiqua" w:hAnsi="Book Antiqua" w:cs="Times New Roman"/>
        </w:rPr>
        <w:t xml:space="preserve"> </w:t>
      </w:r>
      <w:proofErr w:type="spellStart"/>
      <w:r w:rsidR="00A15075" w:rsidRPr="005E2ED1">
        <w:rPr>
          <w:rFonts w:ascii="Book Antiqua" w:hAnsi="Book Antiqua" w:cs="Times New Roman"/>
        </w:rPr>
        <w:t>Sahni</w:t>
      </w:r>
      <w:proofErr w:type="spellEnd"/>
      <w:r w:rsidR="00A15075" w:rsidRPr="005E2ED1">
        <w:rPr>
          <w:rFonts w:ascii="Book Antiqua" w:hAnsi="Book Antiqua" w:cs="Times New Roman"/>
        </w:rPr>
        <w:t xml:space="preserve">, </w:t>
      </w:r>
      <w:proofErr w:type="spellStart"/>
      <w:r w:rsidRPr="005E2ED1">
        <w:rPr>
          <w:rFonts w:ascii="Book Antiqua" w:hAnsi="Book Antiqua" w:cs="Times New Roman"/>
        </w:rPr>
        <w:t>Govind</w:t>
      </w:r>
      <w:proofErr w:type="spellEnd"/>
      <w:r w:rsidRPr="005E2ED1">
        <w:rPr>
          <w:rFonts w:ascii="Book Antiqua" w:hAnsi="Book Antiqua" w:cs="Times New Roman"/>
        </w:rPr>
        <w:t xml:space="preserve"> </w:t>
      </w:r>
      <w:proofErr w:type="spellStart"/>
      <w:r w:rsidRPr="005E2ED1">
        <w:rPr>
          <w:rFonts w:ascii="Book Antiqua" w:hAnsi="Book Antiqua" w:cs="Times New Roman"/>
        </w:rPr>
        <w:t>Makharia</w:t>
      </w:r>
      <w:proofErr w:type="spellEnd"/>
      <w:r w:rsidRPr="005E2ED1">
        <w:rPr>
          <w:rFonts w:ascii="Book Antiqua" w:hAnsi="Book Antiqua" w:cs="Times New Roman"/>
        </w:rPr>
        <w:t xml:space="preserve">, </w:t>
      </w:r>
      <w:proofErr w:type="spellStart"/>
      <w:r w:rsidRPr="005E2ED1">
        <w:rPr>
          <w:rFonts w:ascii="Book Antiqua" w:hAnsi="Book Antiqua" w:cs="Times New Roman"/>
        </w:rPr>
        <w:t>Vineet</w:t>
      </w:r>
      <w:proofErr w:type="spellEnd"/>
      <w:r w:rsidRPr="005E2ED1">
        <w:rPr>
          <w:rFonts w:ascii="Book Antiqua" w:hAnsi="Book Antiqua" w:cs="Times New Roman"/>
        </w:rPr>
        <w:t xml:space="preserve"> Ahuja</w:t>
      </w:r>
    </w:p>
    <w:p w14:paraId="7C222589" w14:textId="77777777" w:rsidR="005E2ED1" w:rsidRDefault="005E2ED1" w:rsidP="008A6E00">
      <w:pPr>
        <w:snapToGrid w:val="0"/>
        <w:spacing w:line="360" w:lineRule="auto"/>
        <w:jc w:val="both"/>
        <w:rPr>
          <w:rFonts w:ascii="Book Antiqua" w:hAnsi="Book Antiqua" w:cs="Times New Roman"/>
          <w:b/>
          <w:lang w:eastAsia="zh-CN"/>
        </w:rPr>
      </w:pPr>
    </w:p>
    <w:p w14:paraId="039CCB48" w14:textId="2AC09710" w:rsidR="007429F8" w:rsidRPr="005E2ED1" w:rsidRDefault="007E7382" w:rsidP="008A6E00">
      <w:pPr>
        <w:snapToGrid w:val="0"/>
        <w:spacing w:line="360" w:lineRule="auto"/>
        <w:jc w:val="both"/>
        <w:rPr>
          <w:rFonts w:ascii="Book Antiqua" w:hAnsi="Book Antiqua" w:cs="Times New Roman"/>
        </w:rPr>
      </w:pPr>
      <w:proofErr w:type="spellStart"/>
      <w:r w:rsidRPr="005E2ED1">
        <w:rPr>
          <w:rFonts w:ascii="Book Antiqua" w:hAnsi="Book Antiqua" w:cs="Times New Roman"/>
          <w:b/>
        </w:rPr>
        <w:t>Saurabh</w:t>
      </w:r>
      <w:proofErr w:type="spellEnd"/>
      <w:r w:rsidRPr="005E2ED1">
        <w:rPr>
          <w:rFonts w:ascii="Book Antiqua" w:hAnsi="Book Antiqua" w:cs="Times New Roman"/>
          <w:b/>
        </w:rPr>
        <w:t xml:space="preserve"> </w:t>
      </w:r>
      <w:proofErr w:type="spellStart"/>
      <w:r w:rsidRPr="005E2ED1">
        <w:rPr>
          <w:rFonts w:ascii="Book Antiqua" w:hAnsi="Book Antiqua" w:cs="Times New Roman"/>
          <w:b/>
        </w:rPr>
        <w:t>Kedia</w:t>
      </w:r>
      <w:proofErr w:type="spellEnd"/>
      <w:r w:rsidRPr="005E2ED1">
        <w:rPr>
          <w:rFonts w:ascii="Book Antiqua" w:hAnsi="Book Antiqua" w:cs="Times New Roman"/>
          <w:b/>
        </w:rPr>
        <w:t xml:space="preserve">, </w:t>
      </w:r>
      <w:proofErr w:type="spellStart"/>
      <w:r w:rsidRPr="005E2ED1">
        <w:rPr>
          <w:rFonts w:ascii="Book Antiqua" w:hAnsi="Book Antiqua" w:cs="Times New Roman"/>
          <w:b/>
        </w:rPr>
        <w:t>Govind</w:t>
      </w:r>
      <w:proofErr w:type="spellEnd"/>
      <w:r w:rsidRPr="005E2ED1">
        <w:rPr>
          <w:rFonts w:ascii="Book Antiqua" w:hAnsi="Book Antiqua" w:cs="Times New Roman"/>
          <w:b/>
        </w:rPr>
        <w:t xml:space="preserve"> </w:t>
      </w:r>
      <w:proofErr w:type="spellStart"/>
      <w:r w:rsidRPr="005E2ED1">
        <w:rPr>
          <w:rFonts w:ascii="Book Antiqua" w:hAnsi="Book Antiqua" w:cs="Times New Roman"/>
          <w:b/>
        </w:rPr>
        <w:t>Makharia</w:t>
      </w:r>
      <w:proofErr w:type="spellEnd"/>
      <w:r w:rsidRPr="005E2ED1">
        <w:rPr>
          <w:rFonts w:ascii="Book Antiqua" w:hAnsi="Book Antiqua" w:cs="Times New Roman"/>
          <w:b/>
        </w:rPr>
        <w:t xml:space="preserve">, </w:t>
      </w:r>
      <w:proofErr w:type="spellStart"/>
      <w:r w:rsidRPr="005E2ED1">
        <w:rPr>
          <w:rFonts w:ascii="Book Antiqua" w:hAnsi="Book Antiqua" w:cs="Times New Roman"/>
          <w:b/>
        </w:rPr>
        <w:t>Vineet</w:t>
      </w:r>
      <w:proofErr w:type="spellEnd"/>
      <w:r w:rsidRPr="005E2ED1">
        <w:rPr>
          <w:rFonts w:ascii="Book Antiqua" w:hAnsi="Book Antiqua" w:cs="Times New Roman"/>
          <w:b/>
        </w:rPr>
        <w:t xml:space="preserve"> </w:t>
      </w:r>
      <w:proofErr w:type="spellStart"/>
      <w:r w:rsidRPr="005E2ED1">
        <w:rPr>
          <w:rFonts w:ascii="Book Antiqua" w:hAnsi="Book Antiqua" w:cs="Times New Roman"/>
          <w:b/>
        </w:rPr>
        <w:t>Ahuja</w:t>
      </w:r>
      <w:proofErr w:type="spellEnd"/>
      <w:r w:rsidR="005E2ED1">
        <w:rPr>
          <w:rFonts w:ascii="Book Antiqua" w:hAnsi="Book Antiqua" w:cs="Times New Roman" w:hint="eastAsia"/>
          <w:lang w:eastAsia="zh-CN"/>
        </w:rPr>
        <w:t>,</w:t>
      </w:r>
      <w:r w:rsidRPr="005E2ED1">
        <w:rPr>
          <w:rFonts w:ascii="Book Antiqua" w:hAnsi="Book Antiqua" w:cs="Times New Roman"/>
        </w:rPr>
        <w:t xml:space="preserve"> </w:t>
      </w:r>
      <w:r w:rsidR="007429F8" w:rsidRPr="005E2ED1">
        <w:rPr>
          <w:rFonts w:ascii="Book Antiqua" w:hAnsi="Book Antiqua" w:cs="Times New Roman"/>
        </w:rPr>
        <w:t>Department of Gastroenterology, All India Institute of Medical Sciences, New Delhi</w:t>
      </w:r>
      <w:r w:rsidR="005E2ED1">
        <w:rPr>
          <w:rFonts w:ascii="Book Antiqua" w:hAnsi="Book Antiqua" w:cs="Times New Roman" w:hint="eastAsia"/>
          <w:lang w:eastAsia="zh-CN"/>
        </w:rPr>
        <w:t xml:space="preserve"> </w:t>
      </w:r>
      <w:r w:rsidR="005E2ED1" w:rsidRPr="005E2ED1">
        <w:rPr>
          <w:rFonts w:ascii="Book Antiqua" w:hAnsi="Book Antiqua" w:cs="Times New Roman"/>
        </w:rPr>
        <w:t>110029</w:t>
      </w:r>
      <w:r w:rsidR="007429F8" w:rsidRPr="005E2ED1">
        <w:rPr>
          <w:rFonts w:ascii="Book Antiqua" w:hAnsi="Book Antiqua" w:cs="Times New Roman"/>
        </w:rPr>
        <w:t>, India</w:t>
      </w:r>
    </w:p>
    <w:p w14:paraId="366AC723" w14:textId="77777777" w:rsidR="005E2ED1" w:rsidRDefault="005E2ED1" w:rsidP="008A6E00">
      <w:pPr>
        <w:snapToGrid w:val="0"/>
        <w:spacing w:line="360" w:lineRule="auto"/>
        <w:jc w:val="both"/>
        <w:rPr>
          <w:rFonts w:ascii="Book Antiqua" w:hAnsi="Book Antiqua" w:cs="Times New Roman"/>
          <w:b/>
          <w:lang w:eastAsia="zh-CN"/>
        </w:rPr>
      </w:pPr>
    </w:p>
    <w:p w14:paraId="6897EDBA" w14:textId="2BE457F0" w:rsidR="007E7382" w:rsidRPr="005E2ED1" w:rsidRDefault="007E7382" w:rsidP="008A6E00">
      <w:pPr>
        <w:snapToGrid w:val="0"/>
        <w:spacing w:line="360" w:lineRule="auto"/>
        <w:jc w:val="both"/>
        <w:rPr>
          <w:rFonts w:ascii="Book Antiqua" w:hAnsi="Book Antiqua" w:cs="Times New Roman"/>
          <w:lang w:eastAsia="zh-CN"/>
        </w:rPr>
      </w:pPr>
      <w:proofErr w:type="spellStart"/>
      <w:r w:rsidRPr="005E2ED1">
        <w:rPr>
          <w:rFonts w:ascii="Book Antiqua" w:hAnsi="Book Antiqua" w:cs="Times New Roman"/>
          <w:b/>
        </w:rPr>
        <w:t>Prasenjit</w:t>
      </w:r>
      <w:proofErr w:type="spellEnd"/>
      <w:r w:rsidRPr="005E2ED1">
        <w:rPr>
          <w:rFonts w:ascii="Book Antiqua" w:hAnsi="Book Antiqua" w:cs="Times New Roman"/>
          <w:b/>
        </w:rPr>
        <w:t xml:space="preserve"> Das, Siddhartha </w:t>
      </w:r>
      <w:proofErr w:type="spellStart"/>
      <w:r w:rsidRPr="005E2ED1">
        <w:rPr>
          <w:rFonts w:ascii="Book Antiqua" w:hAnsi="Book Antiqua" w:cs="Times New Roman"/>
          <w:b/>
        </w:rPr>
        <w:t>Dattagupta</w:t>
      </w:r>
      <w:proofErr w:type="spellEnd"/>
      <w:r w:rsidR="005E2ED1">
        <w:rPr>
          <w:rFonts w:ascii="Book Antiqua" w:hAnsi="Book Antiqua" w:cs="Times New Roman" w:hint="eastAsia"/>
          <w:lang w:eastAsia="zh-CN"/>
        </w:rPr>
        <w:t>,</w:t>
      </w:r>
      <w:r w:rsidRPr="005E2ED1">
        <w:rPr>
          <w:rFonts w:ascii="Book Antiqua" w:hAnsi="Book Antiqua" w:cs="Times New Roman"/>
        </w:rPr>
        <w:t xml:space="preserve"> Department of Pathology, All India Institute of Medical Sciences, New Delhi</w:t>
      </w:r>
      <w:r w:rsidR="005E2ED1">
        <w:rPr>
          <w:rFonts w:ascii="Book Antiqua" w:hAnsi="Book Antiqua" w:cs="Times New Roman" w:hint="eastAsia"/>
          <w:lang w:eastAsia="zh-CN"/>
        </w:rPr>
        <w:t xml:space="preserve"> </w:t>
      </w:r>
      <w:r w:rsidR="005E2ED1" w:rsidRPr="005E2ED1">
        <w:rPr>
          <w:rFonts w:ascii="Book Antiqua" w:hAnsi="Book Antiqua" w:cs="Times New Roman"/>
        </w:rPr>
        <w:t>110029</w:t>
      </w:r>
      <w:r w:rsidRPr="005E2ED1">
        <w:rPr>
          <w:rFonts w:ascii="Book Antiqua" w:hAnsi="Book Antiqua" w:cs="Times New Roman"/>
        </w:rPr>
        <w:t>, India</w:t>
      </w:r>
    </w:p>
    <w:p w14:paraId="3966602F" w14:textId="77777777" w:rsidR="005E2ED1" w:rsidRDefault="005E2ED1" w:rsidP="008A6E00">
      <w:pPr>
        <w:snapToGrid w:val="0"/>
        <w:spacing w:line="360" w:lineRule="auto"/>
        <w:jc w:val="both"/>
        <w:rPr>
          <w:rFonts w:ascii="Book Antiqua" w:hAnsi="Book Antiqua" w:cs="Times New Roman"/>
          <w:b/>
          <w:lang w:eastAsia="zh-CN"/>
        </w:rPr>
      </w:pPr>
    </w:p>
    <w:p w14:paraId="43C9F26E" w14:textId="13016C2C" w:rsidR="007E7382" w:rsidRPr="005E2ED1" w:rsidRDefault="007E7382" w:rsidP="008A6E00">
      <w:pPr>
        <w:snapToGrid w:val="0"/>
        <w:spacing w:line="360" w:lineRule="auto"/>
        <w:jc w:val="both"/>
        <w:rPr>
          <w:rFonts w:ascii="Book Antiqua" w:hAnsi="Book Antiqua" w:cs="Times New Roman"/>
        </w:rPr>
      </w:pPr>
      <w:proofErr w:type="spellStart"/>
      <w:r w:rsidRPr="005E2ED1">
        <w:rPr>
          <w:rFonts w:ascii="Book Antiqua" w:hAnsi="Book Antiqua" w:cs="Times New Roman"/>
          <w:b/>
        </w:rPr>
        <w:t>Kumble</w:t>
      </w:r>
      <w:proofErr w:type="spellEnd"/>
      <w:r w:rsidRPr="005E2ED1">
        <w:rPr>
          <w:rFonts w:ascii="Book Antiqua" w:hAnsi="Book Antiqua" w:cs="Times New Roman"/>
          <w:b/>
        </w:rPr>
        <w:t xml:space="preserve"> </w:t>
      </w:r>
      <w:proofErr w:type="spellStart"/>
      <w:r w:rsidRPr="005E2ED1">
        <w:rPr>
          <w:rFonts w:ascii="Book Antiqua" w:hAnsi="Book Antiqua" w:cs="Times New Roman"/>
          <w:b/>
        </w:rPr>
        <w:t>Seetharama</w:t>
      </w:r>
      <w:proofErr w:type="spellEnd"/>
      <w:r w:rsidRPr="005E2ED1">
        <w:rPr>
          <w:rFonts w:ascii="Book Antiqua" w:hAnsi="Book Antiqua" w:cs="Times New Roman"/>
          <w:b/>
        </w:rPr>
        <w:t xml:space="preserve"> </w:t>
      </w:r>
      <w:proofErr w:type="spellStart"/>
      <w:r w:rsidRPr="005E2ED1">
        <w:rPr>
          <w:rFonts w:ascii="Book Antiqua" w:hAnsi="Book Antiqua" w:cs="Times New Roman"/>
          <w:b/>
        </w:rPr>
        <w:t>Madhusudhan</w:t>
      </w:r>
      <w:proofErr w:type="spellEnd"/>
      <w:r w:rsidRPr="005E2ED1">
        <w:rPr>
          <w:rFonts w:ascii="Book Antiqua" w:hAnsi="Book Antiqua" w:cs="Times New Roman"/>
          <w:b/>
        </w:rPr>
        <w:t xml:space="preserve">, </w:t>
      </w:r>
      <w:proofErr w:type="spellStart"/>
      <w:r w:rsidRPr="005E2ED1">
        <w:rPr>
          <w:rFonts w:ascii="Book Antiqua" w:hAnsi="Book Antiqua" w:cs="Times New Roman"/>
          <w:b/>
        </w:rPr>
        <w:t>Raju</w:t>
      </w:r>
      <w:proofErr w:type="spellEnd"/>
      <w:r w:rsidRPr="005E2ED1">
        <w:rPr>
          <w:rFonts w:ascii="Book Antiqua" w:hAnsi="Book Antiqua" w:cs="Times New Roman"/>
          <w:b/>
        </w:rPr>
        <w:t xml:space="preserve"> Sharma</w:t>
      </w:r>
      <w:r w:rsidR="005E2ED1">
        <w:rPr>
          <w:rFonts w:ascii="Book Antiqua" w:hAnsi="Book Antiqua" w:cs="Times New Roman" w:hint="eastAsia"/>
          <w:lang w:eastAsia="zh-CN"/>
        </w:rPr>
        <w:t>,</w:t>
      </w:r>
      <w:r w:rsidRPr="005E2ED1">
        <w:rPr>
          <w:rFonts w:ascii="Book Antiqua" w:hAnsi="Book Antiqua" w:cs="Times New Roman"/>
        </w:rPr>
        <w:t xml:space="preserve"> Department of Radiology, All India Institute of Medical Sciences, New Delhi</w:t>
      </w:r>
      <w:r w:rsidR="005E2ED1">
        <w:rPr>
          <w:rFonts w:ascii="Book Antiqua" w:hAnsi="Book Antiqua" w:cs="Times New Roman" w:hint="eastAsia"/>
          <w:lang w:eastAsia="zh-CN"/>
        </w:rPr>
        <w:t xml:space="preserve"> </w:t>
      </w:r>
      <w:r w:rsidR="005E2ED1" w:rsidRPr="005E2ED1">
        <w:rPr>
          <w:rFonts w:ascii="Book Antiqua" w:hAnsi="Book Antiqua" w:cs="Times New Roman"/>
        </w:rPr>
        <w:t>110029</w:t>
      </w:r>
      <w:r w:rsidRPr="005E2ED1">
        <w:rPr>
          <w:rFonts w:ascii="Book Antiqua" w:hAnsi="Book Antiqua" w:cs="Times New Roman"/>
        </w:rPr>
        <w:t>, India</w:t>
      </w:r>
    </w:p>
    <w:p w14:paraId="720E535F" w14:textId="77777777" w:rsidR="005E2ED1" w:rsidRDefault="005E2ED1" w:rsidP="008A6E00">
      <w:pPr>
        <w:snapToGrid w:val="0"/>
        <w:spacing w:line="360" w:lineRule="auto"/>
        <w:jc w:val="both"/>
        <w:rPr>
          <w:rFonts w:ascii="Book Antiqua" w:hAnsi="Book Antiqua" w:cs="Times New Roman"/>
          <w:b/>
          <w:lang w:eastAsia="zh-CN"/>
        </w:rPr>
      </w:pPr>
    </w:p>
    <w:p w14:paraId="2759C9D1" w14:textId="0A7CA414" w:rsidR="007E7382" w:rsidRPr="005E2ED1" w:rsidRDefault="007E7382" w:rsidP="008A6E00">
      <w:pPr>
        <w:snapToGrid w:val="0"/>
        <w:spacing w:line="360" w:lineRule="auto"/>
        <w:jc w:val="both"/>
        <w:rPr>
          <w:rFonts w:ascii="Book Antiqua" w:hAnsi="Book Antiqua" w:cs="Times New Roman"/>
        </w:rPr>
      </w:pPr>
      <w:proofErr w:type="spellStart"/>
      <w:r w:rsidRPr="005E2ED1">
        <w:rPr>
          <w:rFonts w:ascii="Book Antiqua" w:hAnsi="Book Antiqua" w:cs="Times New Roman"/>
          <w:b/>
        </w:rPr>
        <w:t>Peush</w:t>
      </w:r>
      <w:proofErr w:type="spellEnd"/>
      <w:r w:rsidRPr="005E2ED1">
        <w:rPr>
          <w:rFonts w:ascii="Book Antiqua" w:hAnsi="Book Antiqua" w:cs="Times New Roman"/>
          <w:b/>
        </w:rPr>
        <w:t xml:space="preserve"> </w:t>
      </w:r>
      <w:proofErr w:type="spellStart"/>
      <w:r w:rsidRPr="005E2ED1">
        <w:rPr>
          <w:rFonts w:ascii="Book Antiqua" w:hAnsi="Book Antiqua" w:cs="Times New Roman"/>
          <w:b/>
        </w:rPr>
        <w:t>Sahni</w:t>
      </w:r>
      <w:proofErr w:type="spellEnd"/>
      <w:r w:rsidR="005E2ED1">
        <w:rPr>
          <w:rFonts w:ascii="Book Antiqua" w:hAnsi="Book Antiqua" w:cs="Times New Roman" w:hint="eastAsia"/>
          <w:lang w:eastAsia="zh-CN"/>
        </w:rPr>
        <w:t xml:space="preserve">, </w:t>
      </w:r>
      <w:r w:rsidRPr="005E2ED1">
        <w:rPr>
          <w:rFonts w:ascii="Book Antiqua" w:hAnsi="Book Antiqua" w:cs="Times New Roman"/>
        </w:rPr>
        <w:t>Department of GI Surgery, All India Institute of Medical Sciences, New Delhi</w:t>
      </w:r>
      <w:r w:rsidR="005E2ED1">
        <w:rPr>
          <w:rFonts w:ascii="Book Antiqua" w:hAnsi="Book Antiqua" w:cs="Times New Roman" w:hint="eastAsia"/>
          <w:lang w:eastAsia="zh-CN"/>
        </w:rPr>
        <w:t xml:space="preserve"> </w:t>
      </w:r>
      <w:r w:rsidR="005E2ED1" w:rsidRPr="005E2ED1">
        <w:rPr>
          <w:rFonts w:ascii="Book Antiqua" w:hAnsi="Book Antiqua" w:cs="Times New Roman"/>
        </w:rPr>
        <w:t>110029</w:t>
      </w:r>
      <w:r w:rsidRPr="005E2ED1">
        <w:rPr>
          <w:rFonts w:ascii="Book Antiqua" w:hAnsi="Book Antiqua" w:cs="Times New Roman"/>
        </w:rPr>
        <w:t>, India</w:t>
      </w:r>
    </w:p>
    <w:p w14:paraId="2AA164C4" w14:textId="77777777" w:rsidR="005E2ED1" w:rsidRDefault="005E2ED1" w:rsidP="008A6E00">
      <w:pPr>
        <w:snapToGrid w:val="0"/>
        <w:spacing w:line="360" w:lineRule="auto"/>
        <w:jc w:val="both"/>
        <w:rPr>
          <w:rFonts w:ascii="Book Antiqua" w:hAnsi="Book Antiqua" w:cs="Times New Roman"/>
          <w:b/>
          <w:lang w:eastAsia="zh-CN"/>
        </w:rPr>
      </w:pPr>
    </w:p>
    <w:p w14:paraId="3C842489" w14:textId="0BCD9E86" w:rsidR="007E7382" w:rsidRPr="005E2ED1" w:rsidRDefault="007E7382" w:rsidP="008A6E00">
      <w:pPr>
        <w:snapToGrid w:val="0"/>
        <w:spacing w:line="360" w:lineRule="auto"/>
        <w:jc w:val="both"/>
        <w:rPr>
          <w:rFonts w:ascii="Book Antiqua" w:hAnsi="Book Antiqua" w:cs="Times New Roman"/>
        </w:rPr>
      </w:pPr>
      <w:r w:rsidRPr="005E2ED1">
        <w:rPr>
          <w:rFonts w:ascii="Book Antiqua" w:hAnsi="Book Antiqua" w:cs="Times New Roman"/>
          <w:b/>
        </w:rPr>
        <w:t xml:space="preserve">ORCID number: </w:t>
      </w:r>
      <w:proofErr w:type="spellStart"/>
      <w:r w:rsidRPr="005E2ED1">
        <w:rPr>
          <w:rFonts w:ascii="Book Antiqua" w:hAnsi="Book Antiqua" w:cs="Times New Roman"/>
        </w:rPr>
        <w:t>Saurabh</w:t>
      </w:r>
      <w:proofErr w:type="spellEnd"/>
      <w:r w:rsidRPr="005E2ED1">
        <w:rPr>
          <w:rFonts w:ascii="Book Antiqua" w:hAnsi="Book Antiqua" w:cs="Times New Roman"/>
        </w:rPr>
        <w:t xml:space="preserve"> </w:t>
      </w:r>
      <w:proofErr w:type="spellStart"/>
      <w:r w:rsidRPr="005E2ED1">
        <w:rPr>
          <w:rFonts w:ascii="Book Antiqua" w:hAnsi="Book Antiqua" w:cs="Times New Roman"/>
        </w:rPr>
        <w:t>Kedia</w:t>
      </w:r>
      <w:proofErr w:type="spellEnd"/>
      <w:r w:rsidR="00150659" w:rsidRPr="005E2ED1">
        <w:rPr>
          <w:rFonts w:ascii="Book Antiqua" w:hAnsi="Book Antiqua" w:cs="Times New Roman"/>
        </w:rPr>
        <w:t xml:space="preserve"> (0000-0002-5758-0144)</w:t>
      </w:r>
      <w:r w:rsidR="00D42636">
        <w:rPr>
          <w:rFonts w:ascii="Book Antiqua" w:hAnsi="Book Antiqua" w:cs="Times New Roman" w:hint="eastAsia"/>
          <w:lang w:eastAsia="zh-CN"/>
        </w:rPr>
        <w:t>;</w:t>
      </w:r>
      <w:r w:rsidRPr="005E2ED1">
        <w:rPr>
          <w:rFonts w:ascii="Book Antiqua" w:hAnsi="Book Antiqua" w:cs="Times New Roman"/>
        </w:rPr>
        <w:t xml:space="preserve"> </w:t>
      </w:r>
      <w:proofErr w:type="spellStart"/>
      <w:r w:rsidRPr="005E2ED1">
        <w:rPr>
          <w:rFonts w:ascii="Book Antiqua" w:hAnsi="Book Antiqua" w:cs="Times New Roman"/>
        </w:rPr>
        <w:t>Prasenjit</w:t>
      </w:r>
      <w:proofErr w:type="spellEnd"/>
      <w:r w:rsidRPr="005E2ED1">
        <w:rPr>
          <w:rFonts w:ascii="Book Antiqua" w:hAnsi="Book Antiqua" w:cs="Times New Roman"/>
        </w:rPr>
        <w:t xml:space="preserve"> Das</w:t>
      </w:r>
      <w:r w:rsidR="00A15075" w:rsidRPr="005E2ED1">
        <w:rPr>
          <w:rFonts w:ascii="Book Antiqua" w:hAnsi="Book Antiqua" w:cs="Times New Roman"/>
        </w:rPr>
        <w:t xml:space="preserve"> (0000-0002-2420-8573)</w:t>
      </w:r>
      <w:r w:rsidR="00D42636">
        <w:rPr>
          <w:rFonts w:ascii="Book Antiqua" w:hAnsi="Book Antiqua" w:cs="Times New Roman" w:hint="eastAsia"/>
          <w:lang w:eastAsia="zh-CN"/>
        </w:rPr>
        <w:t>;</w:t>
      </w:r>
      <w:r w:rsidRPr="005E2ED1">
        <w:rPr>
          <w:rFonts w:ascii="Book Antiqua" w:hAnsi="Book Antiqua" w:cs="Times New Roman"/>
        </w:rPr>
        <w:t xml:space="preserve"> </w:t>
      </w:r>
      <w:proofErr w:type="spellStart"/>
      <w:r w:rsidRPr="005E2ED1">
        <w:rPr>
          <w:rFonts w:ascii="Book Antiqua" w:hAnsi="Book Antiqua" w:cs="Times New Roman"/>
        </w:rPr>
        <w:t>Kumble</w:t>
      </w:r>
      <w:proofErr w:type="spellEnd"/>
      <w:r w:rsidRPr="005E2ED1">
        <w:rPr>
          <w:rFonts w:ascii="Book Antiqua" w:hAnsi="Book Antiqua" w:cs="Times New Roman"/>
        </w:rPr>
        <w:t xml:space="preserve"> </w:t>
      </w:r>
      <w:proofErr w:type="spellStart"/>
      <w:r w:rsidRPr="005E2ED1">
        <w:rPr>
          <w:rFonts w:ascii="Book Antiqua" w:hAnsi="Book Antiqua" w:cs="Times New Roman"/>
        </w:rPr>
        <w:t>Seetharama</w:t>
      </w:r>
      <w:proofErr w:type="spellEnd"/>
      <w:r w:rsidRPr="005E2ED1">
        <w:rPr>
          <w:rFonts w:ascii="Book Antiqua" w:hAnsi="Book Antiqua" w:cs="Times New Roman"/>
        </w:rPr>
        <w:t xml:space="preserve"> </w:t>
      </w:r>
      <w:proofErr w:type="spellStart"/>
      <w:r w:rsidRPr="005E2ED1">
        <w:rPr>
          <w:rFonts w:ascii="Book Antiqua" w:hAnsi="Book Antiqua" w:cs="Times New Roman"/>
        </w:rPr>
        <w:t>Madhusudhan</w:t>
      </w:r>
      <w:proofErr w:type="spellEnd"/>
      <w:r w:rsidR="00150659" w:rsidRPr="005E2ED1">
        <w:rPr>
          <w:rFonts w:ascii="Book Antiqua" w:hAnsi="Book Antiqua" w:cs="Times New Roman"/>
        </w:rPr>
        <w:t xml:space="preserve"> (0000-0001-8806-2625)</w:t>
      </w:r>
      <w:r w:rsidR="00D42636">
        <w:rPr>
          <w:rFonts w:ascii="Book Antiqua" w:hAnsi="Book Antiqua" w:cs="Times New Roman" w:hint="eastAsia"/>
          <w:lang w:eastAsia="zh-CN"/>
        </w:rPr>
        <w:t>;</w:t>
      </w:r>
      <w:r w:rsidR="00513525" w:rsidRPr="005E2ED1">
        <w:rPr>
          <w:rFonts w:ascii="Book Antiqua" w:hAnsi="Book Antiqua" w:cs="Times New Roman"/>
        </w:rPr>
        <w:t xml:space="preserve"> Siddhartha </w:t>
      </w:r>
      <w:proofErr w:type="spellStart"/>
      <w:r w:rsidR="00513525" w:rsidRPr="005E2ED1">
        <w:rPr>
          <w:rFonts w:ascii="Book Antiqua" w:hAnsi="Book Antiqua" w:cs="Times New Roman"/>
        </w:rPr>
        <w:t>Dattag</w:t>
      </w:r>
      <w:r w:rsidRPr="005E2ED1">
        <w:rPr>
          <w:rFonts w:ascii="Book Antiqua" w:hAnsi="Book Antiqua" w:cs="Times New Roman"/>
        </w:rPr>
        <w:t>upta</w:t>
      </w:r>
      <w:proofErr w:type="spellEnd"/>
      <w:r w:rsidR="00D42636">
        <w:rPr>
          <w:rFonts w:ascii="Book Antiqua" w:hAnsi="Book Antiqua" w:cs="Times New Roman" w:hint="eastAsia"/>
          <w:lang w:eastAsia="zh-CN"/>
        </w:rPr>
        <w:t xml:space="preserve"> </w:t>
      </w:r>
      <w:r w:rsidR="00513525" w:rsidRPr="005E2ED1">
        <w:rPr>
          <w:rFonts w:ascii="Book Antiqua" w:hAnsi="Book Antiqua" w:cs="Times New Roman"/>
        </w:rPr>
        <w:t>(0000-0002-9264-4713)</w:t>
      </w:r>
      <w:r w:rsidR="00D42636">
        <w:rPr>
          <w:rFonts w:ascii="Book Antiqua" w:hAnsi="Book Antiqua" w:cs="Times New Roman" w:hint="eastAsia"/>
          <w:lang w:eastAsia="zh-CN"/>
        </w:rPr>
        <w:t>;</w:t>
      </w:r>
      <w:r w:rsidRPr="005E2ED1">
        <w:rPr>
          <w:rFonts w:ascii="Book Antiqua" w:hAnsi="Book Antiqua" w:cs="Times New Roman"/>
        </w:rPr>
        <w:t xml:space="preserve"> </w:t>
      </w:r>
      <w:proofErr w:type="spellStart"/>
      <w:r w:rsidRPr="005E2ED1">
        <w:rPr>
          <w:rFonts w:ascii="Book Antiqua" w:hAnsi="Book Antiqua" w:cs="Times New Roman"/>
        </w:rPr>
        <w:t>Raju</w:t>
      </w:r>
      <w:proofErr w:type="spellEnd"/>
      <w:r w:rsidRPr="005E2ED1">
        <w:rPr>
          <w:rFonts w:ascii="Book Antiqua" w:hAnsi="Book Antiqua" w:cs="Times New Roman"/>
        </w:rPr>
        <w:t xml:space="preserve"> Sharma</w:t>
      </w:r>
      <w:r w:rsidR="00D42636">
        <w:rPr>
          <w:rFonts w:ascii="Book Antiqua" w:hAnsi="Book Antiqua" w:cs="Times New Roman" w:hint="eastAsia"/>
          <w:lang w:eastAsia="zh-CN"/>
        </w:rPr>
        <w:t xml:space="preserve"> </w:t>
      </w:r>
      <w:r w:rsidR="00A15075" w:rsidRPr="005E2ED1">
        <w:rPr>
          <w:rFonts w:ascii="Book Antiqua" w:hAnsi="Book Antiqua" w:cs="Times New Roman"/>
        </w:rPr>
        <w:t>(0000-0001-5181-263X)</w:t>
      </w:r>
      <w:r w:rsidR="00D42636">
        <w:rPr>
          <w:rFonts w:ascii="Book Antiqua" w:hAnsi="Book Antiqua" w:cs="Times New Roman" w:hint="eastAsia"/>
          <w:lang w:eastAsia="zh-CN"/>
        </w:rPr>
        <w:t>;</w:t>
      </w:r>
      <w:r w:rsidRPr="005E2ED1">
        <w:rPr>
          <w:rFonts w:ascii="Book Antiqua" w:hAnsi="Book Antiqua" w:cs="Times New Roman"/>
        </w:rPr>
        <w:t xml:space="preserve"> </w:t>
      </w:r>
      <w:proofErr w:type="spellStart"/>
      <w:r w:rsidR="00A15075" w:rsidRPr="005E2ED1">
        <w:rPr>
          <w:rFonts w:ascii="Book Antiqua" w:hAnsi="Book Antiqua" w:cs="Times New Roman"/>
        </w:rPr>
        <w:t>Peush</w:t>
      </w:r>
      <w:proofErr w:type="spellEnd"/>
      <w:r w:rsidR="00A15075" w:rsidRPr="005E2ED1">
        <w:rPr>
          <w:rFonts w:ascii="Book Antiqua" w:hAnsi="Book Antiqua" w:cs="Times New Roman"/>
        </w:rPr>
        <w:t xml:space="preserve"> </w:t>
      </w:r>
      <w:proofErr w:type="spellStart"/>
      <w:r w:rsidR="00A15075" w:rsidRPr="005E2ED1">
        <w:rPr>
          <w:rFonts w:ascii="Book Antiqua" w:hAnsi="Book Antiqua" w:cs="Times New Roman"/>
        </w:rPr>
        <w:t>Sahni</w:t>
      </w:r>
      <w:proofErr w:type="spellEnd"/>
      <w:r w:rsidR="00513525" w:rsidRPr="005E2ED1">
        <w:rPr>
          <w:rFonts w:ascii="Book Antiqua" w:hAnsi="Book Antiqua" w:cs="Times New Roman"/>
        </w:rPr>
        <w:t xml:space="preserve"> (0000-0002-6910-062X)</w:t>
      </w:r>
      <w:r w:rsidR="00D42636">
        <w:rPr>
          <w:rFonts w:ascii="Book Antiqua" w:hAnsi="Book Antiqua" w:cs="Times New Roman" w:hint="eastAsia"/>
          <w:lang w:eastAsia="zh-CN"/>
        </w:rPr>
        <w:t>;</w:t>
      </w:r>
      <w:r w:rsidR="00A15075" w:rsidRPr="005E2ED1">
        <w:rPr>
          <w:rFonts w:ascii="Book Antiqua" w:hAnsi="Book Antiqua" w:cs="Times New Roman"/>
        </w:rPr>
        <w:t xml:space="preserve"> </w:t>
      </w:r>
      <w:proofErr w:type="spellStart"/>
      <w:r w:rsidRPr="005E2ED1">
        <w:rPr>
          <w:rFonts w:ascii="Book Antiqua" w:hAnsi="Book Antiqua" w:cs="Times New Roman"/>
        </w:rPr>
        <w:t>Govind</w:t>
      </w:r>
      <w:proofErr w:type="spellEnd"/>
      <w:r w:rsidRPr="005E2ED1">
        <w:rPr>
          <w:rFonts w:ascii="Book Antiqua" w:hAnsi="Book Antiqua" w:cs="Times New Roman"/>
        </w:rPr>
        <w:t xml:space="preserve"> </w:t>
      </w:r>
      <w:proofErr w:type="spellStart"/>
      <w:r w:rsidRPr="005E2ED1">
        <w:rPr>
          <w:rFonts w:ascii="Book Antiqua" w:hAnsi="Book Antiqua" w:cs="Times New Roman"/>
        </w:rPr>
        <w:t>Makharia</w:t>
      </w:r>
      <w:proofErr w:type="spellEnd"/>
      <w:r w:rsidR="00A15075" w:rsidRPr="005E2ED1">
        <w:rPr>
          <w:rFonts w:ascii="Book Antiqua" w:hAnsi="Book Antiqua" w:cs="Times New Roman"/>
        </w:rPr>
        <w:t xml:space="preserve"> (0000-0002-2474-2194)</w:t>
      </w:r>
      <w:r w:rsidR="00D42636">
        <w:rPr>
          <w:rFonts w:ascii="Book Antiqua" w:hAnsi="Book Antiqua" w:cs="Times New Roman" w:hint="eastAsia"/>
          <w:lang w:eastAsia="zh-CN"/>
        </w:rPr>
        <w:t>;</w:t>
      </w:r>
      <w:r w:rsidRPr="005E2ED1">
        <w:rPr>
          <w:rFonts w:ascii="Book Antiqua" w:hAnsi="Book Antiqua" w:cs="Times New Roman"/>
        </w:rPr>
        <w:t xml:space="preserve"> </w:t>
      </w:r>
      <w:proofErr w:type="spellStart"/>
      <w:r w:rsidRPr="005E2ED1">
        <w:rPr>
          <w:rFonts w:ascii="Book Antiqua" w:hAnsi="Book Antiqua" w:cs="Times New Roman"/>
        </w:rPr>
        <w:t>Vineet</w:t>
      </w:r>
      <w:proofErr w:type="spellEnd"/>
      <w:r w:rsidRPr="005E2ED1">
        <w:rPr>
          <w:rFonts w:ascii="Book Antiqua" w:hAnsi="Book Antiqua" w:cs="Times New Roman"/>
        </w:rPr>
        <w:t xml:space="preserve"> </w:t>
      </w:r>
      <w:proofErr w:type="spellStart"/>
      <w:r w:rsidRPr="005E2ED1">
        <w:rPr>
          <w:rFonts w:ascii="Book Antiqua" w:hAnsi="Book Antiqua" w:cs="Times New Roman"/>
        </w:rPr>
        <w:t>Ahuja</w:t>
      </w:r>
      <w:proofErr w:type="spellEnd"/>
      <w:r w:rsidR="00150659" w:rsidRPr="005E2ED1">
        <w:rPr>
          <w:rFonts w:ascii="Book Antiqua" w:hAnsi="Book Antiqua" w:cs="Times New Roman"/>
        </w:rPr>
        <w:t xml:space="preserve"> (0000-0001-6683-4567). </w:t>
      </w:r>
    </w:p>
    <w:p w14:paraId="76280E0D" w14:textId="7B4B37C6" w:rsidR="007E7382" w:rsidRPr="005E2ED1" w:rsidRDefault="007E7382" w:rsidP="008A6E00">
      <w:pPr>
        <w:snapToGrid w:val="0"/>
        <w:spacing w:line="360" w:lineRule="auto"/>
        <w:jc w:val="both"/>
        <w:rPr>
          <w:rFonts w:ascii="Book Antiqua" w:hAnsi="Book Antiqua" w:cs="Times New Roman"/>
        </w:rPr>
      </w:pPr>
      <w:r w:rsidRPr="005E2ED1">
        <w:rPr>
          <w:rFonts w:ascii="Book Antiqua" w:hAnsi="Book Antiqua" w:cs="Times New Roman"/>
          <w:b/>
        </w:rPr>
        <w:lastRenderedPageBreak/>
        <w:t xml:space="preserve">Author </w:t>
      </w:r>
      <w:r w:rsidR="000A5B5C" w:rsidRPr="005E2ED1">
        <w:rPr>
          <w:rFonts w:ascii="Book Antiqua" w:hAnsi="Book Antiqua" w:cs="Times New Roman"/>
          <w:b/>
        </w:rPr>
        <w:t>c</w:t>
      </w:r>
      <w:r w:rsidRPr="005E2ED1">
        <w:rPr>
          <w:rFonts w:ascii="Book Antiqua" w:hAnsi="Book Antiqua" w:cs="Times New Roman"/>
          <w:b/>
        </w:rPr>
        <w:t xml:space="preserve">ontributions: </w:t>
      </w:r>
      <w:r w:rsidRPr="005E2ED1">
        <w:rPr>
          <w:rFonts w:ascii="Book Antiqua" w:hAnsi="Book Antiqua" w:cs="Times New Roman"/>
        </w:rPr>
        <w:t>All authors equally contributed to this paper with conception and design of the study, literature review and analysis, drafting and critical revision and editing, and final approval of the final version.</w:t>
      </w:r>
    </w:p>
    <w:p w14:paraId="1026971A" w14:textId="77777777" w:rsidR="000A5B5C" w:rsidRDefault="000A5B5C" w:rsidP="008A6E00">
      <w:pPr>
        <w:snapToGrid w:val="0"/>
        <w:spacing w:line="360" w:lineRule="auto"/>
        <w:jc w:val="both"/>
        <w:rPr>
          <w:rFonts w:ascii="Book Antiqua" w:hAnsi="Book Antiqua" w:cs="Times New Roman"/>
          <w:b/>
          <w:lang w:eastAsia="zh-CN"/>
        </w:rPr>
      </w:pPr>
    </w:p>
    <w:p w14:paraId="5B119E19" w14:textId="77777777" w:rsidR="000A5B5C" w:rsidRPr="002B7201" w:rsidRDefault="000A5B5C" w:rsidP="008A6E00">
      <w:pPr>
        <w:pStyle w:val="1"/>
        <w:snapToGrid w:val="0"/>
        <w:spacing w:line="360" w:lineRule="auto"/>
        <w:jc w:val="both"/>
        <w:rPr>
          <w:rFonts w:ascii="Book Antiqua" w:hAnsi="Book Antiqua" w:cs="Times New Roman"/>
          <w:b/>
          <w:bCs/>
          <w:iCs/>
          <w:color w:val="auto"/>
          <w:sz w:val="24"/>
          <w:szCs w:val="24"/>
          <w:highlight w:val="white"/>
          <w:lang w:val="en-US" w:eastAsia="zh-CN"/>
        </w:rPr>
      </w:pPr>
      <w:bookmarkStart w:id="0" w:name="OLE_LINK235"/>
      <w:bookmarkStart w:id="1" w:name="OLE_LINK236"/>
      <w:bookmarkStart w:id="2" w:name="OLE_LINK684"/>
      <w:r w:rsidRPr="002B7201">
        <w:rPr>
          <w:rFonts w:ascii="Book Antiqua" w:hAnsi="Book Antiqua" w:cs="Times New Roman"/>
          <w:b/>
          <w:bCs/>
          <w:iCs/>
          <w:color w:val="auto"/>
          <w:sz w:val="24"/>
          <w:szCs w:val="24"/>
          <w:highlight w:val="white"/>
          <w:lang w:val="en-US" w:eastAsia="zh-CN"/>
        </w:rPr>
        <w:t>Conflict-of-interest statement:</w:t>
      </w:r>
      <w:r w:rsidRPr="002B7201">
        <w:rPr>
          <w:rFonts w:ascii="Book Antiqua" w:hAnsi="Book Antiqua" w:cs="Times New Roman" w:hint="eastAsia"/>
          <w:b/>
          <w:bCs/>
          <w:iCs/>
          <w:color w:val="auto"/>
          <w:sz w:val="24"/>
          <w:szCs w:val="24"/>
          <w:highlight w:val="white"/>
          <w:lang w:val="en-US" w:eastAsia="zh-CN"/>
        </w:rPr>
        <w:t xml:space="preserve"> </w:t>
      </w:r>
      <w:r w:rsidRPr="006E042A">
        <w:rPr>
          <w:rFonts w:ascii="Book Antiqua" w:hAnsi="Book Antiqua"/>
          <w:color w:val="auto"/>
          <w:sz w:val="24"/>
          <w:szCs w:val="24"/>
          <w:u w:color="333333"/>
        </w:rPr>
        <w:t>The authors declare no conflicts of interest.</w:t>
      </w:r>
    </w:p>
    <w:bookmarkEnd w:id="0"/>
    <w:bookmarkEnd w:id="1"/>
    <w:bookmarkEnd w:id="2"/>
    <w:p w14:paraId="4DEAFCBF" w14:textId="77777777" w:rsidR="000A5B5C" w:rsidRDefault="000A5B5C" w:rsidP="008A6E00">
      <w:pPr>
        <w:snapToGrid w:val="0"/>
        <w:spacing w:line="360" w:lineRule="auto"/>
        <w:jc w:val="both"/>
        <w:rPr>
          <w:rFonts w:ascii="Book Antiqua" w:hAnsi="Book Antiqua" w:cs="Times New Roman"/>
          <w:lang w:eastAsia="zh-CN"/>
        </w:rPr>
      </w:pPr>
    </w:p>
    <w:p w14:paraId="4AEF1928" w14:textId="77777777" w:rsidR="000A5B5C" w:rsidRPr="009951B5" w:rsidRDefault="000A5B5C" w:rsidP="008A6E00">
      <w:pPr>
        <w:pStyle w:val="1"/>
        <w:snapToGrid w:val="0"/>
        <w:spacing w:line="360" w:lineRule="auto"/>
        <w:jc w:val="both"/>
        <w:rPr>
          <w:rFonts w:ascii="Book Antiqua" w:hAnsi="Book Antiqua" w:cs="Times New Roman"/>
          <w:bCs/>
          <w:color w:val="auto"/>
          <w:sz w:val="24"/>
          <w:szCs w:val="24"/>
          <w:highlight w:val="white"/>
          <w:lang w:val="en-US"/>
        </w:rPr>
      </w:pPr>
      <w:r w:rsidRPr="009951B5">
        <w:rPr>
          <w:rFonts w:ascii="Book Antiqua" w:hAnsi="Book Antiqua" w:cs="Times New Roman"/>
          <w:b/>
          <w:bCs/>
          <w:color w:val="auto"/>
          <w:sz w:val="24"/>
          <w:szCs w:val="24"/>
          <w:highlight w:val="white"/>
          <w:lang w:val="en-US"/>
        </w:rPr>
        <w:t>Open-Access:</w:t>
      </w:r>
      <w:r w:rsidRPr="009951B5">
        <w:rPr>
          <w:rFonts w:ascii="Book Antiqua" w:hAnsi="Book Antiqua" w:cs="Times New Roman"/>
          <w:bCs/>
          <w:color w:val="auto"/>
          <w:sz w:val="24"/>
          <w:szCs w:val="24"/>
          <w:highlight w:val="white"/>
          <w:lang w:val="en-US"/>
        </w:rPr>
        <w:t xml:space="preserve"> </w:t>
      </w:r>
      <w:bookmarkStart w:id="3" w:name="OLE_LINK479"/>
      <w:bookmarkStart w:id="4" w:name="OLE_LINK496"/>
      <w:bookmarkStart w:id="5" w:name="OLE_LINK506"/>
      <w:bookmarkStart w:id="6" w:name="OLE_LINK507"/>
      <w:r w:rsidRPr="009951B5">
        <w:rPr>
          <w:rFonts w:ascii="Book Antiqua" w:hAnsi="Book Antiqua" w:cs="Times New Roman"/>
          <w:bCs/>
          <w:color w:val="auto"/>
          <w:sz w:val="24"/>
          <w:szCs w:val="24"/>
          <w:highlight w:val="white"/>
          <w:lang w:val="en-US"/>
        </w:rPr>
        <w:t>This article is an open-access article which was selected by an in-house editor and fully peer-reviewed by external reviewers. It is distributed</w:t>
      </w:r>
      <w:r w:rsidRPr="009951B5">
        <w:rPr>
          <w:rFonts w:ascii="Book Antiqua" w:hAnsi="Book Antiqua" w:cs="Times New Roman"/>
          <w:bCs/>
          <w:color w:val="auto"/>
          <w:sz w:val="24"/>
          <w:szCs w:val="24"/>
          <w:highlight w:val="white"/>
          <w:lang w:val="en-US" w:eastAsia="zh-CN"/>
        </w:rPr>
        <w:t xml:space="preserve"> </w:t>
      </w:r>
      <w:r w:rsidRPr="009951B5">
        <w:rPr>
          <w:rFonts w:ascii="Book Antiqua" w:hAnsi="Book Antiqua" w:cs="Times New Roman"/>
          <w:bCs/>
          <w:color w:val="auto"/>
          <w:sz w:val="24"/>
          <w:szCs w:val="24"/>
          <w:highlight w:val="white"/>
          <w:lang w:val="en-US"/>
        </w:rPr>
        <w:t>in</w:t>
      </w:r>
      <w:r w:rsidRPr="009951B5">
        <w:rPr>
          <w:rFonts w:ascii="Book Antiqua" w:hAnsi="Book Antiqua" w:cs="Times New Roman"/>
          <w:bCs/>
          <w:color w:val="auto"/>
          <w:sz w:val="24"/>
          <w:szCs w:val="24"/>
          <w:highlight w:val="white"/>
          <w:lang w:val="en-US" w:eastAsia="zh-CN"/>
        </w:rPr>
        <w:t xml:space="preserve"> </w:t>
      </w:r>
      <w:r w:rsidRPr="009951B5">
        <w:rPr>
          <w:rFonts w:ascii="Book Antiqua" w:hAnsi="Book Antiqua" w:cs="Times New Roman"/>
          <w:bCs/>
          <w:color w:val="auto"/>
          <w:sz w:val="24"/>
          <w:szCs w:val="24"/>
          <w:highlight w:val="white"/>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9951B5">
          <w:rPr>
            <w:rStyle w:val="ae"/>
            <w:rFonts w:ascii="Book Antiqua" w:hAnsi="Book Antiqua" w:cs="Times New Roman"/>
            <w:bCs/>
            <w:color w:val="auto"/>
            <w:sz w:val="24"/>
            <w:szCs w:val="24"/>
            <w:highlight w:val="white"/>
            <w:lang w:val="en-US"/>
          </w:rPr>
          <w:t>http://creativecommons.org/licenses/by-nc/4.0/</w:t>
        </w:r>
      </w:hyperlink>
      <w:bookmarkEnd w:id="3"/>
      <w:bookmarkEnd w:id="4"/>
      <w:bookmarkEnd w:id="5"/>
      <w:bookmarkEnd w:id="6"/>
    </w:p>
    <w:p w14:paraId="51A4F157" w14:textId="77777777" w:rsidR="000A5B5C" w:rsidRPr="009951B5" w:rsidRDefault="000A5B5C" w:rsidP="008A6E00">
      <w:pPr>
        <w:pStyle w:val="1"/>
        <w:snapToGrid w:val="0"/>
        <w:spacing w:line="360" w:lineRule="auto"/>
        <w:jc w:val="both"/>
        <w:rPr>
          <w:rFonts w:ascii="Book Antiqua" w:hAnsi="Book Antiqua" w:cs="Times New Roman"/>
          <w:b/>
          <w:bCs/>
          <w:color w:val="FF0000"/>
          <w:sz w:val="24"/>
          <w:szCs w:val="24"/>
          <w:highlight w:val="white"/>
          <w:lang w:val="en-US" w:eastAsia="zh-CN"/>
        </w:rPr>
      </w:pPr>
    </w:p>
    <w:p w14:paraId="3FCB8054" w14:textId="77777777" w:rsidR="000A5B5C" w:rsidRPr="009951B5" w:rsidRDefault="000A5B5C" w:rsidP="008A6E00">
      <w:pPr>
        <w:pStyle w:val="1"/>
        <w:snapToGrid w:val="0"/>
        <w:spacing w:line="360" w:lineRule="auto"/>
        <w:jc w:val="both"/>
        <w:rPr>
          <w:rFonts w:ascii="Book Antiqua" w:hAnsi="Book Antiqua" w:cs="Times New Roman"/>
          <w:b/>
          <w:bCs/>
          <w:color w:val="auto"/>
          <w:sz w:val="24"/>
          <w:szCs w:val="24"/>
          <w:highlight w:val="white"/>
          <w:lang w:val="en-US" w:eastAsia="zh-CN"/>
        </w:rPr>
      </w:pPr>
      <w:r w:rsidRPr="009951B5">
        <w:rPr>
          <w:rFonts w:ascii="Book Antiqua" w:hAnsi="Book Antiqua" w:cs="Times New Roman"/>
          <w:b/>
          <w:bCs/>
          <w:color w:val="auto"/>
          <w:sz w:val="24"/>
          <w:szCs w:val="24"/>
          <w:highlight w:val="white"/>
          <w:lang w:val="en-US"/>
        </w:rPr>
        <w:t>Manuscript source:</w:t>
      </w:r>
      <w:r w:rsidRPr="009951B5">
        <w:rPr>
          <w:rFonts w:ascii="Book Antiqua" w:hAnsi="Book Antiqua" w:cs="Times New Roman"/>
          <w:b/>
          <w:bCs/>
          <w:color w:val="auto"/>
          <w:sz w:val="24"/>
          <w:szCs w:val="24"/>
          <w:highlight w:val="white"/>
          <w:lang w:val="en-US" w:eastAsia="zh-CN"/>
        </w:rPr>
        <w:t xml:space="preserve"> </w:t>
      </w:r>
      <w:r w:rsidRPr="009951B5">
        <w:rPr>
          <w:rFonts w:ascii="Book Antiqua" w:hAnsi="Book Antiqua" w:cs="Times New Roman"/>
          <w:bCs/>
          <w:color w:val="auto"/>
          <w:sz w:val="24"/>
          <w:szCs w:val="24"/>
          <w:highlight w:val="white"/>
          <w:lang w:val="en-US"/>
        </w:rPr>
        <w:t>Invited manuscript</w:t>
      </w:r>
    </w:p>
    <w:p w14:paraId="431A17D8" w14:textId="77777777" w:rsidR="000A5B5C" w:rsidRPr="000A5B5C" w:rsidRDefault="000A5B5C" w:rsidP="008A6E00">
      <w:pPr>
        <w:snapToGrid w:val="0"/>
        <w:spacing w:line="360" w:lineRule="auto"/>
        <w:jc w:val="both"/>
        <w:rPr>
          <w:rFonts w:ascii="Book Antiqua" w:hAnsi="Book Antiqua" w:cs="Times New Roman"/>
          <w:b/>
          <w:lang w:eastAsia="zh-CN"/>
        </w:rPr>
      </w:pPr>
    </w:p>
    <w:p w14:paraId="616A1578" w14:textId="5BA62AC1" w:rsidR="007429F8" w:rsidRPr="005E2ED1" w:rsidRDefault="00FD3B80" w:rsidP="008A6E00">
      <w:pPr>
        <w:snapToGrid w:val="0"/>
        <w:spacing w:line="360" w:lineRule="auto"/>
        <w:jc w:val="both"/>
        <w:rPr>
          <w:rFonts w:ascii="Book Antiqua" w:hAnsi="Book Antiqua" w:cs="Times New Roman"/>
          <w:b/>
        </w:rPr>
      </w:pPr>
      <w:r w:rsidRPr="00FD3B80">
        <w:rPr>
          <w:rFonts w:ascii="Book Antiqua" w:hAnsi="Book Antiqua" w:cs="Times New Roman"/>
          <w:b/>
        </w:rPr>
        <w:t>Corresponding author to:</w:t>
      </w:r>
      <w:r w:rsidR="007E7382" w:rsidRPr="005E2ED1">
        <w:rPr>
          <w:rFonts w:ascii="Book Antiqua" w:hAnsi="Book Antiqua" w:cs="Times New Roman"/>
          <w:b/>
        </w:rPr>
        <w:t xml:space="preserve"> </w:t>
      </w:r>
      <w:proofErr w:type="spellStart"/>
      <w:r w:rsidR="007429F8" w:rsidRPr="00825E73">
        <w:rPr>
          <w:rFonts w:ascii="Book Antiqua" w:hAnsi="Book Antiqua" w:cs="Times New Roman"/>
          <w:b/>
        </w:rPr>
        <w:t>Saurabh</w:t>
      </w:r>
      <w:proofErr w:type="spellEnd"/>
      <w:r w:rsidR="007429F8" w:rsidRPr="00825E73">
        <w:rPr>
          <w:rFonts w:ascii="Book Antiqua" w:hAnsi="Book Antiqua" w:cs="Times New Roman"/>
          <w:b/>
        </w:rPr>
        <w:t xml:space="preserve"> </w:t>
      </w:r>
      <w:proofErr w:type="spellStart"/>
      <w:r w:rsidR="007429F8" w:rsidRPr="00825E73">
        <w:rPr>
          <w:rFonts w:ascii="Book Antiqua" w:hAnsi="Book Antiqua" w:cs="Times New Roman"/>
          <w:b/>
        </w:rPr>
        <w:t>Kedia</w:t>
      </w:r>
      <w:proofErr w:type="spellEnd"/>
      <w:r w:rsidR="007E7382" w:rsidRPr="00825E73">
        <w:rPr>
          <w:rFonts w:ascii="Book Antiqua" w:hAnsi="Book Antiqua" w:cs="Times New Roman"/>
          <w:b/>
        </w:rPr>
        <w:t xml:space="preserve">, </w:t>
      </w:r>
      <w:r w:rsidR="00825E73" w:rsidRPr="00825E73">
        <w:rPr>
          <w:rFonts w:ascii="Book Antiqua" w:hAnsi="Book Antiqua" w:cs="Times New Roman"/>
          <w:b/>
        </w:rPr>
        <w:t>MD</w:t>
      </w:r>
      <w:r w:rsidR="00825E73">
        <w:rPr>
          <w:rFonts w:ascii="Book Antiqua" w:hAnsi="Book Antiqua" w:cs="Times New Roman" w:hint="eastAsia"/>
          <w:b/>
          <w:lang w:eastAsia="zh-CN"/>
        </w:rPr>
        <w:t xml:space="preserve">, </w:t>
      </w:r>
      <w:r w:rsidR="007429F8" w:rsidRPr="00825E73">
        <w:rPr>
          <w:rFonts w:ascii="Book Antiqua" w:hAnsi="Book Antiqua" w:cs="Times New Roman"/>
          <w:b/>
        </w:rPr>
        <w:t>Assistant Professor</w:t>
      </w:r>
      <w:r w:rsidR="007E7382" w:rsidRPr="00825E73">
        <w:rPr>
          <w:rFonts w:ascii="Book Antiqua" w:hAnsi="Book Antiqua" w:cs="Times New Roman"/>
          <w:b/>
        </w:rPr>
        <w:t>,</w:t>
      </w:r>
      <w:r w:rsidR="007E7382" w:rsidRPr="005E2ED1">
        <w:rPr>
          <w:rFonts w:ascii="Book Antiqua" w:hAnsi="Book Antiqua" w:cs="Times New Roman"/>
          <w:b/>
        </w:rPr>
        <w:t xml:space="preserve"> </w:t>
      </w:r>
      <w:r w:rsidR="007429F8" w:rsidRPr="005E2ED1">
        <w:rPr>
          <w:rFonts w:ascii="Book Antiqua" w:hAnsi="Book Antiqua" w:cs="Times New Roman"/>
        </w:rPr>
        <w:t>Department of Gastroenterology</w:t>
      </w:r>
      <w:r w:rsidR="007E7382" w:rsidRPr="005E2ED1">
        <w:rPr>
          <w:rFonts w:ascii="Book Antiqua" w:hAnsi="Book Antiqua" w:cs="Times New Roman"/>
          <w:b/>
        </w:rPr>
        <w:t xml:space="preserve">, </w:t>
      </w:r>
      <w:r w:rsidR="00666BAD" w:rsidRPr="005E2ED1">
        <w:rPr>
          <w:rFonts w:ascii="Book Antiqua" w:hAnsi="Book Antiqua" w:cs="Times New Roman"/>
        </w:rPr>
        <w:t>All India Institute of Medical Sciences,</w:t>
      </w:r>
      <w:r w:rsidR="00666BAD">
        <w:rPr>
          <w:rFonts w:ascii="Book Antiqua" w:hAnsi="Book Antiqua" w:cs="Times New Roman" w:hint="eastAsia"/>
          <w:lang w:eastAsia="zh-CN"/>
        </w:rPr>
        <w:t xml:space="preserve"> </w:t>
      </w:r>
      <w:r w:rsidR="007E7382" w:rsidRPr="000A5B5C">
        <w:rPr>
          <w:rFonts w:ascii="Book Antiqua" w:hAnsi="Book Antiqua" w:cs="Times New Roman"/>
        </w:rPr>
        <w:t xml:space="preserve">Room No 3066, Third Floor, Teaching Block, </w:t>
      </w:r>
      <w:r w:rsidR="007429F8" w:rsidRPr="005E2ED1">
        <w:rPr>
          <w:rFonts w:ascii="Book Antiqua" w:hAnsi="Book Antiqua" w:cs="Times New Roman"/>
        </w:rPr>
        <w:t>New Delhi</w:t>
      </w:r>
      <w:r w:rsidR="000A5B5C">
        <w:rPr>
          <w:rFonts w:ascii="Book Antiqua" w:hAnsi="Book Antiqua" w:cs="Times New Roman" w:hint="eastAsia"/>
          <w:lang w:eastAsia="zh-CN"/>
        </w:rPr>
        <w:t xml:space="preserve"> </w:t>
      </w:r>
      <w:r w:rsidR="000A5B5C" w:rsidRPr="005E2ED1">
        <w:rPr>
          <w:rFonts w:ascii="Book Antiqua" w:hAnsi="Book Antiqua" w:cs="Times New Roman"/>
        </w:rPr>
        <w:t>110029</w:t>
      </w:r>
      <w:r w:rsidR="007429F8" w:rsidRPr="005E2ED1">
        <w:rPr>
          <w:rFonts w:ascii="Book Antiqua" w:hAnsi="Book Antiqua" w:cs="Times New Roman"/>
        </w:rPr>
        <w:t xml:space="preserve">, </w:t>
      </w:r>
      <w:r w:rsidR="000A5B5C">
        <w:rPr>
          <w:rFonts w:ascii="Book Antiqua" w:hAnsi="Book Antiqua" w:cs="Times New Roman"/>
        </w:rPr>
        <w:t>India</w:t>
      </w:r>
      <w:r w:rsidR="007E7382" w:rsidRPr="005E2ED1">
        <w:rPr>
          <w:rFonts w:ascii="Book Antiqua" w:hAnsi="Book Antiqua" w:cs="Times New Roman"/>
          <w:b/>
        </w:rPr>
        <w:t>.</w:t>
      </w:r>
      <w:r w:rsidR="000A5B5C">
        <w:rPr>
          <w:rFonts w:ascii="Book Antiqua" w:hAnsi="Book Antiqua" w:cs="Times New Roman" w:hint="eastAsia"/>
          <w:lang w:eastAsia="zh-CN"/>
        </w:rPr>
        <w:t xml:space="preserve"> </w:t>
      </w:r>
      <w:r w:rsidR="000508C2" w:rsidRPr="005E2ED1">
        <w:rPr>
          <w:rStyle w:val="ae"/>
          <w:rFonts w:ascii="Book Antiqua" w:hAnsi="Book Antiqua" w:cs="Times New Roman"/>
        </w:rPr>
        <w:t>dr.saurabhkedia@aiims.edu</w:t>
      </w:r>
    </w:p>
    <w:p w14:paraId="562E3BBF" w14:textId="05063E2C" w:rsidR="000A5B5C" w:rsidRDefault="000A5B5C" w:rsidP="008A6E00">
      <w:pPr>
        <w:snapToGrid w:val="0"/>
        <w:spacing w:line="360" w:lineRule="auto"/>
        <w:jc w:val="both"/>
        <w:rPr>
          <w:rFonts w:ascii="Book Antiqua" w:hAnsi="Book Antiqua" w:cs="Times New Roman"/>
          <w:lang w:eastAsia="zh-CN"/>
        </w:rPr>
      </w:pPr>
      <w:r w:rsidRPr="000A5B5C">
        <w:rPr>
          <w:rFonts w:ascii="Book Antiqua" w:hAnsi="Book Antiqua" w:cs="Times New Roman" w:hint="eastAsia"/>
          <w:b/>
          <w:lang w:eastAsia="zh-CN"/>
        </w:rPr>
        <w:t>Telephone:</w:t>
      </w:r>
      <w:r>
        <w:rPr>
          <w:rFonts w:ascii="Book Antiqua" w:hAnsi="Book Antiqua" w:cs="Times New Roman" w:hint="eastAsia"/>
          <w:lang w:eastAsia="zh-CN"/>
        </w:rPr>
        <w:t xml:space="preserve"> +</w:t>
      </w:r>
      <w:r w:rsidR="007429F8" w:rsidRPr="005E2ED1">
        <w:rPr>
          <w:rFonts w:ascii="Book Antiqua" w:hAnsi="Book Antiqua" w:cs="Times New Roman"/>
        </w:rPr>
        <w:t>91-11-26546575</w:t>
      </w:r>
    </w:p>
    <w:p w14:paraId="1085027F" w14:textId="5B8BD774" w:rsidR="007429F8" w:rsidRPr="005E2ED1" w:rsidRDefault="007429F8" w:rsidP="008A6E00">
      <w:pPr>
        <w:snapToGrid w:val="0"/>
        <w:spacing w:line="360" w:lineRule="auto"/>
        <w:jc w:val="both"/>
        <w:rPr>
          <w:rFonts w:ascii="Book Antiqua" w:hAnsi="Book Antiqua" w:cs="Times New Roman"/>
        </w:rPr>
      </w:pPr>
      <w:r w:rsidRPr="000A5B5C">
        <w:rPr>
          <w:rFonts w:ascii="Book Antiqua" w:hAnsi="Book Antiqua" w:cs="Times New Roman"/>
          <w:b/>
        </w:rPr>
        <w:t>Fax</w:t>
      </w:r>
      <w:r w:rsidR="000A5B5C" w:rsidRPr="000A5B5C">
        <w:rPr>
          <w:rFonts w:ascii="Book Antiqua" w:hAnsi="Book Antiqua" w:cs="Times New Roman" w:hint="eastAsia"/>
          <w:b/>
          <w:lang w:eastAsia="zh-CN"/>
        </w:rPr>
        <w:t>:</w:t>
      </w:r>
      <w:r w:rsidR="000A5B5C">
        <w:rPr>
          <w:rFonts w:ascii="Book Antiqua" w:hAnsi="Book Antiqua" w:cs="Times New Roman" w:hint="eastAsia"/>
          <w:lang w:eastAsia="zh-CN"/>
        </w:rPr>
        <w:t xml:space="preserve"> +</w:t>
      </w:r>
      <w:r w:rsidRPr="005E2ED1">
        <w:rPr>
          <w:rFonts w:ascii="Book Antiqua" w:hAnsi="Book Antiqua" w:cs="Times New Roman"/>
        </w:rPr>
        <w:t>91-11-26588663</w:t>
      </w:r>
    </w:p>
    <w:p w14:paraId="172F7F4C" w14:textId="77777777" w:rsidR="007F482C" w:rsidRDefault="007F482C" w:rsidP="008A6E00">
      <w:pPr>
        <w:snapToGrid w:val="0"/>
        <w:spacing w:line="360" w:lineRule="auto"/>
        <w:jc w:val="both"/>
        <w:rPr>
          <w:rFonts w:ascii="Book Antiqua" w:hAnsi="Book Antiqua" w:cs="Times New Roman"/>
          <w:b/>
          <w:lang w:eastAsia="zh-CN"/>
        </w:rPr>
      </w:pPr>
    </w:p>
    <w:p w14:paraId="7BF9A23A" w14:textId="5E393DEA" w:rsidR="00016BF7" w:rsidRPr="00CF6266" w:rsidRDefault="00016BF7" w:rsidP="008A6E00">
      <w:pPr>
        <w:pStyle w:val="Default"/>
        <w:snapToGrid w:val="0"/>
        <w:spacing w:line="360" w:lineRule="auto"/>
        <w:jc w:val="both"/>
        <w:rPr>
          <w:rFonts w:cstheme="minorHAnsi"/>
          <w:color w:val="000000" w:themeColor="text1"/>
          <w:lang w:eastAsia="zh-CN"/>
        </w:rPr>
      </w:pPr>
      <w:r w:rsidRPr="00CF6266">
        <w:rPr>
          <w:rFonts w:cstheme="minorHAnsi"/>
          <w:b/>
          <w:bCs/>
          <w:color w:val="000000" w:themeColor="text1"/>
        </w:rPr>
        <w:t>Received:</w:t>
      </w:r>
      <w:r w:rsidR="00513E28">
        <w:rPr>
          <w:rFonts w:eastAsia="宋体" w:cstheme="minorHAnsi" w:hint="eastAsia"/>
          <w:b/>
          <w:bCs/>
          <w:color w:val="000000" w:themeColor="text1"/>
          <w:lang w:eastAsia="zh-CN"/>
        </w:rPr>
        <w:t xml:space="preserve"> </w:t>
      </w:r>
      <w:r w:rsidR="00513E28" w:rsidRPr="00513E28">
        <w:rPr>
          <w:rFonts w:eastAsia="宋体" w:cstheme="minorHAnsi" w:hint="eastAsia"/>
          <w:bCs/>
          <w:caps/>
          <w:color w:val="000000" w:themeColor="text1"/>
          <w:lang w:eastAsia="zh-CN"/>
        </w:rPr>
        <w:t>j</w:t>
      </w:r>
      <w:r w:rsidR="00513E28">
        <w:rPr>
          <w:rFonts w:eastAsia="宋体" w:cstheme="minorHAnsi" w:hint="eastAsia"/>
          <w:bCs/>
          <w:color w:val="000000" w:themeColor="text1"/>
          <w:lang w:eastAsia="zh-CN"/>
        </w:rPr>
        <w:t>uly</w:t>
      </w:r>
      <w:r w:rsidR="00513E28">
        <w:rPr>
          <w:rFonts w:cstheme="minorHAnsi" w:hint="eastAsia"/>
          <w:bCs/>
          <w:color w:val="000000" w:themeColor="text1"/>
          <w:lang w:eastAsia="zh-CN"/>
        </w:rPr>
        <w:t xml:space="preserve"> </w:t>
      </w:r>
      <w:r w:rsidRPr="00CF6266">
        <w:rPr>
          <w:rFonts w:cstheme="minorHAnsi" w:hint="eastAsia"/>
          <w:bCs/>
          <w:color w:val="000000" w:themeColor="text1"/>
          <w:lang w:eastAsia="zh-CN"/>
        </w:rPr>
        <w:t>2</w:t>
      </w:r>
      <w:r w:rsidR="00513E28">
        <w:rPr>
          <w:rFonts w:eastAsia="宋体" w:cstheme="minorHAnsi" w:hint="eastAsia"/>
          <w:bCs/>
          <w:color w:val="000000" w:themeColor="text1"/>
          <w:lang w:eastAsia="zh-CN"/>
        </w:rPr>
        <w:t>6</w:t>
      </w:r>
      <w:r w:rsidRPr="00CF6266">
        <w:rPr>
          <w:rFonts w:cstheme="minorHAnsi" w:hint="eastAsia"/>
          <w:bCs/>
          <w:color w:val="000000" w:themeColor="text1"/>
          <w:lang w:eastAsia="zh-CN"/>
        </w:rPr>
        <w:t>, 2018</w:t>
      </w:r>
    </w:p>
    <w:p w14:paraId="32D1734C" w14:textId="6AD4DE78" w:rsidR="00016BF7" w:rsidRPr="00CF6266" w:rsidRDefault="00016BF7" w:rsidP="008A6E00">
      <w:pPr>
        <w:pStyle w:val="Default"/>
        <w:snapToGrid w:val="0"/>
        <w:spacing w:line="360" w:lineRule="auto"/>
        <w:jc w:val="both"/>
        <w:rPr>
          <w:rFonts w:cstheme="minorHAnsi"/>
          <w:color w:val="000000" w:themeColor="text1"/>
          <w:lang w:eastAsia="zh-CN"/>
        </w:rPr>
      </w:pPr>
      <w:r w:rsidRPr="00CF6266">
        <w:rPr>
          <w:rFonts w:cstheme="minorHAnsi"/>
          <w:b/>
          <w:bCs/>
          <w:color w:val="000000" w:themeColor="text1"/>
        </w:rPr>
        <w:t xml:space="preserve">Peer-review started: </w:t>
      </w:r>
      <w:r w:rsidRPr="00CF6266">
        <w:rPr>
          <w:rFonts w:cstheme="minorHAnsi" w:hint="eastAsia"/>
          <w:b/>
          <w:bCs/>
          <w:color w:val="000000" w:themeColor="text1"/>
          <w:lang w:eastAsia="zh-CN"/>
        </w:rPr>
        <w:t xml:space="preserve"> </w:t>
      </w:r>
      <w:r w:rsidR="00513E28" w:rsidRPr="00513E28">
        <w:rPr>
          <w:rFonts w:eastAsia="宋体" w:cstheme="minorHAnsi" w:hint="eastAsia"/>
          <w:bCs/>
          <w:caps/>
          <w:color w:val="000000" w:themeColor="text1"/>
          <w:lang w:eastAsia="zh-CN"/>
        </w:rPr>
        <w:t>j</w:t>
      </w:r>
      <w:r w:rsidR="00513E28">
        <w:rPr>
          <w:rFonts w:eastAsia="宋体" w:cstheme="minorHAnsi" w:hint="eastAsia"/>
          <w:bCs/>
          <w:color w:val="000000" w:themeColor="text1"/>
          <w:lang w:eastAsia="zh-CN"/>
        </w:rPr>
        <w:t>uly</w:t>
      </w:r>
      <w:r w:rsidR="00513E28">
        <w:rPr>
          <w:rFonts w:cstheme="minorHAnsi" w:hint="eastAsia"/>
          <w:bCs/>
          <w:color w:val="000000" w:themeColor="text1"/>
          <w:lang w:eastAsia="zh-CN"/>
        </w:rPr>
        <w:t xml:space="preserve"> </w:t>
      </w:r>
      <w:r w:rsidR="00513E28" w:rsidRPr="00CF6266">
        <w:rPr>
          <w:rFonts w:cstheme="minorHAnsi" w:hint="eastAsia"/>
          <w:bCs/>
          <w:color w:val="000000" w:themeColor="text1"/>
          <w:lang w:eastAsia="zh-CN"/>
        </w:rPr>
        <w:t>2</w:t>
      </w:r>
      <w:r w:rsidR="00513E28">
        <w:rPr>
          <w:rFonts w:eastAsia="宋体" w:cstheme="minorHAnsi" w:hint="eastAsia"/>
          <w:bCs/>
          <w:color w:val="000000" w:themeColor="text1"/>
          <w:lang w:eastAsia="zh-CN"/>
        </w:rPr>
        <w:t>6</w:t>
      </w:r>
      <w:r w:rsidR="00513E28" w:rsidRPr="00CF6266">
        <w:rPr>
          <w:rFonts w:cstheme="minorHAnsi" w:hint="eastAsia"/>
          <w:bCs/>
          <w:color w:val="000000" w:themeColor="text1"/>
          <w:lang w:eastAsia="zh-CN"/>
        </w:rPr>
        <w:t>, 2018</w:t>
      </w:r>
    </w:p>
    <w:p w14:paraId="2840F790" w14:textId="1D96949D" w:rsidR="00016BF7" w:rsidRPr="00CF6266" w:rsidRDefault="00016BF7" w:rsidP="008A6E00">
      <w:pPr>
        <w:pStyle w:val="Default"/>
        <w:snapToGrid w:val="0"/>
        <w:spacing w:line="360" w:lineRule="auto"/>
        <w:jc w:val="both"/>
        <w:rPr>
          <w:rFonts w:cstheme="minorHAnsi"/>
          <w:color w:val="000000" w:themeColor="text1"/>
          <w:lang w:eastAsia="zh-CN"/>
        </w:rPr>
      </w:pPr>
      <w:r w:rsidRPr="00CF6266">
        <w:rPr>
          <w:rFonts w:cstheme="minorHAnsi"/>
          <w:b/>
          <w:bCs/>
          <w:color w:val="000000" w:themeColor="text1"/>
        </w:rPr>
        <w:t xml:space="preserve">First decision: </w:t>
      </w:r>
      <w:r w:rsidRPr="00CF6266">
        <w:rPr>
          <w:rFonts w:cstheme="minorHAnsi" w:hint="eastAsia"/>
          <w:bCs/>
          <w:color w:val="000000" w:themeColor="text1"/>
          <w:lang w:eastAsia="zh-CN"/>
        </w:rPr>
        <w:t xml:space="preserve">October </w:t>
      </w:r>
      <w:r w:rsidR="0001169D">
        <w:rPr>
          <w:rFonts w:eastAsia="宋体" w:cstheme="minorHAnsi" w:hint="eastAsia"/>
          <w:bCs/>
          <w:color w:val="000000" w:themeColor="text1"/>
          <w:lang w:eastAsia="zh-CN"/>
        </w:rPr>
        <w:t>8</w:t>
      </w:r>
      <w:r w:rsidRPr="00CF6266">
        <w:rPr>
          <w:rFonts w:cstheme="minorHAnsi" w:hint="eastAsia"/>
          <w:bCs/>
          <w:color w:val="000000" w:themeColor="text1"/>
          <w:lang w:eastAsia="zh-CN"/>
        </w:rPr>
        <w:t>, 2018</w:t>
      </w:r>
    </w:p>
    <w:p w14:paraId="5F6617B1" w14:textId="632F43E8" w:rsidR="00016BF7" w:rsidRPr="00CF6266" w:rsidRDefault="00016BF7" w:rsidP="008A6E00">
      <w:pPr>
        <w:pStyle w:val="Default"/>
        <w:snapToGrid w:val="0"/>
        <w:spacing w:line="360" w:lineRule="auto"/>
        <w:jc w:val="both"/>
        <w:rPr>
          <w:rFonts w:cstheme="minorHAnsi"/>
          <w:color w:val="000000" w:themeColor="text1"/>
          <w:lang w:eastAsia="zh-CN"/>
        </w:rPr>
      </w:pPr>
      <w:r w:rsidRPr="00CF6266">
        <w:rPr>
          <w:rFonts w:cstheme="minorHAnsi"/>
          <w:b/>
          <w:bCs/>
          <w:color w:val="000000" w:themeColor="text1"/>
        </w:rPr>
        <w:t xml:space="preserve">Revised: </w:t>
      </w:r>
      <w:r w:rsidRPr="00CF6266">
        <w:rPr>
          <w:rFonts w:cstheme="minorHAnsi" w:hint="eastAsia"/>
          <w:bCs/>
          <w:color w:val="000000" w:themeColor="text1"/>
          <w:lang w:eastAsia="zh-CN"/>
        </w:rPr>
        <w:t>December</w:t>
      </w:r>
      <w:r w:rsidR="00766814">
        <w:rPr>
          <w:rFonts w:eastAsia="宋体" w:cstheme="minorHAnsi" w:hint="eastAsia"/>
          <w:bCs/>
          <w:color w:val="000000" w:themeColor="text1"/>
          <w:lang w:eastAsia="zh-CN"/>
        </w:rPr>
        <w:t xml:space="preserve"> </w:t>
      </w:r>
      <w:r w:rsidR="0001169D">
        <w:rPr>
          <w:rFonts w:eastAsia="宋体" w:cstheme="minorHAnsi" w:hint="eastAsia"/>
          <w:bCs/>
          <w:color w:val="000000" w:themeColor="text1"/>
          <w:lang w:eastAsia="zh-CN"/>
        </w:rPr>
        <w:t>7</w:t>
      </w:r>
      <w:r w:rsidRPr="00CF6266">
        <w:rPr>
          <w:rFonts w:cstheme="minorHAnsi" w:hint="eastAsia"/>
          <w:bCs/>
          <w:color w:val="000000" w:themeColor="text1"/>
          <w:lang w:eastAsia="zh-CN"/>
        </w:rPr>
        <w:t>, 2018</w:t>
      </w:r>
    </w:p>
    <w:p w14:paraId="6AA7CCF8" w14:textId="06497AEE" w:rsidR="00016BF7" w:rsidRPr="00812EBC" w:rsidRDefault="00016BF7" w:rsidP="008A6E00">
      <w:pPr>
        <w:pStyle w:val="Default"/>
        <w:snapToGrid w:val="0"/>
        <w:spacing w:line="360" w:lineRule="auto"/>
        <w:jc w:val="both"/>
        <w:rPr>
          <w:rFonts w:cstheme="minorHAnsi"/>
          <w:color w:val="000000" w:themeColor="text1"/>
          <w:lang w:val="en-US"/>
        </w:rPr>
      </w:pPr>
      <w:r w:rsidRPr="00CF6266">
        <w:rPr>
          <w:rFonts w:cstheme="minorHAnsi"/>
          <w:b/>
          <w:bCs/>
          <w:color w:val="000000" w:themeColor="text1"/>
        </w:rPr>
        <w:t xml:space="preserve">Accepted: </w:t>
      </w:r>
      <w:r w:rsidR="00812EBC" w:rsidRPr="00812EBC">
        <w:rPr>
          <w:rFonts w:cstheme="minorHAnsi"/>
          <w:bCs/>
          <w:color w:val="000000" w:themeColor="text1"/>
          <w:lang w:val="en-US"/>
        </w:rPr>
        <w:t>December 14, 2018</w:t>
      </w:r>
    </w:p>
    <w:p w14:paraId="426F46F8" w14:textId="6B1DCD9F" w:rsidR="00016BF7" w:rsidRPr="00CF6266" w:rsidRDefault="00016BF7" w:rsidP="008A6E00">
      <w:pPr>
        <w:pStyle w:val="Default"/>
        <w:snapToGrid w:val="0"/>
        <w:spacing w:line="360" w:lineRule="auto"/>
        <w:jc w:val="both"/>
        <w:rPr>
          <w:rFonts w:cstheme="minorHAnsi"/>
          <w:color w:val="000000" w:themeColor="text1"/>
        </w:rPr>
      </w:pPr>
      <w:r w:rsidRPr="00CF6266">
        <w:rPr>
          <w:rFonts w:cstheme="minorHAnsi"/>
          <w:b/>
          <w:bCs/>
          <w:color w:val="000000" w:themeColor="text1"/>
        </w:rPr>
        <w:t>Article in press:</w:t>
      </w:r>
      <w:r w:rsidR="00F9434C" w:rsidRPr="00CF6266">
        <w:rPr>
          <w:rFonts w:cstheme="minorHAnsi"/>
          <w:b/>
          <w:bCs/>
          <w:color w:val="000000" w:themeColor="text1"/>
        </w:rPr>
        <w:t xml:space="preserve"> </w:t>
      </w:r>
      <w:r w:rsidR="00F9434C" w:rsidRPr="00812EBC">
        <w:rPr>
          <w:rFonts w:cstheme="minorHAnsi"/>
          <w:bCs/>
          <w:color w:val="000000" w:themeColor="text1"/>
          <w:lang w:val="en-US"/>
        </w:rPr>
        <w:t>December 14, 2018</w:t>
      </w:r>
    </w:p>
    <w:p w14:paraId="4202821E" w14:textId="564A1E8E" w:rsidR="00016BF7" w:rsidRPr="00CF6266" w:rsidRDefault="00016BF7" w:rsidP="008A6E00">
      <w:pPr>
        <w:widowControl w:val="0"/>
        <w:autoSpaceDE w:val="0"/>
        <w:autoSpaceDN w:val="0"/>
        <w:adjustRightInd w:val="0"/>
        <w:snapToGrid w:val="0"/>
        <w:spacing w:line="360" w:lineRule="auto"/>
        <w:jc w:val="both"/>
        <w:rPr>
          <w:rFonts w:ascii="Book Antiqua" w:hAnsi="Book Antiqua" w:cstheme="minorHAnsi" w:hint="eastAsia"/>
          <w:b/>
          <w:bCs/>
          <w:color w:val="000000" w:themeColor="text1"/>
          <w:lang w:val="en-GB" w:eastAsia="zh-CN"/>
        </w:rPr>
      </w:pPr>
      <w:r w:rsidRPr="00CF6266">
        <w:rPr>
          <w:rFonts w:ascii="Book Antiqua" w:hAnsi="Book Antiqua" w:cstheme="minorHAnsi"/>
          <w:b/>
          <w:bCs/>
          <w:color w:val="000000" w:themeColor="text1"/>
        </w:rPr>
        <w:t>Published online:</w:t>
      </w:r>
      <w:r w:rsidR="00F9434C" w:rsidRPr="003537C1">
        <w:rPr>
          <w:rFonts w:ascii="Book Antiqua" w:eastAsiaTheme="minorEastAsia" w:hAnsi="Book Antiqua" w:cstheme="minorHAnsi"/>
          <w:bCs/>
          <w:color w:val="000000" w:themeColor="text1"/>
        </w:rPr>
        <w:t xml:space="preserve"> </w:t>
      </w:r>
      <w:r w:rsidR="003537C1" w:rsidRPr="003537C1">
        <w:rPr>
          <w:rFonts w:ascii="Book Antiqua" w:eastAsiaTheme="minorEastAsia" w:hAnsi="Book Antiqua" w:cstheme="minorHAnsi" w:hint="eastAsia"/>
          <w:bCs/>
          <w:color w:val="000000" w:themeColor="text1"/>
        </w:rPr>
        <w:t>January 28, 2019</w:t>
      </w:r>
    </w:p>
    <w:p w14:paraId="41AA03ED" w14:textId="38DD8DBF" w:rsidR="00E348D7" w:rsidRPr="005E2ED1" w:rsidRDefault="007429F8" w:rsidP="008A6E00">
      <w:pPr>
        <w:snapToGrid w:val="0"/>
        <w:spacing w:line="360" w:lineRule="auto"/>
        <w:jc w:val="both"/>
        <w:rPr>
          <w:rFonts w:ascii="Book Antiqua" w:hAnsi="Book Antiqua" w:cs="Times New Roman"/>
          <w:b/>
        </w:rPr>
      </w:pPr>
      <w:r w:rsidRPr="005E2ED1">
        <w:rPr>
          <w:rFonts w:ascii="Book Antiqua" w:hAnsi="Book Antiqua" w:cs="Times New Roman"/>
          <w:b/>
        </w:rPr>
        <w:br w:type="page"/>
      </w:r>
      <w:r w:rsidR="00206D86" w:rsidRPr="005E2ED1">
        <w:rPr>
          <w:rFonts w:ascii="Book Antiqua" w:hAnsi="Book Antiqua" w:cs="Times New Roman"/>
          <w:b/>
        </w:rPr>
        <w:lastRenderedPageBreak/>
        <w:t xml:space="preserve">Abstract </w:t>
      </w:r>
    </w:p>
    <w:p w14:paraId="50B75B4A" w14:textId="334F3E7B" w:rsidR="00AD3BCC" w:rsidRPr="005E2ED1" w:rsidRDefault="00EF0BB8" w:rsidP="008A6E00">
      <w:pPr>
        <w:snapToGrid w:val="0"/>
        <w:spacing w:line="360" w:lineRule="auto"/>
        <w:jc w:val="both"/>
        <w:rPr>
          <w:rFonts w:ascii="Book Antiqua" w:hAnsi="Book Antiqua" w:cs="Times New Roman"/>
        </w:rPr>
      </w:pPr>
      <w:r w:rsidRPr="005E2ED1">
        <w:rPr>
          <w:rFonts w:ascii="Book Antiqua" w:hAnsi="Book Antiqua" w:cs="Times New Roman"/>
        </w:rPr>
        <w:t>Differentiating Crohn’s disease (CD)</w:t>
      </w:r>
      <w:r w:rsidR="0004091D" w:rsidRPr="005E2ED1">
        <w:rPr>
          <w:rFonts w:ascii="Book Antiqua" w:hAnsi="Book Antiqua" w:cs="Times New Roman"/>
        </w:rPr>
        <w:t xml:space="preserve"> and </w:t>
      </w:r>
      <w:r w:rsidRPr="005E2ED1">
        <w:rPr>
          <w:rFonts w:ascii="Book Antiqua" w:hAnsi="Book Antiqua" w:cs="Times New Roman"/>
        </w:rPr>
        <w:t>intestinal tuberculosis (</w:t>
      </w:r>
      <w:r w:rsidR="0004091D" w:rsidRPr="005E2ED1">
        <w:rPr>
          <w:rFonts w:ascii="Book Antiqua" w:hAnsi="Book Antiqua" w:cs="Times New Roman"/>
        </w:rPr>
        <w:t>ITB</w:t>
      </w:r>
      <w:r w:rsidRPr="005E2ED1">
        <w:rPr>
          <w:rFonts w:ascii="Book Antiqua" w:hAnsi="Book Antiqua" w:cs="Times New Roman"/>
        </w:rPr>
        <w:t>)</w:t>
      </w:r>
      <w:r w:rsidR="0004091D" w:rsidRPr="005E2ED1">
        <w:rPr>
          <w:rFonts w:ascii="Book Antiqua" w:hAnsi="Book Antiqua" w:cs="Times New Roman"/>
        </w:rPr>
        <w:t xml:space="preserve"> has remained a dilemma for most of the clinicians in </w:t>
      </w:r>
      <w:r w:rsidR="0074598A" w:rsidRPr="005E2ED1">
        <w:rPr>
          <w:rFonts w:ascii="Book Antiqua" w:hAnsi="Book Antiqua" w:cs="Times New Roman"/>
        </w:rPr>
        <w:t xml:space="preserve">the developing world, </w:t>
      </w:r>
      <w:r w:rsidR="00C91344" w:rsidRPr="005E2ED1">
        <w:rPr>
          <w:rFonts w:ascii="Book Antiqua" w:hAnsi="Book Antiqua" w:cs="Times New Roman"/>
        </w:rPr>
        <w:t xml:space="preserve">which are endemic for ITB, and </w:t>
      </w:r>
      <w:r w:rsidR="0074598A" w:rsidRPr="005E2ED1">
        <w:rPr>
          <w:rFonts w:ascii="Book Antiqua" w:hAnsi="Book Antiqua" w:cs="Times New Roman"/>
        </w:rPr>
        <w:t xml:space="preserve">where the disease burden of inflammatory bowel disease is on the rise. </w:t>
      </w:r>
      <w:r w:rsidR="00630337" w:rsidRPr="005E2ED1">
        <w:rPr>
          <w:rFonts w:ascii="Book Antiqua" w:hAnsi="Book Antiqua" w:cs="Times New Roman"/>
        </w:rPr>
        <w:t>Although, there are certain clinical</w:t>
      </w:r>
      <w:r w:rsidR="0065743C" w:rsidRPr="005E2ED1">
        <w:rPr>
          <w:rFonts w:ascii="Book Antiqua" w:hAnsi="Book Antiqua" w:cs="Times New Roman"/>
        </w:rPr>
        <w:t xml:space="preserve"> (diarrhea/hematochezia/</w:t>
      </w:r>
      <w:r w:rsidR="00630337" w:rsidRPr="005E2ED1">
        <w:rPr>
          <w:rFonts w:ascii="Book Antiqua" w:hAnsi="Book Antiqua" w:cs="Times New Roman"/>
        </w:rPr>
        <w:t>perianal disease common in CD;</w:t>
      </w:r>
      <w:r w:rsidR="0065743C" w:rsidRPr="005E2ED1">
        <w:rPr>
          <w:rFonts w:ascii="Book Antiqua" w:hAnsi="Book Antiqua" w:cs="Times New Roman"/>
        </w:rPr>
        <w:t xml:space="preserve"> fever/</w:t>
      </w:r>
      <w:r w:rsidR="00630337" w:rsidRPr="005E2ED1">
        <w:rPr>
          <w:rFonts w:ascii="Book Antiqua" w:hAnsi="Book Antiqua" w:cs="Times New Roman"/>
        </w:rPr>
        <w:t>night sweats common in ITB), endoscopic (longitudinal</w:t>
      </w:r>
      <w:r w:rsidR="0065743C" w:rsidRPr="005E2ED1">
        <w:rPr>
          <w:rFonts w:ascii="Book Antiqua" w:hAnsi="Book Antiqua" w:cs="Times New Roman"/>
        </w:rPr>
        <w:t>/</w:t>
      </w:r>
      <w:r w:rsidR="00630337" w:rsidRPr="005E2ED1">
        <w:rPr>
          <w:rFonts w:ascii="Book Antiqua" w:hAnsi="Book Antiqua" w:cs="Times New Roman"/>
        </w:rPr>
        <w:t>aphthous ulcers common in CD; transverse ulcers</w:t>
      </w:r>
      <w:r w:rsidR="0065743C" w:rsidRPr="005E2ED1">
        <w:rPr>
          <w:rFonts w:ascii="Book Antiqua" w:hAnsi="Book Antiqua" w:cs="Times New Roman"/>
        </w:rPr>
        <w:t>/</w:t>
      </w:r>
      <w:r w:rsidR="00630337" w:rsidRPr="005E2ED1">
        <w:rPr>
          <w:rFonts w:ascii="Book Antiqua" w:hAnsi="Book Antiqua" w:cs="Times New Roman"/>
        </w:rPr>
        <w:t xml:space="preserve">patulous </w:t>
      </w:r>
      <w:proofErr w:type="spellStart"/>
      <w:r w:rsidR="00630337" w:rsidRPr="005E2ED1">
        <w:rPr>
          <w:rFonts w:ascii="Book Antiqua" w:hAnsi="Book Antiqua" w:cs="Times New Roman"/>
        </w:rPr>
        <w:t>ileocaecal</w:t>
      </w:r>
      <w:proofErr w:type="spellEnd"/>
      <w:r w:rsidR="00630337" w:rsidRPr="005E2ED1">
        <w:rPr>
          <w:rFonts w:ascii="Book Antiqua" w:hAnsi="Book Antiqua" w:cs="Times New Roman"/>
        </w:rPr>
        <w:t xml:space="preserve"> valve common in ITB)</w:t>
      </w:r>
      <w:r w:rsidR="0065743C" w:rsidRPr="005E2ED1">
        <w:rPr>
          <w:rFonts w:ascii="Book Antiqua" w:hAnsi="Book Antiqua" w:cs="Times New Roman"/>
        </w:rPr>
        <w:t>,</w:t>
      </w:r>
      <w:r w:rsidR="00630337" w:rsidRPr="005E2ED1">
        <w:rPr>
          <w:rFonts w:ascii="Book Antiqua" w:hAnsi="Book Antiqua" w:cs="Times New Roman"/>
        </w:rPr>
        <w:t xml:space="preserve"> histologic (</w:t>
      </w:r>
      <w:r w:rsidR="0065743C" w:rsidRPr="005E2ED1">
        <w:rPr>
          <w:rFonts w:ascii="Book Antiqua" w:hAnsi="Book Antiqua" w:cs="Times New Roman"/>
        </w:rPr>
        <w:t>caseating/</w:t>
      </w:r>
      <w:r w:rsidR="00630337" w:rsidRPr="005E2ED1">
        <w:rPr>
          <w:rFonts w:ascii="Book Antiqua" w:hAnsi="Book Antiqua" w:cs="Times New Roman"/>
        </w:rPr>
        <w:t>confluent</w:t>
      </w:r>
      <w:r w:rsidR="0065743C" w:rsidRPr="005E2ED1">
        <w:rPr>
          <w:rFonts w:ascii="Book Antiqua" w:hAnsi="Book Antiqua" w:cs="Times New Roman"/>
        </w:rPr>
        <w:t>/</w:t>
      </w:r>
      <w:r w:rsidR="00630337" w:rsidRPr="005E2ED1">
        <w:rPr>
          <w:rFonts w:ascii="Book Antiqua" w:hAnsi="Book Antiqua" w:cs="Times New Roman"/>
        </w:rPr>
        <w:t>large granuloma common in ITB; microgranuloma common in CD), microbiologic</w:t>
      </w:r>
      <w:r w:rsidR="0065743C" w:rsidRPr="005E2ED1">
        <w:rPr>
          <w:rFonts w:ascii="Book Antiqua" w:hAnsi="Book Antiqua" w:cs="Times New Roman"/>
        </w:rPr>
        <w:t xml:space="preserve"> (positive stain/</w:t>
      </w:r>
      <w:r w:rsidR="009D72BB" w:rsidRPr="005E2ED1">
        <w:rPr>
          <w:rFonts w:ascii="Book Antiqua" w:hAnsi="Book Antiqua" w:cs="Times New Roman"/>
        </w:rPr>
        <w:t>culture for acid fast-</w:t>
      </w:r>
      <w:r w:rsidR="00630337" w:rsidRPr="005E2ED1">
        <w:rPr>
          <w:rFonts w:ascii="Book Antiqua" w:hAnsi="Book Antiqua" w:cs="Times New Roman"/>
        </w:rPr>
        <w:t>bacillus in ITB), radiologic</w:t>
      </w:r>
      <w:r w:rsidR="0065743C" w:rsidRPr="005E2ED1">
        <w:rPr>
          <w:rFonts w:ascii="Book Antiqua" w:hAnsi="Book Antiqua" w:cs="Times New Roman"/>
        </w:rPr>
        <w:t xml:space="preserve"> (long segment involvement/comb sign/</w:t>
      </w:r>
      <w:r w:rsidR="00630337" w:rsidRPr="005E2ED1">
        <w:rPr>
          <w:rFonts w:ascii="Book Antiqua" w:hAnsi="Book Antiqua" w:cs="Times New Roman"/>
        </w:rPr>
        <w:t>skip lesions common in CD; necrotic lymph n</w:t>
      </w:r>
      <w:r w:rsidR="0065743C" w:rsidRPr="005E2ED1">
        <w:rPr>
          <w:rFonts w:ascii="Book Antiqua" w:hAnsi="Book Antiqua" w:cs="Times New Roman"/>
        </w:rPr>
        <w:t>ode/</w:t>
      </w:r>
      <w:r w:rsidR="00630337" w:rsidRPr="005E2ED1">
        <w:rPr>
          <w:rFonts w:ascii="Book Antiqua" w:hAnsi="Book Antiqua" w:cs="Times New Roman"/>
        </w:rPr>
        <w:t xml:space="preserve">contiguous </w:t>
      </w:r>
      <w:proofErr w:type="spellStart"/>
      <w:r w:rsidR="00630337" w:rsidRPr="005E2ED1">
        <w:rPr>
          <w:rFonts w:ascii="Book Antiqua" w:hAnsi="Book Antiqua" w:cs="Times New Roman"/>
        </w:rPr>
        <w:t>ileocaecal</w:t>
      </w:r>
      <w:proofErr w:type="spellEnd"/>
      <w:r w:rsidR="00630337" w:rsidRPr="005E2ED1">
        <w:rPr>
          <w:rFonts w:ascii="Book Antiqua" w:hAnsi="Book Antiqua" w:cs="Times New Roman"/>
        </w:rPr>
        <w:t xml:space="preserve"> involvement common in ITB), and serologic</w:t>
      </w:r>
      <w:r w:rsidR="0065743C" w:rsidRPr="005E2ED1">
        <w:rPr>
          <w:rFonts w:ascii="Book Antiqua" w:hAnsi="Book Antiqua" w:cs="Times New Roman"/>
        </w:rPr>
        <w:t xml:space="preserve"> differences between CD and ITB, the only exclusive features are</w:t>
      </w:r>
      <w:r w:rsidR="00E0225A" w:rsidRPr="005E2ED1">
        <w:rPr>
          <w:rFonts w:ascii="Book Antiqua" w:hAnsi="Book Antiqua" w:cs="Times New Roman"/>
        </w:rPr>
        <w:t xml:space="preserve"> caseation necrosis on </w:t>
      </w:r>
      <w:r w:rsidR="000203C6" w:rsidRPr="005E2ED1">
        <w:rPr>
          <w:rFonts w:ascii="Book Antiqua" w:hAnsi="Book Antiqua" w:cs="Times New Roman"/>
        </w:rPr>
        <w:t>biopsy, positive smear for acid-</w:t>
      </w:r>
      <w:r w:rsidR="00E0225A" w:rsidRPr="005E2ED1">
        <w:rPr>
          <w:rFonts w:ascii="Book Antiqua" w:hAnsi="Book Antiqua" w:cs="Times New Roman"/>
        </w:rPr>
        <w:t xml:space="preserve">fast bacillus (AFB) and/or AFB culture, and necrotic lymph node on </w:t>
      </w:r>
      <w:r w:rsidR="009D72BB" w:rsidRPr="005E2ED1">
        <w:rPr>
          <w:rFonts w:ascii="Book Antiqua" w:hAnsi="Book Antiqua" w:cs="Times New Roman"/>
        </w:rPr>
        <w:t>cross-</w:t>
      </w:r>
      <w:r w:rsidR="00BB4E75" w:rsidRPr="005E2ED1">
        <w:rPr>
          <w:rFonts w:ascii="Book Antiqua" w:hAnsi="Book Antiqua" w:cs="Times New Roman"/>
        </w:rPr>
        <w:t>sectional imaging</w:t>
      </w:r>
      <w:r w:rsidR="0065743C" w:rsidRPr="005E2ED1">
        <w:rPr>
          <w:rFonts w:ascii="Book Antiqua" w:hAnsi="Book Antiqua" w:cs="Times New Roman"/>
        </w:rPr>
        <w:t xml:space="preserve"> in ITB. However, these exclusive features are limited by poor sensitivity,</w:t>
      </w:r>
      <w:r w:rsidR="00E0225A" w:rsidRPr="005E2ED1">
        <w:rPr>
          <w:rFonts w:ascii="Book Antiqua" w:hAnsi="Book Antiqua" w:cs="Times New Roman"/>
        </w:rPr>
        <w:t xml:space="preserve"> </w:t>
      </w:r>
      <w:r w:rsidR="00C91344" w:rsidRPr="005E2ED1">
        <w:rPr>
          <w:rFonts w:ascii="Book Antiqua" w:hAnsi="Book Antiqua" w:cs="Times New Roman"/>
        </w:rPr>
        <w:t>and this</w:t>
      </w:r>
      <w:r w:rsidR="00E0225A" w:rsidRPr="005E2ED1">
        <w:rPr>
          <w:rFonts w:ascii="Book Antiqua" w:hAnsi="Book Antiqua" w:cs="Times New Roman"/>
        </w:rPr>
        <w:t xml:space="preserve"> </w:t>
      </w:r>
      <w:r w:rsidR="00BB4E75" w:rsidRPr="005E2ED1">
        <w:rPr>
          <w:rFonts w:ascii="Book Antiqua" w:hAnsi="Book Antiqua" w:cs="Times New Roman"/>
        </w:rPr>
        <w:t xml:space="preserve">has </w:t>
      </w:r>
      <w:r w:rsidR="00E0225A" w:rsidRPr="005E2ED1">
        <w:rPr>
          <w:rFonts w:ascii="Book Antiqua" w:hAnsi="Book Antiqua" w:cs="Times New Roman"/>
        </w:rPr>
        <w:t xml:space="preserve">led to the development of multiple multi-parametric predictive models. These models are also limited by complex formulae, small sample size and lack of validation across other populations. </w:t>
      </w:r>
      <w:r w:rsidR="00F568CF" w:rsidRPr="005E2ED1">
        <w:rPr>
          <w:rFonts w:ascii="Book Antiqua" w:hAnsi="Book Antiqua" w:cs="Times New Roman"/>
        </w:rPr>
        <w:t xml:space="preserve">Several new parameters have come up including the latest Bayesian meta-analysis, enumeration of peripheral blood T-regulatory cells, and updated </w:t>
      </w:r>
      <w:r w:rsidR="00E5005F" w:rsidRPr="0084011E">
        <w:rPr>
          <w:rFonts w:ascii="Book Antiqua" w:hAnsi="Book Antiqua" w:cs="Times New Roman"/>
        </w:rPr>
        <w:t>computed tomography</w:t>
      </w:r>
      <w:r w:rsidR="00E5005F">
        <w:rPr>
          <w:rFonts w:ascii="Book Antiqua" w:hAnsi="Book Antiqua" w:cs="Times New Roman" w:hint="eastAsia"/>
          <w:lang w:eastAsia="zh-CN"/>
        </w:rPr>
        <w:t xml:space="preserve"> </w:t>
      </w:r>
      <w:r w:rsidR="00F568CF" w:rsidRPr="005E2ED1">
        <w:rPr>
          <w:rFonts w:ascii="Book Antiqua" w:hAnsi="Book Antiqua" w:cs="Times New Roman"/>
        </w:rPr>
        <w:t>based predictive score. However, t</w:t>
      </w:r>
      <w:r w:rsidR="00C91344" w:rsidRPr="005E2ED1">
        <w:rPr>
          <w:rFonts w:ascii="Book Antiqua" w:hAnsi="Book Antiqua" w:cs="Times New Roman"/>
        </w:rPr>
        <w:t>herapeutic anti-tubercular therapy</w:t>
      </w:r>
      <w:r w:rsidR="00F568CF" w:rsidRPr="005E2ED1">
        <w:rPr>
          <w:rFonts w:ascii="Book Antiqua" w:hAnsi="Book Antiqua" w:cs="Times New Roman"/>
        </w:rPr>
        <w:t xml:space="preserve"> (ATT)</w:t>
      </w:r>
      <w:r w:rsidR="00C91344" w:rsidRPr="005E2ED1">
        <w:rPr>
          <w:rFonts w:ascii="Book Antiqua" w:hAnsi="Book Antiqua" w:cs="Times New Roman"/>
        </w:rPr>
        <w:t xml:space="preserve"> trial</w:t>
      </w:r>
      <w:r w:rsidR="00F568CF" w:rsidRPr="005E2ED1">
        <w:rPr>
          <w:rFonts w:ascii="Book Antiqua" w:hAnsi="Book Antiqua" w:cs="Times New Roman"/>
        </w:rPr>
        <w:t>, and subsequent clinical</w:t>
      </w:r>
      <w:r w:rsidR="009D72BB" w:rsidRPr="005E2ED1">
        <w:rPr>
          <w:rFonts w:ascii="Book Antiqua" w:hAnsi="Book Antiqua" w:cs="Times New Roman"/>
        </w:rPr>
        <w:t xml:space="preserve"> and endoscopic response to ATT</w:t>
      </w:r>
      <w:r w:rsidR="00F568CF" w:rsidRPr="005E2ED1">
        <w:rPr>
          <w:rFonts w:ascii="Book Antiqua" w:hAnsi="Book Antiqua" w:cs="Times New Roman"/>
        </w:rPr>
        <w:t xml:space="preserve"> </w:t>
      </w:r>
      <w:r w:rsidR="00C91344" w:rsidRPr="005E2ED1">
        <w:rPr>
          <w:rFonts w:ascii="Book Antiqua" w:hAnsi="Book Antiqua" w:cs="Times New Roman"/>
        </w:rPr>
        <w:t xml:space="preserve">is still required in a </w:t>
      </w:r>
      <w:r w:rsidR="00BE395D" w:rsidRPr="005E2ED1">
        <w:rPr>
          <w:rFonts w:ascii="Book Antiqua" w:hAnsi="Book Antiqua" w:cs="Times New Roman"/>
        </w:rPr>
        <w:t>significant proportion</w:t>
      </w:r>
      <w:r w:rsidR="00C91344" w:rsidRPr="005E2ED1">
        <w:rPr>
          <w:rFonts w:ascii="Book Antiqua" w:hAnsi="Book Antiqua" w:cs="Times New Roman"/>
        </w:rPr>
        <w:t xml:space="preserve"> of patients</w:t>
      </w:r>
      <w:r w:rsidR="00BE395D" w:rsidRPr="005E2ED1">
        <w:rPr>
          <w:rFonts w:ascii="Book Antiqua" w:hAnsi="Book Antiqua" w:cs="Times New Roman"/>
        </w:rPr>
        <w:t xml:space="preserve"> </w:t>
      </w:r>
      <w:r w:rsidR="00F568CF" w:rsidRPr="005E2ED1">
        <w:rPr>
          <w:rFonts w:ascii="Book Antiqua" w:hAnsi="Book Antiqua" w:cs="Times New Roman"/>
        </w:rPr>
        <w:t>to</w:t>
      </w:r>
      <w:r w:rsidR="00BE395D" w:rsidRPr="005E2ED1">
        <w:rPr>
          <w:rFonts w:ascii="Book Antiqua" w:hAnsi="Book Antiqua" w:cs="Times New Roman"/>
        </w:rPr>
        <w:t xml:space="preserve"> </w:t>
      </w:r>
      <w:r w:rsidR="00F568CF" w:rsidRPr="005E2ED1">
        <w:rPr>
          <w:rFonts w:ascii="Book Antiqua" w:hAnsi="Book Antiqua" w:cs="Times New Roman"/>
        </w:rPr>
        <w:t>establish the diagnosis</w:t>
      </w:r>
      <w:r w:rsidR="00BE395D" w:rsidRPr="005E2ED1">
        <w:rPr>
          <w:rFonts w:ascii="Book Antiqua" w:hAnsi="Book Antiqua" w:cs="Times New Roman"/>
        </w:rPr>
        <w:t>.</w:t>
      </w:r>
      <w:r w:rsidR="00B21F55" w:rsidRPr="005E2ED1">
        <w:rPr>
          <w:rFonts w:ascii="Book Antiqua" w:hAnsi="Book Antiqua" w:cs="Times New Roman"/>
        </w:rPr>
        <w:t xml:space="preserve"> Therapeutic ATT trial is associated with </w:t>
      </w:r>
      <w:r w:rsidR="009D72BB" w:rsidRPr="005E2ED1">
        <w:rPr>
          <w:rFonts w:ascii="Book Antiqua" w:hAnsi="Book Antiqua" w:cs="Times New Roman"/>
        </w:rPr>
        <w:t xml:space="preserve">a </w:t>
      </w:r>
      <w:r w:rsidR="00B21F55" w:rsidRPr="005E2ED1">
        <w:rPr>
          <w:rFonts w:ascii="Book Antiqua" w:hAnsi="Book Antiqua" w:cs="Times New Roman"/>
        </w:rPr>
        <w:t xml:space="preserve">delay in the diagnosis of CD, and there is a need for better modalities for improved differentiation and reduction in the need for ATT trial. </w:t>
      </w:r>
      <w:r w:rsidR="00BE395D" w:rsidRPr="005E2ED1">
        <w:rPr>
          <w:rFonts w:ascii="Book Antiqua" w:hAnsi="Book Antiqua" w:cs="Times New Roman"/>
        </w:rPr>
        <w:t xml:space="preserve"> </w:t>
      </w:r>
      <w:r w:rsidR="00C91344" w:rsidRPr="005E2ED1">
        <w:rPr>
          <w:rFonts w:ascii="Book Antiqua" w:hAnsi="Book Antiqua" w:cs="Times New Roman"/>
        </w:rPr>
        <w:t xml:space="preserve"> </w:t>
      </w:r>
    </w:p>
    <w:p w14:paraId="0FA79321" w14:textId="77777777" w:rsidR="000A5B5C" w:rsidRDefault="000A5B5C" w:rsidP="008A6E00">
      <w:pPr>
        <w:snapToGrid w:val="0"/>
        <w:spacing w:line="360" w:lineRule="auto"/>
        <w:jc w:val="both"/>
        <w:rPr>
          <w:rFonts w:ascii="Book Antiqua" w:hAnsi="Book Antiqua" w:cs="Times New Roman"/>
          <w:b/>
          <w:lang w:eastAsia="zh-CN"/>
        </w:rPr>
      </w:pPr>
    </w:p>
    <w:p w14:paraId="4E83E76C" w14:textId="56BEEC67" w:rsidR="007E7382" w:rsidRPr="005E2ED1" w:rsidRDefault="009D72BB" w:rsidP="008A6E00">
      <w:pPr>
        <w:snapToGrid w:val="0"/>
        <w:spacing w:line="360" w:lineRule="auto"/>
        <w:jc w:val="both"/>
        <w:rPr>
          <w:rFonts w:ascii="Book Antiqua" w:hAnsi="Book Antiqua" w:cs="Times New Roman"/>
        </w:rPr>
      </w:pPr>
      <w:r w:rsidRPr="005E2ED1">
        <w:rPr>
          <w:rFonts w:ascii="Book Antiqua" w:hAnsi="Book Antiqua" w:cs="Times New Roman"/>
          <w:b/>
        </w:rPr>
        <w:t>Key</w:t>
      </w:r>
      <w:r w:rsidR="000A5B5C">
        <w:rPr>
          <w:rFonts w:ascii="Book Antiqua" w:hAnsi="Book Antiqua" w:cs="Times New Roman" w:hint="eastAsia"/>
          <w:b/>
          <w:lang w:eastAsia="zh-CN"/>
        </w:rPr>
        <w:t xml:space="preserve"> </w:t>
      </w:r>
      <w:r w:rsidR="00043508" w:rsidRPr="005E2ED1">
        <w:rPr>
          <w:rFonts w:ascii="Book Antiqua" w:hAnsi="Book Antiqua" w:cs="Times New Roman"/>
          <w:b/>
        </w:rPr>
        <w:t>words</w:t>
      </w:r>
      <w:r w:rsidR="00043508" w:rsidRPr="005E2ED1">
        <w:rPr>
          <w:rFonts w:ascii="Book Antiqua" w:hAnsi="Book Antiqua" w:cs="Times New Roman"/>
        </w:rPr>
        <w:t xml:space="preserve">: </w:t>
      </w:r>
      <w:r w:rsidR="007E7382" w:rsidRPr="005E2ED1">
        <w:rPr>
          <w:rFonts w:ascii="Book Antiqua" w:hAnsi="Book Antiqua" w:cs="Times New Roman"/>
        </w:rPr>
        <w:t xml:space="preserve">Crohn's disease; </w:t>
      </w:r>
      <w:r w:rsidR="007E7382" w:rsidRPr="001A2E91">
        <w:rPr>
          <w:rFonts w:ascii="Book Antiqua" w:hAnsi="Book Antiqua" w:cs="Times New Roman"/>
          <w:caps/>
        </w:rPr>
        <w:t>i</w:t>
      </w:r>
      <w:r w:rsidR="007E7382" w:rsidRPr="005E2ED1">
        <w:rPr>
          <w:rFonts w:ascii="Book Antiqua" w:hAnsi="Book Antiqua" w:cs="Times New Roman"/>
        </w:rPr>
        <w:t xml:space="preserve">ntestinal tuberculosis; </w:t>
      </w:r>
      <w:r w:rsidR="007E7382" w:rsidRPr="001A2E91">
        <w:rPr>
          <w:rFonts w:ascii="Book Antiqua" w:hAnsi="Book Antiqua" w:cs="Times New Roman"/>
          <w:caps/>
        </w:rPr>
        <w:t>e</w:t>
      </w:r>
      <w:r w:rsidR="007E7382" w:rsidRPr="005E2ED1">
        <w:rPr>
          <w:rFonts w:ascii="Book Antiqua" w:hAnsi="Book Antiqua" w:cs="Times New Roman"/>
        </w:rPr>
        <w:t xml:space="preserve">ndoscopy; </w:t>
      </w:r>
      <w:r w:rsidR="00863187" w:rsidRPr="00863187">
        <w:rPr>
          <w:rFonts w:ascii="Book Antiqua" w:hAnsi="Book Antiqua" w:cs="Times New Roman"/>
          <w:caps/>
        </w:rPr>
        <w:t>C</w:t>
      </w:r>
      <w:r w:rsidR="00D2455E" w:rsidRPr="00863187">
        <w:rPr>
          <w:rFonts w:ascii="Book Antiqua" w:hAnsi="Book Antiqua" w:cs="Times New Roman"/>
        </w:rPr>
        <w:t>omputed tomographic</w:t>
      </w:r>
      <w:r w:rsidR="007E7382" w:rsidRPr="005E2ED1">
        <w:rPr>
          <w:rFonts w:ascii="Book Antiqua" w:hAnsi="Book Antiqua" w:cs="Times New Roman"/>
        </w:rPr>
        <w:t xml:space="preserve"> </w:t>
      </w:r>
      <w:proofErr w:type="spellStart"/>
      <w:r w:rsidR="007E7382" w:rsidRPr="005E2ED1">
        <w:rPr>
          <w:rFonts w:ascii="Book Antiqua" w:hAnsi="Book Antiqua" w:cs="Times New Roman"/>
        </w:rPr>
        <w:t>enterography</w:t>
      </w:r>
      <w:proofErr w:type="spellEnd"/>
      <w:r w:rsidR="007E7382" w:rsidRPr="005E2ED1">
        <w:rPr>
          <w:rFonts w:ascii="Book Antiqua" w:hAnsi="Book Antiqua" w:cs="Times New Roman"/>
        </w:rPr>
        <w:t xml:space="preserve">; </w:t>
      </w:r>
      <w:r w:rsidR="007E7382" w:rsidRPr="001A2E91">
        <w:rPr>
          <w:rFonts w:ascii="Book Antiqua" w:hAnsi="Book Antiqua" w:cs="Times New Roman"/>
          <w:caps/>
        </w:rPr>
        <w:t>g</w:t>
      </w:r>
      <w:r w:rsidR="007E7382" w:rsidRPr="005E2ED1">
        <w:rPr>
          <w:rFonts w:ascii="Book Antiqua" w:hAnsi="Book Antiqua" w:cs="Times New Roman"/>
        </w:rPr>
        <w:t>ranuloma</w:t>
      </w:r>
    </w:p>
    <w:p w14:paraId="2304DA79" w14:textId="77777777" w:rsidR="007E7382" w:rsidRDefault="007E7382" w:rsidP="008A6E00">
      <w:pPr>
        <w:snapToGrid w:val="0"/>
        <w:spacing w:line="360" w:lineRule="auto"/>
        <w:jc w:val="both"/>
        <w:rPr>
          <w:rFonts w:ascii="Book Antiqua" w:hAnsi="Book Antiqua" w:cs="Times New Roman"/>
          <w:lang w:eastAsia="zh-CN"/>
        </w:rPr>
      </w:pPr>
    </w:p>
    <w:p w14:paraId="1B68677E" w14:textId="0F85153B" w:rsidR="00FB1097" w:rsidRPr="00FB1097" w:rsidRDefault="00FB1097" w:rsidP="008A6E00">
      <w:pPr>
        <w:snapToGrid w:val="0"/>
        <w:spacing w:line="360" w:lineRule="auto"/>
        <w:jc w:val="both"/>
        <w:rPr>
          <w:rFonts w:ascii="Book Antiqua" w:hAnsi="Book Antiqua" w:cs="Times New Roman"/>
          <w:lang w:eastAsia="zh-CN"/>
        </w:rPr>
      </w:pPr>
      <w:bookmarkStart w:id="7" w:name="OLE_LINK363"/>
      <w:bookmarkStart w:id="8" w:name="OLE_LINK364"/>
      <w:bookmarkStart w:id="9" w:name="OLE_LINK359"/>
      <w:bookmarkStart w:id="10" w:name="OLE_LINK1037"/>
      <w:bookmarkStart w:id="11" w:name="OLE_LINK1195"/>
      <w:bookmarkStart w:id="12" w:name="OLE_LINK1140"/>
      <w:bookmarkStart w:id="13" w:name="OLE_LINK1062"/>
      <w:bookmarkStart w:id="14" w:name="OLE_LINK500"/>
      <w:bookmarkStart w:id="15" w:name="OLE_LINK916"/>
      <w:bookmarkStart w:id="16" w:name="OLE_LINK956"/>
      <w:bookmarkStart w:id="17" w:name="OLE_LINK994"/>
      <w:proofErr w:type="gramStart"/>
      <w:r w:rsidRPr="00FB1097">
        <w:rPr>
          <w:rFonts w:ascii="Book Antiqua" w:hAnsi="Book Antiqua" w:cs="Times New Roman"/>
          <w:b/>
          <w:lang w:eastAsia="zh-CN"/>
        </w:rPr>
        <w:lastRenderedPageBreak/>
        <w:t>© The Author(s) 201</w:t>
      </w:r>
      <w:r w:rsidR="003537C1">
        <w:rPr>
          <w:rFonts w:ascii="Book Antiqua" w:hAnsi="Book Antiqua" w:cs="Times New Roman" w:hint="eastAsia"/>
          <w:b/>
          <w:lang w:eastAsia="zh-CN"/>
        </w:rPr>
        <w:t>9</w:t>
      </w:r>
      <w:r w:rsidRPr="00FB1097">
        <w:rPr>
          <w:rFonts w:ascii="Book Antiqua" w:hAnsi="Book Antiqua" w:cs="Times New Roman"/>
          <w:b/>
          <w:lang w:eastAsia="zh-CN"/>
        </w:rPr>
        <w:t>.</w:t>
      </w:r>
      <w:proofErr w:type="gramEnd"/>
      <w:r w:rsidRPr="00FB1097">
        <w:rPr>
          <w:rFonts w:ascii="Book Antiqua" w:hAnsi="Book Antiqua" w:cs="Times New Roman"/>
          <w:lang w:eastAsia="zh-CN"/>
        </w:rPr>
        <w:t xml:space="preserve"> </w:t>
      </w:r>
      <w:proofErr w:type="gramStart"/>
      <w:r w:rsidRPr="00FB1097">
        <w:rPr>
          <w:rFonts w:ascii="Book Antiqua" w:hAnsi="Book Antiqua" w:cs="Times New Roman"/>
          <w:lang w:eastAsia="zh-CN"/>
        </w:rPr>
        <w:t xml:space="preserve">Published by </w:t>
      </w:r>
      <w:proofErr w:type="spellStart"/>
      <w:r w:rsidRPr="00FB1097">
        <w:rPr>
          <w:rFonts w:ascii="Book Antiqua" w:hAnsi="Book Antiqua" w:cs="Times New Roman"/>
          <w:lang w:eastAsia="zh-CN"/>
        </w:rPr>
        <w:t>Baishideng</w:t>
      </w:r>
      <w:proofErr w:type="spellEnd"/>
      <w:r w:rsidRPr="00FB1097">
        <w:rPr>
          <w:rFonts w:ascii="Book Antiqua" w:hAnsi="Book Antiqua" w:cs="Times New Roman"/>
          <w:lang w:eastAsia="zh-CN"/>
        </w:rPr>
        <w:t xml:space="preserve"> Publishing Group Inc.</w:t>
      </w:r>
      <w:proofErr w:type="gramEnd"/>
      <w:r w:rsidRPr="00FB1097">
        <w:rPr>
          <w:rFonts w:ascii="Book Antiqua" w:hAnsi="Book Antiqua" w:cs="Times New Roman"/>
          <w:lang w:eastAsia="zh-CN"/>
        </w:rPr>
        <w:t xml:space="preserve"> All rights reserved.</w:t>
      </w:r>
    </w:p>
    <w:bookmarkEnd w:id="7"/>
    <w:bookmarkEnd w:id="8"/>
    <w:bookmarkEnd w:id="9"/>
    <w:bookmarkEnd w:id="10"/>
    <w:bookmarkEnd w:id="11"/>
    <w:bookmarkEnd w:id="12"/>
    <w:bookmarkEnd w:id="13"/>
    <w:bookmarkEnd w:id="14"/>
    <w:bookmarkEnd w:id="15"/>
    <w:bookmarkEnd w:id="16"/>
    <w:bookmarkEnd w:id="17"/>
    <w:p w14:paraId="1278938C" w14:textId="77777777" w:rsidR="00FB1097" w:rsidRPr="005E2ED1" w:rsidRDefault="00FB1097" w:rsidP="008A6E00">
      <w:pPr>
        <w:snapToGrid w:val="0"/>
        <w:spacing w:line="360" w:lineRule="auto"/>
        <w:jc w:val="both"/>
        <w:rPr>
          <w:rFonts w:ascii="Book Antiqua" w:hAnsi="Book Antiqua" w:cs="Times New Roman"/>
          <w:lang w:eastAsia="zh-CN"/>
        </w:rPr>
      </w:pPr>
    </w:p>
    <w:p w14:paraId="124FCD5C" w14:textId="3DC50298" w:rsidR="00150659" w:rsidRPr="005E2ED1" w:rsidRDefault="007E7382" w:rsidP="008A6E00">
      <w:pPr>
        <w:snapToGrid w:val="0"/>
        <w:spacing w:line="360" w:lineRule="auto"/>
        <w:jc w:val="both"/>
        <w:rPr>
          <w:rFonts w:ascii="Book Antiqua" w:hAnsi="Book Antiqua" w:cs="Times New Roman"/>
        </w:rPr>
      </w:pPr>
      <w:r w:rsidRPr="005E2ED1">
        <w:rPr>
          <w:rFonts w:ascii="Book Antiqua" w:hAnsi="Book Antiqua" w:cs="Times New Roman"/>
          <w:b/>
        </w:rPr>
        <w:t>Core tip</w:t>
      </w:r>
      <w:r w:rsidRPr="005E2ED1">
        <w:rPr>
          <w:rFonts w:ascii="Book Antiqua" w:hAnsi="Book Antiqua" w:cs="Times New Roman"/>
        </w:rPr>
        <w:t xml:space="preserve">: </w:t>
      </w:r>
      <w:r w:rsidR="00E70467" w:rsidRPr="005E2ED1">
        <w:rPr>
          <w:rFonts w:ascii="Book Antiqua" w:hAnsi="Book Antiqua" w:cs="Times New Roman"/>
        </w:rPr>
        <w:t>There is a</w:t>
      </w:r>
      <w:r w:rsidR="00413BB0" w:rsidRPr="005E2ED1">
        <w:rPr>
          <w:rFonts w:ascii="Book Antiqua" w:hAnsi="Book Antiqua" w:cs="Times New Roman"/>
        </w:rPr>
        <w:t xml:space="preserve"> constant challenge of differentiating </w:t>
      </w:r>
      <w:r w:rsidR="001A2E91" w:rsidRPr="005E2ED1">
        <w:rPr>
          <w:rFonts w:ascii="Book Antiqua" w:hAnsi="Book Antiqua" w:cs="Times New Roman"/>
        </w:rPr>
        <w:t>Crohn’s disease (CD)</w:t>
      </w:r>
      <w:r w:rsidR="001A2E91">
        <w:rPr>
          <w:rFonts w:ascii="Book Antiqua" w:hAnsi="Book Antiqua" w:cs="Times New Roman" w:hint="eastAsia"/>
          <w:lang w:eastAsia="zh-CN"/>
        </w:rPr>
        <w:t xml:space="preserve"> </w:t>
      </w:r>
      <w:r w:rsidR="00413BB0" w:rsidRPr="005E2ED1">
        <w:rPr>
          <w:rFonts w:ascii="Book Antiqua" w:hAnsi="Book Antiqua" w:cs="Times New Roman"/>
        </w:rPr>
        <w:t xml:space="preserve">from </w:t>
      </w:r>
      <w:r w:rsidR="007559BA">
        <w:rPr>
          <w:rFonts w:ascii="Book Antiqua" w:hAnsi="Book Antiqua" w:cs="Times New Roman"/>
        </w:rPr>
        <w:t>intestinal tuberculosis</w:t>
      </w:r>
      <w:r w:rsidR="00413BB0" w:rsidRPr="005E2ED1">
        <w:rPr>
          <w:rFonts w:ascii="Book Antiqua" w:hAnsi="Book Antiqua" w:cs="Times New Roman"/>
        </w:rPr>
        <w:t xml:space="preserve">, especially </w:t>
      </w:r>
      <w:r w:rsidR="00E70467" w:rsidRPr="005E2ED1">
        <w:rPr>
          <w:rFonts w:ascii="Book Antiqua" w:hAnsi="Book Antiqua" w:cs="Times New Roman"/>
        </w:rPr>
        <w:t xml:space="preserve">with the increasing burden of </w:t>
      </w:r>
      <w:r w:rsidR="002B4B21" w:rsidRPr="005E2ED1">
        <w:rPr>
          <w:rFonts w:ascii="Book Antiqua" w:hAnsi="Book Antiqua" w:cs="Times New Roman"/>
        </w:rPr>
        <w:t>inflammatory bowel disease</w:t>
      </w:r>
      <w:r w:rsidR="00F818BC">
        <w:rPr>
          <w:rFonts w:ascii="Book Antiqua" w:hAnsi="Book Antiqua" w:cs="Times New Roman" w:hint="eastAsia"/>
          <w:lang w:eastAsia="zh-CN"/>
        </w:rPr>
        <w:t xml:space="preserve"> </w:t>
      </w:r>
      <w:r w:rsidR="009D72BB" w:rsidRPr="005E2ED1">
        <w:rPr>
          <w:rFonts w:ascii="Book Antiqua" w:hAnsi="Book Antiqua" w:cs="Times New Roman"/>
        </w:rPr>
        <w:t>in tuberculosis-</w:t>
      </w:r>
      <w:r w:rsidR="00E70467" w:rsidRPr="005E2ED1">
        <w:rPr>
          <w:rFonts w:ascii="Book Antiqua" w:hAnsi="Book Antiqua" w:cs="Times New Roman"/>
        </w:rPr>
        <w:t>endemic areas. C</w:t>
      </w:r>
      <w:r w:rsidR="004A465F" w:rsidRPr="005E2ED1">
        <w:rPr>
          <w:rFonts w:ascii="Book Antiqua" w:hAnsi="Book Antiqua" w:cs="Times New Roman"/>
        </w:rPr>
        <w:t xml:space="preserve">aseation necrosis on biopsy, positive </w:t>
      </w:r>
      <w:r w:rsidR="00FE3AE0" w:rsidRPr="005E2ED1">
        <w:rPr>
          <w:rFonts w:ascii="Book Antiqua" w:hAnsi="Book Antiqua" w:cs="Times New Roman"/>
        </w:rPr>
        <w:t>acid-fast bacillus</w:t>
      </w:r>
      <w:r w:rsidR="0084011E">
        <w:rPr>
          <w:rFonts w:ascii="Book Antiqua" w:hAnsi="Book Antiqua" w:cs="Times New Roman" w:hint="eastAsia"/>
          <w:lang w:eastAsia="zh-CN"/>
        </w:rPr>
        <w:t xml:space="preserve"> </w:t>
      </w:r>
      <w:r w:rsidR="006420F5" w:rsidRPr="005E2ED1">
        <w:rPr>
          <w:rFonts w:ascii="Book Antiqua" w:hAnsi="Book Antiqua" w:cs="Times New Roman"/>
        </w:rPr>
        <w:t>smear/</w:t>
      </w:r>
      <w:r w:rsidR="004A465F" w:rsidRPr="005E2ED1">
        <w:rPr>
          <w:rFonts w:ascii="Book Antiqua" w:hAnsi="Book Antiqua" w:cs="Times New Roman"/>
        </w:rPr>
        <w:t xml:space="preserve">culture, and necrotic lymph node on </w:t>
      </w:r>
      <w:r w:rsidR="0084011E" w:rsidRPr="0084011E">
        <w:rPr>
          <w:rFonts w:ascii="Book Antiqua" w:hAnsi="Book Antiqua" w:cs="Times New Roman"/>
        </w:rPr>
        <w:t>computed tomography</w:t>
      </w:r>
      <w:r w:rsidR="0084011E">
        <w:rPr>
          <w:rFonts w:ascii="Book Antiqua" w:hAnsi="Book Antiqua" w:cs="Times New Roman" w:hint="eastAsia"/>
          <w:lang w:eastAsia="zh-CN"/>
        </w:rPr>
        <w:t xml:space="preserve"> (CT) </w:t>
      </w:r>
      <w:r w:rsidR="00E70467" w:rsidRPr="005E2ED1">
        <w:rPr>
          <w:rFonts w:ascii="Book Antiqua" w:hAnsi="Book Antiqua" w:cs="Times New Roman"/>
        </w:rPr>
        <w:t xml:space="preserve">are the only </w:t>
      </w:r>
      <w:r w:rsidR="003025B2" w:rsidRPr="005E2ED1">
        <w:rPr>
          <w:rFonts w:ascii="Book Antiqua" w:hAnsi="Book Antiqua" w:cs="Times New Roman"/>
        </w:rPr>
        <w:t>differentiating features with 100% specificity,</w:t>
      </w:r>
      <w:r w:rsidR="004A465F" w:rsidRPr="005E2ED1">
        <w:rPr>
          <w:rFonts w:ascii="Book Antiqua" w:hAnsi="Book Antiqua" w:cs="Times New Roman"/>
        </w:rPr>
        <w:t xml:space="preserve"> </w:t>
      </w:r>
      <w:r w:rsidR="003025B2" w:rsidRPr="005E2ED1">
        <w:rPr>
          <w:rFonts w:ascii="Book Antiqua" w:hAnsi="Book Antiqua" w:cs="Times New Roman"/>
        </w:rPr>
        <w:t>though</w:t>
      </w:r>
      <w:r w:rsidR="004A465F" w:rsidRPr="005E2ED1">
        <w:rPr>
          <w:rFonts w:ascii="Book Antiqua" w:hAnsi="Book Antiqua" w:cs="Times New Roman"/>
        </w:rPr>
        <w:t xml:space="preserve"> </w:t>
      </w:r>
      <w:r w:rsidR="003025B2" w:rsidRPr="005E2ED1">
        <w:rPr>
          <w:rFonts w:ascii="Book Antiqua" w:hAnsi="Book Antiqua" w:cs="Times New Roman"/>
        </w:rPr>
        <w:t xml:space="preserve">are </w:t>
      </w:r>
      <w:r w:rsidR="004A465F" w:rsidRPr="005E2ED1">
        <w:rPr>
          <w:rFonts w:ascii="Book Antiqua" w:hAnsi="Book Antiqua" w:cs="Times New Roman"/>
        </w:rPr>
        <w:t>lim</w:t>
      </w:r>
      <w:r w:rsidR="006420F5" w:rsidRPr="005E2ED1">
        <w:rPr>
          <w:rFonts w:ascii="Book Antiqua" w:hAnsi="Book Antiqua" w:cs="Times New Roman"/>
        </w:rPr>
        <w:t xml:space="preserve">ited by poor sensitivity. </w:t>
      </w:r>
      <w:r w:rsidR="00150659" w:rsidRPr="005E2ED1">
        <w:rPr>
          <w:rFonts w:ascii="Book Antiqua" w:hAnsi="Book Antiqua" w:cs="Times New Roman"/>
        </w:rPr>
        <w:t xml:space="preserve"> Multi-parametric models have their own limitations and a therapeutic trial of anti-tubercular therapy is often required. </w:t>
      </w:r>
      <w:r w:rsidR="003025B2" w:rsidRPr="005E2ED1">
        <w:rPr>
          <w:rFonts w:ascii="Book Antiqua" w:hAnsi="Book Antiqua" w:cs="Times New Roman"/>
        </w:rPr>
        <w:t xml:space="preserve">Upcoming </w:t>
      </w:r>
      <w:r w:rsidR="006420F5" w:rsidRPr="005E2ED1">
        <w:rPr>
          <w:rFonts w:ascii="Book Antiqua" w:hAnsi="Book Antiqua" w:cs="Times New Roman"/>
        </w:rPr>
        <w:t xml:space="preserve">markers include the latest Bayesian meta-analysis, enumeration of peripheral blood T-regulatory cells, and updated CT based predictive score. </w:t>
      </w:r>
      <w:r w:rsidR="003025B2" w:rsidRPr="005E2ED1">
        <w:rPr>
          <w:rFonts w:ascii="Book Antiqua" w:hAnsi="Book Antiqua" w:cs="Times New Roman"/>
        </w:rPr>
        <w:t>Therapeutic</w:t>
      </w:r>
      <w:r w:rsidR="00CE6209" w:rsidRPr="005E2ED1">
        <w:rPr>
          <w:rFonts w:ascii="Book Antiqua" w:hAnsi="Book Antiqua" w:cs="Times New Roman"/>
        </w:rPr>
        <w:t xml:space="preserve"> trial</w:t>
      </w:r>
      <w:r w:rsidR="003025B2" w:rsidRPr="005E2ED1">
        <w:rPr>
          <w:rFonts w:ascii="Book Antiqua" w:hAnsi="Book Antiqua" w:cs="Times New Roman"/>
        </w:rPr>
        <w:t xml:space="preserve"> </w:t>
      </w:r>
      <w:r w:rsidR="00150659" w:rsidRPr="005E2ED1">
        <w:rPr>
          <w:rFonts w:ascii="Book Antiqua" w:hAnsi="Book Antiqua" w:cs="Times New Roman"/>
        </w:rPr>
        <w:t>is</w:t>
      </w:r>
      <w:r w:rsidR="003025B2" w:rsidRPr="005E2ED1">
        <w:rPr>
          <w:rFonts w:ascii="Book Antiqua" w:hAnsi="Book Antiqua" w:cs="Times New Roman"/>
        </w:rPr>
        <w:t xml:space="preserve"> associated with </w:t>
      </w:r>
      <w:r w:rsidR="009D72BB" w:rsidRPr="005E2ED1">
        <w:rPr>
          <w:rFonts w:ascii="Book Antiqua" w:hAnsi="Book Antiqua" w:cs="Times New Roman"/>
        </w:rPr>
        <w:t xml:space="preserve">a </w:t>
      </w:r>
      <w:r w:rsidR="003025B2" w:rsidRPr="005E2ED1">
        <w:rPr>
          <w:rFonts w:ascii="Book Antiqua" w:hAnsi="Book Antiqua" w:cs="Times New Roman"/>
        </w:rPr>
        <w:t>delay in CD diagnosis,</w:t>
      </w:r>
      <w:r w:rsidR="00401CBE" w:rsidRPr="005E2ED1">
        <w:rPr>
          <w:rFonts w:ascii="Book Antiqua" w:hAnsi="Book Antiqua" w:cs="Times New Roman"/>
        </w:rPr>
        <w:t xml:space="preserve"> and</w:t>
      </w:r>
      <w:r w:rsidR="0084011E">
        <w:rPr>
          <w:rFonts w:ascii="Book Antiqua" w:hAnsi="Book Antiqua" w:cs="Times New Roman"/>
        </w:rPr>
        <w:t xml:space="preserve"> better modalities/</w:t>
      </w:r>
      <w:r w:rsidR="00150659" w:rsidRPr="005E2ED1">
        <w:rPr>
          <w:rFonts w:ascii="Book Antiqua" w:hAnsi="Book Antiqua" w:cs="Times New Roman"/>
        </w:rPr>
        <w:t xml:space="preserve">biomarkers are required for improved differentiation and reduction in the need for </w:t>
      </w:r>
      <w:r w:rsidR="00F27186" w:rsidRPr="005E2ED1">
        <w:rPr>
          <w:rFonts w:ascii="Book Antiqua" w:hAnsi="Book Antiqua" w:cs="Times New Roman"/>
        </w:rPr>
        <w:t>anti-tubercular therapy</w:t>
      </w:r>
      <w:r w:rsidR="00F27186">
        <w:rPr>
          <w:rFonts w:ascii="Book Antiqua" w:hAnsi="Book Antiqua" w:cs="Times New Roman" w:hint="eastAsia"/>
          <w:lang w:eastAsia="zh-CN"/>
        </w:rPr>
        <w:t xml:space="preserve"> </w:t>
      </w:r>
      <w:r w:rsidR="00150659" w:rsidRPr="005E2ED1">
        <w:rPr>
          <w:rFonts w:ascii="Book Antiqua" w:hAnsi="Book Antiqua" w:cs="Times New Roman"/>
        </w:rPr>
        <w:t>trial.</w:t>
      </w:r>
    </w:p>
    <w:p w14:paraId="3FC86FC3" w14:textId="77777777" w:rsidR="000A5B5C" w:rsidRPr="007559BA" w:rsidRDefault="000A5B5C" w:rsidP="008A6E00">
      <w:pPr>
        <w:widowControl w:val="0"/>
        <w:adjustRightInd w:val="0"/>
        <w:snapToGrid w:val="0"/>
        <w:spacing w:line="360" w:lineRule="auto"/>
        <w:jc w:val="both"/>
        <w:rPr>
          <w:rFonts w:ascii="Book Antiqua" w:hAnsi="Book Antiqua" w:cs="Times New Roman"/>
          <w:b/>
          <w:lang w:eastAsia="zh-CN"/>
        </w:rPr>
      </w:pPr>
    </w:p>
    <w:p w14:paraId="1948AC8F" w14:textId="1811E91A" w:rsidR="003537C1" w:rsidRDefault="003537C1" w:rsidP="008A6E00">
      <w:pPr>
        <w:widowControl w:val="0"/>
        <w:adjustRightInd w:val="0"/>
        <w:snapToGrid w:val="0"/>
        <w:spacing w:line="360" w:lineRule="auto"/>
        <w:jc w:val="both"/>
        <w:rPr>
          <w:rFonts w:ascii="Book Antiqua" w:hAnsi="Book Antiqua" w:cs="Times New Roman" w:hint="eastAsia"/>
          <w:lang w:eastAsia="zh-CN"/>
        </w:rPr>
      </w:pPr>
      <w:r w:rsidRPr="003537C1">
        <w:rPr>
          <w:rFonts w:ascii="Book Antiqua" w:hAnsi="Book Antiqua" w:cs="Times New Roman" w:hint="eastAsia"/>
          <w:b/>
          <w:lang w:eastAsia="zh-CN"/>
        </w:rPr>
        <w:t>Citation:</w:t>
      </w:r>
      <w:r>
        <w:rPr>
          <w:rFonts w:ascii="Book Antiqua" w:hAnsi="Book Antiqua" w:cs="Times New Roman" w:hint="eastAsia"/>
          <w:lang w:eastAsia="zh-CN"/>
        </w:rPr>
        <w:t xml:space="preserve"> </w:t>
      </w:r>
      <w:proofErr w:type="spellStart"/>
      <w:r w:rsidR="00BA79BB" w:rsidRPr="005E2ED1">
        <w:rPr>
          <w:rFonts w:ascii="Book Antiqua" w:hAnsi="Book Antiqua" w:cs="Times New Roman"/>
        </w:rPr>
        <w:t>Kedia</w:t>
      </w:r>
      <w:proofErr w:type="spellEnd"/>
      <w:r w:rsidR="00BA79BB" w:rsidRPr="005E2ED1">
        <w:rPr>
          <w:rFonts w:ascii="Book Antiqua" w:hAnsi="Book Antiqua" w:cs="Times New Roman"/>
        </w:rPr>
        <w:t xml:space="preserve"> S, Das P, </w:t>
      </w:r>
      <w:proofErr w:type="spellStart"/>
      <w:r w:rsidR="00BA79BB" w:rsidRPr="005E2ED1">
        <w:rPr>
          <w:rFonts w:ascii="Book Antiqua" w:hAnsi="Book Antiqua" w:cs="Times New Roman"/>
        </w:rPr>
        <w:t>Madhusudhan</w:t>
      </w:r>
      <w:proofErr w:type="spellEnd"/>
      <w:r w:rsidR="00BA79BB" w:rsidRPr="005E2ED1">
        <w:rPr>
          <w:rFonts w:ascii="Book Antiqua" w:hAnsi="Book Antiqua" w:cs="Times New Roman"/>
        </w:rPr>
        <w:t xml:space="preserve"> KS, </w:t>
      </w:r>
      <w:proofErr w:type="spellStart"/>
      <w:r w:rsidR="00BA79BB" w:rsidRPr="005E2ED1">
        <w:rPr>
          <w:rFonts w:ascii="Book Antiqua" w:hAnsi="Book Antiqua" w:cs="Times New Roman"/>
        </w:rPr>
        <w:t>Dattagupta</w:t>
      </w:r>
      <w:proofErr w:type="spellEnd"/>
      <w:r w:rsidR="00BA79BB" w:rsidRPr="005E2ED1">
        <w:rPr>
          <w:rFonts w:ascii="Book Antiqua" w:hAnsi="Book Antiqua" w:cs="Times New Roman"/>
        </w:rPr>
        <w:t xml:space="preserve"> S, Sharma R, </w:t>
      </w:r>
      <w:proofErr w:type="spellStart"/>
      <w:r w:rsidR="00BA79BB" w:rsidRPr="005E2ED1">
        <w:rPr>
          <w:rFonts w:ascii="Book Antiqua" w:hAnsi="Book Antiqua" w:cs="Times New Roman"/>
        </w:rPr>
        <w:t>Sahni</w:t>
      </w:r>
      <w:proofErr w:type="spellEnd"/>
      <w:r w:rsidR="00BA79BB" w:rsidRPr="005E2ED1">
        <w:rPr>
          <w:rFonts w:ascii="Book Antiqua" w:hAnsi="Book Antiqua" w:cs="Times New Roman"/>
        </w:rPr>
        <w:t xml:space="preserve"> P, </w:t>
      </w:r>
      <w:proofErr w:type="spellStart"/>
      <w:r w:rsidR="00BA79BB" w:rsidRPr="005E2ED1">
        <w:rPr>
          <w:rFonts w:ascii="Book Antiqua" w:hAnsi="Book Antiqua" w:cs="Times New Roman"/>
        </w:rPr>
        <w:t>Makharia</w:t>
      </w:r>
      <w:proofErr w:type="spellEnd"/>
      <w:r w:rsidR="00BA79BB" w:rsidRPr="005E2ED1">
        <w:rPr>
          <w:rFonts w:ascii="Book Antiqua" w:hAnsi="Book Antiqua" w:cs="Times New Roman"/>
        </w:rPr>
        <w:t xml:space="preserve"> G, Ahuja V. Differentiating Crohn’s disease from intestinal tuberculosis. </w:t>
      </w:r>
      <w:r w:rsidRPr="003537C1">
        <w:rPr>
          <w:rFonts w:ascii="Book Antiqua" w:hAnsi="Book Antiqua" w:cs="Times New Roman"/>
          <w:i/>
        </w:rPr>
        <w:t xml:space="preserve">World J </w:t>
      </w:r>
      <w:proofErr w:type="spellStart"/>
      <w:r w:rsidRPr="003537C1">
        <w:rPr>
          <w:rFonts w:ascii="Book Antiqua" w:hAnsi="Book Antiqua" w:cs="Times New Roman"/>
          <w:i/>
        </w:rPr>
        <w:t>Gastroenterol</w:t>
      </w:r>
      <w:proofErr w:type="spellEnd"/>
      <w:r w:rsidRPr="003537C1">
        <w:rPr>
          <w:rFonts w:ascii="Book Antiqua" w:hAnsi="Book Antiqua" w:cs="Times New Roman"/>
          <w:i/>
        </w:rPr>
        <w:t xml:space="preserve"> </w:t>
      </w:r>
      <w:r w:rsidRPr="003537C1">
        <w:rPr>
          <w:rFonts w:ascii="Book Antiqua" w:hAnsi="Book Antiqua" w:cs="Times New Roman"/>
        </w:rPr>
        <w:t xml:space="preserve">2019; 25(4): </w:t>
      </w:r>
      <w:r>
        <w:rPr>
          <w:rFonts w:ascii="Book Antiqua" w:hAnsi="Book Antiqua" w:cs="Times New Roman" w:hint="eastAsia"/>
          <w:lang w:eastAsia="zh-CN"/>
        </w:rPr>
        <w:t>418</w:t>
      </w:r>
      <w:r w:rsidRPr="003537C1">
        <w:rPr>
          <w:rFonts w:ascii="Book Antiqua" w:hAnsi="Book Antiqua" w:cs="Times New Roman"/>
        </w:rPr>
        <w:t>-</w:t>
      </w:r>
      <w:r>
        <w:rPr>
          <w:rFonts w:ascii="Book Antiqua" w:hAnsi="Book Antiqua" w:cs="Times New Roman" w:hint="eastAsia"/>
          <w:lang w:eastAsia="zh-CN"/>
        </w:rPr>
        <w:t>432</w:t>
      </w:r>
      <w:r w:rsidRPr="003537C1">
        <w:rPr>
          <w:rFonts w:ascii="Book Antiqua" w:hAnsi="Book Antiqua" w:cs="Times New Roman"/>
        </w:rPr>
        <w:t xml:space="preserve"> </w:t>
      </w:r>
    </w:p>
    <w:p w14:paraId="5FF2280C" w14:textId="4CAF64C7" w:rsidR="003537C1" w:rsidRDefault="003537C1" w:rsidP="008A6E00">
      <w:pPr>
        <w:widowControl w:val="0"/>
        <w:adjustRightInd w:val="0"/>
        <w:snapToGrid w:val="0"/>
        <w:spacing w:line="360" w:lineRule="auto"/>
        <w:jc w:val="both"/>
        <w:rPr>
          <w:rFonts w:ascii="Book Antiqua" w:hAnsi="Book Antiqua" w:cs="Times New Roman" w:hint="eastAsia"/>
          <w:lang w:eastAsia="zh-CN"/>
        </w:rPr>
      </w:pPr>
      <w:r w:rsidRPr="003537C1">
        <w:rPr>
          <w:rFonts w:ascii="Book Antiqua" w:hAnsi="Book Antiqua" w:cs="Times New Roman"/>
          <w:b/>
        </w:rPr>
        <w:t>URL:</w:t>
      </w:r>
      <w:r w:rsidRPr="003537C1">
        <w:rPr>
          <w:rFonts w:ascii="Book Antiqua" w:hAnsi="Book Antiqua" w:cs="Times New Roman"/>
        </w:rPr>
        <w:t xml:space="preserve"> https://www.wjgnet.com/1007-9327/full/v25/i4/</w:t>
      </w:r>
      <w:r>
        <w:rPr>
          <w:rFonts w:ascii="Book Antiqua" w:hAnsi="Book Antiqua" w:cs="Times New Roman" w:hint="eastAsia"/>
          <w:lang w:eastAsia="zh-CN"/>
        </w:rPr>
        <w:t>418</w:t>
      </w:r>
      <w:r w:rsidRPr="003537C1">
        <w:rPr>
          <w:rFonts w:ascii="Book Antiqua" w:hAnsi="Book Antiqua" w:cs="Times New Roman"/>
        </w:rPr>
        <w:t xml:space="preserve">.htm  </w:t>
      </w:r>
    </w:p>
    <w:p w14:paraId="05F1D695" w14:textId="49FC3CEA" w:rsidR="00BA79BB" w:rsidRPr="003537C1" w:rsidRDefault="003537C1" w:rsidP="008A6E00">
      <w:pPr>
        <w:widowControl w:val="0"/>
        <w:adjustRightInd w:val="0"/>
        <w:snapToGrid w:val="0"/>
        <w:spacing w:line="360" w:lineRule="auto"/>
        <w:jc w:val="both"/>
        <w:rPr>
          <w:rFonts w:ascii="Book Antiqua" w:hAnsi="Book Antiqua" w:cs="Times New Roman" w:hint="eastAsia"/>
          <w:lang w:eastAsia="zh-CN"/>
        </w:rPr>
      </w:pPr>
      <w:r w:rsidRPr="003537C1">
        <w:rPr>
          <w:rFonts w:ascii="Book Antiqua" w:hAnsi="Book Antiqua" w:cs="Times New Roman"/>
          <w:b/>
        </w:rPr>
        <w:t>DOI</w:t>
      </w:r>
      <w:bookmarkStart w:id="18" w:name="_GoBack"/>
      <w:bookmarkEnd w:id="18"/>
      <w:r w:rsidRPr="003537C1">
        <w:rPr>
          <w:rFonts w:ascii="Book Antiqua" w:hAnsi="Book Antiqua" w:cs="Times New Roman"/>
          <w:b/>
        </w:rPr>
        <w:t>:</w:t>
      </w:r>
      <w:r w:rsidRPr="003537C1">
        <w:rPr>
          <w:rFonts w:ascii="Book Antiqua" w:hAnsi="Book Antiqua" w:cs="Times New Roman"/>
        </w:rPr>
        <w:t xml:space="preserve"> https://dx.doi.org/10.3748/wjg.v25.i4.</w:t>
      </w:r>
      <w:r>
        <w:rPr>
          <w:rFonts w:ascii="Book Antiqua" w:hAnsi="Book Antiqua" w:cs="Times New Roman" w:hint="eastAsia"/>
          <w:lang w:eastAsia="zh-CN"/>
        </w:rPr>
        <w:t>418</w:t>
      </w:r>
    </w:p>
    <w:p w14:paraId="172F4C6A" w14:textId="008EEB9F" w:rsidR="00BA79BB" w:rsidRPr="005E2ED1" w:rsidRDefault="00BA79BB" w:rsidP="008A6E00">
      <w:pPr>
        <w:widowControl w:val="0"/>
        <w:adjustRightInd w:val="0"/>
        <w:snapToGrid w:val="0"/>
        <w:spacing w:line="360" w:lineRule="auto"/>
        <w:jc w:val="both"/>
        <w:rPr>
          <w:rFonts w:ascii="Book Antiqua" w:hAnsi="Book Antiqua" w:cs="Times New Roman"/>
        </w:rPr>
      </w:pPr>
    </w:p>
    <w:p w14:paraId="36DD4E31" w14:textId="39554470" w:rsidR="00043508" w:rsidRPr="005E2ED1" w:rsidRDefault="00043508" w:rsidP="008A6E00">
      <w:pPr>
        <w:snapToGrid w:val="0"/>
        <w:spacing w:line="360" w:lineRule="auto"/>
        <w:jc w:val="both"/>
        <w:rPr>
          <w:rFonts w:ascii="Book Antiqua" w:hAnsi="Book Antiqua" w:cs="Times New Roman"/>
        </w:rPr>
      </w:pPr>
      <w:r w:rsidRPr="005E2ED1">
        <w:rPr>
          <w:rFonts w:ascii="Book Antiqua" w:hAnsi="Book Antiqua" w:cs="Times New Roman"/>
        </w:rPr>
        <w:br w:type="page"/>
      </w:r>
    </w:p>
    <w:p w14:paraId="78A8B3D7" w14:textId="53DDACF5" w:rsidR="00E348D7" w:rsidRPr="000A5B5C" w:rsidRDefault="00E348D7" w:rsidP="008A6E00">
      <w:pPr>
        <w:snapToGrid w:val="0"/>
        <w:spacing w:line="360" w:lineRule="auto"/>
        <w:jc w:val="both"/>
        <w:rPr>
          <w:rFonts w:ascii="Book Antiqua" w:hAnsi="Book Antiqua" w:cs="Times New Roman"/>
          <w:b/>
          <w:caps/>
        </w:rPr>
      </w:pPr>
      <w:r w:rsidRPr="000A5B5C">
        <w:rPr>
          <w:rFonts w:ascii="Book Antiqua" w:hAnsi="Book Antiqua" w:cs="Times New Roman"/>
          <w:b/>
          <w:caps/>
        </w:rPr>
        <w:lastRenderedPageBreak/>
        <w:t>Introduction</w:t>
      </w:r>
    </w:p>
    <w:p w14:paraId="7B083736" w14:textId="68AC779C" w:rsidR="00E348D7" w:rsidRPr="005E2ED1" w:rsidRDefault="00AC1F38" w:rsidP="008A6E00">
      <w:pPr>
        <w:snapToGrid w:val="0"/>
        <w:spacing w:line="360" w:lineRule="auto"/>
        <w:jc w:val="both"/>
        <w:rPr>
          <w:rFonts w:ascii="Book Antiqua" w:hAnsi="Book Antiqua" w:cs="Times New Roman"/>
        </w:rPr>
      </w:pPr>
      <w:r w:rsidRPr="005E2ED1">
        <w:rPr>
          <w:rFonts w:ascii="Book Antiqua" w:hAnsi="Book Antiqua" w:cs="Times New Roman"/>
        </w:rPr>
        <w:t xml:space="preserve">South Asian and South East Asian </w:t>
      </w:r>
      <w:r w:rsidR="00840738" w:rsidRPr="005E2ED1">
        <w:rPr>
          <w:rFonts w:ascii="Book Antiqua" w:hAnsi="Book Antiqua" w:cs="Times New Roman"/>
        </w:rPr>
        <w:t xml:space="preserve">countries are at </w:t>
      </w:r>
      <w:r w:rsidR="003D7815" w:rsidRPr="005E2ED1">
        <w:rPr>
          <w:rFonts w:ascii="Book Antiqua" w:hAnsi="Book Antiqua" w:cs="Times New Roman"/>
        </w:rPr>
        <w:t xml:space="preserve">the </w:t>
      </w:r>
      <w:r w:rsidR="009D72BB" w:rsidRPr="005E2ED1">
        <w:rPr>
          <w:rFonts w:ascii="Book Antiqua" w:hAnsi="Book Antiqua" w:cs="Times New Roman"/>
        </w:rPr>
        <w:t>cross</w:t>
      </w:r>
      <w:r w:rsidR="00840738" w:rsidRPr="005E2ED1">
        <w:rPr>
          <w:rFonts w:ascii="Book Antiqua" w:hAnsi="Book Antiqua" w:cs="Times New Roman"/>
        </w:rPr>
        <w:t>roa</w:t>
      </w:r>
      <w:r w:rsidR="005F2BE1" w:rsidRPr="005E2ED1">
        <w:rPr>
          <w:rFonts w:ascii="Book Antiqua" w:hAnsi="Book Antiqua" w:cs="Times New Roman"/>
        </w:rPr>
        <w:t>ds of epidemiologic transition</w:t>
      </w:r>
      <w:r w:rsidR="00A37DAF" w:rsidRPr="005E2ED1">
        <w:rPr>
          <w:rFonts w:ascii="Book Antiqua" w:hAnsi="Book Antiqua" w:cs="Times New Roman"/>
        </w:rPr>
        <w:fldChar w:fldCharType="begin"/>
      </w:r>
      <w:r w:rsidR="0017108D" w:rsidRPr="005E2ED1">
        <w:rPr>
          <w:rFonts w:ascii="Book Antiqua" w:hAnsi="Book Antiqua" w:cs="Times New Roman"/>
        </w:rPr>
        <w:instrText xml:space="preserve"> ADDIN ZOTERO_ITEM CSL_CITATION {"citationID":"1tdodehe6h","properties":{"formattedCitation":"{\\rtf \\super [1]\\nosupersub{}}","plainCitation":"[1]"},"citationItems":[{"id":2445,"uris":["http://zotero.org/users/local/aER74EOR/items/NTP9J6Z4"],"uri":["http://zotero.org/users/local/aER74EOR/items/NTP9J6Z4"],"itemData":{"id":2445,"type":"article-journal","title":"The epidemiologic transition theory revisited thirty years later","container-title":"World Health Stat. Q","page":"99-119","volume":"51","author":[{"family":"Omran","given":"AR"}],"issued":{"date-parts":[["1998"]]}}}],"schema":"https://github.com/citation-style-language/schema/raw/master/csl-citation.json"} </w:instrText>
      </w:r>
      <w:r w:rsidR="00A37DAF" w:rsidRPr="005E2ED1">
        <w:rPr>
          <w:rFonts w:ascii="Book Antiqua" w:hAnsi="Book Antiqua" w:cs="Times New Roman"/>
        </w:rPr>
        <w:fldChar w:fldCharType="separate"/>
      </w:r>
      <w:r w:rsidR="0017108D" w:rsidRPr="005E2ED1">
        <w:rPr>
          <w:rFonts w:ascii="Book Antiqua" w:eastAsia="Times New Roman" w:hAnsi="Book Antiqua" w:cs="Times New Roman"/>
          <w:vertAlign w:val="superscript"/>
        </w:rPr>
        <w:t>[1</w:t>
      </w:r>
      <w:r w:rsidR="00B6073B">
        <w:rPr>
          <w:rFonts w:ascii="Book Antiqua" w:hAnsi="Book Antiqua" w:cs="Times New Roman" w:hint="eastAsia"/>
          <w:vertAlign w:val="superscript"/>
          <w:lang w:eastAsia="zh-CN"/>
        </w:rPr>
        <w:t>,2</w:t>
      </w:r>
      <w:r w:rsidR="0017108D" w:rsidRPr="005E2ED1">
        <w:rPr>
          <w:rFonts w:ascii="Book Antiqua" w:eastAsia="Times New Roman" w:hAnsi="Book Antiqua" w:cs="Times New Roman"/>
          <w:vertAlign w:val="superscript"/>
        </w:rPr>
        <w:t>]</w:t>
      </w:r>
      <w:r w:rsidR="00A37DAF" w:rsidRPr="005E2ED1">
        <w:rPr>
          <w:rFonts w:ascii="Book Antiqua" w:hAnsi="Book Antiqua" w:cs="Times New Roman"/>
        </w:rPr>
        <w:fldChar w:fldCharType="end"/>
      </w:r>
      <w:r w:rsidR="00B6073B">
        <w:rPr>
          <w:rFonts w:ascii="Book Antiqua" w:hAnsi="Book Antiqua" w:cs="Times New Roman" w:hint="eastAsia"/>
          <w:lang w:eastAsia="zh-CN"/>
        </w:rPr>
        <w:t xml:space="preserve"> </w:t>
      </w:r>
      <w:r w:rsidR="005F2BE1" w:rsidRPr="005E2ED1">
        <w:rPr>
          <w:rFonts w:ascii="Book Antiqua" w:hAnsi="Book Antiqua" w:cs="Times New Roman"/>
        </w:rPr>
        <w:t xml:space="preserve">with the </w:t>
      </w:r>
      <w:r w:rsidR="00840738" w:rsidRPr="005E2ED1">
        <w:rPr>
          <w:rFonts w:ascii="Book Antiqua" w:hAnsi="Book Antiqua" w:cs="Times New Roman"/>
        </w:rPr>
        <w:t>decline in the incidence of infectious diseases and</w:t>
      </w:r>
      <w:r w:rsidR="009D72BB" w:rsidRPr="005E2ED1">
        <w:rPr>
          <w:rFonts w:ascii="Book Antiqua" w:hAnsi="Book Antiqua" w:cs="Times New Roman"/>
        </w:rPr>
        <w:t xml:space="preserve"> an</w:t>
      </w:r>
      <w:r w:rsidR="00840738" w:rsidRPr="005E2ED1">
        <w:rPr>
          <w:rFonts w:ascii="Book Antiqua" w:hAnsi="Book Antiqua" w:cs="Times New Roman"/>
        </w:rPr>
        <w:t xml:space="preserve"> increase in chronic non-infectious diseases, and one such </w:t>
      </w:r>
      <w:r w:rsidR="003D7815" w:rsidRPr="005E2ED1">
        <w:rPr>
          <w:rFonts w:ascii="Book Antiqua" w:hAnsi="Book Antiqua" w:cs="Times New Roman"/>
        </w:rPr>
        <w:t xml:space="preserve">transition is </w:t>
      </w:r>
      <w:r w:rsidR="005F2BE1" w:rsidRPr="005E2ED1">
        <w:rPr>
          <w:rFonts w:ascii="Book Antiqua" w:hAnsi="Book Antiqua" w:cs="Times New Roman"/>
        </w:rPr>
        <w:t>exemplified by the chronic granulomatous disorders of the intestine: intestinal tuberculosis (ITB), an infectious disease and Crohn’s disease (CD), a sub-type of inflammatory bowel disease (IBD). Both have different etiologies, but similar presentation</w:t>
      </w:r>
      <w:r w:rsidR="009D72BB" w:rsidRPr="005E2ED1">
        <w:rPr>
          <w:rFonts w:ascii="Book Antiqua" w:hAnsi="Book Antiqua" w:cs="Times New Roman"/>
        </w:rPr>
        <w:t>s</w:t>
      </w:r>
      <w:r w:rsidR="005F2BE1" w:rsidRPr="005E2ED1">
        <w:rPr>
          <w:rFonts w:ascii="Book Antiqua" w:hAnsi="Book Antiqua" w:cs="Times New Roman"/>
        </w:rPr>
        <w:t xml:space="preserve"> and are difficult to differentiate</w:t>
      </w:r>
      <w:r w:rsidR="00AE7F50" w:rsidRPr="005E2ED1">
        <w:rPr>
          <w:rFonts w:ascii="Book Antiqua" w:hAnsi="Book Antiqua" w:cs="Times New Roman"/>
        </w:rPr>
        <w:fldChar w:fldCharType="begin"/>
      </w:r>
      <w:r w:rsidR="00843A8F" w:rsidRPr="005E2ED1">
        <w:rPr>
          <w:rFonts w:ascii="Book Antiqua" w:hAnsi="Book Antiqua" w:cs="Times New Roman"/>
        </w:rPr>
        <w:instrText xml:space="preserve"> ADDIN ZOTERO_ITEM CSL_CITATION {"citationID":"hv20qld1u","properties":{"formattedCitation":"{\\rtf \\super [3]\\nosupersub{}}","plainCitation":"[3]"},"citationItems":[{"id":1192,"uris":["http://zotero.org/users/local/aER74EOR/items/FRK8XAEF"],"uri":["http://zotero.org/users/local/aER74EOR/items/FRK8XAEF"],"itemData":{"id":1192,"type":"article-journal","title":"Differentiation of Crohn's disease from intestinal tuberculosis in India in 2010","container-title":"World Journal of Gastroenterology","page":"433-443","volume":"17","issue":"4","source":"PubMed","abstract":"Differentiating intestinal tuberculosis from Crohn's disease (CD) is an important clinical challenge of considerable therapeutic significance. The problem is of greatest magnitude in countries where tuberculosis continues to be highly prevalent, and where the incidence of CD is increasing. The final clinical diagnosis is based on a combination of the clinical history with endoscopic studies, culture and polymerase chain reaction for Mycobacterium tuberculosis, biopsy pathology, radiological investigations and response to therapy. In a subset of patients, surgery is required and intraoperative findings with pathological study of the resected bowel provide a definitive diagnosis. Awareness of the parameters useful in distinguishing these two disorders in each of the different diagnostic modalities is crucial to accurate decision making. Newer techniques, such as capsule endoscopy, small bowel enteroscopy and immunological assays for Mycobacterium tuberculosis, have a role to play in the differentiation of intestinal tuberculosis and CD. This review presents currently available evidence regarding the usefulness and limitations of all these different modalities available for the evaluation of these two disorders.","DOI":"10.3748/wjg.v17.i4.433","ISSN":"2219-2840","note":"PMID: 21274372\nPMCID: PMC3027009","journalAbbreviation":"World J. Gastroenterol.","language":"eng","author":[{"family":"Pulimood","given":"Anna Benjamin"},{"family":"Amarapurkar","given":"Deepak Narayan"},{"family":"Ghoshal","given":"Ujjala"},{"family":"Phillip","given":"Mathew"},{"family":"Pai","given":"Cannanore Ganesh"},{"family":"Reddy","given":"Duvvur Nageshwar"},{"family":"Nagi","given":"Birender"},{"family":"Ramakrishna","given":"Balakrishna Siddhartha"}],"issued":{"date-parts":[["2011",1,28]]}}}],"schema":"https://github.com/citation-style-language/schema/raw/master/csl-citation.json"} </w:instrText>
      </w:r>
      <w:r w:rsidR="00AE7F50" w:rsidRPr="005E2ED1">
        <w:rPr>
          <w:rFonts w:ascii="Book Antiqua" w:hAnsi="Book Antiqua" w:cs="Times New Roman"/>
        </w:rPr>
        <w:fldChar w:fldCharType="separate"/>
      </w:r>
      <w:r w:rsidR="00843A8F" w:rsidRPr="005E2ED1">
        <w:rPr>
          <w:rFonts w:ascii="Book Antiqua" w:eastAsia="Times New Roman" w:hAnsi="Book Antiqua" w:cs="Times New Roman"/>
          <w:vertAlign w:val="superscript"/>
        </w:rPr>
        <w:t>[3]</w:t>
      </w:r>
      <w:r w:rsidR="00AE7F50" w:rsidRPr="005E2ED1">
        <w:rPr>
          <w:rFonts w:ascii="Book Antiqua" w:hAnsi="Book Antiqua" w:cs="Times New Roman"/>
        </w:rPr>
        <w:fldChar w:fldCharType="end"/>
      </w:r>
      <w:r w:rsidR="005F2BE1" w:rsidRPr="005E2ED1">
        <w:rPr>
          <w:rFonts w:ascii="Book Antiqua" w:hAnsi="Book Antiqua" w:cs="Times New Roman"/>
        </w:rPr>
        <w:t>. This problem is compounded by the rise of IBD in TB endemic areas</w:t>
      </w:r>
      <w:r w:rsidR="00AE7F50" w:rsidRPr="005E2ED1">
        <w:rPr>
          <w:rFonts w:ascii="Book Antiqua" w:hAnsi="Book Antiqua" w:cs="Times New Roman"/>
        </w:rPr>
        <w:fldChar w:fldCharType="begin"/>
      </w:r>
      <w:r w:rsidR="00843A8F" w:rsidRPr="005E2ED1">
        <w:rPr>
          <w:rFonts w:ascii="Book Antiqua" w:hAnsi="Book Antiqua" w:cs="Times New Roman"/>
        </w:rPr>
        <w:instrText xml:space="preserve"> ADDIN ZOTERO_ITEM CSL_CITATION {"citationID":"s0r33psks","properties":{"formattedCitation":"{\\rtf \\super [4]\\nosupersub{}}","plainCitation":"[4]"},"citationItems":[{"id":1174,"uris":["http://zotero.org/users/local/aER74EOR/items/NH3QTI6P"],"uri":["http://zotero.org/users/local/aER74EOR/items/NH3QTI6P"],"itemData":{"id":1174,"type":"article-journal","title":"Inflammatory bowel disease in the Asia-Pacific area: a comparison with developed countries and regional differences","container-title":"Journal of Digestive Diseases","page":"134-147","volume":"11","issue":"3","source":"PubMed","abstract":"The Asia-Pacific region has been marked as an area with a low incidence of inflammatory bowel disease (IBD), although confusion always existed as to whether this low incidence was a result of low diagnostic awareness, a high incidence of infective diarrhoea and its diagnostic overlap or a true low incidence. As epidemiological studies from this region are being made available it is clear that the incidence and prevalence rates of IBD in Asia-Pacific region are low compared with Europe and North America. They are however, increasing rapidly. There are substantial variations in the incidence and prevalence rates of IBD in various ethnic groups in Asia. The highest incidence rates are recorded from India, Japan and the Middle East and there exists a genetic predisposition of South Asians (Indians, Pakistanis and Bangladeshis) to ulcerative colitis (UC). It appears that certain racial groups are more prone than others to develop IBD. For instance, Indians in South-East Asia have higher rates than Chinese and Malays. While there is a host genetic predisposition, environmental factor(s) may be responsible for this difference. The clinical phenotypes and complication rates of Asian IBD resemble those of the Caucasian population in general, but some heterogeneity is observed in different regions of Asia. There is no evidence of a north-south or an east-west divide in the Asia-Pacific region. The available studies suggest an increasing incidence of UC in the Asia-Pacific region and hence it is an appropriate time to launch well-designed epidemiological studies so that etiopathogenetic factors can be identified. There is a male predominance in Crohn's disease in the Asian population. The NOD2/CARD15 gene is not associated with CD in the Japanese, Korean, Chinese and Indian population.","DOI":"10.1111/j.1751-2980.2010.00429.x","ISSN":"1751-2980","note":"PMID: 20579217","shortTitle":"Inflammatory bowel disease in the Asia-Pacific area","journalAbbreviation":"J Dig Dis","language":"eng","author":[{"family":"Ahuja","given":"Vineet"},{"family":"Tandon","given":"Rakesh K."}],"issued":{"date-parts":[["2010",6]]}}}],"schema":"https://github.com/citation-style-language/schema/raw/master/csl-citation.json"} </w:instrText>
      </w:r>
      <w:r w:rsidR="00AE7F50" w:rsidRPr="005E2ED1">
        <w:rPr>
          <w:rFonts w:ascii="Book Antiqua" w:hAnsi="Book Antiqua" w:cs="Times New Roman"/>
        </w:rPr>
        <w:fldChar w:fldCharType="separate"/>
      </w:r>
      <w:r w:rsidR="00843A8F" w:rsidRPr="005E2ED1">
        <w:rPr>
          <w:rFonts w:ascii="Book Antiqua" w:eastAsia="Times New Roman" w:hAnsi="Book Antiqua" w:cs="Times New Roman"/>
          <w:vertAlign w:val="superscript"/>
        </w:rPr>
        <w:t>[4</w:t>
      </w:r>
      <w:r w:rsidR="00976DC8">
        <w:rPr>
          <w:rFonts w:ascii="Book Antiqua" w:hAnsi="Book Antiqua" w:cs="Times New Roman" w:hint="eastAsia"/>
          <w:vertAlign w:val="superscript"/>
          <w:lang w:eastAsia="zh-CN"/>
        </w:rPr>
        <w:t>,5</w:t>
      </w:r>
      <w:r w:rsidR="00843A8F" w:rsidRPr="005E2ED1">
        <w:rPr>
          <w:rFonts w:ascii="Book Antiqua" w:eastAsia="Times New Roman" w:hAnsi="Book Antiqua" w:cs="Times New Roman"/>
          <w:vertAlign w:val="superscript"/>
        </w:rPr>
        <w:t>]</w:t>
      </w:r>
      <w:r w:rsidR="00AE7F50" w:rsidRPr="005E2ED1">
        <w:rPr>
          <w:rFonts w:ascii="Book Antiqua" w:hAnsi="Book Antiqua" w:cs="Times New Roman"/>
        </w:rPr>
        <w:fldChar w:fldCharType="end"/>
      </w:r>
      <w:r w:rsidR="005F2BE1" w:rsidRPr="005E2ED1">
        <w:rPr>
          <w:rFonts w:ascii="Book Antiqua" w:hAnsi="Book Antiqua" w:cs="Times New Roman"/>
        </w:rPr>
        <w:t xml:space="preserve"> and</w:t>
      </w:r>
      <w:r w:rsidR="008C702D" w:rsidRPr="005E2ED1">
        <w:rPr>
          <w:rFonts w:ascii="Book Antiqua" w:hAnsi="Book Antiqua" w:cs="Times New Roman"/>
        </w:rPr>
        <w:t xml:space="preserve"> the</w:t>
      </w:r>
      <w:r w:rsidR="005F2BE1" w:rsidRPr="005E2ED1">
        <w:rPr>
          <w:rFonts w:ascii="Book Antiqua" w:hAnsi="Book Antiqua" w:cs="Times New Roman"/>
        </w:rPr>
        <w:t xml:space="preserve"> rise of ITB in developed countries because of the HIV pandemic</w:t>
      </w:r>
      <w:r w:rsidR="00FC3BD8" w:rsidRPr="005E2ED1">
        <w:rPr>
          <w:rFonts w:ascii="Book Antiqua" w:hAnsi="Book Antiqua" w:cs="Times New Roman"/>
        </w:rPr>
        <w:fldChar w:fldCharType="begin"/>
      </w:r>
      <w:r w:rsidR="00E4271B" w:rsidRPr="005E2ED1">
        <w:rPr>
          <w:rFonts w:ascii="Book Antiqua" w:hAnsi="Book Antiqua" w:cs="Times New Roman"/>
        </w:rPr>
        <w:instrText xml:space="preserve"> ADDIN ZOTERO_ITEM CSL_CITATION {"citationID":"2g036qjr0o","properties":{"formattedCitation":"{\\rtf \\super [6]\\nosupersub{}}","plainCitation":"[6]"},"citationItems":[{"id":2764,"uris":["http://zotero.org/users/local/aER74EOR/items/T4DE69ZI"],"uri":["http://zotero.org/users/local/aER74EOR/items/T4DE69ZI"],"itemData":{"id":2764,"type":"webpage","title":"Epidemiology of extra-pulmonary tuberculosis in the United States: high rates persist in the post-HIV era. - PubMed - NCBI","URL":"https://www.ncbi.nlm.nih.gov/pubmed/?term=Epidemiology+of+extra-pulmonary+tuberculosis+in+the+United+States%3A+high+rates+persist+in+the+post-HIV+era","accessed":{"date-parts":[["2018",6,30]]}}}],"schema":"https://github.com/citation-style-language/schema/raw/master/csl-citation.json"} </w:instrText>
      </w:r>
      <w:r w:rsidR="00FC3BD8" w:rsidRPr="005E2ED1">
        <w:rPr>
          <w:rFonts w:ascii="Book Antiqua" w:hAnsi="Book Antiqua" w:cs="Times New Roman"/>
        </w:rPr>
        <w:fldChar w:fldCharType="separate"/>
      </w:r>
      <w:r w:rsidR="00E4271B" w:rsidRPr="005E2ED1">
        <w:rPr>
          <w:rFonts w:ascii="Book Antiqua" w:eastAsia="Times New Roman" w:hAnsi="Book Antiqua" w:cs="Times New Roman"/>
          <w:vertAlign w:val="superscript"/>
        </w:rPr>
        <w:t>[6]</w:t>
      </w:r>
      <w:r w:rsidR="00FC3BD8" w:rsidRPr="005E2ED1">
        <w:rPr>
          <w:rFonts w:ascii="Book Antiqua" w:hAnsi="Book Antiqua" w:cs="Times New Roman"/>
        </w:rPr>
        <w:fldChar w:fldCharType="end"/>
      </w:r>
      <w:r w:rsidR="005F2BE1" w:rsidRPr="005E2ED1">
        <w:rPr>
          <w:rFonts w:ascii="Book Antiqua" w:hAnsi="Book Antiqua" w:cs="Times New Roman"/>
        </w:rPr>
        <w:t xml:space="preserve">. </w:t>
      </w:r>
      <w:r w:rsidR="00EC4A72" w:rsidRPr="005E2ED1">
        <w:rPr>
          <w:rFonts w:ascii="Book Antiqua" w:hAnsi="Book Antiqua" w:cs="Times New Roman"/>
        </w:rPr>
        <w:t>IBD burden is on the rise in TB endemic regions and a</w:t>
      </w:r>
      <w:r w:rsidR="005F2BE1" w:rsidRPr="005E2ED1">
        <w:rPr>
          <w:rFonts w:ascii="Book Antiqua" w:hAnsi="Book Antiqua" w:cs="Times New Roman"/>
        </w:rPr>
        <w:t xml:space="preserve">s per a recent report, the overall disease burden of IBD in India is </w:t>
      </w:r>
      <w:r w:rsidR="00291B9A" w:rsidRPr="005E2ED1">
        <w:rPr>
          <w:rFonts w:ascii="Book Antiqua" w:hAnsi="Book Antiqua" w:cs="Times New Roman"/>
        </w:rPr>
        <w:t xml:space="preserve">the </w:t>
      </w:r>
      <w:r w:rsidR="005F2BE1" w:rsidRPr="005E2ED1">
        <w:rPr>
          <w:rFonts w:ascii="Book Antiqua" w:hAnsi="Book Antiqua" w:cs="Times New Roman"/>
        </w:rPr>
        <w:t>second highest in the World after USA</w:t>
      </w:r>
      <w:r w:rsidR="00AE7F50" w:rsidRPr="005E2ED1">
        <w:rPr>
          <w:rFonts w:ascii="Book Antiqua" w:hAnsi="Book Antiqua" w:cs="Times New Roman"/>
        </w:rPr>
        <w:fldChar w:fldCharType="begin"/>
      </w:r>
      <w:r w:rsidR="00843A8F" w:rsidRPr="005E2ED1">
        <w:rPr>
          <w:rFonts w:ascii="Book Antiqua" w:hAnsi="Book Antiqua" w:cs="Times New Roman"/>
        </w:rPr>
        <w:instrText xml:space="preserve"> ADDIN ZOTERO_ITEM CSL_CITATION {"citationID":"hiad0vbjd","properties":{"formattedCitation":"{\\rtf \\super [5]\\nosupersub{}}","plainCitation":"[5]"},"citationItems":[{"id":445,"uris":["http://zotero.org/users/local/aER74EOR/items/H4NIB6ZE"],"uri":["http://zotero.org/users/local/aER74EOR/items/H4NIB6ZE"],"itemData":{"id":445,"type":"article-journal","title":"Pivot to Asia: inflammatory bowel disease burden","container-title":"Intestinal Research","page":"138-141","volume":"15","issue":"1","source":"PubMed","DOI":"10.5217/ir.2017.15.1.138","ISSN":"1598-9100","note":"PMID: 28239326\nPMCID: PMC5323305","shortTitle":"Pivot to Asia","journalAbbreviation":"Intest Res","language":"eng","author":[{"family":"Singh","given":"Prashant"},{"family":"Ananthakrishnan","given":"Ashwin"},{"family":"Ahuja","given":"Vineet"}],"issued":{"date-parts":[["2017",1]]}}}],"schema":"https://github.com/citation-style-language/schema/raw/master/csl-citation.json"} </w:instrText>
      </w:r>
      <w:r w:rsidR="00AE7F50" w:rsidRPr="005E2ED1">
        <w:rPr>
          <w:rFonts w:ascii="Book Antiqua" w:hAnsi="Book Antiqua" w:cs="Times New Roman"/>
        </w:rPr>
        <w:fldChar w:fldCharType="separate"/>
      </w:r>
      <w:r w:rsidR="00843A8F" w:rsidRPr="005E2ED1">
        <w:rPr>
          <w:rFonts w:ascii="Book Antiqua" w:eastAsia="Times New Roman" w:hAnsi="Book Antiqua" w:cs="Times New Roman"/>
          <w:vertAlign w:val="superscript"/>
        </w:rPr>
        <w:t>[5]</w:t>
      </w:r>
      <w:r w:rsidR="00AE7F50" w:rsidRPr="005E2ED1">
        <w:rPr>
          <w:rFonts w:ascii="Book Antiqua" w:hAnsi="Book Antiqua" w:cs="Times New Roman"/>
        </w:rPr>
        <w:fldChar w:fldCharType="end"/>
      </w:r>
      <w:r w:rsidR="005F2BE1" w:rsidRPr="005E2ED1">
        <w:rPr>
          <w:rFonts w:ascii="Book Antiqua" w:hAnsi="Book Antiqua" w:cs="Times New Roman"/>
        </w:rPr>
        <w:t xml:space="preserve">, </w:t>
      </w:r>
      <w:r w:rsidR="002812D6" w:rsidRPr="005E2ED1">
        <w:rPr>
          <w:rFonts w:ascii="Book Antiqua" w:hAnsi="Book Antiqua" w:cs="Times New Roman"/>
        </w:rPr>
        <w:t xml:space="preserve">and </w:t>
      </w:r>
      <w:r w:rsidR="00EC4A72" w:rsidRPr="005E2ED1">
        <w:rPr>
          <w:rFonts w:ascii="Book Antiqua" w:hAnsi="Book Antiqua" w:cs="Times New Roman"/>
        </w:rPr>
        <w:t xml:space="preserve">hence there is a </w:t>
      </w:r>
      <w:r w:rsidR="002812D6" w:rsidRPr="005E2ED1">
        <w:rPr>
          <w:rFonts w:ascii="Book Antiqua" w:hAnsi="Book Antiqua" w:cs="Times New Roman"/>
        </w:rPr>
        <w:t>constant challenge for the gastroenterologist</w:t>
      </w:r>
      <w:r w:rsidR="00EC4A72" w:rsidRPr="005E2ED1">
        <w:rPr>
          <w:rFonts w:ascii="Book Antiqua" w:hAnsi="Book Antiqua" w:cs="Times New Roman"/>
        </w:rPr>
        <w:t xml:space="preserve">s practicing in these regions </w:t>
      </w:r>
      <w:r w:rsidR="002812D6" w:rsidRPr="005E2ED1">
        <w:rPr>
          <w:rFonts w:ascii="Book Antiqua" w:hAnsi="Book Antiqua" w:cs="Times New Roman"/>
        </w:rPr>
        <w:t xml:space="preserve">to </w:t>
      </w:r>
      <w:r w:rsidR="00EC4A72" w:rsidRPr="005E2ED1">
        <w:rPr>
          <w:rFonts w:ascii="Book Antiqua" w:hAnsi="Book Antiqua" w:cs="Times New Roman"/>
        </w:rPr>
        <w:t xml:space="preserve">decipher the </w:t>
      </w:r>
      <w:r w:rsidR="002812D6" w:rsidRPr="005E2ED1">
        <w:rPr>
          <w:rFonts w:ascii="Book Antiqua" w:hAnsi="Book Antiqua" w:cs="Times New Roman"/>
        </w:rPr>
        <w:t xml:space="preserve">CD/ ITB dilemma in an index patient. </w:t>
      </w:r>
    </w:p>
    <w:p w14:paraId="50974D94" w14:textId="3BB7F766" w:rsidR="005976C5" w:rsidRPr="005E2ED1" w:rsidRDefault="00D36482" w:rsidP="008A6E00">
      <w:pPr>
        <w:snapToGrid w:val="0"/>
        <w:spacing w:line="360" w:lineRule="auto"/>
        <w:ind w:firstLineChars="100" w:firstLine="240"/>
        <w:jc w:val="both"/>
        <w:rPr>
          <w:rFonts w:ascii="Book Antiqua" w:hAnsi="Book Antiqua" w:cs="Times New Roman"/>
        </w:rPr>
      </w:pPr>
      <w:r w:rsidRPr="005E2ED1">
        <w:rPr>
          <w:rFonts w:ascii="Book Antiqua" w:hAnsi="Book Antiqua" w:cs="Times New Roman"/>
        </w:rPr>
        <w:t xml:space="preserve">The problem chiefly arises because of </w:t>
      </w:r>
      <w:r w:rsidR="005976C5" w:rsidRPr="005E2ED1">
        <w:rPr>
          <w:rFonts w:ascii="Book Antiqua" w:hAnsi="Book Antiqua" w:cs="Times New Roman"/>
        </w:rPr>
        <w:t>poor sensitivity of tests used as a gold</w:t>
      </w:r>
      <w:r w:rsidR="004572FD">
        <w:rPr>
          <w:rFonts w:ascii="Book Antiqua" w:hAnsi="Book Antiqua" w:cs="Times New Roman"/>
        </w:rPr>
        <w:t xml:space="preserve"> standard for diagnosis of ITB</w:t>
      </w:r>
      <w:r w:rsidR="004572FD">
        <w:rPr>
          <w:rFonts w:ascii="Book Antiqua" w:hAnsi="Book Antiqua" w:cs="Times New Roman" w:hint="eastAsia"/>
          <w:lang w:eastAsia="zh-CN"/>
        </w:rPr>
        <w:t xml:space="preserve"> </w:t>
      </w:r>
      <w:r w:rsidR="005976C5" w:rsidRPr="005E2ED1">
        <w:rPr>
          <w:rFonts w:ascii="Book Antiqua" w:hAnsi="Book Antiqua" w:cs="Times New Roman"/>
        </w:rPr>
        <w:t>(</w:t>
      </w:r>
      <w:r w:rsidR="00FB2866" w:rsidRPr="005E2ED1">
        <w:rPr>
          <w:rFonts w:ascii="Book Antiqua" w:hAnsi="Book Antiqua" w:cs="Times New Roman"/>
        </w:rPr>
        <w:t>Table</w:t>
      </w:r>
      <w:r w:rsidR="005976C5" w:rsidRPr="005E2ED1">
        <w:rPr>
          <w:rFonts w:ascii="Book Antiqua" w:hAnsi="Book Antiqua" w:cs="Times New Roman"/>
        </w:rPr>
        <w:t xml:space="preserve"> </w:t>
      </w:r>
      <w:r w:rsidR="008679A7" w:rsidRPr="005E2ED1">
        <w:rPr>
          <w:rFonts w:ascii="Book Antiqua" w:hAnsi="Book Antiqua" w:cs="Times New Roman"/>
        </w:rPr>
        <w:t>1</w:t>
      </w:r>
      <w:r w:rsidR="005976C5" w:rsidRPr="005E2ED1">
        <w:rPr>
          <w:rFonts w:ascii="Book Antiqua" w:hAnsi="Book Antiqua" w:cs="Times New Roman"/>
        </w:rPr>
        <w:t>). There have been multiple reports on the clinical, endoscopic, pathologic, microbiologic, serologic and radiologic features in differentiating CD and ITB, and several predictive models have been developed</w:t>
      </w:r>
      <w:r w:rsidR="00837A86" w:rsidRPr="005E2ED1">
        <w:rPr>
          <w:rFonts w:ascii="Book Antiqua" w:hAnsi="Book Antiqua" w:cs="Times New Roman"/>
        </w:rPr>
        <w:fldChar w:fldCharType="begin"/>
      </w:r>
      <w:r w:rsidR="00E4271B" w:rsidRPr="005E2ED1">
        <w:rPr>
          <w:rFonts w:ascii="Book Antiqua" w:hAnsi="Book Antiqua" w:cs="Times New Roman"/>
        </w:rPr>
        <w:instrText xml:space="preserve"> ADDIN ZOTERO_ITEM CSL_CITATION {"citationID":"1qiaeo3fl4","properties":{"formattedCitation":"{\\rtf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837A86" w:rsidRPr="005E2ED1">
        <w:rPr>
          <w:rFonts w:ascii="Book Antiqua" w:hAnsi="Book Antiqua" w:cs="Times New Roman"/>
        </w:rPr>
        <w:fldChar w:fldCharType="separate"/>
      </w:r>
      <w:r w:rsidR="00E4271B" w:rsidRPr="005E2ED1">
        <w:rPr>
          <w:rFonts w:ascii="Book Antiqua" w:eastAsia="Times New Roman" w:hAnsi="Book Antiqua" w:cs="Times New Roman"/>
          <w:vertAlign w:val="superscript"/>
        </w:rPr>
        <w:t>[7</w:t>
      </w:r>
      <w:r w:rsidR="00976DC8">
        <w:rPr>
          <w:rFonts w:ascii="Book Antiqua" w:hAnsi="Book Antiqua" w:cs="Times New Roman" w:hint="eastAsia"/>
          <w:vertAlign w:val="superscript"/>
          <w:lang w:eastAsia="zh-CN"/>
        </w:rPr>
        <w:t>-12</w:t>
      </w:r>
      <w:r w:rsidR="00E4271B" w:rsidRPr="005E2ED1">
        <w:rPr>
          <w:rFonts w:ascii="Book Antiqua" w:eastAsia="Times New Roman" w:hAnsi="Book Antiqua" w:cs="Times New Roman"/>
          <w:vertAlign w:val="superscript"/>
        </w:rPr>
        <w:t>]</w:t>
      </w:r>
      <w:r w:rsidR="00837A86" w:rsidRPr="005E2ED1">
        <w:rPr>
          <w:rFonts w:ascii="Book Antiqua" w:hAnsi="Book Antiqua" w:cs="Times New Roman"/>
        </w:rPr>
        <w:fldChar w:fldCharType="end"/>
      </w:r>
      <w:r w:rsidR="009270A0">
        <w:rPr>
          <w:rFonts w:ascii="Book Antiqua" w:hAnsi="Book Antiqua" w:cs="Times New Roman" w:hint="eastAsia"/>
          <w:lang w:eastAsia="zh-CN"/>
        </w:rPr>
        <w:t xml:space="preserve">. </w:t>
      </w:r>
      <w:r w:rsidR="005976C5" w:rsidRPr="005E2ED1">
        <w:rPr>
          <w:rFonts w:ascii="Book Antiqua" w:hAnsi="Book Antiqua" w:cs="Times New Roman"/>
        </w:rPr>
        <w:t>This review summarizes the available evidence on differentiating CD and ITB, beginning with the individual features, followed by models incorporating a combination of features, and ending with perspective on future directions.</w:t>
      </w:r>
    </w:p>
    <w:p w14:paraId="26A2D165" w14:textId="77777777" w:rsidR="00CE75E2" w:rsidRDefault="00CE75E2" w:rsidP="008A6E00">
      <w:pPr>
        <w:snapToGrid w:val="0"/>
        <w:spacing w:line="360" w:lineRule="auto"/>
        <w:jc w:val="both"/>
        <w:rPr>
          <w:rFonts w:ascii="Book Antiqua" w:hAnsi="Book Antiqua" w:cs="Times New Roman"/>
          <w:b/>
          <w:lang w:eastAsia="zh-CN"/>
        </w:rPr>
      </w:pPr>
    </w:p>
    <w:p w14:paraId="1B00A402" w14:textId="7A41245E" w:rsidR="005C4AF2" w:rsidRPr="00CE75E2" w:rsidRDefault="005C4AF2" w:rsidP="008A6E00">
      <w:pPr>
        <w:snapToGrid w:val="0"/>
        <w:spacing w:line="360" w:lineRule="auto"/>
        <w:jc w:val="both"/>
        <w:rPr>
          <w:rFonts w:ascii="Book Antiqua" w:hAnsi="Book Antiqua" w:cs="Times New Roman"/>
          <w:b/>
          <w:caps/>
        </w:rPr>
      </w:pPr>
      <w:r w:rsidRPr="00CE75E2">
        <w:rPr>
          <w:rFonts w:ascii="Book Antiqua" w:hAnsi="Book Antiqua" w:cs="Times New Roman"/>
          <w:b/>
          <w:caps/>
        </w:rPr>
        <w:t>Clinical features</w:t>
      </w:r>
    </w:p>
    <w:p w14:paraId="02A0A571" w14:textId="0543DC83" w:rsidR="005C4AF2" w:rsidRPr="005E2ED1" w:rsidRDefault="00712E67" w:rsidP="008A6E00">
      <w:pPr>
        <w:snapToGrid w:val="0"/>
        <w:spacing w:line="360" w:lineRule="auto"/>
        <w:jc w:val="both"/>
        <w:rPr>
          <w:rFonts w:ascii="Book Antiqua" w:hAnsi="Book Antiqua" w:cs="Times New Roman"/>
        </w:rPr>
      </w:pPr>
      <w:r w:rsidRPr="005E2ED1">
        <w:rPr>
          <w:rFonts w:ascii="Book Antiqua" w:hAnsi="Book Antiqua" w:cs="Times New Roman"/>
        </w:rPr>
        <w:t>The clinical features of both disorders include abdom</w:t>
      </w:r>
      <w:r w:rsidR="00C37572" w:rsidRPr="005E2ED1">
        <w:rPr>
          <w:rFonts w:ascii="Book Antiqua" w:hAnsi="Book Antiqua" w:cs="Times New Roman"/>
        </w:rPr>
        <w:t>inal pain</w:t>
      </w:r>
      <w:r w:rsidRPr="005E2ED1">
        <w:rPr>
          <w:rFonts w:ascii="Book Antiqua" w:hAnsi="Book Antiqua" w:cs="Times New Roman"/>
        </w:rPr>
        <w:t xml:space="preserve">, recurrent </w:t>
      </w:r>
      <w:r w:rsidR="005976C5" w:rsidRPr="005E2ED1">
        <w:rPr>
          <w:rFonts w:ascii="Book Antiqua" w:hAnsi="Book Antiqua" w:cs="Times New Roman"/>
        </w:rPr>
        <w:t xml:space="preserve">partial </w:t>
      </w:r>
      <w:r w:rsidRPr="005E2ED1">
        <w:rPr>
          <w:rFonts w:ascii="Book Antiqua" w:hAnsi="Book Antiqua" w:cs="Times New Roman"/>
        </w:rPr>
        <w:t xml:space="preserve">intestinal obstruction, fever, anorexia, weight loss, chronic diarrhea, </w:t>
      </w:r>
      <w:r w:rsidR="007B48F8" w:rsidRPr="005E2ED1">
        <w:rPr>
          <w:rFonts w:ascii="Book Antiqua" w:hAnsi="Book Antiqua" w:cs="Times New Roman"/>
        </w:rPr>
        <w:t>hematochezia, peri</w:t>
      </w:r>
      <w:r w:rsidR="00AF133D" w:rsidRPr="005E2ED1">
        <w:rPr>
          <w:rFonts w:ascii="Book Antiqua" w:hAnsi="Book Antiqua" w:cs="Times New Roman"/>
        </w:rPr>
        <w:t xml:space="preserve">anal disease, and extra-intestinal </w:t>
      </w:r>
      <w:r w:rsidR="00D402CD" w:rsidRPr="005E2ED1">
        <w:rPr>
          <w:rFonts w:ascii="Book Antiqua" w:hAnsi="Book Antiqua" w:cs="Times New Roman"/>
        </w:rPr>
        <w:t>manifestations (EIMs)</w:t>
      </w:r>
      <w:r w:rsidR="00AF133D" w:rsidRPr="005E2ED1">
        <w:rPr>
          <w:rFonts w:ascii="Book Antiqua" w:hAnsi="Book Antiqua" w:cs="Times New Roman"/>
        </w:rPr>
        <w:t xml:space="preserve"> including arthralgia, aphthous ulcers, dermatologic and ocular manifestations</w:t>
      </w:r>
      <w:r w:rsidR="003F5EFA" w:rsidRPr="005E2ED1">
        <w:rPr>
          <w:rFonts w:ascii="Book Antiqua" w:hAnsi="Book Antiqua" w:cs="Times New Roman"/>
        </w:rPr>
        <w:fldChar w:fldCharType="begin"/>
      </w:r>
      <w:r w:rsidR="00116AE8" w:rsidRPr="005E2ED1">
        <w:rPr>
          <w:rFonts w:ascii="Book Antiqua" w:hAnsi="Book Antiqua" w:cs="Times New Roman"/>
        </w:rPr>
        <w:instrText xml:space="preserve"> ADDIN ZOTERO_ITEM CSL_CITATION {"citationID":"1rifgk00h4","properties":{"formattedCitation":"{\\rtf \\super [13]\\nosupersub{}}","plainCitation":"[13]"},"citationItems":[{"id":2547,"uris":["http://zotero.org/users/local/aER74EOR/items/SRCGDUGJ"],"uri":["http://zotero.org/users/local/aER74EOR/items/SRCGDUGJ"],"itemData":{"id":2547,"type":"article-journal","title":"[The clinical, endoscopic and pathologic features of Crohn's disease in the differentiation from intestinal tuberculosis]","container-title":"Zhonghua Nei Ke Za Zhi","page":"940-944","volume":"52","issue":"11","source":"PubMed","abstract":"OBJECTIVE: To investigate the clinical, endoscopic and pathologic features in the differential diagnosis between Crohn's disease(CD) and intestinal tuberculosis (ITB).\nMETHODS: The complete clinical data of 107 patients with CD and 69 patients with ITB in our hospital from January 2011 to January 2012 were retrospectively analyzed. The diagnostic value of the clinical and endoscopic scoring system was evaluated.\nRESULTS: CD occurred mainly in male. The salient features of CD included long duration of disease high incidence of colectomy. Comparing with patients with ITB, patients with CD have more cases of diarrhea, hematochezia, abdominal mass, intestinal obstruction, intestinal hemorrhage, perianal lesions, and extraintestinal manifestations (all P &lt; 0.05).It's more frequent to have positive results of anti-Saccharomyces cerevisiae antibody (ASCA), perinuclear antineutrophil cytoplasmic antibody (pANCA) and fecal occult blood in CD patients, as well as low albumin, high C-reactive protein ( CRP), elevated platelet count and hematocrit (P &lt; 0.05 or P &lt; 0.01). The salient features of ITB included low fever, night sweats, active parenteral tuberculosis, increased erythrocyte sedimentation rate (ESR), chest X-ray abnormalities, the positive PPD (purified protein derivatives tuberculin) and T-SPOT (P &lt; 0.05 or P &lt; 0.01). Based on the imaging, CD often involved the small intestine, such as the intestinal stricture and abdominal abscess (P &lt; 0.05), while mesenteric lymphadenopathy was more common in ITB (P &lt; 0.05). The endoscopic examination showed that some patterns of disease involvement such as fissure-shape ulcer [41.12% (44/107) vs 5.80% (4/69)], cobblestone sign[15.89% (17/107) vs 4.35% (3/69)], lesions over four segment [24.30% (26/107) vs 7.25% (5/69)], rectum involvement [17.76% (19/107) vs 5.80% (4/69)], ileocecal valve stenosis [21.50% (23/107) vs 8.70% (6/69)] and mucosal bridge[5.61% (6/107) vs 0(0/69)] were more frequent in CD patients than those in ITB patients(P &lt; 0.01 or P &lt; 0.05). However circular ulcers[37.68% (26/69) vs 9.35% (10/107)], rat-bite-like ulcers[24.64% (17/69) vs 12.15% (13/107)], persistent open ileocecal valves [39.13% (27/69) vs 19.63% (21/107)], tuberous and polypoid lesions[36.23% (25/69) vs 20.56% (22/107), 37.68% (26/69) vs 22.43% (24/107)] were more common in ITB (P &lt; 0.01 or P &lt; 0.05). In terms of pathological findings, certain characteristic features such as transmural inflammation [5.61% (6/107) vs 0(0/69)], fissure-liked ulcers [14.02% (15/107) vs 4.35% (3/69)], non-caseous granulomas [5.61% (6/107) vs 0(0/69)], lymphoid hyperplasia [16.82% (18/107) vs 5.80% (4/69)] and crypt abscess [9.35% (10/107) vs 1.45% (1/69)] were more common in CD than those in ITB(P &lt; 0.05). According to the clinical and endoscopic scoring system, the positive diagnostic rate of CD was 50.47% (54/107) and of ITB was 66.67% (46/69) (P &lt; 0.05) .\nCONCLUSIONS: The differential diagnosis between CD and ITB should be considered carefully based on clinical, endoscopic, pathological characteristics. The clinical and endoscopic scoring system may contribute to distinguish CD and ITB.","ISSN":"0578-1426","note":"PMID: 24439188","journalAbbreviation":"Zhonghua Nei Ke Za Zhi","language":"chi","author":[{"family":"Cheng","given":"Li"},{"family":"Huang","given":"Mei-fang"},{"family":"Mei","given":"Peng-fei"},{"family":"Bo","given":"Wen-hui"},{"family":"Deng","given":"Chang-sheng"}],"issued":{"date-parts":[["2013",11]]}}}],"schema":"https://github.com/citation-style-language/schema/raw/master/csl-citation.json"} </w:instrText>
      </w:r>
      <w:r w:rsidR="003F5EFA" w:rsidRPr="005E2ED1">
        <w:rPr>
          <w:rFonts w:ascii="Book Antiqua" w:hAnsi="Book Antiqua" w:cs="Times New Roman"/>
        </w:rPr>
        <w:fldChar w:fldCharType="separate"/>
      </w:r>
      <w:r w:rsidR="00116AE8" w:rsidRPr="005E2ED1">
        <w:rPr>
          <w:rFonts w:ascii="Book Antiqua" w:eastAsia="Times New Roman" w:hAnsi="Book Antiqua" w:cs="Times New Roman"/>
          <w:vertAlign w:val="superscript"/>
        </w:rPr>
        <w:t>[13</w:t>
      </w:r>
      <w:r w:rsidR="00CE75E2">
        <w:rPr>
          <w:rFonts w:ascii="Book Antiqua" w:hAnsi="Book Antiqua" w:cs="Times New Roman" w:hint="eastAsia"/>
          <w:vertAlign w:val="superscript"/>
          <w:lang w:eastAsia="zh-CN"/>
        </w:rPr>
        <w:t>-16</w:t>
      </w:r>
      <w:r w:rsidR="00116AE8" w:rsidRPr="005E2ED1">
        <w:rPr>
          <w:rFonts w:ascii="Book Antiqua" w:eastAsia="Times New Roman" w:hAnsi="Book Antiqua" w:cs="Times New Roman"/>
          <w:vertAlign w:val="superscript"/>
        </w:rPr>
        <w:t>]</w:t>
      </w:r>
      <w:r w:rsidR="003F5EFA" w:rsidRPr="005E2ED1">
        <w:rPr>
          <w:rFonts w:ascii="Book Antiqua" w:hAnsi="Book Antiqua" w:cs="Times New Roman"/>
        </w:rPr>
        <w:fldChar w:fldCharType="end"/>
      </w:r>
      <w:r w:rsidR="00AF133D" w:rsidRPr="005E2ED1">
        <w:rPr>
          <w:rFonts w:ascii="Book Antiqua" w:hAnsi="Book Antiqua" w:cs="Times New Roman"/>
        </w:rPr>
        <w:t xml:space="preserve">. </w:t>
      </w:r>
      <w:r w:rsidR="00D402CD" w:rsidRPr="005E2ED1">
        <w:rPr>
          <w:rFonts w:ascii="Book Antiqua" w:hAnsi="Book Antiqua" w:cs="Times New Roman"/>
        </w:rPr>
        <w:t xml:space="preserve">There is significant heterogeneity among the available studies regarding </w:t>
      </w:r>
      <w:r w:rsidR="007B48F8" w:rsidRPr="005E2ED1">
        <w:rPr>
          <w:rFonts w:ascii="Book Antiqua" w:hAnsi="Book Antiqua" w:cs="Times New Roman"/>
        </w:rPr>
        <w:t xml:space="preserve">the </w:t>
      </w:r>
      <w:r w:rsidR="00D402CD" w:rsidRPr="005E2ED1">
        <w:rPr>
          <w:rFonts w:ascii="Book Antiqua" w:hAnsi="Book Antiqua" w:cs="Times New Roman"/>
        </w:rPr>
        <w:t>differentiating clinical manifestations. However, most of the studies report diarrhea, hematochezia, perianal disease</w:t>
      </w:r>
      <w:r w:rsidR="00291B9A" w:rsidRPr="005E2ED1">
        <w:rPr>
          <w:rFonts w:ascii="Book Antiqua" w:hAnsi="Book Antiqua" w:cs="Times New Roman"/>
        </w:rPr>
        <w:t>,</w:t>
      </w:r>
      <w:r w:rsidR="00D402CD" w:rsidRPr="005E2ED1">
        <w:rPr>
          <w:rFonts w:ascii="Book Antiqua" w:hAnsi="Book Antiqua" w:cs="Times New Roman"/>
        </w:rPr>
        <w:t xml:space="preserve"> and EIMs as being more common in CD than ITB</w:t>
      </w:r>
      <w:r w:rsidR="00946E55" w:rsidRPr="005E2ED1">
        <w:rPr>
          <w:rFonts w:ascii="Book Antiqua" w:hAnsi="Book Antiqua" w:cs="Times New Roman"/>
        </w:rPr>
        <w:t xml:space="preserve"> (Table 2</w:t>
      </w:r>
      <w:r w:rsidR="001E3A15" w:rsidRPr="005E2ED1">
        <w:rPr>
          <w:rFonts w:ascii="Book Antiqua" w:hAnsi="Book Antiqua" w:cs="Times New Roman"/>
        </w:rPr>
        <w:t>)</w:t>
      </w:r>
      <w:r w:rsidR="00653EE3" w:rsidRPr="005E2ED1">
        <w:rPr>
          <w:rFonts w:ascii="Book Antiqua" w:hAnsi="Book Antiqua" w:cs="Times New Roman"/>
        </w:rPr>
        <w:fldChar w:fldCharType="begin"/>
      </w:r>
      <w:r w:rsidR="009367C1" w:rsidRPr="005E2ED1">
        <w:rPr>
          <w:rFonts w:ascii="Book Antiqua" w:hAnsi="Book Antiqua" w:cs="Times New Roman"/>
        </w:rPr>
        <w:instrText xml:space="preserve"> ADDIN ZOTERO_ITEM CSL_CITATION {"citationID":"1q6v3iv5l","properties":{"formattedCitation":"{\\rtf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653EE3" w:rsidRPr="005E2ED1">
        <w:rPr>
          <w:rFonts w:ascii="Book Antiqua" w:hAnsi="Book Antiqua" w:cs="Times New Roman"/>
        </w:rPr>
        <w:fldChar w:fldCharType="separate"/>
      </w:r>
      <w:r w:rsidR="009367C1" w:rsidRPr="005E2ED1">
        <w:rPr>
          <w:rFonts w:ascii="Book Antiqua" w:eastAsia="Times New Roman" w:hAnsi="Book Antiqua" w:cs="Times New Roman"/>
          <w:vertAlign w:val="superscript"/>
        </w:rPr>
        <w:t>[7</w:t>
      </w:r>
      <w:r w:rsidR="00AA6295">
        <w:rPr>
          <w:rFonts w:ascii="Book Antiqua" w:hAnsi="Book Antiqua" w:cs="Times New Roman" w:hint="eastAsia"/>
          <w:vertAlign w:val="superscript"/>
          <w:lang w:eastAsia="zh-CN"/>
        </w:rPr>
        <w:t>,17-21</w:t>
      </w:r>
      <w:r w:rsidR="009367C1" w:rsidRPr="005E2ED1">
        <w:rPr>
          <w:rFonts w:ascii="Book Antiqua" w:eastAsia="Times New Roman" w:hAnsi="Book Antiqua" w:cs="Times New Roman"/>
          <w:vertAlign w:val="superscript"/>
        </w:rPr>
        <w:t>]</w:t>
      </w:r>
      <w:r w:rsidR="00653EE3" w:rsidRPr="005E2ED1">
        <w:rPr>
          <w:rFonts w:ascii="Book Antiqua" w:hAnsi="Book Antiqua" w:cs="Times New Roman"/>
        </w:rPr>
        <w:fldChar w:fldCharType="end"/>
      </w:r>
      <w:r w:rsidR="00D402CD" w:rsidRPr="005E2ED1">
        <w:rPr>
          <w:rFonts w:ascii="Book Antiqua" w:hAnsi="Book Antiqua" w:cs="Times New Roman"/>
        </w:rPr>
        <w:t xml:space="preserve">. Except for a </w:t>
      </w:r>
      <w:r w:rsidR="00D402CD" w:rsidRPr="005E2ED1">
        <w:rPr>
          <w:rFonts w:ascii="Book Antiqua" w:hAnsi="Book Antiqua" w:cs="Times New Roman"/>
        </w:rPr>
        <w:lastRenderedPageBreak/>
        <w:t xml:space="preserve">few studies, the duration of </w:t>
      </w:r>
      <w:r w:rsidR="00291B9A" w:rsidRPr="005E2ED1">
        <w:rPr>
          <w:rFonts w:ascii="Book Antiqua" w:hAnsi="Book Antiqua" w:cs="Times New Roman"/>
        </w:rPr>
        <w:t xml:space="preserve">the </w:t>
      </w:r>
      <w:r w:rsidR="00D402CD" w:rsidRPr="005E2ED1">
        <w:rPr>
          <w:rFonts w:ascii="Book Antiqua" w:hAnsi="Book Antiqua" w:cs="Times New Roman"/>
        </w:rPr>
        <w:t xml:space="preserve">disease has been longer in patients with CD, and longer disease duration favors a diagnosis of CD over ITB. A recent meta-analysis included all studies from inception till </w:t>
      </w:r>
      <w:r w:rsidR="00550A3D" w:rsidRPr="005E2ED1">
        <w:rPr>
          <w:rFonts w:ascii="Book Antiqua" w:hAnsi="Book Antiqua" w:cs="Times New Roman"/>
        </w:rPr>
        <w:t>September 2015</w:t>
      </w:r>
      <w:r w:rsidR="00D402CD" w:rsidRPr="005E2ED1">
        <w:rPr>
          <w:rFonts w:ascii="Book Antiqua" w:hAnsi="Book Antiqua" w:cs="Times New Roman"/>
        </w:rPr>
        <w:t xml:space="preserve"> and compared all the </w:t>
      </w:r>
      <w:r w:rsidR="00174A59" w:rsidRPr="005E2ED1">
        <w:rPr>
          <w:rFonts w:ascii="Book Antiqua" w:hAnsi="Book Antiqua" w:cs="Times New Roman"/>
        </w:rPr>
        <w:t>clinical, endoscopic, pathologic, radiologic, and serologic features between the two groups</w:t>
      </w:r>
      <w:r w:rsidR="006B68B6" w:rsidRPr="005E2ED1">
        <w:rPr>
          <w:rFonts w:ascii="Book Antiqua" w:hAnsi="Book Antiqua" w:cs="Times New Roman"/>
        </w:rPr>
        <w:fldChar w:fldCharType="begin"/>
      </w:r>
      <w:r w:rsidR="00E4271B" w:rsidRPr="005E2ED1">
        <w:rPr>
          <w:rFonts w:ascii="Book Antiqua" w:hAnsi="Book Antiqua" w:cs="Times New Roman"/>
        </w:rPr>
        <w:instrText xml:space="preserve"> ADDIN ZOTERO_ITEM CSL_CITATION {"citationID":"1oafad26c4","properties":{"formattedCitation":"{\\rtf \\super [12]\\nosupersub{}}","plainCitation":"[12]"},"citationItems":[{"id":352,"uris":["http://zotero.org/users/local/aER74EOR/items/4FSJ96BX"],"uri":["http://zotero.org/users/local/aER74EOR/items/4FSJ96BX"],"itemData":{"id":352,"type":"article-journal","title":"Meta-Analytic Bayesian Model For Differentiating Intestinal Tuberculosis from Crohn's Disease","container-title":"The American Journal of Gastroenterology","page":"415-427","volume":"112","issue":"3","source":"PubMed","abstract":"OBJECTIVES: Distinguishing intestinal tuberculosis (ITB) from Crohn's disease (CD) is difficult, although studies have reported clinical, endoscopic, imaging, and laboratory findings that help to differentiate these two diseases. We aimed to produce estimates of the predictive power of these findings and construct a comprehensive model to predict the probability of ITB vs. CD.\nMETHODS: A systematic literature search for studies differentiating ITB from CD was conducted in MEDLINE, PUBMED, and EMBASE from inception until September 2015. Fifty-five distinct meta-analyses were performed to estimate the odds ratio of each predictive finding. Estimates with a significant difference between CD and ITB and low to moderate heterogeneity (I(2)&lt;50%) were incorporated into a Bayesian prediction model incorporating the local pretest probability.\nRESULTS: Thirty-eight studies comprising 2,117 CD and 1,589 ITB patients were included in the analyses. Findings in the model that significantly favored CD included male gender, hematochezia, perianal disease, intestinal obstruction, and extraintestinal manifestations; endoscopic findings of longitudinal ulcers, cobblestone appearance, luminal stricture, mucosal bridge, and rectal involvement; pathological findings of focally enhanced colitis; and computed tomographic enterography (CTE) findings of asymmetrical wall thickening, intestinal wall stratification, comb sign, and fibrofatty proliferation. Findings that significantly favored ITB included fever, night sweats, lung involvement, and ascites; endoscopic findings of transverse ulcers, patulous ileocecal valve, and cecal involvement; pathological findings of confluent or submucosal granulomas, lymphocyte cuffing, and ulcers lined by histiocytes; a CTE finding of short segmental involvement; and a positive interferon-γ release assay. The model was validated by gender, clinical manifestations, endoscopic, and pathological findings in 49 patients (27 CD, 22 ITB). The sensitivity, specificity, and accuracy for diagnosis of ITB were 90.9%, 92.6%, and 91.8%, respectively.\nCONCLUSIONS: A Bayesian model based on the meta-analytic results is presented to estimate the probability of ITB and CD calibrated to local prevalence. This model can be applied to patients using a publicly available web application.","DOI":"10.1038/ajg.2016.529","ISSN":"1572-0241","note":"PMID: 28045023","journalAbbreviation":"Am. J. Gastroenterol.","language":"eng","author":[{"family":"Limsrivilai","given":"Julajak"},{"family":"Shreiner","given":"Andrew B."},{"family":"Pongpaibul","given":"Ananya"},{"family":"Laohapand","given":"Charlie"},{"family":"Boonanuwat","given":"Rewat"},{"family":"Pausawasdi","given":"Nonthalee"},{"family":"Pongprasobchai","given":"Supot"},{"family":"Manatsathit","given":"Sathaporn"},{"family":"Higgins","given":"Peter D. R."}],"issued":{"date-parts":[["2017",3]]}}}],"schema":"https://github.com/citation-style-language/schema/raw/master/csl-citation.json"} </w:instrText>
      </w:r>
      <w:r w:rsidR="006B68B6" w:rsidRPr="005E2ED1">
        <w:rPr>
          <w:rFonts w:ascii="Book Antiqua" w:hAnsi="Book Antiqua" w:cs="Times New Roman"/>
        </w:rPr>
        <w:fldChar w:fldCharType="separate"/>
      </w:r>
      <w:r w:rsidR="00E4271B" w:rsidRPr="005E2ED1">
        <w:rPr>
          <w:rFonts w:ascii="Book Antiqua" w:eastAsia="Times New Roman" w:hAnsi="Book Antiqua" w:cs="Times New Roman"/>
          <w:vertAlign w:val="superscript"/>
        </w:rPr>
        <w:t>[12]</w:t>
      </w:r>
      <w:r w:rsidR="006B68B6" w:rsidRPr="005E2ED1">
        <w:rPr>
          <w:rFonts w:ascii="Book Antiqua" w:hAnsi="Book Antiqua" w:cs="Times New Roman"/>
        </w:rPr>
        <w:fldChar w:fldCharType="end"/>
      </w:r>
      <w:r w:rsidR="00FC3397" w:rsidRPr="005E2ED1">
        <w:rPr>
          <w:rFonts w:ascii="Book Antiqua" w:hAnsi="Book Antiqua" w:cs="Times New Roman"/>
        </w:rPr>
        <w:t>.</w:t>
      </w:r>
      <w:r w:rsidR="00D402CD" w:rsidRPr="005E2ED1">
        <w:rPr>
          <w:rFonts w:ascii="Book Antiqua" w:hAnsi="Book Antiqua" w:cs="Times New Roman"/>
        </w:rPr>
        <w:t xml:space="preserve"> </w:t>
      </w:r>
      <w:r w:rsidR="00FC3397" w:rsidRPr="005E2ED1">
        <w:rPr>
          <w:rFonts w:ascii="Book Antiqua" w:hAnsi="Book Antiqua" w:cs="Times New Roman"/>
        </w:rPr>
        <w:t>Among the clinical features, diarrhea, hematochezia, perianal disease</w:t>
      </w:r>
      <w:r w:rsidR="00291B9A" w:rsidRPr="005E2ED1">
        <w:rPr>
          <w:rFonts w:ascii="Book Antiqua" w:hAnsi="Book Antiqua" w:cs="Times New Roman"/>
        </w:rPr>
        <w:t>,</w:t>
      </w:r>
      <w:r w:rsidR="00FC3397" w:rsidRPr="005E2ED1">
        <w:rPr>
          <w:rFonts w:ascii="Book Antiqua" w:hAnsi="Book Antiqua" w:cs="Times New Roman"/>
        </w:rPr>
        <w:t xml:space="preserve"> and EIMs favored</w:t>
      </w:r>
      <w:r w:rsidR="004C6A1C" w:rsidRPr="005E2ED1">
        <w:rPr>
          <w:rFonts w:ascii="Book Antiqua" w:hAnsi="Book Antiqua" w:cs="Times New Roman"/>
        </w:rPr>
        <w:t xml:space="preserve"> the diagnosis of</w:t>
      </w:r>
      <w:r w:rsidR="00FC3397" w:rsidRPr="005E2ED1">
        <w:rPr>
          <w:rFonts w:ascii="Book Antiqua" w:hAnsi="Book Antiqua" w:cs="Times New Roman"/>
        </w:rPr>
        <w:t xml:space="preserve"> CD, while fever, night sweats, lung involvement and ascites favored</w:t>
      </w:r>
      <w:r w:rsidR="004C6A1C" w:rsidRPr="005E2ED1">
        <w:rPr>
          <w:rFonts w:ascii="Book Antiqua" w:hAnsi="Book Antiqua" w:cs="Times New Roman"/>
        </w:rPr>
        <w:t xml:space="preserve"> the diagnosis of</w:t>
      </w:r>
      <w:r w:rsidR="00FC3397" w:rsidRPr="005E2ED1">
        <w:rPr>
          <w:rFonts w:ascii="Book Antiqua" w:hAnsi="Book Antiqua" w:cs="Times New Roman"/>
        </w:rPr>
        <w:t xml:space="preserve"> ITB. </w:t>
      </w:r>
      <w:r w:rsidR="004C6A1C" w:rsidRPr="005E2ED1">
        <w:rPr>
          <w:rFonts w:ascii="Book Antiqua" w:hAnsi="Book Antiqua" w:cs="Times New Roman"/>
        </w:rPr>
        <w:t xml:space="preserve">However, none of these features </w:t>
      </w:r>
      <w:r w:rsidR="008C702D" w:rsidRPr="005E2ED1">
        <w:rPr>
          <w:rFonts w:ascii="Book Antiqua" w:hAnsi="Book Antiqua" w:cs="Times New Roman"/>
        </w:rPr>
        <w:t>is exclusive for either disease</w:t>
      </w:r>
      <w:r w:rsidR="004C6A1C" w:rsidRPr="005E2ED1">
        <w:rPr>
          <w:rFonts w:ascii="Book Antiqua" w:hAnsi="Book Antiqua" w:cs="Times New Roman"/>
        </w:rPr>
        <w:t xml:space="preserve"> and alone cannot diagnose CD or ITB. </w:t>
      </w:r>
      <w:r w:rsidR="005C5DC4" w:rsidRPr="005E2ED1">
        <w:rPr>
          <w:rFonts w:ascii="Book Antiqua" w:hAnsi="Book Antiqua" w:cs="Times New Roman"/>
          <w:color w:val="000000" w:themeColor="text1"/>
        </w:rPr>
        <w:t xml:space="preserve">Unlike CD, tuberculosis can have varied manifestations involving extra-intestinal organs, and may even present as inflammatory </w:t>
      </w:r>
      <w:proofErr w:type="spellStart"/>
      <w:r w:rsidR="005C5DC4" w:rsidRPr="005E2ED1">
        <w:rPr>
          <w:rFonts w:ascii="Book Antiqua" w:hAnsi="Book Antiqua" w:cs="Times New Roman"/>
          <w:color w:val="000000" w:themeColor="text1"/>
        </w:rPr>
        <w:t>pseudotumors</w:t>
      </w:r>
      <w:proofErr w:type="spellEnd"/>
      <w:r w:rsidR="00946E55" w:rsidRPr="005E2ED1">
        <w:rPr>
          <w:rFonts w:ascii="Book Antiqua" w:hAnsi="Book Antiqua" w:cs="Times New Roman"/>
          <w:color w:val="000000" w:themeColor="text1"/>
        </w:rPr>
        <w:fldChar w:fldCharType="begin"/>
      </w:r>
      <w:r w:rsidR="00946E55" w:rsidRPr="005E2ED1">
        <w:rPr>
          <w:rFonts w:ascii="Book Antiqua" w:hAnsi="Book Antiqua" w:cs="Times New Roman"/>
          <w:color w:val="000000" w:themeColor="text1"/>
        </w:rPr>
        <w:instrText xml:space="preserve"> ADDIN ZOTERO_ITEM CSL_CITATION {"citationID":"114d8n6l01","properties":{"formattedCitation":"{\\rtf \\super [22]\\nosupersub{}}","plainCitation":"[22]"},"citationItems":[{"id":3422,"uris":["http://zotero.org/users/local/aER74EOR/items/2JUGKG72"],"uri":["http://zotero.org/users/local/aER74EOR/items/2JUGKG72"],"itemData":{"id":3422,"type":"article-journal","title":"Inflammatory pseudotumor associated with Mycobacterium tuberculosis infection","container-title":"International Journal of Infectious Diseases","page":"607-610","volume":"12","issue":"6","source":"www.ijidonline.com","DOI":"10.1016/j.ijid.2007.12.011","ISSN":"1201-9712","note":"PMID: 18359259","journalAbbreviation":"International Journal of Infectious Diseases","language":"English","author":[{"family":"Androulaki","given":"Athina"},{"family":"Papathomas","given":"Thomas G."},{"family":"Liapis","given":"George"},{"family":"Papaconstantinou","given":"Ioannis"},{"family":"Gazouli","given":"Maria"},{"family":"Goutas","given":"Nikos"},{"family":"Bramis","given":"Konstantinos"},{"family":"Papalambros","given":"Alexandros"},{"family":"Lazaris","given":"Andreas C."},{"family":"Papalambros","given":"Efstathios"}],"issued":{"date-parts":[["2008",11,1]]}}}],"schema":"https://github.com/citation-style-language/schema/raw/master/csl-citation.json"} </w:instrText>
      </w:r>
      <w:r w:rsidR="00946E55" w:rsidRPr="005E2ED1">
        <w:rPr>
          <w:rFonts w:ascii="Book Antiqua" w:hAnsi="Book Antiqua" w:cs="Times New Roman"/>
          <w:color w:val="000000" w:themeColor="text1"/>
        </w:rPr>
        <w:fldChar w:fldCharType="separate"/>
      </w:r>
      <w:r w:rsidR="00946E55" w:rsidRPr="005E2ED1">
        <w:rPr>
          <w:rFonts w:ascii="Book Antiqua" w:eastAsia="Times New Roman" w:hAnsi="Book Antiqua" w:cs="Times New Roman"/>
          <w:color w:val="000000"/>
          <w:vertAlign w:val="superscript"/>
        </w:rPr>
        <w:t>[22]</w:t>
      </w:r>
      <w:r w:rsidR="00946E55" w:rsidRPr="005E2ED1">
        <w:rPr>
          <w:rFonts w:ascii="Book Antiqua" w:hAnsi="Book Antiqua" w:cs="Times New Roman"/>
          <w:color w:val="000000" w:themeColor="text1"/>
        </w:rPr>
        <w:fldChar w:fldCharType="end"/>
      </w:r>
      <w:r w:rsidR="005C5DC4" w:rsidRPr="005E2ED1">
        <w:rPr>
          <w:rFonts w:ascii="Book Antiqua" w:hAnsi="Book Antiqua" w:cs="Times New Roman"/>
          <w:color w:val="000000" w:themeColor="text1"/>
        </w:rPr>
        <w:t xml:space="preserve">. </w:t>
      </w:r>
    </w:p>
    <w:p w14:paraId="2764ADB5" w14:textId="77777777" w:rsidR="00A25C49" w:rsidRDefault="00A25C49" w:rsidP="008A6E00">
      <w:pPr>
        <w:snapToGrid w:val="0"/>
        <w:spacing w:line="360" w:lineRule="auto"/>
        <w:jc w:val="both"/>
        <w:rPr>
          <w:rFonts w:ascii="Book Antiqua" w:hAnsi="Book Antiqua" w:cs="Times New Roman"/>
          <w:b/>
          <w:lang w:eastAsia="zh-CN"/>
        </w:rPr>
      </w:pPr>
    </w:p>
    <w:p w14:paraId="2A8E007D" w14:textId="301D2389" w:rsidR="001E3A15" w:rsidRPr="00A25C49" w:rsidRDefault="001E3A15" w:rsidP="008A6E00">
      <w:pPr>
        <w:snapToGrid w:val="0"/>
        <w:spacing w:line="360" w:lineRule="auto"/>
        <w:jc w:val="both"/>
        <w:rPr>
          <w:rFonts w:ascii="Book Antiqua" w:hAnsi="Book Antiqua" w:cs="Times New Roman"/>
          <w:b/>
          <w:caps/>
        </w:rPr>
      </w:pPr>
      <w:r w:rsidRPr="00A25C49">
        <w:rPr>
          <w:rFonts w:ascii="Book Antiqua" w:hAnsi="Book Antiqua" w:cs="Times New Roman"/>
          <w:b/>
          <w:caps/>
        </w:rPr>
        <w:t xml:space="preserve">Endoscopic features </w:t>
      </w:r>
    </w:p>
    <w:p w14:paraId="678CFE6F" w14:textId="0C07670B" w:rsidR="00AA64E2" w:rsidRPr="005E2ED1" w:rsidRDefault="001D2F6A" w:rsidP="008A6E00">
      <w:pPr>
        <w:snapToGrid w:val="0"/>
        <w:spacing w:line="360" w:lineRule="auto"/>
        <w:jc w:val="both"/>
        <w:rPr>
          <w:rFonts w:ascii="Book Antiqua" w:hAnsi="Book Antiqua" w:cs="Times New Roman"/>
        </w:rPr>
      </w:pPr>
      <w:r w:rsidRPr="005E2ED1">
        <w:rPr>
          <w:rFonts w:ascii="Book Antiqua" w:hAnsi="Book Antiqua" w:cs="Times New Roman"/>
        </w:rPr>
        <w:t xml:space="preserve">Among the endoscopic features, left colonic involvement and presence of longitudinal ulcers, </w:t>
      </w:r>
      <w:proofErr w:type="spellStart"/>
      <w:r w:rsidRPr="005E2ED1">
        <w:rPr>
          <w:rFonts w:ascii="Book Antiqua" w:hAnsi="Book Antiqua" w:cs="Times New Roman"/>
        </w:rPr>
        <w:t>aphthous</w:t>
      </w:r>
      <w:proofErr w:type="spellEnd"/>
      <w:r w:rsidRPr="005E2ED1">
        <w:rPr>
          <w:rFonts w:ascii="Book Antiqua" w:hAnsi="Book Antiqua" w:cs="Times New Roman"/>
        </w:rPr>
        <w:t xml:space="preserve"> ulcers, </w:t>
      </w:r>
      <w:proofErr w:type="spellStart"/>
      <w:r w:rsidRPr="005E2ED1">
        <w:rPr>
          <w:rFonts w:ascii="Book Antiqua" w:hAnsi="Book Antiqua" w:cs="Times New Roman"/>
        </w:rPr>
        <w:t>cobblestoning</w:t>
      </w:r>
      <w:proofErr w:type="spellEnd"/>
      <w:r w:rsidRPr="005E2ED1">
        <w:rPr>
          <w:rFonts w:ascii="Book Antiqua" w:hAnsi="Book Antiqua" w:cs="Times New Roman"/>
        </w:rPr>
        <w:t>, and skip lesions are more common in CD</w:t>
      </w:r>
      <w:r w:rsidR="00946E55" w:rsidRPr="005E2ED1">
        <w:rPr>
          <w:rFonts w:ascii="Book Antiqua" w:hAnsi="Book Antiqua" w:cs="Times New Roman"/>
        </w:rPr>
        <w:t xml:space="preserve"> (Figure 1)</w:t>
      </w:r>
      <w:r w:rsidRPr="005E2ED1">
        <w:rPr>
          <w:rFonts w:ascii="Book Antiqua" w:hAnsi="Book Antiqua" w:cs="Times New Roman"/>
        </w:rPr>
        <w:t>, wherea</w:t>
      </w:r>
      <w:r w:rsidR="008C702D" w:rsidRPr="005E2ED1">
        <w:rPr>
          <w:rFonts w:ascii="Book Antiqua" w:hAnsi="Book Antiqua" w:cs="Times New Roman"/>
        </w:rPr>
        <w:t>s presence of transverse ulcers</w:t>
      </w:r>
      <w:r w:rsidRPr="005E2ED1">
        <w:rPr>
          <w:rFonts w:ascii="Book Antiqua" w:hAnsi="Book Antiqua" w:cs="Times New Roman"/>
        </w:rPr>
        <w:t xml:space="preserve"> and patulous </w:t>
      </w:r>
      <w:proofErr w:type="spellStart"/>
      <w:r w:rsidRPr="005E2ED1">
        <w:rPr>
          <w:rFonts w:ascii="Book Antiqua" w:hAnsi="Book Antiqua" w:cs="Times New Roman"/>
        </w:rPr>
        <w:t>ileocaecal</w:t>
      </w:r>
      <w:proofErr w:type="spellEnd"/>
      <w:r w:rsidRPr="005E2ED1">
        <w:rPr>
          <w:rFonts w:ascii="Book Antiqua" w:hAnsi="Book Antiqua" w:cs="Times New Roman"/>
        </w:rPr>
        <w:t xml:space="preserve"> valve are more common in ITB</w:t>
      </w:r>
      <w:r w:rsidR="00F568CF" w:rsidRPr="005E2ED1">
        <w:rPr>
          <w:rFonts w:ascii="Book Antiqua" w:hAnsi="Book Antiqua" w:cs="Times New Roman"/>
        </w:rPr>
        <w:t xml:space="preserve"> (</w:t>
      </w:r>
      <w:r w:rsidR="00946E55" w:rsidRPr="005E2ED1">
        <w:rPr>
          <w:rFonts w:ascii="Book Antiqua" w:hAnsi="Book Antiqua" w:cs="Times New Roman"/>
        </w:rPr>
        <w:t>Table</w:t>
      </w:r>
      <w:r w:rsidR="00A25C49">
        <w:rPr>
          <w:rFonts w:ascii="Book Antiqua" w:hAnsi="Book Antiqua" w:cs="Times New Roman" w:hint="eastAsia"/>
          <w:lang w:eastAsia="zh-CN"/>
        </w:rPr>
        <w:t>s</w:t>
      </w:r>
      <w:r w:rsidR="00946E55" w:rsidRPr="005E2ED1">
        <w:rPr>
          <w:rFonts w:ascii="Book Antiqua" w:hAnsi="Book Antiqua" w:cs="Times New Roman"/>
        </w:rPr>
        <w:t xml:space="preserve"> 3 </w:t>
      </w:r>
      <w:r w:rsidR="00A25C49">
        <w:rPr>
          <w:rFonts w:ascii="Book Antiqua" w:hAnsi="Book Antiqua" w:cs="Times New Roman" w:hint="eastAsia"/>
          <w:lang w:eastAsia="zh-CN"/>
        </w:rPr>
        <w:t>and</w:t>
      </w:r>
      <w:r w:rsidR="00946E55" w:rsidRPr="005E2ED1">
        <w:rPr>
          <w:rFonts w:ascii="Book Antiqua" w:hAnsi="Book Antiqua" w:cs="Times New Roman"/>
        </w:rPr>
        <w:t xml:space="preserve"> 4</w:t>
      </w:r>
      <w:r w:rsidR="00F568CF" w:rsidRPr="005E2ED1">
        <w:rPr>
          <w:rFonts w:ascii="Book Antiqua" w:hAnsi="Book Antiqua" w:cs="Times New Roman"/>
        </w:rPr>
        <w:t>)</w:t>
      </w:r>
      <w:r w:rsidR="009367C1" w:rsidRPr="005E2ED1">
        <w:rPr>
          <w:rFonts w:ascii="Book Antiqua" w:hAnsi="Book Antiqua" w:cs="Times New Roman"/>
        </w:rPr>
        <w:fldChar w:fldCharType="begin"/>
      </w:r>
      <w:r w:rsidR="009367C1" w:rsidRPr="005E2ED1">
        <w:rPr>
          <w:rFonts w:ascii="Book Antiqua" w:hAnsi="Book Antiqua" w:cs="Times New Roman"/>
        </w:rPr>
        <w:instrText xml:space="preserve"> ADDIN ZOTERO_ITEM CSL_CITATION {"citationID":"eguuqstnj","properties":{"formattedCitation":"{\\rtf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9367C1" w:rsidRPr="005E2ED1">
        <w:rPr>
          <w:rFonts w:ascii="Book Antiqua" w:hAnsi="Book Antiqua" w:cs="Times New Roman"/>
        </w:rPr>
        <w:fldChar w:fldCharType="separate"/>
      </w:r>
      <w:r w:rsidR="009367C1" w:rsidRPr="005E2ED1">
        <w:rPr>
          <w:rFonts w:ascii="Book Antiqua" w:eastAsia="Times New Roman" w:hAnsi="Book Antiqua" w:cs="Times New Roman"/>
          <w:vertAlign w:val="superscript"/>
        </w:rPr>
        <w:t>[7</w:t>
      </w:r>
      <w:r w:rsidR="00A25C49">
        <w:rPr>
          <w:rFonts w:ascii="Book Antiqua" w:hAnsi="Book Antiqua" w:cs="Times New Roman" w:hint="eastAsia"/>
          <w:vertAlign w:val="superscript"/>
          <w:lang w:eastAsia="zh-CN"/>
        </w:rPr>
        <w:t>-9,17,20,23</w:t>
      </w:r>
      <w:r w:rsidR="009367C1" w:rsidRPr="005E2ED1">
        <w:rPr>
          <w:rFonts w:ascii="Book Antiqua" w:eastAsia="Times New Roman" w:hAnsi="Book Antiqua" w:cs="Times New Roman"/>
          <w:vertAlign w:val="superscript"/>
        </w:rPr>
        <w:t>]</w:t>
      </w:r>
      <w:r w:rsidR="009367C1" w:rsidRPr="005E2ED1">
        <w:rPr>
          <w:rFonts w:ascii="Book Antiqua" w:hAnsi="Book Antiqua" w:cs="Times New Roman"/>
        </w:rPr>
        <w:fldChar w:fldCharType="end"/>
      </w:r>
      <w:r w:rsidRPr="005E2ED1">
        <w:rPr>
          <w:rFonts w:ascii="Book Antiqua" w:hAnsi="Book Antiqua" w:cs="Times New Roman"/>
        </w:rPr>
        <w:t xml:space="preserve">. Other features including </w:t>
      </w:r>
      <w:proofErr w:type="spellStart"/>
      <w:r w:rsidRPr="005E2ED1">
        <w:rPr>
          <w:rFonts w:ascii="Book Antiqua" w:hAnsi="Book Antiqua" w:cs="Times New Roman"/>
        </w:rPr>
        <w:t>pseudopolyps</w:t>
      </w:r>
      <w:proofErr w:type="spellEnd"/>
      <w:r w:rsidRPr="005E2ED1">
        <w:rPr>
          <w:rFonts w:ascii="Book Antiqua" w:hAnsi="Book Antiqua" w:cs="Times New Roman"/>
        </w:rPr>
        <w:t>, strictures</w:t>
      </w:r>
      <w:r w:rsidR="00291B9A" w:rsidRPr="005E2ED1">
        <w:rPr>
          <w:rFonts w:ascii="Book Antiqua" w:hAnsi="Book Antiqua" w:cs="Times New Roman"/>
        </w:rPr>
        <w:t>,</w:t>
      </w:r>
      <w:r w:rsidRPr="005E2ED1">
        <w:rPr>
          <w:rFonts w:ascii="Book Antiqua" w:hAnsi="Book Antiqua" w:cs="Times New Roman"/>
        </w:rPr>
        <w:t xml:space="preserve"> and nodularity have not been reported in all the studies, and there is heterogeneity among t</w:t>
      </w:r>
      <w:r w:rsidR="007B48F8" w:rsidRPr="005E2ED1">
        <w:rPr>
          <w:rFonts w:ascii="Book Antiqua" w:hAnsi="Book Antiqua" w:cs="Times New Roman"/>
        </w:rPr>
        <w:t>he studies with respect to their</w:t>
      </w:r>
      <w:r w:rsidRPr="005E2ED1">
        <w:rPr>
          <w:rFonts w:ascii="Book Antiqua" w:hAnsi="Book Antiqua" w:cs="Times New Roman"/>
        </w:rPr>
        <w:t xml:space="preserve"> frequencies between CD and ITB. A predictive model based upon endoscopic features was reported by Lee et al in 2006</w:t>
      </w:r>
      <w:r w:rsidR="009367C1" w:rsidRPr="005E2ED1">
        <w:rPr>
          <w:rFonts w:ascii="Book Antiqua" w:hAnsi="Book Antiqua" w:cs="Times New Roman"/>
        </w:rPr>
        <w:fldChar w:fldCharType="begin"/>
      </w:r>
      <w:r w:rsidR="009367C1" w:rsidRPr="005E2ED1">
        <w:rPr>
          <w:rFonts w:ascii="Book Antiqua" w:hAnsi="Book Antiqua" w:cs="Times New Roman"/>
        </w:rPr>
        <w:instrText xml:space="preserve"> ADDIN ZOTERO_ITEM CSL_CITATION {"citationID":"5alo4u95a","properties":{"formattedCitation":"{\\rtf \\super [9]\\nosupersub{}}","plainCitation":"[9]"},"citationItems":[{"id":328,"uris":["http://zotero.org/users/local/aER74EOR/items/J9WM7FUC"],"uri":["http://zotero.org/users/local/aER74EOR/items/J9WM7FUC"],"itemData":{"id":328,"type":"article-journal","title":"Analysis of colonoscopic findings in the differential diagnosis between intestinal tuberculosis and Crohn's disease","container-title":"Endoscopy","page":"592-597","volume":"38","issue":"6","source":"PubMed","abstract":"BACKGROUND AND STUDY AIMS: Intestinal tuberculosis and Crohn's disease are chronic inflammatory bowel disorders that are difficult to differentiate from one another. This study aimed to evaluate the diagnostic value of various colonoscopic findings in the differential diagnosis between intestinal tuberculosis and Crohn's disease.\nPATIENTS AND METHODS: Colonoscopic findings on initial work-up were prospectively recorded in patients with an initial diagnosis of either intestinal tuberculosis or Crohn's disease. These findings were analyzed after a final diagnosis of intestinal tuberculosis (n = 44) or Crohn's disease (n = 44) had been made after follow-up.\nRESULTS: Four parameters (anorectal lesions, longitudinal ulcers, aphthous ulcers, and cobblestone appearance) were significantly more common in patients with Crohn's disease than in patients with intestinal tuberculosis. Four other parameters (involvement of fewer than four segments, a patulous ileocecal valve, transverse ulcers, and scars or pseudopolyps) were observed more frequently in patients with intestinal tuberculosis than in patients with Crohn's disease. We hypothesized that a diagnosis of Crohn's disease could be made when the number of parameters characteristic of Crohn's disease was higher than the number of parameters characteristic of intestinal tuberculosis, and vice versa. Making these assumptions, we calculated that the diagnosis of either intestinal tuberculosis or Crohn's disease would have been made made correctly in 77 of our 88 patients (87.5 %), incorrectly in seven patients (8.0 %), and would not have been made in four patients (4.5 %).\nCONCLUSIONS: A systematic analysis of colonoscopic findings is very useful in the differential diagnosis between intestinal tuberculosis and Crohn's disease.","DOI":"10.1055/s-2006-924996","ISSN":"0013-726X","note":"PMID: 16673312","journalAbbreviation":"Endoscopy","language":"eng","author":[{"family":"Lee","given":"Y. J."},{"family":"Yang","given":"S.-K."},{"family":"Byeon","given":"J.-S."},{"family":"Myung","given":"S.-J."},{"family":"Chang","given":"H.-S."},{"family":"Hong","given":"S.-S."},{"family":"Kim","given":"K.-J."},{"family":"Lee","given":"G. H."},{"family":"Jung","given":"H.-Y."},{"family":"Hong","given":"W.-S."},{"family":"Kim","given":"J.-H."},{"family":"Min","given":"Y. I."},{"family":"Chang","given":"S. J."},{"family":"Yu","given":"C. S."}],"issued":{"date-parts":[["2006",6]]}}}],"schema":"https://github.com/citation-style-language/schema/raw/master/csl-citation.json"} </w:instrText>
      </w:r>
      <w:r w:rsidR="009367C1" w:rsidRPr="005E2ED1">
        <w:rPr>
          <w:rFonts w:ascii="Book Antiqua" w:hAnsi="Book Antiqua" w:cs="Times New Roman"/>
        </w:rPr>
        <w:fldChar w:fldCharType="separate"/>
      </w:r>
      <w:r w:rsidR="009367C1" w:rsidRPr="005E2ED1">
        <w:rPr>
          <w:rFonts w:ascii="Book Antiqua" w:eastAsia="Times New Roman" w:hAnsi="Book Antiqua" w:cs="Times New Roman"/>
          <w:vertAlign w:val="superscript"/>
        </w:rPr>
        <w:t>[9]</w:t>
      </w:r>
      <w:r w:rsidR="009367C1" w:rsidRPr="005E2ED1">
        <w:rPr>
          <w:rFonts w:ascii="Book Antiqua" w:hAnsi="Book Antiqua" w:cs="Times New Roman"/>
        </w:rPr>
        <w:fldChar w:fldCharType="end"/>
      </w:r>
      <w:r w:rsidRPr="005E2ED1">
        <w:rPr>
          <w:rFonts w:ascii="Book Antiqua" w:hAnsi="Book Antiqua" w:cs="Times New Roman"/>
        </w:rPr>
        <w:t xml:space="preserve">, where they </w:t>
      </w:r>
      <w:r w:rsidR="005C15F3" w:rsidRPr="005E2ED1">
        <w:rPr>
          <w:rFonts w:ascii="Book Antiqua" w:hAnsi="Book Antiqua" w:cs="Times New Roman"/>
        </w:rPr>
        <w:t>included eight features</w:t>
      </w:r>
      <w:r w:rsidR="008679A7" w:rsidRPr="005E2ED1">
        <w:rPr>
          <w:rFonts w:ascii="Book Antiqua" w:hAnsi="Book Antiqua" w:cs="Times New Roman"/>
        </w:rPr>
        <w:t xml:space="preserve">: </w:t>
      </w:r>
      <w:r w:rsidR="005C15F3" w:rsidRPr="005E2ED1">
        <w:rPr>
          <w:rFonts w:ascii="Book Antiqua" w:hAnsi="Book Antiqua" w:cs="Times New Roman"/>
        </w:rPr>
        <w:t>transvers</w:t>
      </w:r>
      <w:r w:rsidR="0095124E" w:rsidRPr="005E2ED1">
        <w:rPr>
          <w:rFonts w:ascii="Book Antiqua" w:hAnsi="Book Antiqua" w:cs="Times New Roman"/>
        </w:rPr>
        <w:t>e</w:t>
      </w:r>
      <w:r w:rsidR="005C15F3" w:rsidRPr="005E2ED1">
        <w:rPr>
          <w:rFonts w:ascii="Book Antiqua" w:hAnsi="Book Antiqua" w:cs="Times New Roman"/>
        </w:rPr>
        <w:t xml:space="preserve"> ulcers, fewer than 4 segment involvement, patulous IC </w:t>
      </w:r>
      <w:r w:rsidR="0095124E" w:rsidRPr="005E2ED1">
        <w:rPr>
          <w:rFonts w:ascii="Book Antiqua" w:hAnsi="Book Antiqua" w:cs="Times New Roman"/>
        </w:rPr>
        <w:t xml:space="preserve">valve, and </w:t>
      </w:r>
      <w:proofErr w:type="spellStart"/>
      <w:r w:rsidR="0095124E" w:rsidRPr="005E2ED1">
        <w:rPr>
          <w:rFonts w:ascii="Book Antiqua" w:hAnsi="Book Antiqua" w:cs="Times New Roman"/>
        </w:rPr>
        <w:t>pseudopolyps</w:t>
      </w:r>
      <w:proofErr w:type="spellEnd"/>
      <w:r w:rsidR="0095124E" w:rsidRPr="005E2ED1">
        <w:rPr>
          <w:rFonts w:ascii="Book Antiqua" w:hAnsi="Book Antiqua" w:cs="Times New Roman"/>
        </w:rPr>
        <w:t xml:space="preserve"> (common in ITB), and longitudinal ulcers, </w:t>
      </w:r>
      <w:proofErr w:type="spellStart"/>
      <w:r w:rsidR="0095124E" w:rsidRPr="005E2ED1">
        <w:rPr>
          <w:rFonts w:ascii="Book Antiqua" w:hAnsi="Book Antiqua" w:cs="Times New Roman"/>
        </w:rPr>
        <w:t>aphthous</w:t>
      </w:r>
      <w:proofErr w:type="spellEnd"/>
      <w:r w:rsidR="0095124E" w:rsidRPr="005E2ED1">
        <w:rPr>
          <w:rFonts w:ascii="Book Antiqua" w:hAnsi="Book Antiqua" w:cs="Times New Roman"/>
        </w:rPr>
        <w:t xml:space="preserve"> ulcers, </w:t>
      </w:r>
      <w:proofErr w:type="spellStart"/>
      <w:r w:rsidR="0095124E" w:rsidRPr="005E2ED1">
        <w:rPr>
          <w:rFonts w:ascii="Book Antiqua" w:hAnsi="Book Antiqua" w:cs="Times New Roman"/>
        </w:rPr>
        <w:t>cobblestoning</w:t>
      </w:r>
      <w:proofErr w:type="spellEnd"/>
      <w:r w:rsidR="0095124E" w:rsidRPr="005E2ED1">
        <w:rPr>
          <w:rFonts w:ascii="Book Antiqua" w:hAnsi="Book Antiqua" w:cs="Times New Roman"/>
        </w:rPr>
        <w:t xml:space="preserve">, and </w:t>
      </w:r>
      <w:proofErr w:type="spellStart"/>
      <w:r w:rsidR="0095124E" w:rsidRPr="005E2ED1">
        <w:rPr>
          <w:rFonts w:ascii="Book Antiqua" w:hAnsi="Book Antiqua" w:cs="Times New Roman"/>
        </w:rPr>
        <w:t>anorectal</w:t>
      </w:r>
      <w:proofErr w:type="spellEnd"/>
      <w:r w:rsidR="0095124E" w:rsidRPr="005E2ED1">
        <w:rPr>
          <w:rFonts w:ascii="Book Antiqua" w:hAnsi="Book Antiqua" w:cs="Times New Roman"/>
        </w:rPr>
        <w:t xml:space="preserve"> lesions (common in CD). A score of +1 and -1 was assigned for the presence of each feature common to CD and ITB respectively, and composite score &gt;</w:t>
      </w:r>
      <w:r w:rsidR="0084011E">
        <w:rPr>
          <w:rFonts w:ascii="Book Antiqua" w:hAnsi="Book Antiqua" w:cs="Times New Roman" w:hint="eastAsia"/>
          <w:lang w:eastAsia="zh-CN"/>
        </w:rPr>
        <w:t xml:space="preserve"> </w:t>
      </w:r>
      <w:r w:rsidR="0095124E" w:rsidRPr="005E2ED1">
        <w:rPr>
          <w:rFonts w:ascii="Book Antiqua" w:hAnsi="Book Antiqua" w:cs="Times New Roman"/>
        </w:rPr>
        <w:t>0 was suggestive of CD, &lt;</w:t>
      </w:r>
      <w:r w:rsidR="001562EE">
        <w:rPr>
          <w:rFonts w:ascii="Book Antiqua" w:hAnsi="Book Antiqua" w:cs="Times New Roman" w:hint="eastAsia"/>
          <w:lang w:eastAsia="zh-CN"/>
        </w:rPr>
        <w:t xml:space="preserve"> </w:t>
      </w:r>
      <w:r w:rsidR="0095124E" w:rsidRPr="005E2ED1">
        <w:rPr>
          <w:rFonts w:ascii="Book Antiqua" w:hAnsi="Book Antiqua" w:cs="Times New Roman"/>
        </w:rPr>
        <w:t xml:space="preserve">0 was suggestive of ITB, and this model could make a correct diagnosis in 87.5% patients with a positive predictive value (PPV) of 95% for CD, and 89% for ITB. </w:t>
      </w:r>
      <w:r w:rsidR="00AA64E2" w:rsidRPr="005E2ED1">
        <w:rPr>
          <w:rFonts w:ascii="Book Antiqua" w:hAnsi="Book Antiqua" w:cs="Times New Roman"/>
        </w:rPr>
        <w:t>As per the latest meta-analysis</w:t>
      </w:r>
      <w:r w:rsidR="009367C1" w:rsidRPr="005E2ED1">
        <w:rPr>
          <w:rFonts w:ascii="Book Antiqua" w:hAnsi="Book Antiqua" w:cs="Times New Roman"/>
        </w:rPr>
        <w:fldChar w:fldCharType="begin"/>
      </w:r>
      <w:r w:rsidR="009367C1" w:rsidRPr="005E2ED1">
        <w:rPr>
          <w:rFonts w:ascii="Book Antiqua" w:hAnsi="Book Antiqua" w:cs="Times New Roman"/>
        </w:rPr>
        <w:instrText xml:space="preserve"> ADDIN ZOTERO_ITEM CSL_CITATION {"citationID":"2akkevpvhe","properties":{"formattedCitation":"{\\rtf \\super [12]\\nosupersub{}}","plainCitation":"[12]"},"citationItems":[{"id":352,"uris":["http://zotero.org/users/local/aER74EOR/items/4FSJ96BX"],"uri":["http://zotero.org/users/local/aER74EOR/items/4FSJ96BX"],"itemData":{"id":352,"type":"article-journal","title":"Meta-Analytic Bayesian Model For Differentiating Intestinal Tuberculosis from Crohn's Disease","container-title":"The American Journal of Gastroenterology","page":"415-427","volume":"112","issue":"3","source":"PubMed","abstract":"OBJECTIVES: Distinguishing intestinal tuberculosis (ITB) from Crohn's disease (CD) is difficult, although studies have reported clinical, endoscopic, imaging, and laboratory findings that help to differentiate these two diseases. We aimed to produce estimates of the predictive power of these findings and construct a comprehensive model to predict the probability of ITB vs. CD.\nMETHODS: A systematic literature search for studies differentiating ITB from CD was conducted in MEDLINE, PUBMED, and EMBASE from inception until September 2015. Fifty-five distinct meta-analyses were performed to estimate the odds ratio of each predictive finding. Estimates with a significant difference between CD and ITB and low to moderate heterogeneity (I(2)&lt;50%) were incorporated into a Bayesian prediction model incorporating the local pretest probability.\nRESULTS: Thirty-eight studies comprising 2,117 CD and 1,589 ITB patients were included in the analyses. Findings in the model that significantly favored CD included male gender, hematochezia, perianal disease, intestinal obstruction, and extraintestinal manifestations; endoscopic findings of longitudinal ulcers, cobblestone appearance, luminal stricture, mucosal bridge, and rectal involvement; pathological findings of focally enhanced colitis; and computed tomographic enterography (CTE) findings of asymmetrical wall thickening, intestinal wall stratification, comb sign, and fibrofatty proliferation. Findings that significantly favored ITB included fever, night sweats, lung involvement, and ascites; endoscopic findings of transverse ulcers, patulous ileocecal valve, and cecal involvement; pathological findings of confluent or submucosal granulomas, lymphocyte cuffing, and ulcers lined by histiocytes; a CTE finding of short segmental involvement; and a positive interferon-γ release assay. The model was validated by gender, clinical manifestations, endoscopic, and pathological findings in 49 patients (27 CD, 22 ITB). The sensitivity, specificity, and accuracy for diagnosis of ITB were 90.9%, 92.6%, and 91.8%, respectively.\nCONCLUSIONS: A Bayesian model based on the meta-analytic results is presented to estimate the probability of ITB and CD calibrated to local prevalence. This model can be applied to patients using a publicly available web application.","DOI":"10.1038/ajg.2016.529","ISSN":"1572-0241","note":"PMID: 28045023","journalAbbreviation":"Am. J. Gastroenterol.","language":"eng","author":[{"family":"Limsrivilai","given":"Julajak"},{"family":"Shreiner","given":"Andrew B."},{"family":"Pongpaibul","given":"Ananya"},{"family":"Laohapand","given":"Charlie"},{"family":"Boonanuwat","given":"Rewat"},{"family":"Pausawasdi","given":"Nonthalee"},{"family":"Pongprasobchai","given":"Supot"},{"family":"Manatsathit","given":"Sathaporn"},{"family":"Higgins","given":"Peter D. R."}],"issued":{"date-parts":[["2017",3]]}}}],"schema":"https://github.com/citation-style-language/schema/raw/master/csl-citation.json"} </w:instrText>
      </w:r>
      <w:r w:rsidR="009367C1" w:rsidRPr="005E2ED1">
        <w:rPr>
          <w:rFonts w:ascii="Book Antiqua" w:hAnsi="Book Antiqua" w:cs="Times New Roman"/>
        </w:rPr>
        <w:fldChar w:fldCharType="separate"/>
      </w:r>
      <w:r w:rsidR="009367C1" w:rsidRPr="005E2ED1">
        <w:rPr>
          <w:rFonts w:ascii="Book Antiqua" w:eastAsia="Times New Roman" w:hAnsi="Book Antiqua" w:cs="Times New Roman"/>
          <w:vertAlign w:val="superscript"/>
        </w:rPr>
        <w:t>[12]</w:t>
      </w:r>
      <w:r w:rsidR="009367C1" w:rsidRPr="005E2ED1">
        <w:rPr>
          <w:rFonts w:ascii="Book Antiqua" w:hAnsi="Book Antiqua" w:cs="Times New Roman"/>
        </w:rPr>
        <w:fldChar w:fldCharType="end"/>
      </w:r>
      <w:r w:rsidR="00AA64E2" w:rsidRPr="005E2ED1">
        <w:rPr>
          <w:rFonts w:ascii="Book Antiqua" w:hAnsi="Book Antiqua" w:cs="Times New Roman"/>
        </w:rPr>
        <w:t xml:space="preserve">, </w:t>
      </w:r>
      <w:r w:rsidR="008C702D" w:rsidRPr="005E2ED1">
        <w:rPr>
          <w:rFonts w:ascii="Book Antiqua" w:hAnsi="Book Antiqua" w:cs="Times New Roman"/>
        </w:rPr>
        <w:t xml:space="preserve">the </w:t>
      </w:r>
      <w:r w:rsidR="00AA64E2" w:rsidRPr="005E2ED1">
        <w:rPr>
          <w:rFonts w:ascii="Book Antiqua" w:hAnsi="Book Antiqua" w:cs="Times New Roman"/>
        </w:rPr>
        <w:t xml:space="preserve">presence of recto-sigmoid involvement, longitudinal ulcers, aphthous ulcers, cobblestone appearance, luminal stricture, mucosal bridge, and skip lesions favored CD, whereas </w:t>
      </w:r>
      <w:r w:rsidR="008C702D" w:rsidRPr="005E2ED1">
        <w:rPr>
          <w:rFonts w:ascii="Book Antiqua" w:hAnsi="Book Antiqua" w:cs="Times New Roman"/>
        </w:rPr>
        <w:t xml:space="preserve">the </w:t>
      </w:r>
      <w:r w:rsidR="00AA64E2" w:rsidRPr="005E2ED1">
        <w:rPr>
          <w:rFonts w:ascii="Book Antiqua" w:hAnsi="Book Antiqua" w:cs="Times New Roman"/>
        </w:rPr>
        <w:t xml:space="preserve">presence of IC valve and </w:t>
      </w:r>
      <w:proofErr w:type="spellStart"/>
      <w:r w:rsidR="00AA64E2" w:rsidRPr="005E2ED1">
        <w:rPr>
          <w:rFonts w:ascii="Book Antiqua" w:hAnsi="Book Antiqua" w:cs="Times New Roman"/>
        </w:rPr>
        <w:t>cecal</w:t>
      </w:r>
      <w:proofErr w:type="spellEnd"/>
      <w:r w:rsidR="00AA64E2" w:rsidRPr="005E2ED1">
        <w:rPr>
          <w:rFonts w:ascii="Book Antiqua" w:hAnsi="Book Antiqua" w:cs="Times New Roman"/>
        </w:rPr>
        <w:t xml:space="preserve"> involvement, transverse ulcers </w:t>
      </w:r>
      <w:r w:rsidR="00AA64E2" w:rsidRPr="005E2ED1">
        <w:rPr>
          <w:rFonts w:ascii="Book Antiqua" w:hAnsi="Book Antiqua" w:cs="Times New Roman"/>
        </w:rPr>
        <w:lastRenderedPageBreak/>
        <w:t xml:space="preserve">and patulous IC valve favored ITB. Like the clinical features, endoscopic </w:t>
      </w:r>
      <w:r w:rsidR="008C702D" w:rsidRPr="005E2ED1">
        <w:rPr>
          <w:rFonts w:ascii="Book Antiqua" w:hAnsi="Book Antiqua" w:cs="Times New Roman"/>
        </w:rPr>
        <w:t>features are also not exclusive</w:t>
      </w:r>
      <w:r w:rsidR="00AA64E2" w:rsidRPr="005E2ED1">
        <w:rPr>
          <w:rFonts w:ascii="Book Antiqua" w:hAnsi="Book Antiqua" w:cs="Times New Roman"/>
        </w:rPr>
        <w:t xml:space="preserve"> and alone cannot diagnose either disease. </w:t>
      </w:r>
    </w:p>
    <w:p w14:paraId="7BB73811" w14:textId="77777777" w:rsidR="00990175" w:rsidRDefault="00990175" w:rsidP="008A6E00">
      <w:pPr>
        <w:snapToGrid w:val="0"/>
        <w:spacing w:line="360" w:lineRule="auto"/>
        <w:jc w:val="both"/>
        <w:rPr>
          <w:rFonts w:ascii="Book Antiqua" w:hAnsi="Book Antiqua" w:cs="Times New Roman"/>
          <w:b/>
          <w:lang w:eastAsia="zh-CN"/>
        </w:rPr>
      </w:pPr>
    </w:p>
    <w:p w14:paraId="4F31F3F9" w14:textId="77777777" w:rsidR="00F53E2E" w:rsidRPr="00990175" w:rsidRDefault="00AA64E2" w:rsidP="008A6E00">
      <w:pPr>
        <w:snapToGrid w:val="0"/>
        <w:spacing w:line="360" w:lineRule="auto"/>
        <w:jc w:val="both"/>
        <w:rPr>
          <w:rFonts w:ascii="Book Antiqua" w:hAnsi="Book Antiqua" w:cs="Times New Roman"/>
          <w:b/>
          <w:caps/>
        </w:rPr>
      </w:pPr>
      <w:r w:rsidRPr="00990175">
        <w:rPr>
          <w:rFonts w:ascii="Book Antiqua" w:hAnsi="Book Antiqua" w:cs="Times New Roman"/>
          <w:b/>
          <w:caps/>
        </w:rPr>
        <w:t>Pathologic features</w:t>
      </w:r>
    </w:p>
    <w:p w14:paraId="39E1BD83" w14:textId="2CE73133" w:rsidR="004D1DAF" w:rsidRPr="005E2ED1" w:rsidRDefault="00045DDA" w:rsidP="008A6E00">
      <w:pPr>
        <w:snapToGrid w:val="0"/>
        <w:spacing w:line="360" w:lineRule="auto"/>
        <w:jc w:val="both"/>
        <w:rPr>
          <w:rFonts w:ascii="Book Antiqua" w:hAnsi="Book Antiqua" w:cs="Times New Roman"/>
          <w:b/>
        </w:rPr>
      </w:pPr>
      <w:r w:rsidRPr="005E2ED1">
        <w:rPr>
          <w:rFonts w:ascii="Book Antiqua" w:hAnsi="Book Antiqua" w:cs="Times New Roman"/>
        </w:rPr>
        <w:t>Both the disorders are characterized by chronic</w:t>
      </w:r>
      <w:r w:rsidR="00D40150" w:rsidRPr="005E2ED1">
        <w:rPr>
          <w:rFonts w:ascii="Book Antiqua" w:hAnsi="Book Antiqua" w:cs="Times New Roman"/>
        </w:rPr>
        <w:t xml:space="preserve"> granulomatous</w:t>
      </w:r>
      <w:r w:rsidRPr="005E2ED1">
        <w:rPr>
          <w:rFonts w:ascii="Book Antiqua" w:hAnsi="Book Antiqua" w:cs="Times New Roman"/>
        </w:rPr>
        <w:t xml:space="preserve"> inflammation in the </w:t>
      </w:r>
      <w:r w:rsidR="007675A8" w:rsidRPr="005E2ED1">
        <w:rPr>
          <w:rFonts w:ascii="Book Antiqua" w:hAnsi="Book Antiqua" w:cs="Times New Roman"/>
        </w:rPr>
        <w:t>GI tract</w:t>
      </w:r>
      <w:r w:rsidR="008B18D6" w:rsidRPr="005E2ED1">
        <w:rPr>
          <w:rFonts w:ascii="Book Antiqua" w:hAnsi="Book Antiqua" w:cs="Times New Roman"/>
        </w:rPr>
        <w:t>, and pathologic</w:t>
      </w:r>
      <w:r w:rsidR="008338FC" w:rsidRPr="005E2ED1">
        <w:rPr>
          <w:rFonts w:ascii="Book Antiqua" w:hAnsi="Book Antiqua" w:cs="Times New Roman"/>
        </w:rPr>
        <w:t>al features can be classified</w:t>
      </w:r>
      <w:r w:rsidR="008B18D6" w:rsidRPr="005E2ED1">
        <w:rPr>
          <w:rFonts w:ascii="Book Antiqua" w:hAnsi="Book Antiqua" w:cs="Times New Roman"/>
        </w:rPr>
        <w:t xml:space="preserve"> into architectural and inflammatory.</w:t>
      </w:r>
      <w:r w:rsidR="007675A8" w:rsidRPr="005E2ED1">
        <w:rPr>
          <w:rFonts w:ascii="Book Antiqua" w:hAnsi="Book Antiqua" w:cs="Times New Roman"/>
        </w:rPr>
        <w:t xml:space="preserve"> </w:t>
      </w:r>
      <w:r w:rsidR="007675A8" w:rsidRPr="005E2ED1">
        <w:rPr>
          <w:rFonts w:ascii="Book Antiqua" w:hAnsi="Book Antiqua" w:cs="Times New Roman"/>
          <w:lang w:val="en-IN"/>
        </w:rPr>
        <w:t>Arc</w:t>
      </w:r>
      <w:r w:rsidR="008B6263" w:rsidRPr="005E2ED1">
        <w:rPr>
          <w:rFonts w:ascii="Book Antiqua" w:hAnsi="Book Antiqua" w:cs="Times New Roman"/>
          <w:lang w:val="en-IN"/>
        </w:rPr>
        <w:t>hitectural abnormalities such as</w:t>
      </w:r>
      <w:r w:rsidR="007675A8" w:rsidRPr="005E2ED1">
        <w:rPr>
          <w:rFonts w:ascii="Book Antiqua" w:hAnsi="Book Antiqua" w:cs="Times New Roman"/>
          <w:lang w:val="en-IN"/>
        </w:rPr>
        <w:t xml:space="preserve"> crypt distortion (non-parallel crypts, variable diameter or cystically dilated crypts), crypt branching (&gt;</w:t>
      </w:r>
      <w:r w:rsidR="00990175">
        <w:rPr>
          <w:rFonts w:ascii="Book Antiqua" w:hAnsi="Book Antiqua" w:cs="Times New Roman" w:hint="eastAsia"/>
          <w:lang w:val="en-IN" w:eastAsia="zh-CN"/>
        </w:rPr>
        <w:t xml:space="preserve"> </w:t>
      </w:r>
      <w:r w:rsidR="007675A8" w:rsidRPr="005E2ED1">
        <w:rPr>
          <w:rFonts w:ascii="Book Antiqua" w:hAnsi="Book Antiqua" w:cs="Times New Roman"/>
          <w:lang w:val="en-IN"/>
        </w:rPr>
        <w:t>2 branched crypts), crypt shortening, decreased crypt density and irregular mucosal surface</w:t>
      </w:r>
      <w:r w:rsidR="007675A8" w:rsidRPr="005E2ED1">
        <w:rPr>
          <w:rFonts w:ascii="Book Antiqua" w:hAnsi="Book Antiqua" w:cs="Times New Roman"/>
        </w:rPr>
        <w:t>, though more common in CD are also seen in ITB</w:t>
      </w:r>
      <w:r w:rsidR="00466E3A" w:rsidRPr="005E2ED1">
        <w:rPr>
          <w:rFonts w:ascii="Book Antiqua" w:hAnsi="Book Antiqua" w:cs="Times New Roman"/>
        </w:rPr>
        <w:fldChar w:fldCharType="begin"/>
      </w:r>
      <w:r w:rsidR="00946E55" w:rsidRPr="005E2ED1">
        <w:rPr>
          <w:rFonts w:ascii="Book Antiqua" w:hAnsi="Book Antiqua" w:cs="Times New Roman"/>
        </w:rPr>
        <w:instrText xml:space="preserve"> ADDIN ZOTERO_ITEM CSL_CITATION {"citationID":"1hddgh8j8","properties":{"formattedCitation":"{\\rtf \\super [24]\\nosupersub{}}","plainCitation":"[24]"},"citationItems":[{"id":2774,"uris":["http://zotero.org/users/local/aER74EOR/items/VCUAMZI7"],"uri":["http://zotero.org/users/local/aER74EOR/items/VCUAMZI7"],"itemData":{"id":2774,"type":"article-journal","title":"Surgical pathology of Crohn's disease","container-title":"The Surgical Clinics of North America","page":"13-30, vii","volume":"81","issue":"1","source":"PubMed","abstract":"This article discusses the gross endoscopic and histologic features of Crohn's disease. Terms used to describe the pathologic features are defined, and possible mechanisms and implications of development are discussed. The gross endoscopic and histologic correlation and the roles of the pathologist and endoscopist in making the diagnosis of Crohn's disease are emphasized.","ISSN":"0039-6109","note":"PMID: 11218160","journalAbbreviation":"Surg. Clin. North Am.","language":"eng","author":[{"family":"Kleer","given":"C. G."},{"family":"Appelman","given":"H. D."}],"issued":{"date-parts":[["2001",2]]}}}],"schema":"https://github.com/citation-style-language/schema/raw/master/csl-citation.json"} </w:instrText>
      </w:r>
      <w:r w:rsidR="00466E3A" w:rsidRPr="005E2ED1">
        <w:rPr>
          <w:rFonts w:ascii="Book Antiqua" w:hAnsi="Book Antiqua" w:cs="Times New Roman"/>
        </w:rPr>
        <w:fldChar w:fldCharType="separate"/>
      </w:r>
      <w:r w:rsidR="00946E55" w:rsidRPr="005E2ED1">
        <w:rPr>
          <w:rFonts w:ascii="Book Antiqua" w:eastAsia="Times New Roman" w:hAnsi="Book Antiqua" w:cs="Times New Roman"/>
          <w:vertAlign w:val="superscript"/>
        </w:rPr>
        <w:t>[24</w:t>
      </w:r>
      <w:r w:rsidR="00990175">
        <w:rPr>
          <w:rFonts w:ascii="Book Antiqua" w:hAnsi="Book Antiqua" w:cs="Times New Roman" w:hint="eastAsia"/>
          <w:vertAlign w:val="superscript"/>
          <w:lang w:eastAsia="zh-CN"/>
        </w:rPr>
        <w:t>,25</w:t>
      </w:r>
      <w:r w:rsidR="00946E55" w:rsidRPr="005E2ED1">
        <w:rPr>
          <w:rFonts w:ascii="Book Antiqua" w:eastAsia="Times New Roman" w:hAnsi="Book Antiqua" w:cs="Times New Roman"/>
          <w:vertAlign w:val="superscript"/>
        </w:rPr>
        <w:t>]</w:t>
      </w:r>
      <w:r w:rsidR="00466E3A" w:rsidRPr="005E2ED1">
        <w:rPr>
          <w:rFonts w:ascii="Book Antiqua" w:hAnsi="Book Antiqua" w:cs="Times New Roman"/>
        </w:rPr>
        <w:fldChar w:fldCharType="end"/>
      </w:r>
      <w:r w:rsidR="007675A8" w:rsidRPr="005E2ED1">
        <w:rPr>
          <w:rFonts w:ascii="Book Antiqua" w:hAnsi="Book Antiqua" w:cs="Times New Roman"/>
        </w:rPr>
        <w:t>.</w:t>
      </w:r>
      <w:r w:rsidR="002C4237" w:rsidRPr="005E2ED1">
        <w:rPr>
          <w:rFonts w:ascii="Book Antiqua" w:hAnsi="Book Antiqua" w:cs="Times New Roman"/>
        </w:rPr>
        <w:t xml:space="preserve"> </w:t>
      </w:r>
      <w:r w:rsidR="007675A8" w:rsidRPr="005E2ED1">
        <w:rPr>
          <w:rFonts w:ascii="Book Antiqua" w:hAnsi="Book Antiqua" w:cs="Times New Roman"/>
          <w:lang w:val="en-IN"/>
        </w:rPr>
        <w:t xml:space="preserve">Inflammatory features include focal/patchy inflammation, basal </w:t>
      </w:r>
      <w:proofErr w:type="spellStart"/>
      <w:r w:rsidR="007675A8" w:rsidRPr="005E2ED1">
        <w:rPr>
          <w:rFonts w:ascii="Book Antiqua" w:hAnsi="Book Antiqua" w:cs="Times New Roman"/>
          <w:lang w:val="en-IN"/>
        </w:rPr>
        <w:t>plasmacytosis</w:t>
      </w:r>
      <w:proofErr w:type="spellEnd"/>
      <w:r w:rsidR="007675A8" w:rsidRPr="005E2ED1">
        <w:rPr>
          <w:rFonts w:ascii="Book Antiqua" w:hAnsi="Book Antiqua" w:cs="Times New Roman"/>
          <w:lang w:val="en-IN"/>
        </w:rPr>
        <w:t xml:space="preserve">, increased intra-epithelial lymphocytes, </w:t>
      </w:r>
      <w:proofErr w:type="spellStart"/>
      <w:r w:rsidR="007675A8" w:rsidRPr="005E2ED1">
        <w:rPr>
          <w:rFonts w:ascii="Book Antiqua" w:hAnsi="Book Antiqua" w:cs="Times New Roman"/>
          <w:lang w:val="en-IN"/>
        </w:rPr>
        <w:t>transmucosal</w:t>
      </w:r>
      <w:proofErr w:type="spellEnd"/>
      <w:r w:rsidR="007675A8" w:rsidRPr="005E2ED1">
        <w:rPr>
          <w:rFonts w:ascii="Book Antiqua" w:hAnsi="Book Antiqua" w:cs="Times New Roman"/>
          <w:lang w:val="en-IN"/>
        </w:rPr>
        <w:t xml:space="preserve"> inflammation, focal </w:t>
      </w:r>
      <w:proofErr w:type="spellStart"/>
      <w:r w:rsidR="007675A8" w:rsidRPr="005E2ED1">
        <w:rPr>
          <w:rFonts w:ascii="Book Antiqua" w:hAnsi="Book Antiqua" w:cs="Times New Roman"/>
          <w:lang w:val="en-IN"/>
        </w:rPr>
        <w:t>cryptitis</w:t>
      </w:r>
      <w:proofErr w:type="spellEnd"/>
      <w:r w:rsidR="007675A8" w:rsidRPr="005E2ED1">
        <w:rPr>
          <w:rFonts w:ascii="Book Antiqua" w:hAnsi="Book Antiqua" w:cs="Times New Roman"/>
          <w:lang w:val="en-IN"/>
        </w:rPr>
        <w:t xml:space="preserve">, </w:t>
      </w:r>
      <w:proofErr w:type="spellStart"/>
      <w:r w:rsidR="007675A8" w:rsidRPr="005E2ED1">
        <w:rPr>
          <w:rFonts w:ascii="Book Antiqua" w:hAnsi="Book Antiqua" w:cs="Times New Roman"/>
          <w:lang w:val="en-IN"/>
        </w:rPr>
        <w:t>aphthoid</w:t>
      </w:r>
      <w:proofErr w:type="spellEnd"/>
      <w:r w:rsidR="007675A8" w:rsidRPr="005E2ED1">
        <w:rPr>
          <w:rFonts w:ascii="Book Antiqua" w:hAnsi="Book Antiqua" w:cs="Times New Roman"/>
          <w:lang w:val="en-IN"/>
        </w:rPr>
        <w:t xml:space="preserve"> ulcers, disproportionate </w:t>
      </w:r>
      <w:proofErr w:type="spellStart"/>
      <w:r w:rsidR="007675A8" w:rsidRPr="005E2ED1">
        <w:rPr>
          <w:rFonts w:ascii="Book Antiqua" w:hAnsi="Book Antiqua" w:cs="Times New Roman"/>
          <w:lang w:val="en-IN"/>
        </w:rPr>
        <w:t>sub</w:t>
      </w:r>
      <w:r w:rsidR="00291B9A" w:rsidRPr="005E2ED1">
        <w:rPr>
          <w:rFonts w:ascii="Book Antiqua" w:hAnsi="Book Antiqua" w:cs="Times New Roman"/>
          <w:lang w:val="en-IN"/>
        </w:rPr>
        <w:t>mucosal</w:t>
      </w:r>
      <w:proofErr w:type="spellEnd"/>
      <w:r w:rsidR="00291B9A" w:rsidRPr="005E2ED1">
        <w:rPr>
          <w:rFonts w:ascii="Book Antiqua" w:hAnsi="Book Antiqua" w:cs="Times New Roman"/>
          <w:lang w:val="en-IN"/>
        </w:rPr>
        <w:t xml:space="preserve"> inflammation, nerve </w:t>
      </w:r>
      <w:proofErr w:type="spellStart"/>
      <w:r w:rsidR="00291B9A" w:rsidRPr="005E2ED1">
        <w:rPr>
          <w:rFonts w:ascii="Book Antiqua" w:hAnsi="Book Antiqua" w:cs="Times New Roman"/>
          <w:lang w:val="en-IN"/>
        </w:rPr>
        <w:t>fib</w:t>
      </w:r>
      <w:r w:rsidR="007675A8" w:rsidRPr="005E2ED1">
        <w:rPr>
          <w:rFonts w:ascii="Book Antiqua" w:hAnsi="Book Antiqua" w:cs="Times New Roman"/>
          <w:lang w:val="en-IN"/>
        </w:rPr>
        <w:t>e</w:t>
      </w:r>
      <w:r w:rsidR="00291B9A" w:rsidRPr="005E2ED1">
        <w:rPr>
          <w:rFonts w:ascii="Book Antiqua" w:hAnsi="Book Antiqua" w:cs="Times New Roman"/>
          <w:lang w:val="en-IN"/>
        </w:rPr>
        <w:t>r</w:t>
      </w:r>
      <w:proofErr w:type="spellEnd"/>
      <w:r w:rsidR="007675A8" w:rsidRPr="005E2ED1">
        <w:rPr>
          <w:rFonts w:ascii="Book Antiqua" w:hAnsi="Book Antiqua" w:cs="Times New Roman"/>
          <w:lang w:val="en-IN"/>
        </w:rPr>
        <w:t xml:space="preserve"> hyperplasia, proximal location of ulceration and architectural distortion, metaplasia (</w:t>
      </w:r>
      <w:proofErr w:type="spellStart"/>
      <w:r w:rsidR="007675A8" w:rsidRPr="005E2ED1">
        <w:rPr>
          <w:rFonts w:ascii="Book Antiqua" w:hAnsi="Book Antiqua" w:cs="Times New Roman"/>
          <w:lang w:val="en-IN"/>
        </w:rPr>
        <w:t>pseudopyloric</w:t>
      </w:r>
      <w:proofErr w:type="spellEnd"/>
      <w:r w:rsidR="007675A8" w:rsidRPr="005E2ED1">
        <w:rPr>
          <w:rFonts w:ascii="Book Antiqua" w:hAnsi="Book Antiqua" w:cs="Times New Roman"/>
          <w:lang w:val="en-IN"/>
        </w:rPr>
        <w:t xml:space="preserve"> in ileum and </w:t>
      </w:r>
      <w:proofErr w:type="spellStart"/>
      <w:r w:rsidR="007675A8" w:rsidRPr="005E2ED1">
        <w:rPr>
          <w:rFonts w:ascii="Book Antiqua" w:hAnsi="Book Antiqua" w:cs="Times New Roman"/>
          <w:lang w:val="en-IN"/>
        </w:rPr>
        <w:t>paneth</w:t>
      </w:r>
      <w:proofErr w:type="spellEnd"/>
      <w:r w:rsidR="007675A8" w:rsidRPr="005E2ED1">
        <w:rPr>
          <w:rFonts w:ascii="Book Antiqua" w:hAnsi="Book Antiqua" w:cs="Times New Roman"/>
          <w:lang w:val="en-IN"/>
        </w:rPr>
        <w:t xml:space="preserve"> cell in </w:t>
      </w:r>
      <w:r w:rsidR="008C702D" w:rsidRPr="005E2ED1">
        <w:rPr>
          <w:rFonts w:ascii="Book Antiqua" w:hAnsi="Book Antiqua" w:cs="Times New Roman"/>
          <w:lang w:val="en-IN"/>
        </w:rPr>
        <w:t xml:space="preserve">the </w:t>
      </w:r>
      <w:r w:rsidR="007675A8" w:rsidRPr="005E2ED1">
        <w:rPr>
          <w:rFonts w:ascii="Book Antiqua" w:hAnsi="Book Antiqua" w:cs="Times New Roman"/>
          <w:lang w:val="en-IN"/>
        </w:rPr>
        <w:t>colon), and granulomas</w:t>
      </w:r>
      <w:r w:rsidR="00946E55" w:rsidRPr="005E2ED1">
        <w:rPr>
          <w:rFonts w:ascii="Book Antiqua" w:hAnsi="Book Antiqua" w:cs="Times New Roman"/>
          <w:lang w:val="en-IN"/>
        </w:rPr>
        <w:t xml:space="preserve"> (Table 5</w:t>
      </w:r>
      <w:r w:rsidR="00F568CF" w:rsidRPr="005E2ED1">
        <w:rPr>
          <w:rFonts w:ascii="Book Antiqua" w:hAnsi="Book Antiqua" w:cs="Times New Roman"/>
          <w:lang w:val="en-IN"/>
        </w:rPr>
        <w:t>)</w:t>
      </w:r>
      <w:r w:rsidR="007675A8" w:rsidRPr="005E2ED1">
        <w:rPr>
          <w:rFonts w:ascii="Book Antiqua" w:hAnsi="Book Antiqua" w:cs="Times New Roman"/>
          <w:lang w:val="en-IN"/>
        </w:rPr>
        <w:t xml:space="preserve">. </w:t>
      </w:r>
      <w:r w:rsidR="008B18D6" w:rsidRPr="005E2ED1">
        <w:rPr>
          <w:rFonts w:ascii="Book Antiqua" w:hAnsi="Book Antiqua" w:cs="Times New Roman"/>
        </w:rPr>
        <w:t>There may be widening of the submucosa (more in CD) with some degree of edema in the vicinity of ulcer beds with dilated lymphatics</w:t>
      </w:r>
      <w:r w:rsidR="007352F5" w:rsidRPr="005E2ED1">
        <w:rPr>
          <w:rFonts w:ascii="Book Antiqua" w:hAnsi="Book Antiqua" w:cs="Times New Roman"/>
        </w:rPr>
        <w:fldChar w:fldCharType="begin"/>
      </w:r>
      <w:r w:rsidR="00946E55" w:rsidRPr="005E2ED1">
        <w:rPr>
          <w:rFonts w:ascii="Book Antiqua" w:hAnsi="Book Antiqua" w:cs="Times New Roman"/>
        </w:rPr>
        <w:instrText xml:space="preserve"> ADDIN ZOTERO_ITEM CSL_CITATION {"citationID":"149gn0kqhn","properties":{"formattedCitation":"{\\rtf \\super [26]\\nosupersub{}}","plainCitation":"[26]"},"citationItems":[{"id":2655,"uris":["http://zotero.org/users/local/aER74EOR/items/UD6SQ9GM"],"uri":["http://zotero.org/users/local/aER74EOR/items/UD6SQ9GM"],"itemData":{"id":2655,"type":"article-journal","title":"Pathology of intestinal tuberculosis and its distinction from Crohn's disease","container-title":"Gut","page":"260-269","volume":"13","issue":"4","source":"PubMed","abstract":"Intestinal lesions of 212 cases presenting with symptoms of intestinal obstruction were studied. Of these, 159 cases were diagnosed as tuberculosis and 10 as Crohn's disease. Forty-three cases could not be classified into any of these entities and are excluded from this account. The amount of chemotherapeutic drugs received by each patient preoperatively was recorded. Cases proved as tuberculosis at the first operation were put on antituberculosis chemotherapy. Thirteen of these cases were operated on a second time, and tissue reactions under the influence of chemotherapy were studied. Fresh diseased tissue was studied for acid-fast organisms by culture and animal inoculation.Morphological features of the tuberculosis group are described in detail. Although the cases were broadly classified into the ulcerative and ulcerohypertrophic varieties, a distinction was not always sharp and the two types of lesions were at times found to coexist. The macroscopic features presented a very wide range, and at times distinction from Crohn's disease, especially in the ulcerohypertrophic variety, was difficult. Microscopically, however, they could be distinguished without much difficulty. Caseation, although a characteristic feature of tuberculous granulomas may, albeit rarely, be absent. Granulomas which are characteristically confluent may be present only in the mesenteric lymph nodes. Acid-fast organisms are not grown consistently from diseased tissues; where grown, they are of human type. Reparative changes during chemotherapy are described in detail; these follow a non-specific pattern. In the group of Crohn's disease, transmural cracks and fissures were consistently observed in all cases. Distinguishing features between the two diseases are discussed in detail.","ISSN":"0017-5749","note":"PMID: 5033841\nPMCID: PMC1412164","journalAbbreviation":"Gut","language":"eng","author":[{"family":"Tandon","given":"H. D."},{"family":"Prakash","given":"A."}],"issued":{"date-parts":[["1972",4]]}}}],"schema":"https://github.com/citation-style-language/schema/raw/master/csl-citation.json"} </w:instrText>
      </w:r>
      <w:r w:rsidR="007352F5" w:rsidRPr="005E2ED1">
        <w:rPr>
          <w:rFonts w:ascii="Book Antiqua" w:hAnsi="Book Antiqua" w:cs="Times New Roman"/>
        </w:rPr>
        <w:fldChar w:fldCharType="separate"/>
      </w:r>
      <w:r w:rsidR="00946E55" w:rsidRPr="005E2ED1">
        <w:rPr>
          <w:rFonts w:ascii="Book Antiqua" w:eastAsia="Times New Roman" w:hAnsi="Book Antiqua" w:cs="Times New Roman"/>
          <w:vertAlign w:val="superscript"/>
        </w:rPr>
        <w:t>[26]</w:t>
      </w:r>
      <w:r w:rsidR="007352F5" w:rsidRPr="005E2ED1">
        <w:rPr>
          <w:rFonts w:ascii="Book Antiqua" w:hAnsi="Book Antiqua" w:cs="Times New Roman"/>
        </w:rPr>
        <w:fldChar w:fldCharType="end"/>
      </w:r>
      <w:r w:rsidR="008B18D6" w:rsidRPr="005E2ED1">
        <w:rPr>
          <w:rFonts w:ascii="Book Antiqua" w:hAnsi="Book Antiqua" w:cs="Times New Roman"/>
        </w:rPr>
        <w:t xml:space="preserve">. </w:t>
      </w:r>
      <w:r w:rsidR="008B6263" w:rsidRPr="005E2ED1">
        <w:rPr>
          <w:rFonts w:ascii="Book Antiqua" w:hAnsi="Book Antiqua" w:cs="Times New Roman"/>
        </w:rPr>
        <w:t xml:space="preserve">Surgical specimens may reveal </w:t>
      </w:r>
      <w:r w:rsidR="008C702D" w:rsidRPr="005E2ED1">
        <w:rPr>
          <w:rFonts w:ascii="Book Antiqua" w:hAnsi="Book Antiqua" w:cs="Times New Roman"/>
        </w:rPr>
        <w:t xml:space="preserve">the </w:t>
      </w:r>
      <w:r w:rsidR="00B63F63" w:rsidRPr="005E2ED1">
        <w:rPr>
          <w:rFonts w:ascii="Book Antiqua" w:hAnsi="Book Antiqua" w:cs="Times New Roman"/>
        </w:rPr>
        <w:t>presence of t</w:t>
      </w:r>
      <w:r w:rsidR="002C4237" w:rsidRPr="005E2ED1">
        <w:rPr>
          <w:rFonts w:ascii="Book Antiqua" w:hAnsi="Book Antiqua" w:cs="Times New Roman"/>
        </w:rPr>
        <w:t>ransmural cracks and fissures</w:t>
      </w:r>
      <w:r w:rsidR="00B63F63" w:rsidRPr="005E2ED1">
        <w:rPr>
          <w:rFonts w:ascii="Book Antiqua" w:hAnsi="Book Antiqua" w:cs="Times New Roman"/>
        </w:rPr>
        <w:t>, which are rare in ITB,</w:t>
      </w:r>
      <w:r w:rsidR="002C4237" w:rsidRPr="005E2ED1">
        <w:rPr>
          <w:rFonts w:ascii="Book Antiqua" w:hAnsi="Book Antiqua" w:cs="Times New Roman"/>
        </w:rPr>
        <w:t xml:space="preserve"> and if present they usually do </w:t>
      </w:r>
      <w:r w:rsidR="00B63F63" w:rsidRPr="005E2ED1">
        <w:rPr>
          <w:rFonts w:ascii="Book Antiqua" w:hAnsi="Book Antiqua" w:cs="Times New Roman"/>
        </w:rPr>
        <w:t>not extend beyond the submucosa, whereas in CD they are more common and may extend till serosa</w:t>
      </w:r>
      <w:r w:rsidR="00B5596E" w:rsidRPr="005E2ED1">
        <w:rPr>
          <w:rFonts w:ascii="Book Antiqua" w:hAnsi="Book Antiqua" w:cs="Times New Roman"/>
        </w:rPr>
        <w:fldChar w:fldCharType="begin"/>
      </w:r>
      <w:r w:rsidR="00946E55" w:rsidRPr="005E2ED1">
        <w:rPr>
          <w:rFonts w:ascii="Book Antiqua" w:hAnsi="Book Antiqua" w:cs="Times New Roman"/>
        </w:rPr>
        <w:instrText xml:space="preserve"> ADDIN ZOTERO_ITEM CSL_CITATION {"citationID":"1n67uok1rb","properties":{"formattedCitation":"{\\rtf \\super [24]\\nosupersub{}}","plainCitation":"[24]"},"citationItems":[{"id":2774,"uris":["http://zotero.org/users/local/aER74EOR/items/VCUAMZI7"],"uri":["http://zotero.org/users/local/aER74EOR/items/VCUAMZI7"],"itemData":{"id":2774,"type":"article-journal","title":"Surgical pathology of Crohn's disease","container-title":"The Surgical Clinics of North America","page":"13-30, vii","volume":"81","issue":"1","source":"PubMed","abstract":"This article discusses the gross endoscopic and histologic features of Crohn's disease. Terms used to describe the pathologic features are defined, and possible mechanisms and implications of development are discussed. The gross endoscopic and histologic correlation and the roles of the pathologist and endoscopist in making the diagnosis of Crohn's disease are emphasized.","ISSN":"0039-6109","note":"PMID: 11218160","journalAbbreviation":"Surg. Clin. North Am.","language":"eng","author":[{"family":"Kleer","given":"C. G."},{"family":"Appelman","given":"H. D."}],"issued":{"date-parts":[["2001",2]]}}}],"schema":"https://github.com/citation-style-language/schema/raw/master/csl-citation.json"} </w:instrText>
      </w:r>
      <w:r w:rsidR="00B5596E" w:rsidRPr="005E2ED1">
        <w:rPr>
          <w:rFonts w:ascii="Book Antiqua" w:hAnsi="Book Antiqua" w:cs="Times New Roman"/>
        </w:rPr>
        <w:fldChar w:fldCharType="separate"/>
      </w:r>
      <w:r w:rsidR="00946E55" w:rsidRPr="005E2ED1">
        <w:rPr>
          <w:rFonts w:ascii="Book Antiqua" w:eastAsia="Times New Roman" w:hAnsi="Book Antiqua" w:cs="Times New Roman"/>
          <w:vertAlign w:val="superscript"/>
        </w:rPr>
        <w:t>[24</w:t>
      </w:r>
      <w:r w:rsidR="00FE70A8">
        <w:rPr>
          <w:rFonts w:ascii="Book Antiqua" w:hAnsi="Book Antiqua" w:cs="Times New Roman" w:hint="eastAsia"/>
          <w:vertAlign w:val="superscript"/>
          <w:lang w:eastAsia="zh-CN"/>
        </w:rPr>
        <w:t>,26</w:t>
      </w:r>
      <w:r w:rsidR="00946E55" w:rsidRPr="005E2ED1">
        <w:rPr>
          <w:rFonts w:ascii="Book Antiqua" w:eastAsia="Times New Roman" w:hAnsi="Book Antiqua" w:cs="Times New Roman"/>
          <w:vertAlign w:val="superscript"/>
        </w:rPr>
        <w:t>]</w:t>
      </w:r>
      <w:r w:rsidR="00B5596E" w:rsidRPr="005E2ED1">
        <w:rPr>
          <w:rFonts w:ascii="Book Antiqua" w:hAnsi="Book Antiqua" w:cs="Times New Roman"/>
        </w:rPr>
        <w:fldChar w:fldCharType="end"/>
      </w:r>
      <w:r w:rsidR="00B63F63" w:rsidRPr="005E2ED1">
        <w:rPr>
          <w:rFonts w:ascii="Book Antiqua" w:hAnsi="Book Antiqua" w:cs="Times New Roman"/>
        </w:rPr>
        <w:t xml:space="preserve">. </w:t>
      </w:r>
      <w:r w:rsidR="004D1DAF" w:rsidRPr="005E2ED1">
        <w:rPr>
          <w:rFonts w:ascii="Book Antiqua" w:hAnsi="Book Antiqua" w:cs="Times New Roman"/>
          <w:lang w:val="en-IN"/>
        </w:rPr>
        <w:t>Granuloma</w:t>
      </w:r>
      <w:r w:rsidR="00B525CD" w:rsidRPr="005E2ED1">
        <w:rPr>
          <w:rFonts w:ascii="Book Antiqua" w:hAnsi="Book Antiqua" w:cs="Times New Roman"/>
          <w:lang w:val="en-IN"/>
        </w:rPr>
        <w:t xml:space="preserve">, </w:t>
      </w:r>
      <w:r w:rsidR="004D1DAF" w:rsidRPr="005E2ED1">
        <w:rPr>
          <w:rFonts w:ascii="Book Antiqua" w:hAnsi="Book Antiqua" w:cs="Times New Roman"/>
          <w:lang w:val="en-IN"/>
        </w:rPr>
        <w:t>a collection of epithel</w:t>
      </w:r>
      <w:r w:rsidR="008C702D" w:rsidRPr="005E2ED1">
        <w:rPr>
          <w:rFonts w:ascii="Book Antiqua" w:hAnsi="Book Antiqua" w:cs="Times New Roman"/>
          <w:lang w:val="en-IN"/>
        </w:rPr>
        <w:t>i</w:t>
      </w:r>
      <w:r w:rsidR="004D1DAF" w:rsidRPr="005E2ED1">
        <w:rPr>
          <w:rFonts w:ascii="Book Antiqua" w:hAnsi="Book Antiqua" w:cs="Times New Roman"/>
          <w:lang w:val="en-IN"/>
        </w:rPr>
        <w:t>o</w:t>
      </w:r>
      <w:r w:rsidR="00F30080" w:rsidRPr="005E2ED1">
        <w:rPr>
          <w:rFonts w:ascii="Book Antiqua" w:hAnsi="Book Antiqua" w:cs="Times New Roman"/>
          <w:lang w:val="en-IN"/>
        </w:rPr>
        <w:t>i</w:t>
      </w:r>
      <w:r w:rsidR="004D1DAF" w:rsidRPr="005E2ED1">
        <w:rPr>
          <w:rFonts w:ascii="Book Antiqua" w:hAnsi="Book Antiqua" w:cs="Times New Roman"/>
          <w:lang w:val="en-IN"/>
        </w:rPr>
        <w:t>d histiocytes (macrophages)</w:t>
      </w:r>
      <w:r w:rsidR="00B525CD" w:rsidRPr="005E2ED1">
        <w:rPr>
          <w:rFonts w:ascii="Book Antiqua" w:hAnsi="Book Antiqua" w:cs="Times New Roman"/>
          <w:lang w:val="en-IN"/>
        </w:rPr>
        <w:t xml:space="preserve"> with vaguely defined outline</w:t>
      </w:r>
      <w:r w:rsidR="008C702D" w:rsidRPr="005E2ED1">
        <w:rPr>
          <w:rFonts w:ascii="Book Antiqua" w:hAnsi="Book Antiqua" w:cs="Times New Roman"/>
          <w:lang w:val="en-IN"/>
        </w:rPr>
        <w:t>s, is seen more commonly in ITB</w:t>
      </w:r>
      <w:r w:rsidR="00B525CD" w:rsidRPr="005E2ED1">
        <w:rPr>
          <w:rFonts w:ascii="Book Antiqua" w:hAnsi="Book Antiqua" w:cs="Times New Roman"/>
          <w:lang w:val="en-IN"/>
        </w:rPr>
        <w:t xml:space="preserve"> and is</w:t>
      </w:r>
      <w:r w:rsidR="006602E5" w:rsidRPr="005E2ED1">
        <w:rPr>
          <w:rFonts w:ascii="Book Antiqua" w:hAnsi="Book Antiqua" w:cs="Times New Roman"/>
          <w:lang w:val="en-IN"/>
        </w:rPr>
        <w:t xml:space="preserve"> the most important feature for differentiating ITB from CD. Tubercular granulomas are </w:t>
      </w:r>
      <w:r w:rsidR="00DD1380" w:rsidRPr="005E2ED1">
        <w:rPr>
          <w:rFonts w:ascii="Book Antiqua" w:hAnsi="Book Antiqua" w:cs="Times New Roman"/>
          <w:lang w:val="en-IN"/>
        </w:rPr>
        <w:t xml:space="preserve">usually </w:t>
      </w:r>
      <w:r w:rsidR="006602E5" w:rsidRPr="005E2ED1">
        <w:rPr>
          <w:rFonts w:ascii="Book Antiqua" w:hAnsi="Book Antiqua" w:cs="Times New Roman"/>
          <w:lang w:val="en-IN"/>
        </w:rPr>
        <w:t>large</w:t>
      </w:r>
      <w:r w:rsidR="00DD1380" w:rsidRPr="005E2ED1">
        <w:rPr>
          <w:rFonts w:ascii="Book Antiqua" w:hAnsi="Book Antiqua" w:cs="Times New Roman"/>
          <w:lang w:val="en-IN"/>
        </w:rPr>
        <w:t xml:space="preserve"> (&gt; 200 </w:t>
      </w:r>
      <m:oMath>
        <m:r>
          <w:rPr>
            <w:rFonts w:ascii="Cambria Math" w:hAnsi="Cambria Math" w:cs="Times New Roman"/>
            <w:lang w:val="en-IN"/>
          </w:rPr>
          <m:t>μ</m:t>
        </m:r>
      </m:oMath>
      <w:r w:rsidR="00DD1380" w:rsidRPr="005E2ED1">
        <w:rPr>
          <w:rFonts w:ascii="Book Antiqua" w:eastAsiaTheme="minorEastAsia" w:hAnsi="Book Antiqua" w:cs="Times New Roman"/>
          <w:lang w:val="en-IN"/>
        </w:rPr>
        <w:t>m)</w:t>
      </w:r>
      <w:r w:rsidR="006602E5" w:rsidRPr="005E2ED1">
        <w:rPr>
          <w:rFonts w:ascii="Book Antiqua" w:hAnsi="Book Antiqua" w:cs="Times New Roman"/>
          <w:lang w:val="en-IN"/>
        </w:rPr>
        <w:t xml:space="preserve">, </w:t>
      </w:r>
      <w:r w:rsidR="00DD1380" w:rsidRPr="005E2ED1">
        <w:rPr>
          <w:rFonts w:ascii="Book Antiqua" w:hAnsi="Book Antiqua" w:cs="Times New Roman"/>
          <w:lang w:val="en-IN"/>
        </w:rPr>
        <w:t>confluent,</w:t>
      </w:r>
      <w:r w:rsidR="006602E5" w:rsidRPr="005E2ED1">
        <w:rPr>
          <w:rFonts w:ascii="Book Antiqua" w:hAnsi="Book Antiqua" w:cs="Times New Roman"/>
          <w:lang w:val="en-IN"/>
        </w:rPr>
        <w:t xml:space="preserve"> </w:t>
      </w:r>
      <w:r w:rsidR="00DD1380" w:rsidRPr="005E2ED1">
        <w:rPr>
          <w:rFonts w:ascii="Book Antiqua" w:hAnsi="Book Antiqua" w:cs="Times New Roman"/>
          <w:lang w:val="en-IN"/>
        </w:rPr>
        <w:t>dense (&gt; 5- 10/</w:t>
      </w:r>
      <w:proofErr w:type="spellStart"/>
      <w:r w:rsidR="00DD1380" w:rsidRPr="005E2ED1">
        <w:rPr>
          <w:rFonts w:ascii="Book Antiqua" w:hAnsi="Book Antiqua" w:cs="Times New Roman"/>
          <w:lang w:val="en-IN"/>
        </w:rPr>
        <w:t>hpf</w:t>
      </w:r>
      <w:proofErr w:type="spellEnd"/>
      <w:r w:rsidR="00DD1380" w:rsidRPr="005E2ED1">
        <w:rPr>
          <w:rFonts w:ascii="Book Antiqua" w:hAnsi="Book Antiqua" w:cs="Times New Roman"/>
          <w:lang w:val="en-IN"/>
        </w:rPr>
        <w:t xml:space="preserve">), located in </w:t>
      </w:r>
      <w:proofErr w:type="spellStart"/>
      <w:r w:rsidR="00DD1380" w:rsidRPr="005E2ED1">
        <w:rPr>
          <w:rFonts w:ascii="Book Antiqua" w:hAnsi="Book Antiqua" w:cs="Times New Roman"/>
          <w:lang w:val="en-IN"/>
        </w:rPr>
        <w:t>submucosa</w:t>
      </w:r>
      <w:proofErr w:type="spellEnd"/>
      <w:r w:rsidR="00DD1380" w:rsidRPr="005E2ED1">
        <w:rPr>
          <w:rFonts w:ascii="Book Antiqua" w:hAnsi="Book Antiqua" w:cs="Times New Roman"/>
          <w:lang w:val="en-IN"/>
        </w:rPr>
        <w:t>, and are characterized by central caseation</w:t>
      </w:r>
      <w:r w:rsidR="00AF77BD" w:rsidRPr="005E2ED1">
        <w:rPr>
          <w:rFonts w:ascii="Book Antiqua" w:hAnsi="Book Antiqua" w:cs="Times New Roman"/>
          <w:lang w:val="en-IN"/>
        </w:rPr>
        <w:t>, which is diagnostic and exclusive for ITB</w:t>
      </w:r>
      <w:r w:rsidR="0066680F"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{"citationID":"1kmdftatu0","properties":{"formattedCitation":"{\\rtf \\super [27]\\nosupersub{}}","plainCitation":"[27]"},"citationItems":[{"id":2627,"uris":["http://zotero.org/users/local/aER74EOR/items/W2E6B4I3"],"uri":["http://zotero.org/users/local/aER74EOR/items/W2E6B4I3"],"itemData":{"id":2627,"type":"article-journal","title":"Differentiation between intestinal tuberculosis and Crohn's disease in endoscopic biopsy specimens by polymerase chain reaction","container-title":"The American Journal of Gastroenterology","page":"1446-1451","volume":"97","issue":"6","source":"PubMed","abstract":"OBJECTIVES: It is difficult to differentiate intestinal tuberculosis from Crohn's disease because of similar clinical, pathological, radiological, and endoscopic findings. The purpose of this study was to investigate the value of polymerase chain reaction (PCR) assay in the differentiation intestinal tuberculosis from Crohn's disease, and compare the histopathological features of endoscopic biopsy of the two disorders.\nMETHODS: A total of 39 endoscopic biopsy specimens from patients with intestinal tuberculosis and 30 specimens from patients with Crohn's disease were subjected to pathological analysis retrospectively, Ziehl-Neelsen stain, and PCR assay.\nRESULTS: Except for granuloma with caseation and confluence, which was the characteristic of intestinal tuberculosis, other pathological features of intestinal tuberculosis and Crohn's disease were very similar or were difficult to find in endoscopic biopsy specimens. The positivity rate by PCR in 39 intestinal tuberculosis specimens was 64.1% (25/39), but was zero by PCR in 30 Crohn's disease specimens. Moreover, in the tissues of intestinal tuberculosis with granulomas similar to those of Crohn's disease, there were 71.4% (10/14) positive by PCR, and there were 61.1% (11/18) positive in intestinal tuberculosis tissues without granulomas.\nCONCLUSIONS: Biopsy is of limited diagnostic value in the differentiation intestinal tuberculosis from Crohn's disease, and PCR is valuable in the differentiation between intestinal tuberculosis and Crohn's disease.","DOI":"10.1111/j.1572-0241.2002.05686.x","ISSN":"0002-9270","note":"PMID: 12094863","journalAbbreviation":"Am. J. Gastroenterol.","language":"eng","author":[{"family":"Gan","given":"Hua Tian"},{"family":"Chen","given":"You Qin"},{"family":"Ouyang","given":"Qin"},{"family":"Bu","given":"Hong"},{"family":"Yang","given":"Xiu Ying"}],"issued":{"date-parts":[["2002",6]]}}}],"schema":"https://github.com/citation-style-language/schema/raw/master/csl-citation.json"} </w:instrText>
      </w:r>
      <w:r w:rsidR="0066680F"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w:t>
      </w:r>
      <w:r w:rsidR="00FE70A8">
        <w:rPr>
          <w:rFonts w:ascii="Book Antiqua" w:hAnsi="Book Antiqua" w:cs="Times New Roman" w:hint="eastAsia"/>
          <w:vertAlign w:val="superscript"/>
          <w:lang w:eastAsia="zh-CN"/>
        </w:rPr>
        <w:t>7,8,20</w:t>
      </w:r>
      <w:r w:rsidR="00946E55" w:rsidRPr="005E2ED1">
        <w:rPr>
          <w:rFonts w:ascii="Book Antiqua" w:eastAsia="Times New Roman" w:hAnsi="Book Antiqua" w:cs="Times New Roman"/>
          <w:vertAlign w:val="superscript"/>
        </w:rPr>
        <w:t>27</w:t>
      </w:r>
      <w:r w:rsidR="00FE70A8">
        <w:rPr>
          <w:rFonts w:ascii="Book Antiqua" w:hAnsi="Book Antiqua" w:cs="Times New Roman" w:hint="eastAsia"/>
          <w:vertAlign w:val="superscript"/>
          <w:lang w:eastAsia="zh-CN"/>
        </w:rPr>
        <w:t>-32</w:t>
      </w:r>
      <w:r w:rsidR="00946E55" w:rsidRPr="005E2ED1">
        <w:rPr>
          <w:rFonts w:ascii="Book Antiqua" w:eastAsia="Times New Roman" w:hAnsi="Book Antiqua" w:cs="Times New Roman"/>
          <w:vertAlign w:val="superscript"/>
        </w:rPr>
        <w:t>]</w:t>
      </w:r>
      <w:r w:rsidR="0066680F" w:rsidRPr="005E2ED1">
        <w:rPr>
          <w:rFonts w:ascii="Book Antiqua" w:hAnsi="Book Antiqua" w:cs="Times New Roman"/>
          <w:lang w:val="en-IN"/>
        </w:rPr>
        <w:fldChar w:fldCharType="end"/>
      </w:r>
      <w:r w:rsidR="00AF77BD" w:rsidRPr="005E2ED1">
        <w:rPr>
          <w:rFonts w:ascii="Book Antiqua" w:hAnsi="Book Antiqua" w:cs="Times New Roman"/>
          <w:lang w:val="en-IN"/>
        </w:rPr>
        <w:t>. Granulomas in CD are usually small (microgranuloma), discrete,</w:t>
      </w:r>
      <w:r w:rsidR="00B525CD" w:rsidRPr="005E2ED1">
        <w:rPr>
          <w:rFonts w:ascii="Book Antiqua" w:hAnsi="Book Antiqua" w:cs="Times New Roman"/>
          <w:lang w:val="en-IN"/>
        </w:rPr>
        <w:t xml:space="preserve"> ill-defined and sparse</w:t>
      </w:r>
      <w:r w:rsidR="00946E55" w:rsidRPr="005E2ED1">
        <w:rPr>
          <w:rFonts w:ascii="Book Antiqua" w:hAnsi="Book Antiqua" w:cs="Times New Roman"/>
          <w:lang w:val="en-IN"/>
        </w:rPr>
        <w:t xml:space="preserve"> (Figure 2)</w:t>
      </w:r>
      <w:r w:rsidR="004D1DAF" w:rsidRPr="005E2ED1">
        <w:rPr>
          <w:rFonts w:ascii="Book Antiqua" w:hAnsi="Book Antiqua" w:cs="Times New Roman"/>
          <w:lang w:val="en-IN"/>
        </w:rPr>
        <w:t xml:space="preserve">. </w:t>
      </w:r>
      <w:r w:rsidR="0009008C" w:rsidRPr="005E2ED1">
        <w:rPr>
          <w:rFonts w:ascii="Book Antiqua" w:hAnsi="Book Antiqua" w:cs="Times New Roman"/>
          <w:lang w:val="en-IN"/>
        </w:rPr>
        <w:t>Granulomas in the surrounding lymph nodes can be seen in both diseases</w:t>
      </w:r>
      <w:r w:rsidR="00871C94"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{"citationID":"155d9t9i0e","properties":{"formattedCitation":"{\\rtf \\super [33]\\nosupersub{}}","plainCitation":"[33]"},"citationItems":[{"id":2786,"uris":["http://zotero.org/users/local/aER74EOR/items/C6AH838I"],"uri":["http://zotero.org/users/local/aER74EOR/items/C6AH838I"],"itemData":{"id":2786,"type":"article-journal","title":"The cellular composition of granulomas in mesenteric lymph nodes from patients with Crohn's disease","container-title":"Virchows Archiv. A, Pathological Anatomy and Histopathology","page":"679-692","volume":"409","issue":"5","source":"PubMed","abstract":"The immunohistochemical findings in granulomatous lymphadenitis in patients with Crohn's disease are presented and compared with conventional light microscopic findings. The cellular composition of the granulomas in mesenteric lymph nodes was examined with a broad panel of monoclonal and polyclonal antibodies directed to B-cells, T-cells, monocytes/macrophages, dendritic reticulum cells, HLA-DR antigens and the transferrin receptor. The centre of the granulomas contains OKIa+, OKM1+, OKT9+, DRC-, To5- epithelioid cells and giant cells and OKT3+ lymphocytes. In general, the majority of the small lymphocytes within the granulomas expresses the OKT3+, OKT4+ Leu 3a+ phenotype which points toward T-helper cells. Fewer OKT3+ OKT8+ T suppressor/cytotoxic cells are observed. At the periphery of the granulomas a lymphocytic corona composed of BA1+, B1+ B lymphocytes may be present. From these findings it can be concluded that the granulomas in mesenteric lymph nodes from patients with Crohn's disease are composed of centrally located T-lymphocytes and of epithelioid cells which are of monocyte/macrophage origin and have the characteristics of antigen-presenting cells.","ISSN":"0174-7398","note":"PMID: 3092463","journalAbbreviation":"Virchows Arch A Pathol Anat Histopathol","language":"eng","author":[{"family":"Geboes","given":"K."},{"family":"Oord","given":"J.","non-dropping-particle":"van den"},{"family":"De Wolf-Peeters","given":"C."},{"family":"Desmet","given":"V."},{"family":"Rutgeerts","given":"P."},{"family":"Janssens","given":"J."},{"family":"Vantrappen","given":"G."},{"family":"Penninckx","given":"F."},{"family":"Kerremans","given":"R."}],"issued":{"date-parts":[["1986"]]}}}],"schema":"https://github.com/citation-style-language/schema/raw/master/csl-citation.json"} </w:instrText>
      </w:r>
      <w:r w:rsidR="00871C94"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[33</w:t>
      </w:r>
      <w:r w:rsidR="003002A8">
        <w:rPr>
          <w:rFonts w:ascii="Book Antiqua" w:hAnsi="Book Antiqua" w:cs="Times New Roman" w:hint="eastAsia"/>
          <w:vertAlign w:val="superscript"/>
          <w:lang w:eastAsia="zh-CN"/>
        </w:rPr>
        <w:t>-35</w:t>
      </w:r>
      <w:r w:rsidR="00946E55" w:rsidRPr="005E2ED1">
        <w:rPr>
          <w:rFonts w:ascii="Book Antiqua" w:eastAsia="Times New Roman" w:hAnsi="Book Antiqua" w:cs="Times New Roman"/>
          <w:vertAlign w:val="superscript"/>
        </w:rPr>
        <w:t>]</w:t>
      </w:r>
      <w:r w:rsidR="00871C94" w:rsidRPr="005E2ED1">
        <w:rPr>
          <w:rFonts w:ascii="Book Antiqua" w:hAnsi="Book Antiqua" w:cs="Times New Roman"/>
          <w:lang w:val="en-IN"/>
        </w:rPr>
        <w:fldChar w:fldCharType="end"/>
      </w:r>
      <w:r w:rsidR="0009008C" w:rsidRPr="005E2ED1">
        <w:rPr>
          <w:rFonts w:ascii="Book Antiqua" w:hAnsi="Book Antiqua" w:cs="Times New Roman"/>
          <w:lang w:val="en-IN"/>
        </w:rPr>
        <w:t>, but lymph nodal granulomas in the abs</w:t>
      </w:r>
      <w:r w:rsidR="00E92937" w:rsidRPr="005E2ED1">
        <w:rPr>
          <w:rFonts w:ascii="Book Antiqua" w:hAnsi="Book Antiqua" w:cs="Times New Roman"/>
          <w:lang w:val="en-IN"/>
        </w:rPr>
        <w:t>ence of intestinal inflammation</w:t>
      </w:r>
      <w:r w:rsidR="0009008C" w:rsidRPr="005E2ED1">
        <w:rPr>
          <w:rFonts w:ascii="Book Antiqua" w:hAnsi="Book Antiqua" w:cs="Times New Roman"/>
          <w:lang w:val="en-IN"/>
        </w:rPr>
        <w:t xml:space="preserve"> are seen only in ITB.</w:t>
      </w:r>
      <w:r w:rsidR="00AE6DB3" w:rsidRPr="005E2ED1">
        <w:rPr>
          <w:rFonts w:ascii="Book Antiqua" w:hAnsi="Book Antiqua" w:cs="Times New Roman"/>
          <w:lang w:val="en-IN"/>
        </w:rPr>
        <w:t xml:space="preserve"> Other features which are more common in ITB include submucosa</w:t>
      </w:r>
      <w:r w:rsidR="0077402C" w:rsidRPr="005E2ED1">
        <w:rPr>
          <w:rFonts w:ascii="Book Antiqua" w:hAnsi="Book Antiqua" w:cs="Times New Roman"/>
          <w:lang w:val="en-IN"/>
        </w:rPr>
        <w:t xml:space="preserve">l granulomas, ulcers lined by </w:t>
      </w:r>
      <w:r w:rsidR="008C702D" w:rsidRPr="005E2ED1">
        <w:rPr>
          <w:rFonts w:ascii="Book Antiqua" w:hAnsi="Book Antiqua" w:cs="Times New Roman"/>
          <w:lang w:val="en-IN"/>
        </w:rPr>
        <w:t xml:space="preserve">a </w:t>
      </w:r>
      <w:r w:rsidR="0077402C" w:rsidRPr="005E2ED1">
        <w:rPr>
          <w:rFonts w:ascii="Book Antiqua" w:hAnsi="Book Antiqua" w:cs="Times New Roman"/>
          <w:lang w:val="en-IN"/>
        </w:rPr>
        <w:t>band of epithel</w:t>
      </w:r>
      <w:r w:rsidR="008C702D" w:rsidRPr="005E2ED1">
        <w:rPr>
          <w:rFonts w:ascii="Book Antiqua" w:hAnsi="Book Antiqua" w:cs="Times New Roman"/>
          <w:lang w:val="en-IN"/>
        </w:rPr>
        <w:t>i</w:t>
      </w:r>
      <w:r w:rsidR="0077402C" w:rsidRPr="005E2ED1">
        <w:rPr>
          <w:rFonts w:ascii="Book Antiqua" w:hAnsi="Book Antiqua" w:cs="Times New Roman"/>
          <w:lang w:val="en-IN"/>
        </w:rPr>
        <w:t xml:space="preserve">oid histiocytes, and disproportionate submucosal inflammation </w:t>
      </w:r>
      <w:r w:rsidR="0077402C" w:rsidRPr="005E2ED1">
        <w:rPr>
          <w:rFonts w:ascii="Book Antiqua" w:hAnsi="Book Antiqua" w:cs="Times New Roman"/>
          <w:lang w:val="en-IN"/>
        </w:rPr>
        <w:lastRenderedPageBreak/>
        <w:t xml:space="preserve">whereas features more common in CD include architectural distortion distant to granulomatous inflammation, and focal enhanced colitis. </w:t>
      </w:r>
      <w:r w:rsidR="0040398C" w:rsidRPr="005E2ED1">
        <w:rPr>
          <w:rFonts w:ascii="Book Antiqua" w:hAnsi="Book Antiqua" w:cs="Times New Roman"/>
          <w:lang w:val="en-IN"/>
        </w:rPr>
        <w:t xml:space="preserve">In a recent meta-analysis of 10 studies including 692 patients (316 ITB, 376 CD) caseating necrosis, confluent granulomas, and ulcers lined by epithelioid histiocytes were the most accurate features in differentiating ITB from CD, with a pooled </w:t>
      </w:r>
      <w:r w:rsidR="00401CBE" w:rsidRPr="005E2ED1">
        <w:rPr>
          <w:rFonts w:ascii="Book Antiqua" w:hAnsi="Book Antiqua" w:cs="Times New Roman"/>
          <w:lang w:val="en-IN"/>
        </w:rPr>
        <w:t xml:space="preserve">sensitivity, </w:t>
      </w:r>
      <w:r w:rsidR="0040398C" w:rsidRPr="005E2ED1">
        <w:rPr>
          <w:rFonts w:ascii="Book Antiqua" w:hAnsi="Book Antiqua" w:cs="Times New Roman"/>
          <w:lang w:val="en-IN"/>
        </w:rPr>
        <w:t>specificity, and area under curve (AUC) of 21%, 100%, 0.99; 38%, 99%, 0.94; and 41%, 95% and 0.90 respectively</w:t>
      </w:r>
      <w:r w:rsidR="00B44829"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{"citationID":"2dcl8qehrj","properties":{"formattedCitation":"{\\rtf \\super [36]\\nosupersub{}}","plainCitation":"[36]"},"citationItems":[{"id":1210,"uris":["http://zotero.org/users/local/aER74EOR/items/VRJBAGJR"],"uri":["http://zotero.org/users/local/aER74EOR/items/VRJBAGJR"],"itemData":{"id":1210,"type":"article-journal","title":"Confluent granulomas and ulcers lined by epithelioid histiocytes: new ideal method for differentiation of ITB and CD? A meta analysis","container-title":"PloS One","page":"e103303","volume":"9","issue":"10","source":"PubMed","abstract":"BACKGROUND: There are few widely accepted criteria other than caseation, which has low sensitivity, for differentiating intestinal tuberculosis (ITB) and Crohn's disease (CD).\nOBJECTIVE: We performed a meta-analysis to evaluate the use of confluent granulomas and ulcers lined by epithelioid histiocytes as histological methods for differentiating ITB and CD, compared with that of caseation.\nMETHODS: We searched PubMed, Medline, Embase, Web of Science, the Cochrane Library and Chinese Biomedicine Database for all relevant studies on the histological differentiation of ITB and CD. Sensitivity, specificity, and diagnostic odds ratio (DOR) were calculated for each study. Study quality and heterogeneity were assessed. Meta-regression analysis and sensitivity analyses were performed.\nRESULTS: Ten randomized trials involving 316 ITB and 376 CD patients were included. The results showed that analysis of caseation showed an overall weighted area under the curve (AUC) of 0.9966, overall sensitivity and specificity were 0.21 and 1.00, respectively, with a positive likelihood ratio (+LR) of 10.79, negative likelihood ratio(-LR) of 0.82 and DOR of 13.74. Confluent granulomas had a lower overall weighted AUC of 0.9381, sensitivity and specificity were 0.38 and 0.99, respectively, with a +LR of 16.29, -LR of 0.65 and DOR of 26.52. Overall weighted AUC for ulcers lined by epithelioid histiocytes was 0.9017, sensitivity and specificity were 0.41 and 0.94, respectively, with a +LR of 6.46, -LR of 0.54 and DOR of 13.17. Significant heterogeneity was noted for the studies. Meta-regression analysis showed that study source, publication year, size, design and quality did not affect heterogeneity.\nCONCLUSION: Confluent granulomas and ulcers lined by epithelioid histiocytes are helpful in distinguishing ITB from CD, which may provide a new method, other than caseating granulomas and acid-fast bacilli, to differentiate ITB and CD in mucosal biopsies.","DOI":"10.1371/journal.pone.0103303","ISSN":"1932-6203","note":"PMID: 25299041\nPMCID: PMC4191941","shortTitle":"Confluent granulomas and ulcers lined by epithelioid histiocytes","journalAbbreviation":"PLoS ONE","language":"eng","author":[{"family":"Du","given":"Juan"},{"family":"Ma","given":"Yan-Yan"},{"family":"Xiang","given":"Ha"},{"family":"Li","given":"You-Ming"}],"issued":{"date-parts":[["2014"]]}}}],"schema":"https://github.com/citation-style-language/schema/raw/master/csl-citation.json"} </w:instrText>
      </w:r>
      <w:r w:rsidR="00B44829"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[36]</w:t>
      </w:r>
      <w:r w:rsidR="00B44829" w:rsidRPr="005E2ED1">
        <w:rPr>
          <w:rFonts w:ascii="Book Antiqua" w:hAnsi="Book Antiqua" w:cs="Times New Roman"/>
          <w:lang w:val="en-IN"/>
        </w:rPr>
        <w:fldChar w:fldCharType="end"/>
      </w:r>
      <w:r w:rsidR="0040398C" w:rsidRPr="005E2ED1">
        <w:rPr>
          <w:rFonts w:ascii="Book Antiqua" w:hAnsi="Book Antiqua" w:cs="Times New Roman"/>
          <w:lang w:val="en-IN"/>
        </w:rPr>
        <w:t xml:space="preserve">. </w:t>
      </w:r>
      <w:r w:rsidR="00A353B1" w:rsidRPr="005E2ED1">
        <w:rPr>
          <w:rFonts w:ascii="Book Antiqua" w:hAnsi="Book Antiqua" w:cs="Times New Roman"/>
          <w:lang w:val="en-IN"/>
        </w:rPr>
        <w:t xml:space="preserve">In the latest meta-analysis by </w:t>
      </w:r>
      <w:proofErr w:type="spellStart"/>
      <w:r w:rsidR="00A353B1" w:rsidRPr="005E2ED1">
        <w:rPr>
          <w:rFonts w:ascii="Book Antiqua" w:hAnsi="Book Antiqua" w:cs="Times New Roman"/>
          <w:lang w:val="en-IN"/>
        </w:rPr>
        <w:t>Limsrivillai</w:t>
      </w:r>
      <w:proofErr w:type="spellEnd"/>
      <w:r w:rsidR="00A353B1" w:rsidRPr="005E2ED1">
        <w:rPr>
          <w:rFonts w:ascii="Book Antiqua" w:hAnsi="Book Antiqua" w:cs="Times New Roman"/>
          <w:lang w:val="en-IN"/>
        </w:rPr>
        <w:t xml:space="preserve"> et al, </w:t>
      </w:r>
      <w:r w:rsidR="00477B9D" w:rsidRPr="005E2ED1">
        <w:rPr>
          <w:rFonts w:ascii="Book Antiqua" w:hAnsi="Book Antiqua" w:cs="Times New Roman"/>
          <w:lang w:val="en-IN"/>
        </w:rPr>
        <w:t>features more common in ITB included confluent granuloma, large granuloma, multiple granulomas per section, submucosal granuloma, and</w:t>
      </w:r>
      <w:r w:rsidR="00B525CD" w:rsidRPr="005E2ED1">
        <w:rPr>
          <w:rFonts w:ascii="Book Antiqua" w:hAnsi="Book Antiqua" w:cs="Times New Roman"/>
          <w:lang w:val="en-IN"/>
        </w:rPr>
        <w:t xml:space="preserve"> </w:t>
      </w:r>
      <w:r w:rsidR="00477B9D" w:rsidRPr="005E2ED1">
        <w:rPr>
          <w:rFonts w:ascii="Book Antiqua" w:hAnsi="Book Antiqua" w:cs="Times New Roman"/>
          <w:lang w:val="en-IN"/>
        </w:rPr>
        <w:t>granuloma with surrounding cuffing lymphocytes</w:t>
      </w:r>
      <w:r w:rsidR="00B44829" w:rsidRPr="005E2ED1">
        <w:rPr>
          <w:rFonts w:ascii="Book Antiqua" w:hAnsi="Book Antiqua" w:cs="Times New Roman"/>
          <w:lang w:val="en-IN"/>
        </w:rPr>
        <w:fldChar w:fldCharType="begin"/>
      </w:r>
      <w:r w:rsidR="00B44829" w:rsidRPr="005E2ED1">
        <w:rPr>
          <w:rFonts w:ascii="Book Antiqua" w:hAnsi="Book Antiqua" w:cs="Times New Roman"/>
          <w:lang w:val="en-IN"/>
        </w:rPr>
        <w:instrText xml:space="preserve"> ADDIN ZOTERO_ITEM CSL_CITATION {"citationID":"528221n25","properties":{"formattedCitation":"{\\rtf \\super [12]\\nosupersub{}}","plainCitation":"[12]"},"citationItems":[{"id":352,"uris":["http://zotero.org/users/local/aER74EOR/items/4FSJ96BX"],"uri":["http://zotero.org/users/local/aER74EOR/items/4FSJ96BX"],"itemData":{"id":352,"type":"article-journal","title":"Meta-Analytic Bayesian Model For Differentiating Intestinal Tuberculosis from Crohn's Disease","container-title":"The American Journal of Gastroenterology","page":"415-427","volume":"112","issue":"3","source":"PubMed","abstract":"OBJECTIVES: Distinguishing intestinal tuberculosis (ITB) from Crohn's disease (CD) is difficult, although studies have reported clinical, endoscopic, imaging, and laboratory findings that help to differentiate these two diseases. We aimed to produce estimates of the predictive power of these findings and construct a comprehensive model to predict the probability of ITB vs. CD.\nMETHODS: A systematic literature search for studies differentiating ITB from CD was conducted in MEDLINE, PUBMED, and EMBASE from inception until September 2015. Fifty-five distinct meta-analyses were performed to estimate the odds ratio of each predictive finding. Estimates with a significant difference between CD and ITB and low to moderate heterogeneity (I(2)&lt;50%) were incorporated into a Bayesian prediction model incorporating the local pretest probability.\nRESULTS: Thirty-eight studies comprising 2,117 CD and 1,589 ITB patients were included in the analyses. Findings in the model that significantly favored CD included male gender, hematochezia, perianal disease, intestinal obstruction, and extraintestinal manifestations; endoscopic findings of longitudinal ulcers, cobblestone appearance, luminal stricture, mucosal bridge, and rectal involvement; pathological findings of focally enhanced colitis; and computed tomographic enterography (CTE) findings of asymmetrical wall thickening, intestinal wall stratification, comb sign, and fibrofatty proliferation. Findings that significantly favored ITB included fever, night sweats, lung involvement, and ascites; endoscopic findings of transverse ulcers, patulous ileocecal valve, and cecal involvement; pathological findings of confluent or submucosal granulomas, lymphocyte cuffing, and ulcers lined by histiocytes; a CTE finding of short segmental involvement; and a positive interferon-γ release assay. The model was validated by gender, clinical manifestations, endoscopic, and pathological findings in 49 patients (27 CD, 22 ITB). The sensitivity, specificity, and accuracy for diagnosis of ITB were 90.9%, 92.6%, and 91.8%, respectively.\nCONCLUSIONS: A Bayesian model based on the meta-analytic results is presented to estimate the probability of ITB and CD calibrated to local prevalence. This model can be applied to patients using a publicly available web application.","DOI":"10.1038/ajg.2016.529","ISSN":"1572-0241","note":"PMID: 28045023","journalAbbreviation":"Am. J. Gastroenterol.","language":"eng","author":[{"family":"Limsrivilai","given":"Julajak"},{"family":"Shreiner","given":"Andrew B."},{"family":"Pongpaibul","given":"Ananya"},{"family":"Laohapand","given":"Charlie"},{"family":"Boonanuwat","given":"Rewat"},{"family":"Pausawasdi","given":"Nonthalee"},{"family":"Pongprasobchai","given":"Supot"},{"family":"Manatsathit","given":"Sathaporn"},{"family":"Higgins","given":"Peter D. R."}],"issued":{"date-parts":[["2017",3]]}}}],"schema":"https://github.com/citation-style-language/schema/raw/master/csl-citation.json"} </w:instrText>
      </w:r>
      <w:r w:rsidR="00B44829" w:rsidRPr="005E2ED1">
        <w:rPr>
          <w:rFonts w:ascii="Book Antiqua" w:hAnsi="Book Antiqua" w:cs="Times New Roman"/>
          <w:lang w:val="en-IN"/>
        </w:rPr>
        <w:fldChar w:fldCharType="separate"/>
      </w:r>
      <w:r w:rsidR="00B44829" w:rsidRPr="005E2ED1">
        <w:rPr>
          <w:rFonts w:ascii="Book Antiqua" w:eastAsia="Times New Roman" w:hAnsi="Book Antiqua" w:cs="Times New Roman"/>
          <w:vertAlign w:val="superscript"/>
        </w:rPr>
        <w:t>[12]</w:t>
      </w:r>
      <w:r w:rsidR="00B44829" w:rsidRPr="005E2ED1">
        <w:rPr>
          <w:rFonts w:ascii="Book Antiqua" w:hAnsi="Book Antiqua" w:cs="Times New Roman"/>
          <w:lang w:val="en-IN"/>
        </w:rPr>
        <w:fldChar w:fldCharType="end"/>
      </w:r>
      <w:r w:rsidR="00477B9D" w:rsidRPr="005E2ED1">
        <w:rPr>
          <w:rFonts w:ascii="Book Antiqua" w:hAnsi="Book Antiqua" w:cs="Times New Roman"/>
          <w:lang w:val="en-IN"/>
        </w:rPr>
        <w:t xml:space="preserve">. </w:t>
      </w:r>
    </w:p>
    <w:p w14:paraId="3DCC59E5" w14:textId="13E5B7B5" w:rsidR="005D7E14" w:rsidRPr="005E2ED1" w:rsidRDefault="00085FAA" w:rsidP="008A6E00">
      <w:pPr>
        <w:snapToGrid w:val="0"/>
        <w:spacing w:line="360" w:lineRule="auto"/>
        <w:ind w:firstLineChars="100" w:firstLine="240"/>
        <w:jc w:val="both"/>
        <w:rPr>
          <w:rFonts w:ascii="Book Antiqua" w:hAnsi="Book Antiqua" w:cs="Times New Roman"/>
          <w:lang w:val="en-IN"/>
        </w:rPr>
      </w:pPr>
      <w:r w:rsidRPr="005E2ED1">
        <w:rPr>
          <w:rFonts w:ascii="Book Antiqua" w:hAnsi="Book Antiqua" w:cs="Times New Roman"/>
          <w:lang w:val="en-IN"/>
        </w:rPr>
        <w:t xml:space="preserve">One recent study from India reported that </w:t>
      </w:r>
      <w:r w:rsidR="00D962EE" w:rsidRPr="005E2ED1">
        <w:rPr>
          <w:rFonts w:ascii="Book Antiqua" w:hAnsi="Book Antiqua" w:cs="Times New Roman"/>
          <w:lang w:val="en-IN"/>
        </w:rPr>
        <w:t>immune-histochemistry (IHC) for CD-73 in biopsies could differentiate granulomas of C</w:t>
      </w:r>
      <w:r w:rsidR="00311B3A" w:rsidRPr="005E2ED1">
        <w:rPr>
          <w:rFonts w:ascii="Book Antiqua" w:hAnsi="Book Antiqua" w:cs="Times New Roman"/>
          <w:lang w:val="en-IN"/>
        </w:rPr>
        <w:t>D and TB with high diagnostic specificity</w:t>
      </w:r>
      <w:r w:rsidR="00B44829"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{"citationID":"22b9ibpner","properties":{"formattedCitation":"{\\rtf \\super [37]\\nosupersub{}}","plainCitation":"[37]"},"citationItems":[{"id":2557,"uris":["http://zotero.org/users/local/aER74EOR/items/WK4NRG4E"],"uri":["http://zotero.org/users/local/aER74EOR/items/WK4NRG4E"],"itemData":{"id":2557,"type":"article-journal","title":"Granulomas of intestinal tuberculosis and Crohn's disease can be differentiated by CD73 cell surface marker expression: a pilot study","container-title":"Digestive Diseases and Sciences","page":"2301-2307","volume":"58","issue":"8","source":"PubMed","abstract":"BACKGROUND: Intestinal tuberculosis (ITB) and Crohn's disease are similar granulomatous disorders. Granulomas are present in both and difficult to differentiate on histopathology alone. A recent study demonstrated recruitment of mesenchymal cells (MSCs) at the periphery of granulomas in lymph node tuberculosis which suppressed T cell responses. We hypothesized that granulomas of ITB would also recruit MSCs to evade host immune response.\nAIM: The purpose of this study was to demonstrate MSC markers in granulomas of ITB and evaluate whether distribution of MSC markers could differentiate between granulomas of Crohn's and ITB.\nMETHODS: We initially retrospectively enrolled 17 patients with confirmed ITB (8) or Crohn's (9) with granulomas on histopathology. Tissues were evaluated by immunofluorescence for MSC markers CD29, CD90, CD73 and absence of haematopoietic markers CD31, CD34, CD45 and CD14. Double-staining was done to confirm presence of MSCs. Subsequently, 23 postoperative specimens of Crohn's (18) and ITB (5) were analyzed for validation.\nRESULTS: Overall, 27 Crohn's and 13 ITB cases were assessed. CD29 and CD90 positive cells were noted around both ITB and Crohn's granulomas. MSC marker CD73 was expressed around the granulomas of ITB alone and was completely absent in the Crohn's. The subsequent assessment of granulomas in postoperative specimens of Crohn's and ITB also showed similar results.\nCONCLUSION: Granulomas of ITB and Crohn's disease can be differentiated by CD73 MSC surface marker expression. The differential CD73 expression around ITB granuloma indicates that Mycobacterium tuberculosis evades host immunity by recruiting MSCs with CD73 expression. MSCs with increased CD73 expression could be the future for therapeutic intervention in Crohn's.","DOI":"10.1007/s10620-013-2667-0","ISSN":"1573-2568","note":"PMID: 23625284","shortTitle":"Granulomas of intestinal tuberculosis and Crohn's disease can be differentiated by CD73 cell surface marker expression","journalAbbreviation":"Dig. Dis. Sci.","language":"eng","author":[{"family":"Banerjee","given":"Rupa"},{"family":"Balaji","given":"M."},{"family":"Sasikala","given":"M."},{"family":"Anuradha","given":"S."},{"family":"Rao","given":"G. V."},{"family":"Nageshwar Reddy","given":"D."}],"issued":{"date-parts":[["2013",8]]}}}],"schema":"https://github.com/citation-style-language/schema/raw/master/csl-citation.json"} </w:instrText>
      </w:r>
      <w:r w:rsidR="00B44829"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[37]</w:t>
      </w:r>
      <w:r w:rsidR="00B44829" w:rsidRPr="005E2ED1">
        <w:rPr>
          <w:rFonts w:ascii="Book Antiqua" w:hAnsi="Book Antiqua" w:cs="Times New Roman"/>
          <w:lang w:val="en-IN"/>
        </w:rPr>
        <w:fldChar w:fldCharType="end"/>
      </w:r>
      <w:r w:rsidR="00311B3A" w:rsidRPr="005E2ED1">
        <w:rPr>
          <w:rFonts w:ascii="Book Antiqua" w:hAnsi="Book Antiqua" w:cs="Times New Roman"/>
          <w:lang w:val="en-IN"/>
        </w:rPr>
        <w:t xml:space="preserve">. However, this has not been replicated in other studies and a recent analysis from our </w:t>
      </w:r>
      <w:proofErr w:type="spellStart"/>
      <w:r w:rsidR="00311B3A" w:rsidRPr="005E2ED1">
        <w:rPr>
          <w:rFonts w:ascii="Book Antiqua" w:hAnsi="Book Antiqua" w:cs="Times New Roman"/>
          <w:lang w:val="en-IN"/>
        </w:rPr>
        <w:t>center</w:t>
      </w:r>
      <w:proofErr w:type="spellEnd"/>
      <w:r w:rsidR="00311B3A" w:rsidRPr="005E2ED1">
        <w:rPr>
          <w:rFonts w:ascii="Book Antiqua" w:hAnsi="Book Antiqua" w:cs="Times New Roman"/>
          <w:lang w:val="en-IN"/>
        </w:rPr>
        <w:t xml:space="preserve"> (unpublished). In another study, characteri</w:t>
      </w:r>
      <w:r w:rsidR="00291B9A" w:rsidRPr="005E2ED1">
        <w:rPr>
          <w:rFonts w:ascii="Book Antiqua" w:hAnsi="Book Antiqua" w:cs="Times New Roman"/>
          <w:lang w:val="en-IN"/>
        </w:rPr>
        <w:t xml:space="preserve">zation of collagen </w:t>
      </w:r>
      <w:proofErr w:type="spellStart"/>
      <w:r w:rsidR="00291B9A" w:rsidRPr="005E2ED1">
        <w:rPr>
          <w:rFonts w:ascii="Book Antiqua" w:hAnsi="Book Antiqua" w:cs="Times New Roman"/>
          <w:lang w:val="en-IN"/>
        </w:rPr>
        <w:t>fib</w:t>
      </w:r>
      <w:r w:rsidR="00311B3A" w:rsidRPr="005E2ED1">
        <w:rPr>
          <w:rFonts w:ascii="Book Antiqua" w:hAnsi="Book Antiqua" w:cs="Times New Roman"/>
          <w:lang w:val="en-IN"/>
        </w:rPr>
        <w:t>e</w:t>
      </w:r>
      <w:r w:rsidR="00291B9A" w:rsidRPr="005E2ED1">
        <w:rPr>
          <w:rFonts w:ascii="Book Antiqua" w:hAnsi="Book Antiqua" w:cs="Times New Roman"/>
          <w:lang w:val="en-IN"/>
        </w:rPr>
        <w:t>r</w:t>
      </w:r>
      <w:r w:rsidR="00311B3A" w:rsidRPr="005E2ED1">
        <w:rPr>
          <w:rFonts w:ascii="Book Antiqua" w:hAnsi="Book Antiqua" w:cs="Times New Roman"/>
          <w:lang w:val="en-IN"/>
        </w:rPr>
        <w:t>s</w:t>
      </w:r>
      <w:proofErr w:type="spellEnd"/>
      <w:r w:rsidR="00311B3A" w:rsidRPr="005E2ED1">
        <w:rPr>
          <w:rFonts w:ascii="Book Antiqua" w:hAnsi="Book Antiqua" w:cs="Times New Roman"/>
          <w:lang w:val="en-IN"/>
        </w:rPr>
        <w:t xml:space="preserve"> in intestinal biopsies using Masson’s Trichrome staining and second harmonic generation imaging (SHG) and two-photon excited fluorescence (TPEF) imaging show</w:t>
      </w:r>
      <w:r w:rsidR="00291B9A" w:rsidRPr="005E2ED1">
        <w:rPr>
          <w:rFonts w:ascii="Book Antiqua" w:hAnsi="Book Antiqua" w:cs="Times New Roman"/>
          <w:lang w:val="en-IN"/>
        </w:rPr>
        <w:t xml:space="preserve">ed that content of collagen </w:t>
      </w:r>
      <w:proofErr w:type="spellStart"/>
      <w:r w:rsidR="00291B9A" w:rsidRPr="005E2ED1">
        <w:rPr>
          <w:rFonts w:ascii="Book Antiqua" w:hAnsi="Book Antiqua" w:cs="Times New Roman"/>
          <w:lang w:val="en-IN"/>
        </w:rPr>
        <w:t>fib</w:t>
      </w:r>
      <w:r w:rsidR="00311B3A" w:rsidRPr="005E2ED1">
        <w:rPr>
          <w:rFonts w:ascii="Book Antiqua" w:hAnsi="Book Antiqua" w:cs="Times New Roman"/>
          <w:lang w:val="en-IN"/>
        </w:rPr>
        <w:t>e</w:t>
      </w:r>
      <w:r w:rsidR="00291B9A" w:rsidRPr="005E2ED1">
        <w:rPr>
          <w:rFonts w:ascii="Book Antiqua" w:hAnsi="Book Antiqua" w:cs="Times New Roman"/>
          <w:lang w:val="en-IN"/>
        </w:rPr>
        <w:t>r</w:t>
      </w:r>
      <w:proofErr w:type="spellEnd"/>
      <w:r w:rsidR="00291B9A" w:rsidRPr="005E2ED1">
        <w:rPr>
          <w:rFonts w:ascii="Book Antiqua" w:hAnsi="Book Antiqua" w:cs="Times New Roman"/>
          <w:lang w:val="en-IN"/>
        </w:rPr>
        <w:t xml:space="preserve"> and </w:t>
      </w:r>
      <w:proofErr w:type="spellStart"/>
      <w:r w:rsidR="00291B9A" w:rsidRPr="005E2ED1">
        <w:rPr>
          <w:rFonts w:ascii="Book Antiqua" w:hAnsi="Book Antiqua" w:cs="Times New Roman"/>
          <w:lang w:val="en-IN"/>
        </w:rPr>
        <w:t>fib</w:t>
      </w:r>
      <w:r w:rsidR="00311B3A" w:rsidRPr="005E2ED1">
        <w:rPr>
          <w:rFonts w:ascii="Book Antiqua" w:hAnsi="Book Antiqua" w:cs="Times New Roman"/>
          <w:lang w:val="en-IN"/>
        </w:rPr>
        <w:t>e</w:t>
      </w:r>
      <w:r w:rsidR="00291B9A" w:rsidRPr="005E2ED1">
        <w:rPr>
          <w:rFonts w:ascii="Book Antiqua" w:hAnsi="Book Antiqua" w:cs="Times New Roman"/>
          <w:lang w:val="en-IN"/>
        </w:rPr>
        <w:t>r</w:t>
      </w:r>
      <w:proofErr w:type="spellEnd"/>
      <w:r w:rsidR="00311B3A" w:rsidRPr="005E2ED1">
        <w:rPr>
          <w:rFonts w:ascii="Book Antiqua" w:hAnsi="Book Antiqua" w:cs="Times New Roman"/>
          <w:lang w:val="en-IN"/>
        </w:rPr>
        <w:t xml:space="preserve"> deposits was significantly higher in ITB than CD, and could differentiate the two disorders</w:t>
      </w:r>
      <w:r w:rsidR="00B44829"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{"citationID":"1m55udvamn","properties":{"formattedCitation":"{\\rtf \\super [38]\\nosupersub{}}","plainCitation":"[38]"},"citationItems":[{"id":2503,"uris":["http://zotero.org/users/local/aER74EOR/items/WMR87524"],"uri":["http://zotero.org/users/local/aER74EOR/items/WMR87524"],"itemData":{"id":2503,"type":"article-journal","title":"The use of Masson's trichrome staining, second harmonic imaging and two-photon excited fluorescence of collagen in distinguishing intestinal tuberculosis from Crohn's disease","container-title":"Colorectal Disease: The Official Journal of the Association of Coloproctology of Great Britain and Ireland","page":"1172-1178","volume":"18","issue":"12","source":"PubMed","abstract":"AIM: Differentiation between Crohn's disease (CD) and intestinal tuberculosis (ITB) continues to be difficult. The present study investigated the collagen fibre characteristics of CD and ITB using Masson's trichrome staining, second harmonic generation (SHG) imaging and two-photon excited fluorescence (TPEF) imaging with the aim of distinguishing between them.\nMETHOD: The characteristics of collagen fibres in intestinal specimens from patients with CD, ITB and healthy controls were compared using Masson's trichrome staining and SHG and TPEF imaging.\nRESULTS: Masson's trichrome staining showed that the content of collagen fibre (540.92 [139.61-1681.93] vs 236.17 [72.94-1108.32], P &lt; 0.05) and fibre deposits (888.92 [315.89-3172.9] vs 498.98 [38.82-5802.31], P &lt; 0.05) were both higher in ITB than in CD. The content of collagen fibre (594.677 [139.61-1681.93] vs 107.425 [4.66-988.7], P &lt; 0.05) and fibre deposits (1118.4661 [315.89-5802.31] vs 340.575 [29.62-1188.87], P &lt; 0.05) were significantly higher in lesions with granulomata than in those without. The SHG/TPEF images demonstrated that the percentage of fibrosis in ITB was also significantly higher than in CD (P &lt; 0.05), in both surgical (13.363% ± 5.303% vs 8.322% ± 5.078%, P = 0.044) and endoscopic specimens (mean rank 13.5 vs 7.5, P = 0.023). The SHG/TPEF imaging described different distribution patterns of collagen between CD and ITB; in the former this was irregular in clumps while in ITB the collagen was arranged around caseating granulomata.\nCONCLUSION: The evaluation of fibrosis in CD and ITB by Masson's trichrome staining and SHG and TPEF imaging appears to distinguish between these two diseases.","DOI":"10.1111/codi.13400","ISSN":"1463-1318","note":"PMID: 27232282","journalAbbreviation":"Colorectal Dis","language":"eng","author":[{"family":"Mao","given":"H."},{"family":"Su","given":"P."},{"family":"Qiu","given":"W."},{"family":"Huang","given":"L."},{"family":"Yu","given":"H."},{"family":"Wang","given":"Y."}],"issued":{"date-parts":[["2016",12]]}}}],"schema":"https://github.com/citation-style-language/schema/raw/master/csl-citation.json"} </w:instrText>
      </w:r>
      <w:r w:rsidR="00B44829"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[38]</w:t>
      </w:r>
      <w:r w:rsidR="00B44829" w:rsidRPr="005E2ED1">
        <w:rPr>
          <w:rFonts w:ascii="Book Antiqua" w:hAnsi="Book Antiqua" w:cs="Times New Roman"/>
          <w:lang w:val="en-IN"/>
        </w:rPr>
        <w:fldChar w:fldCharType="end"/>
      </w:r>
      <w:r w:rsidR="00311B3A" w:rsidRPr="005E2ED1">
        <w:rPr>
          <w:rFonts w:ascii="Book Antiqua" w:hAnsi="Book Antiqua" w:cs="Times New Roman"/>
          <w:lang w:val="en-IN"/>
        </w:rPr>
        <w:t xml:space="preserve">. </w:t>
      </w:r>
    </w:p>
    <w:p w14:paraId="6CDC9C52" w14:textId="77777777" w:rsidR="00BA79BB" w:rsidRPr="005E2ED1" w:rsidRDefault="00BA79BB" w:rsidP="008A6E00">
      <w:pPr>
        <w:snapToGrid w:val="0"/>
        <w:spacing w:line="360" w:lineRule="auto"/>
        <w:jc w:val="both"/>
        <w:rPr>
          <w:rFonts w:ascii="Book Antiqua" w:hAnsi="Book Antiqua" w:cs="Times New Roman"/>
          <w:b/>
          <w:lang w:val="en-IN"/>
        </w:rPr>
      </w:pPr>
    </w:p>
    <w:p w14:paraId="31418999" w14:textId="77777777" w:rsidR="004C1D4F" w:rsidRPr="009435B2" w:rsidRDefault="004C1D4F" w:rsidP="008A6E00">
      <w:pPr>
        <w:snapToGrid w:val="0"/>
        <w:spacing w:line="360" w:lineRule="auto"/>
        <w:jc w:val="both"/>
        <w:rPr>
          <w:rFonts w:ascii="Book Antiqua" w:hAnsi="Book Antiqua" w:cs="Times New Roman"/>
          <w:b/>
          <w:caps/>
          <w:lang w:val="en-IN"/>
        </w:rPr>
      </w:pPr>
      <w:r w:rsidRPr="009435B2">
        <w:rPr>
          <w:rFonts w:ascii="Book Antiqua" w:hAnsi="Book Antiqua" w:cs="Times New Roman"/>
          <w:b/>
          <w:caps/>
          <w:lang w:val="en-IN"/>
        </w:rPr>
        <w:t>Microbiologic tests</w:t>
      </w:r>
    </w:p>
    <w:p w14:paraId="0976FCFC" w14:textId="069BCB92" w:rsidR="004C1D4F" w:rsidRPr="005E2ED1" w:rsidRDefault="004C1D4F" w:rsidP="008A6E00">
      <w:pPr>
        <w:snapToGrid w:val="0"/>
        <w:spacing w:line="360" w:lineRule="auto"/>
        <w:jc w:val="both"/>
        <w:rPr>
          <w:rFonts w:ascii="Book Antiqua" w:hAnsi="Book Antiqua" w:cs="Times New Roman"/>
          <w:lang w:val="en-IN"/>
        </w:rPr>
      </w:pPr>
      <w:r w:rsidRPr="005E2ED1">
        <w:rPr>
          <w:rFonts w:ascii="Book Antiqua" w:hAnsi="Book Antiqua" w:cs="Times New Roman"/>
          <w:lang w:val="en-IN"/>
        </w:rPr>
        <w:t>Like any other infectious disease demonstration of Mycobacterium bacilli would be diagnostic of tuberculosis, but since intestinal TB is a paucibacillary disease, demonstrating the organism is difficult, a</w:t>
      </w:r>
      <w:r w:rsidR="006003FF" w:rsidRPr="005E2ED1">
        <w:rPr>
          <w:rFonts w:ascii="Book Antiqua" w:hAnsi="Book Antiqua" w:cs="Times New Roman"/>
          <w:lang w:val="en-IN"/>
        </w:rPr>
        <w:t>nd this accounts for poor sensitivity</w:t>
      </w:r>
      <w:r w:rsidRPr="005E2ED1">
        <w:rPr>
          <w:rFonts w:ascii="Book Antiqua" w:hAnsi="Book Antiqua" w:cs="Times New Roman"/>
          <w:lang w:val="en-IN"/>
        </w:rPr>
        <w:t xml:space="preserve"> of these tests. Demon</w:t>
      </w:r>
      <w:r w:rsidR="008C702D" w:rsidRPr="005E2ED1">
        <w:rPr>
          <w:rFonts w:ascii="Book Antiqua" w:hAnsi="Book Antiqua" w:cs="Times New Roman"/>
          <w:lang w:val="en-IN"/>
        </w:rPr>
        <w:t>strating the bacillus with acid-</w:t>
      </w:r>
      <w:r w:rsidRPr="005E2ED1">
        <w:rPr>
          <w:rFonts w:ascii="Book Antiqua" w:hAnsi="Book Antiqua" w:cs="Times New Roman"/>
          <w:lang w:val="en-IN"/>
        </w:rPr>
        <w:t>fast bacillus (AFB) staining would be easiest, but is associated wit</w:t>
      </w:r>
      <w:r w:rsidR="00B30AB6" w:rsidRPr="005E2ED1">
        <w:rPr>
          <w:rFonts w:ascii="Book Antiqua" w:hAnsi="Book Antiqua" w:cs="Times New Roman"/>
          <w:lang w:val="en-IN"/>
        </w:rPr>
        <w:t>h a very poor sensitivity of 2.7</w:t>
      </w:r>
      <w:r w:rsidR="009435B2" w:rsidRPr="005E2ED1">
        <w:rPr>
          <w:rFonts w:ascii="Book Antiqua" w:hAnsi="Book Antiqua" w:cs="Times New Roman"/>
          <w:lang w:val="en-IN"/>
        </w:rPr>
        <w:t>%</w:t>
      </w:r>
      <w:r w:rsidR="009435B2">
        <w:rPr>
          <w:rFonts w:ascii="Book Antiqua" w:hAnsi="Book Antiqua" w:cs="Times New Roman" w:hint="eastAsia"/>
          <w:lang w:val="en-IN" w:eastAsia="zh-CN"/>
        </w:rPr>
        <w:t>-</w:t>
      </w:r>
      <w:r w:rsidRPr="005E2ED1">
        <w:rPr>
          <w:rFonts w:ascii="Book Antiqua" w:hAnsi="Book Antiqua" w:cs="Times New Roman"/>
          <w:lang w:val="en-IN"/>
        </w:rPr>
        <w:t>37.5%</w:t>
      </w:r>
      <w:r w:rsidR="00B30AB6" w:rsidRPr="005E2ED1">
        <w:rPr>
          <w:rFonts w:ascii="Book Antiqua" w:hAnsi="Book Antiqua" w:cs="Times New Roman"/>
          <w:lang w:val="en-IN"/>
        </w:rPr>
        <w:t xml:space="preserve"> (Table </w:t>
      </w:r>
      <w:r w:rsidR="002E1444" w:rsidRPr="005E2ED1">
        <w:rPr>
          <w:rFonts w:ascii="Book Antiqua" w:hAnsi="Book Antiqua" w:cs="Times New Roman"/>
          <w:lang w:val="en-IN"/>
        </w:rPr>
        <w:t>1</w:t>
      </w:r>
      <w:r w:rsidR="00B30AB6" w:rsidRPr="005E2ED1">
        <w:rPr>
          <w:rFonts w:ascii="Book Antiqua" w:hAnsi="Book Antiqua" w:cs="Times New Roman"/>
          <w:lang w:val="en-IN"/>
        </w:rPr>
        <w:t>)</w:t>
      </w:r>
      <w:r w:rsidR="00871C94"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{"citationID":"8tfmh978r","properties":{"formattedCitation":"{\\rtf \\super [39]\\nosupersub{}}","plainCitation":"[39]"},"citationItems":[{"id":2768,"uris":["http://zotero.org/users/local/aER74EOR/items/JIW9RVUK"],"uri":["http://zotero.org/users/local/aER74EOR/items/JIW9RVUK"],"itemData":{"id":2768,"type":"article-journal","title":"Gastrointestinal luminal tuberculosis: establishing the diagnosis","container-title":"Journal of Gastroenterology and Hepatology","page":"1240-1246","volume":"19","issue":"11","source":"PubMed","abstract":"BACKGROUND AND AIM: To study the profile of gastrointestinal luminal tuberculosis (GITB) patients who have been treated on a confirmed and a presumptive diagnosis.\nMETHODS: A total of 260 patients who had an initial diagnosis of GITB were included in this retrospective analysis. Clinical, radiologic, endoscopic, histopathologic and microbiologic features of these patients were studied in detail.\nRESULTS: GITB was confirmed in 66.5% patients (cGITB), while 29.5% had presumed GITB (pGITB). In 3.9% patients, Crohn's disease (CD) was misdiagnosed initially as GITB. There was no significant difference in the clinical and radiologic features except a higher incidence of a radiologically abnormal ileocecal region in cGITB patients. Endoscopic biopsies from ulcerated masses and ulcers had the highest yield of confirmation (100% and 68%, respectively) when subjected to histopathology, acid-fast bacilli smear and culture studies. Confirmed diagnosis was obtained in 100% of cases occurring in the upper gastrointestinal tract, 66% of cases in the ileocecal region/colon and 40% of cases that had small bowel involvement. In 21% of cases, extraluminal sites helped to confirm the diagnosis. As the presence of diarrhea, bleeding, fistulae, perianal disease and extraintestinal manifestations favored a diagnosis of CD, the presence of these features initially or on subsequent follow up helped to minimize the misdiagnosis of GITB.\nCONCLUSIONS: As a differential diagnosis, CD must be ruled out before starting treatment for GITB. In our study, an intense search for histologic and microbiologic proof of the presence of TB from luminal and extraluminal sites established the diagnosis in 66.5% of cases. Surgery for establishing the diagnosis should be reserved for complicated cases.","DOI":"10.1111/j.1440-1746.2004.03485.x","ISSN":"0815-9319","note":"PMID: 15482529","shortTitle":"Gastrointestinal luminal tuberculosis","journalAbbreviation":"J. Gastroenterol. Hepatol.","language":"eng","author":[{"family":"Patel","given":"Nikhil"},{"family":"Amarapurkar","given":"Deepak"},{"family":"Agal","given":"Subhash"},{"family":"Baijal","given":"Rajiv"},{"family":"Kulshrestha","given":"Pramod"},{"family":"Pramanik","given":"Snehansu"},{"family":"Gupte","given":"Parijat"}],"issued":{"date-parts":[["2004",11]]}}}],"schema":"https://github.com/citation-style-language/schema/raw/master/csl-citation.json"} </w:instrText>
      </w:r>
      <w:r w:rsidR="00871C94"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w:t>
      </w:r>
      <w:r w:rsidR="005C4B2E">
        <w:rPr>
          <w:rFonts w:ascii="Book Antiqua" w:hAnsi="Book Antiqua" w:cs="Times New Roman" w:hint="eastAsia"/>
          <w:vertAlign w:val="superscript"/>
          <w:lang w:eastAsia="zh-CN"/>
        </w:rPr>
        <w:t>15,18,20,23,</w:t>
      </w:r>
      <w:r w:rsidR="00946E55" w:rsidRPr="005E2ED1">
        <w:rPr>
          <w:rFonts w:ascii="Book Antiqua" w:eastAsia="Times New Roman" w:hAnsi="Book Antiqua" w:cs="Times New Roman"/>
          <w:vertAlign w:val="superscript"/>
        </w:rPr>
        <w:t>39</w:t>
      </w:r>
      <w:r w:rsidR="005C4B2E">
        <w:rPr>
          <w:rFonts w:ascii="Book Antiqua" w:hAnsi="Book Antiqua" w:cs="Times New Roman" w:hint="eastAsia"/>
          <w:vertAlign w:val="superscript"/>
          <w:lang w:eastAsia="zh-CN"/>
        </w:rPr>
        <w:t>-42</w:t>
      </w:r>
      <w:r w:rsidR="00946E55" w:rsidRPr="005E2ED1">
        <w:rPr>
          <w:rFonts w:ascii="Book Antiqua" w:eastAsia="Times New Roman" w:hAnsi="Book Antiqua" w:cs="Times New Roman"/>
          <w:vertAlign w:val="superscript"/>
        </w:rPr>
        <w:t>]</w:t>
      </w:r>
      <w:r w:rsidR="00871C94" w:rsidRPr="005E2ED1">
        <w:rPr>
          <w:rFonts w:ascii="Book Antiqua" w:hAnsi="Book Antiqua" w:cs="Times New Roman"/>
          <w:lang w:val="en-IN"/>
        </w:rPr>
        <w:fldChar w:fldCharType="end"/>
      </w:r>
      <w:r w:rsidRPr="005E2ED1">
        <w:rPr>
          <w:rFonts w:ascii="Book Antiqua" w:hAnsi="Book Antiqua" w:cs="Times New Roman"/>
          <w:lang w:val="en-IN"/>
        </w:rPr>
        <w:t>. There a</w:t>
      </w:r>
      <w:r w:rsidR="00C03C54" w:rsidRPr="005E2ED1">
        <w:rPr>
          <w:rFonts w:ascii="Book Antiqua" w:hAnsi="Book Antiqua" w:cs="Times New Roman"/>
          <w:lang w:val="en-IN"/>
        </w:rPr>
        <w:t>re several me</w:t>
      </w:r>
      <w:r w:rsidR="00B30AB6" w:rsidRPr="005E2ED1">
        <w:rPr>
          <w:rFonts w:ascii="Book Antiqua" w:hAnsi="Book Antiqua" w:cs="Times New Roman"/>
          <w:lang w:val="en-IN"/>
        </w:rPr>
        <w:t>thods of culturing the bacillus including t</w:t>
      </w:r>
      <w:r w:rsidR="00C03C54" w:rsidRPr="005E2ED1">
        <w:rPr>
          <w:rFonts w:ascii="Book Antiqua" w:hAnsi="Book Antiqua" w:cs="Times New Roman"/>
          <w:lang w:val="en-IN"/>
        </w:rPr>
        <w:t>he</w:t>
      </w:r>
      <w:r w:rsidR="00B30AB6" w:rsidRPr="005E2ED1">
        <w:rPr>
          <w:rFonts w:ascii="Book Antiqua" w:hAnsi="Book Antiqua" w:cs="Times New Roman"/>
          <w:lang w:val="en-IN"/>
        </w:rPr>
        <w:t xml:space="preserve"> solid phase medium (LJ medium), which </w:t>
      </w:r>
      <w:r w:rsidR="00C03C54" w:rsidRPr="005E2ED1">
        <w:rPr>
          <w:rFonts w:ascii="Book Antiqua" w:hAnsi="Book Antiqua" w:cs="Times New Roman"/>
          <w:lang w:val="en-IN"/>
        </w:rPr>
        <w:t xml:space="preserve">was used earlier, but </w:t>
      </w:r>
      <w:r w:rsidR="00B30AB6" w:rsidRPr="005E2ED1">
        <w:rPr>
          <w:rFonts w:ascii="Book Antiqua" w:hAnsi="Book Antiqua" w:cs="Times New Roman"/>
          <w:lang w:val="en-IN"/>
        </w:rPr>
        <w:t>took</w:t>
      </w:r>
      <w:r w:rsidR="00C03C54" w:rsidRPr="005E2ED1">
        <w:rPr>
          <w:rFonts w:ascii="Book Antiqua" w:hAnsi="Book Antiqua" w:cs="Times New Roman"/>
          <w:lang w:val="en-IN"/>
        </w:rPr>
        <w:t xml:space="preserve"> a very long time, and has been replaced by BACTEC (mycobacterium growth </w:t>
      </w:r>
      <w:r w:rsidR="003B1878" w:rsidRPr="005E2ED1">
        <w:rPr>
          <w:rFonts w:ascii="Book Antiqua" w:hAnsi="Book Antiqua" w:cs="Times New Roman"/>
          <w:lang w:val="en-IN"/>
        </w:rPr>
        <w:t>indicator tube)</w:t>
      </w:r>
      <w:r w:rsidR="004F78AD" w:rsidRPr="005E2ED1">
        <w:rPr>
          <w:rFonts w:ascii="Book Antiqua" w:hAnsi="Book Antiqua" w:cs="Times New Roman"/>
          <w:lang w:val="en-IN"/>
        </w:rPr>
        <w:t xml:space="preserve">. The method is based on the detection of carbon dioxide (CO2) released by actively proliferating Mycobacteria. The elevated CO2 concentration lowers the pH in the medium, which in turn produces a </w:t>
      </w:r>
      <w:proofErr w:type="spellStart"/>
      <w:r w:rsidR="004F78AD" w:rsidRPr="005E2ED1">
        <w:rPr>
          <w:rFonts w:ascii="Book Antiqua" w:hAnsi="Book Antiqua" w:cs="Times New Roman"/>
          <w:lang w:val="en-IN"/>
        </w:rPr>
        <w:t>color</w:t>
      </w:r>
      <w:proofErr w:type="spellEnd"/>
      <w:r w:rsidR="004F78AD" w:rsidRPr="005E2ED1">
        <w:rPr>
          <w:rFonts w:ascii="Book Antiqua" w:hAnsi="Book Antiqua" w:cs="Times New Roman"/>
          <w:lang w:val="en-IN"/>
        </w:rPr>
        <w:t xml:space="preserve"> </w:t>
      </w:r>
      <w:r w:rsidR="004F78AD" w:rsidRPr="005E2ED1">
        <w:rPr>
          <w:rFonts w:ascii="Book Antiqua" w:hAnsi="Book Antiqua" w:cs="Times New Roman"/>
          <w:lang w:val="en-IN"/>
        </w:rPr>
        <w:lastRenderedPageBreak/>
        <w:t>change in a sensor in the vial, which is detected by a reflectometric unit in the instrument. The sensitivity of</w:t>
      </w:r>
      <w:r w:rsidR="00B30AB6" w:rsidRPr="005E2ED1">
        <w:rPr>
          <w:rFonts w:ascii="Book Antiqua" w:hAnsi="Book Antiqua" w:cs="Times New Roman"/>
          <w:lang w:val="en-IN"/>
        </w:rPr>
        <w:t xml:space="preserve"> AFB culture varies from 19 – 70</w:t>
      </w:r>
      <w:r w:rsidR="004F78AD" w:rsidRPr="005E2ED1">
        <w:rPr>
          <w:rFonts w:ascii="Book Antiqua" w:hAnsi="Book Antiqua" w:cs="Times New Roman"/>
          <w:lang w:val="en-IN"/>
        </w:rPr>
        <w:t>%</w:t>
      </w:r>
      <w:r w:rsidR="00B30AB6" w:rsidRPr="005E2ED1">
        <w:rPr>
          <w:rFonts w:ascii="Book Antiqua" w:hAnsi="Book Antiqua" w:cs="Times New Roman"/>
          <w:lang w:val="en-IN"/>
        </w:rPr>
        <w:t xml:space="preserve"> (Table </w:t>
      </w:r>
      <w:r w:rsidR="002E1444" w:rsidRPr="005E2ED1">
        <w:rPr>
          <w:rFonts w:ascii="Book Antiqua" w:hAnsi="Book Antiqua" w:cs="Times New Roman"/>
          <w:lang w:val="en-IN"/>
        </w:rPr>
        <w:t>1</w:t>
      </w:r>
      <w:r w:rsidR="00B30AB6" w:rsidRPr="005E2ED1">
        <w:rPr>
          <w:rFonts w:ascii="Book Antiqua" w:hAnsi="Book Antiqua" w:cs="Times New Roman"/>
          <w:lang w:val="en-IN"/>
        </w:rPr>
        <w:t>)</w:t>
      </w:r>
      <w:r w:rsidR="00E550E2"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{"citationID":"1v1uin52sg","properties":{"formattedCitation":"{\\rtf \\super [39]\\nosupersub{}}","plainCitation":"[39]"},"citationItems":[{"id":2768,"uris":["http://zotero.org/users/local/aER74EOR/items/JIW9RVUK"],"uri":["http://zotero.org/users/local/aER74EOR/items/JIW9RVUK"],"itemData":{"id":2768,"type":"article-journal","title":"Gastrointestinal luminal tuberculosis: establishing the diagnosis","container-title":"Journal of Gastroenterology and Hepatology","page":"1240-1246","volume":"19","issue":"11","source":"PubMed","abstract":"BACKGROUND AND AIM: To study the profile of gastrointestinal luminal tuberculosis (GITB) patients who have been treated on a confirmed and a presumptive diagnosis.\nMETHODS: A total of 260 patients who had an initial diagnosis of GITB were included in this retrospective analysis. Clinical, radiologic, endoscopic, histopathologic and microbiologic features of these patients were studied in detail.\nRESULTS: GITB was confirmed in 66.5% patients (cGITB), while 29.5% had presumed GITB (pGITB). In 3.9% patients, Crohn's disease (CD) was misdiagnosed initially as GITB. There was no significant difference in the clinical and radiologic features except a higher incidence of a radiologically abnormal ileocecal region in cGITB patients. Endoscopic biopsies from ulcerated masses and ulcers had the highest yield of confirmation (100% and 68%, respectively) when subjected to histopathology, acid-fast bacilli smear and culture studies. Confirmed diagnosis was obtained in 100% of cases occurring in the upper gastrointestinal tract, 66% of cases in the ileocecal region/colon and 40% of cases that had small bowel involvement. In 21% of cases, extraluminal sites helped to confirm the diagnosis. As the presence of diarrhea, bleeding, fistulae, perianal disease and extraintestinal manifestations favored a diagnosis of CD, the presence of these features initially or on subsequent follow up helped to minimize the misdiagnosis of GITB.\nCONCLUSIONS: As a differential diagnosis, CD must be ruled out before starting treatment for GITB. In our study, an intense search for histologic and microbiologic proof of the presence of TB from luminal and extraluminal sites established the diagnosis in 66.5% of cases. Surgery for establishing the diagnosis should be reserved for complicated cases.","DOI":"10.1111/j.1440-1746.2004.03485.x","ISSN":"0815-9319","note":"PMID: 15482529","shortTitle":"Gastrointestinal luminal tuberculosis","journalAbbreviation":"J. Gastroenterol. Hepatol.","language":"eng","author":[{"family":"Patel","given":"Nikhil"},{"family":"Amarapurkar","given":"Deepak"},{"family":"Agal","given":"Subhash"},{"family":"Baijal","given":"Rajiv"},{"family":"Kulshrestha","given":"Pramod"},{"family":"Pramanik","given":"Snehansu"},{"family":"Gupte","given":"Parijat"}],"issued":{"date-parts":[["2004",11]]}}}],"schema":"https://github.com/citation-style-language/schema/raw/master/csl-citation.json"} </w:instrText>
      </w:r>
      <w:r w:rsidR="00E550E2"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w:t>
      </w:r>
      <w:r w:rsidR="0015009E">
        <w:rPr>
          <w:rFonts w:ascii="Book Antiqua" w:hAnsi="Book Antiqua" w:cs="Times New Roman" w:hint="eastAsia"/>
          <w:vertAlign w:val="superscript"/>
          <w:lang w:eastAsia="zh-CN"/>
        </w:rPr>
        <w:t>20,23,</w:t>
      </w:r>
      <w:r w:rsidR="00946E55" w:rsidRPr="005E2ED1">
        <w:rPr>
          <w:rFonts w:ascii="Book Antiqua" w:eastAsia="Times New Roman" w:hAnsi="Book Antiqua" w:cs="Times New Roman"/>
          <w:vertAlign w:val="superscript"/>
        </w:rPr>
        <w:t>39</w:t>
      </w:r>
      <w:r w:rsidR="0015009E">
        <w:rPr>
          <w:rFonts w:ascii="Book Antiqua" w:hAnsi="Book Antiqua" w:cs="Times New Roman" w:hint="eastAsia"/>
          <w:vertAlign w:val="superscript"/>
          <w:lang w:eastAsia="zh-CN"/>
        </w:rPr>
        <w:t>-43</w:t>
      </w:r>
      <w:r w:rsidR="00946E55" w:rsidRPr="005E2ED1">
        <w:rPr>
          <w:rFonts w:ascii="Book Antiqua" w:eastAsia="Times New Roman" w:hAnsi="Book Antiqua" w:cs="Times New Roman"/>
          <w:vertAlign w:val="superscript"/>
        </w:rPr>
        <w:t>]</w:t>
      </w:r>
      <w:r w:rsidR="00E550E2" w:rsidRPr="005E2ED1">
        <w:rPr>
          <w:rFonts w:ascii="Book Antiqua" w:hAnsi="Book Antiqua" w:cs="Times New Roman"/>
          <w:lang w:val="en-IN"/>
        </w:rPr>
        <w:fldChar w:fldCharType="end"/>
      </w:r>
      <w:r w:rsidR="004F78AD" w:rsidRPr="005E2ED1">
        <w:rPr>
          <w:rFonts w:ascii="Book Antiqua" w:hAnsi="Book Antiqua" w:cs="Times New Roman"/>
          <w:lang w:val="en-IN"/>
        </w:rPr>
        <w:t xml:space="preserve">. </w:t>
      </w:r>
      <w:r w:rsidR="00902721" w:rsidRPr="005E2ED1">
        <w:rPr>
          <w:rFonts w:ascii="Book Antiqua" w:hAnsi="Book Antiqua" w:cs="Times New Roman"/>
          <w:lang w:val="en-IN"/>
        </w:rPr>
        <w:t>Polymerase chain reaction (PCR) for AFB i</w:t>
      </w:r>
      <w:r w:rsidR="00946D70" w:rsidRPr="005E2ED1">
        <w:rPr>
          <w:rFonts w:ascii="Book Antiqua" w:hAnsi="Book Antiqua" w:cs="Times New Roman"/>
          <w:lang w:val="en-IN"/>
        </w:rPr>
        <w:t>n endoscopic biopsies is not exclusive</w:t>
      </w:r>
      <w:r w:rsidR="00902721" w:rsidRPr="005E2ED1">
        <w:rPr>
          <w:rFonts w:ascii="Book Antiqua" w:hAnsi="Book Antiqua" w:cs="Times New Roman"/>
          <w:lang w:val="en-IN"/>
        </w:rPr>
        <w:t xml:space="preserve"> for ITB</w:t>
      </w:r>
      <w:r w:rsidR="00946D70" w:rsidRPr="005E2ED1">
        <w:rPr>
          <w:rFonts w:ascii="Book Antiqua" w:hAnsi="Book Antiqua" w:cs="Times New Roman"/>
          <w:lang w:val="en-IN"/>
        </w:rPr>
        <w:t>, and as a stand-alone test cannot be diagnostic for ITB</w:t>
      </w:r>
      <w:r w:rsidR="004B30CF"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{"citationID":"k8978vhc","properties":{"formattedCitation":"{\\rtf \\super [44]\\nosupersub{}}","plainCitation":"[44]"},"citationItems":[{"id":2621,"uris":["http://zotero.org/users/local/aER74EOR/items/XM4BSCVG"],"uri":["http://zotero.org/users/local/aER74EOR/items/XM4BSCVG"],"itemData":{"id":2621,"type":"article-journal","title":"Tissue polymerase chain reaction in diagnosis of intestinal tuberculosis and Crohn's disease","container-title":"The Journal of the Association of Physicians of India","page":"863-867","volume":"52","source":"PubMed","abstract":"AIMS AND OBJECTIVES: 1) To evaluate the utility of PCR in differentiating intestinal tuberculosis from Crohn's disease. 2) To compare histological features of tuberculosis and Crohn's disease.\nMATERIAL AND METHODS: A total of 60 cases of diagnosed intestinal tuberculosis and 20 Crohn's disease were included in the study. Clinical data, radiological and endoscopic findings and response to treatment were taken into consideration. Endoscopic biopsies from affected areas were subjected to histopathological examination and polymerase chain reaction (PCR) assay. Acid fast staining on tissue and culture was done whenever possible.\nRESULTS: Clinical symptoms, radiological and endoscopic findings were almost similar between intestinal tuberculosis and Crohn's disease. PCR was positive in 21.6% cases of intestinal tuberculosis and 5% Crohn's disease. Nine out of 42 cases (21.4%) without granuloma were also positive by PCR. There was no statistical difference for PCR positivity between patients with intestinal tuberculosis with or without granuloma on histology and also between caseating and non-caseating granuloma.\nCONCLUSION: PCR assay showed high specificity (95%) for the diagnosis of intestinal tuberculosis hence may be valuable method to differentiate intestinal tuberculosis from Crohn's disease.","ISSN":"0004-5772","note":"PMID: 15906835","journalAbbreviation":"J Assoc Physicians India","language":"eng","author":[{"family":"Amarapurkar","given":"D. N."},{"family":"Patel","given":"N. D."},{"family":"Amarapurkar","given":"A. D."},{"family":"Agal","given":"S."},{"family":"Baigal","given":"R."},{"family":"Gupte","given":"P."}],"issued":{"date-parts":[["2004",11]]}}}],"schema":"https://github.com/citation-style-language/schema/raw/master/csl-citation.json"} </w:instrText>
      </w:r>
      <w:r w:rsidR="004B30CF"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w:t>
      </w:r>
      <w:r w:rsidR="00D202FA">
        <w:rPr>
          <w:rFonts w:ascii="Book Antiqua" w:hAnsi="Book Antiqua" w:cs="Times New Roman" w:hint="eastAsia"/>
          <w:vertAlign w:val="superscript"/>
          <w:lang w:eastAsia="zh-CN"/>
        </w:rPr>
        <w:t>10,27,31,</w:t>
      </w:r>
      <w:r w:rsidR="00946E55" w:rsidRPr="005E2ED1">
        <w:rPr>
          <w:rFonts w:ascii="Book Antiqua" w:eastAsia="Times New Roman" w:hAnsi="Book Antiqua" w:cs="Times New Roman"/>
          <w:vertAlign w:val="superscript"/>
        </w:rPr>
        <w:t>44</w:t>
      </w:r>
      <w:r w:rsidR="00D202FA">
        <w:rPr>
          <w:rFonts w:ascii="Book Antiqua" w:hAnsi="Book Antiqua" w:cs="Times New Roman" w:hint="eastAsia"/>
          <w:vertAlign w:val="superscript"/>
          <w:lang w:eastAsia="zh-CN"/>
        </w:rPr>
        <w:t>-46</w:t>
      </w:r>
      <w:r w:rsidR="00946E55" w:rsidRPr="005E2ED1">
        <w:rPr>
          <w:rFonts w:ascii="Book Antiqua" w:eastAsia="Times New Roman" w:hAnsi="Book Antiqua" w:cs="Times New Roman"/>
          <w:vertAlign w:val="superscript"/>
        </w:rPr>
        <w:t>]</w:t>
      </w:r>
      <w:r w:rsidR="004B30CF" w:rsidRPr="005E2ED1">
        <w:rPr>
          <w:rFonts w:ascii="Book Antiqua" w:hAnsi="Book Antiqua" w:cs="Times New Roman"/>
          <w:lang w:val="en-IN"/>
        </w:rPr>
        <w:fldChar w:fldCharType="end"/>
      </w:r>
      <w:r w:rsidR="00946D70" w:rsidRPr="005E2ED1">
        <w:rPr>
          <w:rFonts w:ascii="Book Antiqua" w:hAnsi="Book Antiqua" w:cs="Times New Roman"/>
          <w:lang w:val="en-IN"/>
        </w:rPr>
        <w:t>. In a recent meta-analysis of 9 studies</w:t>
      </w:r>
      <w:r w:rsidR="008C702D" w:rsidRPr="005E2ED1">
        <w:rPr>
          <w:rFonts w:ascii="Book Antiqua" w:hAnsi="Book Antiqua" w:cs="Times New Roman"/>
          <w:lang w:val="en-IN"/>
        </w:rPr>
        <w:t>,</w:t>
      </w:r>
      <w:r w:rsidR="00946D70" w:rsidRPr="005E2ED1">
        <w:rPr>
          <w:rFonts w:ascii="Book Antiqua" w:hAnsi="Book Antiqua" w:cs="Times New Roman"/>
          <w:lang w:val="en-IN"/>
        </w:rPr>
        <w:t xml:space="preserve"> </w:t>
      </w:r>
      <w:r w:rsidR="00033B40" w:rsidRPr="005E2ED1">
        <w:rPr>
          <w:rFonts w:ascii="Book Antiqua" w:hAnsi="Book Antiqua" w:cs="Times New Roman"/>
          <w:lang w:val="en-IN"/>
        </w:rPr>
        <w:t>the pooled sensitivity and specificity of PCR-AFB was 44% and 95% respectively</w:t>
      </w:r>
      <w:r w:rsidR="004B30CF"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{"citationID":"vemn4trdq","properties":{"formattedCitation":"{\\rtf \\super [47]\\nosupersub{}}","plainCitation":"[47]"},"citationItems":[{"id":2483,"uris":["http://zotero.org/users/local/aER74EOR/items/BKAGCZ4Z"],"uri":["http://zotero.org/users/local/aER74EOR/items/BKAGCZ4Z"],"itemData":{"id":2483,"type":"article-journal","title":"The diagnostic value of polymerase chain reaction for Mycobacterium tuberculosis to distinguish intestinal tuberculosis from crohn's disease: A meta-analysis","container-title":"Saudi Journal of Gastroenterology: Official Journal of the Saudi Gastroenterology Association","page":"3-10","volume":"23","issue":"1","source":"PubMed","abstract":"BACKGROUND/AIM: Intestinal tuberculosis (ITB) and Crohn's disease (CD) are important differential diagnoses that can be difficult to distinguish. Polymerase chain reaction (PCR) for Mycobacterium tuberculosis (MTB) is an efficient and promising tool. This meta-analysis was performed to systematically and objectively assess the potential diagnostic accuracy and clinical value of PCR for MTB in distinguishing ITB from CD.\nMATERIALS AND METHODS: We searched PubMed, Embase, Web of Science, Science Direct, and the Cochrane Library for eligible studies, and nine articles with 12 groups of data were identified. The included studies were subjected to quality assessment using the revised Quality Assessment of Diagnostic Accuracy Studies (QUADAS-2) tool.\nRESULTS: The summary estimates were as follows: sensitivity 0.47 (95% CI: 0.42-0.51); specificity 0.95 (95% CI: 0.93-0.97); the positive likelihood ratio (PLR) 10.68 (95% CI: 6.98-16.35); the negative likelihood ratio (NLR) 0.49 (95% CI: 0.33-0.71); and diagnostic odds ratio (DOR) 21.92 (95% CI: 13.17-36.48). The area under the curve (AUC) was 0.9311, with a Q* value of 0.8664. Heterogeneity was found in the NLR. The heterogeneity of the studies was evaluated by meta-regression analysis and subgroup analysis.\nCONCLUSIONS: The current evidence suggests that PCR for MTB is a promising and highly specific diagnostic method to distinguish ITB from CD. However, physicians should also keep in mind that negative results cannot exclude ITB for its low sensitivity. Additional prospective studies are needed to further evaluate the diagnostic accuracy of PCR.","DOI":"10.4103/1319-3767.199135","ISSN":"1998-4049","note":"PMID: 28139494\nPMCID: PMC5329974","shortTitle":"The diagnostic value of polymerase chain reaction for Mycobacterium tuberculosis to distinguish intestinal tuberculosis from crohn's disease","journalAbbreviation":"Saudi J Gastroenterol","language":"eng","author":[{"family":"Jin","given":"Ting"},{"family":"Fei","given":"Baoying"},{"family":"Zhang","given":"Yu"},{"family":"He","given":"Xujun"}],"issued":{"date-parts":[["2017",2]]}}}],"schema":"https://github.com/citation-style-language/schema/raw/master/csl-citation.json"} </w:instrText>
      </w:r>
      <w:r w:rsidR="004B30CF"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[47]</w:t>
      </w:r>
      <w:r w:rsidR="004B30CF" w:rsidRPr="005E2ED1">
        <w:rPr>
          <w:rFonts w:ascii="Book Antiqua" w:hAnsi="Book Antiqua" w:cs="Times New Roman"/>
          <w:lang w:val="en-IN"/>
        </w:rPr>
        <w:fldChar w:fldCharType="end"/>
      </w:r>
      <w:r w:rsidR="00033B40" w:rsidRPr="005E2ED1">
        <w:rPr>
          <w:rFonts w:ascii="Book Antiqua" w:hAnsi="Book Antiqua" w:cs="Times New Roman"/>
          <w:lang w:val="en-IN"/>
        </w:rPr>
        <w:t xml:space="preserve">. The </w:t>
      </w:r>
      <w:r w:rsidR="00796078" w:rsidRPr="005E2ED1">
        <w:rPr>
          <w:rFonts w:ascii="Book Antiqua" w:hAnsi="Book Antiqua" w:cs="Times New Roman"/>
          <w:lang w:val="en-IN"/>
        </w:rPr>
        <w:t xml:space="preserve">role of </w:t>
      </w:r>
      <w:r w:rsidR="00302C65" w:rsidRPr="005E2ED1">
        <w:rPr>
          <w:rFonts w:ascii="Book Antiqua" w:hAnsi="Book Antiqua" w:cs="Times New Roman"/>
          <w:lang w:val="en-IN"/>
        </w:rPr>
        <w:t>Gene-</w:t>
      </w:r>
      <w:proofErr w:type="spellStart"/>
      <w:r w:rsidR="00302C65" w:rsidRPr="005E2ED1">
        <w:rPr>
          <w:rFonts w:ascii="Book Antiqua" w:hAnsi="Book Antiqua" w:cs="Times New Roman"/>
          <w:lang w:val="en-IN"/>
        </w:rPr>
        <w:t>Xpert</w:t>
      </w:r>
      <w:proofErr w:type="spellEnd"/>
      <w:r w:rsidR="00AA44C0" w:rsidRPr="005E2ED1">
        <w:rPr>
          <w:rFonts w:ascii="Book Antiqua" w:hAnsi="Book Antiqua" w:cs="Times New Roman"/>
          <w:lang w:val="en-IN"/>
        </w:rPr>
        <w:t xml:space="preserve"> MTB/RIF</w:t>
      </w:r>
      <w:r w:rsidR="00302C65" w:rsidRPr="005E2ED1">
        <w:rPr>
          <w:rFonts w:ascii="Book Antiqua" w:hAnsi="Book Antiqua" w:cs="Times New Roman"/>
          <w:lang w:val="en-IN"/>
        </w:rPr>
        <w:t xml:space="preserve"> </w:t>
      </w:r>
      <w:r w:rsidR="00AA44C0" w:rsidRPr="005E2ED1">
        <w:rPr>
          <w:rFonts w:ascii="Book Antiqua" w:hAnsi="Book Antiqua" w:cs="Times New Roman"/>
          <w:lang w:val="en-IN"/>
        </w:rPr>
        <w:t xml:space="preserve">assay </w:t>
      </w:r>
      <w:r w:rsidR="00302C65" w:rsidRPr="005E2ED1">
        <w:rPr>
          <w:rFonts w:ascii="Book Antiqua" w:hAnsi="Book Antiqua" w:cs="Times New Roman"/>
          <w:lang w:val="en-IN"/>
        </w:rPr>
        <w:t xml:space="preserve">in intestinal biopsies has been less well studied, and </w:t>
      </w:r>
      <w:r w:rsidR="00AA44C0" w:rsidRPr="005E2ED1">
        <w:rPr>
          <w:rFonts w:ascii="Book Antiqua" w:hAnsi="Book Antiqua" w:cs="Times New Roman"/>
          <w:lang w:val="en-IN"/>
        </w:rPr>
        <w:t xml:space="preserve">in a study of 37 patients with ITB, the sensitivity </w:t>
      </w:r>
      <w:r w:rsidR="00FC2C14" w:rsidRPr="005E2ED1">
        <w:rPr>
          <w:rFonts w:ascii="Book Antiqua" w:hAnsi="Book Antiqua" w:cs="Times New Roman"/>
          <w:lang w:val="en-IN"/>
        </w:rPr>
        <w:t xml:space="preserve">and specificity </w:t>
      </w:r>
      <w:r w:rsidR="00AA44C0" w:rsidRPr="005E2ED1">
        <w:rPr>
          <w:rFonts w:ascii="Book Antiqua" w:hAnsi="Book Antiqua" w:cs="Times New Roman"/>
          <w:lang w:val="en-IN"/>
        </w:rPr>
        <w:t xml:space="preserve">of gene </w:t>
      </w:r>
      <w:proofErr w:type="spellStart"/>
      <w:r w:rsidR="00AA44C0" w:rsidRPr="005E2ED1">
        <w:rPr>
          <w:rFonts w:ascii="Book Antiqua" w:hAnsi="Book Antiqua" w:cs="Times New Roman"/>
          <w:lang w:val="en-IN"/>
        </w:rPr>
        <w:t>Xpert</w:t>
      </w:r>
      <w:proofErr w:type="spellEnd"/>
      <w:r w:rsidR="00AA44C0" w:rsidRPr="005E2ED1">
        <w:rPr>
          <w:rFonts w:ascii="Book Antiqua" w:hAnsi="Book Antiqua" w:cs="Times New Roman"/>
          <w:lang w:val="en-IN"/>
        </w:rPr>
        <w:t xml:space="preserve"> was 8.1% </w:t>
      </w:r>
      <w:r w:rsidR="00FC2C14" w:rsidRPr="005E2ED1">
        <w:rPr>
          <w:rFonts w:ascii="Book Antiqua" w:hAnsi="Book Antiqua" w:cs="Times New Roman"/>
          <w:lang w:val="en-IN"/>
        </w:rPr>
        <w:t>and 100% respectively</w:t>
      </w:r>
      <w:r w:rsidR="00D8613C"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{"citationID":"najhev81n","properties":{"formattedCitation":"{\\rtf \\super [42]\\nosupersub{}}","plainCitation":"[42]"},"citationItems":[{"id":2475,"uris":["http://zotero.org/users/local/aER74EOR/items/2938T9UF"],"uri":["http://zotero.org/users/local/aER74EOR/items/2938T9UF"],"itemData":{"id":2475,"type":"article-journal","title":"Evaluation of Xpert MTB/RIF assay performance in the diagnosis of abdominal tuberculosis","container-title":"Intestinal Research","page":"187-194","volume":"15","issue":"2","source":"PubMed","abstract":"BACKGROUND/AIMS: The use of genetic probes for the diagnosis of pulmonary tuberculosis (TB) has been well described. However, the role of these assays in the diagnosis of intestinal tuberculosis is unclear. We therefore assessed the diagnostic utility of the Xpert Mycobacterium tuberculosis/rifampicin (MTB/RIF) assay, and estimated the prevalence of multidrug-resistant (MDR) TB in the Indian population.\nMETHODS: Of 99 patients recruited, 37 had intestinal TB; two control groups comprised 43 with Crohn's disease (CD) and 19 with irritable bowel syndrome. Colonoscopy was performed before starting any therapy; mucosal biopsies were subjected to histopathology, acid-fast bacilli staining, Lowenstein-Jensen culture, and nucleic acid amplification testing using the Xpert MTB/RIF assay. Patients were followed up for 6 months to confirm the diagnosis and response to therapy. A composite reference standard was used for diagnosis of TB and assessment of the diagnostic utility of the Xpert MTB/RIF assay.\nRESULTS: Of 37 intestinal TB patients, the Xpert MTB/RIF assay was positive in three of 37 (8.1%), but none had MDR-TB. The sensitivity, specificity, positive predictive value, and negative predictive value of the Xpert MTB/RIF assay was 8.1%, 100%, 100%, and, 64.2%, respectively.\nCONCLUSIONS: The Xpert MTB/RIF assay has low sensitivity but high specificity for intestinal TB, and may be helpful in endemic tuberculosis areas, when clinicians are faced with difficulty differentiating TB and CD. Based on the Xpert MTB/RIF assay, the prevalence of intestinal MDR-TB is low in the Indian population.","DOI":"10.5217/ir.2017.15.2.187","ISSN":"1598-9100","note":"PMID: 28522948\nPMCID: PMC5430010","journalAbbreviation":"Intest Res","language":"eng","author":[{"family":"Kumar","given":"Suraj"},{"family":"Bopanna","given":"Sawan"},{"family":"Kedia","given":"Saurabh"},{"family":"Mouli","given":"Pratap"},{"family":"Dhingra","given":"Rajan"},{"family":"Padhan","given":"Rajesh"},{"family":"Kohli","given":"Mikashmi"},{"family":"Chaubey","given":"Jigyasa"},{"family":"Sharma","given":"Rohini"},{"family":"Das","given":"Prasenjit"},{"family":"Dattagupta","given":"S."},{"family":"Makharia","given":"Govind"},{"family":"Sharma","given":"S. K."},{"family":"Ahuja","given":"Vineet"}],"issued":{"date-parts":[["2017",4]]}}}],"schema":"https://github.com/citation-style-language/schema/raw/master/csl-citation.json"} </w:instrText>
      </w:r>
      <w:r w:rsidR="00D8613C"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[42]</w:t>
      </w:r>
      <w:r w:rsidR="00D8613C" w:rsidRPr="005E2ED1">
        <w:rPr>
          <w:rFonts w:ascii="Book Antiqua" w:hAnsi="Book Antiqua" w:cs="Times New Roman"/>
          <w:lang w:val="en-IN"/>
        </w:rPr>
        <w:fldChar w:fldCharType="end"/>
      </w:r>
      <w:r w:rsidR="00FC2C14" w:rsidRPr="005E2ED1">
        <w:rPr>
          <w:rFonts w:ascii="Book Antiqua" w:hAnsi="Book Antiqua" w:cs="Times New Roman"/>
          <w:lang w:val="en-IN"/>
        </w:rPr>
        <w:t>. Therefore, among the microbiologic tests, AFB stain, AFB culture</w:t>
      </w:r>
      <w:r w:rsidR="008C702D" w:rsidRPr="005E2ED1">
        <w:rPr>
          <w:rFonts w:ascii="Book Antiqua" w:hAnsi="Book Antiqua" w:cs="Times New Roman"/>
          <w:lang w:val="en-IN"/>
        </w:rPr>
        <w:t>,</w:t>
      </w:r>
      <w:r w:rsidR="0018661D" w:rsidRPr="005E2ED1">
        <w:rPr>
          <w:rFonts w:ascii="Book Antiqua" w:hAnsi="Book Antiqua" w:cs="Times New Roman"/>
          <w:lang w:val="en-IN"/>
        </w:rPr>
        <w:t xml:space="preserve"> and gene-</w:t>
      </w:r>
      <w:proofErr w:type="spellStart"/>
      <w:r w:rsidR="0018661D" w:rsidRPr="005E2ED1">
        <w:rPr>
          <w:rFonts w:ascii="Book Antiqua" w:hAnsi="Book Antiqua" w:cs="Times New Roman"/>
          <w:lang w:val="en-IN"/>
        </w:rPr>
        <w:t>Xpert</w:t>
      </w:r>
      <w:proofErr w:type="spellEnd"/>
      <w:r w:rsidR="0018661D" w:rsidRPr="005E2ED1">
        <w:rPr>
          <w:rFonts w:ascii="Book Antiqua" w:hAnsi="Book Antiqua" w:cs="Times New Roman"/>
          <w:lang w:val="en-IN"/>
        </w:rPr>
        <w:t xml:space="preserve"> MTB</w:t>
      </w:r>
      <w:r w:rsidR="00FC2C14" w:rsidRPr="005E2ED1">
        <w:rPr>
          <w:rFonts w:ascii="Book Antiqua" w:hAnsi="Book Antiqua" w:cs="Times New Roman"/>
          <w:lang w:val="en-IN"/>
        </w:rPr>
        <w:t xml:space="preserve"> are diagnostic for ITB, however, these tests are associated with very poor diagno</w:t>
      </w:r>
      <w:r w:rsidR="0018661D" w:rsidRPr="005E2ED1">
        <w:rPr>
          <w:rFonts w:ascii="Book Antiqua" w:hAnsi="Book Antiqua" w:cs="Times New Roman"/>
          <w:lang w:val="en-IN"/>
        </w:rPr>
        <w:t>stic sensitivity, limiting the</w:t>
      </w:r>
      <w:r w:rsidR="00B30AB6" w:rsidRPr="005E2ED1">
        <w:rPr>
          <w:rFonts w:ascii="Book Antiqua" w:hAnsi="Book Antiqua" w:cs="Times New Roman"/>
          <w:lang w:val="en-IN"/>
        </w:rPr>
        <w:t>ir</w:t>
      </w:r>
      <w:r w:rsidR="0018661D" w:rsidRPr="005E2ED1">
        <w:rPr>
          <w:rFonts w:ascii="Book Antiqua" w:hAnsi="Book Antiqua" w:cs="Times New Roman"/>
          <w:lang w:val="en-IN"/>
        </w:rPr>
        <w:t xml:space="preserve"> role in the differential diagnosis of CD </w:t>
      </w:r>
      <w:r w:rsidR="0018661D" w:rsidRPr="00C47B38">
        <w:rPr>
          <w:rFonts w:ascii="Book Antiqua" w:hAnsi="Book Antiqua" w:cs="Times New Roman"/>
          <w:i/>
          <w:lang w:val="en-IN"/>
        </w:rPr>
        <w:t xml:space="preserve">vs </w:t>
      </w:r>
      <w:r w:rsidR="0018661D" w:rsidRPr="005E2ED1">
        <w:rPr>
          <w:rFonts w:ascii="Book Antiqua" w:hAnsi="Book Antiqua" w:cs="Times New Roman"/>
          <w:lang w:val="en-IN"/>
        </w:rPr>
        <w:t xml:space="preserve">ITB. </w:t>
      </w:r>
    </w:p>
    <w:p w14:paraId="720047ED" w14:textId="77777777" w:rsidR="0087344E" w:rsidRPr="005E2ED1" w:rsidRDefault="0087344E" w:rsidP="008A6E00">
      <w:pPr>
        <w:snapToGrid w:val="0"/>
        <w:spacing w:line="360" w:lineRule="auto"/>
        <w:jc w:val="both"/>
        <w:rPr>
          <w:rFonts w:ascii="Book Antiqua" w:hAnsi="Book Antiqua" w:cs="Times New Roman"/>
          <w:b/>
          <w:lang w:val="en-IN" w:eastAsia="zh-CN"/>
        </w:rPr>
      </w:pPr>
    </w:p>
    <w:p w14:paraId="19153A0D" w14:textId="3A4879D7" w:rsidR="00B525CD" w:rsidRPr="00C47B38" w:rsidRDefault="00B525CD" w:rsidP="008A6E00">
      <w:pPr>
        <w:snapToGrid w:val="0"/>
        <w:spacing w:line="360" w:lineRule="auto"/>
        <w:jc w:val="both"/>
        <w:rPr>
          <w:rFonts w:ascii="Book Antiqua" w:hAnsi="Book Antiqua" w:cs="Times New Roman"/>
          <w:b/>
          <w:caps/>
          <w:lang w:val="en-IN"/>
        </w:rPr>
      </w:pPr>
      <w:r w:rsidRPr="00C47B38">
        <w:rPr>
          <w:rFonts w:ascii="Book Antiqua" w:hAnsi="Book Antiqua" w:cs="Times New Roman"/>
          <w:b/>
          <w:caps/>
          <w:lang w:val="en-IN"/>
        </w:rPr>
        <w:t>Radiology</w:t>
      </w:r>
    </w:p>
    <w:p w14:paraId="5E60C8E8" w14:textId="7F0B6212" w:rsidR="00B525CD" w:rsidRPr="005E2ED1" w:rsidRDefault="00383FC6" w:rsidP="008A6E00">
      <w:pPr>
        <w:snapToGrid w:val="0"/>
        <w:spacing w:line="360" w:lineRule="auto"/>
        <w:jc w:val="both"/>
        <w:rPr>
          <w:rFonts w:ascii="Book Antiqua" w:hAnsi="Book Antiqua" w:cs="Times New Roman"/>
        </w:rPr>
      </w:pPr>
      <w:r w:rsidRPr="005E2ED1">
        <w:rPr>
          <w:rFonts w:ascii="Book Antiqua" w:hAnsi="Book Antiqua" w:cs="Times New Roman"/>
          <w:lang w:val="en-IN"/>
        </w:rPr>
        <w:t>C</w:t>
      </w:r>
      <w:r w:rsidR="00271E97" w:rsidRPr="005E2ED1">
        <w:rPr>
          <w:rFonts w:ascii="Book Antiqua" w:hAnsi="Book Antiqua" w:cs="Times New Roman"/>
          <w:lang w:val="en-IN"/>
        </w:rPr>
        <w:t xml:space="preserve">omputed tomographic (CT)/ magnetic resonance (MR) </w:t>
      </w:r>
      <w:proofErr w:type="spellStart"/>
      <w:r w:rsidR="00271E97" w:rsidRPr="005E2ED1">
        <w:rPr>
          <w:rFonts w:ascii="Book Antiqua" w:hAnsi="Book Antiqua" w:cs="Times New Roman"/>
          <w:lang w:val="en-IN"/>
        </w:rPr>
        <w:t>enterography</w:t>
      </w:r>
      <w:proofErr w:type="spellEnd"/>
      <w:r w:rsidR="00271E97" w:rsidRPr="005E2ED1">
        <w:rPr>
          <w:rFonts w:ascii="Book Antiqua" w:hAnsi="Book Antiqua" w:cs="Times New Roman"/>
          <w:lang w:val="en-IN"/>
        </w:rPr>
        <w:t xml:space="preserve"> </w:t>
      </w:r>
      <w:r w:rsidR="002E1444" w:rsidRPr="005E2ED1">
        <w:rPr>
          <w:rFonts w:ascii="Book Antiqua" w:hAnsi="Book Antiqua" w:cs="Times New Roman"/>
          <w:lang w:val="en-IN"/>
        </w:rPr>
        <w:t>are</w:t>
      </w:r>
      <w:r w:rsidR="00271E97" w:rsidRPr="005E2ED1">
        <w:rPr>
          <w:rFonts w:ascii="Book Antiqua" w:hAnsi="Book Antiqua" w:cs="Times New Roman"/>
          <w:lang w:val="en-IN"/>
        </w:rPr>
        <w:t xml:space="preserve"> the preferred imaging modalities for </w:t>
      </w:r>
      <w:r w:rsidR="009157DF" w:rsidRPr="005E2ED1">
        <w:rPr>
          <w:rFonts w:ascii="Book Antiqua" w:hAnsi="Book Antiqua" w:cs="Times New Roman"/>
          <w:lang w:val="en-IN"/>
        </w:rPr>
        <w:t>evaluating and differentiating between patients with CD and ITB</w:t>
      </w:r>
      <w:r w:rsidR="00D8613C"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{"citationID":"62d0okcr0","properties":{"formattedCitation":"{\\rtf \\super [48]\\nosupersub{}}","plainCitation":"[48]"},"citationItems":[{"id":2465,"uris":["http://zotero.org/users/local/aER74EOR/items/NA2BWBB4"],"uri":["http://zotero.org/users/local/aER74EOR/items/NA2BWBB4"],"itemData":{"id":2465,"type":"article-journal","title":"Imaging of the small intestine in Crohn's disease: Joint position statement of the Indian Society of Gastroenterology and Indian Radiological and Imaging Association","container-title":"Indian Journal of Gastroenterology: Official Journal of the Indian Society of Gastroenterology","page":"487-508","volume":"36","issue":"6","source":"PubMed","abstract":"The Indian Society of Gastroenterology (ISG) Task Force on Inflammatory Bowel Disease and the Indian Radiological and Imaging Association (IRIA) developed combined ISG-IRIA evidence-based best-practice guidelines for imaging of the small intestine in patients with suspected or known Crohn's disease. These 29 position statements, developed through a modified Delphi process, are intended to serve as reference for teaching, clinical practice, and research.","DOI":"10.1007/s12664-017-0804-y","ISSN":"0975-0711","note":"PMID: 29307029","shortTitle":"Imaging of the small intestine in Crohn's disease","journalAbbreviation":"Indian J Gastroenterol","language":"eng","author":[{"family":"Kedia","given":"Saurabh"},{"family":"Sharma","given":"Raju"},{"family":"Makharia","given":"Govind K."},{"family":"Ahuja","given":"Vineet"},{"family":"Desai","given":"Devendra"},{"family":"Kandasamy","given":"Devasenathipathy"},{"family":"Eapen","given":"Anu"},{"family":"Ganesan","given":"Karthik"},{"family":"Ghoshal","given":"Uday C."},{"family":"Kalra","given":"Naveen"},{"family":"Karthikeyan","given":"D."},{"family":"Madhusudhan","given":"Kumble Seetharama"},{"family":"Philip","given":"Mathew"},{"family":"Puri","given":"Amarender Singh"},{"family":"Puri","given":"Sunil"},{"family":"Sinha","given":"Saroj K."},{"family":"Banerjee","given":"Rupa"},{"family":"Bhatia","given":"Shobna"},{"family":"Bhat","given":"Naresh"},{"family":"Dadhich","given":"Sunil"},{"family":"Dhali","given":"G. K."},{"family":"Goswami","given":"B. D."},{"family":"Issar","given":"S. K."},{"family":"Jayanthi","given":"V."},{"family":"Misra","given":"S. P."},{"family":"Nijhawan","given":"Sandeep"},{"family":"Puri","given":"Pankaj"},{"family":"Sarkar","given":"Avik"},{"family":"Singh","given":"S. P."},{"family":"Srivastava","given":"Anshu"},{"family":"Abraham","given":"Philip"},{"family":"Ramakrishna","given":"B. S."},{"literal":"for Indian Society of Gastroenterology Task Force on Inflammatory Bowel Disease"}],"issued":{"date-parts":[["2017"]]}}}],"schema":"https://github.com/citation-style-language/schema/raw/master/csl-citation.json"} </w:instrText>
      </w:r>
      <w:r w:rsidR="00D8613C"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[48</w:t>
      </w:r>
      <w:r w:rsidR="00C47B38">
        <w:rPr>
          <w:rFonts w:ascii="Book Antiqua" w:hAnsi="Book Antiqua" w:cs="Times New Roman" w:hint="eastAsia"/>
          <w:vertAlign w:val="superscript"/>
          <w:lang w:eastAsia="zh-CN"/>
        </w:rPr>
        <w:t>,49</w:t>
      </w:r>
      <w:r w:rsidR="00946E55" w:rsidRPr="005E2ED1">
        <w:rPr>
          <w:rFonts w:ascii="Book Antiqua" w:eastAsia="Times New Roman" w:hAnsi="Book Antiqua" w:cs="Times New Roman"/>
          <w:vertAlign w:val="superscript"/>
        </w:rPr>
        <w:t>]</w:t>
      </w:r>
      <w:r w:rsidR="00D8613C" w:rsidRPr="005E2ED1">
        <w:rPr>
          <w:rFonts w:ascii="Book Antiqua" w:hAnsi="Book Antiqua" w:cs="Times New Roman"/>
          <w:lang w:val="en-IN"/>
        </w:rPr>
        <w:fldChar w:fldCharType="end"/>
      </w:r>
      <w:r w:rsidR="009157DF" w:rsidRPr="005E2ED1">
        <w:rPr>
          <w:rFonts w:ascii="Book Antiqua" w:hAnsi="Book Antiqua" w:cs="Times New Roman"/>
          <w:lang w:val="en-IN"/>
        </w:rPr>
        <w:t xml:space="preserve">. </w:t>
      </w:r>
      <w:r w:rsidR="008C56C3" w:rsidRPr="005E2ED1">
        <w:rPr>
          <w:rFonts w:ascii="Book Antiqua" w:hAnsi="Book Antiqua" w:cs="Times New Roman"/>
          <w:lang w:val="en-IN"/>
        </w:rPr>
        <w:t xml:space="preserve">As compared to endoscopy, </w:t>
      </w:r>
      <w:r w:rsidR="008C702D" w:rsidRPr="005E2ED1">
        <w:rPr>
          <w:rFonts w:ascii="Book Antiqua" w:hAnsi="Book Antiqua" w:cs="Times New Roman"/>
          <w:lang w:val="en-IN"/>
        </w:rPr>
        <w:t>cross-</w:t>
      </w:r>
      <w:r w:rsidRPr="005E2ED1">
        <w:rPr>
          <w:rFonts w:ascii="Book Antiqua" w:hAnsi="Book Antiqua" w:cs="Times New Roman"/>
          <w:lang w:val="en-IN"/>
        </w:rPr>
        <w:t xml:space="preserve">sectional imaging </w:t>
      </w:r>
      <w:r w:rsidR="00C228F0" w:rsidRPr="005E2ED1">
        <w:rPr>
          <w:rFonts w:ascii="Book Antiqua" w:hAnsi="Book Antiqua" w:cs="Times New Roman"/>
          <w:lang w:val="en-IN"/>
        </w:rPr>
        <w:t xml:space="preserve">has the advantage of </w:t>
      </w:r>
      <w:r w:rsidR="008C56C3" w:rsidRPr="005E2ED1">
        <w:rPr>
          <w:rFonts w:ascii="Book Antiqua" w:hAnsi="Book Antiqua" w:cs="Times New Roman"/>
          <w:lang w:val="en-IN"/>
        </w:rPr>
        <w:t xml:space="preserve">non-invasively imaging the entire intestinal tract </w:t>
      </w:r>
      <w:r w:rsidR="00EF5D0A" w:rsidRPr="005E2ED1">
        <w:rPr>
          <w:rFonts w:ascii="Book Antiqua" w:hAnsi="Book Antiqua" w:cs="Times New Roman"/>
          <w:lang w:val="en-IN"/>
        </w:rPr>
        <w:t>and it complements other investigations in differentiation between CD and ITB</w:t>
      </w:r>
      <w:r w:rsidR="00D8613C" w:rsidRPr="005E2ED1">
        <w:rPr>
          <w:rFonts w:ascii="Book Antiqua" w:hAnsi="Book Antiqua" w:cs="Times New Roman"/>
          <w:lang w:val="en-IN"/>
        </w:rPr>
        <w:fldChar w:fldCharType="begin"/>
      </w:r>
      <w:r w:rsidR="00946E55" w:rsidRPr="005E2ED1">
        <w:rPr>
          <w:rFonts w:ascii="Book Antiqua" w:hAnsi="Book Antiqua" w:cs="Times New Roman"/>
          <w:lang w:val="en-IN"/>
        </w:rPr>
        <w:instrText xml:space="preserve"> ADDIN ZOTERO_ITEM CSL_CITATION {"citationID":"1tqulp47ca","properties":{"formattedCitation":"{\\rtf \\super [50]\\nosupersub{}}","plainCitation":"[50]"},"citationItems":[{"id":1206,"uris":["http://zotero.org/users/local/aER74EOR/items/P8DBUBBR"],"uri":["http://zotero.org/users/local/aER74EOR/items/P8DBUBBR"],"itemData":{"id":1206,"type":"article-journal","title":"Predictive Model for Differentiating Crohn's Disease and Intestinal Tuberculosis: The Story Is Incomplete Without Imaging","container-title":"The American Journal of Gastroenterology","page":"188-189","volume":"112","issue":"1","source":"PubMed","DOI":"10.1038/ajg.2016.490","ISSN":"1572-0241","note":"PMID: 28050042","shortTitle":"Predictive Model for Differentiating Crohn's Disease and Intestinal Tuberculosis","journalAbbreviation":"Am. J. Gastroenterol.","language":"eng","author":[{"family":"Kedia","given":"Saurabh"},{"family":"Sharma","given":"Raju"},{"family":"Bopanna","given":"Sawan"},{"family":"Makharia","given":"Govind"},{"family":"Ahuja","given":"Vineet"}],"issued":{"date-parts":[["2017",1]]}}}],"schema":"https://github.com/citation-style-language/schema/raw/master/csl-citation.json"} </w:instrText>
      </w:r>
      <w:r w:rsidR="00D8613C" w:rsidRPr="005E2ED1">
        <w:rPr>
          <w:rFonts w:ascii="Book Antiqua" w:hAnsi="Book Antiqua" w:cs="Times New Roman"/>
          <w:lang w:val="en-IN"/>
        </w:rPr>
        <w:fldChar w:fldCharType="separate"/>
      </w:r>
      <w:r w:rsidR="00946E55" w:rsidRPr="005E2ED1">
        <w:rPr>
          <w:rFonts w:ascii="Book Antiqua" w:eastAsia="Times New Roman" w:hAnsi="Book Antiqua" w:cs="Times New Roman"/>
          <w:vertAlign w:val="superscript"/>
        </w:rPr>
        <w:t>[50]</w:t>
      </w:r>
      <w:r w:rsidR="00D8613C" w:rsidRPr="005E2ED1">
        <w:rPr>
          <w:rFonts w:ascii="Book Antiqua" w:hAnsi="Book Antiqua" w:cs="Times New Roman"/>
          <w:lang w:val="en-IN"/>
        </w:rPr>
        <w:fldChar w:fldCharType="end"/>
      </w:r>
      <w:r w:rsidR="00EF5D0A" w:rsidRPr="005E2ED1">
        <w:rPr>
          <w:rFonts w:ascii="Book Antiqua" w:hAnsi="Book Antiqua" w:cs="Times New Roman"/>
          <w:lang w:val="en-IN"/>
        </w:rPr>
        <w:t>.</w:t>
      </w:r>
      <w:r w:rsidR="009D5B92" w:rsidRPr="005E2ED1">
        <w:rPr>
          <w:rFonts w:ascii="Book Antiqua" w:hAnsi="Book Antiqua" w:cs="Times New Roman"/>
          <w:lang w:val="en-IN"/>
        </w:rPr>
        <w:t xml:space="preserve"> It also overcomes</w:t>
      </w:r>
      <w:r w:rsidR="00EF5D0A" w:rsidRPr="005E2ED1">
        <w:rPr>
          <w:rFonts w:ascii="Book Antiqua" w:hAnsi="Book Antiqua" w:cs="Times New Roman"/>
          <w:lang w:val="en-IN"/>
        </w:rPr>
        <w:t xml:space="preserve"> </w:t>
      </w:r>
      <w:r w:rsidR="009D5B92" w:rsidRPr="005E2ED1">
        <w:rPr>
          <w:rFonts w:ascii="Book Antiqua" w:hAnsi="Book Antiqua" w:cs="Times New Roman"/>
          <w:lang w:val="en-IN"/>
        </w:rPr>
        <w:t xml:space="preserve">the limitations of </w:t>
      </w:r>
      <w:r w:rsidR="009D5B92" w:rsidRPr="005E2ED1">
        <w:rPr>
          <w:rFonts w:ascii="Book Antiqua" w:hAnsi="Book Antiqua" w:cs="Times New Roman"/>
        </w:rPr>
        <w:t xml:space="preserve">endoscopic examination: poor access to segments of the small intestine other than distal ileum or proximal jejunum, and inability </w:t>
      </w:r>
      <w:r w:rsidRPr="005E2ED1">
        <w:rPr>
          <w:rFonts w:ascii="Book Antiqua" w:hAnsi="Book Antiqua" w:cs="Times New Roman"/>
        </w:rPr>
        <w:t xml:space="preserve">to </w:t>
      </w:r>
      <w:r w:rsidR="009D5B92" w:rsidRPr="005E2ED1">
        <w:rPr>
          <w:rFonts w:ascii="Book Antiqua" w:hAnsi="Book Antiqua" w:cs="Times New Roman"/>
        </w:rPr>
        <w:t xml:space="preserve">evaluate the intestine distal/ proximal to the strictures. </w:t>
      </w:r>
      <w:r w:rsidR="000C7881" w:rsidRPr="005E2ED1">
        <w:rPr>
          <w:rFonts w:ascii="Book Antiqua" w:hAnsi="Book Antiqua" w:cs="Times New Roman"/>
        </w:rPr>
        <w:t>In recent study from India</w:t>
      </w:r>
      <w:r w:rsidR="00D8613C" w:rsidRPr="005E2ED1">
        <w:rPr>
          <w:rFonts w:ascii="Book Antiqua" w:hAnsi="Book Antiqua" w:cs="Times New Roman"/>
        </w:rPr>
        <w:t>,</w:t>
      </w:r>
      <w:r w:rsidR="000C7881" w:rsidRPr="005E2ED1">
        <w:rPr>
          <w:rFonts w:ascii="Book Antiqua" w:hAnsi="Book Antiqua" w:cs="Times New Roman"/>
        </w:rPr>
        <w:t xml:space="preserve"> </w:t>
      </w:r>
      <w:r w:rsidR="000C7881" w:rsidRPr="005E2ED1">
        <w:rPr>
          <w:rFonts w:ascii="Book Antiqua" w:hAnsi="Book Antiqua" w:cs="Times New Roman"/>
          <w:lang w:val="en-IN"/>
        </w:rPr>
        <w:t xml:space="preserve">CT findings that were more common in patients with CD as compared to ITB were involvement of the left colonic segment (22% </w:t>
      </w:r>
      <w:r w:rsidR="000C7881" w:rsidRPr="00D7254F">
        <w:rPr>
          <w:rFonts w:ascii="Book Antiqua" w:hAnsi="Book Antiqua" w:cs="Times New Roman"/>
          <w:i/>
          <w:lang w:val="en-IN"/>
        </w:rPr>
        <w:t>vs</w:t>
      </w:r>
      <w:r w:rsidR="000C7881" w:rsidRPr="005E2ED1">
        <w:rPr>
          <w:rFonts w:ascii="Book Antiqua" w:hAnsi="Book Antiqua" w:cs="Times New Roman"/>
          <w:lang w:val="en-IN"/>
        </w:rPr>
        <w:t xml:space="preserve"> 6%)</w:t>
      </w:r>
      <w:r w:rsidR="00B70A0E" w:rsidRPr="005E2ED1">
        <w:rPr>
          <w:rFonts w:ascii="Book Antiqua" w:hAnsi="Book Antiqua" w:cs="Times New Roman"/>
          <w:lang w:val="en-IN"/>
        </w:rPr>
        <w:t xml:space="preserve">, </w:t>
      </w:r>
      <w:r w:rsidR="000C7881" w:rsidRPr="005E2ED1">
        <w:rPr>
          <w:rFonts w:ascii="Book Antiqua" w:hAnsi="Book Antiqua" w:cs="Times New Roman"/>
          <w:lang w:val="en-IN"/>
        </w:rPr>
        <w:t xml:space="preserve">long-segment involvement (69% </w:t>
      </w:r>
      <w:r w:rsidR="000C7881" w:rsidRPr="00D7254F">
        <w:rPr>
          <w:rFonts w:ascii="Book Antiqua" w:hAnsi="Book Antiqua" w:cs="Times New Roman"/>
          <w:i/>
          <w:lang w:val="en-IN"/>
        </w:rPr>
        <w:t>vs</w:t>
      </w:r>
      <w:r w:rsidR="000C7881" w:rsidRPr="005E2ED1">
        <w:rPr>
          <w:rFonts w:ascii="Book Antiqua" w:hAnsi="Book Antiqua" w:cs="Times New Roman"/>
          <w:lang w:val="en-IN"/>
        </w:rPr>
        <w:t xml:space="preserve"> 28%), presence of skip lesions (63% </w:t>
      </w:r>
      <w:r w:rsidR="000C7881" w:rsidRPr="00D7254F">
        <w:rPr>
          <w:rFonts w:ascii="Book Antiqua" w:hAnsi="Book Antiqua" w:cs="Times New Roman"/>
          <w:i/>
          <w:lang w:val="en-IN"/>
        </w:rPr>
        <w:t>vs</w:t>
      </w:r>
      <w:r w:rsidR="000C7881" w:rsidRPr="005E2ED1">
        <w:rPr>
          <w:rFonts w:ascii="Book Antiqua" w:hAnsi="Book Antiqua" w:cs="Times New Roman"/>
          <w:lang w:val="en-IN"/>
        </w:rPr>
        <w:t xml:space="preserve"> 42%), and presence of comb sign (44%</w:t>
      </w:r>
      <w:r w:rsidR="000C7881" w:rsidRPr="00D7254F">
        <w:rPr>
          <w:rFonts w:ascii="Book Antiqua" w:hAnsi="Book Antiqua" w:cs="Times New Roman"/>
          <w:i/>
          <w:lang w:val="en-IN"/>
        </w:rPr>
        <w:t xml:space="preserve"> vs</w:t>
      </w:r>
      <w:r w:rsidR="000C7881" w:rsidRPr="005E2ED1">
        <w:rPr>
          <w:rFonts w:ascii="Book Antiqua" w:hAnsi="Book Antiqua" w:cs="Times New Roman"/>
          <w:lang w:val="en-IN"/>
        </w:rPr>
        <w:t xml:space="preserve"> 20%)</w:t>
      </w:r>
      <w:r w:rsidR="00946E55" w:rsidRPr="005E2ED1">
        <w:rPr>
          <w:rFonts w:ascii="Book Antiqua" w:hAnsi="Book Antiqua" w:cs="Times New Roman"/>
          <w:lang w:val="en-IN"/>
        </w:rPr>
        <w:t xml:space="preserve"> (Figure 3)</w:t>
      </w:r>
      <w:r w:rsidR="000C7881" w:rsidRPr="005E2ED1">
        <w:rPr>
          <w:rFonts w:ascii="Book Antiqua" w:hAnsi="Book Antiqua" w:cs="Times New Roman"/>
          <w:lang w:val="en-IN"/>
        </w:rPr>
        <w:t xml:space="preserve">. On the other hand, </w:t>
      </w:r>
      <w:r w:rsidR="008C702D" w:rsidRPr="005E2ED1">
        <w:rPr>
          <w:rFonts w:ascii="Book Antiqua" w:hAnsi="Book Antiqua" w:cs="Times New Roman"/>
          <w:lang w:val="en-IN"/>
        </w:rPr>
        <w:t xml:space="preserve">the </w:t>
      </w:r>
      <w:r w:rsidR="000C7881" w:rsidRPr="005E2ED1">
        <w:rPr>
          <w:rFonts w:ascii="Book Antiqua" w:hAnsi="Book Antiqua" w:cs="Times New Roman"/>
          <w:lang w:val="en-IN"/>
        </w:rPr>
        <w:t xml:space="preserve">involvement of ileocecal area (70% </w:t>
      </w:r>
      <w:r w:rsidR="000C7881" w:rsidRPr="00D7254F">
        <w:rPr>
          <w:rFonts w:ascii="Book Antiqua" w:hAnsi="Book Antiqua" w:cs="Times New Roman"/>
          <w:i/>
          <w:lang w:val="en-IN"/>
        </w:rPr>
        <w:t>vs</w:t>
      </w:r>
      <w:r w:rsidR="000C7881" w:rsidRPr="005E2ED1">
        <w:rPr>
          <w:rFonts w:ascii="Book Antiqua" w:hAnsi="Book Antiqua" w:cs="Times New Roman"/>
          <w:lang w:val="en-IN"/>
        </w:rPr>
        <w:t xml:space="preserve"> 43%), shorter length of involvement, and presence of lymph nodes larger than 1 cm (20% </w:t>
      </w:r>
      <w:r w:rsidR="000C7881" w:rsidRPr="00D7254F">
        <w:rPr>
          <w:rFonts w:ascii="Book Antiqua" w:hAnsi="Book Antiqua" w:cs="Times New Roman"/>
          <w:i/>
          <w:lang w:val="en-IN"/>
        </w:rPr>
        <w:t>vs</w:t>
      </w:r>
      <w:r w:rsidR="000C7881" w:rsidRPr="005E2ED1">
        <w:rPr>
          <w:rFonts w:ascii="Book Antiqua" w:hAnsi="Book Antiqua" w:cs="Times New Roman"/>
          <w:lang w:val="en-IN"/>
        </w:rPr>
        <w:t xml:space="preserve"> 2%) were more common in ITB</w:t>
      </w:r>
      <w:r w:rsidR="00D8613C" w:rsidRPr="005E2ED1">
        <w:rPr>
          <w:rFonts w:ascii="Book Antiqua" w:hAnsi="Book Antiqua" w:cs="Times New Roman"/>
          <w:lang w:val="en-IN"/>
        </w:rPr>
        <w:fldChar w:fldCharType="begin"/>
      </w:r>
      <w:r w:rsidR="00D8613C" w:rsidRPr="005E2ED1">
        <w:rPr>
          <w:rFonts w:ascii="Book Antiqua" w:hAnsi="Book Antiqua" w:cs="Times New Roman"/>
          <w:lang w:val="en-IN"/>
        </w:rPr>
        <w:instrText xml:space="preserve"> ADDIN ZOTERO_ITEM CSL_CITATION {"citationID":"20meulaovd","properties":{"formattedCitation":"{\\rtf \\super [19]\\nosupersub{}}","plainCitation":"[19]"},"citationItems":[{"id":334,"uris":["http://zotero.org/users/local/aER74EOR/items/Q66RWSAZ"],"uri":["http://zotero.org/users/local/aER74EOR/items/Q66RWSAZ"],"itemData":{"id":334,"type":"article-journal","title":"Computerized tomography-based predictive model for differentiation of Crohn's disease from intestinal tuberculosis","container-title":"Indian Journal of Gastroenterology: Official Journal of the Indian Society of Gastroenterology","page":"135-143","volume":"34","issue":"2","source":"PubMed","abstract":"BACKGROUND: Intestinal tuberculosis (ITB) and Crohn's disease (CD) have clinical, radiological, endoscopic, and histological resemblance. There is paucity of literature regarding differentiation of CD and ITB based on radiology using computed tomography (CT).\nAIMS: The present study was designed to compare CT features of ITB and CD and develop a predictive model to differentiate ITB and CD.\nMETHODS: Patients with ITB and CD, who underwent CT enteroclysis/CT enterography/CT abdomen before starting treatment, were recruited. Specific findings were noted by a radiologist who was blinded to the diagnosis. A predictive model was developed based on the features which were significantly different in these diseases.\nRESULTS: Fifty-four patients with CD and 50 patients with ITB were compared. On univariate analysis, left colonic involvement, ileocecal involvement, long-segment involvement, comb sign, presence of skip lesions, involvement of ≥3 segments and ≥1-cm sized lymph nodes were significantly different between CD and ITB. On multivariate analysis, ileocecal involvement, long-segment involvement and the presence of lymph node ≥1 cm were statistically significant. Based upon the latter three variables, a risk score (with values ranging from 0 to 3) was generated, with scores 0 and 1 having specificity of 100 % and 87 %, respectively, and positive predictive values (PPV) of 100 % and 76 %, respectively, for ITB and scores 2 and 3 having specificity of 68 % and 90 %, respectively, and PPV of 63 % and 80 %, respectively, for CD.\nCONCLUSIONS: A predictive model based on the presence of long-segment involvement, ileocecal involvement and lymph nodes sized ≥1 cm on CT could differentiate ITB and CD with good specificity and PPV.","DOI":"10.1007/s12664-015-0550-y","ISSN":"0975-0711","note":"PMID: 25966870","journalAbbreviation":"Indian J Gastroenterol","language":"eng","author":[{"family":"Kedia","given":"Saurabh"},{"family":"Sharma","given":"Raju"},{"family":"Nagi","given":"Birinder"},{"family":"Mouli","given":"Venigalla Pratap"},{"family":"Aananthakrishnan","given":"Ashwin"},{"family":"Dhingra","given":"Rajan"},{"family":"Srivastava","given":"Saurabh"},{"family":"Kurrey","given":"Lalit"},{"family":"Ahuja","given":"Vineet"}],"issued":{"date-parts":[["2015",3]]}}}],"schema":"https://github.com/citation-style-language/schema/raw/master/csl-citation.json"} </w:instrText>
      </w:r>
      <w:r w:rsidR="00D8613C" w:rsidRPr="005E2ED1">
        <w:rPr>
          <w:rFonts w:ascii="Book Antiqua" w:hAnsi="Book Antiqua" w:cs="Times New Roman"/>
          <w:lang w:val="en-IN"/>
        </w:rPr>
        <w:fldChar w:fldCharType="separate"/>
      </w:r>
      <w:r w:rsidR="00D8613C" w:rsidRPr="005E2ED1">
        <w:rPr>
          <w:rFonts w:ascii="Book Antiqua" w:eastAsia="Times New Roman" w:hAnsi="Book Antiqua" w:cs="Times New Roman"/>
          <w:vertAlign w:val="superscript"/>
        </w:rPr>
        <w:t>[19]</w:t>
      </w:r>
      <w:r w:rsidR="00D8613C" w:rsidRPr="005E2ED1">
        <w:rPr>
          <w:rFonts w:ascii="Book Antiqua" w:hAnsi="Book Antiqua" w:cs="Times New Roman"/>
          <w:lang w:val="en-IN"/>
        </w:rPr>
        <w:fldChar w:fldCharType="end"/>
      </w:r>
      <w:r w:rsidR="000C7881" w:rsidRPr="005E2ED1">
        <w:rPr>
          <w:rFonts w:ascii="Book Antiqua" w:hAnsi="Book Antiqua" w:cs="Times New Roman"/>
          <w:lang w:val="en-IN"/>
        </w:rPr>
        <w:t xml:space="preserve">. In the same study, </w:t>
      </w:r>
      <w:r w:rsidR="000C7881" w:rsidRPr="005E2ED1">
        <w:rPr>
          <w:rFonts w:ascii="Book Antiqua" w:hAnsi="Book Antiqua" w:cs="Times New Roman"/>
        </w:rPr>
        <w:t xml:space="preserve">a predictive model based on three characteristics (ileocecal area involvement, larger lymph nodes, and long-segment involvement) had good specificity (90%) and positive predictive value (80%) in differentiating CD from ITB. </w:t>
      </w:r>
      <w:r w:rsidR="008D17C7" w:rsidRPr="005E2ED1">
        <w:rPr>
          <w:rFonts w:ascii="Book Antiqua" w:hAnsi="Book Antiqua" w:cs="Times New Roman"/>
        </w:rPr>
        <w:t>Based upon these three featur</w:t>
      </w:r>
      <w:r w:rsidR="00153854" w:rsidRPr="005E2ED1">
        <w:rPr>
          <w:rFonts w:ascii="Book Antiqua" w:hAnsi="Book Antiqua" w:cs="Times New Roman"/>
        </w:rPr>
        <w:t xml:space="preserve">es, </w:t>
      </w:r>
      <w:r w:rsidR="00153854" w:rsidRPr="005E2ED1">
        <w:rPr>
          <w:rFonts w:ascii="Book Antiqua" w:hAnsi="Book Antiqua" w:cs="Times New Roman"/>
        </w:rPr>
        <w:lastRenderedPageBreak/>
        <w:t>a risk score was calculated: [</w:t>
      </w:r>
      <w:r w:rsidR="00153854" w:rsidRPr="005E2ED1">
        <w:rPr>
          <w:rFonts w:ascii="Book Antiqua" w:hAnsi="Book Antiqua" w:cs="Times New Roman"/>
          <w:lang w:val="en-IN"/>
        </w:rPr>
        <w:t xml:space="preserve">long-segment involvement + (1 – </w:t>
      </w:r>
      <w:proofErr w:type="spellStart"/>
      <w:r w:rsidR="00153854" w:rsidRPr="005E2ED1">
        <w:rPr>
          <w:rFonts w:ascii="Book Antiqua" w:hAnsi="Book Antiqua" w:cs="Times New Roman"/>
          <w:lang w:val="en-IN"/>
        </w:rPr>
        <w:t>ileocaecal</w:t>
      </w:r>
      <w:proofErr w:type="spellEnd"/>
      <w:r w:rsidR="00153854" w:rsidRPr="005E2ED1">
        <w:rPr>
          <w:rFonts w:ascii="Book Antiqua" w:hAnsi="Book Antiqua" w:cs="Times New Roman"/>
          <w:lang w:val="en-IN"/>
        </w:rPr>
        <w:t xml:space="preserve"> region involvement) + (1 – lymph nodes </w:t>
      </w:r>
      <w:r w:rsidR="00D7254F">
        <w:rPr>
          <w:rFonts w:ascii="Book Antiqua" w:hAnsi="Book Antiqua" w:cs="Times New Roman"/>
          <w:lang w:val="en-IN"/>
        </w:rPr>
        <w: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1 cm)], where presence of long-segment involvement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 xml:space="preserve">1, </w:t>
      </w:r>
      <w:proofErr w:type="spellStart"/>
      <w:r w:rsidR="00153854" w:rsidRPr="005E2ED1">
        <w:rPr>
          <w:rFonts w:ascii="Book Antiqua" w:hAnsi="Book Antiqua" w:cs="Times New Roman"/>
          <w:lang w:val="en-IN"/>
        </w:rPr>
        <w:t>ileocaecal</w:t>
      </w:r>
      <w:proofErr w:type="spellEnd"/>
      <w:r w:rsidR="00153854" w:rsidRPr="005E2ED1">
        <w:rPr>
          <w:rFonts w:ascii="Book Antiqua" w:hAnsi="Book Antiqua" w:cs="Times New Roman"/>
          <w:lang w:val="en-IN"/>
        </w:rPr>
        <w:t xml:space="preserve"> region involvement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 xml:space="preserve">1 and lymph nodes </w:t>
      </w:r>
      <w:r w:rsidR="00D7254F">
        <w:rPr>
          <w:rFonts w:ascii="Book Antiqua" w:hAnsi="Book Antiqua" w:cs="Times New Roman"/>
          <w:lang w:val="en-IN"/>
        </w:rPr>
        <w: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1 cm</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w:t>
      </w:r>
      <w:r w:rsidR="00D7254F">
        <w:rPr>
          <w:rFonts w:ascii="Book Antiqua" w:hAnsi="Book Antiqua" w:cs="Times New Roman" w:hint="eastAsia"/>
          <w:lang w:val="en-IN" w:eastAsia="zh-CN"/>
        </w:rPr>
        <w:t xml:space="preserve"> </w:t>
      </w:r>
      <w:r w:rsidR="00153854" w:rsidRPr="005E2ED1">
        <w:rPr>
          <w:rFonts w:ascii="Book Antiqua" w:hAnsi="Book Antiqua" w:cs="Times New Roman"/>
          <w:lang w:val="en-IN"/>
        </w:rPr>
        <w:t xml:space="preserve">1). </w:t>
      </w:r>
      <w:r w:rsidR="008D17C7" w:rsidRPr="005E2ED1">
        <w:rPr>
          <w:rFonts w:ascii="Book Antiqua" w:hAnsi="Book Antiqua" w:cs="Times New Roman"/>
          <w:lang w:val="en-IN"/>
        </w:rPr>
        <w:t>The</w:t>
      </w:r>
      <w:r w:rsidR="00291B9A" w:rsidRPr="005E2ED1">
        <w:rPr>
          <w:rFonts w:ascii="Book Antiqua" w:hAnsi="Book Antiqua" w:cs="Times New Roman"/>
          <w:lang w:val="en-IN"/>
        </w:rPr>
        <w:t xml:space="preserve"> risk score ranged from 0–3, and the scores 0 and 1 had</w:t>
      </w:r>
      <w:r w:rsidR="008D17C7" w:rsidRPr="005E2ED1">
        <w:rPr>
          <w:rFonts w:ascii="Book Antiqua" w:hAnsi="Book Antiqua" w:cs="Times New Roman"/>
          <w:lang w:val="en-IN"/>
        </w:rPr>
        <w:t xml:space="preserve"> good specificity and PPV for ITB whereas the score 2 and 3 had good specificity and PPV for CD. </w:t>
      </w:r>
      <w:r w:rsidR="000C7881" w:rsidRPr="005E2ED1">
        <w:rPr>
          <w:rFonts w:ascii="Book Antiqua" w:hAnsi="Book Antiqua" w:cs="Times New Roman"/>
        </w:rPr>
        <w:t>In a study from China, asymmetric wall thickening, segmental intestinal involvement, comb sign, and mesenteric fibro-fatty proliferation were significantly more common in patients with CD than in those with ITB</w:t>
      </w:r>
      <w:r w:rsidR="00D8613C" w:rsidRPr="005E2ED1">
        <w:rPr>
          <w:rFonts w:ascii="Book Antiqua" w:hAnsi="Book Antiqua" w:cs="Times New Roman"/>
        </w:rPr>
        <w:fldChar w:fldCharType="begin"/>
      </w:r>
      <w:r w:rsidR="00946E55" w:rsidRPr="005E2ED1">
        <w:rPr>
          <w:rFonts w:ascii="Book Antiqua" w:hAnsi="Book Antiqua" w:cs="Times New Roman"/>
        </w:rPr>
        <w:instrText xml:space="preserve"> ADDIN ZOTERO_ITEM CSL_CITATION {"citationID":"10jangvfbf","properties":{"formattedCitation":"{\\rtf \\super [51]\\nosupersub{}}","plainCitation":"[51]"},"citationItems":[{"id":356,"uris":["http://zotero.org/users/local/aER74EOR/items/GIS2RA6U"],"uri":["http://zotero.org/users/local/aER74EOR/items/GIS2RA6U"],"itemData":{"id":356,"type":"article-journal","title":"Diagnostic role of computed tomographic enterography differentiating crohn disease from intestinal tuberculosis","container-title":"Journal of Computer Assisted Tomography","page":"834-839","volume":"37","issue":"5","source":"PubMed","abstract":"OBJECTIVES: The aim of the present study was to evaluate the diagnostic role of computed tomographic enterography (CTE) in distinguishing Crohn disease (CD) from intestinal tuberculosis (ITB).\nMATERIALS AND METHODS: From January 2006 to August 2011, a total of 81 consecutive patients (64 patients with CD and 17 patients with ITB) who received CTE on the initial workup were included. In CTE, degree of bowel involvement (number and length), mural change (mural hyperenhancement, stratification, wall thickening, and distribution), adjacent mesenteric change (comb sign, fibrofatty proliferation, fistula, abscess, and lymphadenopathy), and peritoneal change (peritoneal thickening and ascites) were assessed.\nRESULTS: Segmental involvement, comb sign, fibrofatty changes, moderate wall thickening, and asymmetric distribution were significantly more common in the patients with CD than those with ITB. A positive comb sign was the most suggestive finding of CD (sensitivity, 74.1%; specificity, 90.9%).\nCONCLUSIONS: A positive comb sign is the most suggestive finding that differentiates CD from ITB.","DOI":"10.1097/RCT.0b013e31829e0292","ISSN":"1532-3145","note":"PMID: 24045265","journalAbbreviation":"J Comput Assist Tomogr","language":"eng","author":[{"family":"Park","given":"Yoon Hea"},{"family":"Chung","given":"Woo-Suk"},{"family":"Lim","given":"Joon Seok"},{"family":"Park","given":"Soo Jung"},{"family":"Cheon","given":"Jae Hee"},{"family":"Kim","given":"Tae Il"},{"family":"Kim","given":"Won Ho"},{"family":"Hong","given":"Sung Pil"}],"issued":{"date-parts":[["2013",10]]}}}],"schema":"https://github.com/citation-style-language/schema/raw/master/csl-citation.json"} </w:instrText>
      </w:r>
      <w:r w:rsidR="00D8613C" w:rsidRPr="005E2ED1">
        <w:rPr>
          <w:rFonts w:ascii="Book Antiqua" w:hAnsi="Book Antiqua" w:cs="Times New Roman"/>
        </w:rPr>
        <w:fldChar w:fldCharType="separate"/>
      </w:r>
      <w:r w:rsidR="00946E55" w:rsidRPr="005E2ED1">
        <w:rPr>
          <w:rFonts w:ascii="Book Antiqua" w:eastAsia="Times New Roman" w:hAnsi="Book Antiqua" w:cs="Times New Roman"/>
          <w:vertAlign w:val="superscript"/>
        </w:rPr>
        <w:t>[51]</w:t>
      </w:r>
      <w:r w:rsidR="00D8613C" w:rsidRPr="005E2ED1">
        <w:rPr>
          <w:rFonts w:ascii="Book Antiqua" w:hAnsi="Book Antiqua" w:cs="Times New Roman"/>
        </w:rPr>
        <w:fldChar w:fldCharType="end"/>
      </w:r>
      <w:r w:rsidR="000C7881" w:rsidRPr="005E2ED1">
        <w:rPr>
          <w:rFonts w:ascii="Book Antiqua" w:hAnsi="Book Antiqua" w:cs="Times New Roman"/>
        </w:rPr>
        <w:t xml:space="preserve">. Segmental small intestinal involvement and comb sign were independent predictors of CD, and adding these features to </w:t>
      </w:r>
      <w:proofErr w:type="spellStart"/>
      <w:r w:rsidR="000C7881" w:rsidRPr="005E2ED1">
        <w:rPr>
          <w:rFonts w:ascii="Book Antiqua" w:hAnsi="Book Antiqua" w:cs="Times New Roman"/>
        </w:rPr>
        <w:t>colonoscopic</w:t>
      </w:r>
      <w:proofErr w:type="spellEnd"/>
      <w:r w:rsidR="000C7881" w:rsidRPr="005E2ED1">
        <w:rPr>
          <w:rFonts w:ascii="Book Antiqua" w:hAnsi="Book Antiqua" w:cs="Times New Roman"/>
        </w:rPr>
        <w:t xml:space="preserve"> findings significantly improved the accuracy of the diagnosis</w:t>
      </w:r>
      <w:r w:rsidR="00D8613C" w:rsidRPr="005E2ED1">
        <w:rPr>
          <w:rFonts w:ascii="Book Antiqua" w:hAnsi="Book Antiqua" w:cs="Times New Roman"/>
        </w:rPr>
        <w:fldChar w:fldCharType="begin"/>
      </w:r>
      <w:r w:rsidR="00946E55" w:rsidRPr="005E2ED1">
        <w:rPr>
          <w:rFonts w:ascii="Book Antiqua" w:hAnsi="Book Antiqua" w:cs="Times New Roman"/>
        </w:rPr>
        <w:instrText xml:space="preserve"> ADDIN ZOTERO_ITEM CSL_CITATION {"citationID":"phusitnk3","properties":{"formattedCitation":"{\\rtf \\super [52]\\nosupersub{}}","plainCitation":"[52]"},"citationItems":[{"id":322,"uris":["http://zotero.org/users/local/aER74EOR/items/MFHI7B27"],"uri":["http://zotero.org/users/local/aER74EOR/items/MFHI7B27"],"itemData":{"id":322,"type":"article-journal","title":"Computed tomographic enterography adds value to colonoscopy in differentiating Crohn's disease from intestinal tuberculosis: a potential diagnostic algorithm","container-title":"Endoscopy","page":"322-329","volume":"47","issue":"4","source":"PubMed","abstract":"BACKGROUND: Crohn's disease and intestinal tuberculosis (ITB) are chronic granulomatous disorders that are difficult to distinguish. Computed tomographic enterography (CTE) yields striking ﬁndings for Crohn's disease in the small bowel but its role in differentiating Crohn's from ITB is undefined. This prospective study aimed to investigate the value of CTE for differential diagnosis between Crohn's disease and ITB.\nPATIENTS AND METHODS: 105 consecutive patients (67 Crohn's, 38 ITB) who underwent CTE and colonoscopy were enrolled. CTE findings and colonoscopic parameters were compared between Crohn's disease and ITB by blinded reviewers. Based on univariate and multiple logistic regression analyses, a diagnostic algorithm combining colonoscopy and CTE was formulated. and its performance validated on 60 new patients (40 Crohn's, 20 ITB).\nRESULTS: On univariate analysis of CTE findings, proximal small-bowel involvement, asymmetrical mural thickening, segmental small-bowel lesions, mural stratification, the comb sign, and mesentery fibrofatty proliferation were significantly more common in Crohn's disease, whereas mesenteric lymph node change (calcification or central necrosis) and focal ileocecal lesions were more common in ITB. On multivariate analysis, segmental small-bowel involvement (odds ratio [OR] 0.104, 95</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 confidence interval [95</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%CI] 0.022</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0.50), and comb sign (OR 0.02, 95</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%CI 0.003</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0.26) were independent predictors of Crohn's. Combining CTE and colonoscopic findings increased the accuracy of diagnosing either Crohn's disease or ITB from 66.7</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 (70/105) to 95.2</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 (100/105) in the development set (P</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&lt;</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0.001). Sensitivity, speciﬁcity, and area under the curve for receiver-operating characteristic (ROC) in the validation dataset were 92.5</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 80</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 and 0.862 (95</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%CI 0.75</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w:instrText>
      </w:r>
      <w:r w:rsidR="00946E55" w:rsidRPr="005E2ED1">
        <w:rPr>
          <w:rFonts w:ascii="Times New Roman" w:eastAsia="Calibri" w:hAnsi="Times New Roman" w:cs="Times New Roman"/>
        </w:rPr>
        <w:instrText> </w:instrText>
      </w:r>
      <w:r w:rsidR="00946E55" w:rsidRPr="005E2ED1">
        <w:rPr>
          <w:rFonts w:ascii="Book Antiqua" w:hAnsi="Book Antiqua" w:cs="Times New Roman"/>
        </w:rPr>
        <w:instrText xml:space="preserve">0.98), respectively.\nCONCLUSIONS: CTE adds unique information to colonoscopy in differential diagnosis between Crohn's disease and ITB, allowing correct diagnosis in most patients.","DOI":"10.1055/s-0034-1391230","ISSN":"1438-8812","note":"PMID: 25675175","shortTitle":"Computed tomographic enterography adds value to colonoscopy in differentiating Crohn's disease from intestinal tuberculosis","journalAbbreviation":"Endoscopy","language":"eng","author":[{"family":"Mao","given":"Ren"},{"family":"Liao","given":"Wang-di"},{"family":"He","given":"Yao"},{"family":"Ouyang","given":"Chun-hui"},{"family":"Zhu","given":"Zhen-hua"},{"family":"Yu","given":"Chen"},{"family":"Long","given":"Shun-hua"},{"family":"Chen","given":"Yu-jun"},{"family":"Li","given":"Zi-ping"},{"family":"Wu","given":"Xiao-ping"},{"family":"Lv","given":"Nong-hua"},{"family":"Hu","given":"Pinjin"},{"family":"Chen","given":"Minhu"}],"issued":{"date-parts":[["2015",4]]}}}],"schema":"https://github.com/citation-style-language/schema/raw/master/csl-citation.json"} </w:instrText>
      </w:r>
      <w:r w:rsidR="00D8613C" w:rsidRPr="005E2ED1">
        <w:rPr>
          <w:rFonts w:ascii="Book Antiqua" w:hAnsi="Book Antiqua" w:cs="Times New Roman"/>
        </w:rPr>
        <w:fldChar w:fldCharType="separate"/>
      </w:r>
      <w:r w:rsidR="00946E55" w:rsidRPr="005E2ED1">
        <w:rPr>
          <w:rFonts w:ascii="Book Antiqua" w:eastAsia="Times New Roman" w:hAnsi="Book Antiqua" w:cs="Times New Roman"/>
          <w:vertAlign w:val="superscript"/>
        </w:rPr>
        <w:t>[52]</w:t>
      </w:r>
      <w:r w:rsidR="00D8613C" w:rsidRPr="005E2ED1">
        <w:rPr>
          <w:rFonts w:ascii="Book Antiqua" w:hAnsi="Book Antiqua" w:cs="Times New Roman"/>
        </w:rPr>
        <w:fldChar w:fldCharType="end"/>
      </w:r>
      <w:r w:rsidR="000C7881" w:rsidRPr="005E2ED1">
        <w:rPr>
          <w:rFonts w:ascii="Book Antiqua" w:hAnsi="Book Antiqua" w:cs="Times New Roman"/>
        </w:rPr>
        <w:t xml:space="preserve">. </w:t>
      </w:r>
      <w:r w:rsidR="000C7881" w:rsidRPr="005E2ED1">
        <w:rPr>
          <w:rFonts w:ascii="Book Antiqua" w:hAnsi="Book Antiqua" w:cs="Times New Roman"/>
          <w:lang w:val="en-IN"/>
        </w:rPr>
        <w:t>Further</w:t>
      </w:r>
      <w:r w:rsidR="00B30AB6" w:rsidRPr="005E2ED1">
        <w:rPr>
          <w:rFonts w:ascii="Book Antiqua" w:hAnsi="Book Antiqua" w:cs="Times New Roman"/>
          <w:lang w:val="en-IN"/>
        </w:rPr>
        <w:t>,</w:t>
      </w:r>
      <w:r w:rsidR="000C7881" w:rsidRPr="005E2ED1">
        <w:rPr>
          <w:rFonts w:ascii="Book Antiqua" w:hAnsi="Book Antiqua" w:cs="Times New Roman"/>
          <w:lang w:val="en-IN"/>
        </w:rPr>
        <w:t xml:space="preserve"> a </w:t>
      </w:r>
      <w:r w:rsidR="000C7881" w:rsidRPr="005E2ED1">
        <w:rPr>
          <w:rFonts w:ascii="Book Antiqua" w:hAnsi="Book Antiqua" w:cs="Times New Roman"/>
        </w:rPr>
        <w:t xml:space="preserve">recent meta-analysis of 6 studies </w:t>
      </w:r>
      <w:r w:rsidR="00B30AB6" w:rsidRPr="005E2ED1">
        <w:rPr>
          <w:rFonts w:ascii="Book Antiqua" w:hAnsi="Book Antiqua" w:cs="Times New Roman"/>
        </w:rPr>
        <w:t>on CT</w:t>
      </w:r>
      <w:r w:rsidR="005E74E9" w:rsidRPr="005E2ED1">
        <w:rPr>
          <w:rFonts w:ascii="Book Antiqua" w:hAnsi="Book Antiqua" w:cs="Times New Roman"/>
        </w:rPr>
        <w:fldChar w:fldCharType="begin"/>
      </w:r>
      <w:r w:rsidR="005E74E9" w:rsidRPr="005E2ED1">
        <w:rPr>
          <w:rFonts w:ascii="Book Antiqua" w:hAnsi="Book Antiqua" w:cs="Times New Roman"/>
        </w:rPr>
        <w:instrText xml:space="preserve"> ADDIN ZOTERO_ITEM CSL_CITATION {"citationID":"344lsu9a7","properties":{"formattedCitation":"{\\rtf \\super [19]\\nosupersub{}}","plainCitation":"[19]"},"citationItems":[{"id":334,"uris":["http://zotero.org/users/local/aER74EOR/items/Q66RWSAZ"],"uri":["http://zotero.org/users/local/aER74EOR/items/Q66RWSAZ"],"itemData":{"id":334,"type":"article-journal","title":"Computerized tomography-based predictive model for differentiation of Crohn's disease from intestinal tuberculosis","container-title":"Indian Journal of Gastroenterology: Official Journal of the Indian Society of Gastroenterology","page":"135-143","volume":"34","issue":"2","source":"PubMed","abstract":"BACKGROUND: Intestinal tuberculosis (ITB) and Crohn's disease (CD) have clinical, radiological, endoscopic, and histological resemblance. There is paucity of literature regarding differentiation of CD and ITB based on radiology using computed tomography (CT).\nAIMS: The present study was designed to compare CT features of ITB and CD and develop a predictive model to differentiate ITB and CD.\nMETHODS: Patients with ITB and CD, who underwent CT enteroclysis/CT enterography/CT abdomen before starting treatment, were recruited. Specific findings were noted by a radiologist who was blinded to the diagnosis. A predictive model was developed based on the features which were significantly different in these diseases.\nRESULTS: Fifty-four patients with CD and 50 patients with ITB were compared. On univariate analysis, left colonic involvement, ileocecal involvement, long-segment involvement, comb sign, presence of skip lesions, involvement of ≥3 segments and ≥1-cm sized lymph nodes were significantly different between CD and ITB. On multivariate analysis, ileocecal involvement, long-segment involvement and the presence of lymph node ≥1 cm were statistically significant. Based upon the latter three variables, a risk score (with values ranging from 0 to 3) was generated, with scores 0 and 1 having specificity of 100 % and 87 %, respectively, and positive predictive values (PPV) of 100 % and 76 %, respectively, for ITB and scores 2 and 3 having specificity of 68 % and 90 %, respectively, and PPV of 63 % and 80 %, respectively, for CD.\nCONCLUSIONS: A predictive model based on the presence of long-segment involvement, ileocecal involvement and lymph nodes sized ≥1 cm on CT could differentiate ITB and CD with good specificity and PPV.","DOI":"10.1007/s12664-015-0550-y","ISSN":"0975-0711","note":"PMID: 25966870","journalAbbreviation":"Indian J Gastroenterol","language":"eng","author":[{"family":"Kedia","given":"Saurabh"},{"family":"Sharma","given":"Raju"},{"family":"Nagi","given":"Birinder"},{"family":"Mouli","given":"Venigalla Pratap"},{"family":"Aananthakrishnan","given":"Ashwin"},{"family":"Dhingra","given":"Rajan"},{"family":"Srivastava","given":"Saurabh"},{"family":"Kurrey","given":"Lalit"},{"family":"Ahuja","given":"Vineet"}],"issued":{"date-parts":[["2015",3]]}}}],"schema":"https://github.com/citation-style-language/schema/raw/master/csl-citation.json"} </w:instrText>
      </w:r>
      <w:r w:rsidR="005E74E9" w:rsidRPr="005E2ED1">
        <w:rPr>
          <w:rFonts w:ascii="Book Antiqua" w:hAnsi="Book Antiqua" w:cs="Times New Roman"/>
        </w:rPr>
        <w:fldChar w:fldCharType="separate"/>
      </w:r>
      <w:r w:rsidR="005E74E9" w:rsidRPr="005E2ED1">
        <w:rPr>
          <w:rFonts w:ascii="Book Antiqua" w:eastAsia="Times New Roman" w:hAnsi="Book Antiqua" w:cs="Times New Roman"/>
          <w:vertAlign w:val="superscript"/>
        </w:rPr>
        <w:t>[19</w:t>
      </w:r>
      <w:r w:rsidR="00A129FE">
        <w:rPr>
          <w:rFonts w:ascii="Book Antiqua" w:hAnsi="Book Antiqua" w:cs="Times New Roman" w:hint="eastAsia"/>
          <w:vertAlign w:val="superscript"/>
          <w:lang w:eastAsia="zh-CN"/>
        </w:rPr>
        <w:t>,51-55</w:t>
      </w:r>
      <w:r w:rsidR="005E74E9" w:rsidRPr="005E2ED1">
        <w:rPr>
          <w:rFonts w:ascii="Book Antiqua" w:eastAsia="Times New Roman" w:hAnsi="Book Antiqua" w:cs="Times New Roman"/>
          <w:vertAlign w:val="superscript"/>
        </w:rPr>
        <w:t>]</w:t>
      </w:r>
      <w:r w:rsidR="005E74E9" w:rsidRPr="005E2ED1">
        <w:rPr>
          <w:rFonts w:ascii="Book Antiqua" w:hAnsi="Book Antiqua" w:cs="Times New Roman"/>
        </w:rPr>
        <w:fldChar w:fldCharType="end"/>
      </w:r>
      <w:r w:rsidR="00B30AB6" w:rsidRPr="005E2ED1">
        <w:rPr>
          <w:rFonts w:ascii="Book Antiqua" w:hAnsi="Book Antiqua" w:cs="Times New Roman"/>
        </w:rPr>
        <w:t xml:space="preserve">, including 612 patients (417 CD, 192 ITB) </w:t>
      </w:r>
      <w:r w:rsidR="000C7881" w:rsidRPr="005E2ED1">
        <w:rPr>
          <w:rFonts w:ascii="Book Antiqua" w:hAnsi="Book Antiqua" w:cs="Times New Roman"/>
        </w:rPr>
        <w:t xml:space="preserve">reported </w:t>
      </w:r>
      <w:r w:rsidR="00B30AB6" w:rsidRPr="005E2ED1">
        <w:rPr>
          <w:rFonts w:ascii="Book Antiqua" w:hAnsi="Book Antiqua" w:cs="Times New Roman"/>
        </w:rPr>
        <w:t>that</w:t>
      </w:r>
      <w:r w:rsidR="000C7881" w:rsidRPr="005E2ED1">
        <w:rPr>
          <w:rFonts w:ascii="Book Antiqua" w:hAnsi="Book Antiqua" w:cs="Times New Roman"/>
        </w:rPr>
        <w:t xml:space="preserve"> lymph nodes with necrosis had the highest diagnostic accuracy and was exclusive for ITB</w:t>
      </w:r>
      <w:r w:rsidR="002C1E0E" w:rsidRPr="005E2ED1">
        <w:rPr>
          <w:rFonts w:ascii="Book Antiqua" w:hAnsi="Book Antiqua" w:cs="Times New Roman"/>
        </w:rPr>
        <w:fldChar w:fldCharType="begin"/>
      </w:r>
      <w:r w:rsidR="00946E55" w:rsidRPr="005E2ED1">
        <w:rPr>
          <w:rFonts w:ascii="Book Antiqua" w:hAnsi="Book Antiqua" w:cs="Times New Roman"/>
        </w:rPr>
        <w:instrText xml:space="preserve"> ADDIN ZOTERO_ITEM CSL_CITATION {"citationID":"ithgl9mcp","properties":{"formattedCitation":"{\\rtf \\super [56]\\nosupersub{}}","plainCitation":"[56]"},"citationItems":[{"id":354,"uris":["http://zotero.org/users/local/aER74EOR/items/ISBCCSAV"],"uri":["http://zotero.org/users/local/aER74EOR/items/ISBCCSAV"],"itemData":{"id":354,"type":"article-journal","title":"Accuracy of computed tomographic features in differentiating intestinal tuberculosis from Crohn's disease: a systematic review with meta-analysis","container-title":"Intestinal Research","page":"149-159","volume":"15","issue":"2","source":"PubMed","abstract":"Abdominal computed tomography (CT) can noninvasively image the entire gastrointestinal tract and assess extraintestinal features that are important in differentiating Crohn's disease (CD) and intestinal tuberculosis (ITB). The present meta-analysis pooled the results of all studies on the role of CT abdomen in differentiating between CD and ITB. We searched PubMed and Embase for all publications in English that analyzed the features differentiating between CD and ITB on abdominal CT. The features included comb sign, necrotic lymph nodes, asymmetric bowel wall thickening, skip lesions, fibrofatty proliferation, mural stratification, ileocaecal area, long segment, and left colonic involvements. Sensitivity, specificity, positive and negative likelihood ratios, and diagnostic odds ratio (DOR) were calculated for all the features. Symmetric receiver operating characteristic curve was plotted for features present in &gt;3 studies. Heterogeneity and publication bias was assessed and sensitivity analysis was performed by excluding studies that compared features on conventional abdominal CT instead of CT enterography (CTE). We included 6 studies (4 CTE, 1 conventional abdominal CT, and 1 CTE+conventional abdominal CT) involving 417 and 195 patients with CD and ITB, respectively. Necrotic lymph nodes had the highest diagnostic accuracy (sensitivity, 23%; specificity, 100%; DOR, 30.2) for ITB diagnosis, and comb sign (sensitivity, 82%; specificity, 81%; DOR, 21.5) followed by skip lesions (sensitivity, 86%; specificity, 74%; DOR, 16.5) had the highest diagnostic accuracy for CD diagnosis. On sensitivity analysis, the diagnostic accuracy of other features excluding asymmetric bowel wall thickening remained similar. Necrotic lymph nodes and comb sign on abdominal CT had the best diagnostic accuracy in differentiating CD and ITB.","DOI":"10.5217/ir.2017.15.2.149","ISSN":"1598-9100","note":"PMID: 28522943\nPMCID: PMC5430005","shortTitle":"Accuracy of computed tomographic features in differentiating intestinal tuberculosis from Crohn's disease","journalAbbreviation":"Intest Res","language":"eng","author":[{"family":"Kedia","given":"Saurabh"},{"family":"Sharma","given":"Raju"},{"family":"Sreenivas","given":"Vishnubhatla"},{"family":"Madhusudhan","given":"Kumble Seetharama"},{"family":"Sharma","given":"Vishal"},{"family":"Bopanna","given":"Sawan"},{"family":"Pratap Mouli","given":"Venigalla"},{"family":"Dhingra","given":"Rajan"},{"family":"Yadav","given":"Dawesh Prakash"},{"family":"Makharia","given":"Govind"},{"family":"Ahuja","given":"Vineet"}],"issued":{"date-parts":[["2017",4]]}}}],"schema":"https://github.com/citation-style-language/schema/raw/master/csl-citation.json"} </w:instrText>
      </w:r>
      <w:r w:rsidR="002C1E0E" w:rsidRPr="005E2ED1">
        <w:rPr>
          <w:rFonts w:ascii="Book Antiqua" w:hAnsi="Book Antiqua" w:cs="Times New Roman"/>
        </w:rPr>
        <w:fldChar w:fldCharType="separate"/>
      </w:r>
      <w:r w:rsidR="00946E55" w:rsidRPr="005E2ED1">
        <w:rPr>
          <w:rFonts w:ascii="Book Antiqua" w:eastAsia="Times New Roman" w:hAnsi="Book Antiqua" w:cs="Times New Roman"/>
          <w:vertAlign w:val="superscript"/>
        </w:rPr>
        <w:t>[56]</w:t>
      </w:r>
      <w:r w:rsidR="002C1E0E" w:rsidRPr="005E2ED1">
        <w:rPr>
          <w:rFonts w:ascii="Book Antiqua" w:hAnsi="Book Antiqua" w:cs="Times New Roman"/>
        </w:rPr>
        <w:fldChar w:fldCharType="end"/>
      </w:r>
      <w:r w:rsidR="000C7881" w:rsidRPr="005E2ED1">
        <w:rPr>
          <w:rFonts w:ascii="Book Antiqua" w:hAnsi="Book Antiqua" w:cs="Times New Roman"/>
        </w:rPr>
        <w:t xml:space="preserve">. Among other features, comb sign and skip lesions had the best diagnostic accuracy in differentiating CD from ITB with a sensitivity, specificity, and AUC of </w:t>
      </w:r>
      <w:r w:rsidR="00CE6840" w:rsidRPr="005E2ED1">
        <w:rPr>
          <w:rFonts w:ascii="Book Antiqua" w:hAnsi="Book Antiqua" w:cs="Times New Roman"/>
        </w:rPr>
        <w:t xml:space="preserve">82%, 81%, 0.89; and 86%, 74%, 0.87 respectively. Left colonic involvement, asymmetric thickening, and fibrofatty proliferation had </w:t>
      </w:r>
      <w:r w:rsidR="00F74B97" w:rsidRPr="005E2ED1">
        <w:rPr>
          <w:rFonts w:ascii="Book Antiqua" w:hAnsi="Book Antiqua" w:cs="Times New Roman"/>
        </w:rPr>
        <w:t xml:space="preserve">a </w:t>
      </w:r>
      <w:r w:rsidR="00CE6840" w:rsidRPr="005E2ED1">
        <w:rPr>
          <w:rFonts w:ascii="Book Antiqua" w:hAnsi="Book Antiqua" w:cs="Times New Roman"/>
        </w:rPr>
        <w:t>poor sensitivity of ~40%, but good specificity approaching 90%. Mural stratification</w:t>
      </w:r>
      <w:r w:rsidR="00B30AB6" w:rsidRPr="005E2ED1">
        <w:rPr>
          <w:rFonts w:ascii="Book Antiqua" w:hAnsi="Book Antiqua" w:cs="Times New Roman"/>
        </w:rPr>
        <w:t xml:space="preserve"> had a poor diagnostic accuracy, and this could relate to transmural involvement in both CD and ITB.</w:t>
      </w:r>
      <w:r w:rsidR="00CE6840" w:rsidRPr="005E2ED1">
        <w:rPr>
          <w:rFonts w:ascii="Book Antiqua" w:hAnsi="Book Antiqua" w:cs="Times New Roman"/>
        </w:rPr>
        <w:t xml:space="preserve"> </w:t>
      </w:r>
      <w:r w:rsidR="00692D65" w:rsidRPr="005E2ED1">
        <w:rPr>
          <w:rFonts w:ascii="Book Antiqua" w:hAnsi="Book Antiqua" w:cs="Times New Roman"/>
        </w:rPr>
        <w:t>L</w:t>
      </w:r>
      <w:r w:rsidR="00CE6840" w:rsidRPr="005E2ED1">
        <w:rPr>
          <w:rFonts w:ascii="Book Antiqua" w:hAnsi="Book Antiqua" w:cs="Times New Roman"/>
        </w:rPr>
        <w:t xml:space="preserve">ong segment and </w:t>
      </w:r>
      <w:proofErr w:type="spellStart"/>
      <w:r w:rsidR="00692D65" w:rsidRPr="005E2ED1">
        <w:rPr>
          <w:rFonts w:ascii="Book Antiqua" w:hAnsi="Book Antiqua" w:cs="Times New Roman"/>
        </w:rPr>
        <w:t>ileocaecal</w:t>
      </w:r>
      <w:proofErr w:type="spellEnd"/>
      <w:r w:rsidR="00692D65" w:rsidRPr="005E2ED1">
        <w:rPr>
          <w:rFonts w:ascii="Book Antiqua" w:hAnsi="Book Antiqua" w:cs="Times New Roman"/>
        </w:rPr>
        <w:t xml:space="preserve"> area </w:t>
      </w:r>
      <w:r w:rsidR="00541299" w:rsidRPr="005E2ED1">
        <w:rPr>
          <w:rFonts w:ascii="Book Antiqua" w:hAnsi="Book Antiqua" w:cs="Times New Roman"/>
        </w:rPr>
        <w:t xml:space="preserve">involvement also </w:t>
      </w:r>
      <w:r w:rsidR="00CE6840" w:rsidRPr="005E2ED1">
        <w:rPr>
          <w:rFonts w:ascii="Book Antiqua" w:hAnsi="Book Antiqua" w:cs="Times New Roman"/>
        </w:rPr>
        <w:t>had poor accuracy</w:t>
      </w:r>
      <w:r w:rsidR="00541299" w:rsidRPr="005E2ED1">
        <w:rPr>
          <w:rFonts w:ascii="Book Antiqua" w:hAnsi="Book Antiqua" w:cs="Times New Roman"/>
        </w:rPr>
        <w:t>, as they were reported with variable defini</w:t>
      </w:r>
      <w:r w:rsidR="006228CD" w:rsidRPr="005E2ED1">
        <w:rPr>
          <w:rFonts w:ascii="Book Antiqua" w:hAnsi="Book Antiqua" w:cs="Times New Roman"/>
        </w:rPr>
        <w:t xml:space="preserve">tions, </w:t>
      </w:r>
      <w:r w:rsidR="001100D3" w:rsidRPr="005E2ED1">
        <w:rPr>
          <w:rFonts w:ascii="Book Antiqua" w:hAnsi="Book Antiqua" w:cs="Times New Roman"/>
        </w:rPr>
        <w:t xml:space="preserve">and </w:t>
      </w:r>
      <w:r w:rsidR="006228CD" w:rsidRPr="005E2ED1">
        <w:rPr>
          <w:rFonts w:ascii="Book Antiqua" w:hAnsi="Book Antiqua" w:cs="Times New Roman"/>
        </w:rPr>
        <w:t xml:space="preserve">only in 2 or 3 studies. </w:t>
      </w:r>
      <w:r w:rsidR="008C1390" w:rsidRPr="005E2ED1">
        <w:rPr>
          <w:rFonts w:ascii="Book Antiqua" w:hAnsi="Book Antiqua" w:cs="Times New Roman"/>
        </w:rPr>
        <w:t xml:space="preserve">In </w:t>
      </w:r>
      <w:r w:rsidR="008C166A" w:rsidRPr="005E2ED1">
        <w:rPr>
          <w:rFonts w:ascii="Book Antiqua" w:hAnsi="Book Antiqua" w:cs="Times New Roman"/>
        </w:rPr>
        <w:t>t</w:t>
      </w:r>
      <w:r w:rsidR="008C1390" w:rsidRPr="005E2ED1">
        <w:rPr>
          <w:rFonts w:ascii="Book Antiqua" w:hAnsi="Book Antiqua" w:cs="Times New Roman"/>
        </w:rPr>
        <w:t xml:space="preserve">he meta-analysis </w:t>
      </w:r>
      <w:r w:rsidR="008C166A" w:rsidRPr="005E2ED1">
        <w:rPr>
          <w:rFonts w:ascii="Book Antiqua" w:hAnsi="Book Antiqua" w:cs="Times New Roman"/>
        </w:rPr>
        <w:t xml:space="preserve">by </w:t>
      </w:r>
      <w:proofErr w:type="spellStart"/>
      <w:r w:rsidR="008C166A" w:rsidRPr="005E2ED1">
        <w:rPr>
          <w:rFonts w:ascii="Book Antiqua" w:hAnsi="Book Antiqua" w:cs="Times New Roman"/>
        </w:rPr>
        <w:t>Limsrivilai</w:t>
      </w:r>
      <w:proofErr w:type="spellEnd"/>
      <w:r w:rsidR="008C166A" w:rsidRPr="005E2ED1">
        <w:rPr>
          <w:rFonts w:ascii="Book Antiqua" w:hAnsi="Book Antiqua" w:cs="Times New Roman"/>
        </w:rPr>
        <w:t xml:space="preserve"> et al, comb sign and fibrofatty proliferation significantly </w:t>
      </w:r>
      <w:r w:rsidR="000B20E5" w:rsidRPr="005E2ED1">
        <w:rPr>
          <w:rFonts w:ascii="Book Antiqua" w:hAnsi="Book Antiqua" w:cs="Times New Roman"/>
        </w:rPr>
        <w:t xml:space="preserve">favored the diagnosis of CD whereas </w:t>
      </w:r>
      <w:r w:rsidR="00F00D38" w:rsidRPr="005E2ED1">
        <w:rPr>
          <w:rFonts w:ascii="Book Antiqua" w:hAnsi="Book Antiqua" w:cs="Times New Roman"/>
        </w:rPr>
        <w:t>short segment</w:t>
      </w:r>
      <w:r w:rsidR="00416C42" w:rsidRPr="005E2ED1">
        <w:rPr>
          <w:rFonts w:ascii="Book Antiqua" w:hAnsi="Book Antiqua" w:cs="Times New Roman"/>
        </w:rPr>
        <w:t xml:space="preserve"> involvement favored the diagnosis of ITB</w:t>
      </w:r>
      <w:r w:rsidR="002C1E0E" w:rsidRPr="005E2ED1">
        <w:rPr>
          <w:rFonts w:ascii="Book Antiqua" w:hAnsi="Book Antiqua" w:cs="Times New Roman"/>
        </w:rPr>
        <w:fldChar w:fldCharType="begin"/>
      </w:r>
      <w:r w:rsidR="002C1E0E" w:rsidRPr="005E2ED1">
        <w:rPr>
          <w:rFonts w:ascii="Book Antiqua" w:hAnsi="Book Antiqua" w:cs="Times New Roman"/>
        </w:rPr>
        <w:instrText xml:space="preserve"> ADDIN ZOTERO_ITEM CSL_CITATION {"citationID":"1bljd3o3dp","properties":{"formattedCitation":"{\\rtf \\super [12]\\nosupersub{}}","plainCitation":"[12]"},"citationItems":[{"id":352,"uris":["http://zotero.org/users/local/aER74EOR/items/4FSJ96BX"],"uri":["http://zotero.org/users/local/aER74EOR/items/4FSJ96BX"],"itemData":{"id":352,"type":"article-journal","title":"Meta-Analytic Bayesian Model For Differentiating Intestinal Tuberculosis from Crohn's Disease","container-title":"The American Journal of Gastroenterology","page":"415-427","volume":"112","issue":"3","source":"PubMed","abstract":"OBJECTIVES: Distinguishing intestinal tuberculosis (ITB) from Crohn's disease (CD) is difficult, although studies have reported clinical, endoscopic, imaging, and laboratory findings that help to differentiate these two diseases. We aimed to produce estimates of the predictive power of these findings and construct a comprehensive model to predict the probability of ITB vs. CD.\nMETHODS: A systematic literature search for studies differentiating ITB from CD was conducted in MEDLINE, PUBMED, and EMBASE from inception until September 2015. Fifty-five distinct meta-analyses were performed to estimate the odds ratio of each predictive finding. Estimates with a significant difference between CD and ITB and low to moderate heterogeneity (I(2)&lt;50%) were incorporated into a Bayesian prediction model incorporating the local pretest probability.\nRESULTS: Thirty-eight studies comprising 2,117 CD and 1,589 ITB patients were included in the analyses. Findings in the model that significantly favored CD included male gender, hematochezia, perianal disease, intestinal obstruction, and extraintestinal manifestations; endoscopic findings of longitudinal ulcers, cobblestone appearance, luminal stricture, mucosal bridge, and rectal involvement; pathological findings of focally enhanced colitis; and computed tomographic enterography (CTE) findings of asymmetrical wall thickening, intestinal wall stratification, comb sign, and fibrofatty proliferation. Findings that significantly favored ITB included fever, night sweats, lung involvement, and ascites; endoscopic findings of transverse ulcers, patulous ileocecal valve, and cecal involvement; pathological findings of confluent or submucosal granulomas, lymphocyte cuffing, and ulcers lined by histiocytes; a CTE finding of short segmental involvement; and a positive interferon-γ release assay. The model was validated by gender, clinical manifestations, endoscopic, and pathological findings in 49 patients (27 CD, 22 ITB). The sensitivity, specificity, and accuracy for diagnosis of ITB were 90.9%, 92.6%, and 91.8%, respectively.\nCONCLUSIONS: A Bayesian model based on the meta-analytic results is presented to estimate the probability of ITB and CD calibrated to local prevalence. This model can be applied to patients using a publicly available web application.","DOI":"10.1038/ajg.2016.529","ISSN":"1572-0241","note":"PMID: 28045023","journalAbbreviation":"Am. J. Gastroenterol.","language":"eng","author":[{"family":"Limsrivilai","given":"Julajak"},{"family":"Shreiner","given":"Andrew B."},{"family":"Pongpaibul","given":"Ananya"},{"family":"Laohapand","given":"Charlie"},{"family":"Boonanuwat","given":"Rewat"},{"family":"Pausawasdi","given":"Nonthalee"},{"family":"Pongprasobchai","given":"Supot"},{"family":"Manatsathit","given":"Sathaporn"},{"family":"Higgins","given":"Peter D. R."}],"issued":{"date-parts":[["2017",3]]}}}],"schema":"https://github.com/citation-style-language/schema/raw/master/csl-citation.json"} </w:instrText>
      </w:r>
      <w:r w:rsidR="002C1E0E" w:rsidRPr="005E2ED1">
        <w:rPr>
          <w:rFonts w:ascii="Book Antiqua" w:hAnsi="Book Antiqua" w:cs="Times New Roman"/>
        </w:rPr>
        <w:fldChar w:fldCharType="separate"/>
      </w:r>
      <w:r w:rsidR="002C1E0E" w:rsidRPr="005E2ED1">
        <w:rPr>
          <w:rFonts w:ascii="Book Antiqua" w:eastAsia="Times New Roman" w:hAnsi="Book Antiqua" w:cs="Times New Roman"/>
          <w:vertAlign w:val="superscript"/>
        </w:rPr>
        <w:t>[12]</w:t>
      </w:r>
      <w:r w:rsidR="002C1E0E" w:rsidRPr="005E2ED1">
        <w:rPr>
          <w:rFonts w:ascii="Book Antiqua" w:hAnsi="Book Antiqua" w:cs="Times New Roman"/>
        </w:rPr>
        <w:fldChar w:fldCharType="end"/>
      </w:r>
      <w:r w:rsidR="00416C42" w:rsidRPr="005E2ED1">
        <w:rPr>
          <w:rFonts w:ascii="Book Antiqua" w:hAnsi="Book Antiqua" w:cs="Times New Roman"/>
        </w:rPr>
        <w:t xml:space="preserve">. </w:t>
      </w:r>
    </w:p>
    <w:p w14:paraId="039D3B6A" w14:textId="1AC1D491" w:rsidR="00F96A3C" w:rsidRPr="005E2ED1" w:rsidRDefault="00C32EC9"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Calibri" w:hAnsi="Book Antiqua" w:cs="Times New Roman"/>
          <w:color w:val="000000"/>
          <w:lang w:eastAsia="en-IN"/>
        </w:rPr>
        <w:t>Visceral fat is a component of mesenteric fat and m</w:t>
      </w:r>
      <w:r w:rsidR="007B1F0C" w:rsidRPr="005E2ED1">
        <w:rPr>
          <w:rFonts w:ascii="Book Antiqua" w:eastAsia="Calibri" w:hAnsi="Book Antiqua" w:cs="Times New Roman"/>
          <w:color w:val="000000"/>
          <w:lang w:eastAsia="en-IN"/>
        </w:rPr>
        <w:t>esenteric fatty proliferation i</w:t>
      </w:r>
      <w:r w:rsidR="0070728F" w:rsidRPr="005E2ED1">
        <w:rPr>
          <w:rFonts w:ascii="Book Antiqua" w:eastAsia="Calibri" w:hAnsi="Book Antiqua" w:cs="Times New Roman"/>
          <w:color w:val="000000"/>
          <w:lang w:eastAsia="en-IN"/>
        </w:rPr>
        <w:t>s one of the hallmarks of CD,</w:t>
      </w:r>
      <w:r w:rsidR="007B1F0C" w:rsidRPr="005E2ED1">
        <w:rPr>
          <w:rFonts w:ascii="Book Antiqua" w:eastAsia="Calibri" w:hAnsi="Book Antiqua" w:cs="Times New Roman"/>
          <w:color w:val="000000"/>
          <w:lang w:eastAsia="en-IN"/>
        </w:rPr>
        <w:t xml:space="preserve"> </w:t>
      </w:r>
      <w:r w:rsidR="0070728F" w:rsidRPr="005E2ED1">
        <w:rPr>
          <w:rFonts w:ascii="Book Antiqua" w:eastAsia="Calibri" w:hAnsi="Book Antiqua" w:cs="Times New Roman"/>
          <w:color w:val="000000"/>
          <w:lang w:eastAsia="en-IN"/>
        </w:rPr>
        <w:t>being</w:t>
      </w:r>
      <w:r w:rsidR="00F74B97" w:rsidRPr="005E2ED1">
        <w:rPr>
          <w:rFonts w:ascii="Book Antiqua" w:eastAsia="Calibri" w:hAnsi="Book Antiqua" w:cs="Times New Roman"/>
          <w:color w:val="000000"/>
          <w:lang w:eastAsia="en-IN"/>
        </w:rPr>
        <w:t xml:space="preserve"> recognized as early as 1932</w:t>
      </w:r>
      <w:r w:rsidR="007B1F0C" w:rsidRPr="005E2ED1">
        <w:rPr>
          <w:rFonts w:ascii="Book Antiqua" w:eastAsia="Calibri" w:hAnsi="Book Antiqua" w:cs="Times New Roman"/>
          <w:color w:val="000000"/>
          <w:lang w:eastAsia="en-IN"/>
        </w:rPr>
        <w:t xml:space="preserve"> when </w:t>
      </w:r>
      <w:proofErr w:type="spellStart"/>
      <w:r w:rsidR="007B1F0C" w:rsidRPr="005E2ED1">
        <w:rPr>
          <w:rFonts w:ascii="Book Antiqua" w:eastAsia="Calibri" w:hAnsi="Book Antiqua" w:cs="Times New Roman"/>
          <w:color w:val="000000"/>
          <w:lang w:eastAsia="en-IN"/>
        </w:rPr>
        <w:t>Burril</w:t>
      </w:r>
      <w:proofErr w:type="spellEnd"/>
      <w:r w:rsidR="007B1F0C" w:rsidRPr="005E2ED1">
        <w:rPr>
          <w:rFonts w:ascii="Book Antiqua" w:eastAsia="Calibri" w:hAnsi="Book Antiqua" w:cs="Times New Roman"/>
          <w:color w:val="000000"/>
          <w:lang w:eastAsia="en-IN"/>
        </w:rPr>
        <w:t xml:space="preserve"> B. Crohn described it</w:t>
      </w:r>
      <w:r w:rsidR="007B1F0C" w:rsidRPr="005E2ED1">
        <w:rPr>
          <w:rFonts w:ascii="Book Antiqua" w:eastAsia="Calibri" w:hAnsi="Book Antiqua" w:cs="Times New Roman"/>
          <w:vertAlign w:val="superscript"/>
          <w:lang w:eastAsia="en-IN"/>
        </w:rPr>
        <w:t xml:space="preserve"> </w:t>
      </w:r>
      <w:r w:rsidR="007B1F0C" w:rsidRPr="005E2ED1">
        <w:rPr>
          <w:rFonts w:ascii="Book Antiqua" w:eastAsia="Calibri" w:hAnsi="Book Antiqua" w:cs="Times New Roman"/>
          <w:lang w:eastAsia="en-IN"/>
        </w:rPr>
        <w:t>in his first mention about Crohn’s disease</w:t>
      </w:r>
      <w:r w:rsidR="00294BB9" w:rsidRPr="005E2ED1">
        <w:rPr>
          <w:rFonts w:ascii="Book Antiqua" w:eastAsia="Calibri" w:hAnsi="Book Antiqua" w:cs="Times New Roman"/>
          <w:lang w:eastAsia="en-IN"/>
        </w:rPr>
        <w:fldChar w:fldCharType="begin"/>
      </w:r>
      <w:r w:rsidR="00946E55" w:rsidRPr="005E2ED1">
        <w:rPr>
          <w:rFonts w:ascii="Book Antiqua" w:eastAsia="Calibri" w:hAnsi="Book Antiqua" w:cs="Times New Roman"/>
          <w:lang w:eastAsia="en-IN"/>
        </w:rPr>
        <w:instrText xml:space="preserve"> ADDIN ZOTERO_ITEM CSL_CITATION {"citationID":"1dv7mi73mn","properties":{"formattedCitation":"{\\rtf \\super [57]\\nosupersub{}}","plainCitation":"[57]"},"citationItems":[{"id":2800,"uris":["http://zotero.org/users/local/aER74EOR/items/IHQP82MD"],"uri":["http://zotero.org/users/local/aER74EOR/items/IHQP82MD"],"itemData":{"id":2800,"type":"article-journal","title":"Landmark article Oct 15, 1932. Regional ileitis. A pathological and clinical entity. By Burril B. Crohn, Leon Ginzburg, and Gordon D. Oppenheimer","container-title":"JAMA","page":"73-79","volume":"251","issue":"1","source":"PubMed","ISSN":"0098-7484","note":"PMID: 6361290","journalAbbreviation":"JAMA","language":"eng","author":[{"family":"Crohn","given":"B. B."},{"family":"Ginzburg","given":"L."},{"family":"Oppenheimer","given":"G. D."}],"issued":{"date-parts":[["1984",1,6]]}}}],"schema":"https://github.com/citation-style-language/schema/raw/master/csl-citation.json"} </w:instrText>
      </w:r>
      <w:r w:rsidR="00294BB9" w:rsidRPr="005E2ED1">
        <w:rPr>
          <w:rFonts w:ascii="Book Antiqua" w:eastAsia="Calibri" w:hAnsi="Book Antiqua" w:cs="Times New Roman"/>
          <w:lang w:eastAsia="en-IN"/>
        </w:rPr>
        <w:fldChar w:fldCharType="separate"/>
      </w:r>
      <w:r w:rsidR="00946E55" w:rsidRPr="005E2ED1">
        <w:rPr>
          <w:rFonts w:ascii="Book Antiqua" w:eastAsia="Times New Roman" w:hAnsi="Book Antiqua" w:cs="Times New Roman"/>
          <w:vertAlign w:val="superscript"/>
        </w:rPr>
        <w:t>[57]</w:t>
      </w:r>
      <w:r w:rsidR="00294BB9" w:rsidRPr="005E2ED1">
        <w:rPr>
          <w:rFonts w:ascii="Book Antiqua" w:eastAsia="Calibri" w:hAnsi="Book Antiqua" w:cs="Times New Roman"/>
          <w:lang w:eastAsia="en-IN"/>
        </w:rPr>
        <w:fldChar w:fldCharType="end"/>
      </w:r>
      <w:r w:rsidR="007B1F0C" w:rsidRPr="005E2ED1">
        <w:rPr>
          <w:rFonts w:ascii="Book Antiqua" w:eastAsia="Calibri" w:hAnsi="Book Antiqua" w:cs="Times New Roman"/>
          <w:lang w:eastAsia="en-IN"/>
        </w:rPr>
        <w:t xml:space="preserve">. </w:t>
      </w:r>
      <w:r w:rsidR="007B1F0C" w:rsidRPr="005E2ED1">
        <w:rPr>
          <w:rFonts w:ascii="Book Antiqua" w:eastAsia="Calibri" w:hAnsi="Book Antiqua" w:cs="Times New Roman"/>
          <w:color w:val="000000" w:themeColor="text1"/>
          <w:lang w:eastAsia="en-IN"/>
        </w:rPr>
        <w:t>Fat hypertrophy, fat wrapping</w:t>
      </w:r>
      <w:r w:rsidR="00F74B97" w:rsidRPr="005E2ED1">
        <w:rPr>
          <w:rFonts w:ascii="Book Antiqua" w:eastAsia="Calibri" w:hAnsi="Book Antiqua" w:cs="Times New Roman"/>
          <w:color w:val="000000" w:themeColor="text1"/>
          <w:lang w:eastAsia="en-IN"/>
        </w:rPr>
        <w:t>,</w:t>
      </w:r>
      <w:r w:rsidR="007B1F0C" w:rsidRPr="005E2ED1">
        <w:rPr>
          <w:rFonts w:ascii="Book Antiqua" w:eastAsia="Calibri" w:hAnsi="Book Antiqua" w:cs="Times New Roman"/>
          <w:color w:val="000000" w:themeColor="text1"/>
          <w:lang w:eastAsia="en-IN"/>
        </w:rPr>
        <w:t xml:space="preserve"> and creeping fat have been associated with active CD</w:t>
      </w:r>
      <w:r w:rsidR="00294BB9" w:rsidRPr="005E2ED1">
        <w:rPr>
          <w:rFonts w:ascii="Book Antiqua" w:eastAsia="Calibri" w:hAnsi="Book Antiqua" w:cs="Times New Roman"/>
          <w:color w:val="000000" w:themeColor="text1"/>
          <w:lang w:eastAsia="en-IN"/>
        </w:rPr>
        <w:fldChar w:fldCharType="begin"/>
      </w:r>
      <w:r w:rsidR="00946E55" w:rsidRPr="005E2ED1">
        <w:rPr>
          <w:rFonts w:ascii="Book Antiqua" w:eastAsia="Calibri" w:hAnsi="Book Antiqua" w:cs="Times New Roman"/>
          <w:color w:val="000000" w:themeColor="text1"/>
          <w:lang w:eastAsia="en-IN"/>
        </w:rPr>
        <w:instrText xml:space="preserve"> ADDIN ZOTERO_ITEM CSL_CITATION {"citationID":"fvpceesvm","properties":{"formattedCitation":"{\\rtf \\super [58]\\nosupersub{}}","plainCitation":"[58]"},"citationItems":[{"id":1212,"uris":["http://zotero.org/users/local/aER74EOR/items/EEJZVTMP"],"uri":["http://zotero.org/users/local/aER74EOR/items/EEJZVTMP"],"itemData":{"id":1212,"type":"article-journal","title":"Fat-wrapping in Crohn's disease: pathological basis and relevance to surgical practice","container-title":"The British Journal of Surgery","page":"955-958","volume":"79","issue":"9","source":"PubMed","abstract":"The connective tissue changes that accompany intestinal Crohn's disease have received little attention from pathologists. This is particularly so with fat hypertrophy, and yet surgeons have long recognized the phenomenon of fat-wrapping in the intestines and used it to delineate the extent of active disease. A consecutive, unselected series of 27 intestinal resections performed on 25 patients for histologically confirmed Crohn's disease was studied to correlate fat-wrapping with other clinicopathological features. Fat-wrapping was identified in 12 of 16 ileal resections and in seven of 11 large bowel resections. It correlated closely with transmural inflammation and there was a relationship between fat-wrapping and other connective tissue changes including fibrosis, muscularization and stricture formation. Morphometry demonstrated that there was true hypertrophy and that fat-wrapping does not relate solely to bowel wall shrinkage. There was correlation with ulceration but in 11 cases macroscopic ulceration extended beyond the fat-wrapping and in six to surgical resection margins. The pathological features of 225 small intestinal resections were reviewed and fat-wrapping was seen only in Crohn's disease. Fat-wrapping correlates best with transmural inflammation and represents part of the connective tissue changes that accompany intestinal Crohn's disease. Findings also suggest that fat-wrapping alone should not be used as an accurate marker of disease extent at the time of surgery.","ISSN":"0007-1323","note":"PMID: 1422768","shortTitle":"Fat-wrapping in Crohn's disease","journalAbbreviation":"Br J Surg","language":"eng","author":[{"family":"Sheehan","given":"A. L."},{"family":"Warren","given":"B. F."},{"family":"Gear","given":"M. W."},{"family":"Shepherd","given":"N. A."}],"issued":{"date-parts":[["1992",9]]}}}],"schema":"https://github.com/citation-style-language/schema/raw/master/csl-citation.json"} </w:instrText>
      </w:r>
      <w:r w:rsidR="00294BB9" w:rsidRPr="005E2ED1">
        <w:rPr>
          <w:rFonts w:ascii="Book Antiqua" w:eastAsia="Calibri" w:hAnsi="Book Antiqua" w:cs="Times New Roman"/>
          <w:color w:val="000000" w:themeColor="text1"/>
          <w:lang w:eastAsia="en-IN"/>
        </w:rPr>
        <w:fldChar w:fldCharType="separate"/>
      </w:r>
      <w:r w:rsidR="00946E55" w:rsidRPr="005E2ED1">
        <w:rPr>
          <w:rFonts w:ascii="Book Antiqua" w:eastAsia="Times New Roman" w:hAnsi="Book Antiqua" w:cs="Times New Roman"/>
          <w:color w:val="000000"/>
          <w:vertAlign w:val="superscript"/>
        </w:rPr>
        <w:t>[58]</w:t>
      </w:r>
      <w:r w:rsidR="00294BB9" w:rsidRPr="005E2ED1">
        <w:rPr>
          <w:rFonts w:ascii="Book Antiqua" w:eastAsia="Calibri" w:hAnsi="Book Antiqua" w:cs="Times New Roman"/>
          <w:color w:val="000000" w:themeColor="text1"/>
          <w:lang w:eastAsia="en-IN"/>
        </w:rPr>
        <w:fldChar w:fldCharType="end"/>
      </w:r>
      <w:r w:rsidRPr="005E2ED1">
        <w:rPr>
          <w:rFonts w:ascii="Book Antiqua" w:eastAsia="Calibri" w:hAnsi="Book Antiqua" w:cs="Times New Roman"/>
          <w:color w:val="000000" w:themeColor="text1"/>
          <w:lang w:eastAsia="en-IN"/>
        </w:rPr>
        <w:t>, and visceral fat has been correlated with disease outcomes in patients with CD</w:t>
      </w:r>
      <w:r w:rsidR="00294BB9" w:rsidRPr="005E2ED1">
        <w:rPr>
          <w:rFonts w:ascii="Book Antiqua" w:eastAsia="Calibri" w:hAnsi="Book Antiqua" w:cs="Times New Roman"/>
          <w:color w:val="000000" w:themeColor="text1"/>
          <w:lang w:eastAsia="en-IN"/>
        </w:rPr>
        <w:fldChar w:fldCharType="begin"/>
      </w:r>
      <w:r w:rsidR="00946E55" w:rsidRPr="005E2ED1">
        <w:rPr>
          <w:rFonts w:ascii="Book Antiqua" w:eastAsia="Calibri" w:hAnsi="Book Antiqua" w:cs="Times New Roman"/>
          <w:color w:val="000000" w:themeColor="text1"/>
          <w:lang w:eastAsia="en-IN"/>
        </w:rPr>
        <w:instrText xml:space="preserve"> ADDIN ZOTERO_ITEM CSL_CITATION {"citationID":"ao8ht2m9c","properties":{"formattedCitation":"{\\rtf \\super [59]\\nosupersub{}}","plainCitation":"[59]"},"citationItems":[{"id":2796,"uris":["http://zotero.org/users/local/aER74EOR/items/TSK749C3"],"uri":["http://zotero.org/users/local/aER74EOR/items/TSK749C3"],"itemData":{"id":2796,"type":"article-journal","title":"Ratio of visceral to subcutaneous fat area is a biomarker of complicated Crohn's disease","container-title":"Clinical Gastroenterology and Hepatology: The Official Clinical Practice Journal of the American Gastroenterological Association","page":"684-687.e1","volume":"9","issue":"8","source":"PubMed","abstract":"BACKGROUND &amp; AIMS: Fat wrapping and mesenteric hypertrophy are characteristics of Crohn's disease (CD). In patients with CD, mesenteric adipose tissue releases higher levels of adiponectin, which could up-regulate production of tumor necrosis factor-α and increase the risk for aggressive disease. We investigated whether a higher ratio of visceral to subcutaneous fat was associated with complicated (fistulating or stricturing) CD.\nMETHODS: We identified patients with a confirmed diagnosis of CD who had computed tomography scans of their abdomens (n = 50). Areas of subcutaneous and visceral fat were measured in 1 cross-sectional scan that was taken at the level of the umbilicus. The mesenteric fat index (MFI), defined as the ratio of areas of visceral to subcutaneous fat, was compared between patients with complicated (strictures and fistulas) and inflammatory CD.\nRESULTS: The mean age of the patients with complications (n = 29) was 49.3 ± 15.6 years, and in patients with inflammatory CD (n = 21) it was 37.7 ± 19.1 years. The MFI was significantly higher (P = .001) in patients with complicated disease (0.67 ± 0.29) than in those with uncomplicated disease (0.23 ± 0.10) and was the only variable that remained significantly different on multivariate analysis. The area under the receiver operating curve for the MFI was 0.95 (95% confidence interval, 0.89-1.0), and an MFI of 0.29 identified patients with complicated CD with 93% sensitivity and 81% specificity.\nCONCLUSIONS: A high ratio of areas of visceral to subcutaneous fat (MFI) is a marker of aggressive CD. Further studies are needed to determine the roles of adipose tissue in pathogenesis of CD.","DOI":"10.1016/j.cgh.2011.05.005","ISSN":"1542-7714","note":"PMID: 21642015","journalAbbreviation":"Clin. Gastroenterol. Hepatol.","language":"eng","author":[{"family":"Erhayiem","given":"Bara"},{"family":"Dhingsa","given":"Rajpal"},{"family":"Hawkey","given":"Christopher J."},{"family":"Subramanian","given":"Venkataraman"}],"issued":{"date-parts":[["2011",8]]}}}],"schema":"https://github.com/citation-style-language/schema/raw/master/csl-citation.json"} </w:instrText>
      </w:r>
      <w:r w:rsidR="00294BB9" w:rsidRPr="005E2ED1">
        <w:rPr>
          <w:rFonts w:ascii="Book Antiqua" w:eastAsia="Calibri" w:hAnsi="Book Antiqua" w:cs="Times New Roman"/>
          <w:color w:val="000000" w:themeColor="text1"/>
          <w:lang w:eastAsia="en-IN"/>
        </w:rPr>
        <w:fldChar w:fldCharType="separate"/>
      </w:r>
      <w:r w:rsidR="00946E55" w:rsidRPr="005E2ED1">
        <w:rPr>
          <w:rFonts w:ascii="Book Antiqua" w:eastAsia="Times New Roman" w:hAnsi="Book Antiqua" w:cs="Times New Roman"/>
          <w:color w:val="000000"/>
          <w:vertAlign w:val="superscript"/>
        </w:rPr>
        <w:t>[59]</w:t>
      </w:r>
      <w:r w:rsidR="00294BB9" w:rsidRPr="005E2ED1">
        <w:rPr>
          <w:rFonts w:ascii="Book Antiqua" w:eastAsia="Calibri" w:hAnsi="Book Antiqua" w:cs="Times New Roman"/>
          <w:color w:val="000000" w:themeColor="text1"/>
          <w:lang w:eastAsia="en-IN"/>
        </w:rPr>
        <w:fldChar w:fldCharType="end"/>
      </w:r>
      <w:r w:rsidRPr="005E2ED1">
        <w:rPr>
          <w:rFonts w:ascii="Book Antiqua" w:eastAsia="Calibri" w:hAnsi="Book Antiqua" w:cs="Times New Roman"/>
          <w:color w:val="000000" w:themeColor="text1"/>
          <w:lang w:eastAsia="en-IN"/>
        </w:rPr>
        <w:t>. Two studies have shown that visceral fat is higher in patients with CD</w:t>
      </w:r>
      <w:r w:rsidR="00294BB9" w:rsidRPr="005E2ED1">
        <w:rPr>
          <w:rFonts w:ascii="Book Antiqua" w:eastAsia="Calibri" w:hAnsi="Book Antiqua" w:cs="Times New Roman"/>
          <w:color w:val="000000" w:themeColor="text1"/>
          <w:lang w:eastAsia="en-IN"/>
        </w:rPr>
        <w:fldChar w:fldCharType="begin"/>
      </w:r>
      <w:r w:rsidR="00946E55" w:rsidRPr="005E2ED1">
        <w:rPr>
          <w:rFonts w:ascii="Book Antiqua" w:eastAsia="Calibri" w:hAnsi="Book Antiqua" w:cs="Times New Roman"/>
          <w:color w:val="000000" w:themeColor="text1"/>
          <w:lang w:eastAsia="en-IN"/>
        </w:rPr>
        <w:instrText xml:space="preserve"> ADDIN ZOTERO_ITEM CSL_CITATION {"citationID":"1fm2escvek","properties":{"formattedCitation":"{\\rtf \\super [60]\\nosupersub{}}","plainCitation":"[60]"},"citationItems":[{"id":360,"uris":["http://zotero.org/users/local/aER74EOR/items/MJXSA2IA"],"uri":["http://zotero.org/users/local/aER74EOR/items/MJXSA2IA"],"itemData":{"id":360,"type":"article-journal","title":"Visceral fat as a useful parameter in the differential diagnosis of Crohn's disease and intestinal tuberculosis","container-title":"Intestinal Research","page":"42-47","volume":"12","issue":"1","source":"PubMed","abstract":"BACKGROUND/AIMS: Because of the similarities in the clinical presentations of Crohn's disease (CD) and intestinal tuberculosis (ITB), differential diagnosis is critical. Mesenteric adipose tissue hypertrophy and creeping fat are characteristic features of CD. The purpose of this study was to assess the usefulness of visceral fat for the differential diagnosis of CD and ITB.\nMETHODS: We conducted a retrospective review of 50 patients with findings of CD or ITB between January 2005 and July 2008. Abdominal computed tomography (CT) was performed on all subjects during their first evaluation. The abdominal fat area was assessed using quantitative abdominal CT.\nRESULTS: The ratio of visceral fat to total fat (VF/TF) was significantly higher in male CD patients than in male ITB patients. The ratio of visceral fat to subcutaneous fat (VF/SF) was also higher in CD patients than in patients with ITB. For a VF/TF cut-off value of 0.46, the sensitivity and specificity for the diagnosis of CD were 42.1% and 93.3% respectively, with positive and negative predictive values of 88.9% and 56.0%, respectively.\nCONCLUSION: Measurement of the abdominal fat area using CT can be clinically useful for the differential diagnosis of CD and ITB.","DOI":"10.5217/ir.2014.12.1.42","ISSN":"1598-9100","note":"PMID: 25349562\nPMCID: PMC4204692","journalAbbreviation":"Intest Res","language":"eng","author":[{"family":"Ko","given":"Jun Kwon"},{"family":"Lee","given":"Hang Lak"},{"family":"Kim","given":"Jin Ok"},{"family":"Song","given":"Soon Young"},{"family":"Lee","given":"Kang Nyeong"},{"family":"Jun","given":"Dae Won"},{"family":"Lee","given":"Oh Young"},{"family":"Han","given":"Dong Soo"},{"family":"Yoon","given":"Byung Chul"},{"family":"Choi","given":"Ho Soon"},{"family":"Hahm","given":"Joon Soo"},{"family":"Kim","given":"Sang-Yeon"}],"issued":{"date-parts":[["2014",1]]}}}],"schema":"https://github.com/citation-style-language/schema/raw/master/csl-citation.json"} </w:instrText>
      </w:r>
      <w:r w:rsidR="00294BB9" w:rsidRPr="005E2ED1">
        <w:rPr>
          <w:rFonts w:ascii="Book Antiqua" w:eastAsia="Calibri" w:hAnsi="Book Antiqua" w:cs="Times New Roman"/>
          <w:color w:val="000000" w:themeColor="text1"/>
          <w:lang w:eastAsia="en-IN"/>
        </w:rPr>
        <w:fldChar w:fldCharType="separate"/>
      </w:r>
      <w:r w:rsidR="00946E55" w:rsidRPr="005E2ED1">
        <w:rPr>
          <w:rFonts w:ascii="Book Antiqua" w:eastAsia="Times New Roman" w:hAnsi="Book Antiqua" w:cs="Times New Roman"/>
          <w:color w:val="000000"/>
          <w:vertAlign w:val="superscript"/>
        </w:rPr>
        <w:t>[</w:t>
      </w:r>
      <w:r w:rsidR="00902D49">
        <w:rPr>
          <w:rFonts w:ascii="Book Antiqua" w:hAnsi="Book Antiqua" w:cs="Times New Roman" w:hint="eastAsia"/>
          <w:color w:val="000000"/>
          <w:vertAlign w:val="superscript"/>
          <w:lang w:eastAsia="zh-CN"/>
        </w:rPr>
        <w:t>21,</w:t>
      </w:r>
      <w:r w:rsidR="00946E55" w:rsidRPr="005E2ED1">
        <w:rPr>
          <w:rFonts w:ascii="Book Antiqua" w:eastAsia="Times New Roman" w:hAnsi="Book Antiqua" w:cs="Times New Roman"/>
          <w:color w:val="000000"/>
          <w:vertAlign w:val="superscript"/>
        </w:rPr>
        <w:t>60]</w:t>
      </w:r>
      <w:r w:rsidR="00294BB9" w:rsidRPr="005E2ED1">
        <w:rPr>
          <w:rFonts w:ascii="Book Antiqua" w:eastAsia="Calibri" w:hAnsi="Book Antiqua" w:cs="Times New Roman"/>
          <w:color w:val="000000" w:themeColor="text1"/>
          <w:lang w:eastAsia="en-IN"/>
        </w:rPr>
        <w:fldChar w:fldCharType="end"/>
      </w:r>
      <w:r w:rsidRPr="005E2ED1">
        <w:rPr>
          <w:rFonts w:ascii="Book Antiqua" w:eastAsia="Calibri" w:hAnsi="Book Antiqua" w:cs="Times New Roman"/>
          <w:color w:val="000000" w:themeColor="text1"/>
          <w:lang w:eastAsia="en-IN"/>
        </w:rPr>
        <w:t xml:space="preserve"> and </w:t>
      </w:r>
      <w:r w:rsidR="0027376D" w:rsidRPr="005E2ED1">
        <w:rPr>
          <w:rFonts w:ascii="Book Antiqua" w:eastAsia="Calibri" w:hAnsi="Book Antiqua" w:cs="Times New Roman"/>
          <w:color w:val="000000" w:themeColor="text1"/>
          <w:lang w:eastAsia="en-IN"/>
        </w:rPr>
        <w:t xml:space="preserve">a recent </w:t>
      </w:r>
      <w:r w:rsidRPr="005E2ED1">
        <w:rPr>
          <w:rFonts w:ascii="Book Antiqua" w:eastAsia="Calibri" w:hAnsi="Book Antiqua" w:cs="Times New Roman"/>
          <w:color w:val="000000" w:themeColor="text1"/>
          <w:lang w:eastAsia="en-IN"/>
        </w:rPr>
        <w:t xml:space="preserve">study from </w:t>
      </w:r>
      <w:r w:rsidR="00D27AAC" w:rsidRPr="005E2ED1">
        <w:rPr>
          <w:rFonts w:ascii="Book Antiqua" w:eastAsia="Calibri" w:hAnsi="Book Antiqua" w:cs="Times New Roman"/>
          <w:color w:val="000000" w:themeColor="text1"/>
          <w:lang w:eastAsia="en-IN"/>
        </w:rPr>
        <w:t>our cente</w:t>
      </w:r>
      <w:r w:rsidR="00291B9A" w:rsidRPr="005E2ED1">
        <w:rPr>
          <w:rFonts w:ascii="Book Antiqua" w:eastAsia="Calibri" w:hAnsi="Book Antiqua" w:cs="Times New Roman"/>
          <w:color w:val="000000" w:themeColor="text1"/>
          <w:lang w:eastAsia="en-IN"/>
        </w:rPr>
        <w:t>r</w:t>
      </w:r>
      <w:r w:rsidRPr="005E2ED1">
        <w:rPr>
          <w:rFonts w:ascii="Book Antiqua" w:eastAsia="Calibri" w:hAnsi="Book Antiqua" w:cs="Times New Roman"/>
          <w:color w:val="000000" w:themeColor="text1"/>
          <w:lang w:eastAsia="en-IN"/>
        </w:rPr>
        <w:t xml:space="preserve"> showed that visceral to subcutaneous fat ratio (VF/SC) was significantly higher in CD </w:t>
      </w:r>
      <w:r w:rsidRPr="005E2ED1">
        <w:rPr>
          <w:rFonts w:ascii="Book Antiqua" w:eastAsia="Calibri" w:hAnsi="Book Antiqua" w:cs="Times New Roman"/>
          <w:color w:val="000000" w:themeColor="text1"/>
          <w:lang w:eastAsia="en-IN"/>
        </w:rPr>
        <w:lastRenderedPageBreak/>
        <w:t>than ITB, and VF/SC ratio of 0.63 had a sensitivity, specificity</w:t>
      </w:r>
      <w:r w:rsidR="00F74B97" w:rsidRPr="005E2ED1">
        <w:rPr>
          <w:rFonts w:ascii="Book Antiqua" w:eastAsia="Calibri" w:hAnsi="Book Antiqua" w:cs="Times New Roman"/>
          <w:color w:val="000000" w:themeColor="text1"/>
          <w:lang w:eastAsia="en-IN"/>
        </w:rPr>
        <w:t>,</w:t>
      </w:r>
      <w:r w:rsidRPr="005E2ED1">
        <w:rPr>
          <w:rFonts w:ascii="Book Antiqua" w:eastAsia="Calibri" w:hAnsi="Book Antiqua" w:cs="Times New Roman"/>
          <w:color w:val="000000" w:themeColor="text1"/>
          <w:lang w:eastAsia="en-IN"/>
        </w:rPr>
        <w:t xml:space="preserve"> and AUC of 81%, 82% and 0.9 respectively to differentiate CD and ITB</w:t>
      </w:r>
      <w:r w:rsidR="00294BB9" w:rsidRPr="005E2ED1">
        <w:rPr>
          <w:rFonts w:ascii="Book Antiqua" w:eastAsia="Calibri" w:hAnsi="Book Antiqua" w:cs="Times New Roman"/>
          <w:color w:val="000000" w:themeColor="text1"/>
          <w:lang w:eastAsia="en-IN"/>
        </w:rPr>
        <w:fldChar w:fldCharType="begin"/>
      </w:r>
      <w:r w:rsidR="00294BB9" w:rsidRPr="005E2ED1">
        <w:rPr>
          <w:rFonts w:ascii="Book Antiqua" w:eastAsia="Calibri" w:hAnsi="Book Antiqua" w:cs="Times New Roman"/>
          <w:color w:val="000000" w:themeColor="text1"/>
          <w:lang w:eastAsia="en-IN"/>
        </w:rPr>
        <w:instrText xml:space="preserve"> ADDIN ZOTERO_ITEM CSL_CITATION {"citationID":"20jj70h59e","properties":{"formattedCitation":"{\\rtf \\super [21]\\nosupersub{}}","plainCitation":"[21]"},"citationItems":[{"id":358,"uris":["http://zotero.org/users/local/aER74EOR/items/GBR5XGDB"],"uri":["http://zotero.org/users/local/aER74EOR/items/GBR5XGDB"],"itemData":{"id":358,"type":"article-journal","title":"Development and validation of visceral fat quantification as a surrogate marker for differentiation of Crohn's disease and intestinal tuberculosis","container-title":"Journal of Gastroenterology and Hepatology","page":"420-426","volume":"32","issue":"2","source":"PubMed","abstract":"BACKGROUND AND AIM: Crohn's disease (CD) and intestinal tuberculosis (ITB) have close phenotypic resemblance. Mesenteric fat (a component of visceral fat [VF]) hypertrophy and fat wrapping, which is visible radiologically as fibrofatty proliferation, is seen more commonly in CD than in ITB.\nAIM: The present study was conducted to study the role of VF in differentiating CD and ITB.\nMETHODS: Visceral fat area and subcutaneous (SC) fat area were measured on computed tomography in two cohorts (development and validation). VF/SC ratio was also calculated for all patients. In the development cohort, retrospective data collection was carried out for 75 patients with CD and ITB who were on follow-up from January 2012 to November 2014. In the validation cohort, 82 patients were recruited prospectively from December 2014 to December 2015 and were diagnosed as CD or ITB according to standard diagnostic criteria.\nRESULTS: Visceral fat area and VF/SC ratio were significantly higher in CD patients (n</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42: development, n</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46: validation) than in ITB patients (n</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33: development, n</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36: validation) in both the development (106.2</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63.5 vs 37.3</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22, P</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&lt;0.001; 1.1</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0.57 vs 0.43</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0.24, P</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&lt;0.001) and validation cohorts (102.2</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69.8 vs 55.8</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44.9, P</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0.01; 1.2</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0.68 vs 0.56</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Book Antiqua"/>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0.33, P</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w:instrText>
      </w:r>
      <w:r w:rsidR="00294BB9" w:rsidRPr="005E2ED1">
        <w:rPr>
          <w:rFonts w:ascii="Times New Roman" w:eastAsia="Calibri" w:hAnsi="Times New Roman" w:cs="Times New Roman"/>
          <w:color w:val="000000" w:themeColor="text1"/>
          <w:lang w:eastAsia="en-IN"/>
        </w:rPr>
        <w:instrText> </w:instrText>
      </w:r>
      <w:r w:rsidR="00294BB9" w:rsidRPr="005E2ED1">
        <w:rPr>
          <w:rFonts w:ascii="Book Antiqua" w:eastAsia="Calibri" w:hAnsi="Book Antiqua" w:cs="Times New Roman"/>
          <w:color w:val="000000" w:themeColor="text1"/>
          <w:lang w:eastAsia="en-IN"/>
        </w:rPr>
        <w:instrText xml:space="preserve">&lt;0.001). A cut-off of 0.63 for VF/SC ratio in the development cohort had a high sensitivity (82%) and specificity (81%) in differentiating CD and ITB. Similar sensitivity (81%) and specificity (78%) were seen when this cut-off was applied in the validation cohort.\nCONCLUSION: The VF/SC ratio is a simple, cost-effective, non-invasive and single objective parameter with a good sensitivity and specificity to differentiate CD and ITB.","DOI":"10.1111/jgh.13535","ISSN":"1440-1746","note":"PMID: 27532624","journalAbbreviation":"J. Gastroenterol. Hepatol.","language":"eng","author":[{"family":"Yadav","given":"Dawesh Prakash"},{"family":"Madhusudhan","given":"Kumble Seetharama"},{"family":"Kedia","given":"Saurabh"},{"family":"Sharma","given":"Raju"},{"family":"Pratap Mouli","given":"Venigalla"},{"family":"Bopanna","given":"Sawan"},{"family":"Dhingra","given":"Rajan"},{"family":"Pradhan","given":"Rajesh"},{"family":"Goyal","given":"Sandeep"},{"family":"Sreenivas","given":"Vishnubhatla"},{"family":"Vikram","given":"Naval K."},{"family":"Makharia","given":"Govind"},{"family":"Ahuja","given":"Vineet"}],"issued":{"date-parts":[["2017",2]]}}}],"schema":"https://github.com/citation-style-language/schema/raw/master/csl-citation.json"} </w:instrText>
      </w:r>
      <w:r w:rsidR="00294BB9" w:rsidRPr="005E2ED1">
        <w:rPr>
          <w:rFonts w:ascii="Book Antiqua" w:eastAsia="Calibri" w:hAnsi="Book Antiqua" w:cs="Times New Roman"/>
          <w:color w:val="000000" w:themeColor="text1"/>
          <w:lang w:eastAsia="en-IN"/>
        </w:rPr>
        <w:fldChar w:fldCharType="separate"/>
      </w:r>
      <w:r w:rsidR="00294BB9" w:rsidRPr="005E2ED1">
        <w:rPr>
          <w:rFonts w:ascii="Book Antiqua" w:eastAsia="Times New Roman" w:hAnsi="Book Antiqua" w:cs="Times New Roman"/>
          <w:color w:val="000000"/>
          <w:vertAlign w:val="superscript"/>
        </w:rPr>
        <w:t>[21]</w:t>
      </w:r>
      <w:r w:rsidR="00294BB9" w:rsidRPr="005E2ED1">
        <w:rPr>
          <w:rFonts w:ascii="Book Antiqua" w:eastAsia="Calibri" w:hAnsi="Book Antiqua" w:cs="Times New Roman"/>
          <w:color w:val="000000" w:themeColor="text1"/>
          <w:lang w:eastAsia="en-IN"/>
        </w:rPr>
        <w:fldChar w:fldCharType="end"/>
      </w:r>
      <w:r w:rsidRPr="005E2ED1">
        <w:rPr>
          <w:rFonts w:ascii="Book Antiqua" w:eastAsia="Calibri" w:hAnsi="Book Antiqua" w:cs="Times New Roman"/>
          <w:color w:val="000000" w:themeColor="text1"/>
          <w:lang w:eastAsia="en-IN"/>
        </w:rPr>
        <w:t>. This was validated in a separate validation cohor</w:t>
      </w:r>
      <w:r w:rsidR="007C6AC5" w:rsidRPr="005E2ED1">
        <w:rPr>
          <w:rFonts w:ascii="Book Antiqua" w:eastAsia="Calibri" w:hAnsi="Book Antiqua" w:cs="Times New Roman"/>
          <w:color w:val="000000" w:themeColor="text1"/>
          <w:lang w:eastAsia="en-IN"/>
        </w:rPr>
        <w:t xml:space="preserve">t, with similar diagnostic accuracy. We further combined the CT features </w:t>
      </w:r>
      <w:r w:rsidR="00986756" w:rsidRPr="005E2ED1">
        <w:rPr>
          <w:rFonts w:ascii="Book Antiqua" w:eastAsia="Calibri" w:hAnsi="Book Antiqua" w:cs="Times New Roman"/>
          <w:color w:val="000000" w:themeColor="text1"/>
          <w:lang w:eastAsia="en-IN"/>
        </w:rPr>
        <w:t xml:space="preserve">and VF/SC ratio </w:t>
      </w:r>
      <w:r w:rsidR="00B30AB6" w:rsidRPr="005E2ED1">
        <w:rPr>
          <w:rFonts w:ascii="Book Antiqua" w:eastAsia="Calibri" w:hAnsi="Book Antiqua" w:cs="Times New Roman"/>
          <w:color w:val="000000" w:themeColor="text1"/>
          <w:lang w:eastAsia="en-IN"/>
        </w:rPr>
        <w:t>to develop an</w:t>
      </w:r>
      <w:r w:rsidR="00F74B97" w:rsidRPr="005E2ED1">
        <w:rPr>
          <w:rFonts w:ascii="Book Antiqua" w:eastAsia="Calibri" w:hAnsi="Book Antiqua" w:cs="Times New Roman"/>
          <w:color w:val="000000" w:themeColor="text1"/>
          <w:lang w:eastAsia="en-IN"/>
        </w:rPr>
        <w:t xml:space="preserve"> updated model</w:t>
      </w:r>
      <w:r w:rsidR="00F96A3C" w:rsidRPr="005E2ED1">
        <w:rPr>
          <w:rFonts w:ascii="Book Antiqua" w:eastAsia="Calibri" w:hAnsi="Book Antiqua" w:cs="Times New Roman"/>
          <w:color w:val="000000" w:themeColor="text1"/>
          <w:lang w:eastAsia="en-IN"/>
        </w:rPr>
        <w:t xml:space="preserve"> </w:t>
      </w:r>
      <w:r w:rsidR="00993E94" w:rsidRPr="005E2ED1">
        <w:rPr>
          <w:rFonts w:ascii="Book Antiqua" w:eastAsia="Calibri" w:hAnsi="Book Antiqua" w:cs="Times New Roman"/>
          <w:color w:val="000000" w:themeColor="text1"/>
          <w:lang w:eastAsia="en-IN"/>
        </w:rPr>
        <w:t>and showed that necrotic lymph nodes, long segment involvement</w:t>
      </w:r>
      <w:r w:rsidR="00F74B97" w:rsidRPr="005E2ED1">
        <w:rPr>
          <w:rFonts w:ascii="Book Antiqua" w:eastAsia="Calibri" w:hAnsi="Book Antiqua" w:cs="Times New Roman"/>
          <w:color w:val="000000" w:themeColor="text1"/>
          <w:lang w:eastAsia="en-IN"/>
        </w:rPr>
        <w:t>,</w:t>
      </w:r>
      <w:r w:rsidR="00993E94" w:rsidRPr="005E2ED1">
        <w:rPr>
          <w:rFonts w:ascii="Book Antiqua" w:eastAsia="Calibri" w:hAnsi="Book Antiqua" w:cs="Times New Roman"/>
          <w:color w:val="000000" w:themeColor="text1"/>
          <w:lang w:eastAsia="en-IN"/>
        </w:rPr>
        <w:t xml:space="preserve"> </w:t>
      </w:r>
      <w:r w:rsidR="0043657B" w:rsidRPr="005E2ED1">
        <w:rPr>
          <w:rFonts w:ascii="Book Antiqua" w:eastAsia="Calibri" w:hAnsi="Book Antiqua" w:cs="Times New Roman"/>
          <w:color w:val="000000" w:themeColor="text1"/>
          <w:lang w:eastAsia="en-IN"/>
        </w:rPr>
        <w:t xml:space="preserve">and </w:t>
      </w:r>
      <w:r w:rsidR="00F96A3C" w:rsidRPr="005E2ED1">
        <w:rPr>
          <w:rFonts w:ascii="Book Antiqua" w:eastAsia="Calibri" w:hAnsi="Book Antiqua" w:cs="Times New Roman"/>
          <w:color w:val="000000" w:themeColor="text1"/>
          <w:lang w:eastAsia="en-IN"/>
        </w:rPr>
        <w:t>VF/SC ratio</w:t>
      </w:r>
      <w:r w:rsidR="00CC6682">
        <w:rPr>
          <w:rFonts w:ascii="Book Antiqua" w:hAnsi="Book Antiqua" w:cs="Times New Roman" w:hint="eastAsia"/>
          <w:color w:val="000000" w:themeColor="text1"/>
          <w:lang w:eastAsia="zh-CN"/>
        </w:rPr>
        <w:t xml:space="preserve"> </w:t>
      </w:r>
      <w:r w:rsidR="00F96A3C" w:rsidRPr="005E2ED1">
        <w:rPr>
          <w:rFonts w:ascii="Book Antiqua" w:eastAsia="Calibri" w:hAnsi="Book Antiqua" w:cs="Times New Roman"/>
          <w:color w:val="000000" w:themeColor="text1"/>
          <w:lang w:eastAsia="en-IN"/>
        </w:rPr>
        <w:t>&gt;</w:t>
      </w:r>
      <w:r w:rsidR="00CC6682">
        <w:rPr>
          <w:rFonts w:ascii="Book Antiqua" w:hAnsi="Book Antiqua" w:cs="Times New Roman" w:hint="eastAsia"/>
          <w:color w:val="000000" w:themeColor="text1"/>
          <w:lang w:eastAsia="zh-CN"/>
        </w:rPr>
        <w:t xml:space="preserve"> </w:t>
      </w:r>
      <w:r w:rsidR="00F96A3C" w:rsidRPr="005E2ED1">
        <w:rPr>
          <w:rFonts w:ascii="Book Antiqua" w:eastAsia="Calibri" w:hAnsi="Book Antiqua" w:cs="Times New Roman"/>
          <w:color w:val="000000" w:themeColor="text1"/>
          <w:lang w:eastAsia="en-IN"/>
        </w:rPr>
        <w:t>0.63 were most significantly different between CD and ITB, both in the development and validation cohort</w:t>
      </w:r>
      <w:r w:rsidR="00294BB9" w:rsidRPr="005E2ED1">
        <w:rPr>
          <w:rFonts w:ascii="Book Antiqua" w:eastAsia="Calibri" w:hAnsi="Book Antiqua" w:cs="Times New Roman"/>
          <w:color w:val="000000" w:themeColor="text1"/>
          <w:lang w:eastAsia="en-IN"/>
        </w:rPr>
        <w:fldChar w:fldCharType="begin"/>
      </w:r>
      <w:r w:rsidR="00946E55" w:rsidRPr="005E2ED1">
        <w:rPr>
          <w:rFonts w:ascii="Book Antiqua" w:eastAsia="Calibri" w:hAnsi="Book Antiqua" w:cs="Times New Roman"/>
          <w:color w:val="000000" w:themeColor="text1"/>
          <w:lang w:eastAsia="en-IN"/>
        </w:rPr>
        <w:instrText xml:space="preserve"> ADDIN ZOTERO_ITEM CSL_CITATION {"citationID":"eck63ap0c","properties":{"formattedCitation":"{\\rtf \\super [61]\\nosupersub{}}","plainCitation":"[61]"},"citationItems":[{"id":2467,"uris":["http://zotero.org/users/local/aER74EOR/items/ZGSQKKZA"],"uri":["http://zotero.org/users/local/aER74EOR/items/ZGSQKKZA"],"itemData":{"id":2467,"type":"article-journal","title":"Combination of increased visceral fat and long segment involvement: Development and validation of an updated imaging marker for differentiating Crohn's disease from intestinal tuberculosis","container-title":"Journal of Gastroenterology and Hepatology","page":"1234-1241","volume":"33","issue":"6","source":"PubMed","abstract":"BACKGROUND AND AIM: Computed tomographic (CT) features (long segment, ileocaecal area involvement, and lymph nodes &gt; 1 cm) have demonstrated good specificity but poor sensitivity, while visceral to subcutaneous fat ratio on CT (VF/SC &gt; 0.63) has moderate sensitivity and specificity in differentiating Crohn's disease (CD) and intestinal tuberculosis (ITB). This study aims to develop and validate an updated model incorporating CT features and VF/SC to improve the diagnostic accuracy of imaging in differentiating CD/ITB.\nMETHODS: Computed tomographic features and VF/SC were documented in two cohorts (development [n = 59, follow-up: January 2012 to November 2014] and validation [n = 69, follow-up: December 2014 to December 2015]) of CD/ITB patients diagnosed by standard criteria. Patients with normal CT were excluded. Features significantly different between CD/ITB were incorporated into a model.\nRESULTS: In both the cohorts, necrotic lymph nodes were exclusive for ITB (23.1% vs 0% and 43.3% vs 0%), while long segment involvement (57.6% vs 7.7%, P &lt; 0.001, and 52.6% vs 16.1%, P &lt; 0.001) and VF/SC ratio &gt; 0.63 (72.7% vs 19.2%, P &lt; 0.001, and 81.6% vs 25.8%, P &lt; 0.001) were significantly more common in CD. A risk score of 2, based upon long segment involvement and VF/SC ratio &gt; 0.63, had an excellent specificity of 100% and 100% and sensitivity of 54% and 50% for CD in development and validation cohorts, respectively. Based upon these features, in 43% patients with the diagnostic dilemma of CD/ITB, a definite diagnosis based only on imaging could be made.\nCONCLUSION: Necrotic lymph nodes are exclusive for ITB, and the combination of long segment involvement and VF/SC ratio &gt; 0.63 is exclusive for CD, and these features can make a definite diagnosis in 43% patients with a CD/ITB dilemma.","DOI":"10.1111/jgh.14065","ISSN":"1440-1746","note":"PMID: 29205485","shortTitle":"Combination of increased visceral fat and long segment involvement","journalAbbreviation":"J. Gastroenterol. Hepatol.","language":"eng","author":[{"family":"Kedia","given":"Saurabh"},{"family":"Madhusudhan","given":"Kumble S."},{"family":"Sharma","given":"Raju"},{"family":"Bopanna","given":"Sawan"},{"family":"Yadav","given":"Dawesh P."},{"family":"Goyal","given":"Sandeep"},{"family":"Jain","given":"Saransh"},{"family":"Das","given":"Prasenjit"},{"family":"Dattagupta","given":"Siddhartha"},{"family":"Makharia","given":"Govind"},{"family":"Ahuja","given":"Vineet"}],"issued":{"date-parts":[["2018",6]]}}}],"schema":"https://github.com/citation-style-language/schema/raw/master/csl-citation.json"} </w:instrText>
      </w:r>
      <w:r w:rsidR="00294BB9" w:rsidRPr="005E2ED1">
        <w:rPr>
          <w:rFonts w:ascii="Book Antiqua" w:eastAsia="Calibri" w:hAnsi="Book Antiqua" w:cs="Times New Roman"/>
          <w:color w:val="000000" w:themeColor="text1"/>
          <w:lang w:eastAsia="en-IN"/>
        </w:rPr>
        <w:fldChar w:fldCharType="separate"/>
      </w:r>
      <w:r w:rsidR="00946E55" w:rsidRPr="005E2ED1">
        <w:rPr>
          <w:rFonts w:ascii="Book Antiqua" w:eastAsia="Times New Roman" w:hAnsi="Book Antiqua" w:cs="Times New Roman"/>
          <w:color w:val="000000"/>
          <w:vertAlign w:val="superscript"/>
        </w:rPr>
        <w:t>[61]</w:t>
      </w:r>
      <w:r w:rsidR="00294BB9" w:rsidRPr="005E2ED1">
        <w:rPr>
          <w:rFonts w:ascii="Book Antiqua" w:eastAsia="Calibri" w:hAnsi="Book Antiqua" w:cs="Times New Roman"/>
          <w:color w:val="000000" w:themeColor="text1"/>
          <w:lang w:eastAsia="en-IN"/>
        </w:rPr>
        <w:fldChar w:fldCharType="end"/>
      </w:r>
      <w:r w:rsidR="00F96A3C" w:rsidRPr="005E2ED1">
        <w:rPr>
          <w:rFonts w:ascii="Book Antiqua" w:eastAsia="Calibri" w:hAnsi="Book Antiqua" w:cs="Times New Roman"/>
          <w:color w:val="000000" w:themeColor="text1"/>
          <w:lang w:eastAsia="en-IN"/>
        </w:rPr>
        <w:t xml:space="preserve">. Like </w:t>
      </w:r>
      <w:r w:rsidR="00291B9A" w:rsidRPr="005E2ED1">
        <w:rPr>
          <w:rFonts w:ascii="Book Antiqua" w:eastAsia="Calibri" w:hAnsi="Book Antiqua" w:cs="Times New Roman"/>
          <w:color w:val="000000" w:themeColor="text1"/>
          <w:lang w:eastAsia="en-IN"/>
        </w:rPr>
        <w:t xml:space="preserve">the </w:t>
      </w:r>
      <w:r w:rsidR="00F96A3C" w:rsidRPr="005E2ED1">
        <w:rPr>
          <w:rFonts w:ascii="Book Antiqua" w:eastAsia="Calibri" w:hAnsi="Book Antiqua" w:cs="Times New Roman"/>
          <w:color w:val="000000" w:themeColor="text1"/>
          <w:lang w:eastAsia="en-IN"/>
        </w:rPr>
        <w:t>previous meta-analysis</w:t>
      </w:r>
      <w:r w:rsidR="00F74B97" w:rsidRPr="005E2ED1">
        <w:rPr>
          <w:rFonts w:ascii="Book Antiqua" w:eastAsia="Calibri" w:hAnsi="Book Antiqua" w:cs="Times New Roman"/>
          <w:color w:val="000000" w:themeColor="text1"/>
          <w:lang w:eastAsia="en-IN"/>
        </w:rPr>
        <w:t>,</w:t>
      </w:r>
      <w:r w:rsidR="00F96A3C" w:rsidRPr="005E2ED1">
        <w:rPr>
          <w:rFonts w:ascii="Book Antiqua" w:eastAsia="Calibri" w:hAnsi="Book Antiqua" w:cs="Times New Roman"/>
          <w:color w:val="000000" w:themeColor="text1"/>
          <w:lang w:eastAsia="en-IN"/>
        </w:rPr>
        <w:t xml:space="preserve"> </w:t>
      </w:r>
      <w:r w:rsidR="00291B9A" w:rsidRPr="005E2ED1">
        <w:rPr>
          <w:rFonts w:ascii="Book Antiqua" w:eastAsia="Calibri" w:hAnsi="Book Antiqua" w:cs="Times New Roman"/>
          <w:color w:val="000000" w:themeColor="text1"/>
          <w:lang w:eastAsia="en-IN"/>
        </w:rPr>
        <w:t xml:space="preserve">presence of </w:t>
      </w:r>
      <w:r w:rsidR="00F96A3C" w:rsidRPr="005E2ED1">
        <w:rPr>
          <w:rFonts w:ascii="Book Antiqua" w:eastAsia="Calibri" w:hAnsi="Book Antiqua" w:cs="Times New Roman"/>
          <w:color w:val="000000" w:themeColor="text1"/>
          <w:lang w:eastAsia="en-IN"/>
        </w:rPr>
        <w:t>necrotic lymph node was exclusive for ITB, and so was not inclu</w:t>
      </w:r>
      <w:r w:rsidR="00B30AB6" w:rsidRPr="005E2ED1">
        <w:rPr>
          <w:rFonts w:ascii="Book Antiqua" w:eastAsia="Calibri" w:hAnsi="Book Antiqua" w:cs="Times New Roman"/>
          <w:color w:val="000000" w:themeColor="text1"/>
          <w:lang w:eastAsia="en-IN"/>
        </w:rPr>
        <w:t>ded in the model. The risk score</w:t>
      </w:r>
      <w:r w:rsidR="00F96A3C" w:rsidRPr="005E2ED1">
        <w:rPr>
          <w:rFonts w:ascii="Book Antiqua" w:eastAsia="Calibri" w:hAnsi="Book Antiqua" w:cs="Times New Roman"/>
          <w:color w:val="000000" w:themeColor="text1"/>
          <w:lang w:eastAsia="en-IN"/>
        </w:rPr>
        <w:t xml:space="preserve"> was defined as</w:t>
      </w:r>
      <w:r w:rsidR="00F96A3C" w:rsidRPr="005E2ED1">
        <w:rPr>
          <w:rFonts w:ascii="Book Antiqua" w:eastAsia="Times New Roman" w:hAnsi="Book Antiqua" w:cs="Times New Roman"/>
          <w:lang w:val="en-GB" w:eastAsia="en-GB"/>
        </w:rPr>
        <w:t>: VF/SC ratio &gt;</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0.63 + long segment involvement (</w:t>
      </w:r>
      <w:r w:rsidR="00CC6682">
        <w:rPr>
          <w:rFonts w:ascii="Book Antiqua" w:hAnsi="Book Antiqua" w:cs="Times New Roman"/>
          <w:lang w:val="en-IN"/>
        </w:rPr>
        <w:t>≥</w:t>
      </w:r>
      <w:r w:rsidR="00CC6682">
        <w:rPr>
          <w:rFonts w:ascii="Book Antiqua" w:hAnsi="Book Antiqua" w:cs="Times New Roman" w:hint="eastAsia"/>
          <w:lang w:val="en-IN" w:eastAsia="zh-CN"/>
        </w:rPr>
        <w:t xml:space="preserve"> </w:t>
      </w:r>
      <w:r w:rsidR="00F96A3C" w:rsidRPr="005E2ED1">
        <w:rPr>
          <w:rFonts w:ascii="Book Antiqua" w:eastAsia="Times New Roman" w:hAnsi="Book Antiqua" w:cs="Times New Roman"/>
          <w:lang w:val="en-GB" w:eastAsia="en-GB"/>
        </w:rPr>
        <w:t>3 cm); where VF/SC ratio &gt;</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0.63</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1 and presence of long segment involvement =</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 xml:space="preserve">1. A risk score of 2 had an excellent specificity of 100% and 97%, and </w:t>
      </w:r>
      <w:r w:rsidR="00291B9A" w:rsidRPr="005E2ED1">
        <w:rPr>
          <w:rFonts w:ascii="Book Antiqua" w:eastAsia="Times New Roman" w:hAnsi="Book Antiqua" w:cs="Times New Roman"/>
          <w:lang w:val="en-GB" w:eastAsia="en-GB"/>
        </w:rPr>
        <w:t xml:space="preserve">a </w:t>
      </w:r>
      <w:r w:rsidR="00F96A3C" w:rsidRPr="005E2ED1">
        <w:rPr>
          <w:rFonts w:ascii="Book Antiqua" w:eastAsia="Times New Roman" w:hAnsi="Book Antiqua" w:cs="Times New Roman"/>
          <w:lang w:val="en-GB" w:eastAsia="en-GB"/>
        </w:rPr>
        <w:t>sensitivity of 52% and 50% for the diagnosis of CD in the development and validation cohorts respectively. Therefore</w:t>
      </w:r>
      <w:r w:rsidR="00B30AB6" w:rsidRPr="005E2ED1">
        <w:rPr>
          <w:rFonts w:ascii="Book Antiqua" w:eastAsia="Times New Roman" w:hAnsi="Book Antiqua" w:cs="Times New Roman"/>
          <w:lang w:val="en-GB" w:eastAsia="en-GB"/>
        </w:rPr>
        <w:t>,</w:t>
      </w:r>
      <w:r w:rsidR="00F96A3C" w:rsidRPr="005E2ED1">
        <w:rPr>
          <w:rFonts w:ascii="Book Antiqua" w:eastAsia="Times New Roman" w:hAnsi="Book Antiqua" w:cs="Times New Roman"/>
          <w:lang w:val="en-GB" w:eastAsia="en-GB"/>
        </w:rPr>
        <w:t xml:space="preserve"> according to this study, </w:t>
      </w:r>
      <w:r w:rsidR="00291B9A" w:rsidRPr="005E2ED1">
        <w:rPr>
          <w:rFonts w:ascii="Book Antiqua" w:eastAsia="Times New Roman" w:hAnsi="Book Antiqua" w:cs="Times New Roman"/>
          <w:lang w:val="en-GB" w:eastAsia="en-GB"/>
        </w:rPr>
        <w:t xml:space="preserve">presence of </w:t>
      </w:r>
      <w:r w:rsidR="00F96A3C" w:rsidRPr="005E2ED1">
        <w:rPr>
          <w:rFonts w:ascii="Book Antiqua" w:eastAsia="Times New Roman" w:hAnsi="Book Antiqua" w:cs="Times New Roman"/>
          <w:lang w:val="en-GB" w:eastAsia="en-GB"/>
        </w:rPr>
        <w:t>necrotic lymph node was exclusive for ITB, whereas long segment involvement and VF/SC ratio</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&gt;</w:t>
      </w:r>
      <w:r w:rsidR="00CC6682">
        <w:rPr>
          <w:rFonts w:ascii="Book Antiqua" w:hAnsi="Book Antiqua" w:cs="Times New Roman" w:hint="eastAsia"/>
          <w:lang w:val="en-GB" w:eastAsia="zh-CN"/>
        </w:rPr>
        <w:t xml:space="preserve"> </w:t>
      </w:r>
      <w:r w:rsidR="00F96A3C" w:rsidRPr="005E2ED1">
        <w:rPr>
          <w:rFonts w:ascii="Book Antiqua" w:eastAsia="Times New Roman" w:hAnsi="Book Antiqua" w:cs="Times New Roman"/>
          <w:lang w:val="en-GB" w:eastAsia="en-GB"/>
        </w:rPr>
        <w:t>0.63 was almost exclusive for CD. However, this finding n</w:t>
      </w:r>
      <w:r w:rsidR="00F74B97" w:rsidRPr="005E2ED1">
        <w:rPr>
          <w:rFonts w:ascii="Book Antiqua" w:eastAsia="Times New Roman" w:hAnsi="Book Antiqua" w:cs="Times New Roman"/>
          <w:lang w:val="en-GB" w:eastAsia="en-GB"/>
        </w:rPr>
        <w:t xml:space="preserve">eeds validation from other </w:t>
      </w:r>
      <w:proofErr w:type="spellStart"/>
      <w:r w:rsidR="00F74B97" w:rsidRPr="005E2ED1">
        <w:rPr>
          <w:rFonts w:ascii="Book Antiqua" w:eastAsia="Times New Roman" w:hAnsi="Book Antiqua" w:cs="Times New Roman"/>
          <w:lang w:val="en-GB" w:eastAsia="en-GB"/>
        </w:rPr>
        <w:t>cent</w:t>
      </w:r>
      <w:r w:rsidR="00D27AAC" w:rsidRPr="005E2ED1">
        <w:rPr>
          <w:rFonts w:ascii="Book Antiqua" w:eastAsia="Times New Roman" w:hAnsi="Book Antiqua" w:cs="Times New Roman"/>
          <w:lang w:val="en-GB" w:eastAsia="en-GB"/>
        </w:rPr>
        <w:t>e</w:t>
      </w:r>
      <w:r w:rsidR="00F74B97" w:rsidRPr="005E2ED1">
        <w:rPr>
          <w:rFonts w:ascii="Book Antiqua" w:eastAsia="Times New Roman" w:hAnsi="Book Antiqua" w:cs="Times New Roman"/>
          <w:lang w:val="en-GB" w:eastAsia="en-GB"/>
        </w:rPr>
        <w:t>r</w:t>
      </w:r>
      <w:r w:rsidR="00F96A3C" w:rsidRPr="005E2ED1">
        <w:rPr>
          <w:rFonts w:ascii="Book Antiqua" w:eastAsia="Times New Roman" w:hAnsi="Book Antiqua" w:cs="Times New Roman"/>
          <w:lang w:val="en-GB" w:eastAsia="en-GB"/>
        </w:rPr>
        <w:t>s</w:t>
      </w:r>
      <w:proofErr w:type="spellEnd"/>
      <w:r w:rsidR="00F96A3C" w:rsidRPr="005E2ED1">
        <w:rPr>
          <w:rFonts w:ascii="Book Antiqua" w:eastAsia="Times New Roman" w:hAnsi="Book Antiqua" w:cs="Times New Roman"/>
          <w:lang w:val="en-GB" w:eastAsia="en-GB"/>
        </w:rPr>
        <w:t xml:space="preserve"> in </w:t>
      </w:r>
      <w:r w:rsidR="002B2786" w:rsidRPr="005E2ED1">
        <w:rPr>
          <w:rFonts w:ascii="Book Antiqua" w:eastAsia="Times New Roman" w:hAnsi="Book Antiqua" w:cs="Times New Roman"/>
          <w:lang w:val="en-GB" w:eastAsia="en-GB"/>
        </w:rPr>
        <w:t xml:space="preserve">a </w:t>
      </w:r>
      <w:r w:rsidR="00F96A3C" w:rsidRPr="005E2ED1">
        <w:rPr>
          <w:rFonts w:ascii="Book Antiqua" w:eastAsia="Times New Roman" w:hAnsi="Book Antiqua" w:cs="Times New Roman"/>
          <w:lang w:val="en-GB" w:eastAsia="en-GB"/>
        </w:rPr>
        <w:t xml:space="preserve">larger population. </w:t>
      </w:r>
    </w:p>
    <w:p w14:paraId="5E822ACC" w14:textId="7940FAC7" w:rsidR="003A09DE" w:rsidRPr="005E2ED1" w:rsidRDefault="003A09DE"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Multiple series have shown that evidence of</w:t>
      </w:r>
      <w:r w:rsidR="00B30AB6" w:rsidRPr="005E2ED1">
        <w:rPr>
          <w:rFonts w:ascii="Book Antiqua" w:eastAsia="Times New Roman" w:hAnsi="Book Antiqua" w:cs="Times New Roman"/>
          <w:lang w:val="en-GB" w:eastAsia="en-GB"/>
        </w:rPr>
        <w:t xml:space="preserve"> concomitant pulmonary TB in a patient with CD/ITB dilemma</w:t>
      </w:r>
      <w:r w:rsidR="00CE29D0" w:rsidRPr="005E2ED1">
        <w:rPr>
          <w:rFonts w:ascii="Book Antiqua" w:eastAsia="Times New Roman" w:hAnsi="Book Antiqua" w:cs="Times New Roman"/>
          <w:lang w:val="en-GB" w:eastAsia="en-GB"/>
        </w:rPr>
        <w:t xml:space="preserve"> favo</w:t>
      </w:r>
      <w:r w:rsidR="00B30AB6" w:rsidRPr="005E2ED1">
        <w:rPr>
          <w:rFonts w:ascii="Book Antiqua" w:eastAsia="Times New Roman" w:hAnsi="Book Antiqua" w:cs="Times New Roman"/>
          <w:lang w:val="en-GB" w:eastAsia="en-GB"/>
        </w:rPr>
        <w:t>u</w:t>
      </w:r>
      <w:r w:rsidR="00CE29D0" w:rsidRPr="005E2ED1">
        <w:rPr>
          <w:rFonts w:ascii="Book Antiqua" w:eastAsia="Times New Roman" w:hAnsi="Book Antiqua" w:cs="Times New Roman"/>
          <w:lang w:val="en-GB" w:eastAsia="en-GB"/>
        </w:rPr>
        <w:t>rs</w:t>
      </w:r>
      <w:r w:rsidRPr="005E2ED1">
        <w:rPr>
          <w:rFonts w:ascii="Book Antiqua" w:eastAsia="Times New Roman" w:hAnsi="Book Antiqua" w:cs="Times New Roman"/>
          <w:lang w:val="en-GB" w:eastAsia="en-GB"/>
        </w:rPr>
        <w:t xml:space="preserve"> a diagnosis of ITB</w:t>
      </w:r>
      <w:r w:rsidR="00B30AB6" w:rsidRPr="005E2ED1">
        <w:rPr>
          <w:rFonts w:ascii="Book Antiqua" w:eastAsia="Times New Roman" w:hAnsi="Book Antiqua" w:cs="Times New Roman"/>
          <w:lang w:val="en-GB" w:eastAsia="en-GB"/>
        </w:rPr>
        <w:t xml:space="preserve"> and chest-X ray has revealed</w:t>
      </w:r>
      <w:r w:rsidR="00CE29D0" w:rsidRPr="005E2ED1">
        <w:rPr>
          <w:rFonts w:ascii="Book Antiqua" w:eastAsia="Times New Roman" w:hAnsi="Book Antiqua" w:cs="Times New Roman"/>
          <w:lang w:val="en-GB" w:eastAsia="en-GB"/>
        </w:rPr>
        <w:t xml:space="preserve"> evidence of</w:t>
      </w:r>
      <w:r w:rsidR="00AD7385" w:rsidRPr="005E2ED1">
        <w:rPr>
          <w:rFonts w:ascii="Book Antiqua" w:eastAsia="Times New Roman" w:hAnsi="Book Antiqua" w:cs="Times New Roman"/>
          <w:lang w:val="en-GB" w:eastAsia="en-GB"/>
        </w:rPr>
        <w:t xml:space="preserve"> active/ healed pulmonary TB in 3</w:t>
      </w:r>
      <w:r w:rsidR="00CC6682">
        <w:rPr>
          <w:rFonts w:ascii="Book Antiqua" w:hAnsi="Book Antiqua" w:cs="Times New Roman" w:hint="eastAsia"/>
          <w:lang w:val="en-GB" w:eastAsia="zh-CN"/>
        </w:rPr>
        <w:t>%-</w:t>
      </w:r>
      <w:r w:rsidR="00AD7385" w:rsidRPr="005E2ED1">
        <w:rPr>
          <w:rFonts w:ascii="Book Antiqua" w:eastAsia="Times New Roman" w:hAnsi="Book Antiqua" w:cs="Times New Roman"/>
          <w:lang w:val="en-GB" w:eastAsia="en-GB"/>
        </w:rPr>
        <w:t xml:space="preserve">25% patients with ITB. In a prospective study, we recruited </w:t>
      </w:r>
      <w:r w:rsidR="00AD7385" w:rsidRPr="005E2ED1">
        <w:rPr>
          <w:rFonts w:ascii="Book Antiqua" w:eastAsia="Times New Roman" w:hAnsi="Book Antiqua" w:cs="Times New Roman"/>
          <w:lang w:eastAsia="en-GB"/>
        </w:rPr>
        <w:t>consecutive treatment naïve patients with suspected ITB (no evidence of definite diagnosis at presentation) who underwent CECT chest at presentation. Interestingly, we found that of 55 such patients, 13 (24%) had evidence of active TB on CT chest, and all these patients showed clinical, endoscopic and radiologic response to ATT, and were finally confirmed to have ITB (unpublished). Therefore, addition of CT chest increased the sensitivity of ITB diagnosis from 25% to 51%. Therefore</w:t>
      </w:r>
      <w:r w:rsidR="00B30AB6" w:rsidRPr="005E2ED1">
        <w:rPr>
          <w:rFonts w:ascii="Book Antiqua" w:eastAsia="Times New Roman" w:hAnsi="Book Antiqua" w:cs="Times New Roman"/>
          <w:lang w:eastAsia="en-GB"/>
        </w:rPr>
        <w:t>,</w:t>
      </w:r>
      <w:r w:rsidR="00AD7385" w:rsidRPr="005E2ED1">
        <w:rPr>
          <w:rFonts w:ascii="Book Antiqua" w:eastAsia="Times New Roman" w:hAnsi="Book Antiqua" w:cs="Times New Roman"/>
          <w:lang w:eastAsia="en-GB"/>
        </w:rPr>
        <w:t xml:space="preserve"> we recommend both CT chest and CT </w:t>
      </w:r>
      <w:proofErr w:type="spellStart"/>
      <w:r w:rsidR="00AD7385" w:rsidRPr="005E2ED1">
        <w:rPr>
          <w:rFonts w:ascii="Book Antiqua" w:eastAsia="Times New Roman" w:hAnsi="Book Antiqua" w:cs="Times New Roman"/>
          <w:lang w:eastAsia="en-GB"/>
        </w:rPr>
        <w:t>enterography</w:t>
      </w:r>
      <w:proofErr w:type="spellEnd"/>
      <w:r w:rsidR="00AD7385" w:rsidRPr="005E2ED1">
        <w:rPr>
          <w:rFonts w:ascii="Book Antiqua" w:eastAsia="Times New Roman" w:hAnsi="Book Antiqua" w:cs="Times New Roman"/>
          <w:lang w:eastAsia="en-GB"/>
        </w:rPr>
        <w:t xml:space="preserve"> </w:t>
      </w:r>
      <w:r w:rsidR="00F25A3D" w:rsidRPr="005E2ED1">
        <w:rPr>
          <w:rFonts w:ascii="Book Antiqua" w:eastAsia="Times New Roman" w:hAnsi="Book Antiqua" w:cs="Times New Roman"/>
          <w:lang w:eastAsia="en-GB"/>
        </w:rPr>
        <w:t xml:space="preserve">in the diagnostic evaluation of a patient with </w:t>
      </w:r>
      <w:proofErr w:type="spellStart"/>
      <w:r w:rsidR="00F25A3D" w:rsidRPr="005E2ED1">
        <w:rPr>
          <w:rFonts w:ascii="Book Antiqua" w:eastAsia="Times New Roman" w:hAnsi="Book Antiqua" w:cs="Times New Roman"/>
          <w:lang w:eastAsia="en-GB"/>
        </w:rPr>
        <w:t>ulcero</w:t>
      </w:r>
      <w:proofErr w:type="spellEnd"/>
      <w:r w:rsidR="00F25A3D" w:rsidRPr="005E2ED1">
        <w:rPr>
          <w:rFonts w:ascii="Book Antiqua" w:eastAsia="Times New Roman" w:hAnsi="Book Antiqua" w:cs="Times New Roman"/>
          <w:lang w:eastAsia="en-GB"/>
        </w:rPr>
        <w:t>-</w:t>
      </w:r>
      <w:r w:rsidR="00B30AB6" w:rsidRPr="005E2ED1">
        <w:rPr>
          <w:rFonts w:ascii="Book Antiqua" w:eastAsia="Times New Roman" w:hAnsi="Book Antiqua" w:cs="Times New Roman"/>
          <w:lang w:eastAsia="en-GB"/>
        </w:rPr>
        <w:t xml:space="preserve">constrictive intestinal disease, as evidence of active TB on CT chest will clearly tilt the diagnosis towards ITB. </w:t>
      </w:r>
      <w:r w:rsidR="00F25A3D" w:rsidRPr="005E2ED1">
        <w:rPr>
          <w:rFonts w:ascii="Book Antiqua" w:eastAsia="Times New Roman" w:hAnsi="Book Antiqua" w:cs="Times New Roman"/>
          <w:lang w:eastAsia="en-GB"/>
        </w:rPr>
        <w:t xml:space="preserve"> </w:t>
      </w:r>
    </w:p>
    <w:p w14:paraId="74D379A0" w14:textId="77777777" w:rsidR="009A5215" w:rsidRDefault="009A5215" w:rsidP="008A6E00">
      <w:pPr>
        <w:snapToGrid w:val="0"/>
        <w:spacing w:line="360" w:lineRule="auto"/>
        <w:jc w:val="both"/>
        <w:rPr>
          <w:rFonts w:ascii="Book Antiqua" w:hAnsi="Book Antiqua" w:cs="Times New Roman"/>
          <w:b/>
          <w:lang w:val="en-GB" w:eastAsia="zh-CN"/>
        </w:rPr>
      </w:pPr>
    </w:p>
    <w:p w14:paraId="4DD536F3" w14:textId="283864D9" w:rsidR="00F96A3C" w:rsidRPr="009A5215" w:rsidRDefault="00F96A3C" w:rsidP="008A6E00">
      <w:pPr>
        <w:snapToGrid w:val="0"/>
        <w:spacing w:line="360" w:lineRule="auto"/>
        <w:jc w:val="both"/>
        <w:rPr>
          <w:rFonts w:ascii="Book Antiqua" w:eastAsia="Times New Roman" w:hAnsi="Book Antiqua" w:cs="Times New Roman"/>
          <w:b/>
          <w:caps/>
          <w:lang w:val="en-GB" w:eastAsia="en-GB"/>
        </w:rPr>
      </w:pPr>
      <w:r w:rsidRPr="009A5215">
        <w:rPr>
          <w:rFonts w:ascii="Book Antiqua" w:eastAsia="Times New Roman" w:hAnsi="Book Antiqua" w:cs="Times New Roman"/>
          <w:b/>
          <w:caps/>
          <w:lang w:val="en-GB" w:eastAsia="en-GB"/>
        </w:rPr>
        <w:t>Serologic and immunologic tests</w:t>
      </w:r>
    </w:p>
    <w:p w14:paraId="4967A52C" w14:textId="7253DA00" w:rsidR="00F96A3C" w:rsidRPr="005E2ED1" w:rsidRDefault="003A09DE"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lastRenderedPageBreak/>
        <w:t xml:space="preserve">Mantoux and interferon gamma release assays </w:t>
      </w:r>
      <w:r w:rsidR="00F25A3D" w:rsidRPr="005E2ED1">
        <w:rPr>
          <w:rFonts w:ascii="Book Antiqua" w:eastAsia="Times New Roman" w:hAnsi="Book Antiqua" w:cs="Times New Roman"/>
          <w:lang w:val="en-GB" w:eastAsia="en-GB"/>
        </w:rPr>
        <w:t xml:space="preserve">(IGRA) </w:t>
      </w:r>
      <w:r w:rsidRPr="005E2ED1">
        <w:rPr>
          <w:rFonts w:ascii="Book Antiqua" w:eastAsia="Times New Roman" w:hAnsi="Book Antiqua" w:cs="Times New Roman"/>
          <w:lang w:val="en-GB" w:eastAsia="en-GB"/>
        </w:rPr>
        <w:t xml:space="preserve">are markers for latent tuberculosis, and a positive test </w:t>
      </w:r>
      <w:r w:rsidR="00257284" w:rsidRPr="005E2ED1">
        <w:rPr>
          <w:rFonts w:ascii="Book Antiqua" w:eastAsia="Times New Roman" w:hAnsi="Book Antiqua" w:cs="Times New Roman"/>
          <w:lang w:val="en-GB" w:eastAsia="en-GB"/>
        </w:rPr>
        <w:t>although would</w:t>
      </w:r>
      <w:r w:rsidR="00294BB9" w:rsidRPr="005E2ED1">
        <w:rPr>
          <w:rFonts w:ascii="Book Antiqua" w:eastAsia="Times New Roman" w:hAnsi="Book Antiqua" w:cs="Times New Roman"/>
          <w:lang w:val="en-GB" w:eastAsia="en-GB"/>
        </w:rPr>
        <w:t xml:space="preserve"> suggest</w:t>
      </w:r>
      <w:r w:rsidRPr="005E2ED1">
        <w:rPr>
          <w:rFonts w:ascii="Book Antiqua" w:eastAsia="Times New Roman" w:hAnsi="Book Antiqua" w:cs="Times New Roman"/>
          <w:lang w:val="en-GB" w:eastAsia="en-GB"/>
        </w:rPr>
        <w:t xml:space="preserve"> a diagnosis of ITB</w:t>
      </w:r>
      <w:r w:rsidR="004F5ED1" w:rsidRPr="005E2ED1">
        <w:rPr>
          <w:rFonts w:ascii="Book Antiqua" w:eastAsia="Times New Roman" w:hAnsi="Book Antiqua" w:cs="Times New Roman"/>
          <w:lang w:val="en-GB" w:eastAsia="en-GB"/>
        </w:rPr>
        <w:t>, as a standalone test, these are</w:t>
      </w:r>
      <w:r w:rsidRPr="005E2ED1">
        <w:rPr>
          <w:rFonts w:ascii="Book Antiqua" w:eastAsia="Times New Roman" w:hAnsi="Book Antiqua" w:cs="Times New Roman"/>
          <w:lang w:val="en-GB" w:eastAsia="en-GB"/>
        </w:rPr>
        <w:t xml:space="preserve"> not confirmatory for </w:t>
      </w:r>
      <w:r w:rsidR="004F5ED1" w:rsidRPr="005E2ED1">
        <w:rPr>
          <w:rFonts w:ascii="Book Antiqua" w:eastAsia="Times New Roman" w:hAnsi="Book Antiqua" w:cs="Times New Roman"/>
          <w:lang w:val="en-GB" w:eastAsia="en-GB"/>
        </w:rPr>
        <w:t>ITB</w:t>
      </w:r>
      <w:r w:rsidR="004D3035"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{"citationID":"13kcphovet","properties":{"formattedCitation":"{\\rtf \\super [62]\\nosupersub{}}","plainCitation":"[62]"},"citationItems":[{"id":2810,"uris":["http://zotero.org/users/local/aER74EOR/items/6QQ5RDJG"],"uri":["http://zotero.org/users/local/aER74EOR/items/6QQ5RDJG"],"itemData":{"id":2810,"type":"article-journal","title":"Index-TB guidelines: Guidelines on extrapulmonary tuberculosis for India","container-title":"The Indian Journal of Medical Research","page":"448-463","volume":"145","issue":"4","source":"PubMed","abstract":"Extrapulmonary tuberculosis (EPTB) is frequently a diagnostic and therapeutic challenge. It is a common opportunistic infection in people living with HIV/AIDS and other immunocompromised states such as diabetes mellitus and malnutrition. There is a paucity of data from clinical trials in EPTB and most of the information regarding diagnosis and management is extrapolated from pulmonary TB. Further, there are no formal national or international guidelines on EPTB. To address these concerns, Indian EPTB guidelines were developed under the auspices of Central TB Division and Directorate of Health Services, Ministry of Health and Family Welfare, Government of India. The objective was to provide guidance on uniform, evidence-informed practices for suspecting, diagnosing and managing EPTB at all levels of healthcare delivery. The guidelines describe agreed principles relevant to 10 key areas of EPTB which are complementary to the existing country standards of TB care and technical operational guidelines for pulmonary TB. These guidelines provide recommendations on three priority areas for EPTB: (i) use of Xpert MTB/RIF in diagnosis, (ii) use of adjunct corticosteroids in treatment, and (iii) duration of treatment. The guidelines were developed using the Grading of Recommendations Assessment, Development and Evaluation (GRADE) criteria, which were evidence based, and due consideration was given to various healthcare settings across India. Further, for those forms of EPTB in which evidence regarding best practice was lacking, clinical practice points were developed by consensus on accumulated knowledge and experience of specialists who participated in the working groups. This would also reflect the needs of healthcare providers and develop a platform for future research.","DOI":"10.4103/ijmr.IJMR_1950_16","ISSN":"0971-5916","note":"PMID: 28862176\nPMCID: PMC5663158","shortTitle":"Index-TB guidelines","journalAbbreviation":"Indian J. Med. Res.","language":"eng","author":[{"family":"Sharma","given":"Surendra K."},{"family":"Ryan","given":"H."},{"family":"Khaparde","given":"Sunil"},{"family":"Sachdeva","given":"K. S."},{"family":"Singh","given":"Achintya D."},{"family":"Mohan","given":"Alladi"},{"family":"Sarin","given":"Rohit"},{"family":"Paramasivan","given":"C. N."},{"family":"Kumar","given":"Prahlad"},{"family":"Nischal","given":"Neeraj"},{"family":"Khatiwada","given":"Saurav"},{"family":"Garner","given":"Paul"},{"family":"Tharyan","given":"Prathap"}],"issued":{"date-parts":[["2017",4]]}}}],"schema":"https://github.com/citation-style-language/schema/raw/master/csl-citation.json"} </w:instrText>
      </w:r>
      <w:r w:rsidR="004D3035"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[62]</w:t>
      </w:r>
      <w:r w:rsidR="004D3035" w:rsidRPr="005E2ED1">
        <w:rPr>
          <w:rFonts w:ascii="Book Antiqua" w:eastAsia="Times New Roman" w:hAnsi="Book Antiqua" w:cs="Times New Roman"/>
          <w:lang w:val="en-GB" w:eastAsia="en-GB"/>
        </w:rPr>
        <w:fldChar w:fldCharType="end"/>
      </w:r>
      <w:r w:rsidR="00F74B97" w:rsidRPr="005E2ED1">
        <w:rPr>
          <w:rFonts w:ascii="Book Antiqua" w:eastAsia="Times New Roman" w:hAnsi="Book Antiqua" w:cs="Times New Roman"/>
          <w:lang w:val="en-GB" w:eastAsia="en-GB"/>
        </w:rPr>
        <w:t>. Positive Ma</w:t>
      </w:r>
      <w:r w:rsidR="004F5ED1" w:rsidRPr="005E2ED1">
        <w:rPr>
          <w:rFonts w:ascii="Book Antiqua" w:eastAsia="Times New Roman" w:hAnsi="Book Antiqua" w:cs="Times New Roman"/>
          <w:lang w:val="en-GB" w:eastAsia="en-GB"/>
        </w:rPr>
        <w:t>nt</w:t>
      </w:r>
      <w:r w:rsidR="00193DC2" w:rsidRPr="005E2ED1">
        <w:rPr>
          <w:rFonts w:ascii="Book Antiqua" w:eastAsia="Times New Roman" w:hAnsi="Book Antiqua" w:cs="Times New Roman"/>
          <w:lang w:val="en-GB" w:eastAsia="en-GB"/>
        </w:rPr>
        <w:t>o</w:t>
      </w:r>
      <w:r w:rsidR="004F5ED1" w:rsidRPr="005E2ED1">
        <w:rPr>
          <w:rFonts w:ascii="Book Antiqua" w:eastAsia="Times New Roman" w:hAnsi="Book Antiqua" w:cs="Times New Roman"/>
          <w:lang w:val="en-GB" w:eastAsia="en-GB"/>
        </w:rPr>
        <w:t xml:space="preserve">ux has been reported in </w:t>
      </w:r>
      <w:r w:rsidR="00CE29D0" w:rsidRPr="005E2ED1">
        <w:rPr>
          <w:rFonts w:ascii="Book Antiqua" w:eastAsia="Times New Roman" w:hAnsi="Book Antiqua" w:cs="Times New Roman"/>
          <w:lang w:val="en-GB" w:eastAsia="en-GB"/>
        </w:rPr>
        <w:t>50</w:t>
      </w:r>
      <w:r w:rsidR="009A5215">
        <w:rPr>
          <w:rFonts w:ascii="Book Antiqua" w:hAnsi="Book Antiqua" w:cs="Times New Roman" w:hint="eastAsia"/>
          <w:lang w:val="en-GB" w:eastAsia="zh-CN"/>
        </w:rPr>
        <w:t>%-</w:t>
      </w:r>
      <w:r w:rsidR="00CE29D0" w:rsidRPr="005E2ED1">
        <w:rPr>
          <w:rFonts w:ascii="Book Antiqua" w:eastAsia="Times New Roman" w:hAnsi="Book Antiqua" w:cs="Times New Roman"/>
          <w:lang w:val="en-GB" w:eastAsia="en-GB"/>
        </w:rPr>
        <w:t>100% patients with ITB, however</w:t>
      </w:r>
      <w:r w:rsidR="002B2786" w:rsidRPr="005E2ED1">
        <w:rPr>
          <w:rFonts w:ascii="Book Antiqua" w:eastAsia="Times New Roman" w:hAnsi="Book Antiqua" w:cs="Times New Roman"/>
          <w:lang w:val="en-GB" w:eastAsia="en-GB"/>
        </w:rPr>
        <w:t>,</w:t>
      </w:r>
      <w:r w:rsidR="00CE29D0" w:rsidRPr="005E2ED1">
        <w:rPr>
          <w:rFonts w:ascii="Book Antiqua" w:eastAsia="Times New Roman" w:hAnsi="Book Antiqua" w:cs="Times New Roman"/>
          <w:lang w:val="en-GB" w:eastAsia="en-GB"/>
        </w:rPr>
        <w:t xml:space="preserve"> neither a positive Mantoux confirms a diagnos</w:t>
      </w:r>
      <w:r w:rsidR="00257284" w:rsidRPr="005E2ED1">
        <w:rPr>
          <w:rFonts w:ascii="Book Antiqua" w:eastAsia="Times New Roman" w:hAnsi="Book Antiqua" w:cs="Times New Roman"/>
          <w:lang w:val="en-GB" w:eastAsia="en-GB"/>
        </w:rPr>
        <w:t>is of ITB, n</w:t>
      </w:r>
      <w:r w:rsidR="00193DC2" w:rsidRPr="005E2ED1">
        <w:rPr>
          <w:rFonts w:ascii="Book Antiqua" w:eastAsia="Times New Roman" w:hAnsi="Book Antiqua" w:cs="Times New Roman"/>
          <w:lang w:val="en-GB" w:eastAsia="en-GB"/>
        </w:rPr>
        <w:t>or</w:t>
      </w:r>
      <w:r w:rsidR="00F74B97" w:rsidRPr="005E2ED1">
        <w:rPr>
          <w:rFonts w:ascii="Book Antiqua" w:eastAsia="Times New Roman" w:hAnsi="Book Antiqua" w:cs="Times New Roman"/>
          <w:lang w:val="en-GB" w:eastAsia="en-GB"/>
        </w:rPr>
        <w:t xml:space="preserve"> a negative Mantou</w:t>
      </w:r>
      <w:r w:rsidR="00CE29D0" w:rsidRPr="005E2ED1">
        <w:rPr>
          <w:rFonts w:ascii="Book Antiqua" w:eastAsia="Times New Roman" w:hAnsi="Book Antiqua" w:cs="Times New Roman"/>
          <w:lang w:val="en-GB" w:eastAsia="en-GB"/>
        </w:rPr>
        <w:t>x refutes a diagnosis of ITB</w:t>
      </w:r>
      <w:r w:rsidR="00DF2255"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{"citationID":"1ah7osmapp","properties":{"formattedCitation":"{\\rtf \\super [63]\\nosupersub{}}","plainCitation":"[63]"},"citationItems":[{"id":2808,"uris":["http://zotero.org/users/local/aER74EOR/items/FSAFTUKE"],"uri":["http://zotero.org/users/local/aER74EOR/items/FSAFTUKE"],"itemData":{"id":2808,"type":"article-journal","title":"Abdominal tuberculosis: the Indian contribution","container-title":"Indian Journal of Gastroenterology: Official Journal of the Indian Society of Gastroenterology","page":"141-147","volume":"17","issue":"4","source":"PubMed","ISSN":"0254-8860","note":"PMID: 9795502","shortTitle":"Abdominal tuberculosis","journalAbbreviation":"Indian J Gastroenterol","language":"eng","author":[{"family":"Kapoor","given":"V. K."}],"issued":{"date-parts":[["1998",12]]}}}],"schema":"https://github.com/citation-style-language/schema/raw/master/csl-citation.json"} </w:instrText>
      </w:r>
      <w:r w:rsidR="00DF2255"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[63</w:t>
      </w:r>
      <w:r w:rsidR="009A5215">
        <w:rPr>
          <w:rFonts w:ascii="Book Antiqua" w:hAnsi="Book Antiqua" w:cs="Times New Roman" w:hint="eastAsia"/>
          <w:vertAlign w:val="superscript"/>
          <w:lang w:eastAsia="zh-CN"/>
        </w:rPr>
        <w:t>,64</w:t>
      </w:r>
      <w:r w:rsidR="00946E55" w:rsidRPr="005E2ED1">
        <w:rPr>
          <w:rFonts w:ascii="Book Antiqua" w:eastAsia="Times New Roman" w:hAnsi="Book Antiqua" w:cs="Times New Roman"/>
          <w:vertAlign w:val="superscript"/>
        </w:rPr>
        <w:t>]</w:t>
      </w:r>
      <w:r w:rsidR="00DF2255" w:rsidRPr="005E2ED1">
        <w:rPr>
          <w:rFonts w:ascii="Book Antiqua" w:eastAsia="Times New Roman" w:hAnsi="Book Antiqua" w:cs="Times New Roman"/>
          <w:lang w:val="en-GB" w:eastAsia="en-GB"/>
        </w:rPr>
        <w:fldChar w:fldCharType="end"/>
      </w:r>
      <w:r w:rsidR="00CE29D0" w:rsidRPr="005E2ED1">
        <w:rPr>
          <w:rFonts w:ascii="Book Antiqua" w:eastAsia="Times New Roman" w:hAnsi="Book Antiqua" w:cs="Times New Roman"/>
          <w:lang w:val="en-GB" w:eastAsia="en-GB"/>
        </w:rPr>
        <w:t xml:space="preserve">. </w:t>
      </w:r>
      <w:r w:rsidR="00F25A3D" w:rsidRPr="005E2ED1">
        <w:rPr>
          <w:rFonts w:ascii="Book Antiqua" w:eastAsia="Times New Roman" w:hAnsi="Book Antiqua" w:cs="Times New Roman"/>
          <w:lang w:val="en-GB" w:eastAsia="en-GB"/>
        </w:rPr>
        <w:t>Ther</w:t>
      </w:r>
      <w:r w:rsidR="002B2786" w:rsidRPr="005E2ED1">
        <w:rPr>
          <w:rFonts w:ascii="Book Antiqua" w:eastAsia="Times New Roman" w:hAnsi="Book Antiqua" w:cs="Times New Roman"/>
          <w:lang w:val="en-GB" w:eastAsia="en-GB"/>
        </w:rPr>
        <w:t>e have been several meta-analyse</w:t>
      </w:r>
      <w:r w:rsidR="00F25A3D" w:rsidRPr="005E2ED1">
        <w:rPr>
          <w:rFonts w:ascii="Book Antiqua" w:eastAsia="Times New Roman" w:hAnsi="Book Antiqua" w:cs="Times New Roman"/>
          <w:lang w:val="en-GB" w:eastAsia="en-GB"/>
        </w:rPr>
        <w:t>s on the role of IGRA, and they report a pooled sensitivity and specificity of ~80% in differentiating ITB from CD</w:t>
      </w:r>
      <w:r w:rsidR="00CD341D"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{"citationID":"1atlm0lh89","properties":{"formattedCitation":"{\\rtf \\super [65]\\nosupersub{}}","plainCitation":"[65]"},"citationItems":[{"id":2549,"uris":["http://zotero.org/users/local/aER74EOR/items/MUZCR3AM"],"uri":["http://zotero.org/users/local/aER74EOR/items/MUZCR3AM"],"itemData":{"id":2549,"type":"article-journal","title":"Effectiveness of interferon-gamma release assays for differentiating intestinal tuberculosis from Crohn's disease: a meta-analysis","container-title":"World Journal of Gastroenterology","page":"8133-8140","volume":"19","issue":"44","source":"PubMed","abstract":"AIM: To investigate the clinical usefulness of interferon-gamma release assays (IGRAs) in the differential diagnosis of intestinal tuberculosis (ITB) from Crohn's disease (CD) by meta-analysis.\nMETHODS: A systematic search of English language studies was performed. We searched the following databases: Medline, Embase, Web of Science and the Cochrane Library. The Standards for Reporting Diagnostic Accuracy initiative and Quality Assessment for Studies of Diagnostic Accuracy tool were used to assess the methodological quality of the studies. Sensitivity, specificity, and other measures of the accuracy of IGRAs in the differential diagnosis of ITB from CD were pooled and analyzed using random-effects models. Receiver operating characteristic curves were applied to summarize overall test performance. Two reviewers independently judged study eligibility while screening the citations.\nRESULTS: Five studies met the inclusion criteria. The average inter-rater agreement between the two reviewers for items in the quality checklist was 0.95. Analysis of IGRAs for the differential diagnosis of ITB from CD produced summary estimates as follows: sensitivity, 0.74 (95%CI: 0.68-0.80); specificity, 0.87 (95%CI: 0.82-0.90); positive likelihood ratio, 5.98 (95%CI: 3.79-9.43); negative likelihood ratio, 0.28 (95%CI: 0.18-0.43); and diagnostic odds ratio, 26.21 (95%CI: 14.15-48.57). The area under the curve was 0.92. The evaluation of publication bias was not significant (P = 0.235).\nCONCLUSION: Although IGRAs are not sensitive enough, they provide good specificity for the accurate diagnosis of ITB, which may be helpful in the differential diagnosis of ITB from CD.","DOI":"10.3748/wjg.v19.i44.8133","ISSN":"2219-2840","note":"PMID: 24307809\nPMCID: PMC3848163","shortTitle":"Effectiveness of interferon-gamma release assays for differentiating intestinal tuberculosis from Crohn's disease","journalAbbreviation":"World J. Gastroenterol.","language":"eng","author":[{"family":"Chen","given":"Wen"},{"family":"Fan","given":"Jun-Hua"},{"family":"Luo","given":"Wei"},{"family":"Peng","given":"Peng"},{"family":"Su","given":"Si-Biao"}],"issued":{"date-parts":[["2013",11,28]]}}}],"schema":"https://github.com/citation-style-language/schema/raw/master/csl-citation.json"} </w:instrText>
      </w:r>
      <w:r w:rsidR="00CD341D"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[65</w:t>
      </w:r>
      <w:r w:rsidR="000B3731">
        <w:rPr>
          <w:rFonts w:ascii="Book Antiqua" w:hAnsi="Book Antiqua" w:cs="Times New Roman" w:hint="eastAsia"/>
          <w:vertAlign w:val="superscript"/>
          <w:lang w:eastAsia="zh-CN"/>
        </w:rPr>
        <w:t>,66</w:t>
      </w:r>
      <w:r w:rsidR="00946E55" w:rsidRPr="005E2ED1">
        <w:rPr>
          <w:rFonts w:ascii="Book Antiqua" w:eastAsia="Times New Roman" w:hAnsi="Book Antiqua" w:cs="Times New Roman"/>
          <w:vertAlign w:val="superscript"/>
        </w:rPr>
        <w:t>]</w:t>
      </w:r>
      <w:r w:rsidR="00CD341D" w:rsidRPr="005E2ED1">
        <w:rPr>
          <w:rFonts w:ascii="Book Antiqua" w:eastAsia="Times New Roman" w:hAnsi="Book Antiqua" w:cs="Times New Roman"/>
          <w:lang w:val="en-GB" w:eastAsia="en-GB"/>
        </w:rPr>
        <w:fldChar w:fldCharType="end"/>
      </w:r>
      <w:r w:rsidR="00F25A3D" w:rsidRPr="005E2ED1">
        <w:rPr>
          <w:rFonts w:ascii="Book Antiqua" w:eastAsia="Times New Roman" w:hAnsi="Book Antiqua" w:cs="Times New Roman"/>
          <w:lang w:val="en-GB" w:eastAsia="en-GB"/>
        </w:rPr>
        <w:t xml:space="preserve">. </w:t>
      </w:r>
      <w:r w:rsidR="00193DC2" w:rsidRPr="005E2ED1">
        <w:rPr>
          <w:rFonts w:ascii="Book Antiqua" w:eastAsia="Times New Roman" w:hAnsi="Book Antiqua" w:cs="Times New Roman"/>
          <w:lang w:val="en-GB" w:eastAsia="en-GB"/>
        </w:rPr>
        <w:t>Both IGRA and M</w:t>
      </w:r>
      <w:r w:rsidR="00B70A0E" w:rsidRPr="005E2ED1">
        <w:rPr>
          <w:rFonts w:ascii="Book Antiqua" w:eastAsia="Times New Roman" w:hAnsi="Book Antiqua" w:cs="Times New Roman"/>
          <w:lang w:val="en-GB" w:eastAsia="en-GB"/>
        </w:rPr>
        <w:t>a</w:t>
      </w:r>
      <w:r w:rsidR="00193DC2" w:rsidRPr="005E2ED1">
        <w:rPr>
          <w:rFonts w:ascii="Book Antiqua" w:eastAsia="Times New Roman" w:hAnsi="Book Antiqua" w:cs="Times New Roman"/>
          <w:lang w:val="en-GB" w:eastAsia="en-GB"/>
        </w:rPr>
        <w:t xml:space="preserve">ntoux are predictive of latent TB rather than active TB and hence </w:t>
      </w:r>
      <w:r w:rsidR="00F25A3D" w:rsidRPr="005E2ED1">
        <w:rPr>
          <w:rFonts w:ascii="Book Antiqua" w:eastAsia="Times New Roman" w:hAnsi="Book Antiqua" w:cs="Times New Roman"/>
          <w:lang w:val="en-GB" w:eastAsia="en-GB"/>
        </w:rPr>
        <w:t>a positive or a negative IGRA will neither rule in or</w:t>
      </w:r>
      <w:r w:rsidR="001C4CB6" w:rsidRPr="005E2ED1">
        <w:rPr>
          <w:rFonts w:ascii="Book Antiqua" w:eastAsia="Times New Roman" w:hAnsi="Book Antiqua" w:cs="Times New Roman"/>
          <w:lang w:val="en-GB" w:eastAsia="en-GB"/>
        </w:rPr>
        <w:t xml:space="preserve"> rule out the diagnosis of ITB.</w:t>
      </w:r>
    </w:p>
    <w:p w14:paraId="2B8B7E26" w14:textId="6B549A48" w:rsidR="00F51908" w:rsidRPr="005E2ED1" w:rsidRDefault="00DE5A30"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Positive serology for a</w:t>
      </w:r>
      <w:r w:rsidR="00F51908" w:rsidRPr="005E2ED1">
        <w:rPr>
          <w:rFonts w:ascii="Book Antiqua" w:eastAsia="Times New Roman" w:hAnsi="Book Antiqua" w:cs="Times New Roman"/>
          <w:lang w:val="en-GB" w:eastAsia="en-GB"/>
        </w:rPr>
        <w:t>nti-saccharomyces cerevisiae antibody (ASCA)</w:t>
      </w:r>
      <w:r w:rsidRPr="005E2ED1">
        <w:rPr>
          <w:rFonts w:ascii="Book Antiqua" w:eastAsia="Times New Roman" w:hAnsi="Book Antiqua" w:cs="Times New Roman"/>
          <w:lang w:val="en-GB" w:eastAsia="en-GB"/>
        </w:rPr>
        <w:t xml:space="preserve"> has no role in differentiating CD from ITB, as shown in two studies from In</w:t>
      </w:r>
      <w:r w:rsidR="00380064" w:rsidRPr="005E2ED1">
        <w:rPr>
          <w:rFonts w:ascii="Book Antiqua" w:eastAsia="Times New Roman" w:hAnsi="Book Antiqua" w:cs="Times New Roman"/>
          <w:lang w:val="en-GB" w:eastAsia="en-GB"/>
        </w:rPr>
        <w:t>dia</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{"citationID":"cqha7vbf","properties":{"formattedCitation":"{\\rtf \\super [67]\\nosupersub{}}","plainCitation":"[67]"},"citationItems":[{"id":2571,"uris":["http://zotero.org/users/local/aER74EOR/items/FBQP8C2G"],"uri":["http://zotero.org/users/local/aER74EOR/items/FBQP8C2G"],"itemData":{"id":2571,"type":"article-journal","title":"Diagnostic utility of anti-Saccharomyces cerevisiae antibody (ASCA) and Interferon-γ assay in the differential diagnosis of Crohn's disease and intestinal tuberculosis","container-title":"Clinica Chimica Acta; International Journal of Clinical Chemistry","page":"1527-1532","volume":"412","issue":"17-18","source":"PubMed","abstract":"BACKGROUND: Differential diagnosis of Crohn's disease (CD) from intestinal tuberculosis (ITB) is challenging. Anti-Saccharomyces cerevisiae antibody (ASCA) is a specific serological marker for CD and INF-gamma assay (QuantiFERON-TB gold test, QFT) is a good supplementary diagnostic tool for ITB. We evaluated the clinical usefulness of ASCA and QFT for differential diagnosis of CD from ITB in Korean adults.\nMETHODS: A total of 147 patients suspected to have ITB or CD were prospectively enrolled from 13 hospitals. ASCA IgG and IgA serum titers were measured by ELISA, and the QFT test was also performed.\nRESULTS: Thirty-two of 72 (44.4%) patients with CD were ASCA positive (titer &gt;25U) compared to 10 of 75 ITB patients (13.3%) and 3 of 20 healthy controls (15%) (p&lt;0.01). The QFT test was positive in 7 patients with CD (9.7%) and 50 patients with ITB (66.6%) (p&lt;0.01). In cases which ASCA positive/QFT negative, the sensitivity, specificity, positive predictive value, and negative predictive value for the diagnosis of CD were 44.4%, 96.0%, 91.4%, and 64.3%, respectively.\nCONCLUSION: ASCA is a useful diagnostic tool for CD in Korea, where ITB is prevalent. In particular, when ASCA is combined with QFT, effective differential diagnosis of CD from ITB is possible.","DOI":"10.1016/j.cca.2011.04.029","ISSN":"1873-3492","note":"PMID: 21575618","journalAbbreviation":"Clin. Chim. Acta","language":"eng","author":[{"family":"Kim","given":"You Sun"},{"family":"Kim","given":"Young-Ho"},{"family":"Kim","given":"Won Ho"},{"family":"Kim","given":"Joo Sung"},{"family":"Park","given":"Young Sook"},{"family":"Yang","given":"Suk-Kyun"},{"family":"Ye","given":"Byong Duk"},{"family":"Jang","given":"Byung Ik"},{"family":"Jung","given":"Sung-Ae"},{"family":"Jeen","given":"Yoon Tae"},{"family":"Cheon","given":"Jae Hee"},{"family":"Choi","given":"Yong Sung"},{"family":"Choi","given":"Jai Hyun"},{"family":"Kim","given":"Beom Jin"},{"family":"Choi","given":"Chang Hwan"},{"family":"Han","given":"Dong Soo"}],"issued":{"date-parts":[["2011",8,17]]}}}],"schema":"https://github.com/citation-style-language/schema/raw/master/csl-citation.json"}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[67</w:t>
      </w:r>
      <w:r w:rsidR="00A26097">
        <w:rPr>
          <w:rFonts w:ascii="Book Antiqua" w:hAnsi="Book Antiqua" w:cs="Times New Roman" w:hint="eastAsia"/>
          <w:vertAlign w:val="superscript"/>
          <w:lang w:eastAsia="zh-CN"/>
        </w:rPr>
        <w:t>-69</w:t>
      </w:r>
      <w:r w:rsidR="00946E55" w:rsidRPr="005E2ED1">
        <w:rPr>
          <w:rFonts w:ascii="Book Antiqua" w:eastAsia="Times New Roman" w:hAnsi="Book Antiqua" w:cs="Times New Roman"/>
          <w:vertAlign w:val="superscript"/>
        </w:rPr>
        <w:t>]</w:t>
      </w:r>
      <w:r w:rsidR="005622C7" w:rsidRPr="005E2ED1">
        <w:rPr>
          <w:rFonts w:ascii="Book Antiqua" w:eastAsia="Times New Roman" w:hAnsi="Book Antiqua" w:cs="Times New Roman"/>
          <w:lang w:val="en-GB" w:eastAsia="en-GB"/>
        </w:rPr>
        <w:fldChar w:fldCharType="end"/>
      </w:r>
      <w:r w:rsidR="00380064" w:rsidRPr="005E2ED1">
        <w:rPr>
          <w:rFonts w:ascii="Book Antiqua" w:eastAsia="Times New Roman" w:hAnsi="Book Antiqua" w:cs="Times New Roman"/>
          <w:lang w:val="en-GB" w:eastAsia="en-GB"/>
        </w:rPr>
        <w:t xml:space="preserve"> and in</w:t>
      </w:r>
      <w:r w:rsidRPr="005E2ED1">
        <w:rPr>
          <w:rFonts w:ascii="Book Antiqua" w:eastAsia="Times New Roman" w:hAnsi="Book Antiqua" w:cs="Times New Roman"/>
          <w:lang w:val="en-GB" w:eastAsia="en-GB"/>
        </w:rPr>
        <w:t xml:space="preserve"> recent meta-analyses, where </w:t>
      </w:r>
      <w:r w:rsidR="00380064" w:rsidRPr="005E2ED1">
        <w:rPr>
          <w:rFonts w:ascii="Book Antiqua" w:eastAsia="Times New Roman" w:hAnsi="Book Antiqua" w:cs="Times New Roman"/>
          <w:lang w:val="en-GB" w:eastAsia="en-GB"/>
        </w:rPr>
        <w:t xml:space="preserve">ASCA was not found useful and in 1 of the meta-analysis, </w:t>
      </w:r>
      <w:r w:rsidRPr="005E2ED1">
        <w:rPr>
          <w:rFonts w:ascii="Book Antiqua" w:eastAsia="Times New Roman" w:hAnsi="Book Antiqua" w:cs="Times New Roman"/>
          <w:lang w:val="en-GB" w:eastAsia="en-GB"/>
        </w:rPr>
        <w:t>the diagnosti</w:t>
      </w:r>
      <w:r w:rsidR="00380064" w:rsidRPr="005E2ED1">
        <w:rPr>
          <w:rFonts w:ascii="Book Antiqua" w:eastAsia="Times New Roman" w:hAnsi="Book Antiqua" w:cs="Times New Roman"/>
          <w:lang w:val="en-GB" w:eastAsia="en-GB"/>
        </w:rPr>
        <w:t>c accuracy of ASCA was only 57%</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{"citationID":"2iugqvd3ii","properties":{"formattedCitation":"{\\rtf \\super [66]\\nosupersub{}}","plainCitation":"[66]"},"citationItems":[{"id":336,"uris":["http://zotero.org/users/local/aER74EOR/items/RK9PMS6D"],"uri":["http://zotero.org/users/local/aER74EOR/items/RK9PMS6D"],"itemData":{"id":336,"type":"article-journal","title":"Systematic review with meta-analysis: accuracy of interferon-gamma releasing assay and anti-Saccharomyces cerevisiae antibody in differentiating intestinal tuberculosis from Crohn's disease in Asians","container-title":"Journal of Gastroenterology and Hepatology","page":"1664-1670","volume":"29","issue":"9","source":"PubMed","abstract":"BACKGROUND AND AIMS: Distinguishing Crohn's disease (CD) from intestinal tuberculosis (ITB) is a clinical challenge. This meta-analysis assessed the clinical usefulness of Interferon-gamma releasing assay (IGRA) and anti-Saccharomyces cerevisiae antibody (ASCA) in the diagnosis of ITB and CD, respectively.\nMETHODS: Systematic search without language restriction was conducted in AMED, EBM, MEDLINE, EMBASE, and Google Scholar until September 2013. Studies that have evaluated performance of IGRA (QuantiFERON-TB Gold or T-SPOT.TB) or ASCA in distinguishing ITB from CD were eligible. Main outcome measures included sensitivity and specificity. Random-effects models were used to combine estimates from studies with significant heterogeneity. Area under the curve (AUC) was used to measure accuracy of the tests.\nRESULTS: Eleven studies (five IGRA, three ASCA, three IGRA and ASCA) involving 1081 subjects were included. The pooled sensitivity, specificity, positive likelihood ratio, and negative likelihood ratio of IGRA for the diagnosis of ITB was 81% (95% CI, 75-86%), 85% (95% CI, 81-89%), 6.02 (95% CI: 4.62-7.83), and 0.19 (95% CI: 0.10-0.36), respectively. The AUC was 0.92. The pooled sensitivity and specificity of ASCA for the diagnosis of CD was 33% (95% confidence interval [CI], 27%-38%) and 83% (95% CI, 77-88%), respectively with an AUC of 0.58. T-SPOT.TB showed a higher sensitivity than QuantiFERON-TB Gold for the diagnosis of ITB.\nCONCLUSIONS: IGRA and ASCA have a high specificity for the diagnosis of ITB. Both IGRA and ASCA may have a supplementary role in the differential diagnosis between ITB and CD when conventional workup is not diagnostic.","DOI":"10.1111/jgh.12645","ISSN":"1440-1746","note":"PMID: 24910240","shortTitle":"Systematic review with meta-analysis","journalAbbreviation":"J. Gastroenterol. Hepatol.","language":"eng","author":[{"family":"Ng","given":"Siew C."},{"family":"Hirai","given":"Hoyee W."},{"family":"Tsoi","given":"Kelvin K. F."},{"family":"Wong","given":"Sunny H."},{"family":"Chan","given":"Francis K. L."},{"family":"Sung","given":"Joseph J. Y."},{"family":"Wu","given":"Justin C. Y."}],"issued":{"date-parts":[["2014",9]]}}}],"schema":"https://github.com/citation-style-language/schema/raw/master/csl-citation.json"}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[66]</w:t>
      </w:r>
      <w:r w:rsidR="005622C7" w:rsidRPr="005E2ED1">
        <w:rPr>
          <w:rFonts w:ascii="Book Antiqua" w:eastAsia="Times New Roman" w:hAnsi="Book Antiqua" w:cs="Times New Roman"/>
          <w:lang w:val="en-GB" w:eastAsia="en-GB"/>
        </w:rPr>
        <w:fldChar w:fldCharType="end"/>
      </w:r>
      <w:r w:rsidR="00380064" w:rsidRPr="005E2ED1">
        <w:rPr>
          <w:rFonts w:ascii="Book Antiqua" w:eastAsia="Times New Roman" w:hAnsi="Book Antiqua" w:cs="Times New Roman"/>
          <w:lang w:val="en-GB" w:eastAsia="en-GB"/>
        </w:rPr>
        <w:t xml:space="preserve">. </w:t>
      </w:r>
      <w:r w:rsidRPr="005E2ED1">
        <w:rPr>
          <w:rFonts w:ascii="Book Antiqua" w:eastAsia="Times New Roman" w:hAnsi="Book Antiqua" w:cs="Times New Roman"/>
          <w:lang w:val="en-GB" w:eastAsia="en-GB"/>
        </w:rPr>
        <w:t xml:space="preserve"> </w:t>
      </w:r>
    </w:p>
    <w:p w14:paraId="3F95A3C9" w14:textId="7ED099A7" w:rsidR="001C4CB6" w:rsidRPr="005E2ED1" w:rsidRDefault="001C4CB6"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T-regulatory cells (</w:t>
      </w:r>
      <w:r w:rsidRPr="005E2ED1">
        <w:rPr>
          <w:rFonts w:ascii="Book Antiqua" w:eastAsia="Times New Roman" w:hAnsi="Book Antiqua" w:cs="Times New Roman"/>
          <w:lang w:eastAsia="en-GB"/>
        </w:rPr>
        <w:t xml:space="preserve">CD4+CD25+FOXP3+) </w:t>
      </w:r>
      <w:r w:rsidRPr="005E2ED1">
        <w:rPr>
          <w:rFonts w:ascii="Book Antiqua" w:eastAsia="Times New Roman" w:hAnsi="Book Antiqua" w:cs="Times New Roman"/>
          <w:lang w:val="en-GB" w:eastAsia="en-GB"/>
        </w:rPr>
        <w:t xml:space="preserve">are regulators of inflammation and their peripheral blood frequency has been showed to be low in patients with CD and high in patients with pulmonary TB. </w:t>
      </w:r>
      <w:r w:rsidR="005F54C4" w:rsidRPr="005E2ED1">
        <w:rPr>
          <w:rFonts w:ascii="Book Antiqua" w:eastAsia="Times New Roman" w:hAnsi="Book Antiqua" w:cs="Times New Roman"/>
          <w:lang w:val="en-GB" w:eastAsia="en-GB"/>
        </w:rPr>
        <w:t>In a preliminary study</w:t>
      </w:r>
      <w:r w:rsidR="00F74B97" w:rsidRPr="005E2ED1">
        <w:rPr>
          <w:rFonts w:ascii="Book Antiqua" w:eastAsia="Times New Roman" w:hAnsi="Book Antiqua" w:cs="Times New Roman"/>
          <w:lang w:val="en-GB" w:eastAsia="en-GB"/>
        </w:rPr>
        <w:t>,</w:t>
      </w:r>
      <w:r w:rsidR="005F54C4" w:rsidRPr="005E2ED1">
        <w:rPr>
          <w:rFonts w:ascii="Book Antiqua" w:eastAsia="Times New Roman" w:hAnsi="Book Antiqua" w:cs="Times New Roman"/>
          <w:lang w:val="en-GB" w:eastAsia="en-GB"/>
        </w:rPr>
        <w:t xml:space="preserve"> it was shown that</w:t>
      </w:r>
      <w:r w:rsidR="00257284" w:rsidRPr="005E2ED1">
        <w:rPr>
          <w:rFonts w:ascii="Book Antiqua" w:eastAsia="Times New Roman" w:hAnsi="Book Antiqua" w:cs="Times New Roman"/>
          <w:lang w:val="en-GB" w:eastAsia="en-GB"/>
        </w:rPr>
        <w:t xml:space="preserve"> FOX</w:t>
      </w:r>
      <w:r w:rsidR="00BA76CF" w:rsidRPr="005E2ED1">
        <w:rPr>
          <w:rFonts w:ascii="Book Antiqua" w:eastAsia="Times New Roman" w:hAnsi="Book Antiqua" w:cs="Times New Roman"/>
          <w:lang w:val="en-GB" w:eastAsia="en-GB"/>
        </w:rPr>
        <w:t>P3 mRNA expression was significantly upregulated in the colonic mucosa of patients with ITB as compared to CD</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{"citationID":"ru030c6pv","properties":{"formattedCitation":"{\\rtf \\super [70]\\nosupersub{}}","plainCitation":"[70]"},"citationItems":[{"id":1194,"uris":["http://zotero.org/users/local/aER74EOR/items/5JJAU3CM"],"uri":["http://zotero.org/users/local/aER74EOR/items/5JJAU3CM"],"itemData":{"id":1194,"type":"article-journal","title":"Genome-wide gene expression analysis for target genes to differentiate patients with intestinal tuberculosis and Crohn's disease and discriminative value of FOXP3 mRNA expression","container-title":"Gastroenterology Report","page":"59-67","volume":"4","issue":"1","source":"PubMed","abstract":"BACKGROUND AND AIMS: Crohn's disease (CD) and intestinal tuberculosis (ITB) are both chronic granulomatous conditions with similar phenotypic presentations. Hence, there is need for a biomarker to differentiate between both these two diseases. This study aimed at genome-wide gene expression analysis of colonic biopsies from confirmed cases of ITB and CD in comparison with controls. To evaluate the role of T regulatory cells, forkhead box P3 (FOXP3) mRNA expression was quantified in serum as well as in colonic biopsies from patients with ITB and with the controls.\nMETHODS: Paired samples, including serum and colonic biopsies, were taken from 33 study subjects (CD, ITB and controls), and total RNA was extracted. Human whole genome gene expression microarray analysis was performed using the Illumina HumanWG-6 BeadChip Kit with six total RNA samples of the three groups in duplicates. Real-time PCR for FOXP3 mRNA expression was analyzed in serum samples and colonic biopsy samples (4-CD, 5-ITB, 4-controls).\nRESULTS: In CD and ITB there was 1.5-fold upregulation of 92 and 382 genes and 1.5-fold downregulation of 91 and 256 genes, respectively. Peroxisome proliferators via the PPARγ pathway were most significantly downregulated (P</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&lt;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0.005) in CD. Additionally, the IL4/5/6 signaling pathways and Toll-like receptor signaling pathway were identified as significantly differentially regulated (P</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&lt;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0.005) at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&gt;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2-fold change. In ITB, the complement activation pathway, specifically the classical pathway, was the most significantly upregulated. FOXP3 mRNA expression was significantly elevated in colonic biopsies obtained from ITB patients as compared with CD cases (4.70</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2.21 vs 1.48</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0.31, P</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w:instrText>
      </w:r>
      <w:r w:rsidR="00946E55" w:rsidRPr="005E2ED1">
        <w:rPr>
          <w:rFonts w:ascii="Times New Roman" w:eastAsia="Calibri" w:hAnsi="Times New Roman" w:cs="Times New Roman"/>
          <w:lang w:val="en-GB" w:eastAsia="en-GB"/>
        </w:rPr>
        <w:instrText> </w:instrText>
      </w:r>
      <w:r w:rsidR="00946E55" w:rsidRPr="005E2ED1">
        <w:rPr>
          <w:rFonts w:ascii="Book Antiqua" w:eastAsia="Times New Roman" w:hAnsi="Book Antiqua" w:cs="Times New Roman"/>
          <w:lang w:val="en-GB" w:eastAsia="en-GB"/>
        </w:rPr>
        <w:instrText xml:space="preserve">0.016).\nCONCLUSIONS: FOXP3 mRNA expression in colonic mucosa could be a discriminatory marker between ITB and CD. Upregulation of the complement activation pathway in ITB suggests that pathogenetic mechanisms for ITB are similar to those of pulmonary tuberculosis. In CD, downregulation of PPARγ was seen in colonic tissue, suggesting that restoration of PPARγ-dependent anti-microbial barrier function may be a therapeutic target.","DOI":"10.1093/gastro/gov015","ISSN":"2052-0034","note":"PMID: 25969456\nPMCID: PMC4760064","journalAbbreviation":"Gastroenterol Rep (Oxf)","language":"eng","author":[{"family":"Ahuja","given":"Vineet"},{"family":"Subodh","given":"Swati"},{"family":"Tuteja","given":"Amit"},{"family":"Mishra","given":"Veena"},{"family":"Garg","given":"Sushil Kumar"},{"family":"Gupta","given":"Neha"},{"family":"Makharia","given":"Govind"},{"family":"Acharya","given":"S. K."}],"issued":{"date-parts":[["2016",2]]}}}],"schema":"https://github.com/citation-style-language/schema/raw/master/csl-citation.json"}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[70]</w:t>
      </w:r>
      <w:r w:rsidR="005622C7" w:rsidRPr="005E2ED1">
        <w:rPr>
          <w:rFonts w:ascii="Book Antiqua" w:eastAsia="Times New Roman" w:hAnsi="Book Antiqua" w:cs="Times New Roman"/>
          <w:lang w:val="en-GB" w:eastAsia="en-GB"/>
        </w:rPr>
        <w:fldChar w:fldCharType="end"/>
      </w:r>
      <w:r w:rsidR="00BA76CF" w:rsidRPr="005E2ED1">
        <w:rPr>
          <w:rFonts w:ascii="Book Antiqua" w:eastAsia="Times New Roman" w:hAnsi="Book Antiqua" w:cs="Times New Roman"/>
          <w:lang w:val="en-GB" w:eastAsia="en-GB"/>
        </w:rPr>
        <w:t xml:space="preserve">. We further, showed that </w:t>
      </w:r>
      <w:r w:rsidR="002B2786" w:rsidRPr="005E2ED1">
        <w:rPr>
          <w:rFonts w:ascii="Book Antiqua" w:eastAsia="Times New Roman" w:hAnsi="Book Antiqua" w:cs="Times New Roman"/>
          <w:lang w:val="en-GB" w:eastAsia="en-GB"/>
        </w:rPr>
        <w:t xml:space="preserve">the </w:t>
      </w:r>
      <w:r w:rsidR="00BA76CF" w:rsidRPr="005E2ED1">
        <w:rPr>
          <w:rFonts w:ascii="Book Antiqua" w:eastAsia="Times New Roman" w:hAnsi="Book Antiqua" w:cs="Times New Roman"/>
          <w:lang w:val="en-GB" w:eastAsia="en-GB"/>
        </w:rPr>
        <w:t>frequency of FOXP3+ T-reg</w:t>
      </w:r>
      <w:r w:rsidR="00B70A0E" w:rsidRPr="005E2ED1">
        <w:rPr>
          <w:rFonts w:ascii="Book Antiqua" w:eastAsia="Times New Roman" w:hAnsi="Book Antiqua" w:cs="Times New Roman"/>
          <w:lang w:val="en-GB" w:eastAsia="en-GB"/>
        </w:rPr>
        <w:t>ulatory</w:t>
      </w:r>
      <w:r w:rsidR="00BA76CF" w:rsidRPr="005E2ED1">
        <w:rPr>
          <w:rFonts w:ascii="Book Antiqua" w:eastAsia="Times New Roman" w:hAnsi="Book Antiqua" w:cs="Times New Roman"/>
          <w:lang w:val="en-GB" w:eastAsia="en-GB"/>
        </w:rPr>
        <w:t xml:space="preserve"> cells in peripheral blood was significantly higher in ITB as compared to CD, and based upon ROC curve analysis, a cut-off of 32.5% had an excellent diagnostic accuracy </w:t>
      </w:r>
      <w:r w:rsidR="004C1D4F" w:rsidRPr="005E2ED1">
        <w:rPr>
          <w:rFonts w:ascii="Book Antiqua" w:eastAsia="Times New Roman" w:hAnsi="Book Antiqua" w:cs="Times New Roman"/>
          <w:lang w:val="en-GB" w:eastAsia="en-GB"/>
        </w:rPr>
        <w:t xml:space="preserve">(AUC:0.91) with a sensitivity of 75% and </w:t>
      </w:r>
      <w:r w:rsidR="00F74B97" w:rsidRPr="005E2ED1">
        <w:rPr>
          <w:rFonts w:ascii="Book Antiqua" w:eastAsia="Times New Roman" w:hAnsi="Book Antiqua" w:cs="Times New Roman"/>
          <w:lang w:val="en-GB" w:eastAsia="en-GB"/>
        </w:rPr>
        <w:t xml:space="preserve">a </w:t>
      </w:r>
      <w:r w:rsidR="004C1D4F" w:rsidRPr="005E2ED1">
        <w:rPr>
          <w:rFonts w:ascii="Book Antiqua" w:eastAsia="Times New Roman" w:hAnsi="Book Antiqua" w:cs="Times New Roman"/>
          <w:lang w:val="en-GB" w:eastAsia="en-GB"/>
        </w:rPr>
        <w:t>specificity of 90% in differentiating CD and ITB</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{"citationID":"o5e6ukd58","properties":{"formattedCitation":"{\\rtf \\super [71]\\nosupersub{}}","plainCitation":"[71]"},"citationItems":[{"id":2457,"uris":["http://zotero.org/users/local/aER74EOR/items/XPTIFEQR"],"uri":["http://zotero.org/users/local/aER74EOR/items/XPTIFEQR"],"itemData":{"id":2457,"type":"article-journal","title":"CD4+ CD25+ FOXP3+ T cell frequency in the peripheral blood is a biomarker that distinguishes intestinal tuberculosis from Crohn's disease","container-title":"PloS One","page":"e0193433","volume":"13","issue":"2","source":"PubMed","abstract":"BACKGROUND: Distinguishing between Crohn's Disease (CD) and Intestinal Tuberculosis (ITB) has been a challenging task for clinicians due to their similar presentation. CD4+FOXP3+ T regulatory cells (Tregs) have been reported to be increased in patients with pulmonary tuberculosis. However, there is no such data available in ITB. The aim of this study was to investigate the differential expression of FOXP3+ T cells in patients with ITB and CD and its utility as a biomarker.\nMETHODS: The study prospectively recruited 124 patients with CD, ITB and controls: ulcerative colitis (UC) and patients with only haemorrhoidal bleed. Frequency of CD4+CD25+FOXP3+ Tregs in peripheral blood (flow cytometry), FOXP3 mRNA expression in blood and colonic mucosa (qPCR) and FOXP3+ T cells in colonic mucosa (immunohistochemistry) were compared between controls, CD and ITB patients.\nRESULTS: Frequency of CD4+CD25+FOXP3+ Treg cells in peripheral blood was significantly increased in ITB as compared to CD. Similarly, significant increase in FOXP3+ T cells and FOXP3 mRNA expression was observed in colonic mucosa of ITB as compared to CD. ROC curve showed that a value of &gt;32.5% for FOXP3+ cells in peripheral blood could differentiate between CD and ITB with a sensitivity of 75% and a specificity of 90.6%.\nCONCLUSION: Phenotypic enumeration of peripheral CD4+CD25+FOXP3+ Treg cells can be used as a non-invasive biomarker in clinics with a high diagnostic accuracy to differentiate between ITB and CD in regions where TB is endemic.","DOI":"10.1371/journal.pone.0193433","ISSN":"1932-6203","note":"PMID: 29489879\nPMCID: PMC5830992","journalAbbreviation":"PLoS ONE","language":"eng","author":[{"family":"Tiwari","given":"Veena"},{"family":"Kedia","given":"Saurabh"},{"family":"Garg","given":"Sushil Kumar"},{"family":"Rampal","given":"Ritika"},{"family":"Mouli","given":"V. Pratap"},{"family":"Purwar","given":"Anuja"},{"family":"Mitra","given":"D. K."},{"family":"Das","given":"Prasenjit"},{"family":"Dattagupta","given":"S."},{"family":"Makharia","given":"Govind"},{"family":"Acharya","given":"S. K."},{"family":"Ahuja","given":"Vineet"}],"issued":{"date-parts":[["2018"]]}}}],"schema":"https://github.com/citation-style-language/schema/raw/master/csl-citation.json"}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[71]</w:t>
      </w:r>
      <w:r w:rsidR="005622C7" w:rsidRPr="005E2ED1">
        <w:rPr>
          <w:rFonts w:ascii="Book Antiqua" w:eastAsia="Times New Roman" w:hAnsi="Book Antiqua" w:cs="Times New Roman"/>
          <w:lang w:val="en-GB" w:eastAsia="en-GB"/>
        </w:rPr>
        <w:fldChar w:fldCharType="end"/>
      </w:r>
      <w:r w:rsidR="004C1D4F" w:rsidRPr="005E2ED1">
        <w:rPr>
          <w:rFonts w:ascii="Book Antiqua" w:eastAsia="Times New Roman" w:hAnsi="Book Antiqua" w:cs="Times New Roman"/>
          <w:lang w:val="en-GB" w:eastAsia="en-GB"/>
        </w:rPr>
        <w:t>. These findings were further validated</w:t>
      </w:r>
      <w:r w:rsidR="00257284" w:rsidRPr="005E2ED1">
        <w:rPr>
          <w:rFonts w:ascii="Book Antiqua" w:eastAsia="Times New Roman" w:hAnsi="Book Antiqua" w:cs="Times New Roman"/>
          <w:lang w:val="en-GB" w:eastAsia="en-GB"/>
        </w:rPr>
        <w:t xml:space="preserve"> in a cohort of 73 patients, and</w:t>
      </w:r>
      <w:r w:rsidR="004C1D4F" w:rsidRPr="005E2ED1">
        <w:rPr>
          <w:rFonts w:ascii="Book Antiqua" w:eastAsia="Times New Roman" w:hAnsi="Book Antiqua" w:cs="Times New Roman"/>
          <w:lang w:val="en-GB" w:eastAsia="en-GB"/>
        </w:rPr>
        <w:t xml:space="preserve"> a similar cut-off had a sensitivity, specificity</w:t>
      </w:r>
      <w:r w:rsidR="00F74B97" w:rsidRPr="005E2ED1">
        <w:rPr>
          <w:rFonts w:ascii="Book Antiqua" w:eastAsia="Times New Roman" w:hAnsi="Book Antiqua" w:cs="Times New Roman"/>
          <w:lang w:val="en-GB" w:eastAsia="en-GB"/>
        </w:rPr>
        <w:t>,</w:t>
      </w:r>
      <w:r w:rsidR="004C1D4F" w:rsidRPr="005E2ED1">
        <w:rPr>
          <w:rFonts w:ascii="Book Antiqua" w:eastAsia="Times New Roman" w:hAnsi="Book Antiqua" w:cs="Times New Roman"/>
          <w:lang w:val="en-GB" w:eastAsia="en-GB"/>
        </w:rPr>
        <w:t xml:space="preserve"> and PPV of 81%, 83%</w:t>
      </w:r>
      <w:r w:rsidR="002B2786" w:rsidRPr="005E2ED1">
        <w:rPr>
          <w:rFonts w:ascii="Book Antiqua" w:eastAsia="Times New Roman" w:hAnsi="Book Antiqua" w:cs="Times New Roman"/>
          <w:lang w:val="en-GB" w:eastAsia="en-GB"/>
        </w:rPr>
        <w:t>,</w:t>
      </w:r>
      <w:r w:rsidR="004C1D4F" w:rsidRPr="005E2ED1">
        <w:rPr>
          <w:rFonts w:ascii="Book Antiqua" w:eastAsia="Times New Roman" w:hAnsi="Book Antiqua" w:cs="Times New Roman"/>
          <w:lang w:val="en-GB" w:eastAsia="en-GB"/>
        </w:rPr>
        <w:t xml:space="preserve"> and 91% respectively</w:t>
      </w:r>
      <w:r w:rsidR="00257284" w:rsidRPr="005E2ED1">
        <w:rPr>
          <w:rFonts w:ascii="Book Antiqua" w:eastAsia="Times New Roman" w:hAnsi="Book Antiqua" w:cs="Times New Roman"/>
          <w:lang w:val="en-GB" w:eastAsia="en-GB"/>
        </w:rPr>
        <w:t xml:space="preserve"> (unpublished)</w:t>
      </w:r>
      <w:r w:rsidR="004C1D4F" w:rsidRPr="005E2ED1">
        <w:rPr>
          <w:rFonts w:ascii="Book Antiqua" w:eastAsia="Times New Roman" w:hAnsi="Book Antiqua" w:cs="Times New Roman"/>
          <w:lang w:val="en-GB" w:eastAsia="en-GB"/>
        </w:rPr>
        <w:t>. Therefore, quantification of FOXP3 cells in peripheral blood may be an upcoming diagnostic marker, but requires fur</w:t>
      </w:r>
      <w:r w:rsidR="002B2786" w:rsidRPr="005E2ED1">
        <w:rPr>
          <w:rFonts w:ascii="Book Antiqua" w:eastAsia="Times New Roman" w:hAnsi="Book Antiqua" w:cs="Times New Roman"/>
          <w:lang w:val="en-GB" w:eastAsia="en-GB"/>
        </w:rPr>
        <w:t xml:space="preserve">ther validation from other </w:t>
      </w:r>
      <w:proofErr w:type="spellStart"/>
      <w:r w:rsidR="002B2786" w:rsidRPr="005E2ED1">
        <w:rPr>
          <w:rFonts w:ascii="Book Antiqua" w:eastAsia="Times New Roman" w:hAnsi="Book Antiqua" w:cs="Times New Roman"/>
          <w:lang w:val="en-GB" w:eastAsia="en-GB"/>
        </w:rPr>
        <w:t>cent</w:t>
      </w:r>
      <w:r w:rsidR="00193DC2" w:rsidRPr="005E2ED1">
        <w:rPr>
          <w:rFonts w:ascii="Book Antiqua" w:eastAsia="Times New Roman" w:hAnsi="Book Antiqua" w:cs="Times New Roman"/>
          <w:lang w:val="en-GB" w:eastAsia="en-GB"/>
        </w:rPr>
        <w:t>e</w:t>
      </w:r>
      <w:r w:rsidR="002B2786" w:rsidRPr="005E2ED1">
        <w:rPr>
          <w:rFonts w:ascii="Book Antiqua" w:eastAsia="Times New Roman" w:hAnsi="Book Antiqua" w:cs="Times New Roman"/>
          <w:lang w:val="en-GB" w:eastAsia="en-GB"/>
        </w:rPr>
        <w:t>r</w:t>
      </w:r>
      <w:r w:rsidR="004C1D4F" w:rsidRPr="005E2ED1">
        <w:rPr>
          <w:rFonts w:ascii="Book Antiqua" w:eastAsia="Times New Roman" w:hAnsi="Book Antiqua" w:cs="Times New Roman"/>
          <w:lang w:val="en-GB" w:eastAsia="en-GB"/>
        </w:rPr>
        <w:t>s</w:t>
      </w:r>
      <w:proofErr w:type="spellEnd"/>
      <w:r w:rsidR="004C1D4F" w:rsidRPr="005E2ED1">
        <w:rPr>
          <w:rFonts w:ascii="Book Antiqua" w:eastAsia="Times New Roman" w:hAnsi="Book Antiqua" w:cs="Times New Roman"/>
          <w:lang w:val="en-GB" w:eastAsia="en-GB"/>
        </w:rPr>
        <w:t xml:space="preserve">. </w:t>
      </w:r>
    </w:p>
    <w:p w14:paraId="07F904DC" w14:textId="77777777" w:rsidR="007F122A" w:rsidRDefault="007F122A" w:rsidP="008A6E00">
      <w:pPr>
        <w:snapToGrid w:val="0"/>
        <w:spacing w:line="360" w:lineRule="auto"/>
        <w:jc w:val="both"/>
        <w:rPr>
          <w:rFonts w:ascii="Book Antiqua" w:hAnsi="Book Antiqua" w:cs="Times New Roman"/>
          <w:b/>
          <w:lang w:val="en-GB" w:eastAsia="zh-CN"/>
        </w:rPr>
      </w:pPr>
    </w:p>
    <w:p w14:paraId="68E8FC22" w14:textId="03E2DCE9" w:rsidR="004C1D4F" w:rsidRPr="007F122A" w:rsidRDefault="004C1D4F" w:rsidP="008A6E00">
      <w:pPr>
        <w:snapToGrid w:val="0"/>
        <w:spacing w:line="360" w:lineRule="auto"/>
        <w:jc w:val="both"/>
        <w:rPr>
          <w:rFonts w:ascii="Book Antiqua" w:eastAsia="Times New Roman" w:hAnsi="Book Antiqua" w:cs="Times New Roman"/>
          <w:b/>
          <w:caps/>
          <w:lang w:val="en-GB" w:eastAsia="en-GB"/>
        </w:rPr>
      </w:pPr>
      <w:r w:rsidRPr="007F122A">
        <w:rPr>
          <w:rFonts w:ascii="Book Antiqua" w:eastAsia="Times New Roman" w:hAnsi="Book Antiqua" w:cs="Times New Roman"/>
          <w:b/>
          <w:caps/>
          <w:lang w:val="en-GB" w:eastAsia="en-GB"/>
        </w:rPr>
        <w:t>Predictive models</w:t>
      </w:r>
    </w:p>
    <w:p w14:paraId="46B6506B" w14:textId="23A3908F" w:rsidR="00EC068C" w:rsidRPr="005E2ED1" w:rsidRDefault="00460204"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 xml:space="preserve">Except for </w:t>
      </w:r>
      <w:r w:rsidR="00B70A0E" w:rsidRPr="005E2ED1">
        <w:rPr>
          <w:rFonts w:ascii="Book Antiqua" w:eastAsia="Times New Roman" w:hAnsi="Book Antiqua" w:cs="Times New Roman"/>
          <w:lang w:val="en-GB" w:eastAsia="en-GB"/>
        </w:rPr>
        <w:t xml:space="preserve">positive </w:t>
      </w:r>
      <w:r w:rsidRPr="005E2ED1">
        <w:rPr>
          <w:rFonts w:ascii="Book Antiqua" w:eastAsia="Times New Roman" w:hAnsi="Book Antiqua" w:cs="Times New Roman"/>
          <w:lang w:val="en-GB" w:eastAsia="en-GB"/>
        </w:rPr>
        <w:t xml:space="preserve">AFB smear, </w:t>
      </w:r>
      <w:r w:rsidR="00F74B97" w:rsidRPr="005E2ED1">
        <w:rPr>
          <w:rFonts w:ascii="Book Antiqua" w:eastAsia="Times New Roman" w:hAnsi="Book Antiqua" w:cs="Times New Roman"/>
          <w:lang w:val="en-GB" w:eastAsia="en-GB"/>
        </w:rPr>
        <w:t>culture</w:t>
      </w:r>
      <w:r w:rsidR="00B86C8D" w:rsidRPr="005E2ED1">
        <w:rPr>
          <w:rFonts w:ascii="Book Antiqua" w:eastAsia="Times New Roman" w:hAnsi="Book Antiqua" w:cs="Times New Roman"/>
          <w:lang w:val="en-GB" w:eastAsia="en-GB"/>
        </w:rPr>
        <w:t xml:space="preserve">, </w:t>
      </w:r>
      <w:r w:rsidR="00741032" w:rsidRPr="005E2ED1">
        <w:rPr>
          <w:rFonts w:ascii="Book Antiqua" w:eastAsia="Times New Roman" w:hAnsi="Book Antiqua" w:cs="Times New Roman"/>
          <w:lang w:val="en-GB" w:eastAsia="en-GB"/>
        </w:rPr>
        <w:t>gene-</w:t>
      </w:r>
      <w:proofErr w:type="spellStart"/>
      <w:r w:rsidR="00741032" w:rsidRPr="005E2ED1">
        <w:rPr>
          <w:rFonts w:ascii="Book Antiqua" w:eastAsia="Times New Roman" w:hAnsi="Book Antiqua" w:cs="Times New Roman"/>
          <w:lang w:val="en-GB" w:eastAsia="en-GB"/>
        </w:rPr>
        <w:t>Xpert</w:t>
      </w:r>
      <w:proofErr w:type="spellEnd"/>
      <w:r w:rsidR="007A6FD3" w:rsidRPr="005E2ED1">
        <w:rPr>
          <w:rFonts w:ascii="Book Antiqua" w:eastAsia="Times New Roman" w:hAnsi="Book Antiqua" w:cs="Times New Roman"/>
          <w:lang w:val="en-GB" w:eastAsia="en-GB"/>
        </w:rPr>
        <w:t>,</w:t>
      </w:r>
      <w:r w:rsidR="00B86C8D" w:rsidRPr="005E2ED1">
        <w:rPr>
          <w:rFonts w:ascii="Book Antiqua" w:eastAsia="Times New Roman" w:hAnsi="Book Antiqua" w:cs="Times New Roman"/>
          <w:lang w:val="en-GB" w:eastAsia="en-GB"/>
        </w:rPr>
        <w:t xml:space="preserve"> </w:t>
      </w:r>
      <w:r w:rsidR="00B70A0E" w:rsidRPr="005E2ED1">
        <w:rPr>
          <w:rFonts w:ascii="Book Antiqua" w:eastAsia="Times New Roman" w:hAnsi="Book Antiqua" w:cs="Times New Roman"/>
          <w:lang w:val="en-GB" w:eastAsia="en-GB"/>
        </w:rPr>
        <w:t xml:space="preserve">and </w:t>
      </w:r>
      <w:proofErr w:type="spellStart"/>
      <w:r w:rsidR="007A6FD3" w:rsidRPr="005E2ED1">
        <w:rPr>
          <w:rFonts w:ascii="Book Antiqua" w:eastAsia="Times New Roman" w:hAnsi="Book Antiqua" w:cs="Times New Roman"/>
          <w:lang w:val="en-GB" w:eastAsia="en-GB"/>
        </w:rPr>
        <w:t>caseati</w:t>
      </w:r>
      <w:r w:rsidR="00B86C8D" w:rsidRPr="005E2ED1">
        <w:rPr>
          <w:rFonts w:ascii="Book Antiqua" w:eastAsia="Times New Roman" w:hAnsi="Book Antiqua" w:cs="Times New Roman"/>
          <w:lang w:val="en-GB" w:eastAsia="en-GB"/>
        </w:rPr>
        <w:t>ng</w:t>
      </w:r>
      <w:proofErr w:type="spellEnd"/>
      <w:r w:rsidR="007A6FD3" w:rsidRPr="005E2ED1">
        <w:rPr>
          <w:rFonts w:ascii="Book Antiqua" w:eastAsia="Times New Roman" w:hAnsi="Book Antiqua" w:cs="Times New Roman"/>
          <w:lang w:val="en-GB" w:eastAsia="en-GB"/>
        </w:rPr>
        <w:t xml:space="preserve"> </w:t>
      </w:r>
      <w:r w:rsidR="00B86C8D" w:rsidRPr="005E2ED1">
        <w:rPr>
          <w:rFonts w:ascii="Book Antiqua" w:eastAsia="Times New Roman" w:hAnsi="Book Antiqua" w:cs="Times New Roman"/>
          <w:lang w:val="en-GB" w:eastAsia="en-GB"/>
        </w:rPr>
        <w:t>granulomas</w:t>
      </w:r>
      <w:r w:rsidR="007A6FD3" w:rsidRPr="005E2ED1">
        <w:rPr>
          <w:rFonts w:ascii="Book Antiqua" w:eastAsia="Times New Roman" w:hAnsi="Book Antiqua" w:cs="Times New Roman"/>
          <w:lang w:val="en-GB" w:eastAsia="en-GB"/>
        </w:rPr>
        <w:t xml:space="preserve"> on biopsy</w:t>
      </w:r>
      <w:r w:rsidR="00741032" w:rsidRPr="005E2ED1">
        <w:rPr>
          <w:rFonts w:ascii="Book Antiqua" w:eastAsia="Times New Roman" w:hAnsi="Book Antiqua" w:cs="Times New Roman"/>
          <w:lang w:val="en-GB" w:eastAsia="en-GB"/>
        </w:rPr>
        <w:t xml:space="preserve"> and necrotic lymph nodes on </w:t>
      </w:r>
      <w:r w:rsidR="00F74B97" w:rsidRPr="005E2ED1">
        <w:rPr>
          <w:rFonts w:ascii="Book Antiqua" w:eastAsia="Times New Roman" w:hAnsi="Book Antiqua" w:cs="Times New Roman"/>
          <w:lang w:val="en-GB" w:eastAsia="en-GB"/>
        </w:rPr>
        <w:t>imaging</w:t>
      </w:r>
      <w:r w:rsidR="00741032" w:rsidRPr="005E2ED1">
        <w:rPr>
          <w:rFonts w:ascii="Book Antiqua" w:eastAsia="Times New Roman" w:hAnsi="Book Antiqua" w:cs="Times New Roman"/>
          <w:lang w:val="en-GB" w:eastAsia="en-GB"/>
        </w:rPr>
        <w:t>, none of the</w:t>
      </w:r>
      <w:r w:rsidR="008211C3" w:rsidRPr="005E2ED1">
        <w:rPr>
          <w:rFonts w:ascii="Book Antiqua" w:eastAsia="Times New Roman" w:hAnsi="Book Antiqua" w:cs="Times New Roman"/>
          <w:lang w:val="en-GB" w:eastAsia="en-GB"/>
        </w:rPr>
        <w:t xml:space="preserve"> other discussed f</w:t>
      </w:r>
      <w:r w:rsidR="00741032" w:rsidRPr="005E2ED1">
        <w:rPr>
          <w:rFonts w:ascii="Book Antiqua" w:eastAsia="Times New Roman" w:hAnsi="Book Antiqua" w:cs="Times New Roman"/>
          <w:lang w:val="en-GB" w:eastAsia="en-GB"/>
        </w:rPr>
        <w:t>eatures</w:t>
      </w:r>
      <w:r w:rsidR="008211C3" w:rsidRPr="005E2ED1">
        <w:rPr>
          <w:rFonts w:ascii="Book Antiqua" w:eastAsia="Times New Roman" w:hAnsi="Book Antiqua" w:cs="Times New Roman"/>
          <w:lang w:val="en-GB" w:eastAsia="en-GB"/>
        </w:rPr>
        <w:t xml:space="preserve"> are </w:t>
      </w:r>
      <w:r w:rsidR="00741032" w:rsidRPr="005E2ED1">
        <w:rPr>
          <w:rFonts w:ascii="Book Antiqua" w:eastAsia="Times New Roman" w:hAnsi="Book Antiqua" w:cs="Times New Roman"/>
          <w:lang w:val="en-GB" w:eastAsia="en-GB"/>
        </w:rPr>
        <w:lastRenderedPageBreak/>
        <w:t xml:space="preserve">diagnostic in a patient </w:t>
      </w:r>
      <w:r w:rsidRPr="005E2ED1">
        <w:rPr>
          <w:rFonts w:ascii="Book Antiqua" w:eastAsia="Times New Roman" w:hAnsi="Book Antiqua" w:cs="Times New Roman"/>
          <w:lang w:val="en-GB" w:eastAsia="en-GB"/>
        </w:rPr>
        <w:t xml:space="preserve">with </w:t>
      </w:r>
      <w:r w:rsidR="00741032" w:rsidRPr="005E2ED1">
        <w:rPr>
          <w:rFonts w:ascii="Book Antiqua" w:eastAsia="Times New Roman" w:hAnsi="Book Antiqua" w:cs="Times New Roman"/>
          <w:lang w:val="en-GB" w:eastAsia="en-GB"/>
        </w:rPr>
        <w:t>CD/ITB dilemma</w:t>
      </w:r>
      <w:r w:rsidR="00B86C8D" w:rsidRPr="005E2ED1">
        <w:rPr>
          <w:rFonts w:ascii="Book Antiqua" w:eastAsia="Times New Roman" w:hAnsi="Book Antiqua" w:cs="Times New Roman"/>
          <w:lang w:val="en-GB" w:eastAsia="en-GB"/>
        </w:rPr>
        <w:t xml:space="preserve">. </w:t>
      </w:r>
      <w:r w:rsidR="00C96C8C" w:rsidRPr="005E2ED1">
        <w:rPr>
          <w:rFonts w:ascii="Book Antiqua" w:eastAsia="Times New Roman" w:hAnsi="Book Antiqua" w:cs="Times New Roman"/>
          <w:lang w:val="en-GB" w:eastAsia="en-GB"/>
        </w:rPr>
        <w:t xml:space="preserve">Moreover, </w:t>
      </w:r>
      <w:r w:rsidR="00F74B97" w:rsidRPr="005E2ED1">
        <w:rPr>
          <w:rFonts w:ascii="Book Antiqua" w:eastAsia="Times New Roman" w:hAnsi="Book Antiqua" w:cs="Times New Roman"/>
          <w:lang w:val="en-GB" w:eastAsia="en-GB"/>
        </w:rPr>
        <w:t xml:space="preserve">most of </w:t>
      </w:r>
      <w:r w:rsidR="00B86C8D" w:rsidRPr="005E2ED1">
        <w:rPr>
          <w:rFonts w:ascii="Book Antiqua" w:eastAsia="Times New Roman" w:hAnsi="Book Antiqua" w:cs="Times New Roman"/>
          <w:lang w:val="en-GB" w:eastAsia="en-GB"/>
        </w:rPr>
        <w:t>these</w:t>
      </w:r>
      <w:r w:rsidR="00257284" w:rsidRPr="005E2ED1">
        <w:rPr>
          <w:rFonts w:ascii="Book Antiqua" w:eastAsia="Times New Roman" w:hAnsi="Book Antiqua" w:cs="Times New Roman"/>
          <w:lang w:val="en-GB" w:eastAsia="en-GB"/>
        </w:rPr>
        <w:t xml:space="preserve"> </w:t>
      </w:r>
      <w:r w:rsidR="00B70A0E" w:rsidRPr="005E2ED1">
        <w:rPr>
          <w:rFonts w:ascii="Book Antiqua" w:eastAsia="Times New Roman" w:hAnsi="Book Antiqua" w:cs="Times New Roman"/>
          <w:lang w:val="en-GB" w:eastAsia="en-GB"/>
        </w:rPr>
        <w:t>exclusive</w:t>
      </w:r>
      <w:r w:rsidR="00C96C8C" w:rsidRPr="005E2ED1">
        <w:rPr>
          <w:rFonts w:ascii="Book Antiqua" w:eastAsia="Times New Roman" w:hAnsi="Book Antiqua" w:cs="Times New Roman"/>
          <w:lang w:val="en-GB" w:eastAsia="en-GB"/>
        </w:rPr>
        <w:t xml:space="preserve"> features </w:t>
      </w:r>
      <w:r w:rsidR="007A6FD3" w:rsidRPr="005E2ED1">
        <w:rPr>
          <w:rFonts w:ascii="Book Antiqua" w:eastAsia="Times New Roman" w:hAnsi="Book Antiqua" w:cs="Times New Roman"/>
          <w:lang w:val="en-GB" w:eastAsia="en-GB"/>
        </w:rPr>
        <w:t xml:space="preserve">are also present in less than 50% </w:t>
      </w:r>
      <w:r w:rsidR="00F74B97" w:rsidRPr="005E2ED1">
        <w:rPr>
          <w:rFonts w:ascii="Book Antiqua" w:eastAsia="Times New Roman" w:hAnsi="Book Antiqua" w:cs="Times New Roman"/>
          <w:lang w:val="en-GB" w:eastAsia="en-GB"/>
        </w:rPr>
        <w:t xml:space="preserve">of </w:t>
      </w:r>
      <w:r w:rsidR="007A6FD3" w:rsidRPr="005E2ED1">
        <w:rPr>
          <w:rFonts w:ascii="Book Antiqua" w:eastAsia="Times New Roman" w:hAnsi="Book Antiqua" w:cs="Times New Roman"/>
          <w:lang w:val="en-GB" w:eastAsia="en-GB"/>
        </w:rPr>
        <w:t xml:space="preserve">patients, thereby limiting the diagnostic accuracy of </w:t>
      </w:r>
      <w:r w:rsidR="002B2786" w:rsidRPr="005E2ED1">
        <w:rPr>
          <w:rFonts w:ascii="Book Antiqua" w:eastAsia="Times New Roman" w:hAnsi="Book Antiqua" w:cs="Times New Roman"/>
          <w:lang w:val="en-GB" w:eastAsia="en-GB"/>
        </w:rPr>
        <w:t xml:space="preserve">a </w:t>
      </w:r>
      <w:r w:rsidR="007A6FD3" w:rsidRPr="005E2ED1">
        <w:rPr>
          <w:rFonts w:ascii="Book Antiqua" w:eastAsia="Times New Roman" w:hAnsi="Book Antiqua" w:cs="Times New Roman"/>
          <w:lang w:val="en-GB" w:eastAsia="en-GB"/>
        </w:rPr>
        <w:t xml:space="preserve">single feature/modality in differentiating CD and ITB. </w:t>
      </w:r>
      <w:r w:rsidR="00741032" w:rsidRPr="005E2ED1">
        <w:rPr>
          <w:rFonts w:ascii="Book Antiqua" w:eastAsia="Times New Roman" w:hAnsi="Book Antiqua" w:cs="Times New Roman"/>
          <w:lang w:val="en-GB" w:eastAsia="en-GB"/>
        </w:rPr>
        <w:t>Therefore, there have been several reports on multi-parametric models, that have incorporated more than 1 feature across single or multiple diagnostic modalities</w:t>
      </w:r>
      <w:r w:rsidRPr="005E2ED1">
        <w:rPr>
          <w:rFonts w:ascii="Book Antiqua" w:eastAsia="Times New Roman" w:hAnsi="Book Antiqua" w:cs="Times New Roman"/>
          <w:lang w:val="en-GB" w:eastAsia="en-GB"/>
        </w:rPr>
        <w:t xml:space="preserve">, in differentiating CD and ITB (Table 6). </w:t>
      </w:r>
      <w:r w:rsidR="00AC4B85" w:rsidRPr="005E2ED1">
        <w:rPr>
          <w:rFonts w:ascii="Book Antiqua" w:eastAsia="Times New Roman" w:hAnsi="Book Antiqua" w:cs="Times New Roman"/>
          <w:lang w:val="en-GB" w:eastAsia="en-GB"/>
        </w:rPr>
        <w:t xml:space="preserve">In a study from India, </w:t>
      </w:r>
      <w:proofErr w:type="spellStart"/>
      <w:r w:rsidR="00AC4B85" w:rsidRPr="005E2ED1">
        <w:rPr>
          <w:rFonts w:ascii="Book Antiqua" w:eastAsia="Times New Roman" w:hAnsi="Book Antiqua" w:cs="Times New Roman"/>
          <w:lang w:val="en-GB" w:eastAsia="en-GB"/>
        </w:rPr>
        <w:t>hematochezia</w:t>
      </w:r>
      <w:proofErr w:type="spellEnd"/>
      <w:r w:rsidR="00AC4B85" w:rsidRPr="005E2ED1">
        <w:rPr>
          <w:rFonts w:ascii="Book Antiqua" w:eastAsia="Times New Roman" w:hAnsi="Book Antiqua" w:cs="Times New Roman"/>
          <w:lang w:val="en-GB" w:eastAsia="en-GB"/>
        </w:rPr>
        <w:t>, weight loss, sigmoid colon</w:t>
      </w:r>
      <w:r w:rsidR="00944DAE" w:rsidRPr="005E2ED1">
        <w:rPr>
          <w:rFonts w:ascii="Book Antiqua" w:eastAsia="Times New Roman" w:hAnsi="Book Antiqua" w:cs="Times New Roman"/>
          <w:lang w:val="en-GB" w:eastAsia="en-GB"/>
        </w:rPr>
        <w:t xml:space="preserve"> involvement</w:t>
      </w:r>
      <w:r w:rsidR="00AC4B85" w:rsidRPr="005E2ED1">
        <w:rPr>
          <w:rFonts w:ascii="Book Antiqua" w:eastAsia="Times New Roman" w:hAnsi="Book Antiqua" w:cs="Times New Roman"/>
          <w:lang w:val="en-GB" w:eastAsia="en-GB"/>
        </w:rPr>
        <w:t xml:space="preserve">, and focal enhanced colitis </w:t>
      </w:r>
      <w:r w:rsidR="00944DAE" w:rsidRPr="005E2ED1">
        <w:rPr>
          <w:rFonts w:ascii="Book Antiqua" w:eastAsia="Times New Roman" w:hAnsi="Book Antiqua" w:cs="Times New Roman"/>
          <w:lang w:val="en-GB" w:eastAsia="en-GB"/>
        </w:rPr>
        <w:t>were independent predictors for diagnosis of CD/ITB, and a</w:t>
      </w:r>
      <w:r w:rsidR="00F74B97" w:rsidRPr="005E2ED1">
        <w:rPr>
          <w:rFonts w:ascii="Book Antiqua" w:eastAsia="Times New Roman" w:hAnsi="Book Antiqua" w:cs="Times New Roman"/>
          <w:lang w:val="en-GB" w:eastAsia="en-GB"/>
        </w:rPr>
        <w:t xml:space="preserve"> score based on these variables</w:t>
      </w:r>
      <w:r w:rsidR="00944DAE" w:rsidRPr="005E2ED1">
        <w:rPr>
          <w:rFonts w:ascii="Book Antiqua" w:eastAsia="Times New Roman" w:hAnsi="Book Antiqua" w:cs="Times New Roman"/>
          <w:lang w:val="en-GB" w:eastAsia="en-GB"/>
        </w:rPr>
        <w:t xml:space="preserve"> had an AUC of 0.91 in differentiating CD and ITB</w:t>
      </w:r>
      <w:r w:rsidR="005622C7" w:rsidRPr="005E2ED1">
        <w:rPr>
          <w:rFonts w:ascii="Book Antiqua" w:eastAsia="Times New Roman" w:hAnsi="Book Antiqua" w:cs="Times New Roman"/>
          <w:lang w:val="en-GB" w:eastAsia="en-GB"/>
        </w:rPr>
        <w:fldChar w:fldCharType="begin"/>
      </w:r>
      <w:r w:rsidR="005622C7" w:rsidRPr="005E2ED1">
        <w:rPr>
          <w:rFonts w:ascii="Book Antiqua" w:eastAsia="Times New Roman" w:hAnsi="Book Antiqua" w:cs="Times New Roman"/>
          <w:lang w:val="en-GB" w:eastAsia="en-GB"/>
        </w:rPr>
        <w:instrText xml:space="preserve"> ADDIN ZOTERO_ITEM CSL_CITATION {"citationID":"10l4hp99ru","properties":{"formattedCitation":"{\\rtf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5622C7" w:rsidRPr="005E2ED1">
        <w:rPr>
          <w:rFonts w:ascii="Book Antiqua" w:eastAsia="Times New Roman" w:hAnsi="Book Antiqua" w:cs="Times New Roman"/>
          <w:vertAlign w:val="superscript"/>
        </w:rPr>
        <w:t>[7]</w:t>
      </w:r>
      <w:r w:rsidR="005622C7" w:rsidRPr="005E2ED1">
        <w:rPr>
          <w:rFonts w:ascii="Book Antiqua" w:eastAsia="Times New Roman" w:hAnsi="Book Antiqua" w:cs="Times New Roman"/>
          <w:lang w:val="en-GB" w:eastAsia="en-GB"/>
        </w:rPr>
        <w:fldChar w:fldCharType="end"/>
      </w:r>
      <w:r w:rsidR="00944DAE" w:rsidRPr="005E2ED1">
        <w:rPr>
          <w:rFonts w:ascii="Book Antiqua" w:eastAsia="Times New Roman" w:hAnsi="Book Antiqua" w:cs="Times New Roman"/>
          <w:lang w:val="en-GB" w:eastAsia="en-GB"/>
        </w:rPr>
        <w:t xml:space="preserve">. In another study from </w:t>
      </w:r>
      <w:r w:rsidR="00B2093E" w:rsidRPr="005E2ED1">
        <w:rPr>
          <w:rFonts w:ascii="Book Antiqua" w:eastAsia="Times New Roman" w:hAnsi="Book Antiqua" w:cs="Times New Roman"/>
          <w:lang w:val="en-GB" w:eastAsia="en-GB"/>
        </w:rPr>
        <w:t xml:space="preserve">China, a model based on clinical features included </w:t>
      </w:r>
      <w:proofErr w:type="spellStart"/>
      <w:r w:rsidR="00B2093E" w:rsidRPr="005E2ED1">
        <w:rPr>
          <w:rFonts w:ascii="Book Antiqua" w:eastAsia="Times New Roman" w:hAnsi="Book Antiqua" w:cs="Times New Roman"/>
          <w:lang w:val="en-GB" w:eastAsia="en-GB"/>
        </w:rPr>
        <w:t>hematochezia</w:t>
      </w:r>
      <w:proofErr w:type="spellEnd"/>
      <w:r w:rsidR="00B2093E" w:rsidRPr="005E2ED1">
        <w:rPr>
          <w:rFonts w:ascii="Book Antiqua" w:eastAsia="Times New Roman" w:hAnsi="Book Antiqua" w:cs="Times New Roman"/>
          <w:lang w:val="en-GB" w:eastAsia="en-GB"/>
        </w:rPr>
        <w:t>, surgery history, perianal disease, concomitant pulmonary tuberculosis, ascites, and positive M</w:t>
      </w:r>
      <w:r w:rsidR="00B70A0E" w:rsidRPr="005E2ED1">
        <w:rPr>
          <w:rFonts w:ascii="Book Antiqua" w:eastAsia="Times New Roman" w:hAnsi="Book Antiqua" w:cs="Times New Roman"/>
          <w:lang w:val="en-GB" w:eastAsia="en-GB"/>
        </w:rPr>
        <w:t>antoux</w:t>
      </w:r>
      <w:r w:rsidR="00B2093E" w:rsidRPr="005E2ED1">
        <w:rPr>
          <w:rFonts w:ascii="Book Antiqua" w:eastAsia="Times New Roman" w:hAnsi="Book Antiqua" w:cs="Times New Roman"/>
          <w:lang w:val="en-GB" w:eastAsia="en-GB"/>
        </w:rPr>
        <w:t>, and an endoscopic model included rectal involvement, longitudinal ulcer, cobble-stoning, fixed open IC valve, ring ulcer</w:t>
      </w:r>
      <w:r w:rsidR="00F74B97" w:rsidRPr="005E2ED1">
        <w:rPr>
          <w:rFonts w:ascii="Book Antiqua" w:eastAsia="Times New Roman" w:hAnsi="Book Antiqua" w:cs="Times New Roman"/>
          <w:lang w:val="en-GB" w:eastAsia="en-GB"/>
        </w:rPr>
        <w:t>,</w:t>
      </w:r>
      <w:r w:rsidR="00B2093E" w:rsidRPr="005E2ED1">
        <w:rPr>
          <w:rFonts w:ascii="Book Antiqua" w:eastAsia="Times New Roman" w:hAnsi="Book Antiqua" w:cs="Times New Roman"/>
          <w:lang w:val="en-GB" w:eastAsia="en-GB"/>
        </w:rPr>
        <w:t xml:space="preserve"> and rodent ulcer. Both these models had moderate sensitivity and specificity of ~80% in differentiating CD and ITB</w:t>
      </w:r>
      <w:r w:rsidR="005622C7" w:rsidRPr="005E2ED1">
        <w:rPr>
          <w:rFonts w:ascii="Book Antiqua" w:eastAsia="Times New Roman" w:hAnsi="Book Antiqua" w:cs="Times New Roman"/>
          <w:lang w:val="en-GB" w:eastAsia="en-GB"/>
        </w:rPr>
        <w:fldChar w:fldCharType="begin"/>
      </w:r>
      <w:r w:rsidR="005622C7" w:rsidRPr="005E2ED1">
        <w:rPr>
          <w:rFonts w:ascii="Book Antiqua" w:eastAsia="Times New Roman" w:hAnsi="Book Antiqua" w:cs="Times New Roman"/>
          <w:lang w:val="en-GB" w:eastAsia="en-GB"/>
        </w:rPr>
        <w:instrText xml:space="preserve"> ADDIN ZOTERO_ITEM CSL_CITATION {"citationID":"15j0vae01i","properties":{"formattedCitation":"{\\rtf \\super [17]\\nosupersub{}}","plainCitation":"[17]"},"citationItems":[{"id":2589,"uris":["http://zotero.org/users/local/aER74EOR/items/JXBDVJDS"],"uri":["http://zotero.org/users/local/aER74EOR/items/JXBDVJDS"],"itemData":{"id":2589,"type":"article-journal","title":"Predictors of clinical and endoscopic findings in differentiating Crohn's disease from intestinal tuberculosis","container-title":"Digestive Diseases and Sciences","page":"188-196","volume":"56","issue":"1","source":"PubMed","abstract":"BACKGROUND: There are many similarities and overlaps in clinical manifestations and ileocolonoscopic features between Crohn's disease (CD) and intestinal tuberculosis (ITB). Differentiation between CD and ITB is of great importance.\nAIM: To investigate the values of clinical and endoscopic findings in differential diagnosis between CD and ITB.\nMETHODS: Clinical and endoscopic features of a cohort of 130 cases of CD and 122 cases of ITB from June 2003 to February 2009 were retrospectively reviewed following predetermined criteria. Parameters were screened by logistic regression analysis. Furthermore, the diagnostic efficacy of screened parameters was analyzed by regression equation (mathematical model) and receiver operating characteristic curve (ROC curve).\nRESULTS: The clinical features helpful in differentiating CD from ITB are hematochezia, intestinal surgery, perianal diseases, pulmonary tuberculosis, ascites, and positive of PPD skin test; the sensitivity, specificity, accuracy, positive predictive value, and negative predictive value of regression mathematical model established by clinical features were 90.3, 76.8, 83.8, 80.7, and 88.0%, respectively. The endoscopic features helpful in differentiating CD from ITB were rectum involved lesions, longitudinal ulcer, cobblestone appearance, fixed-open ileocecal valve, transverse ulcer, and rodent ulcer; the sensitivity, specificity, accuracy, positive predictive value, and negative predictive value of regression mathematical model established by endoscopic features were 82.9, 82.0, 82.5, 82.9, and 82.0%, respectively.\nCONCLUSIONS: It was proposed that a diagnostic algorithm based on available clinical and endoscopic regression equation could improve the current sensitivity, specificity, and accuracy in differentiating between CD from ITB.","DOI":"10.1007/s10620-010-1231-4","ISSN":"1573-2568","note":"PMID: 20467901","journalAbbreviation":"Dig. Dis. Sci.","language":"eng","author":[{"family":"Li","given":"Xuefeng"},{"family":"Liu","given":"Xiaowei"},{"family":"Zou","given":"Yiyou"},{"family":"Ouyang","given":"Chunhui"},{"family":"Wu","given":"Xiaoping"},{"family":"Zhou","given":"Minghuan"},{"family":"Chen","given":"Linlin"},{"family":"Ye","given":"Lingjuan"},{"family":"Lu","given":"Fanggen"}],"issued":{"date-parts":[["2011",1]]}}}],"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5622C7" w:rsidRPr="005E2ED1">
        <w:rPr>
          <w:rFonts w:ascii="Book Antiqua" w:eastAsia="Times New Roman" w:hAnsi="Book Antiqua" w:cs="Times New Roman"/>
          <w:vertAlign w:val="superscript"/>
        </w:rPr>
        <w:t>[17]</w:t>
      </w:r>
      <w:r w:rsidR="005622C7" w:rsidRPr="005E2ED1">
        <w:rPr>
          <w:rFonts w:ascii="Book Antiqua" w:eastAsia="Times New Roman" w:hAnsi="Book Antiqua" w:cs="Times New Roman"/>
          <w:lang w:val="en-GB" w:eastAsia="en-GB"/>
        </w:rPr>
        <w:fldChar w:fldCharType="end"/>
      </w:r>
      <w:r w:rsidR="00B2093E" w:rsidRPr="005E2ED1">
        <w:rPr>
          <w:rFonts w:ascii="Book Antiqua" w:eastAsia="Times New Roman" w:hAnsi="Book Antiqua" w:cs="Times New Roman"/>
          <w:lang w:val="en-GB" w:eastAsia="en-GB"/>
        </w:rPr>
        <w:t xml:space="preserve">. </w:t>
      </w:r>
      <w:r w:rsidR="00731315" w:rsidRPr="005E2ED1">
        <w:rPr>
          <w:rFonts w:ascii="Book Antiqua" w:eastAsia="Times New Roman" w:hAnsi="Book Antiqua" w:cs="Times New Roman"/>
          <w:lang w:val="en-GB" w:eastAsia="en-GB"/>
        </w:rPr>
        <w:t>Another Chinese study included night sweats, longitudinal ulcers</w:t>
      </w:r>
      <w:r w:rsidR="00F74B97" w:rsidRPr="005E2ED1">
        <w:rPr>
          <w:rFonts w:ascii="Book Antiqua" w:eastAsia="Times New Roman" w:hAnsi="Book Antiqua" w:cs="Times New Roman"/>
          <w:lang w:val="en-GB" w:eastAsia="en-GB"/>
        </w:rPr>
        <w:t>,</w:t>
      </w:r>
      <w:r w:rsidR="00731315" w:rsidRPr="005E2ED1">
        <w:rPr>
          <w:rFonts w:ascii="Book Antiqua" w:eastAsia="Times New Roman" w:hAnsi="Book Antiqua" w:cs="Times New Roman"/>
          <w:lang w:val="en-GB" w:eastAsia="en-GB"/>
        </w:rPr>
        <w:t xml:space="preserve"> and granulomas as variables for the predictive model and this model had good diagnostic accuracy with an AUC of 0.86</w:t>
      </w:r>
      <w:r w:rsidR="005622C7" w:rsidRPr="005E2ED1">
        <w:rPr>
          <w:rFonts w:ascii="Book Antiqua" w:eastAsia="Times New Roman" w:hAnsi="Book Antiqua" w:cs="Times New Roman"/>
          <w:lang w:val="en-GB" w:eastAsia="en-GB"/>
        </w:rPr>
        <w:fldChar w:fldCharType="begin"/>
      </w:r>
      <w:r w:rsidR="005622C7" w:rsidRPr="005E2ED1">
        <w:rPr>
          <w:rFonts w:ascii="Book Antiqua" w:eastAsia="Times New Roman" w:hAnsi="Book Antiqua" w:cs="Times New Roman"/>
          <w:lang w:val="en-GB" w:eastAsia="en-GB"/>
        </w:rPr>
        <w:instrText xml:space="preserve"> ADDIN ZOTERO_ITEM CSL_CITATION {"citationID":"ot148kpd4","properties":{"formattedCitation":"{\\rtf \\super [8]\\nosupersub{}}","plainCitation":"[8]"},"citationItems":[{"id":316,"uris":["http://zotero.org/users/local/aER74EOR/items/6X2XUX42"],"uri":["http://zotero.org/users/local/aER74EOR/items/6X2XUX42"],"itemData":{"id":316,"type":"article-journal","title":"Clinical, endoscopic and histological differentiations between Crohn's disease and intestinal tuberculosis","container-title":"Digestion","page":"202-209","volume":"85","issue":"3","source":"PubMed","abstract":"BACKGROUND AND AIM: Differentiating Crohn's disease from intestinal tuberculosis often challenges clinicians in countries where tuberculosis and Crohn's disease coexist. The aim of this study was to screen out clinical, endoscopic and histological features which may be helpful in distinguishing Crohn's disease from intestinal tuberculosis.\nMETHODS: 43 patients with a confirmed diagnosis of intestinal tuberculosis and 53 patients with Crohn's disease were recruited for this study. Their clinical, endoscopic and histological features were subjected to univariate and multivariate analyses.\nRESULTS: On univariate analysis, the features of hematochezia, intestinal obstruction, fistula, oral ulcers, longitudinal ulcers, cobblestone appearance and pseudopolyps were more common in Crohn's disease than in intestinal tuberculosis (p &lt; 0.05). The features of night sweats, concomitant pulmonary tuberculosis, positive tuberculin skin test, positive antibody to tuberculosis, abdominal lymphadenopathy, ascites, transverse ulcers, patulous ileocecal valve, and granulomas were more common in intestinal tuberculosis than in Crohn's disease (p &lt; 0.05). Granulomas exceeding 300 μm in maximal diameter, more than five granulomas per section, and confluent granulomas were more frequently identified in intestinal tuberculosis than in Crohn's disease (p &lt; 0.05). On further multivariable logistic regression analysis, night sweats (OR 0.1, CI 0.02-0.1), longitudinal ulcers (OR 35.5, CI 1.8-683.2), and granulomas (OR 0.02, CI 0.002-0.2) were found to be significant predictors in differentiating Crohn's disease from intestinal tuberculosis. Receiver-operating characteristic (ROC) analysis was performed on the scores of patients from the final multivariate logistic model, and the area under the ROC curve was 0.8642 (95% CI 0.79-0.94).\nCONCLUSIONS: Night sweats, longitudinal ulcers and granulomas were the most important features to differentiate Crohn's disease from intestinal tuberculosis.","DOI":"10.1159/000335431","ISSN":"1421-9867","note":"PMID: 22354097","journalAbbreviation":"Digestion","language":"eng","author":[{"family":"Yu","given":"Haisheng"},{"family":"Liu","given":"Ying"},{"family":"Wang","given":"Yadong"},{"family":"Peng","given":"Liang"},{"family":"Li","given":"Aimin"},{"family":"Zhang","given":"Yali"}],"issued":{"date-parts":[["2012"]]}}}],"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5622C7" w:rsidRPr="005E2ED1">
        <w:rPr>
          <w:rFonts w:ascii="Book Antiqua" w:eastAsia="Times New Roman" w:hAnsi="Book Antiqua" w:cs="Times New Roman"/>
          <w:vertAlign w:val="superscript"/>
        </w:rPr>
        <w:t>[8]</w:t>
      </w:r>
      <w:r w:rsidR="005622C7" w:rsidRPr="005E2ED1">
        <w:rPr>
          <w:rFonts w:ascii="Book Antiqua" w:eastAsia="Times New Roman" w:hAnsi="Book Antiqua" w:cs="Times New Roman"/>
          <w:lang w:val="en-GB" w:eastAsia="en-GB"/>
        </w:rPr>
        <w:fldChar w:fldCharType="end"/>
      </w:r>
      <w:r w:rsidR="00731315" w:rsidRPr="005E2ED1">
        <w:rPr>
          <w:rFonts w:ascii="Book Antiqua" w:eastAsia="Times New Roman" w:hAnsi="Book Antiqua" w:cs="Times New Roman"/>
          <w:lang w:val="en-GB" w:eastAsia="en-GB"/>
        </w:rPr>
        <w:t xml:space="preserve">. </w:t>
      </w:r>
      <w:r w:rsidR="00DE5173" w:rsidRPr="005E2ED1">
        <w:rPr>
          <w:rFonts w:ascii="Book Antiqua" w:eastAsia="Times New Roman" w:hAnsi="Book Antiqua" w:cs="Times New Roman"/>
          <w:lang w:val="en-GB" w:eastAsia="en-GB"/>
        </w:rPr>
        <w:t>In a Korean study of 261 patients, the variable</w:t>
      </w:r>
      <w:r w:rsidR="00257284" w:rsidRPr="005E2ED1">
        <w:rPr>
          <w:rFonts w:ascii="Book Antiqua" w:eastAsia="Times New Roman" w:hAnsi="Book Antiqua" w:cs="Times New Roman"/>
          <w:lang w:val="en-GB" w:eastAsia="en-GB"/>
        </w:rPr>
        <w:t xml:space="preserve">s selected for </w:t>
      </w:r>
      <w:r w:rsidR="00F74B97" w:rsidRPr="005E2ED1">
        <w:rPr>
          <w:rFonts w:ascii="Book Antiqua" w:eastAsia="Times New Roman" w:hAnsi="Book Antiqua" w:cs="Times New Roman"/>
          <w:lang w:val="en-GB" w:eastAsia="en-GB"/>
        </w:rPr>
        <w:t xml:space="preserve">the </w:t>
      </w:r>
      <w:r w:rsidR="00257284" w:rsidRPr="005E2ED1">
        <w:rPr>
          <w:rFonts w:ascii="Book Antiqua" w:eastAsia="Times New Roman" w:hAnsi="Book Antiqua" w:cs="Times New Roman"/>
          <w:lang w:val="en-GB" w:eastAsia="en-GB"/>
        </w:rPr>
        <w:t>predictive model</w:t>
      </w:r>
      <w:r w:rsidR="00DE5173" w:rsidRPr="005E2ED1">
        <w:rPr>
          <w:rFonts w:ascii="Book Antiqua" w:eastAsia="Times New Roman" w:hAnsi="Book Antiqua" w:cs="Times New Roman"/>
          <w:lang w:val="en-GB" w:eastAsia="en-GB"/>
        </w:rPr>
        <w:t xml:space="preserve"> were age, </w:t>
      </w:r>
      <w:r w:rsidR="00815700" w:rsidRPr="005E2ED1">
        <w:rPr>
          <w:rFonts w:ascii="Book Antiqua" w:eastAsia="Times New Roman" w:hAnsi="Book Antiqua" w:cs="Times New Roman"/>
          <w:lang w:val="en-GB" w:eastAsia="en-GB"/>
        </w:rPr>
        <w:t xml:space="preserve">gender, </w:t>
      </w:r>
      <w:proofErr w:type="spellStart"/>
      <w:r w:rsidR="00DE5173" w:rsidRPr="005E2ED1">
        <w:rPr>
          <w:rFonts w:ascii="Book Antiqua" w:eastAsia="Times New Roman" w:hAnsi="Book Antiqua" w:cs="Times New Roman"/>
          <w:lang w:val="en-GB" w:eastAsia="en-GB"/>
        </w:rPr>
        <w:t>diarrhea</w:t>
      </w:r>
      <w:proofErr w:type="spellEnd"/>
      <w:r w:rsidR="00DE5173" w:rsidRPr="005E2ED1">
        <w:rPr>
          <w:rFonts w:ascii="Book Antiqua" w:eastAsia="Times New Roman" w:hAnsi="Book Antiqua" w:cs="Times New Roman"/>
          <w:lang w:val="en-GB" w:eastAsia="en-GB"/>
        </w:rPr>
        <w:t xml:space="preserve">, transverse ulcer, longitudinal ulcer, sigmoid </w:t>
      </w:r>
      <w:r w:rsidR="00815700" w:rsidRPr="005E2ED1">
        <w:rPr>
          <w:rFonts w:ascii="Book Antiqua" w:eastAsia="Times New Roman" w:hAnsi="Book Antiqua" w:cs="Times New Roman"/>
          <w:lang w:val="en-GB" w:eastAsia="en-GB"/>
        </w:rPr>
        <w:t xml:space="preserve">colon involvement, and suspicion of pulmonary TB. The AUC for differentiating CD and ITB was 0.98, and on validation in a separate cohort, the accuracy was </w:t>
      </w:r>
      <w:r w:rsidR="00475451" w:rsidRPr="005E2ED1">
        <w:rPr>
          <w:rFonts w:ascii="Book Antiqua" w:eastAsia="Times New Roman" w:hAnsi="Book Antiqua" w:cs="Times New Roman"/>
          <w:lang w:val="en-GB" w:eastAsia="en-GB"/>
        </w:rPr>
        <w:t>similar with an</w:t>
      </w:r>
      <w:r w:rsidR="00815700" w:rsidRPr="005E2ED1">
        <w:rPr>
          <w:rFonts w:ascii="Book Antiqua" w:eastAsia="Times New Roman" w:hAnsi="Book Antiqua" w:cs="Times New Roman"/>
          <w:lang w:val="en-GB" w:eastAsia="en-GB"/>
        </w:rPr>
        <w:t xml:space="preserve"> AUC of 0.92</w:t>
      </w:r>
      <w:r w:rsidR="005622C7" w:rsidRPr="005E2ED1">
        <w:rPr>
          <w:rFonts w:ascii="Book Antiqua" w:eastAsia="Times New Roman" w:hAnsi="Book Antiqua" w:cs="Times New Roman"/>
          <w:lang w:val="en-GB" w:eastAsia="en-GB"/>
        </w:rPr>
        <w:fldChar w:fldCharType="begin"/>
      </w:r>
      <w:r w:rsidR="005622C7" w:rsidRPr="005E2ED1">
        <w:rPr>
          <w:rFonts w:ascii="Book Antiqua" w:eastAsia="Times New Roman" w:hAnsi="Book Antiqua" w:cs="Times New Roman"/>
          <w:lang w:val="en-GB" w:eastAsia="en-GB"/>
        </w:rPr>
        <w:instrText xml:space="preserve"> ADDIN ZOTERO_ITEM CSL_CITATION {"citationID":"18deikahf6","properties":{"formattedCitation":"{\\rtf \\super [20]\\nosupersub{}}","plainCitation":"[20]"},"citationItems":[{"id":1202,"uris":["http://zotero.org/users/local/aER74EOR/items/HN4B44WW"],"uri":["http://zotero.org/users/local/aER74EOR/items/HN4B44WW"],"itemData":{"id":1202,"type":"article-journal","title":"Predictive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5622C7" w:rsidRPr="005E2ED1">
        <w:rPr>
          <w:rFonts w:ascii="Book Antiqua" w:eastAsia="Times New Roman" w:hAnsi="Book Antiqua" w:cs="Times New Roman"/>
          <w:vertAlign w:val="superscript"/>
        </w:rPr>
        <w:t>[20]</w:t>
      </w:r>
      <w:r w:rsidR="005622C7" w:rsidRPr="005E2ED1">
        <w:rPr>
          <w:rFonts w:ascii="Book Antiqua" w:eastAsia="Times New Roman" w:hAnsi="Book Antiqua" w:cs="Times New Roman"/>
          <w:lang w:val="en-GB" w:eastAsia="en-GB"/>
        </w:rPr>
        <w:fldChar w:fldCharType="end"/>
      </w:r>
      <w:r w:rsidR="003C2A68" w:rsidRPr="005E2ED1">
        <w:rPr>
          <w:rFonts w:ascii="Book Antiqua" w:eastAsia="Times New Roman" w:hAnsi="Book Antiqua" w:cs="Times New Roman"/>
          <w:lang w:val="en-GB" w:eastAsia="en-GB"/>
        </w:rPr>
        <w:t xml:space="preserve">. </w:t>
      </w:r>
      <w:r w:rsidR="00475451" w:rsidRPr="005E2ED1">
        <w:rPr>
          <w:rFonts w:ascii="Book Antiqua" w:eastAsia="Times New Roman" w:hAnsi="Book Antiqua" w:cs="Times New Roman"/>
          <w:lang w:val="en-GB" w:eastAsia="en-GB"/>
        </w:rPr>
        <w:t xml:space="preserve">Another Korean study </w:t>
      </w:r>
      <w:r w:rsidR="00A0770D" w:rsidRPr="005E2ED1">
        <w:rPr>
          <w:rFonts w:ascii="Book Antiqua" w:eastAsia="Times New Roman" w:hAnsi="Book Antiqua" w:cs="Times New Roman"/>
          <w:lang w:val="en-GB" w:eastAsia="en-GB"/>
        </w:rPr>
        <w:t>integrated the</w:t>
      </w:r>
      <w:r w:rsidR="00475451" w:rsidRPr="005E2ED1">
        <w:rPr>
          <w:rFonts w:ascii="Book Antiqua" w:eastAsia="Times New Roman" w:hAnsi="Book Antiqua" w:cs="Times New Roman"/>
          <w:lang w:val="en-GB" w:eastAsia="en-GB"/>
        </w:rPr>
        <w:t xml:space="preserve"> </w:t>
      </w:r>
      <w:proofErr w:type="spellStart"/>
      <w:r w:rsidR="00475451" w:rsidRPr="005E2ED1">
        <w:rPr>
          <w:rFonts w:ascii="Book Antiqua" w:eastAsia="Times New Roman" w:hAnsi="Book Antiqua" w:cs="Times New Roman"/>
          <w:lang w:val="en-GB" w:eastAsia="en-GB"/>
        </w:rPr>
        <w:t>colonoscopic</w:t>
      </w:r>
      <w:proofErr w:type="spellEnd"/>
      <w:r w:rsidR="00A0770D" w:rsidRPr="005E2ED1">
        <w:rPr>
          <w:rFonts w:ascii="Book Antiqua" w:eastAsia="Times New Roman" w:hAnsi="Book Antiqua" w:cs="Times New Roman"/>
          <w:lang w:val="en-GB" w:eastAsia="en-GB"/>
        </w:rPr>
        <w:t xml:space="preserve"> model (developed earlier by the same group) with</w:t>
      </w:r>
      <w:r w:rsidR="00475451" w:rsidRPr="005E2ED1">
        <w:rPr>
          <w:rFonts w:ascii="Book Antiqua" w:eastAsia="Times New Roman" w:hAnsi="Book Antiqua" w:cs="Times New Roman"/>
          <w:lang w:val="en-GB" w:eastAsia="en-GB"/>
        </w:rPr>
        <w:t xml:space="preserve"> laboratory </w:t>
      </w:r>
      <w:r w:rsidR="00A0770D" w:rsidRPr="005E2ED1">
        <w:rPr>
          <w:rFonts w:ascii="Book Antiqua" w:eastAsia="Times New Roman" w:hAnsi="Book Antiqua" w:cs="Times New Roman"/>
          <w:lang w:val="en-GB" w:eastAsia="en-GB"/>
        </w:rPr>
        <w:t xml:space="preserve">(ASCA and IGRA) </w:t>
      </w:r>
      <w:r w:rsidR="00475451" w:rsidRPr="005E2ED1">
        <w:rPr>
          <w:rFonts w:ascii="Book Antiqua" w:eastAsia="Times New Roman" w:hAnsi="Book Antiqua" w:cs="Times New Roman"/>
          <w:lang w:val="en-GB" w:eastAsia="en-GB"/>
        </w:rPr>
        <w:t>and ra</w:t>
      </w:r>
      <w:r w:rsidR="00A0770D" w:rsidRPr="005E2ED1">
        <w:rPr>
          <w:rFonts w:ascii="Book Antiqua" w:eastAsia="Times New Roman" w:hAnsi="Book Antiqua" w:cs="Times New Roman"/>
          <w:lang w:val="en-GB" w:eastAsia="en-GB"/>
        </w:rPr>
        <w:t>diologic parameters (proximal small intestinal involvement and pulmonary TB on chest-X ray)</w:t>
      </w:r>
      <w:r w:rsidR="00BD094B" w:rsidRPr="005E2ED1">
        <w:rPr>
          <w:rFonts w:ascii="Book Antiqua" w:eastAsia="Times New Roman" w:hAnsi="Book Antiqua" w:cs="Times New Roman"/>
          <w:lang w:val="en-GB" w:eastAsia="en-GB"/>
        </w:rPr>
        <w:t xml:space="preserve"> and found an accuracy of 96% in differentiating CD and ITB</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{"citationID":"vmvcvqomc","properties":{"formattedCitation":"{\\rtf \\super [23]\\nosupersub{}}","plainCitation":"[23]"},"citationItems":[{"id":2473,"uris":["http://zotero.org/users/local/aER74EOR/items/NU2DMGDM"],"uri":["http://zotero.org/users/local/aER74EOR/items/NU2DMGDM"],"itemData":{"id":2473,"type":"article-journal","title":"Development and Validation of a Novel Prediction Model for Differential Diagnosis Between Crohn's Disease and Intestinal Tuberculosis","container-title":"Inflammatory Bowel Diseases","page":"1614-1623","volume":"23","issue":"9","source":"PubMed","abstract":"BACKGROUND: Although colonoscopy is useful for differentiating between Crohn's disease (CD) and intestinal tuberculosis (ITB), the technique has limitations. We developed a practical prediction model for differentiating between CD and ITB using laboratory and radiologic parameters and colonoscopic characteristics.\nMETHODS: We prospectively enrolled 80 patients newly diagnosed with CD (n = 40) and ITB (n = 40). We developed a new prediction score by integrating colonoscopic, laboratory, and radiologic parameters. The score's predictive ability was validated on an additional 37 patients.\nRESULTS: The accuracy of colonoscopic scoring for differentiation was 81.2% (65/80), with 65.0% sensitivity for CD and 97.5% for ITB. In multivariate analysis, positive IgA and/or IgG anti-Saccharomyces cerevisiae antibody and involvement of the proximal intestine were the independent laboratory and radiologic parameters for CD, and positive QuantiFERON-TB Gold In-Tube Test and typical pulmonary TB findings were the parameters for ITB. A new prediction scoring combining colonoscopic, laboratory, and radiologic factors increased the accuracy of diagnosis from 81.2% to 96.3% (77/80). The CD prediction score (from -2 to 2) estimated the likelihood of CD, from 0.3% for patients scoring -2 to 100% for patients scoring 2. The area under the receiver operating characteristic curve of the score was 0.990 in the development group and 0.981 in the validation group.\nCONCLUSIONS: The new prediction model using a CD prediction score can be useful for calculating the probability of either CD or ITB at initial evaluation (NCT01392365).","DOI":"10.1097/MIB.0000000000001162","ISSN":"1536-4844","note":"PMID: 28682807","journalAbbreviation":"Inflamm. Bowel Dis.","language":"eng","author":[{"family":"Bae","given":"Jung Ho"},{"family":"Park","given":"Sang Hyoung"},{"family":"Ye","given":"Byong Duk"},{"family":"Kim","given":"Seon-Ok"},{"family":"Cho","given":"Yun Kyung"},{"family":"Youn","given":"Eun Ja"},{"family":"Lee","given":"Ho-Su"},{"family":"Hwang","given":"Sung Wook"},{"family":"Yang","given":"Dong-Hoon"},{"family":"Kim","given":"Kyung-Jo"},{"family":"Byeon","given":"Jeong-Sik"},{"family":"Myung","given":"Seung-Jae"},{"family":"Yang","given":"Suk-Kyun"}],"issued":{"date-parts":[["2017"]]}}}],"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[23]</w:t>
      </w:r>
      <w:r w:rsidR="005622C7" w:rsidRPr="005E2ED1">
        <w:rPr>
          <w:rFonts w:ascii="Book Antiqua" w:eastAsia="Times New Roman" w:hAnsi="Book Antiqua" w:cs="Times New Roman"/>
          <w:lang w:val="en-GB" w:eastAsia="en-GB"/>
        </w:rPr>
        <w:fldChar w:fldCharType="end"/>
      </w:r>
      <w:r w:rsidR="00EC068C" w:rsidRPr="005E2ED1">
        <w:rPr>
          <w:rFonts w:ascii="Book Antiqua" w:eastAsia="Times New Roman" w:hAnsi="Book Antiqua" w:cs="Times New Roman"/>
          <w:lang w:val="en-GB" w:eastAsia="en-GB"/>
        </w:rPr>
        <w:t xml:space="preserve">. </w:t>
      </w:r>
    </w:p>
    <w:p w14:paraId="11AB5FA6" w14:textId="58AA1C6F" w:rsidR="00741032" w:rsidRPr="005E2ED1" w:rsidRDefault="00EC068C"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 xml:space="preserve">However, these predictive models are limited by a small sample size, lack of validity in other populations, </w:t>
      </w:r>
      <w:r w:rsidR="002A1562" w:rsidRPr="005E2ED1">
        <w:rPr>
          <w:rFonts w:ascii="Book Antiqua" w:eastAsia="Times New Roman" w:hAnsi="Book Antiqua" w:cs="Times New Roman"/>
          <w:lang w:val="en-GB" w:eastAsia="en-GB"/>
        </w:rPr>
        <w:t xml:space="preserve">and </w:t>
      </w:r>
      <w:r w:rsidRPr="005E2ED1">
        <w:rPr>
          <w:rFonts w:ascii="Book Antiqua" w:eastAsia="Times New Roman" w:hAnsi="Book Antiqua" w:cs="Times New Roman"/>
          <w:lang w:val="en-GB" w:eastAsia="en-GB"/>
        </w:rPr>
        <w:t>inclusion of feature</w:t>
      </w:r>
      <w:r w:rsidR="00F74B97" w:rsidRPr="005E2ED1">
        <w:rPr>
          <w:rFonts w:ascii="Book Antiqua" w:eastAsia="Times New Roman" w:hAnsi="Book Antiqua" w:cs="Times New Roman"/>
          <w:lang w:val="en-GB" w:eastAsia="en-GB"/>
        </w:rPr>
        <w:t>s which may not be applicable to</w:t>
      </w:r>
      <w:r w:rsidRPr="005E2ED1">
        <w:rPr>
          <w:rFonts w:ascii="Book Antiqua" w:eastAsia="Times New Roman" w:hAnsi="Book Antiqua" w:cs="Times New Roman"/>
          <w:lang w:val="en-GB" w:eastAsia="en-GB"/>
        </w:rPr>
        <w:t xml:space="preserve"> other popu</w:t>
      </w:r>
      <w:r w:rsidR="007F122A">
        <w:rPr>
          <w:rFonts w:ascii="Book Antiqua" w:eastAsia="Times New Roman" w:hAnsi="Book Antiqua" w:cs="Times New Roman"/>
          <w:lang w:val="en-GB" w:eastAsia="en-GB"/>
        </w:rPr>
        <w:t>lations (age/</w:t>
      </w:r>
      <w:r w:rsidR="002A1562" w:rsidRPr="005E2ED1">
        <w:rPr>
          <w:rFonts w:ascii="Book Antiqua" w:eastAsia="Times New Roman" w:hAnsi="Book Antiqua" w:cs="Times New Roman"/>
          <w:lang w:val="en-GB" w:eastAsia="en-GB"/>
        </w:rPr>
        <w:t>gender)</w:t>
      </w:r>
      <w:r w:rsidRPr="005E2ED1">
        <w:rPr>
          <w:rFonts w:ascii="Book Antiqua" w:eastAsia="Times New Roman" w:hAnsi="Book Antiqua" w:cs="Times New Roman"/>
          <w:lang w:val="en-GB" w:eastAsia="en-GB"/>
        </w:rPr>
        <w:t xml:space="preserve">. </w:t>
      </w:r>
      <w:r w:rsidR="002A1562" w:rsidRPr="005E2ED1">
        <w:rPr>
          <w:rFonts w:ascii="Book Antiqua" w:eastAsia="Times New Roman" w:hAnsi="Book Antiqua" w:cs="Times New Roman"/>
          <w:lang w:val="en-GB" w:eastAsia="en-GB"/>
        </w:rPr>
        <w:t xml:space="preserve">Most of these models have not evaluated all </w:t>
      </w:r>
      <w:r w:rsidR="00F74B97" w:rsidRPr="005E2ED1">
        <w:rPr>
          <w:rFonts w:ascii="Book Antiqua" w:eastAsia="Times New Roman" w:hAnsi="Book Antiqua" w:cs="Times New Roman"/>
          <w:lang w:val="en-GB" w:eastAsia="en-GB"/>
        </w:rPr>
        <w:t>the features (most are lacking i</w:t>
      </w:r>
      <w:r w:rsidR="002A1562" w:rsidRPr="005E2ED1">
        <w:rPr>
          <w:rFonts w:ascii="Book Antiqua" w:eastAsia="Times New Roman" w:hAnsi="Book Antiqua" w:cs="Times New Roman"/>
          <w:lang w:val="en-GB" w:eastAsia="en-GB"/>
        </w:rPr>
        <w:t xml:space="preserve">n radiology), and have complex formulae which are difficult to apply in the clinics. </w:t>
      </w:r>
    </w:p>
    <w:p w14:paraId="49B7BEE1" w14:textId="54EF3056" w:rsidR="00312C29" w:rsidRPr="005E2ED1" w:rsidRDefault="00A20DBE"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lastRenderedPageBreak/>
        <w:t xml:space="preserve">The latest review by </w:t>
      </w:r>
      <w:proofErr w:type="spellStart"/>
      <w:r w:rsidRPr="005E2ED1">
        <w:rPr>
          <w:rFonts w:ascii="Book Antiqua" w:eastAsia="Times New Roman" w:hAnsi="Book Antiqua" w:cs="Times New Roman"/>
          <w:lang w:val="en-GB" w:eastAsia="en-GB"/>
        </w:rPr>
        <w:t>Limsrivilai</w:t>
      </w:r>
      <w:proofErr w:type="spellEnd"/>
      <w:r w:rsidRPr="005E2ED1">
        <w:rPr>
          <w:rFonts w:ascii="Book Antiqua" w:eastAsia="Times New Roman" w:hAnsi="Book Antiqua" w:cs="Times New Roman"/>
          <w:lang w:val="en-GB" w:eastAsia="en-GB"/>
        </w:rPr>
        <w:t xml:space="preserve"> </w:t>
      </w:r>
      <w:r w:rsidRPr="007F122A">
        <w:rPr>
          <w:rFonts w:ascii="Book Antiqua" w:eastAsia="Times New Roman" w:hAnsi="Book Antiqua" w:cs="Times New Roman"/>
          <w:i/>
          <w:lang w:val="en-GB" w:eastAsia="en-GB"/>
        </w:rPr>
        <w:t>et al</w:t>
      </w:r>
      <w:r w:rsidR="005622C7" w:rsidRPr="005E2ED1">
        <w:rPr>
          <w:rFonts w:ascii="Book Antiqua" w:eastAsia="Times New Roman" w:hAnsi="Book Antiqua" w:cs="Times New Roman"/>
          <w:lang w:val="en-GB" w:eastAsia="en-GB"/>
        </w:rPr>
        <w:fldChar w:fldCharType="begin"/>
      </w:r>
      <w:r w:rsidR="005622C7" w:rsidRPr="005E2ED1">
        <w:rPr>
          <w:rFonts w:ascii="Book Antiqua" w:eastAsia="Times New Roman" w:hAnsi="Book Antiqua" w:cs="Times New Roman"/>
          <w:lang w:val="en-GB" w:eastAsia="en-GB"/>
        </w:rPr>
        <w:instrText xml:space="preserve"> ADDIN ZOTERO_ITEM CSL_CITATION {"citationID":"ba8n4e6hg","properties":{"formattedCitation":"{\\rtf \\super [12]\\nosupersub{}}","plainCitation":"[12]"},"citationItems":[{"id":352,"uris":["http://zotero.org/users/local/aER74EOR/items/4FSJ96BX"],"uri":["http://zotero.org/users/local/aER74EOR/items/4FSJ96BX"],"itemData":{"id":352,"type":"article-journal","title":"Meta-Analytic Bayesian Model For Differentiating Intestinal Tuberculosis from Crohn's Disease","container-title":"The American Journal of Gastroenterology","page":"415-427","volume":"112","issue":"3","source":"PubMed","abstract":"OBJECTIVES: Distinguishing intestinal tuberculosis (ITB) from Crohn's disease (CD) is difficult, although studies have reported clinical, endoscopic, imaging, and laboratory findings that help to differentiate these two diseases. We aimed to produce estimates of the predictive power of these findings and construct a comprehensive model to predict the probability of ITB vs. CD.\nMETHODS: A systematic literature search for studies differentiating ITB from CD was conducted in MEDLINE, PUBMED, and EMBASE from inception until September 2015. Fifty-five distinct meta-analyses were performed to estimate the odds ratio of each predictive finding. Estimates with a significant difference between CD and ITB and low to moderate heterogeneity (I(2)&lt;50%) were incorporated into a Bayesian prediction model incorporating the local pretest probability.\nRESULTS: Thirty-eight studies comprising 2,117 CD and 1,589 ITB patients were included in the analyses. Findings in the model that significantly favored CD included male gender, hematochezia, perianal disease, intestinal obstruction, and extraintestinal manifestations; endoscopic findings of longitudinal ulcers, cobblestone appearance, luminal stricture, mucosal bridge, and rectal involvement; pathological findings of focally enhanced colitis; and computed tomographic enterography (CTE) findings of asymmetrical wall thickening, intestinal wall stratification, comb sign, and fibrofatty proliferation. Findings that significantly favored ITB included fever, night sweats, lung involvement, and ascites; endoscopic findings of transverse ulcers, patulous ileocecal valve, and cecal involvement; pathological findings of confluent or submucosal granulomas, lymphocyte cuffing, and ulcers lined by histiocytes; a CTE finding of short segmental involvement; and a positive interferon-γ release assay. The model was validated by gender, clinical manifestations, endoscopic, and pathological findings in 49 patients (27 CD, 22 ITB). The sensitivity, specificity, and accuracy for diagnosis of ITB were 90.9%, 92.6%, and 91.8%, respectively.\nCONCLUSIONS: A Bayesian model based on the meta-analytic results is presented to estimate the probability of ITB and CD calibrated to local prevalence. This model can be applied to patients using a publicly available web application.","DOI":"10.1038/ajg.2016.529","ISSN":"1572-0241","note":"PMID: 28045023","journalAbbreviation":"Am. J. Gastroenterol.","language":"eng","author":[{"family":"Limsrivilai","given":"Julajak"},{"family":"Shreiner","given":"Andrew B."},{"family":"Pongpaibul","given":"Ananya"},{"family":"Laohapand","given":"Charlie"},{"family":"Boonanuwat","given":"Rewat"},{"family":"Pausawasdi","given":"Nonthalee"},{"family":"Pongprasobchai","given":"Supot"},{"family":"Manatsathit","given":"Sathaporn"},{"family":"Higgins","given":"Peter D. R."}],"issued":{"date-parts":[["2017",3]]}}}],"schema":"https://github.com/citation-style-language/schema/raw/master/csl-citation.json"}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5622C7" w:rsidRPr="005E2ED1">
        <w:rPr>
          <w:rFonts w:ascii="Book Antiqua" w:eastAsia="Times New Roman" w:hAnsi="Book Antiqua" w:cs="Times New Roman"/>
          <w:vertAlign w:val="superscript"/>
        </w:rPr>
        <w:t>[12]</w:t>
      </w:r>
      <w:r w:rsidR="005622C7" w:rsidRPr="005E2ED1">
        <w:rPr>
          <w:rFonts w:ascii="Book Antiqua" w:eastAsia="Times New Roman" w:hAnsi="Book Antiqua" w:cs="Times New Roman"/>
          <w:lang w:val="en-GB" w:eastAsia="en-GB"/>
        </w:rPr>
        <w:fldChar w:fldCharType="end"/>
      </w:r>
      <w:r w:rsidRPr="005E2ED1">
        <w:rPr>
          <w:rFonts w:ascii="Book Antiqua" w:eastAsia="Times New Roman" w:hAnsi="Book Antiqua" w:cs="Times New Roman"/>
          <w:lang w:val="en-GB" w:eastAsia="en-GB"/>
        </w:rPr>
        <w:t xml:space="preserve"> included meta-analysis of 55 features: age, gender, 14 clinical manifestations, 3 inflammatory markers, 18 </w:t>
      </w:r>
      <w:proofErr w:type="spellStart"/>
      <w:r w:rsidRPr="005E2ED1">
        <w:rPr>
          <w:rFonts w:ascii="Book Antiqua" w:eastAsia="Times New Roman" w:hAnsi="Book Antiqua" w:cs="Times New Roman"/>
          <w:lang w:val="en-GB" w:eastAsia="en-GB"/>
        </w:rPr>
        <w:t>colonoscopic</w:t>
      </w:r>
      <w:proofErr w:type="spellEnd"/>
      <w:r w:rsidRPr="005E2ED1">
        <w:rPr>
          <w:rFonts w:ascii="Book Antiqua" w:eastAsia="Times New Roman" w:hAnsi="Book Antiqua" w:cs="Times New Roman"/>
          <w:lang w:val="en-GB" w:eastAsia="en-GB"/>
        </w:rPr>
        <w:t xml:space="preserve"> findings, 11 pathologic findings, 5 CT findings, and 2 serological findings (ASCA and ANCA). </w:t>
      </w:r>
      <w:r w:rsidR="00F07762" w:rsidRPr="005E2ED1">
        <w:rPr>
          <w:rFonts w:ascii="Book Antiqua" w:eastAsia="Times New Roman" w:hAnsi="Book Antiqua" w:cs="Times New Roman"/>
          <w:lang w:val="en-GB" w:eastAsia="en-GB"/>
        </w:rPr>
        <w:t xml:space="preserve">Among these features, the predictor variables with significant odds ratio </w:t>
      </w:r>
      <w:r w:rsidR="00CB0BD4" w:rsidRPr="005E2ED1">
        <w:rPr>
          <w:rFonts w:ascii="Book Antiqua" w:eastAsia="Times New Roman" w:hAnsi="Book Antiqua" w:cs="Times New Roman"/>
          <w:lang w:val="en-GB" w:eastAsia="en-GB"/>
        </w:rPr>
        <w:t xml:space="preserve">and low heterogeneity </w:t>
      </w:r>
      <w:r w:rsidR="00F07762" w:rsidRPr="005E2ED1">
        <w:rPr>
          <w:rFonts w:ascii="Book Antiqua" w:eastAsia="Times New Roman" w:hAnsi="Book Antiqua" w:cs="Times New Roman"/>
          <w:lang w:val="en-GB" w:eastAsia="en-GB"/>
        </w:rPr>
        <w:t>were selected to build the model</w:t>
      </w:r>
      <w:r w:rsidR="00095478" w:rsidRPr="005E2ED1">
        <w:rPr>
          <w:rFonts w:ascii="Book Antiqua" w:eastAsia="Times New Roman" w:hAnsi="Book Antiqua" w:cs="Times New Roman"/>
          <w:lang w:val="en-GB" w:eastAsia="en-GB"/>
        </w:rPr>
        <w:t xml:space="preserve"> (included clinical, endoscopic and pathologic parameters)</w:t>
      </w:r>
      <w:r w:rsidR="00F07762" w:rsidRPr="005E2ED1">
        <w:rPr>
          <w:rFonts w:ascii="Book Antiqua" w:eastAsia="Times New Roman" w:hAnsi="Book Antiqua" w:cs="Times New Roman"/>
          <w:lang w:val="en-GB" w:eastAsia="en-GB"/>
        </w:rPr>
        <w:t xml:space="preserve">. The model used </w:t>
      </w:r>
      <w:r w:rsidR="002B2786" w:rsidRPr="005E2ED1">
        <w:rPr>
          <w:rFonts w:ascii="Book Antiqua" w:eastAsia="Times New Roman" w:hAnsi="Book Antiqua" w:cs="Times New Roman"/>
          <w:lang w:val="en-GB" w:eastAsia="en-GB"/>
        </w:rPr>
        <w:t xml:space="preserve">the </w:t>
      </w:r>
      <w:r w:rsidR="00F07762" w:rsidRPr="005E2ED1">
        <w:rPr>
          <w:rFonts w:ascii="Book Antiqua" w:eastAsia="Times New Roman" w:hAnsi="Book Antiqua" w:cs="Times New Roman"/>
          <w:lang w:val="en-GB" w:eastAsia="en-GB"/>
        </w:rPr>
        <w:t xml:space="preserve">local prevalence of ITB </w:t>
      </w:r>
      <w:r w:rsidR="00A560F3" w:rsidRPr="007F122A">
        <w:rPr>
          <w:rFonts w:ascii="Book Antiqua" w:eastAsia="Times New Roman" w:hAnsi="Book Antiqua" w:cs="Times New Roman"/>
          <w:i/>
          <w:lang w:val="en-GB" w:eastAsia="en-GB"/>
        </w:rPr>
        <w:t>vs</w:t>
      </w:r>
      <w:r w:rsidR="00A560F3" w:rsidRPr="005E2ED1">
        <w:rPr>
          <w:rFonts w:ascii="Book Antiqua" w:eastAsia="Times New Roman" w:hAnsi="Book Antiqua" w:cs="Times New Roman"/>
          <w:lang w:val="en-GB" w:eastAsia="en-GB"/>
        </w:rPr>
        <w:t xml:space="preserve"> CD </w:t>
      </w:r>
      <w:r w:rsidR="008A6447" w:rsidRPr="005E2ED1">
        <w:rPr>
          <w:rFonts w:ascii="Book Antiqua" w:eastAsia="Times New Roman" w:hAnsi="Book Antiqua" w:cs="Times New Roman"/>
          <w:lang w:val="en-GB" w:eastAsia="en-GB"/>
        </w:rPr>
        <w:t xml:space="preserve">for pre-test probability </w:t>
      </w:r>
      <w:r w:rsidR="00CB0BD4" w:rsidRPr="005E2ED1">
        <w:rPr>
          <w:rFonts w:ascii="Book Antiqua" w:eastAsia="Times New Roman" w:hAnsi="Book Antiqua" w:cs="Times New Roman"/>
          <w:lang w:val="en-GB" w:eastAsia="en-GB"/>
        </w:rPr>
        <w:t>and estim</w:t>
      </w:r>
      <w:r w:rsidR="007A6FD3" w:rsidRPr="005E2ED1">
        <w:rPr>
          <w:rFonts w:ascii="Book Antiqua" w:eastAsia="Times New Roman" w:hAnsi="Book Antiqua" w:cs="Times New Roman"/>
          <w:lang w:val="en-GB" w:eastAsia="en-GB"/>
        </w:rPr>
        <w:t>ates the probability of ITB and</w:t>
      </w:r>
      <w:r w:rsidR="00CB0BD4" w:rsidRPr="005E2ED1">
        <w:rPr>
          <w:rFonts w:ascii="Book Antiqua" w:eastAsia="Times New Roman" w:hAnsi="Book Antiqua" w:cs="Times New Roman"/>
          <w:lang w:val="en-GB" w:eastAsia="en-GB"/>
        </w:rPr>
        <w:t xml:space="preserve"> CD which is calibrated to local prevalence. </w:t>
      </w:r>
      <w:r w:rsidR="00095478" w:rsidRPr="005E2ED1">
        <w:rPr>
          <w:rFonts w:ascii="Book Antiqua" w:eastAsia="Times New Roman" w:hAnsi="Book Antiqua" w:cs="Times New Roman"/>
          <w:lang w:val="en-GB" w:eastAsia="en-GB"/>
        </w:rPr>
        <w:t>This model considers the effect of each variable</w:t>
      </w:r>
      <w:r w:rsidR="00972AE7" w:rsidRPr="005E2ED1">
        <w:rPr>
          <w:rFonts w:ascii="Book Antiqua" w:eastAsia="Times New Roman" w:hAnsi="Book Antiqua" w:cs="Times New Roman"/>
          <w:lang w:val="en-GB" w:eastAsia="en-GB"/>
        </w:rPr>
        <w:t xml:space="preserve"> independent of </w:t>
      </w:r>
      <w:r w:rsidR="00095478" w:rsidRPr="005E2ED1">
        <w:rPr>
          <w:rFonts w:ascii="Book Antiqua" w:eastAsia="Times New Roman" w:hAnsi="Book Antiqua" w:cs="Times New Roman"/>
          <w:lang w:val="en-GB" w:eastAsia="en-GB"/>
        </w:rPr>
        <w:t xml:space="preserve">whether the results are positive or negative, and can be applied at any </w:t>
      </w:r>
      <w:proofErr w:type="spellStart"/>
      <w:r w:rsidR="00095478" w:rsidRPr="005E2ED1">
        <w:rPr>
          <w:rFonts w:ascii="Book Antiqua" w:eastAsia="Times New Roman" w:hAnsi="Book Antiqua" w:cs="Times New Roman"/>
          <w:lang w:val="en-GB" w:eastAsia="en-GB"/>
        </w:rPr>
        <w:t>cent</w:t>
      </w:r>
      <w:r w:rsidR="00B86C8D" w:rsidRPr="005E2ED1">
        <w:rPr>
          <w:rFonts w:ascii="Book Antiqua" w:eastAsia="Times New Roman" w:hAnsi="Book Antiqua" w:cs="Times New Roman"/>
          <w:lang w:val="en-GB" w:eastAsia="en-GB"/>
        </w:rPr>
        <w:t>e</w:t>
      </w:r>
      <w:r w:rsidR="002B2786" w:rsidRPr="005E2ED1">
        <w:rPr>
          <w:rFonts w:ascii="Book Antiqua" w:eastAsia="Times New Roman" w:hAnsi="Book Antiqua" w:cs="Times New Roman"/>
          <w:lang w:val="en-GB" w:eastAsia="en-GB"/>
        </w:rPr>
        <w:t>r</w:t>
      </w:r>
      <w:proofErr w:type="spellEnd"/>
      <w:r w:rsidR="00095478" w:rsidRPr="005E2ED1">
        <w:rPr>
          <w:rFonts w:ascii="Book Antiqua" w:eastAsia="Times New Roman" w:hAnsi="Book Antiqua" w:cs="Times New Roman"/>
          <w:lang w:val="en-GB" w:eastAsia="en-GB"/>
        </w:rPr>
        <w:t xml:space="preserve"> by using </w:t>
      </w:r>
      <w:r w:rsidR="001253CB" w:rsidRPr="005E2ED1">
        <w:rPr>
          <w:rFonts w:ascii="Book Antiqua" w:eastAsia="Times New Roman" w:hAnsi="Book Antiqua" w:cs="Times New Roman"/>
          <w:lang w:val="en-GB" w:eastAsia="en-GB"/>
        </w:rPr>
        <w:t xml:space="preserve">only </w:t>
      </w:r>
      <w:r w:rsidR="00095478" w:rsidRPr="005E2ED1">
        <w:rPr>
          <w:rFonts w:ascii="Book Antiqua" w:eastAsia="Times New Roman" w:hAnsi="Book Antiqua" w:cs="Times New Roman"/>
          <w:lang w:val="en-GB" w:eastAsia="en-GB"/>
        </w:rPr>
        <w:t xml:space="preserve">the available parameters. However, the applicability of this model depends upon the local prevalence of CD and ITB, and in the absence of such data, </w:t>
      </w:r>
      <w:r w:rsidR="00725F9B" w:rsidRPr="005E2ED1">
        <w:rPr>
          <w:rFonts w:ascii="Book Antiqua" w:eastAsia="Times New Roman" w:hAnsi="Book Antiqua" w:cs="Times New Roman"/>
          <w:lang w:val="en-GB" w:eastAsia="en-GB"/>
        </w:rPr>
        <w:t>this model cannot be applied</w:t>
      </w:r>
      <w:r w:rsidR="00F74B97" w:rsidRPr="005E2ED1">
        <w:rPr>
          <w:rFonts w:ascii="Book Antiqua" w:eastAsia="Times New Roman" w:hAnsi="Book Antiqua" w:cs="Times New Roman"/>
          <w:lang w:val="en-GB" w:eastAsia="en-GB"/>
        </w:rPr>
        <w:t xml:space="preserve">. Secondly, the model depends </w:t>
      </w:r>
      <w:r w:rsidR="00725F9B" w:rsidRPr="005E2ED1">
        <w:rPr>
          <w:rFonts w:ascii="Book Antiqua" w:eastAsia="Times New Roman" w:hAnsi="Book Antiqua" w:cs="Times New Roman"/>
          <w:lang w:val="en-GB" w:eastAsia="en-GB"/>
        </w:rPr>
        <w:t xml:space="preserve">on pathology, which requires a dedicated gastrointestinal pathologist, which would not be available at peripheral </w:t>
      </w:r>
      <w:proofErr w:type="spellStart"/>
      <w:r w:rsidR="00725F9B" w:rsidRPr="005E2ED1">
        <w:rPr>
          <w:rFonts w:ascii="Book Antiqua" w:eastAsia="Times New Roman" w:hAnsi="Book Antiqua" w:cs="Times New Roman"/>
          <w:lang w:val="en-GB" w:eastAsia="en-GB"/>
        </w:rPr>
        <w:t>centers</w:t>
      </w:r>
      <w:proofErr w:type="spellEnd"/>
      <w:r w:rsidR="00725F9B" w:rsidRPr="005E2ED1">
        <w:rPr>
          <w:rFonts w:ascii="Book Antiqua" w:eastAsia="Times New Roman" w:hAnsi="Book Antiqua" w:cs="Times New Roman"/>
          <w:lang w:val="en-GB" w:eastAsia="en-GB"/>
        </w:rPr>
        <w:t xml:space="preserve">. The model does not include radiology, which has an important role in differentiating CD and ITB, and the model needs to be validated in other populations. </w:t>
      </w:r>
    </w:p>
    <w:p w14:paraId="1111A4DF" w14:textId="77777777" w:rsidR="007F122A" w:rsidRDefault="007F122A" w:rsidP="008A6E00">
      <w:pPr>
        <w:snapToGrid w:val="0"/>
        <w:spacing w:line="360" w:lineRule="auto"/>
        <w:jc w:val="both"/>
        <w:rPr>
          <w:rFonts w:ascii="Book Antiqua" w:hAnsi="Book Antiqua" w:cs="Times New Roman"/>
          <w:b/>
          <w:lang w:val="en-GB" w:eastAsia="zh-CN"/>
        </w:rPr>
      </w:pPr>
    </w:p>
    <w:p w14:paraId="4262A76C" w14:textId="53FC7431" w:rsidR="004C1D4F" w:rsidRPr="007F122A" w:rsidRDefault="004C1D4F" w:rsidP="008A6E00">
      <w:pPr>
        <w:snapToGrid w:val="0"/>
        <w:spacing w:line="360" w:lineRule="auto"/>
        <w:jc w:val="both"/>
        <w:rPr>
          <w:rFonts w:ascii="Book Antiqua" w:eastAsia="Times New Roman" w:hAnsi="Book Antiqua" w:cs="Times New Roman"/>
          <w:b/>
          <w:caps/>
          <w:lang w:val="en-GB" w:eastAsia="en-GB"/>
        </w:rPr>
      </w:pPr>
      <w:r w:rsidRPr="007F122A">
        <w:rPr>
          <w:rFonts w:ascii="Book Antiqua" w:eastAsia="Times New Roman" w:hAnsi="Book Antiqua" w:cs="Times New Roman"/>
          <w:b/>
          <w:caps/>
          <w:lang w:val="en-GB" w:eastAsia="en-GB"/>
        </w:rPr>
        <w:t>Therapeutic ATT trial</w:t>
      </w:r>
    </w:p>
    <w:p w14:paraId="2BDB2762" w14:textId="0AC3B05B" w:rsidR="00725F9B" w:rsidRPr="005E2ED1" w:rsidRDefault="00725F9B"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 xml:space="preserve">With limited diagnostic accuracies of various modalities and the mentioned limitations of predictive models, often, differentiating CD and ITB is not possible and one needs to start therapy. Treating with steroids in such a situation would be disastrous if the patient has underlying ITB, and therefore, this dilemma is circumvented with a therapeutic anti-tubercular therapy </w:t>
      </w:r>
      <w:r w:rsidR="00E95604" w:rsidRPr="005E2ED1">
        <w:rPr>
          <w:rFonts w:ascii="Book Antiqua" w:eastAsia="Times New Roman" w:hAnsi="Book Antiqua" w:cs="Times New Roman"/>
          <w:lang w:val="en-GB" w:eastAsia="en-GB"/>
        </w:rPr>
        <w:t xml:space="preserve">(ATT) </w:t>
      </w:r>
      <w:r w:rsidRPr="005E2ED1">
        <w:rPr>
          <w:rFonts w:ascii="Book Antiqua" w:eastAsia="Times New Roman" w:hAnsi="Book Antiqua" w:cs="Times New Roman"/>
          <w:lang w:val="en-GB" w:eastAsia="en-GB"/>
        </w:rPr>
        <w:t>trial.</w:t>
      </w:r>
      <w:r w:rsidR="006F7461" w:rsidRPr="005E2ED1">
        <w:rPr>
          <w:rFonts w:ascii="Book Antiqua" w:eastAsia="Times New Roman" w:hAnsi="Book Antiqua" w:cs="Times New Roman"/>
          <w:lang w:val="en-GB" w:eastAsia="en-GB"/>
        </w:rPr>
        <w:t xml:space="preserve"> Recent Asia</w:t>
      </w:r>
      <w:r w:rsidR="001253CB" w:rsidRPr="005E2ED1">
        <w:rPr>
          <w:rFonts w:ascii="Book Antiqua" w:eastAsia="Times New Roman" w:hAnsi="Book Antiqua" w:cs="Times New Roman"/>
          <w:lang w:val="en-GB" w:eastAsia="en-GB"/>
        </w:rPr>
        <w:t>-Pacific consensus statements for</w:t>
      </w:r>
      <w:r w:rsidR="006F7461" w:rsidRPr="005E2ED1">
        <w:rPr>
          <w:rFonts w:ascii="Book Antiqua" w:eastAsia="Times New Roman" w:hAnsi="Book Antiqua" w:cs="Times New Roman"/>
          <w:lang w:val="en-GB" w:eastAsia="en-GB"/>
        </w:rPr>
        <w:t xml:space="preserve"> CD have also mentioned, that in a patient with CD/ITB dilemma, the diagnosis of CD should only be considered in a patient</w:t>
      </w:r>
      <w:r w:rsidR="001253CB" w:rsidRPr="005E2ED1">
        <w:rPr>
          <w:rFonts w:ascii="Book Antiqua" w:eastAsia="Times New Roman" w:hAnsi="Book Antiqua" w:cs="Times New Roman"/>
          <w:lang w:val="en-GB" w:eastAsia="en-GB"/>
        </w:rPr>
        <w:t xml:space="preserve"> who doesn't respond to ATT, and subsequently</w:t>
      </w:r>
      <w:r w:rsidR="006F7461" w:rsidRPr="005E2ED1">
        <w:rPr>
          <w:rFonts w:ascii="Book Antiqua" w:eastAsia="Times New Roman" w:hAnsi="Book Antiqua" w:cs="Times New Roman"/>
          <w:lang w:val="en-GB" w:eastAsia="en-GB"/>
        </w:rPr>
        <w:t xml:space="preserve"> responds to CD-specific therapy</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{"citationID":"20srbfe8c5","properties":{"formattedCitation":"{\\rtf \\super [72]\\nosupersub{}}","plainCitation":"[72]"},"citationItems":[{"id":134,"uris":["http://zotero.org/users/local/aER74EOR/items/CHC2ZIUZ"],"uri":["http://zotero.org/users/local/aER74EOR/items/CHC2ZIUZ"],"itemData":{"id":134,"type":"article-journal","title":"Asia Pacific Consensus Statements on Crohn's disease. Part 1: Definition, diagnosis, and epidemiology: (Asia Pacific Crohn's Disease Consensus--Part 1)","container-title":"Journal of Gastroenterology and Hepatology","page":"45-55","volume":"31","issue":"1","source":"PubMed","abstract":"Inflammatory bowel disease (IBD) was previously thought to be rare in Asia, but emerging data indicate rising incidence and prevalence of IBD in the region. The Asia Pacific Working Group on Inflammatory Bowel Disease was established in Cebu, Philippines, at the Asia Pacific Digestive Week conference in 2006 under the auspices of the Asian Pacific Association of Gastroenterology with the goal of developing best management practices, coordinating research, and raising awareness of IBD in the region. The consensus group previously published recommendations for the diagnosis and management of ulcerative colitis with specific relevance to the Asia-Pacific region. The present consensus statements were developed following a similar process to address the epidemiology, diagnosis, and management of Crohn's disease. The goals of these statements are to pool the pertinent literature specifically highlighting relevant data and conditions in the Asia-Pacific region relating to the economy, health systems, background infectious diseases, differential diagnoses, and treatment availability. It does not intend to be all comprehensive and future revisions are likely to be required in this ever-changing field.","DOI":"10.1111/jgh.12956","ISSN":"1440-1746","note":"PMID: 25819140","shortTitle":"Asia Pacific Consensus Statements on Crohn's disease. Part 1","journalAbbreviation":"J. Gastroenterol. Hepatol.","language":"eng","author":[{"family":"Ooi","given":"Choon Jin"},{"family":"Makharia","given":"Govind K."},{"family":"Hilmi","given":"Ida"},{"family":"Gibson","given":"Peter R."},{"family":"Fock","given":"Kwong Ming"},{"family":"Ahuja","given":"Vineet"},{"family":"Ling","given":"Khoon Lin"},{"family":"Lim","given":"Wee Chian"},{"family":"Thia","given":"Kelvin T."},{"family":"Wei","given":"Shu-chen"},{"family":"Leung","given":"Wai Keung"},{"family":"Koh","given":"Poh Koon"},{"family":"Gearry","given":"Richard B."},{"family":"Goh","given":"Khean Lee"},{"family":"Ouyang","given":"Qin"},{"family":"Sollano","given":"Jose"},{"family":"Manatsathit","given":"Sathaporn"},{"family":"Silva","given":"H. Janaka","non-dropping-particle":"de"},{"family":"Rerknimitr","given":"Rungsun"},{"family":"Pisespongsa","given":"Pises"},{"family":"Abu Hassan","given":"Muhamad Radzi"},{"family":"Sung","given":"Joseph"},{"family":"Hibi","given":"Toshifumi"},{"family":"Boey","given":"Christopher C. M."},{"family":"Moran","given":"Neil"},{"family":"Leong","given":"Rupert W. L."},{"literal":"Asia Pacific Association of Gastroenterology (APAGE) Working Group on Inflammatory Bowel Disease"}],"issued":{"date-parts":[["2016",1]]}}}],"schema":"https://github.com/citation-style-language/schema/raw/master/csl-citation.json"}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[72]</w:t>
      </w:r>
      <w:r w:rsidR="005622C7" w:rsidRPr="005E2ED1">
        <w:rPr>
          <w:rFonts w:ascii="Book Antiqua" w:eastAsia="Times New Roman" w:hAnsi="Book Antiqua" w:cs="Times New Roman"/>
          <w:lang w:val="en-GB" w:eastAsia="en-GB"/>
        </w:rPr>
        <w:fldChar w:fldCharType="end"/>
      </w:r>
      <w:r w:rsidR="006F7461" w:rsidRPr="005E2ED1">
        <w:rPr>
          <w:rFonts w:ascii="Book Antiqua" w:eastAsia="Times New Roman" w:hAnsi="Book Antiqua" w:cs="Times New Roman"/>
          <w:lang w:val="en-GB" w:eastAsia="en-GB"/>
        </w:rPr>
        <w:t xml:space="preserve">. </w:t>
      </w:r>
      <w:r w:rsidR="00C06B03" w:rsidRPr="005E2ED1">
        <w:rPr>
          <w:rFonts w:ascii="Book Antiqua" w:eastAsia="Times New Roman" w:hAnsi="Book Antiqua" w:cs="Times New Roman"/>
          <w:lang w:val="en-GB" w:eastAsia="en-GB"/>
        </w:rPr>
        <w:t>I</w:t>
      </w:r>
      <w:r w:rsidR="00F74B97" w:rsidRPr="005E2ED1">
        <w:rPr>
          <w:rFonts w:ascii="Book Antiqua" w:eastAsia="Times New Roman" w:hAnsi="Book Antiqua" w:cs="Times New Roman"/>
          <w:lang w:val="en-GB" w:eastAsia="en-GB"/>
        </w:rPr>
        <w:t>n a recent report from S. Korea,</w:t>
      </w:r>
      <w:r w:rsidR="00C06B03" w:rsidRPr="005E2ED1">
        <w:rPr>
          <w:rFonts w:ascii="Book Antiqua" w:eastAsia="Times New Roman" w:hAnsi="Book Antiqua" w:cs="Times New Roman"/>
          <w:lang w:val="en-GB" w:eastAsia="en-GB"/>
        </w:rPr>
        <w:t xml:space="preserve"> 48% </w:t>
      </w:r>
      <w:r w:rsidR="00F74B97" w:rsidRPr="005E2ED1">
        <w:rPr>
          <w:rFonts w:ascii="Book Antiqua" w:eastAsia="Times New Roman" w:hAnsi="Book Antiqua" w:cs="Times New Roman"/>
          <w:lang w:val="en-GB" w:eastAsia="en-GB"/>
        </w:rPr>
        <w:t xml:space="preserve">of </w:t>
      </w:r>
      <w:r w:rsidR="00C06B03" w:rsidRPr="005E2ED1">
        <w:rPr>
          <w:rFonts w:ascii="Book Antiqua" w:eastAsia="Times New Roman" w:hAnsi="Book Antiqua" w:cs="Times New Roman"/>
          <w:lang w:val="en-GB" w:eastAsia="en-GB"/>
        </w:rPr>
        <w:t xml:space="preserve">patients with ITB required a therapeutic ATT trial for final diagnosis, and 18% </w:t>
      </w:r>
      <w:r w:rsidR="00F74B97" w:rsidRPr="005E2ED1">
        <w:rPr>
          <w:rFonts w:ascii="Book Antiqua" w:eastAsia="Times New Roman" w:hAnsi="Book Antiqua" w:cs="Times New Roman"/>
          <w:lang w:val="en-GB" w:eastAsia="en-GB"/>
        </w:rPr>
        <w:t xml:space="preserve">of </w:t>
      </w:r>
      <w:r w:rsidR="00C06B03" w:rsidRPr="005E2ED1">
        <w:rPr>
          <w:rFonts w:ascii="Book Antiqua" w:eastAsia="Times New Roman" w:hAnsi="Book Antiqua" w:cs="Times New Roman"/>
          <w:lang w:val="en-GB" w:eastAsia="en-GB"/>
        </w:rPr>
        <w:t>patients with CD received ATT initially, although the temporal trend in misdiagnosing CD as ITB showed a declining trend, whereas, reverse trend was observed in misdiagnosing ITB as CD</w:t>
      </w:r>
      <w:r w:rsidR="004D3035"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{"citationID":"2iinpl77i6","properties":{"formattedCitation":"{\\rtf \\super [73]\\nosupersub{}}","plainCitation":"[73]"},"citationItems":[{"id":2469,"uris":["http://zotero.org/users/local/aER74EOR/items/PB4KR9JW"],"uri":["http://zotero.org/users/local/aER74EOR/items/PB4KR9JW"],"itemData":{"id":2469,"type":"article-journal","title":"Temporal trends in the misdiagnosis rates between Crohn's disease and intestinal tuberculosis","container-title":"World Journal of Gastroenterology","page":"6306-6314","volume":"23","issue":"34","source":"PubMed","abstract":"AIM: To investigate the temporal trends in the misdiagnosis rate between Crohn's disease (CD) and intestinal tuberculosis (ITB) in South Korea.\nMETHODS: We retrospectively reviewed the medical records of patients managed for CD or ITB at Asan Medical Center, a tertiary referral hospital, Seoul, Korea between 1996 and 2014. The temporal trends in the misdiagnosis rates between the two diseases were analyzed. The demographic and clinical characteristics were compared between CD patients who were initially misdiagnosed as ITB (final CD group) and vice versa (final ITB group). Final diagnostic criteria for ITB and medication for CD before definite diagnosis of TB were also analyzed in final ITB group.\nRESULTS: In total, 2760 patients were managed for CD and 772 patients for ITB between 1996 and 2014. As well, 494 of the 2760 CD patients (17.9%) were initially misdiagnosed as ITB and 83 of the 772 ITB patients (10.8%) as CD. The temporal trend in misdiagnosing CD as ITB showed a decrease (OR = 0.89, 95%CI: 0.87-0.91, P &lt; 0.001), whereas the temporal trend in misdiagnosing ITB as CD showed an increase (OR = 1.06, 95%CI: 1.01-1.11, P = 0.013). Age at diagnosis, presenting symptoms, and proportion of patients with active/past perianal fistula and active/inactive pulmonary tuberculosis (TB) were significantly different between final CD group and final ITB group. Forty patients (48.2%) in final ITB group were diagnosed by favorable response to empirical anti-TB treatment. Seventeen patients (20.5%) in final ITB group had inappropriately received corticosteroids and/or thiopurines due to misdiagnosis as CD. However, there were no mortalities in both groups.\nCONCLUSION: Cases of CD misdiagnosed as ITB have been decreasing, whereas cases of ITB misdiagnosed as CD have been increasing over the past two decades.","DOI":"10.3748/wjg.v23.i34.6306","ISSN":"2219-2840","note":"PMID: 28974897\nPMCID: PMC5603497","journalAbbreviation":"World J. Gastroenterol.","language":"eng","author":[{"family":"Seo","given":"Hyungil"},{"family":"Lee","given":"Seohyun"},{"family":"So","given":"Hoonsub"},{"family":"Kim","given":"Donghoi"},{"family":"Kim","given":"Seon-Ok"},{"family":"Soh","given":"Jae Seung"},{"family":"Bae","given":"Jung Ho"},{"family":"Lee","given":"Sun-Ho"},{"family":"Hwang","given":"Sung Wook"},{"family":"Park","given":"Sang Hyoung"},{"family":"Yang","given":"Dong-Hoon"},{"family":"Kim","given":"Kyung-Jo"},{"family":"Byeon","given":"Jeong-Sik"},{"family":"Myung","given":"Seung-Jae"},{"family":"Yang","given":"Suk-Kyun"},{"family":"Ye","given":"Byong Duk"}],"issued":{"date-parts":[["2017",9,14]]}}}],"schema":"https://github.com/citation-style-language/schema/raw/master/csl-citation.json"} </w:instrText>
      </w:r>
      <w:r w:rsidR="004D3035"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[73]</w:t>
      </w:r>
      <w:r w:rsidR="004D3035" w:rsidRPr="005E2ED1">
        <w:rPr>
          <w:rFonts w:ascii="Book Antiqua" w:eastAsia="Times New Roman" w:hAnsi="Book Antiqua" w:cs="Times New Roman"/>
          <w:lang w:val="en-GB" w:eastAsia="en-GB"/>
        </w:rPr>
        <w:fldChar w:fldCharType="end"/>
      </w:r>
      <w:r w:rsidR="00C06B03" w:rsidRPr="005E2ED1">
        <w:rPr>
          <w:rFonts w:ascii="Book Antiqua" w:eastAsia="Times New Roman" w:hAnsi="Book Antiqua" w:cs="Times New Roman"/>
          <w:lang w:val="en-GB" w:eastAsia="en-GB"/>
        </w:rPr>
        <w:t xml:space="preserve">. </w:t>
      </w:r>
    </w:p>
    <w:p w14:paraId="7AA8F91A" w14:textId="4AF7EE97" w:rsidR="006859D9" w:rsidRPr="005E2ED1" w:rsidRDefault="006F7461"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lastRenderedPageBreak/>
        <w:t xml:space="preserve">The biggest dilemma after therapeutic ATT trial is the duration of ATT before </w:t>
      </w:r>
      <w:r w:rsidR="00F74B97" w:rsidRPr="005E2ED1">
        <w:rPr>
          <w:rFonts w:ascii="Book Antiqua" w:eastAsia="Times New Roman" w:hAnsi="Book Antiqua" w:cs="Times New Roman"/>
          <w:lang w:val="en-GB" w:eastAsia="en-GB"/>
        </w:rPr>
        <w:t xml:space="preserve">a </w:t>
      </w:r>
      <w:r w:rsidRPr="005E2ED1">
        <w:rPr>
          <w:rFonts w:ascii="Book Antiqua" w:eastAsia="Times New Roman" w:hAnsi="Book Antiqua" w:cs="Times New Roman"/>
          <w:lang w:val="en-GB" w:eastAsia="en-GB"/>
        </w:rPr>
        <w:t>patient should be</w:t>
      </w:r>
      <w:r w:rsidR="002B2786" w:rsidRPr="005E2ED1">
        <w:rPr>
          <w:rFonts w:ascii="Book Antiqua" w:eastAsia="Times New Roman" w:hAnsi="Book Antiqua" w:cs="Times New Roman"/>
          <w:lang w:val="en-GB" w:eastAsia="en-GB"/>
        </w:rPr>
        <w:t xml:space="preserve"> </w:t>
      </w:r>
      <w:proofErr w:type="spellStart"/>
      <w:r w:rsidR="002B2786" w:rsidRPr="005E2ED1">
        <w:rPr>
          <w:rFonts w:ascii="Book Antiqua" w:eastAsia="Times New Roman" w:hAnsi="Book Antiqua" w:cs="Times New Roman"/>
          <w:lang w:val="en-GB" w:eastAsia="en-GB"/>
        </w:rPr>
        <w:t>label</w:t>
      </w:r>
      <w:r w:rsidR="005C71F7" w:rsidRPr="005E2ED1">
        <w:rPr>
          <w:rFonts w:ascii="Book Antiqua" w:eastAsia="Times New Roman" w:hAnsi="Book Antiqua" w:cs="Times New Roman"/>
          <w:lang w:val="en-GB" w:eastAsia="en-GB"/>
        </w:rPr>
        <w:t>ed</w:t>
      </w:r>
      <w:proofErr w:type="spellEnd"/>
      <w:r w:rsidR="005C71F7" w:rsidRPr="005E2ED1">
        <w:rPr>
          <w:rFonts w:ascii="Book Antiqua" w:eastAsia="Times New Roman" w:hAnsi="Book Antiqua" w:cs="Times New Roman"/>
          <w:lang w:val="en-GB" w:eastAsia="en-GB"/>
        </w:rPr>
        <w:t xml:space="preserve"> as </w:t>
      </w:r>
      <w:r w:rsidR="002B2786" w:rsidRPr="005E2ED1">
        <w:rPr>
          <w:rFonts w:ascii="Book Antiqua" w:eastAsia="Times New Roman" w:hAnsi="Book Antiqua" w:cs="Times New Roman"/>
          <w:lang w:val="en-GB" w:eastAsia="en-GB"/>
        </w:rPr>
        <w:t xml:space="preserve">a </w:t>
      </w:r>
      <w:r w:rsidR="005C71F7" w:rsidRPr="005E2ED1">
        <w:rPr>
          <w:rFonts w:ascii="Book Antiqua" w:eastAsia="Times New Roman" w:hAnsi="Book Antiqua" w:cs="Times New Roman"/>
          <w:lang w:val="en-GB" w:eastAsia="en-GB"/>
        </w:rPr>
        <w:t xml:space="preserve">non-responder, and the time point when </w:t>
      </w:r>
      <w:r w:rsidR="00F74B97" w:rsidRPr="005E2ED1">
        <w:rPr>
          <w:rFonts w:ascii="Book Antiqua" w:eastAsia="Times New Roman" w:hAnsi="Book Antiqua" w:cs="Times New Roman"/>
          <w:lang w:val="en-GB" w:eastAsia="en-GB"/>
        </w:rPr>
        <w:t xml:space="preserve">the </w:t>
      </w:r>
      <w:r w:rsidR="005C71F7" w:rsidRPr="005E2ED1">
        <w:rPr>
          <w:rFonts w:ascii="Book Antiqua" w:eastAsia="Times New Roman" w:hAnsi="Book Antiqua" w:cs="Times New Roman"/>
          <w:lang w:val="en-GB" w:eastAsia="en-GB"/>
        </w:rPr>
        <w:t xml:space="preserve">diagnosis of CD should be considered. In a recent study from our </w:t>
      </w:r>
      <w:proofErr w:type="spellStart"/>
      <w:r w:rsidR="005C71F7" w:rsidRPr="005E2ED1">
        <w:rPr>
          <w:rFonts w:ascii="Book Antiqua" w:eastAsia="Times New Roman" w:hAnsi="Book Antiqua" w:cs="Times New Roman"/>
          <w:lang w:val="en-GB" w:eastAsia="en-GB"/>
        </w:rPr>
        <w:t>cent</w:t>
      </w:r>
      <w:r w:rsidR="00B031F2" w:rsidRPr="005E2ED1">
        <w:rPr>
          <w:rFonts w:ascii="Book Antiqua" w:eastAsia="Times New Roman" w:hAnsi="Book Antiqua" w:cs="Times New Roman"/>
          <w:lang w:val="en-GB" w:eastAsia="en-GB"/>
        </w:rPr>
        <w:t>e</w:t>
      </w:r>
      <w:r w:rsidR="002B2786" w:rsidRPr="005E2ED1">
        <w:rPr>
          <w:rFonts w:ascii="Book Antiqua" w:eastAsia="Times New Roman" w:hAnsi="Book Antiqua" w:cs="Times New Roman"/>
          <w:lang w:val="en-GB" w:eastAsia="en-GB"/>
        </w:rPr>
        <w:t>r</w:t>
      </w:r>
      <w:proofErr w:type="spellEnd"/>
      <w:r w:rsidR="005C71F7" w:rsidRPr="005E2ED1">
        <w:rPr>
          <w:rFonts w:ascii="Book Antiqua" w:eastAsia="Times New Roman" w:hAnsi="Book Antiqua" w:cs="Times New Roman"/>
          <w:lang w:val="en-GB" w:eastAsia="en-GB"/>
        </w:rPr>
        <w:t xml:space="preserve">, of 358 consecutive patients with CD, 135 (38%) had received at least 3 </w:t>
      </w:r>
      <w:proofErr w:type="spellStart"/>
      <w:r w:rsidR="005C71F7" w:rsidRPr="005E2ED1">
        <w:rPr>
          <w:rFonts w:ascii="Book Antiqua" w:eastAsia="Times New Roman" w:hAnsi="Book Antiqua" w:cs="Times New Roman"/>
          <w:lang w:val="en-GB" w:eastAsia="en-GB"/>
        </w:rPr>
        <w:t>mo</w:t>
      </w:r>
      <w:proofErr w:type="spellEnd"/>
      <w:r w:rsidR="00F66F96">
        <w:rPr>
          <w:rFonts w:ascii="Book Antiqua" w:hAnsi="Book Antiqua" w:cs="Times New Roman" w:hint="eastAsia"/>
          <w:lang w:val="en-GB" w:eastAsia="zh-CN"/>
        </w:rPr>
        <w:t xml:space="preserve"> </w:t>
      </w:r>
      <w:r w:rsidR="005C71F7" w:rsidRPr="005E2ED1">
        <w:rPr>
          <w:rFonts w:ascii="Book Antiqua" w:eastAsia="Times New Roman" w:hAnsi="Book Antiqua" w:cs="Times New Roman"/>
          <w:lang w:val="en-GB" w:eastAsia="en-GB"/>
        </w:rPr>
        <w:t>of ATT before being finally diagnosed a</w:t>
      </w:r>
      <w:r w:rsidR="001253CB" w:rsidRPr="005E2ED1">
        <w:rPr>
          <w:rFonts w:ascii="Book Antiqua" w:eastAsia="Times New Roman" w:hAnsi="Book Antiqua" w:cs="Times New Roman"/>
          <w:lang w:val="en-GB" w:eastAsia="en-GB"/>
        </w:rPr>
        <w:t>s CD</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{"citationID":"2qhqnig828","properties":{"formattedCitation":"{\\rtf \\super [74]\\nosupersub{}}","plainCitation":"[74]"},"citationItems":[{"id":1204,"uris":["http://zotero.org/users/local/aER74EOR/items/WE66IA57"],"uri":["http://zotero.org/users/local/aER74EOR/items/WE66IA57"],"itemData":{"id":1204,"type":"article-journal","title":"Endoscopic and clinical responses to anti-tubercular therapy can differentiate intestinal tuberculosis from Crohn's disease","container-title":"Alimentary Pharmacology &amp; Therapeutics","page":"27-36","volume":"45","issue":"1","source":"PubMed","abstract":"BACKGROUND: Differentiation between intestinal tuberculosis and Crohn's disease is difficult and may require therapeutic trial with anti-tubercular therapy in tuberculosis-endemic regions.\nAIM: To evaluate the role of therapeutic trial with anti-tubercular therapy in patients with diagnostic confusion between intestinal tuberculosis and Crohn's disease.\nMETHODS: We performed retrospective-comparative (n = 288: 131 patients who received anti-tubercular therapy before being diagnosed as Crohn's disease and 157 intestinal tuberculosis patients) and prospective-validation study (n = 55 patients with diagnostic confusion of intestinal tuberculosis/Crohn's disease). Outcomes assessed were global symptomatic response and endoscopic mucosal healing.\nRESULTS: In the derivation cohort, among those eventually diagnosed as Crohn's disease, global symptomatic response with anti-tubercular therapy was seen in 38% at 3 months and in 37% who completed 6 months of anti-tubercular therapy. Ninety-four per cent of intestinal tuberculosis patients showed global symptomatic response by 3 months. Endoscopic mucosal healing was seen in only 5% of patients with Crohn's disease compared with 100% of intestinal tuberculosis patients. In the validation cohort, all the patients with intestinal tuberculosis had symptomatic response and endoscopic mucosal healing after 6 months of anti-tubercular therapy. Among the patients with an eventual diagnosis of Crohn's disease, symptomatic response was seen in 64% at 2 months and in 31% who completed 6 months of anti-tubercular therapy, none had mucosal healing.\nCONCLUSIONS: Disproportionately lower mucosal healing rate despite an overall symptom response with 6 months of anti-tubercular therapy in patients with Crohn's disease suggests a need for repeat colonoscopy for diagnosing Crohn's disease. Patients with intestinal tuberculosis showing significant symptomatic response after 2-3 months of anti-tubercular therapy, suggest that symptom persistence after a therapeutic trial of 3 months of anti-tubercular therapy may indicate the diagnosis of Crohn's disease.","DOI":"10.1111/apt.13840","ISSN":"1365-2036","note":"PMID: 27813111","journalAbbreviation":"Aliment. Pharmacol. Ther.","language":"eng","author":[{"family":"Pratap Mouli","given":"V."},{"family":"Munot","given":"K."},{"family":"Ananthakrishnan","given":"A."},{"family":"Kedia","given":"S."},{"family":"Addagalla","given":"S."},{"family":"Garg","given":"S. K."},{"family":"Benjamin","given":"J."},{"family":"Singla","given":"V."},{"family":"Dhingra","given":"R."},{"family":"Tiwari","given":"V."},{"family":"Bopanna","given":"S."},{"family":"Hutfless","given":"S."},{"family":"Makharia","given":"G."},{"family":"Ahuja","given":"V."}],"issued":{"date-parts":[["2017",1]]}}}],"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[74]</w:t>
      </w:r>
      <w:r w:rsidR="005622C7" w:rsidRPr="005E2ED1">
        <w:rPr>
          <w:rFonts w:ascii="Book Antiqua" w:eastAsia="Times New Roman" w:hAnsi="Book Antiqua" w:cs="Times New Roman"/>
          <w:lang w:val="en-GB" w:eastAsia="en-GB"/>
        </w:rPr>
        <w:fldChar w:fldCharType="end"/>
      </w:r>
      <w:r w:rsidR="001253CB" w:rsidRPr="005E2ED1">
        <w:rPr>
          <w:rFonts w:ascii="Book Antiqua" w:eastAsia="Times New Roman" w:hAnsi="Book Antiqua" w:cs="Times New Roman"/>
          <w:lang w:val="en-GB" w:eastAsia="en-GB"/>
        </w:rPr>
        <w:t>. Their response to ATT was</w:t>
      </w:r>
      <w:r w:rsidR="005C71F7" w:rsidRPr="005E2ED1">
        <w:rPr>
          <w:rFonts w:ascii="Book Antiqua" w:eastAsia="Times New Roman" w:hAnsi="Book Antiqua" w:cs="Times New Roman"/>
          <w:lang w:val="en-GB" w:eastAsia="en-GB"/>
        </w:rPr>
        <w:t xml:space="preserve"> compared with 157 patients with ITB, and by 3 to 6 months, more than 90% </w:t>
      </w:r>
      <w:r w:rsidR="00F74B97" w:rsidRPr="005E2ED1">
        <w:rPr>
          <w:rFonts w:ascii="Book Antiqua" w:eastAsia="Times New Roman" w:hAnsi="Book Antiqua" w:cs="Times New Roman"/>
          <w:lang w:val="en-GB" w:eastAsia="en-GB"/>
        </w:rPr>
        <w:t xml:space="preserve">of </w:t>
      </w:r>
      <w:r w:rsidR="005C71F7" w:rsidRPr="005E2ED1">
        <w:rPr>
          <w:rFonts w:ascii="Book Antiqua" w:eastAsia="Times New Roman" w:hAnsi="Book Antiqua" w:cs="Times New Roman"/>
          <w:lang w:val="en-GB" w:eastAsia="en-GB"/>
        </w:rPr>
        <w:t xml:space="preserve">patients with ITB, and up to 38% </w:t>
      </w:r>
      <w:r w:rsidR="00F74B97" w:rsidRPr="005E2ED1">
        <w:rPr>
          <w:rFonts w:ascii="Book Antiqua" w:eastAsia="Times New Roman" w:hAnsi="Book Antiqua" w:cs="Times New Roman"/>
          <w:lang w:val="en-GB" w:eastAsia="en-GB"/>
        </w:rPr>
        <w:t xml:space="preserve">of </w:t>
      </w:r>
      <w:r w:rsidR="005C71F7" w:rsidRPr="005E2ED1">
        <w:rPr>
          <w:rFonts w:ascii="Book Antiqua" w:eastAsia="Times New Roman" w:hAnsi="Book Antiqua" w:cs="Times New Roman"/>
          <w:lang w:val="en-GB" w:eastAsia="en-GB"/>
        </w:rPr>
        <w:t>patients with CD res</w:t>
      </w:r>
      <w:r w:rsidR="00F74B97" w:rsidRPr="005E2ED1">
        <w:rPr>
          <w:rFonts w:ascii="Book Antiqua" w:eastAsia="Times New Roman" w:hAnsi="Book Antiqua" w:cs="Times New Roman"/>
          <w:lang w:val="en-GB" w:eastAsia="en-GB"/>
        </w:rPr>
        <w:t>ponded to ATT. However, up to 1-year post-</w:t>
      </w:r>
      <w:r w:rsidR="005C71F7" w:rsidRPr="005E2ED1">
        <w:rPr>
          <w:rFonts w:ascii="Book Antiqua" w:eastAsia="Times New Roman" w:hAnsi="Book Antiqua" w:cs="Times New Roman"/>
          <w:lang w:val="en-GB" w:eastAsia="en-GB"/>
        </w:rPr>
        <w:t xml:space="preserve">ATT, the patients with ITB sustained their response, whereas, the response to ATT in patients with CD was ill-sustained and up to 80% patients worsened on follow-up. Moreover, repeat colonoscopy at 6 months of treatment showed mucosal healing in 100% patients with ITB, whereas&lt;5% </w:t>
      </w:r>
      <w:r w:rsidR="00F74B97" w:rsidRPr="005E2ED1">
        <w:rPr>
          <w:rFonts w:ascii="Book Antiqua" w:eastAsia="Times New Roman" w:hAnsi="Book Antiqua" w:cs="Times New Roman"/>
          <w:lang w:val="en-GB" w:eastAsia="en-GB"/>
        </w:rPr>
        <w:t xml:space="preserve">of </w:t>
      </w:r>
      <w:r w:rsidR="005C71F7" w:rsidRPr="005E2ED1">
        <w:rPr>
          <w:rFonts w:ascii="Book Antiqua" w:eastAsia="Times New Roman" w:hAnsi="Book Antiqua" w:cs="Times New Roman"/>
          <w:lang w:val="en-GB" w:eastAsia="en-GB"/>
        </w:rPr>
        <w:t xml:space="preserve">patients with CD had </w:t>
      </w:r>
      <w:r w:rsidR="00F74B97" w:rsidRPr="005E2ED1">
        <w:rPr>
          <w:rFonts w:ascii="Book Antiqua" w:eastAsia="Times New Roman" w:hAnsi="Book Antiqua" w:cs="Times New Roman"/>
          <w:lang w:val="en-GB" w:eastAsia="en-GB"/>
        </w:rPr>
        <w:t xml:space="preserve">an </w:t>
      </w:r>
      <w:r w:rsidR="006859D9" w:rsidRPr="005E2ED1">
        <w:rPr>
          <w:rFonts w:ascii="Book Antiqua" w:eastAsia="Times New Roman" w:hAnsi="Book Antiqua" w:cs="Times New Roman"/>
          <w:lang w:val="en-GB" w:eastAsia="en-GB"/>
        </w:rPr>
        <w:t>endoscopic</w:t>
      </w:r>
      <w:r w:rsidR="005C71F7" w:rsidRPr="005E2ED1">
        <w:rPr>
          <w:rFonts w:ascii="Book Antiqua" w:eastAsia="Times New Roman" w:hAnsi="Book Antiqua" w:cs="Times New Roman"/>
          <w:lang w:val="en-GB" w:eastAsia="en-GB"/>
        </w:rPr>
        <w:t xml:space="preserve"> response. </w:t>
      </w:r>
      <w:r w:rsidR="006859D9" w:rsidRPr="005E2ED1">
        <w:rPr>
          <w:rFonts w:ascii="Book Antiqua" w:eastAsia="Times New Roman" w:hAnsi="Book Antiqua" w:cs="Times New Roman"/>
          <w:lang w:val="en-GB" w:eastAsia="en-GB"/>
        </w:rPr>
        <w:t>Therefore, based upon our results, we propose an algorithm for follow-up of patients on therapeutic ATT trial (Figure</w:t>
      </w:r>
      <w:r w:rsidR="005D37FD" w:rsidRPr="005E2ED1">
        <w:rPr>
          <w:rFonts w:ascii="Book Antiqua" w:eastAsia="Times New Roman" w:hAnsi="Book Antiqua" w:cs="Times New Roman"/>
          <w:lang w:val="en-GB" w:eastAsia="en-GB"/>
        </w:rPr>
        <w:t xml:space="preserve"> 4</w:t>
      </w:r>
      <w:r w:rsidR="006859D9" w:rsidRPr="005E2ED1">
        <w:rPr>
          <w:rFonts w:ascii="Book Antiqua" w:eastAsia="Times New Roman" w:hAnsi="Book Antiqua" w:cs="Times New Roman"/>
          <w:lang w:val="en-GB" w:eastAsia="en-GB"/>
        </w:rPr>
        <w:t>). The clinical response should be assessed at 2</w:t>
      </w:r>
      <w:r w:rsidR="00CC7DBE">
        <w:rPr>
          <w:rFonts w:ascii="Book Antiqua" w:hAnsi="Book Antiqua" w:cs="Times New Roman" w:hint="eastAsia"/>
          <w:lang w:val="en-GB" w:eastAsia="zh-CN"/>
        </w:rPr>
        <w:t>-</w:t>
      </w:r>
      <w:r w:rsidR="006859D9" w:rsidRPr="005E2ED1">
        <w:rPr>
          <w:rFonts w:ascii="Book Antiqua" w:eastAsia="Times New Roman" w:hAnsi="Book Antiqua" w:cs="Times New Roman"/>
          <w:lang w:val="en-GB" w:eastAsia="en-GB"/>
        </w:rPr>
        <w:t xml:space="preserve">3 </w:t>
      </w:r>
      <w:proofErr w:type="spellStart"/>
      <w:r w:rsidR="006859D9" w:rsidRPr="005E2ED1">
        <w:rPr>
          <w:rFonts w:ascii="Book Antiqua" w:eastAsia="Times New Roman" w:hAnsi="Book Antiqua" w:cs="Times New Roman"/>
          <w:lang w:val="en-GB" w:eastAsia="en-GB"/>
        </w:rPr>
        <w:t>mo</w:t>
      </w:r>
      <w:proofErr w:type="spellEnd"/>
      <w:r w:rsidR="00CC7DBE">
        <w:rPr>
          <w:rFonts w:ascii="Book Antiqua" w:hAnsi="Book Antiqua" w:cs="Times New Roman" w:hint="eastAsia"/>
          <w:lang w:val="en-GB" w:eastAsia="zh-CN"/>
        </w:rPr>
        <w:t xml:space="preserve"> </w:t>
      </w:r>
      <w:r w:rsidR="006859D9" w:rsidRPr="005E2ED1">
        <w:rPr>
          <w:rFonts w:ascii="Book Antiqua" w:eastAsia="Times New Roman" w:hAnsi="Book Antiqua" w:cs="Times New Roman"/>
          <w:lang w:val="en-GB" w:eastAsia="en-GB"/>
        </w:rPr>
        <w:t>of ATT. In patients who are responding</w:t>
      </w:r>
      <w:r w:rsidR="001253CB" w:rsidRPr="005E2ED1">
        <w:rPr>
          <w:rFonts w:ascii="Book Antiqua" w:eastAsia="Times New Roman" w:hAnsi="Book Antiqua" w:cs="Times New Roman"/>
          <w:lang w:val="en-GB" w:eastAsia="en-GB"/>
        </w:rPr>
        <w:t>,</w:t>
      </w:r>
      <w:r w:rsidR="006859D9" w:rsidRPr="005E2ED1">
        <w:rPr>
          <w:rFonts w:ascii="Book Antiqua" w:eastAsia="Times New Roman" w:hAnsi="Book Antiqua" w:cs="Times New Roman"/>
          <w:lang w:val="en-GB" w:eastAsia="en-GB"/>
        </w:rPr>
        <w:t xml:space="preserve"> ATT should be continued till 6 months, and at 6 months, a repeat endoscopy should be done to document mucosal healing. Diagnosis of ITB is confirmed in the presence of clinical and endoscopic response. </w:t>
      </w:r>
      <w:r w:rsidR="009754A2">
        <w:rPr>
          <w:rFonts w:ascii="Book Antiqua" w:eastAsia="Times New Roman" w:hAnsi="Book Antiqua" w:cs="Times New Roman"/>
          <w:lang w:val="en-GB" w:eastAsia="en-GB"/>
        </w:rPr>
        <w:t>In the presence of no response/</w:t>
      </w:r>
      <w:r w:rsidR="006859D9" w:rsidRPr="005E2ED1">
        <w:rPr>
          <w:rFonts w:ascii="Book Antiqua" w:eastAsia="Times New Roman" w:hAnsi="Book Antiqua" w:cs="Times New Roman"/>
          <w:lang w:val="en-GB" w:eastAsia="en-GB"/>
        </w:rPr>
        <w:t>worsening on ATT at 2</w:t>
      </w:r>
      <w:r w:rsidR="009754A2">
        <w:rPr>
          <w:rFonts w:ascii="Book Antiqua" w:hAnsi="Book Antiqua" w:cs="Times New Roman" w:hint="eastAsia"/>
          <w:lang w:val="en-GB" w:eastAsia="zh-CN"/>
        </w:rPr>
        <w:t>-</w:t>
      </w:r>
      <w:r w:rsidR="009754A2">
        <w:rPr>
          <w:rFonts w:ascii="Book Antiqua" w:eastAsia="Times New Roman" w:hAnsi="Book Antiqua" w:cs="Times New Roman"/>
          <w:lang w:val="en-GB" w:eastAsia="en-GB"/>
        </w:rPr>
        <w:t xml:space="preserve">3 </w:t>
      </w:r>
      <w:proofErr w:type="spellStart"/>
      <w:r w:rsidR="009754A2">
        <w:rPr>
          <w:rFonts w:ascii="Book Antiqua" w:eastAsia="Times New Roman" w:hAnsi="Book Antiqua" w:cs="Times New Roman"/>
          <w:lang w:val="en-GB" w:eastAsia="en-GB"/>
        </w:rPr>
        <w:t>mo</w:t>
      </w:r>
      <w:proofErr w:type="spellEnd"/>
      <w:r w:rsidR="009754A2">
        <w:rPr>
          <w:rFonts w:ascii="Book Antiqua" w:eastAsia="Times New Roman" w:hAnsi="Book Antiqua" w:cs="Times New Roman"/>
          <w:lang w:val="en-GB" w:eastAsia="en-GB"/>
        </w:rPr>
        <w:t>, a repeat endoscopic/</w:t>
      </w:r>
      <w:r w:rsidR="006859D9" w:rsidRPr="005E2ED1">
        <w:rPr>
          <w:rFonts w:ascii="Book Antiqua" w:eastAsia="Times New Roman" w:hAnsi="Book Antiqua" w:cs="Times New Roman"/>
          <w:lang w:val="en-GB" w:eastAsia="en-GB"/>
        </w:rPr>
        <w:t xml:space="preserve">radiological evaluation should be done, and in the presence of active disease, the diagnosis of CD should be considered. </w:t>
      </w:r>
    </w:p>
    <w:p w14:paraId="5F058AAF" w14:textId="45F6BB5B" w:rsidR="006F3A78" w:rsidRPr="005E2ED1" w:rsidRDefault="006859D9" w:rsidP="008A6E00">
      <w:pPr>
        <w:snapToGrid w:val="0"/>
        <w:spacing w:line="360" w:lineRule="auto"/>
        <w:ind w:firstLineChars="100" w:firstLine="240"/>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t>Multi-drug resistant tuberculosis (MD</w:t>
      </w:r>
      <w:r w:rsidR="00F74B97" w:rsidRPr="005E2ED1">
        <w:rPr>
          <w:rFonts w:ascii="Book Antiqua" w:eastAsia="Times New Roman" w:hAnsi="Book Antiqua" w:cs="Times New Roman"/>
          <w:lang w:val="en-GB" w:eastAsia="en-GB"/>
        </w:rPr>
        <w:t>R-TB) would also behave like CD</w:t>
      </w:r>
      <w:r w:rsidRPr="005E2ED1">
        <w:rPr>
          <w:rFonts w:ascii="Book Antiqua" w:eastAsia="Times New Roman" w:hAnsi="Book Antiqua" w:cs="Times New Roman"/>
          <w:lang w:val="en-GB" w:eastAsia="en-GB"/>
        </w:rPr>
        <w:t xml:space="preserve"> when considering cli</w:t>
      </w:r>
      <w:r w:rsidR="009923D3">
        <w:rPr>
          <w:rFonts w:ascii="Book Antiqua" w:eastAsia="Times New Roman" w:hAnsi="Book Antiqua" w:cs="Times New Roman"/>
          <w:lang w:val="en-GB" w:eastAsia="en-GB"/>
        </w:rPr>
        <w:t>nical/endoscopic/</w:t>
      </w:r>
      <w:r w:rsidRPr="005E2ED1">
        <w:rPr>
          <w:rFonts w:ascii="Book Antiqua" w:eastAsia="Times New Roman" w:hAnsi="Book Antiqua" w:cs="Times New Roman"/>
          <w:lang w:val="en-GB" w:eastAsia="en-GB"/>
        </w:rPr>
        <w:t xml:space="preserve">radiologic </w:t>
      </w:r>
      <w:r w:rsidR="00DE5A30" w:rsidRPr="005E2ED1">
        <w:rPr>
          <w:rFonts w:ascii="Book Antiqua" w:eastAsia="Times New Roman" w:hAnsi="Book Antiqua" w:cs="Times New Roman"/>
          <w:lang w:val="en-GB" w:eastAsia="en-GB"/>
        </w:rPr>
        <w:t>non-</w:t>
      </w:r>
      <w:r w:rsidRPr="005E2ED1">
        <w:rPr>
          <w:rFonts w:ascii="Book Antiqua" w:eastAsia="Times New Roman" w:hAnsi="Book Antiqua" w:cs="Times New Roman"/>
          <w:lang w:val="en-GB" w:eastAsia="en-GB"/>
        </w:rPr>
        <w:t xml:space="preserve">response to ATT. However, ITB is a paucibacillary disease, and studies from S. Korea and India have shown low prevalence </w:t>
      </w:r>
      <w:r w:rsidR="00DE5A30" w:rsidRPr="005E2ED1">
        <w:rPr>
          <w:rFonts w:ascii="Book Antiqua" w:eastAsia="Times New Roman" w:hAnsi="Book Antiqua" w:cs="Times New Roman"/>
          <w:lang w:val="en-GB" w:eastAsia="en-GB"/>
        </w:rPr>
        <w:t>(&lt;</w:t>
      </w:r>
      <w:r w:rsidR="009754A2">
        <w:rPr>
          <w:rFonts w:ascii="Book Antiqua" w:hAnsi="Book Antiqua" w:cs="Times New Roman" w:hint="eastAsia"/>
          <w:lang w:val="en-GB" w:eastAsia="zh-CN"/>
        </w:rPr>
        <w:t xml:space="preserve"> </w:t>
      </w:r>
      <w:r w:rsidR="00DE5A30" w:rsidRPr="005E2ED1">
        <w:rPr>
          <w:rFonts w:ascii="Book Antiqua" w:eastAsia="Times New Roman" w:hAnsi="Book Antiqua" w:cs="Times New Roman"/>
          <w:lang w:val="en-GB" w:eastAsia="en-GB"/>
        </w:rPr>
        <w:t xml:space="preserve">5%) </w:t>
      </w:r>
      <w:r w:rsidRPr="005E2ED1">
        <w:rPr>
          <w:rFonts w:ascii="Book Antiqua" w:eastAsia="Times New Roman" w:hAnsi="Book Antiqua" w:cs="Times New Roman"/>
          <w:lang w:val="en-GB" w:eastAsia="en-GB"/>
        </w:rPr>
        <w:t>of MDR-TB among patients with ITB</w:t>
      </w:r>
      <w:r w:rsidR="005622C7"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{"citationID":"156aikgrd3","properties":{"formattedCitation":"{\\rtf \\super [40]\\nosupersub{}}","plainCitation":"[40]"},"citationItems":[{"id":2561,"uris":["http://zotero.org/users/local/aER74EOR/items/2J52J5RU"],"uri":["http://zotero.org/users/local/aER74EOR/items/2J52J5RU"],"itemData":{"id":2561,"type":"article-journal","title":"Diagnostic sensitivity of culture and drug resistance patterns in Korean patients with intestinal tuberculosis","container-title":"The International Journal of Tuberculosis and Lung Disease: The Official Journal of the International Union Against Tuberculosis and Lung Disease","page":"799-804","volume":"16","issue":"6","source":"PubMed","abstract":"SETTING: It is challenging to differentiate between intestinal tuberculosis (ITB) and Crohn's disease in areas where TB is still prevalent. The use of diagnostic tools and verifying the drug resistance patterns of ITB can be helpful for its correct diagnosis.\nOBJECTIVE: To determine  the diagnostic sensitivity of a culture assay using colonoscopic biopsy specimens and the drug resistance patterns of Mycobacterium tuberculosis isolated from ITB.\nDESIGN: Data from 400 patients diagnosed with ITB were retrospectively analysed.\nRESULTS: Of the 400 patients, 170  (42.5%) were males; the median age at diagnosis was 40 years. The sensitivity of culture was 44.1% (145/329). Resistance to at least one anti-tuberculosis drug was identified in 13 (17.6%) and multidrug-resistant TB (MDR-TB) was diagnosed in two (2.7%) of the 74 patients for whom drug susceptibility  testing was performed. Including M. tuberculosis isolated from respiratory specimens, the proportion of MDR-TB was 4.4% (5/113); previous anti-tuberculosis treatment was an independent risk factor for MDR-TB (26.7% vs. 1.0%, P &lt; 0.01).\nCONCLUSION: Culture of colonoscopic  biopsy specimens shows substantial diagnostic sensitivity; the frequency of MDR-TB is higher in previously treated cases than in new cases.","DOI":"10.5588/ijtld.11.0252","ISSN":"1815-7920","note":"PMID: 22508109","journalAbbreviation":"Int. J. Tuberc. Lung Dis.","language":"eng","author":[{"family":"Ye","given":"B. D."},{"family":"Yang","given":"S.-K."},{"family":"Kim","given":"D."},{"family":"Shim","given":"T. S."},{"family":"Kim","given":"S.-H."},{"family":"Kim","given":"M.-N."},{"family":"Lee","given":"Y. J."},{"family":"Na","given":"H. K."},{"family":"Park","given":"S. H."},{"family":"Yang","given":"D.-H."},{"family":"Kim","given":"K. J."},{"family":"Byeon","given":"J.-S."},{"family":"Myung","given":"S.-J."},{"family":"Kim","given":"J.-H."}],"issued":{"date-parts":[["2012",6]]}}}],"schema":"https://github.com/citation-style-language/schema/raw/master/csl-citation.json"} </w:instrText>
      </w:r>
      <w:r w:rsidR="005622C7"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[40</w:t>
      </w:r>
      <w:r w:rsidR="0085065B">
        <w:rPr>
          <w:rFonts w:ascii="Book Antiqua" w:hAnsi="Book Antiqua" w:cs="Times New Roman" w:hint="eastAsia"/>
          <w:vertAlign w:val="superscript"/>
          <w:lang w:eastAsia="zh-CN"/>
        </w:rPr>
        <w:t>,75</w:t>
      </w:r>
      <w:r w:rsidR="00946E55" w:rsidRPr="005E2ED1">
        <w:rPr>
          <w:rFonts w:ascii="Book Antiqua" w:eastAsia="Times New Roman" w:hAnsi="Book Antiqua" w:cs="Times New Roman"/>
          <w:vertAlign w:val="superscript"/>
        </w:rPr>
        <w:t>]</w:t>
      </w:r>
      <w:r w:rsidR="005622C7" w:rsidRPr="005E2ED1">
        <w:rPr>
          <w:rFonts w:ascii="Book Antiqua" w:eastAsia="Times New Roman" w:hAnsi="Book Antiqua" w:cs="Times New Roman"/>
          <w:lang w:val="en-GB" w:eastAsia="en-GB"/>
        </w:rPr>
        <w:fldChar w:fldCharType="end"/>
      </w:r>
      <w:r w:rsidRPr="005E2ED1">
        <w:rPr>
          <w:rFonts w:ascii="Book Antiqua" w:eastAsia="Times New Roman" w:hAnsi="Book Antiqua" w:cs="Times New Roman"/>
          <w:lang w:val="en-GB" w:eastAsia="en-GB"/>
        </w:rPr>
        <w:t xml:space="preserve">. </w:t>
      </w:r>
      <w:r w:rsidR="00DB5ACE" w:rsidRPr="005E2ED1">
        <w:rPr>
          <w:rFonts w:ascii="Book Antiqua" w:eastAsia="Times New Roman" w:hAnsi="Book Antiqua" w:cs="Times New Roman"/>
          <w:lang w:val="en-GB" w:eastAsia="en-GB"/>
        </w:rPr>
        <w:t>A study from Taiwan though</w:t>
      </w:r>
      <w:r w:rsidR="00DE5A30" w:rsidRPr="005E2ED1">
        <w:rPr>
          <w:rFonts w:ascii="Book Antiqua" w:eastAsia="Times New Roman" w:hAnsi="Book Antiqua" w:cs="Times New Roman"/>
          <w:lang w:val="en-GB" w:eastAsia="en-GB"/>
        </w:rPr>
        <w:t xml:space="preserve"> reported a prevalence </w:t>
      </w:r>
      <w:r w:rsidR="00DB5ACE" w:rsidRPr="005E2ED1">
        <w:rPr>
          <w:rFonts w:ascii="Book Antiqua" w:eastAsia="Times New Roman" w:hAnsi="Book Antiqua" w:cs="Times New Roman"/>
          <w:lang w:val="en-GB" w:eastAsia="en-GB"/>
        </w:rPr>
        <w:t xml:space="preserve">of 13%, </w:t>
      </w:r>
      <w:r w:rsidR="00DE5A30" w:rsidRPr="005E2ED1">
        <w:rPr>
          <w:rFonts w:ascii="Book Antiqua" w:eastAsia="Times New Roman" w:hAnsi="Book Antiqua" w:cs="Times New Roman"/>
          <w:lang w:val="en-GB" w:eastAsia="en-GB"/>
        </w:rPr>
        <w:t xml:space="preserve">a </w:t>
      </w:r>
      <w:r w:rsidR="00D9538D" w:rsidRPr="005E2ED1">
        <w:rPr>
          <w:rFonts w:ascii="Book Antiqua" w:eastAsia="Times New Roman" w:hAnsi="Book Antiqua" w:cs="Times New Roman"/>
          <w:lang w:val="en-GB" w:eastAsia="en-GB"/>
        </w:rPr>
        <w:t xml:space="preserve">significant </w:t>
      </w:r>
      <w:r w:rsidR="00DE5A30" w:rsidRPr="005E2ED1">
        <w:rPr>
          <w:rFonts w:ascii="Book Antiqua" w:eastAsia="Times New Roman" w:hAnsi="Book Antiqua" w:cs="Times New Roman"/>
          <w:lang w:val="en-GB" w:eastAsia="en-GB"/>
        </w:rPr>
        <w:t xml:space="preserve">proportion of patients in this study had concomitant pulmonary TB, which would have accounted for </w:t>
      </w:r>
      <w:r w:rsidR="00F74B97" w:rsidRPr="005E2ED1">
        <w:rPr>
          <w:rFonts w:ascii="Book Antiqua" w:eastAsia="Times New Roman" w:hAnsi="Book Antiqua" w:cs="Times New Roman"/>
          <w:lang w:val="en-GB" w:eastAsia="en-GB"/>
        </w:rPr>
        <w:t xml:space="preserve">a </w:t>
      </w:r>
      <w:r w:rsidR="00DE5A30" w:rsidRPr="005E2ED1">
        <w:rPr>
          <w:rFonts w:ascii="Book Antiqua" w:eastAsia="Times New Roman" w:hAnsi="Book Antiqua" w:cs="Times New Roman"/>
          <w:lang w:val="en-GB" w:eastAsia="en-GB"/>
        </w:rPr>
        <w:t>higher prevalence of MDR-TB</w:t>
      </w:r>
      <w:r w:rsidR="00D9538D" w:rsidRPr="005E2ED1">
        <w:rPr>
          <w:rFonts w:ascii="Book Antiqua" w:eastAsia="Times New Roman" w:hAnsi="Book Antiqua" w:cs="Times New Roman"/>
          <w:lang w:val="en-GB" w:eastAsia="en-GB"/>
        </w:rPr>
        <w:fldChar w:fldCharType="begin"/>
      </w:r>
      <w:r w:rsidR="00946E55" w:rsidRPr="005E2ED1">
        <w:rPr>
          <w:rFonts w:ascii="Book Antiqua" w:eastAsia="Times New Roman" w:hAnsi="Book Antiqua" w:cs="Times New Roman"/>
          <w:lang w:val="en-GB" w:eastAsia="en-GB"/>
        </w:rPr>
        <w:instrText xml:space="preserve"> ADDIN ZOTERO_ITEM CSL_CITATION {"citationID":"2711pg56fq","properties":{"formattedCitation":"{\\rtf \\super [76]\\nosupersub{}}","plainCitation":"[76]"},"citationItems":[{"id":2814,"uris":["http://zotero.org/users/local/aER74EOR/items/F3I5NSE2"],"uri":["http://zotero.org/users/local/aER74EOR/items/F3I5NSE2"],"itemData":{"id":2814,"type":"article-journal","title":"Lower gastrointestinal tract tuberculosis: an important but neglected disease","container-title":"International Journal of Colorectal Disease","page":"1175-1180","volume":"24","issue":"10","source":"PubMed","abstract":"PURPOSE: Difficulties in early and accurate diagnosis of intestinal tuberculosis lead to frequent misdiagnosis even in endemic areas. This study aimed to investigate clinical and laboratory characteristics of patients with lower gastrointestinal tract tuberculosis (LGITB).\nMATERIALS AND METHODS: Patients who met the criteria for LGITB in a medical center from 1997 to 2006 were identified and their medical records reviewed.\nRESULTS: A number of 4,567 patients with culture or histology-proven tuberculosis were identified, and 30 (0.66%) were diagnosed with LGITB. Principal co-morbidities were type II diabetes mellitus (23%) and alcoholism (23%). Twenty-two (73%) had radiographic findings suggestive of pulmonary tuberculosis, which was culture-proven in 13. Mycobacterial cultures from stool or sputum had diagnostic yields of about 50%, comparable to that of histological studies of colonoscopic or surgical biopsies. Multidrug-resistant tuberculosis (MDRTB) was identified in four patients, including two alcoholics. Fourteen underwent surgery; two (14%) received right hemicolectomy under the diagnosis of colon cancer without pre- or intraoperative histological study. The 1-year mortality was 20% but was 50% in patients with MDRTB.\nCONCLUSIONS: A high rate of alcoholism and diabetes mellitus and a high percentage of MDRTB among alcoholics were observed in our patients with LGITB. The diagnostic yields of stool or sputum mycobacterial culture (50%) were similar to that of intestinal histological study. Pre- or intraoperative histological examination could prevent unnecessarily extensive surgery.","DOI":"10.1007/s00384-009-0721-3","ISSN":"1432-1262","note":"PMID: 19421759","shortTitle":"Lower gastrointestinal tract tuberculosis","journalAbbreviation":"Int J Colorectal Dis","language":"eng","author":[{"family":"Lin","given":"Pei-Ying"},{"family":"Wang","given":"Jann-Yuan"},{"family":"Hsueh","given":"Po-Ren"},{"family":"Lee","given":"Li-Na"},{"family":"Hsiao","given":"Cheng-Hsiang"},{"family":"Yu","given":"Chong-Jen"},{"family":"Yang","given":"Pan-Chyr"}],"issued":{"date-parts":[["2009",10]]}}}],"schema":"https://github.com/citation-style-language/schema/raw/master/csl-citation.json"} </w:instrText>
      </w:r>
      <w:r w:rsidR="00D9538D" w:rsidRPr="005E2ED1">
        <w:rPr>
          <w:rFonts w:ascii="Book Antiqua" w:eastAsia="Times New Roman" w:hAnsi="Book Antiqua" w:cs="Times New Roman"/>
          <w:lang w:val="en-GB" w:eastAsia="en-GB"/>
        </w:rPr>
        <w:fldChar w:fldCharType="separate"/>
      </w:r>
      <w:r w:rsidR="00946E55" w:rsidRPr="005E2ED1">
        <w:rPr>
          <w:rFonts w:ascii="Book Antiqua" w:eastAsia="Times New Roman" w:hAnsi="Book Antiqua" w:cs="Times New Roman"/>
          <w:vertAlign w:val="superscript"/>
        </w:rPr>
        <w:t>[76]</w:t>
      </w:r>
      <w:r w:rsidR="00D9538D" w:rsidRPr="005E2ED1">
        <w:rPr>
          <w:rFonts w:ascii="Book Antiqua" w:eastAsia="Times New Roman" w:hAnsi="Book Antiqua" w:cs="Times New Roman"/>
          <w:lang w:val="en-GB" w:eastAsia="en-GB"/>
        </w:rPr>
        <w:fldChar w:fldCharType="end"/>
      </w:r>
      <w:r w:rsidR="00DE5A30" w:rsidRPr="005E2ED1">
        <w:rPr>
          <w:rFonts w:ascii="Book Antiqua" w:eastAsia="Times New Roman" w:hAnsi="Book Antiqua" w:cs="Times New Roman"/>
          <w:lang w:val="en-GB" w:eastAsia="en-GB"/>
        </w:rPr>
        <w:t xml:space="preserve">. </w:t>
      </w:r>
      <w:r w:rsidRPr="005E2ED1">
        <w:rPr>
          <w:rFonts w:ascii="Book Antiqua" w:eastAsia="Times New Roman" w:hAnsi="Book Antiqua" w:cs="Times New Roman"/>
          <w:lang w:val="en-GB" w:eastAsia="en-GB"/>
        </w:rPr>
        <w:t xml:space="preserve">Therefore, </w:t>
      </w:r>
      <w:r w:rsidR="00DE5A30" w:rsidRPr="005E2ED1">
        <w:rPr>
          <w:rFonts w:ascii="Book Antiqua" w:eastAsia="Times New Roman" w:hAnsi="Book Antiqua" w:cs="Times New Roman"/>
          <w:lang w:val="en-GB" w:eastAsia="en-GB"/>
        </w:rPr>
        <w:t xml:space="preserve">the possibility of MDR-TB remains low in such a situation, however, in the presence of diagnostic features of ITB, and non-response to ATT, the possibility of MDR-TB should be considered.  </w:t>
      </w:r>
    </w:p>
    <w:p w14:paraId="0FD44D48" w14:textId="77777777" w:rsidR="0087344E" w:rsidRPr="00C62397" w:rsidRDefault="0087344E" w:rsidP="008A6E00">
      <w:pPr>
        <w:snapToGrid w:val="0"/>
        <w:spacing w:line="360" w:lineRule="auto"/>
        <w:jc w:val="both"/>
        <w:rPr>
          <w:rFonts w:ascii="Book Antiqua" w:hAnsi="Book Antiqua" w:cs="Times New Roman"/>
          <w:b/>
          <w:lang w:val="en-GB" w:eastAsia="zh-CN"/>
        </w:rPr>
      </w:pPr>
    </w:p>
    <w:p w14:paraId="5DBDC35B" w14:textId="4D25D6D0" w:rsidR="004C1D4F" w:rsidRPr="00C62397" w:rsidRDefault="00C15E3B" w:rsidP="008A6E00">
      <w:pPr>
        <w:snapToGrid w:val="0"/>
        <w:spacing w:line="360" w:lineRule="auto"/>
        <w:jc w:val="both"/>
        <w:rPr>
          <w:rFonts w:ascii="Book Antiqua" w:eastAsia="Times New Roman" w:hAnsi="Book Antiqua" w:cs="Times New Roman"/>
          <w:b/>
          <w:caps/>
          <w:lang w:val="en-GB" w:eastAsia="en-GB"/>
        </w:rPr>
      </w:pPr>
      <w:r w:rsidRPr="00C62397">
        <w:rPr>
          <w:rFonts w:ascii="Book Antiqua" w:eastAsia="Times New Roman" w:hAnsi="Book Antiqua" w:cs="Times New Roman"/>
          <w:b/>
          <w:caps/>
          <w:lang w:val="en-GB" w:eastAsia="en-GB"/>
        </w:rPr>
        <w:t>Conclusion</w:t>
      </w:r>
    </w:p>
    <w:p w14:paraId="6E60F911" w14:textId="3AE2932D" w:rsidR="00AA64E2" w:rsidRPr="005E2ED1" w:rsidRDefault="00D97A1B"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lastRenderedPageBreak/>
        <w:t xml:space="preserve">There </w:t>
      </w:r>
      <w:r w:rsidR="001943DC" w:rsidRPr="005E2ED1">
        <w:rPr>
          <w:rFonts w:ascii="Book Antiqua" w:eastAsia="Times New Roman" w:hAnsi="Book Antiqua" w:cs="Times New Roman"/>
          <w:lang w:val="en-GB" w:eastAsia="en-GB"/>
        </w:rPr>
        <w:t>have been several attempts</w:t>
      </w:r>
      <w:r w:rsidR="003864C5" w:rsidRPr="005E2ED1">
        <w:rPr>
          <w:rFonts w:ascii="Book Antiqua" w:eastAsia="Times New Roman" w:hAnsi="Book Antiqua" w:cs="Times New Roman"/>
          <w:lang w:val="en-GB" w:eastAsia="en-GB"/>
        </w:rPr>
        <w:t xml:space="preserve"> at solving the seemingly never-</w:t>
      </w:r>
      <w:r w:rsidR="001943DC" w:rsidRPr="005E2ED1">
        <w:rPr>
          <w:rFonts w:ascii="Book Antiqua" w:eastAsia="Times New Roman" w:hAnsi="Book Antiqua" w:cs="Times New Roman"/>
          <w:lang w:val="en-GB" w:eastAsia="en-GB"/>
        </w:rPr>
        <w:t>ending dilemma of CD/ITB differentiation, and till date</w:t>
      </w:r>
      <w:r w:rsidR="003864C5" w:rsidRPr="005E2ED1">
        <w:rPr>
          <w:rFonts w:ascii="Book Antiqua" w:eastAsia="Times New Roman" w:hAnsi="Book Antiqua" w:cs="Times New Roman"/>
          <w:lang w:val="en-GB" w:eastAsia="en-GB"/>
        </w:rPr>
        <w:t>,</w:t>
      </w:r>
      <w:r w:rsidR="001943DC" w:rsidRPr="005E2ED1">
        <w:rPr>
          <w:rFonts w:ascii="Book Antiqua" w:eastAsia="Times New Roman" w:hAnsi="Book Antiqua" w:cs="Times New Roman"/>
          <w:lang w:val="en-GB" w:eastAsia="en-GB"/>
        </w:rPr>
        <w:t xml:space="preserve"> we have achieved partial </w:t>
      </w:r>
      <w:r w:rsidR="008C76A4" w:rsidRPr="005E2ED1">
        <w:rPr>
          <w:rFonts w:ascii="Book Antiqua" w:eastAsia="Times New Roman" w:hAnsi="Book Antiqua" w:cs="Times New Roman"/>
          <w:lang w:val="en-GB" w:eastAsia="en-GB"/>
        </w:rPr>
        <w:t xml:space="preserve">success in these attempts because </w:t>
      </w:r>
      <w:r w:rsidR="002A5374" w:rsidRPr="005E2ED1">
        <w:rPr>
          <w:rFonts w:ascii="Book Antiqua" w:eastAsia="Times New Roman" w:hAnsi="Book Antiqua" w:cs="Times New Roman"/>
          <w:lang w:val="en-GB" w:eastAsia="en-GB"/>
        </w:rPr>
        <w:t>there have been very few parameters which are exclusive for either disease, and these are limited by poor sensitivity. Last few years have seen some new parameters on this aspect, including the latest Bayesian meta-analysis, a new CT based score incorporating CT features and visceral fat, and peripheral blood enumeration of T-regulatory cells. However, none of these parameters have been exclusive and we still need to resort to a therapeutic ATT trial in a significant proportion of patient</w:t>
      </w:r>
      <w:r w:rsidR="00DB5ACE" w:rsidRPr="005E2ED1">
        <w:rPr>
          <w:rFonts w:ascii="Book Antiqua" w:eastAsia="Times New Roman" w:hAnsi="Book Antiqua" w:cs="Times New Roman"/>
          <w:lang w:val="en-GB" w:eastAsia="en-GB"/>
        </w:rPr>
        <w:t>s. Several predictive models have been</w:t>
      </w:r>
      <w:r w:rsidR="002A5374" w:rsidRPr="005E2ED1">
        <w:rPr>
          <w:rFonts w:ascii="Book Antiqua" w:eastAsia="Times New Roman" w:hAnsi="Book Antiqua" w:cs="Times New Roman"/>
          <w:lang w:val="en-GB" w:eastAsia="en-GB"/>
        </w:rPr>
        <w:t xml:space="preserve"> developed</w:t>
      </w:r>
      <w:r w:rsidR="00DB5ACE" w:rsidRPr="005E2ED1">
        <w:rPr>
          <w:rFonts w:ascii="Book Antiqua" w:eastAsia="Times New Roman" w:hAnsi="Book Antiqua" w:cs="Times New Roman"/>
          <w:lang w:val="en-GB" w:eastAsia="en-GB"/>
        </w:rPr>
        <w:t>, but are</w:t>
      </w:r>
      <w:r w:rsidR="002A5374" w:rsidRPr="005E2ED1">
        <w:rPr>
          <w:rFonts w:ascii="Book Antiqua" w:eastAsia="Times New Roman" w:hAnsi="Book Antiqua" w:cs="Times New Roman"/>
          <w:lang w:val="en-GB" w:eastAsia="en-GB"/>
        </w:rPr>
        <w:t xml:space="preserve"> limited by small sample size, complex formulae and lack of validation.  Therapeutic ATT trial is also associated with a risk of ATT induced hepatotoxicity, and in a recent report, ATT was the principal reason for </w:t>
      </w:r>
      <w:r w:rsidR="003864C5" w:rsidRPr="005E2ED1">
        <w:rPr>
          <w:rFonts w:ascii="Book Antiqua" w:eastAsia="Times New Roman" w:hAnsi="Book Antiqua" w:cs="Times New Roman"/>
          <w:lang w:val="en-GB" w:eastAsia="en-GB"/>
        </w:rPr>
        <w:t xml:space="preserve">the </w:t>
      </w:r>
      <w:r w:rsidR="002A5374" w:rsidRPr="005E2ED1">
        <w:rPr>
          <w:rFonts w:ascii="Book Antiqua" w:eastAsia="Times New Roman" w:hAnsi="Book Antiqua" w:cs="Times New Roman"/>
          <w:lang w:val="en-GB" w:eastAsia="en-GB"/>
        </w:rPr>
        <w:t xml:space="preserve">delay in CD diagnosis and </w:t>
      </w:r>
      <w:r w:rsidR="00C15E3B" w:rsidRPr="005E2ED1">
        <w:rPr>
          <w:rFonts w:ascii="Book Antiqua" w:eastAsia="Times New Roman" w:hAnsi="Book Antiqua" w:cs="Times New Roman"/>
          <w:lang w:val="en-GB" w:eastAsia="en-GB"/>
        </w:rPr>
        <w:t>this delay was associated with increased r</w:t>
      </w:r>
      <w:r w:rsidR="00AD0010" w:rsidRPr="005E2ED1">
        <w:rPr>
          <w:rFonts w:ascii="Book Antiqua" w:eastAsia="Times New Roman" w:hAnsi="Book Antiqua" w:cs="Times New Roman"/>
          <w:lang w:val="en-GB" w:eastAsia="en-GB"/>
        </w:rPr>
        <w:t>isk of long-</w:t>
      </w:r>
      <w:r w:rsidR="00DB5ACE" w:rsidRPr="005E2ED1">
        <w:rPr>
          <w:rFonts w:ascii="Book Antiqua" w:eastAsia="Times New Roman" w:hAnsi="Book Antiqua" w:cs="Times New Roman"/>
          <w:lang w:val="en-GB" w:eastAsia="en-GB"/>
        </w:rPr>
        <w:t>term complications. Therefore, there is</w:t>
      </w:r>
      <w:r w:rsidR="00C15E3B" w:rsidRPr="005E2ED1">
        <w:rPr>
          <w:rFonts w:ascii="Book Antiqua" w:eastAsia="Times New Roman" w:hAnsi="Book Antiqua" w:cs="Times New Roman"/>
          <w:lang w:val="en-GB" w:eastAsia="en-GB"/>
        </w:rPr>
        <w:t xml:space="preserve"> a </w:t>
      </w:r>
      <w:r w:rsidR="00DB5ACE" w:rsidRPr="005E2ED1">
        <w:rPr>
          <w:rFonts w:ascii="Book Antiqua" w:eastAsia="Times New Roman" w:hAnsi="Book Antiqua" w:cs="Times New Roman"/>
          <w:lang w:val="en-GB" w:eastAsia="en-GB"/>
        </w:rPr>
        <w:t xml:space="preserve">constant </w:t>
      </w:r>
      <w:r w:rsidR="00C15E3B" w:rsidRPr="005E2ED1">
        <w:rPr>
          <w:rFonts w:ascii="Book Antiqua" w:eastAsia="Times New Roman" w:hAnsi="Book Antiqua" w:cs="Times New Roman"/>
          <w:lang w:val="en-GB" w:eastAsia="en-GB"/>
        </w:rPr>
        <w:t xml:space="preserve">need for a model or a parameter </w:t>
      </w:r>
      <w:r w:rsidR="00B21F55" w:rsidRPr="005E2ED1">
        <w:rPr>
          <w:rFonts w:ascii="Book Antiqua" w:eastAsia="Times New Roman" w:hAnsi="Book Antiqua" w:cs="Times New Roman"/>
          <w:lang w:val="en-GB" w:eastAsia="en-GB"/>
        </w:rPr>
        <w:t>for better differentiation and reduction</w:t>
      </w:r>
      <w:r w:rsidR="00513661" w:rsidRPr="005E2ED1">
        <w:rPr>
          <w:rFonts w:ascii="Book Antiqua" w:eastAsia="Times New Roman" w:hAnsi="Book Antiqua" w:cs="Times New Roman"/>
          <w:lang w:val="en-GB" w:eastAsia="en-GB"/>
        </w:rPr>
        <w:t xml:space="preserve"> </w:t>
      </w:r>
      <w:r w:rsidR="00B21F55" w:rsidRPr="005E2ED1">
        <w:rPr>
          <w:rFonts w:ascii="Book Antiqua" w:eastAsia="Times New Roman" w:hAnsi="Book Antiqua" w:cs="Times New Roman"/>
          <w:lang w:val="en-GB" w:eastAsia="en-GB"/>
        </w:rPr>
        <w:t xml:space="preserve">in </w:t>
      </w:r>
      <w:r w:rsidR="00513661" w:rsidRPr="005E2ED1">
        <w:rPr>
          <w:rFonts w:ascii="Book Antiqua" w:eastAsia="Times New Roman" w:hAnsi="Book Antiqua" w:cs="Times New Roman"/>
          <w:lang w:val="en-GB" w:eastAsia="en-GB"/>
        </w:rPr>
        <w:t>the need</w:t>
      </w:r>
      <w:r w:rsidR="00B21F55" w:rsidRPr="005E2ED1">
        <w:rPr>
          <w:rFonts w:ascii="Book Antiqua" w:eastAsia="Times New Roman" w:hAnsi="Book Antiqua" w:cs="Times New Roman"/>
          <w:lang w:val="en-GB" w:eastAsia="en-GB"/>
        </w:rPr>
        <w:t xml:space="preserve"> for</w:t>
      </w:r>
      <w:r w:rsidR="003864C5" w:rsidRPr="005E2ED1">
        <w:rPr>
          <w:rFonts w:ascii="Book Antiqua" w:eastAsia="Times New Roman" w:hAnsi="Book Antiqua" w:cs="Times New Roman"/>
          <w:lang w:val="en-GB" w:eastAsia="en-GB"/>
        </w:rPr>
        <w:t xml:space="preserve"> an</w:t>
      </w:r>
      <w:r w:rsidR="00B21F55" w:rsidRPr="005E2ED1">
        <w:rPr>
          <w:rFonts w:ascii="Book Antiqua" w:eastAsia="Times New Roman" w:hAnsi="Book Antiqua" w:cs="Times New Roman"/>
          <w:lang w:val="en-GB" w:eastAsia="en-GB"/>
        </w:rPr>
        <w:t xml:space="preserve"> </w:t>
      </w:r>
      <w:r w:rsidR="002B1A53" w:rsidRPr="005E2ED1">
        <w:rPr>
          <w:rFonts w:ascii="Book Antiqua" w:eastAsia="Times New Roman" w:hAnsi="Book Antiqua" w:cs="Times New Roman"/>
          <w:lang w:val="en-GB" w:eastAsia="en-GB"/>
        </w:rPr>
        <w:t xml:space="preserve">ATT trial. </w:t>
      </w:r>
      <w:r w:rsidR="00736BC0" w:rsidRPr="005E2ED1">
        <w:rPr>
          <w:rFonts w:ascii="Book Antiqua" w:eastAsia="Times New Roman" w:hAnsi="Book Antiqua" w:cs="Times New Roman"/>
          <w:lang w:val="en-GB" w:eastAsia="en-GB"/>
        </w:rPr>
        <w:t>Possible avenues into this complexi</w:t>
      </w:r>
      <w:r w:rsidR="00A3736B" w:rsidRPr="005E2ED1">
        <w:rPr>
          <w:rFonts w:ascii="Book Antiqua" w:eastAsia="Times New Roman" w:hAnsi="Book Antiqua" w:cs="Times New Roman"/>
          <w:lang w:val="en-GB" w:eastAsia="en-GB"/>
        </w:rPr>
        <w:t>ty of CD/ITB dilemma would be: i</w:t>
      </w:r>
      <w:r w:rsidR="002B1A53" w:rsidRPr="005E2ED1">
        <w:rPr>
          <w:rFonts w:ascii="Book Antiqua" w:eastAsia="Times New Roman" w:hAnsi="Book Antiqua" w:cs="Times New Roman"/>
          <w:lang w:val="en-GB" w:eastAsia="en-GB"/>
        </w:rPr>
        <w:t xml:space="preserve">ncorporating the newly developed parameters </w:t>
      </w:r>
      <w:r w:rsidR="00564D3D" w:rsidRPr="005E2ED1">
        <w:rPr>
          <w:rFonts w:ascii="Book Antiqua" w:eastAsia="Times New Roman" w:hAnsi="Book Antiqua" w:cs="Times New Roman"/>
          <w:lang w:val="en-GB" w:eastAsia="en-GB"/>
        </w:rPr>
        <w:t xml:space="preserve">into a simple model </w:t>
      </w:r>
      <w:r w:rsidR="002B1A53" w:rsidRPr="005E2ED1">
        <w:rPr>
          <w:rFonts w:ascii="Book Antiqua" w:eastAsia="Times New Roman" w:hAnsi="Book Antiqua" w:cs="Times New Roman"/>
          <w:lang w:val="en-GB" w:eastAsia="en-GB"/>
        </w:rPr>
        <w:t>and validating them in othe</w:t>
      </w:r>
      <w:r w:rsidR="00AD0010" w:rsidRPr="005E2ED1">
        <w:rPr>
          <w:rFonts w:ascii="Book Antiqua" w:eastAsia="Times New Roman" w:hAnsi="Book Antiqua" w:cs="Times New Roman"/>
          <w:lang w:val="en-GB" w:eastAsia="en-GB"/>
        </w:rPr>
        <w:t xml:space="preserve">r populations across other </w:t>
      </w:r>
      <w:proofErr w:type="spellStart"/>
      <w:r w:rsidR="00AD0010" w:rsidRPr="005E2ED1">
        <w:rPr>
          <w:rFonts w:ascii="Book Antiqua" w:eastAsia="Times New Roman" w:hAnsi="Book Antiqua" w:cs="Times New Roman"/>
          <w:lang w:val="en-GB" w:eastAsia="en-GB"/>
        </w:rPr>
        <w:t>cent</w:t>
      </w:r>
      <w:r w:rsidR="002B1A53" w:rsidRPr="005E2ED1">
        <w:rPr>
          <w:rFonts w:ascii="Book Antiqua" w:eastAsia="Times New Roman" w:hAnsi="Book Antiqua" w:cs="Times New Roman"/>
          <w:lang w:val="en-GB" w:eastAsia="en-GB"/>
        </w:rPr>
        <w:t>e</w:t>
      </w:r>
      <w:r w:rsidR="00AD0010" w:rsidRPr="005E2ED1">
        <w:rPr>
          <w:rFonts w:ascii="Book Antiqua" w:eastAsia="Times New Roman" w:hAnsi="Book Antiqua" w:cs="Times New Roman"/>
          <w:lang w:val="en-GB" w:eastAsia="en-GB"/>
        </w:rPr>
        <w:t>r</w:t>
      </w:r>
      <w:r w:rsidR="002B1A53" w:rsidRPr="005E2ED1">
        <w:rPr>
          <w:rFonts w:ascii="Book Antiqua" w:eastAsia="Times New Roman" w:hAnsi="Book Antiqua" w:cs="Times New Roman"/>
          <w:lang w:val="en-GB" w:eastAsia="en-GB"/>
        </w:rPr>
        <w:t>s</w:t>
      </w:r>
      <w:proofErr w:type="spellEnd"/>
      <w:r w:rsidR="00636FAB" w:rsidRPr="005E2ED1">
        <w:rPr>
          <w:rFonts w:ascii="Book Antiqua" w:eastAsia="Times New Roman" w:hAnsi="Book Antiqua" w:cs="Times New Roman"/>
          <w:lang w:val="en-GB" w:eastAsia="en-GB"/>
        </w:rPr>
        <w:t xml:space="preserve">, </w:t>
      </w:r>
      <w:r w:rsidR="00564D3D" w:rsidRPr="005E2ED1">
        <w:rPr>
          <w:rFonts w:ascii="Book Antiqua" w:eastAsia="Times New Roman" w:hAnsi="Book Antiqua" w:cs="Times New Roman"/>
          <w:lang w:val="en-GB" w:eastAsia="en-GB"/>
        </w:rPr>
        <w:t>better approaches to increase the sensitivity of pathologic and microbiologic parameters,</w:t>
      </w:r>
      <w:r w:rsidR="00B21F55" w:rsidRPr="005E2ED1">
        <w:rPr>
          <w:rFonts w:ascii="Book Antiqua" w:eastAsia="Times New Roman" w:hAnsi="Book Antiqua" w:cs="Times New Roman"/>
          <w:lang w:val="en-GB" w:eastAsia="en-GB"/>
        </w:rPr>
        <w:t xml:space="preserve"> and further insights into improved serologic and</w:t>
      </w:r>
      <w:r w:rsidR="00564D3D" w:rsidRPr="005E2ED1">
        <w:rPr>
          <w:rFonts w:ascii="Book Antiqua" w:eastAsia="Times New Roman" w:hAnsi="Book Antiqua" w:cs="Times New Roman"/>
          <w:lang w:val="en-GB" w:eastAsia="en-GB"/>
        </w:rPr>
        <w:t xml:space="preserve"> </w:t>
      </w:r>
      <w:r w:rsidR="00AB07DD" w:rsidRPr="005E2ED1">
        <w:rPr>
          <w:rFonts w:ascii="Book Antiqua" w:eastAsia="Times New Roman" w:hAnsi="Book Antiqua" w:cs="Times New Roman"/>
          <w:lang w:val="en-GB" w:eastAsia="en-GB"/>
        </w:rPr>
        <w:t xml:space="preserve">immunological </w:t>
      </w:r>
      <w:r w:rsidR="00B21F55" w:rsidRPr="005E2ED1">
        <w:rPr>
          <w:rFonts w:ascii="Book Antiqua" w:eastAsia="Times New Roman" w:hAnsi="Book Antiqua" w:cs="Times New Roman"/>
          <w:lang w:val="en-GB" w:eastAsia="en-GB"/>
        </w:rPr>
        <w:t>tests</w:t>
      </w:r>
      <w:r w:rsidR="002B1A53" w:rsidRPr="005E2ED1">
        <w:rPr>
          <w:rFonts w:ascii="Book Antiqua" w:eastAsia="Times New Roman" w:hAnsi="Book Antiqua" w:cs="Times New Roman"/>
          <w:lang w:val="en-GB" w:eastAsia="en-GB"/>
        </w:rPr>
        <w:t xml:space="preserve">. </w:t>
      </w:r>
    </w:p>
    <w:p w14:paraId="1597F180" w14:textId="0904E544" w:rsidR="00C62397" w:rsidRDefault="00C62397" w:rsidP="008A6E00">
      <w:pPr>
        <w:snapToGrid w:val="0"/>
        <w:spacing w:line="360" w:lineRule="auto"/>
        <w:rPr>
          <w:rFonts w:ascii="Book Antiqua" w:eastAsia="Times New Roman" w:hAnsi="Book Antiqua" w:cs="Times New Roman"/>
          <w:lang w:val="en-GB" w:eastAsia="en-GB"/>
        </w:rPr>
      </w:pPr>
      <w:r>
        <w:rPr>
          <w:rFonts w:ascii="Book Antiqua" w:eastAsia="Times New Roman" w:hAnsi="Book Antiqua" w:cs="Times New Roman"/>
          <w:lang w:val="en-GB" w:eastAsia="en-GB"/>
        </w:rPr>
        <w:br w:type="page"/>
      </w:r>
    </w:p>
    <w:p w14:paraId="1467268F" w14:textId="6439A1FC" w:rsidR="008B03DF" w:rsidRPr="008A6E00" w:rsidRDefault="008B03DF" w:rsidP="008A6E00">
      <w:pPr>
        <w:snapToGrid w:val="0"/>
        <w:spacing w:line="360" w:lineRule="auto"/>
        <w:jc w:val="both"/>
        <w:rPr>
          <w:rFonts w:ascii="Book Antiqua" w:hAnsi="Book Antiqua" w:cs="Times New Roman"/>
          <w:b/>
          <w:caps/>
        </w:rPr>
      </w:pPr>
      <w:r w:rsidRPr="008A6E00">
        <w:rPr>
          <w:rFonts w:ascii="Book Antiqua" w:hAnsi="Book Antiqua" w:cs="Times New Roman"/>
          <w:b/>
          <w:caps/>
        </w:rPr>
        <w:lastRenderedPageBreak/>
        <w:t>References</w:t>
      </w:r>
    </w:p>
    <w:p w14:paraId="622D5008"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1</w:t>
      </w:r>
      <w:r w:rsidRPr="004606BA">
        <w:rPr>
          <w:rFonts w:ascii="Book Antiqua" w:hAnsi="Book Antiqua" w:cs="Times New Roman" w:hint="eastAsia"/>
          <w:kern w:val="2"/>
          <w:lang w:eastAsia="zh-CN"/>
        </w:rPr>
        <w:t xml:space="preserve"> </w:t>
      </w:r>
      <w:proofErr w:type="spellStart"/>
      <w:r w:rsidRPr="004606BA">
        <w:rPr>
          <w:rFonts w:ascii="Book Antiqua" w:hAnsi="Book Antiqua" w:cs="Times New Roman"/>
          <w:b/>
          <w:kern w:val="2"/>
          <w:lang w:eastAsia="zh-CN"/>
        </w:rPr>
        <w:t>Omran</w:t>
      </w:r>
      <w:proofErr w:type="spellEnd"/>
      <w:r w:rsidRPr="004606BA">
        <w:rPr>
          <w:rFonts w:ascii="Book Antiqua" w:hAnsi="Book Antiqua" w:cs="Times New Roman"/>
          <w:b/>
          <w:kern w:val="2"/>
          <w:lang w:eastAsia="zh-CN"/>
        </w:rPr>
        <w:t xml:space="preserve"> A</w:t>
      </w:r>
      <w:r w:rsidRPr="004606BA">
        <w:rPr>
          <w:rFonts w:ascii="Book Antiqua" w:hAnsi="Book Antiqua" w:cs="Times New Roman"/>
          <w:kern w:val="2"/>
          <w:lang w:eastAsia="zh-CN"/>
        </w:rPr>
        <w:t xml:space="preserve">. The epidemiologic transition theory revisited thirty years later. </w:t>
      </w:r>
      <w:r w:rsidRPr="004606BA">
        <w:rPr>
          <w:rFonts w:ascii="Book Antiqua" w:hAnsi="Book Antiqua" w:cs="Times New Roman"/>
          <w:i/>
          <w:kern w:val="2"/>
          <w:lang w:eastAsia="zh-CN"/>
        </w:rPr>
        <w:t>World Health Stat Q</w:t>
      </w:r>
      <w:r w:rsidRPr="004606BA">
        <w:rPr>
          <w:rFonts w:ascii="Book Antiqua" w:hAnsi="Book Antiqua" w:cs="Times New Roman"/>
          <w:kern w:val="2"/>
          <w:lang w:eastAsia="zh-CN"/>
        </w:rPr>
        <w:t xml:space="preserve"> 1998;</w:t>
      </w:r>
      <w:r w:rsidRPr="004606BA">
        <w:rPr>
          <w:rFonts w:ascii="Book Antiqua" w:hAnsi="Book Antiqua" w:cs="Times New Roman" w:hint="eastAsia"/>
          <w:kern w:val="2"/>
          <w:lang w:eastAsia="zh-CN"/>
        </w:rPr>
        <w:t xml:space="preserve"> </w:t>
      </w:r>
      <w:r w:rsidRPr="004606BA">
        <w:rPr>
          <w:rFonts w:ascii="Book Antiqua" w:hAnsi="Book Antiqua" w:cs="Times New Roman"/>
          <w:b/>
          <w:kern w:val="2"/>
          <w:lang w:eastAsia="zh-CN"/>
        </w:rPr>
        <w:t>51</w:t>
      </w:r>
      <w:r w:rsidRPr="004606BA">
        <w:rPr>
          <w:rFonts w:ascii="Book Antiqua" w:hAnsi="Book Antiqua" w:cs="Times New Roman"/>
          <w:kern w:val="2"/>
          <w:lang w:eastAsia="zh-CN"/>
        </w:rPr>
        <w:t>:</w:t>
      </w:r>
      <w:r w:rsidRPr="004606BA">
        <w:rPr>
          <w:rFonts w:ascii="Book Antiqua" w:hAnsi="Book Antiqua" w:cs="Times New Roman" w:hint="eastAsia"/>
          <w:kern w:val="2"/>
          <w:lang w:eastAsia="zh-CN"/>
        </w:rPr>
        <w:t xml:space="preserve"> </w:t>
      </w:r>
      <w:r w:rsidRPr="004606BA">
        <w:rPr>
          <w:rFonts w:ascii="Book Antiqua" w:hAnsi="Book Antiqua" w:cs="Times New Roman"/>
          <w:kern w:val="2"/>
          <w:lang w:eastAsia="zh-CN"/>
        </w:rPr>
        <w:t>99</w:t>
      </w:r>
      <w:r w:rsidRPr="004606BA">
        <w:rPr>
          <w:rFonts w:ascii="Book Antiqua" w:hAnsi="Book Antiqua" w:cs="Times New Roman" w:hint="eastAsia"/>
          <w:kern w:val="2"/>
          <w:lang w:eastAsia="zh-CN"/>
        </w:rPr>
        <w:t>-</w:t>
      </w:r>
      <w:r w:rsidRPr="004606BA">
        <w:rPr>
          <w:rFonts w:ascii="Book Antiqua" w:hAnsi="Book Antiqua" w:cs="Times New Roman"/>
          <w:kern w:val="2"/>
          <w:lang w:eastAsia="zh-CN"/>
        </w:rPr>
        <w:t>119</w:t>
      </w:r>
    </w:p>
    <w:p w14:paraId="7F643E29"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 </w:t>
      </w:r>
      <w:proofErr w:type="spellStart"/>
      <w:r w:rsidRPr="004606BA">
        <w:rPr>
          <w:rFonts w:ascii="Book Antiqua" w:hAnsi="Book Antiqua" w:cs="Times New Roman"/>
          <w:b/>
          <w:kern w:val="2"/>
          <w:lang w:eastAsia="zh-CN"/>
        </w:rPr>
        <w:t>Kedia</w:t>
      </w:r>
      <w:proofErr w:type="spellEnd"/>
      <w:r w:rsidRPr="004606BA">
        <w:rPr>
          <w:rFonts w:ascii="Book Antiqua" w:hAnsi="Book Antiqua" w:cs="Times New Roman"/>
          <w:b/>
          <w:kern w:val="2"/>
          <w:lang w:eastAsia="zh-CN"/>
        </w:rPr>
        <w:t xml:space="preserve"> S</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Ahuja</w:t>
      </w:r>
      <w:proofErr w:type="spellEnd"/>
      <w:r w:rsidRPr="004606BA">
        <w:rPr>
          <w:rFonts w:ascii="Book Antiqua" w:hAnsi="Book Antiqua" w:cs="Times New Roman"/>
          <w:kern w:val="2"/>
          <w:lang w:eastAsia="zh-CN"/>
        </w:rPr>
        <w:t xml:space="preserve"> V. Is the emergence of inflammatory bowel disease a prime example of "the third epidemiological transition"? </w:t>
      </w:r>
      <w:r w:rsidRPr="004606BA">
        <w:rPr>
          <w:rFonts w:ascii="Book Antiqua" w:hAnsi="Book Antiqua" w:cs="Times New Roman"/>
          <w:i/>
          <w:kern w:val="2"/>
          <w:lang w:eastAsia="zh-CN"/>
        </w:rPr>
        <w:t>Indian J Gastroenterol</w:t>
      </w:r>
      <w:r w:rsidRPr="004606BA">
        <w:rPr>
          <w:rFonts w:ascii="Book Antiqua" w:hAnsi="Book Antiqua" w:cs="Times New Roman"/>
          <w:kern w:val="2"/>
          <w:lang w:eastAsia="zh-CN"/>
        </w:rPr>
        <w:t xml:space="preserve"> 2018; </w:t>
      </w:r>
      <w:r w:rsidRPr="004606BA">
        <w:rPr>
          <w:rFonts w:ascii="Book Antiqua" w:hAnsi="Book Antiqua" w:cs="Times New Roman"/>
          <w:b/>
          <w:kern w:val="2"/>
          <w:lang w:eastAsia="zh-CN"/>
        </w:rPr>
        <w:t>37</w:t>
      </w:r>
      <w:r w:rsidRPr="004606BA">
        <w:rPr>
          <w:rFonts w:ascii="Book Antiqua" w:hAnsi="Book Antiqua" w:cs="Times New Roman"/>
          <w:kern w:val="2"/>
          <w:lang w:eastAsia="zh-CN"/>
        </w:rPr>
        <w:t>: 183-185 [PMID: 29948992 DOI: 10.1007/s12664-018-0852-y]</w:t>
      </w:r>
    </w:p>
    <w:p w14:paraId="43B1A361"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 </w:t>
      </w:r>
      <w:proofErr w:type="spellStart"/>
      <w:r w:rsidRPr="004606BA">
        <w:rPr>
          <w:rFonts w:ascii="Book Antiqua" w:hAnsi="Book Antiqua" w:cs="Times New Roman"/>
          <w:b/>
          <w:kern w:val="2"/>
          <w:lang w:eastAsia="zh-CN"/>
        </w:rPr>
        <w:t>Pulimood</w:t>
      </w:r>
      <w:proofErr w:type="spellEnd"/>
      <w:r w:rsidRPr="004606BA">
        <w:rPr>
          <w:rFonts w:ascii="Book Antiqua" w:hAnsi="Book Antiqua" w:cs="Times New Roman"/>
          <w:b/>
          <w:kern w:val="2"/>
          <w:lang w:eastAsia="zh-CN"/>
        </w:rPr>
        <w:t xml:space="preserve"> AB</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Amarapurkar</w:t>
      </w:r>
      <w:proofErr w:type="spellEnd"/>
      <w:r w:rsidRPr="004606BA">
        <w:rPr>
          <w:rFonts w:ascii="Book Antiqua" w:hAnsi="Book Antiqua" w:cs="Times New Roman"/>
          <w:kern w:val="2"/>
          <w:lang w:eastAsia="zh-CN"/>
        </w:rPr>
        <w:t xml:space="preserve"> DN, Ghoshal U, Phillip M, Pai CG, Reddy DN, </w:t>
      </w:r>
      <w:proofErr w:type="spellStart"/>
      <w:r w:rsidRPr="004606BA">
        <w:rPr>
          <w:rFonts w:ascii="Book Antiqua" w:hAnsi="Book Antiqua" w:cs="Times New Roman"/>
          <w:kern w:val="2"/>
          <w:lang w:eastAsia="zh-CN"/>
        </w:rPr>
        <w:t>Nagi</w:t>
      </w:r>
      <w:proofErr w:type="spellEnd"/>
      <w:r w:rsidRPr="004606BA">
        <w:rPr>
          <w:rFonts w:ascii="Book Antiqua" w:hAnsi="Book Antiqua" w:cs="Times New Roman"/>
          <w:kern w:val="2"/>
          <w:lang w:eastAsia="zh-CN"/>
        </w:rPr>
        <w:t xml:space="preserve"> B, Ramakrishna BS. Differentiation of Crohn's disease from intestinal tuberculosis in India in 2010. </w:t>
      </w:r>
      <w:r w:rsidRPr="004606BA">
        <w:rPr>
          <w:rFonts w:ascii="Book Antiqua" w:hAnsi="Book Antiqua" w:cs="Times New Roman"/>
          <w:i/>
          <w:kern w:val="2"/>
          <w:lang w:eastAsia="zh-CN"/>
        </w:rPr>
        <w:t>World J Gastroenterol</w:t>
      </w:r>
      <w:r w:rsidRPr="004606BA">
        <w:rPr>
          <w:rFonts w:ascii="Book Antiqua" w:hAnsi="Book Antiqua" w:cs="Times New Roman"/>
          <w:kern w:val="2"/>
          <w:lang w:eastAsia="zh-CN"/>
        </w:rPr>
        <w:t xml:space="preserve"> 2011; </w:t>
      </w:r>
      <w:r w:rsidRPr="004606BA">
        <w:rPr>
          <w:rFonts w:ascii="Book Antiqua" w:hAnsi="Book Antiqua" w:cs="Times New Roman"/>
          <w:b/>
          <w:kern w:val="2"/>
          <w:lang w:eastAsia="zh-CN"/>
        </w:rPr>
        <w:t>17</w:t>
      </w:r>
      <w:r w:rsidRPr="004606BA">
        <w:rPr>
          <w:rFonts w:ascii="Book Antiqua" w:hAnsi="Book Antiqua" w:cs="Times New Roman"/>
          <w:kern w:val="2"/>
          <w:lang w:eastAsia="zh-CN"/>
        </w:rPr>
        <w:t>: 433-443 [PMID: 21274372 DOI: 10.3748/wjg.v17.i4.433]</w:t>
      </w:r>
    </w:p>
    <w:p w14:paraId="10D59D14"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 </w:t>
      </w:r>
      <w:r w:rsidRPr="004606BA">
        <w:rPr>
          <w:rFonts w:ascii="Book Antiqua" w:hAnsi="Book Antiqua" w:cs="Times New Roman"/>
          <w:b/>
          <w:kern w:val="2"/>
          <w:lang w:eastAsia="zh-CN"/>
        </w:rPr>
        <w:t>Ahuja V</w:t>
      </w:r>
      <w:r w:rsidRPr="004606BA">
        <w:rPr>
          <w:rFonts w:ascii="Book Antiqua" w:hAnsi="Book Antiqua" w:cs="Times New Roman"/>
          <w:kern w:val="2"/>
          <w:lang w:eastAsia="zh-CN"/>
        </w:rPr>
        <w:t xml:space="preserve">, Tandon RK. Inflammatory bowel disease in the Asia-Pacific area: a comparison with developed countries and regional differences. </w:t>
      </w:r>
      <w:r w:rsidRPr="004606BA">
        <w:rPr>
          <w:rFonts w:ascii="Book Antiqua" w:hAnsi="Book Antiqua" w:cs="Times New Roman"/>
          <w:i/>
          <w:kern w:val="2"/>
          <w:lang w:eastAsia="zh-CN"/>
        </w:rPr>
        <w:t>J Dig Dis</w:t>
      </w:r>
      <w:r w:rsidRPr="004606BA">
        <w:rPr>
          <w:rFonts w:ascii="Book Antiqua" w:hAnsi="Book Antiqua" w:cs="Times New Roman"/>
          <w:kern w:val="2"/>
          <w:lang w:eastAsia="zh-CN"/>
        </w:rPr>
        <w:t xml:space="preserve"> 2010; </w:t>
      </w:r>
      <w:r w:rsidRPr="004606BA">
        <w:rPr>
          <w:rFonts w:ascii="Book Antiqua" w:hAnsi="Book Antiqua" w:cs="Times New Roman"/>
          <w:b/>
          <w:kern w:val="2"/>
          <w:lang w:eastAsia="zh-CN"/>
        </w:rPr>
        <w:t>11</w:t>
      </w:r>
      <w:r w:rsidRPr="004606BA">
        <w:rPr>
          <w:rFonts w:ascii="Book Antiqua" w:hAnsi="Book Antiqua" w:cs="Times New Roman"/>
          <w:kern w:val="2"/>
          <w:lang w:eastAsia="zh-CN"/>
        </w:rPr>
        <w:t>: 134-147 [PMID: 20579217 DOI: 10.1111/j.1751-2980.2010.00429.x]</w:t>
      </w:r>
    </w:p>
    <w:p w14:paraId="6DF7BDC3"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 </w:t>
      </w:r>
      <w:r w:rsidRPr="004606BA">
        <w:rPr>
          <w:rFonts w:ascii="Book Antiqua" w:hAnsi="Book Antiqua" w:cs="Times New Roman"/>
          <w:b/>
          <w:kern w:val="2"/>
          <w:lang w:eastAsia="zh-CN"/>
        </w:rPr>
        <w:t>Singh P</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Ananthakrishnan</w:t>
      </w:r>
      <w:proofErr w:type="spellEnd"/>
      <w:r w:rsidRPr="004606BA">
        <w:rPr>
          <w:rFonts w:ascii="Book Antiqua" w:hAnsi="Book Antiqua" w:cs="Times New Roman"/>
          <w:kern w:val="2"/>
          <w:lang w:eastAsia="zh-CN"/>
        </w:rPr>
        <w:t xml:space="preserve"> A, </w:t>
      </w:r>
      <w:proofErr w:type="spellStart"/>
      <w:r w:rsidRPr="004606BA">
        <w:rPr>
          <w:rFonts w:ascii="Book Antiqua" w:hAnsi="Book Antiqua" w:cs="Times New Roman"/>
          <w:kern w:val="2"/>
          <w:lang w:eastAsia="zh-CN"/>
        </w:rPr>
        <w:t>Ahuja</w:t>
      </w:r>
      <w:proofErr w:type="spellEnd"/>
      <w:r w:rsidRPr="004606BA">
        <w:rPr>
          <w:rFonts w:ascii="Book Antiqua" w:hAnsi="Book Antiqua" w:cs="Times New Roman"/>
          <w:kern w:val="2"/>
          <w:lang w:eastAsia="zh-CN"/>
        </w:rPr>
        <w:t xml:space="preserve"> V. Pivot to Asia: inflammatory bowel disease burden. </w:t>
      </w:r>
      <w:proofErr w:type="spellStart"/>
      <w:r w:rsidRPr="004606BA">
        <w:rPr>
          <w:rFonts w:ascii="Book Antiqua" w:hAnsi="Book Antiqua" w:cs="Times New Roman"/>
          <w:i/>
          <w:kern w:val="2"/>
          <w:lang w:eastAsia="zh-CN"/>
        </w:rPr>
        <w:t>Intest</w:t>
      </w:r>
      <w:proofErr w:type="spellEnd"/>
      <w:r w:rsidRPr="004606BA">
        <w:rPr>
          <w:rFonts w:ascii="Book Antiqua" w:hAnsi="Book Antiqua" w:cs="Times New Roman"/>
          <w:i/>
          <w:kern w:val="2"/>
          <w:lang w:eastAsia="zh-CN"/>
        </w:rPr>
        <w:t xml:space="preserve"> Res</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15</w:t>
      </w:r>
      <w:r w:rsidRPr="004606BA">
        <w:rPr>
          <w:rFonts w:ascii="Book Antiqua" w:hAnsi="Book Antiqua" w:cs="Times New Roman"/>
          <w:kern w:val="2"/>
          <w:lang w:eastAsia="zh-CN"/>
        </w:rPr>
        <w:t>: 138-141 [PMID: 28239326 DOI: 10.5217/ir.2017.15.1.138]</w:t>
      </w:r>
    </w:p>
    <w:p w14:paraId="5437D634"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6</w:t>
      </w:r>
      <w:r w:rsidRPr="004606BA">
        <w:rPr>
          <w:rFonts w:ascii="Book Antiqua" w:hAnsi="Book Antiqua" w:cs="Times New Roman" w:hint="eastAsia"/>
          <w:kern w:val="2"/>
          <w:lang w:eastAsia="zh-CN"/>
        </w:rPr>
        <w:t xml:space="preserve"> </w:t>
      </w:r>
      <w:proofErr w:type="spellStart"/>
      <w:r w:rsidRPr="004606BA">
        <w:rPr>
          <w:rFonts w:ascii="Book Antiqua" w:hAnsi="Book Antiqua" w:cs="Times New Roman"/>
          <w:b/>
          <w:kern w:val="2"/>
          <w:lang w:eastAsia="zh-CN"/>
        </w:rPr>
        <w:t>Adada</w:t>
      </w:r>
      <w:proofErr w:type="spellEnd"/>
      <w:r w:rsidRPr="004606BA">
        <w:rPr>
          <w:rFonts w:ascii="Book Antiqua" w:hAnsi="Book Antiqua" w:cs="Times New Roman"/>
          <w:b/>
          <w:kern w:val="2"/>
          <w:lang w:eastAsia="zh-CN"/>
        </w:rPr>
        <w:t xml:space="preserve"> H</w:t>
      </w:r>
      <w:r w:rsidRPr="004606BA">
        <w:rPr>
          <w:rFonts w:ascii="Book Antiqua" w:hAnsi="Book Antiqua" w:cs="Times New Roman"/>
          <w:kern w:val="2"/>
          <w:lang w:eastAsia="zh-CN"/>
        </w:rPr>
        <w:t>, Valley MA, Nour SA, Mehta J, Byrd RP Jr, Anderson JL, Roy T. Epidemiology of extra-pulmonary tuberculosis in the United States: high rates persist in the post-HIV era.</w:t>
      </w:r>
      <w:r w:rsidRPr="004606BA">
        <w:rPr>
          <w:rFonts w:ascii="Book Antiqua" w:hAnsi="Book Antiqua" w:cs="Times New Roman" w:hint="eastAsia"/>
          <w:kern w:val="2"/>
          <w:lang w:eastAsia="zh-CN"/>
        </w:rPr>
        <w:t xml:space="preserve"> </w:t>
      </w:r>
      <w:proofErr w:type="spellStart"/>
      <w:r w:rsidRPr="004606BA">
        <w:rPr>
          <w:rFonts w:ascii="Book Antiqua" w:hAnsi="Book Antiqua" w:cs="Times New Roman"/>
          <w:i/>
          <w:kern w:val="2"/>
          <w:lang w:eastAsia="zh-CN"/>
        </w:rPr>
        <w:t>Int</w:t>
      </w:r>
      <w:proofErr w:type="spellEnd"/>
      <w:r w:rsidRPr="004606BA">
        <w:rPr>
          <w:rFonts w:ascii="Book Antiqua" w:hAnsi="Book Antiqua" w:cs="Times New Roman"/>
          <w:i/>
          <w:kern w:val="2"/>
          <w:lang w:eastAsia="zh-CN"/>
        </w:rPr>
        <w:t xml:space="preserve"> J </w:t>
      </w:r>
      <w:proofErr w:type="spellStart"/>
      <w:r w:rsidRPr="004606BA">
        <w:rPr>
          <w:rFonts w:ascii="Book Antiqua" w:hAnsi="Book Antiqua" w:cs="Times New Roman"/>
          <w:i/>
          <w:kern w:val="2"/>
          <w:lang w:eastAsia="zh-CN"/>
        </w:rPr>
        <w:t>Tuberc</w:t>
      </w:r>
      <w:proofErr w:type="spellEnd"/>
      <w:r w:rsidRPr="004606BA">
        <w:rPr>
          <w:rFonts w:ascii="Book Antiqua" w:hAnsi="Book Antiqua" w:cs="Times New Roman"/>
          <w:i/>
          <w:kern w:val="2"/>
          <w:lang w:eastAsia="zh-CN"/>
        </w:rPr>
        <w:t xml:space="preserve"> Lung Dis</w:t>
      </w:r>
      <w:r w:rsidRPr="004606BA">
        <w:rPr>
          <w:rFonts w:ascii="Book Antiqua" w:hAnsi="Book Antiqua" w:cs="Times New Roman" w:hint="eastAsia"/>
          <w:i/>
          <w:kern w:val="2"/>
          <w:lang w:eastAsia="zh-CN"/>
        </w:rPr>
        <w:t xml:space="preserve"> </w:t>
      </w:r>
      <w:r w:rsidRPr="004606BA">
        <w:rPr>
          <w:rFonts w:ascii="Book Antiqua" w:hAnsi="Book Antiqua" w:cs="Times New Roman"/>
          <w:kern w:val="2"/>
          <w:lang w:eastAsia="zh-CN"/>
        </w:rPr>
        <w:t>2014</w:t>
      </w:r>
      <w:r w:rsidRPr="004606BA">
        <w:rPr>
          <w:rFonts w:ascii="Book Antiqua" w:hAnsi="Book Antiqua" w:cs="Times New Roman" w:hint="eastAsia"/>
          <w:kern w:val="2"/>
          <w:lang w:eastAsia="zh-CN"/>
        </w:rPr>
        <w:t xml:space="preserve">; </w:t>
      </w:r>
      <w:r w:rsidRPr="004606BA">
        <w:rPr>
          <w:rFonts w:ascii="Book Antiqua" w:hAnsi="Book Antiqua" w:cs="Times New Roman"/>
          <w:b/>
          <w:kern w:val="2"/>
          <w:lang w:eastAsia="zh-CN"/>
        </w:rPr>
        <w:t>18</w:t>
      </w:r>
      <w:r w:rsidRPr="004606BA">
        <w:rPr>
          <w:rFonts w:ascii="Book Antiqua" w:hAnsi="Book Antiqua" w:cs="Times New Roman"/>
          <w:kern w:val="2"/>
          <w:lang w:eastAsia="zh-CN"/>
        </w:rPr>
        <w:t>:</w:t>
      </w:r>
      <w:r w:rsidRPr="004606BA">
        <w:rPr>
          <w:rFonts w:ascii="Book Antiqua" w:hAnsi="Book Antiqua" w:cs="Times New Roman" w:hint="eastAsia"/>
          <w:kern w:val="2"/>
          <w:lang w:eastAsia="zh-CN"/>
        </w:rPr>
        <w:t xml:space="preserve"> </w:t>
      </w:r>
      <w:r w:rsidRPr="004606BA">
        <w:rPr>
          <w:rFonts w:ascii="Book Antiqua" w:hAnsi="Book Antiqua" w:cs="Times New Roman"/>
          <w:kern w:val="2"/>
          <w:lang w:eastAsia="zh-CN"/>
        </w:rPr>
        <w:t>1516-</w:t>
      </w:r>
      <w:r w:rsidRPr="004606BA">
        <w:rPr>
          <w:rFonts w:ascii="Book Antiqua" w:hAnsi="Book Antiqua" w:cs="Times New Roman" w:hint="eastAsia"/>
          <w:kern w:val="2"/>
          <w:lang w:eastAsia="zh-CN"/>
        </w:rPr>
        <w:t>15</w:t>
      </w:r>
      <w:r w:rsidRPr="004606BA">
        <w:rPr>
          <w:rFonts w:ascii="Book Antiqua" w:hAnsi="Book Antiqua" w:cs="Times New Roman"/>
          <w:kern w:val="2"/>
          <w:lang w:eastAsia="zh-CN"/>
        </w:rPr>
        <w:t>21</w:t>
      </w:r>
      <w:r w:rsidRPr="004606BA">
        <w:rPr>
          <w:rFonts w:ascii="Book Antiqua" w:hAnsi="Book Antiqua" w:cs="Times New Roman" w:hint="eastAsia"/>
          <w:kern w:val="2"/>
          <w:lang w:eastAsia="zh-CN"/>
        </w:rPr>
        <w:t xml:space="preserve"> [</w:t>
      </w:r>
      <w:r w:rsidRPr="004606BA">
        <w:rPr>
          <w:rFonts w:ascii="Book Antiqua" w:hAnsi="Book Antiqua" w:cs="Times New Roman"/>
          <w:kern w:val="2"/>
          <w:lang w:eastAsia="zh-CN"/>
        </w:rPr>
        <w:t>PMID: 25517822 DOI: 10.5588/ijtld.14.0319</w:t>
      </w:r>
      <w:r w:rsidRPr="004606BA">
        <w:rPr>
          <w:rFonts w:ascii="Book Antiqua" w:hAnsi="Book Antiqua" w:cs="Times New Roman" w:hint="eastAsia"/>
          <w:kern w:val="2"/>
          <w:lang w:eastAsia="zh-CN"/>
        </w:rPr>
        <w:t>]</w:t>
      </w:r>
    </w:p>
    <w:p w14:paraId="7D21662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 </w:t>
      </w:r>
      <w:proofErr w:type="spellStart"/>
      <w:r w:rsidRPr="004606BA">
        <w:rPr>
          <w:rFonts w:ascii="Book Antiqua" w:hAnsi="Book Antiqua" w:cs="Times New Roman"/>
          <w:b/>
          <w:kern w:val="2"/>
          <w:lang w:eastAsia="zh-CN"/>
        </w:rPr>
        <w:t>Makharia</w:t>
      </w:r>
      <w:proofErr w:type="spellEnd"/>
      <w:r w:rsidRPr="004606BA">
        <w:rPr>
          <w:rFonts w:ascii="Book Antiqua" w:hAnsi="Book Antiqua" w:cs="Times New Roman"/>
          <w:b/>
          <w:kern w:val="2"/>
          <w:lang w:eastAsia="zh-CN"/>
        </w:rPr>
        <w:t xml:space="preserve"> GK</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Srivastava</w:t>
      </w:r>
      <w:proofErr w:type="spellEnd"/>
      <w:r w:rsidRPr="004606BA">
        <w:rPr>
          <w:rFonts w:ascii="Book Antiqua" w:hAnsi="Book Antiqua" w:cs="Times New Roman"/>
          <w:kern w:val="2"/>
          <w:lang w:eastAsia="zh-CN"/>
        </w:rPr>
        <w:t xml:space="preserve"> S, Das P, Goswami P, Singh U, Tripathi M, Deo V, Aggarwal A, Tiwari RP, Sreenivas V, Gupta SD. Clinical, endoscopic, and histological differentiations between Crohn's disease and intestinal tuberculosis. </w:t>
      </w:r>
      <w:r w:rsidRPr="004606BA">
        <w:rPr>
          <w:rFonts w:ascii="Book Antiqua" w:hAnsi="Book Antiqua" w:cs="Times New Roman"/>
          <w:i/>
          <w:kern w:val="2"/>
          <w:lang w:eastAsia="zh-CN"/>
        </w:rPr>
        <w:t>Am J Gastroenterol</w:t>
      </w:r>
      <w:r w:rsidRPr="004606BA">
        <w:rPr>
          <w:rFonts w:ascii="Book Antiqua" w:hAnsi="Book Antiqua" w:cs="Times New Roman"/>
          <w:kern w:val="2"/>
          <w:lang w:eastAsia="zh-CN"/>
        </w:rPr>
        <w:t xml:space="preserve"> 2010; </w:t>
      </w:r>
      <w:r w:rsidRPr="004606BA">
        <w:rPr>
          <w:rFonts w:ascii="Book Antiqua" w:hAnsi="Book Antiqua" w:cs="Times New Roman"/>
          <w:b/>
          <w:kern w:val="2"/>
          <w:lang w:eastAsia="zh-CN"/>
        </w:rPr>
        <w:t>105</w:t>
      </w:r>
      <w:r w:rsidRPr="004606BA">
        <w:rPr>
          <w:rFonts w:ascii="Book Antiqua" w:hAnsi="Book Antiqua" w:cs="Times New Roman"/>
          <w:kern w:val="2"/>
          <w:lang w:eastAsia="zh-CN"/>
        </w:rPr>
        <w:t>: 642-651 [PMID: 20087333 DOI: 10.1038/ajg.2009.585]</w:t>
      </w:r>
    </w:p>
    <w:p w14:paraId="0559ABA9"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8 </w:t>
      </w:r>
      <w:r w:rsidRPr="004606BA">
        <w:rPr>
          <w:rFonts w:ascii="Book Antiqua" w:hAnsi="Book Antiqua" w:cs="Times New Roman"/>
          <w:b/>
          <w:kern w:val="2"/>
          <w:lang w:eastAsia="zh-CN"/>
        </w:rPr>
        <w:t>Yu H</w:t>
      </w:r>
      <w:r w:rsidRPr="004606BA">
        <w:rPr>
          <w:rFonts w:ascii="Book Antiqua" w:hAnsi="Book Antiqua" w:cs="Times New Roman"/>
          <w:kern w:val="2"/>
          <w:lang w:eastAsia="zh-CN"/>
        </w:rPr>
        <w:t xml:space="preserve">, Liu Y, Wang Y, Peng L, Li A, Zhang Y. Clinical, endoscopic and histological differentiations between Crohn's disease and intestinal tuberculosis. </w:t>
      </w:r>
      <w:r w:rsidRPr="004606BA">
        <w:rPr>
          <w:rFonts w:ascii="Book Antiqua" w:hAnsi="Book Antiqua" w:cs="Times New Roman"/>
          <w:i/>
          <w:kern w:val="2"/>
          <w:lang w:eastAsia="zh-CN"/>
        </w:rPr>
        <w:t>Digestion</w:t>
      </w:r>
      <w:r w:rsidRPr="004606BA">
        <w:rPr>
          <w:rFonts w:ascii="Book Antiqua" w:hAnsi="Book Antiqua" w:cs="Times New Roman"/>
          <w:kern w:val="2"/>
          <w:lang w:eastAsia="zh-CN"/>
        </w:rPr>
        <w:t xml:space="preserve"> 2012; </w:t>
      </w:r>
      <w:r w:rsidRPr="004606BA">
        <w:rPr>
          <w:rFonts w:ascii="Book Antiqua" w:hAnsi="Book Antiqua" w:cs="Times New Roman"/>
          <w:b/>
          <w:kern w:val="2"/>
          <w:lang w:eastAsia="zh-CN"/>
        </w:rPr>
        <w:t>85</w:t>
      </w:r>
      <w:r w:rsidRPr="004606BA">
        <w:rPr>
          <w:rFonts w:ascii="Book Antiqua" w:hAnsi="Book Antiqua" w:cs="Times New Roman"/>
          <w:kern w:val="2"/>
          <w:lang w:eastAsia="zh-CN"/>
        </w:rPr>
        <w:t>: 202-209 [PMID: 22354097 DOI: 10.1159/000335431]</w:t>
      </w:r>
    </w:p>
    <w:p w14:paraId="5C1B27AB"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9 </w:t>
      </w:r>
      <w:r w:rsidRPr="004606BA">
        <w:rPr>
          <w:rFonts w:ascii="Book Antiqua" w:hAnsi="Book Antiqua" w:cs="Times New Roman"/>
          <w:b/>
          <w:kern w:val="2"/>
          <w:lang w:eastAsia="zh-CN"/>
        </w:rPr>
        <w:t>Lee YJ</w:t>
      </w:r>
      <w:r w:rsidRPr="004606BA">
        <w:rPr>
          <w:rFonts w:ascii="Book Antiqua" w:hAnsi="Book Antiqua" w:cs="Times New Roman"/>
          <w:kern w:val="2"/>
          <w:lang w:eastAsia="zh-CN"/>
        </w:rPr>
        <w:t xml:space="preserve">, Yang SK, </w:t>
      </w:r>
      <w:proofErr w:type="spellStart"/>
      <w:r w:rsidRPr="004606BA">
        <w:rPr>
          <w:rFonts w:ascii="Book Antiqua" w:hAnsi="Book Antiqua" w:cs="Times New Roman"/>
          <w:kern w:val="2"/>
          <w:lang w:eastAsia="zh-CN"/>
        </w:rPr>
        <w:t>Byeon</w:t>
      </w:r>
      <w:proofErr w:type="spellEnd"/>
      <w:r w:rsidRPr="004606BA">
        <w:rPr>
          <w:rFonts w:ascii="Book Antiqua" w:hAnsi="Book Antiqua" w:cs="Times New Roman"/>
          <w:kern w:val="2"/>
          <w:lang w:eastAsia="zh-CN"/>
        </w:rPr>
        <w:t xml:space="preserve"> JS, </w:t>
      </w:r>
      <w:proofErr w:type="spellStart"/>
      <w:r w:rsidRPr="004606BA">
        <w:rPr>
          <w:rFonts w:ascii="Book Antiqua" w:hAnsi="Book Antiqua" w:cs="Times New Roman"/>
          <w:kern w:val="2"/>
          <w:lang w:eastAsia="zh-CN"/>
        </w:rPr>
        <w:t>Myung</w:t>
      </w:r>
      <w:proofErr w:type="spellEnd"/>
      <w:r w:rsidRPr="004606BA">
        <w:rPr>
          <w:rFonts w:ascii="Book Antiqua" w:hAnsi="Book Antiqua" w:cs="Times New Roman"/>
          <w:kern w:val="2"/>
          <w:lang w:eastAsia="zh-CN"/>
        </w:rPr>
        <w:t xml:space="preserve"> SJ, Chang HS, Hong SS, Kim KJ, Lee GH, Jung HY, Hong WS, Kim JH, Min YI, Chang SJ, Yu CS. Analysis of </w:t>
      </w:r>
      <w:proofErr w:type="spellStart"/>
      <w:r w:rsidRPr="004606BA">
        <w:rPr>
          <w:rFonts w:ascii="Book Antiqua" w:hAnsi="Book Antiqua" w:cs="Times New Roman"/>
          <w:kern w:val="2"/>
          <w:lang w:eastAsia="zh-CN"/>
        </w:rPr>
        <w:t>colonoscopic</w:t>
      </w:r>
      <w:proofErr w:type="spellEnd"/>
      <w:r w:rsidRPr="004606BA">
        <w:rPr>
          <w:rFonts w:ascii="Book Antiqua" w:hAnsi="Book Antiqua" w:cs="Times New Roman"/>
          <w:kern w:val="2"/>
          <w:lang w:eastAsia="zh-CN"/>
        </w:rPr>
        <w:t xml:space="preserve"> findings in the differential diagnosis between intestinal tuberculosis and Crohn's disease. </w:t>
      </w:r>
      <w:r w:rsidRPr="004606BA">
        <w:rPr>
          <w:rFonts w:ascii="Book Antiqua" w:hAnsi="Book Antiqua" w:cs="Times New Roman"/>
          <w:i/>
          <w:kern w:val="2"/>
          <w:lang w:eastAsia="zh-CN"/>
        </w:rPr>
        <w:t>Endoscopy</w:t>
      </w:r>
      <w:r w:rsidRPr="004606BA">
        <w:rPr>
          <w:rFonts w:ascii="Book Antiqua" w:hAnsi="Book Antiqua" w:cs="Times New Roman"/>
          <w:kern w:val="2"/>
          <w:lang w:eastAsia="zh-CN"/>
        </w:rPr>
        <w:t xml:space="preserve"> </w:t>
      </w:r>
      <w:r w:rsidRPr="004606BA">
        <w:rPr>
          <w:rFonts w:ascii="Book Antiqua" w:hAnsi="Book Antiqua" w:cs="Times New Roman"/>
          <w:kern w:val="2"/>
          <w:lang w:eastAsia="zh-CN"/>
        </w:rPr>
        <w:lastRenderedPageBreak/>
        <w:t xml:space="preserve">2006; </w:t>
      </w:r>
      <w:r w:rsidRPr="004606BA">
        <w:rPr>
          <w:rFonts w:ascii="Book Antiqua" w:hAnsi="Book Antiqua" w:cs="Times New Roman"/>
          <w:b/>
          <w:kern w:val="2"/>
          <w:lang w:eastAsia="zh-CN"/>
        </w:rPr>
        <w:t>38</w:t>
      </w:r>
      <w:r w:rsidRPr="004606BA">
        <w:rPr>
          <w:rFonts w:ascii="Book Antiqua" w:hAnsi="Book Antiqua" w:cs="Times New Roman"/>
          <w:kern w:val="2"/>
          <w:lang w:eastAsia="zh-CN"/>
        </w:rPr>
        <w:t>: 592-597 [PMID: 16673312 DOI: 10.1055/s-2006-924996]</w:t>
      </w:r>
    </w:p>
    <w:p w14:paraId="18CDAA9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10 </w:t>
      </w:r>
      <w:proofErr w:type="spellStart"/>
      <w:r w:rsidRPr="004606BA">
        <w:rPr>
          <w:rFonts w:ascii="Book Antiqua" w:hAnsi="Book Antiqua" w:cs="Times New Roman"/>
          <w:b/>
          <w:kern w:val="2"/>
          <w:lang w:eastAsia="zh-CN"/>
        </w:rPr>
        <w:t>Pulimood</w:t>
      </w:r>
      <w:proofErr w:type="spellEnd"/>
      <w:r w:rsidRPr="004606BA">
        <w:rPr>
          <w:rFonts w:ascii="Book Antiqua" w:hAnsi="Book Antiqua" w:cs="Times New Roman"/>
          <w:b/>
          <w:kern w:val="2"/>
          <w:lang w:eastAsia="zh-CN"/>
        </w:rPr>
        <w:t xml:space="preserve"> AB</w:t>
      </w:r>
      <w:r w:rsidRPr="004606BA">
        <w:rPr>
          <w:rFonts w:ascii="Book Antiqua" w:hAnsi="Book Antiqua" w:cs="Times New Roman"/>
          <w:kern w:val="2"/>
          <w:lang w:eastAsia="zh-CN"/>
        </w:rPr>
        <w:t xml:space="preserve">, Peter S, Rook GW, Donoghue HD. In situ PCR for Mycobacterium tuberculosis in endoscopic mucosal biopsy specimens of intestinal tuberculosis and Crohn disease. </w:t>
      </w:r>
      <w:r w:rsidRPr="004606BA">
        <w:rPr>
          <w:rFonts w:ascii="Book Antiqua" w:hAnsi="Book Antiqua" w:cs="Times New Roman"/>
          <w:i/>
          <w:kern w:val="2"/>
          <w:lang w:eastAsia="zh-CN"/>
        </w:rPr>
        <w:t xml:space="preserve">Am J </w:t>
      </w:r>
      <w:proofErr w:type="spellStart"/>
      <w:r w:rsidRPr="004606BA">
        <w:rPr>
          <w:rFonts w:ascii="Book Antiqua" w:hAnsi="Book Antiqua" w:cs="Times New Roman"/>
          <w:i/>
          <w:kern w:val="2"/>
          <w:lang w:eastAsia="zh-CN"/>
        </w:rPr>
        <w:t>Clin</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Pathol</w:t>
      </w:r>
      <w:proofErr w:type="spellEnd"/>
      <w:r w:rsidRPr="004606BA">
        <w:rPr>
          <w:rFonts w:ascii="Book Antiqua" w:hAnsi="Book Antiqua" w:cs="Times New Roman"/>
          <w:kern w:val="2"/>
          <w:lang w:eastAsia="zh-CN"/>
        </w:rPr>
        <w:t xml:space="preserve"> 2008; </w:t>
      </w:r>
      <w:r w:rsidRPr="004606BA">
        <w:rPr>
          <w:rFonts w:ascii="Book Antiqua" w:hAnsi="Book Antiqua" w:cs="Times New Roman"/>
          <w:b/>
          <w:kern w:val="2"/>
          <w:lang w:eastAsia="zh-CN"/>
        </w:rPr>
        <w:t>129</w:t>
      </w:r>
      <w:r w:rsidRPr="004606BA">
        <w:rPr>
          <w:rFonts w:ascii="Book Antiqua" w:hAnsi="Book Antiqua" w:cs="Times New Roman"/>
          <w:kern w:val="2"/>
          <w:lang w:eastAsia="zh-CN"/>
        </w:rPr>
        <w:t>: 846-851 [PMID: 18479999 DOI: 10.1309/DKKECWQWMG4J23E3]</w:t>
      </w:r>
    </w:p>
    <w:p w14:paraId="2515D957"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11 </w:t>
      </w:r>
      <w:proofErr w:type="spellStart"/>
      <w:r w:rsidRPr="004606BA">
        <w:rPr>
          <w:rFonts w:ascii="Book Antiqua" w:hAnsi="Book Antiqua" w:cs="Times New Roman"/>
          <w:b/>
          <w:kern w:val="2"/>
          <w:lang w:eastAsia="zh-CN"/>
        </w:rPr>
        <w:t>Amarapurkar</w:t>
      </w:r>
      <w:proofErr w:type="spellEnd"/>
      <w:r w:rsidRPr="004606BA">
        <w:rPr>
          <w:rFonts w:ascii="Book Antiqua" w:hAnsi="Book Antiqua" w:cs="Times New Roman"/>
          <w:b/>
          <w:kern w:val="2"/>
          <w:lang w:eastAsia="zh-CN"/>
        </w:rPr>
        <w:t xml:space="preserve"> DN</w:t>
      </w:r>
      <w:r w:rsidRPr="004606BA">
        <w:rPr>
          <w:rFonts w:ascii="Book Antiqua" w:hAnsi="Book Antiqua" w:cs="Times New Roman"/>
          <w:kern w:val="2"/>
          <w:lang w:eastAsia="zh-CN"/>
        </w:rPr>
        <w:t xml:space="preserve">, Patel ND, Rane PS. Diagnosis of Crohn's disease in India where tuberculosis is widely prevalent. </w:t>
      </w:r>
      <w:r w:rsidRPr="004606BA">
        <w:rPr>
          <w:rFonts w:ascii="Book Antiqua" w:hAnsi="Book Antiqua" w:cs="Times New Roman"/>
          <w:i/>
          <w:kern w:val="2"/>
          <w:lang w:eastAsia="zh-CN"/>
        </w:rPr>
        <w:t>World J Gastroenterol</w:t>
      </w:r>
      <w:r w:rsidRPr="004606BA">
        <w:rPr>
          <w:rFonts w:ascii="Book Antiqua" w:hAnsi="Book Antiqua" w:cs="Times New Roman"/>
          <w:kern w:val="2"/>
          <w:lang w:eastAsia="zh-CN"/>
        </w:rPr>
        <w:t xml:space="preserve"> 2008; </w:t>
      </w:r>
      <w:r w:rsidRPr="004606BA">
        <w:rPr>
          <w:rFonts w:ascii="Book Antiqua" w:hAnsi="Book Antiqua" w:cs="Times New Roman"/>
          <w:b/>
          <w:kern w:val="2"/>
          <w:lang w:eastAsia="zh-CN"/>
        </w:rPr>
        <w:t>14</w:t>
      </w:r>
      <w:r w:rsidRPr="004606BA">
        <w:rPr>
          <w:rFonts w:ascii="Book Antiqua" w:hAnsi="Book Antiqua" w:cs="Times New Roman"/>
          <w:kern w:val="2"/>
          <w:lang w:eastAsia="zh-CN"/>
        </w:rPr>
        <w:t>: 741-746 [PMID: 18205265]</w:t>
      </w:r>
    </w:p>
    <w:p w14:paraId="523FB5D2"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12 </w:t>
      </w:r>
      <w:proofErr w:type="spellStart"/>
      <w:r w:rsidRPr="004606BA">
        <w:rPr>
          <w:rFonts w:ascii="Book Antiqua" w:hAnsi="Book Antiqua" w:cs="Times New Roman"/>
          <w:b/>
          <w:kern w:val="2"/>
          <w:lang w:eastAsia="zh-CN"/>
        </w:rPr>
        <w:t>Limsrivilai</w:t>
      </w:r>
      <w:proofErr w:type="spellEnd"/>
      <w:r w:rsidRPr="004606BA">
        <w:rPr>
          <w:rFonts w:ascii="Book Antiqua" w:hAnsi="Book Antiqua" w:cs="Times New Roman"/>
          <w:b/>
          <w:kern w:val="2"/>
          <w:lang w:eastAsia="zh-CN"/>
        </w:rPr>
        <w:t xml:space="preserve"> J</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Shreiner</w:t>
      </w:r>
      <w:proofErr w:type="spellEnd"/>
      <w:r w:rsidRPr="004606BA">
        <w:rPr>
          <w:rFonts w:ascii="Book Antiqua" w:hAnsi="Book Antiqua" w:cs="Times New Roman"/>
          <w:kern w:val="2"/>
          <w:lang w:eastAsia="zh-CN"/>
        </w:rPr>
        <w:t xml:space="preserve"> AB, </w:t>
      </w:r>
      <w:proofErr w:type="spellStart"/>
      <w:r w:rsidRPr="004606BA">
        <w:rPr>
          <w:rFonts w:ascii="Book Antiqua" w:hAnsi="Book Antiqua" w:cs="Times New Roman"/>
          <w:kern w:val="2"/>
          <w:lang w:eastAsia="zh-CN"/>
        </w:rPr>
        <w:t>Pongpaibul</w:t>
      </w:r>
      <w:proofErr w:type="spellEnd"/>
      <w:r w:rsidRPr="004606BA">
        <w:rPr>
          <w:rFonts w:ascii="Book Antiqua" w:hAnsi="Book Antiqua" w:cs="Times New Roman"/>
          <w:kern w:val="2"/>
          <w:lang w:eastAsia="zh-CN"/>
        </w:rPr>
        <w:t xml:space="preserve"> A, </w:t>
      </w:r>
      <w:proofErr w:type="spellStart"/>
      <w:r w:rsidRPr="004606BA">
        <w:rPr>
          <w:rFonts w:ascii="Book Antiqua" w:hAnsi="Book Antiqua" w:cs="Times New Roman"/>
          <w:kern w:val="2"/>
          <w:lang w:eastAsia="zh-CN"/>
        </w:rPr>
        <w:t>Laohapand</w:t>
      </w:r>
      <w:proofErr w:type="spellEnd"/>
      <w:r w:rsidRPr="004606BA">
        <w:rPr>
          <w:rFonts w:ascii="Book Antiqua" w:hAnsi="Book Antiqua" w:cs="Times New Roman"/>
          <w:kern w:val="2"/>
          <w:lang w:eastAsia="zh-CN"/>
        </w:rPr>
        <w:t xml:space="preserve"> C, </w:t>
      </w:r>
      <w:proofErr w:type="spellStart"/>
      <w:r w:rsidRPr="004606BA">
        <w:rPr>
          <w:rFonts w:ascii="Book Antiqua" w:hAnsi="Book Antiqua" w:cs="Times New Roman"/>
          <w:kern w:val="2"/>
          <w:lang w:eastAsia="zh-CN"/>
        </w:rPr>
        <w:t>Boonanuwat</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Pausawasdi</w:t>
      </w:r>
      <w:proofErr w:type="spellEnd"/>
      <w:r w:rsidRPr="004606BA">
        <w:rPr>
          <w:rFonts w:ascii="Book Antiqua" w:hAnsi="Book Antiqua" w:cs="Times New Roman"/>
          <w:kern w:val="2"/>
          <w:lang w:eastAsia="zh-CN"/>
        </w:rPr>
        <w:t xml:space="preserve"> N, </w:t>
      </w:r>
      <w:proofErr w:type="spellStart"/>
      <w:r w:rsidRPr="004606BA">
        <w:rPr>
          <w:rFonts w:ascii="Book Antiqua" w:hAnsi="Book Antiqua" w:cs="Times New Roman"/>
          <w:kern w:val="2"/>
          <w:lang w:eastAsia="zh-CN"/>
        </w:rPr>
        <w:t>Pongprasobchai</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Manatsathit</w:t>
      </w:r>
      <w:proofErr w:type="spellEnd"/>
      <w:r w:rsidRPr="004606BA">
        <w:rPr>
          <w:rFonts w:ascii="Book Antiqua" w:hAnsi="Book Antiqua" w:cs="Times New Roman"/>
          <w:kern w:val="2"/>
          <w:lang w:eastAsia="zh-CN"/>
        </w:rPr>
        <w:t xml:space="preserve"> S, Higgins PD. Meta-Analytic Bayesian Model For Differentiating Intestinal Tuberculosis from Crohn's Disease. </w:t>
      </w:r>
      <w:r w:rsidRPr="004606BA">
        <w:rPr>
          <w:rFonts w:ascii="Book Antiqua" w:hAnsi="Book Antiqua" w:cs="Times New Roman"/>
          <w:i/>
          <w:kern w:val="2"/>
          <w:lang w:eastAsia="zh-CN"/>
        </w:rPr>
        <w:t>Am J Gastroenterol</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112</w:t>
      </w:r>
      <w:r w:rsidRPr="004606BA">
        <w:rPr>
          <w:rFonts w:ascii="Book Antiqua" w:hAnsi="Book Antiqua" w:cs="Times New Roman"/>
          <w:kern w:val="2"/>
          <w:lang w:eastAsia="zh-CN"/>
        </w:rPr>
        <w:t>: 415-427 [PMID: 28045023 DOI: 10.1038/ajg.2016.529]</w:t>
      </w:r>
    </w:p>
    <w:p w14:paraId="712F239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13 </w:t>
      </w:r>
      <w:r w:rsidRPr="004606BA">
        <w:rPr>
          <w:rFonts w:ascii="Book Antiqua" w:hAnsi="Book Antiqua" w:cs="Times New Roman"/>
          <w:b/>
          <w:kern w:val="2"/>
          <w:lang w:eastAsia="zh-CN"/>
        </w:rPr>
        <w:t>Cheng L</w:t>
      </w:r>
      <w:r w:rsidRPr="004606BA">
        <w:rPr>
          <w:rFonts w:ascii="Book Antiqua" w:hAnsi="Book Antiqua" w:cs="Times New Roman"/>
          <w:kern w:val="2"/>
          <w:lang w:eastAsia="zh-CN"/>
        </w:rPr>
        <w:t xml:space="preserve">, Huang MF, Mei PF, Bo WH, Deng CS. [The clinical, endoscopic and pathologic features of Crohn's disease in the differentiation from intestinal tuberculosis]. </w:t>
      </w:r>
      <w:proofErr w:type="spellStart"/>
      <w:r w:rsidRPr="004606BA">
        <w:rPr>
          <w:rFonts w:ascii="Book Antiqua" w:hAnsi="Book Antiqua" w:cs="Times New Roman"/>
          <w:i/>
          <w:kern w:val="2"/>
          <w:lang w:eastAsia="zh-CN"/>
        </w:rPr>
        <w:t>Zhonghua</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Nei</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Ke</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Za</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Zhi</w:t>
      </w:r>
      <w:proofErr w:type="spellEnd"/>
      <w:r w:rsidRPr="004606BA">
        <w:rPr>
          <w:rFonts w:ascii="Book Antiqua" w:hAnsi="Book Antiqua" w:cs="Times New Roman"/>
          <w:kern w:val="2"/>
          <w:lang w:eastAsia="zh-CN"/>
        </w:rPr>
        <w:t xml:space="preserve"> 2013; </w:t>
      </w:r>
      <w:r w:rsidRPr="004606BA">
        <w:rPr>
          <w:rFonts w:ascii="Book Antiqua" w:hAnsi="Book Antiqua" w:cs="Times New Roman"/>
          <w:b/>
          <w:kern w:val="2"/>
          <w:lang w:eastAsia="zh-CN"/>
        </w:rPr>
        <w:t>52</w:t>
      </w:r>
      <w:r w:rsidRPr="004606BA">
        <w:rPr>
          <w:rFonts w:ascii="Book Antiqua" w:hAnsi="Book Antiqua" w:cs="Times New Roman"/>
          <w:kern w:val="2"/>
          <w:lang w:eastAsia="zh-CN"/>
        </w:rPr>
        <w:t>: 940-944 [PMID: 24439188]</w:t>
      </w:r>
    </w:p>
    <w:p w14:paraId="38760E36"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14 </w:t>
      </w:r>
      <w:proofErr w:type="spellStart"/>
      <w:r w:rsidRPr="004606BA">
        <w:rPr>
          <w:rFonts w:ascii="Book Antiqua" w:hAnsi="Book Antiqua" w:cs="Times New Roman"/>
          <w:b/>
          <w:kern w:val="2"/>
          <w:lang w:eastAsia="zh-CN"/>
        </w:rPr>
        <w:t>Almadi</w:t>
      </w:r>
      <w:proofErr w:type="spellEnd"/>
      <w:r w:rsidRPr="004606BA">
        <w:rPr>
          <w:rFonts w:ascii="Book Antiqua" w:hAnsi="Book Antiqua" w:cs="Times New Roman"/>
          <w:b/>
          <w:kern w:val="2"/>
          <w:lang w:eastAsia="zh-CN"/>
        </w:rPr>
        <w:t xml:space="preserve"> MA</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Ghosh</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Aljebreen</w:t>
      </w:r>
      <w:proofErr w:type="spellEnd"/>
      <w:r w:rsidRPr="004606BA">
        <w:rPr>
          <w:rFonts w:ascii="Book Antiqua" w:hAnsi="Book Antiqua" w:cs="Times New Roman"/>
          <w:kern w:val="2"/>
          <w:lang w:eastAsia="zh-CN"/>
        </w:rPr>
        <w:t xml:space="preserve"> AM. Differentiating intestinal tuberculosis from Crohn's disease: a diagnostic challenge. </w:t>
      </w:r>
      <w:r w:rsidRPr="004606BA">
        <w:rPr>
          <w:rFonts w:ascii="Book Antiqua" w:hAnsi="Book Antiqua" w:cs="Times New Roman"/>
          <w:i/>
          <w:kern w:val="2"/>
          <w:lang w:eastAsia="zh-CN"/>
        </w:rPr>
        <w:t>Am J Gastroenterol</w:t>
      </w:r>
      <w:r w:rsidRPr="004606BA">
        <w:rPr>
          <w:rFonts w:ascii="Book Antiqua" w:hAnsi="Book Antiqua" w:cs="Times New Roman"/>
          <w:kern w:val="2"/>
          <w:lang w:eastAsia="zh-CN"/>
        </w:rPr>
        <w:t xml:space="preserve"> 2009; </w:t>
      </w:r>
      <w:r w:rsidRPr="004606BA">
        <w:rPr>
          <w:rFonts w:ascii="Book Antiqua" w:hAnsi="Book Antiqua" w:cs="Times New Roman"/>
          <w:b/>
          <w:kern w:val="2"/>
          <w:lang w:eastAsia="zh-CN"/>
        </w:rPr>
        <w:t>104</w:t>
      </w:r>
      <w:r w:rsidRPr="004606BA">
        <w:rPr>
          <w:rFonts w:ascii="Book Antiqua" w:hAnsi="Book Antiqua" w:cs="Times New Roman"/>
          <w:kern w:val="2"/>
          <w:lang w:eastAsia="zh-CN"/>
        </w:rPr>
        <w:t>: 1003-1012 [PMID: 19240705 DOI: 10.1038/ajg.2008.162]</w:t>
      </w:r>
    </w:p>
    <w:p w14:paraId="240BEEBB"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15 </w:t>
      </w:r>
      <w:proofErr w:type="spellStart"/>
      <w:r w:rsidRPr="004606BA">
        <w:rPr>
          <w:rFonts w:ascii="Book Antiqua" w:hAnsi="Book Antiqua" w:cs="Times New Roman"/>
          <w:b/>
          <w:kern w:val="2"/>
          <w:lang w:eastAsia="zh-CN"/>
        </w:rPr>
        <w:t>Dutta</w:t>
      </w:r>
      <w:proofErr w:type="spellEnd"/>
      <w:r w:rsidRPr="004606BA">
        <w:rPr>
          <w:rFonts w:ascii="Book Antiqua" w:hAnsi="Book Antiqua" w:cs="Times New Roman"/>
          <w:b/>
          <w:kern w:val="2"/>
          <w:lang w:eastAsia="zh-CN"/>
        </w:rPr>
        <w:t xml:space="preserve"> AK</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Sahu</w:t>
      </w:r>
      <w:proofErr w:type="spellEnd"/>
      <w:r w:rsidRPr="004606BA">
        <w:rPr>
          <w:rFonts w:ascii="Book Antiqua" w:hAnsi="Book Antiqua" w:cs="Times New Roman"/>
          <w:kern w:val="2"/>
          <w:lang w:eastAsia="zh-CN"/>
        </w:rPr>
        <w:t xml:space="preserve"> MK, </w:t>
      </w:r>
      <w:proofErr w:type="spellStart"/>
      <w:r w:rsidRPr="004606BA">
        <w:rPr>
          <w:rFonts w:ascii="Book Antiqua" w:hAnsi="Book Antiqua" w:cs="Times New Roman"/>
          <w:kern w:val="2"/>
          <w:lang w:eastAsia="zh-CN"/>
        </w:rPr>
        <w:t>Gangadharan</w:t>
      </w:r>
      <w:proofErr w:type="spellEnd"/>
      <w:r w:rsidRPr="004606BA">
        <w:rPr>
          <w:rFonts w:ascii="Book Antiqua" w:hAnsi="Book Antiqua" w:cs="Times New Roman"/>
          <w:kern w:val="2"/>
          <w:lang w:eastAsia="zh-CN"/>
        </w:rPr>
        <w:t xml:space="preserve"> SK, </w:t>
      </w:r>
      <w:proofErr w:type="spellStart"/>
      <w:r w:rsidRPr="004606BA">
        <w:rPr>
          <w:rFonts w:ascii="Book Antiqua" w:hAnsi="Book Antiqua" w:cs="Times New Roman"/>
          <w:kern w:val="2"/>
          <w:lang w:eastAsia="zh-CN"/>
        </w:rPr>
        <w:t>Chacko</w:t>
      </w:r>
      <w:proofErr w:type="spellEnd"/>
      <w:r w:rsidRPr="004606BA">
        <w:rPr>
          <w:rFonts w:ascii="Book Antiqua" w:hAnsi="Book Antiqua" w:cs="Times New Roman"/>
          <w:kern w:val="2"/>
          <w:lang w:eastAsia="zh-CN"/>
        </w:rPr>
        <w:t xml:space="preserve"> A. Distinguishing Crohn's disease from intestinal tuberculosis--a prospective study. </w:t>
      </w:r>
      <w:r w:rsidRPr="004606BA">
        <w:rPr>
          <w:rFonts w:ascii="Book Antiqua" w:hAnsi="Book Antiqua" w:cs="Times New Roman"/>
          <w:i/>
          <w:kern w:val="2"/>
          <w:lang w:eastAsia="zh-CN"/>
        </w:rPr>
        <w:t>Trop Gastroenterol</w:t>
      </w:r>
      <w:r w:rsidRPr="004606BA">
        <w:rPr>
          <w:rFonts w:ascii="Book Antiqua" w:hAnsi="Book Antiqua" w:cs="Times New Roman"/>
          <w:kern w:val="2"/>
          <w:lang w:eastAsia="zh-CN"/>
        </w:rPr>
        <w:t xml:space="preserve"> 2011; </w:t>
      </w:r>
      <w:r w:rsidRPr="004606BA">
        <w:rPr>
          <w:rFonts w:ascii="Book Antiqua" w:hAnsi="Book Antiqua" w:cs="Times New Roman"/>
          <w:b/>
          <w:kern w:val="2"/>
          <w:lang w:eastAsia="zh-CN"/>
        </w:rPr>
        <w:t>32</w:t>
      </w:r>
      <w:r w:rsidRPr="004606BA">
        <w:rPr>
          <w:rFonts w:ascii="Book Antiqua" w:hAnsi="Book Antiqua" w:cs="Times New Roman"/>
          <w:kern w:val="2"/>
          <w:lang w:eastAsia="zh-CN"/>
        </w:rPr>
        <w:t>: 204-209 [PMID: 22332336]</w:t>
      </w:r>
    </w:p>
    <w:p w14:paraId="78D24FDA"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16 </w:t>
      </w:r>
      <w:r w:rsidRPr="004606BA">
        <w:rPr>
          <w:rFonts w:ascii="Book Antiqua" w:hAnsi="Book Antiqua" w:cs="Times New Roman"/>
          <w:b/>
          <w:kern w:val="2"/>
          <w:lang w:eastAsia="zh-CN"/>
        </w:rPr>
        <w:t>Huang X</w:t>
      </w:r>
      <w:r w:rsidRPr="004606BA">
        <w:rPr>
          <w:rFonts w:ascii="Book Antiqua" w:hAnsi="Book Antiqua" w:cs="Times New Roman"/>
          <w:kern w:val="2"/>
          <w:lang w:eastAsia="zh-CN"/>
        </w:rPr>
        <w:t xml:space="preserve">, Liao WD, Yu C, Tu Y, Pan XL, Chen YX, </w:t>
      </w:r>
      <w:proofErr w:type="spellStart"/>
      <w:r w:rsidRPr="004606BA">
        <w:rPr>
          <w:rFonts w:ascii="Book Antiqua" w:hAnsi="Book Antiqua" w:cs="Times New Roman"/>
          <w:kern w:val="2"/>
          <w:lang w:eastAsia="zh-CN"/>
        </w:rPr>
        <w:t>Lv</w:t>
      </w:r>
      <w:proofErr w:type="spellEnd"/>
      <w:r w:rsidRPr="004606BA">
        <w:rPr>
          <w:rFonts w:ascii="Book Antiqua" w:hAnsi="Book Antiqua" w:cs="Times New Roman"/>
          <w:kern w:val="2"/>
          <w:lang w:eastAsia="zh-CN"/>
        </w:rPr>
        <w:t xml:space="preserve"> NH, Zhu X. Differences in clinical features of Crohn's disease and intestinal tuberculosis. </w:t>
      </w:r>
      <w:r w:rsidRPr="004606BA">
        <w:rPr>
          <w:rFonts w:ascii="Book Antiqua" w:hAnsi="Book Antiqua" w:cs="Times New Roman"/>
          <w:i/>
          <w:kern w:val="2"/>
          <w:lang w:eastAsia="zh-CN"/>
        </w:rPr>
        <w:t>World J Gastroenterol</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21</w:t>
      </w:r>
      <w:r w:rsidRPr="004606BA">
        <w:rPr>
          <w:rFonts w:ascii="Book Antiqua" w:hAnsi="Book Antiqua" w:cs="Times New Roman"/>
          <w:kern w:val="2"/>
          <w:lang w:eastAsia="zh-CN"/>
        </w:rPr>
        <w:t>: 3650-3656 [PMID: 25834333 DOI: 10.3748/wjg.v21.i12.3650]</w:t>
      </w:r>
    </w:p>
    <w:p w14:paraId="374E48D2"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17 </w:t>
      </w:r>
      <w:r w:rsidRPr="004606BA">
        <w:rPr>
          <w:rFonts w:ascii="Book Antiqua" w:hAnsi="Book Antiqua" w:cs="Times New Roman"/>
          <w:b/>
          <w:kern w:val="2"/>
          <w:lang w:eastAsia="zh-CN"/>
        </w:rPr>
        <w:t>Li X</w:t>
      </w:r>
      <w:r w:rsidRPr="004606BA">
        <w:rPr>
          <w:rFonts w:ascii="Book Antiqua" w:hAnsi="Book Antiqua" w:cs="Times New Roman"/>
          <w:kern w:val="2"/>
          <w:lang w:eastAsia="zh-CN"/>
        </w:rPr>
        <w:t xml:space="preserve">, Liu X, Zou Y, Ouyang C, Wu X, Zhou M, Chen L, Ye L, Lu F. Predictors of clinical and endoscopic findings in differentiating Crohn's disease from intestinal tuberculosis. </w:t>
      </w:r>
      <w:r w:rsidRPr="004606BA">
        <w:rPr>
          <w:rFonts w:ascii="Book Antiqua" w:hAnsi="Book Antiqua" w:cs="Times New Roman"/>
          <w:i/>
          <w:kern w:val="2"/>
          <w:lang w:eastAsia="zh-CN"/>
        </w:rPr>
        <w:t>Dig Dis Sci</w:t>
      </w:r>
      <w:r w:rsidRPr="004606BA">
        <w:rPr>
          <w:rFonts w:ascii="Book Antiqua" w:hAnsi="Book Antiqua" w:cs="Times New Roman"/>
          <w:kern w:val="2"/>
          <w:lang w:eastAsia="zh-CN"/>
        </w:rPr>
        <w:t xml:space="preserve"> 2011; </w:t>
      </w:r>
      <w:r w:rsidRPr="004606BA">
        <w:rPr>
          <w:rFonts w:ascii="Book Antiqua" w:hAnsi="Book Antiqua" w:cs="Times New Roman"/>
          <w:b/>
          <w:kern w:val="2"/>
          <w:lang w:eastAsia="zh-CN"/>
        </w:rPr>
        <w:t>56</w:t>
      </w:r>
      <w:r w:rsidRPr="004606BA">
        <w:rPr>
          <w:rFonts w:ascii="Book Antiqua" w:hAnsi="Book Antiqua" w:cs="Times New Roman"/>
          <w:kern w:val="2"/>
          <w:lang w:eastAsia="zh-CN"/>
        </w:rPr>
        <w:t>: 188-196 [PMID: 20467901 DOI: 10.1007/s10620-010-1231-4]</w:t>
      </w:r>
    </w:p>
    <w:p w14:paraId="514C660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18 </w:t>
      </w:r>
      <w:r w:rsidRPr="004606BA">
        <w:rPr>
          <w:rFonts w:ascii="Book Antiqua" w:hAnsi="Book Antiqua" w:cs="Times New Roman"/>
          <w:b/>
          <w:kern w:val="2"/>
          <w:lang w:eastAsia="zh-CN"/>
        </w:rPr>
        <w:t>Lei Y</w:t>
      </w:r>
      <w:r w:rsidRPr="004606BA">
        <w:rPr>
          <w:rFonts w:ascii="Book Antiqua" w:hAnsi="Book Antiqua" w:cs="Times New Roman"/>
          <w:kern w:val="2"/>
          <w:lang w:eastAsia="zh-CN"/>
        </w:rPr>
        <w:t xml:space="preserve">, Yi FM, Zhao J, </w:t>
      </w:r>
      <w:proofErr w:type="spellStart"/>
      <w:r w:rsidRPr="004606BA">
        <w:rPr>
          <w:rFonts w:ascii="Book Antiqua" w:hAnsi="Book Antiqua" w:cs="Times New Roman"/>
          <w:kern w:val="2"/>
          <w:lang w:eastAsia="zh-CN"/>
        </w:rPr>
        <w:t>Luckheeram</w:t>
      </w:r>
      <w:proofErr w:type="spellEnd"/>
      <w:r w:rsidRPr="004606BA">
        <w:rPr>
          <w:rFonts w:ascii="Book Antiqua" w:hAnsi="Book Antiqua" w:cs="Times New Roman"/>
          <w:kern w:val="2"/>
          <w:lang w:eastAsia="zh-CN"/>
        </w:rPr>
        <w:t xml:space="preserve"> RV, Huang S, Chen M, Huang MF, Li J, Zhou R, Yang GF, Xia B. Utility of in vitro interferon-γ release assay in differential diagnosis </w:t>
      </w:r>
      <w:r w:rsidRPr="004606BA">
        <w:rPr>
          <w:rFonts w:ascii="Book Antiqua" w:hAnsi="Book Antiqua" w:cs="Times New Roman"/>
          <w:kern w:val="2"/>
          <w:lang w:eastAsia="zh-CN"/>
        </w:rPr>
        <w:lastRenderedPageBreak/>
        <w:t xml:space="preserve">between intestinal tuberculosis and Crohn's disease. </w:t>
      </w:r>
      <w:r w:rsidRPr="004606BA">
        <w:rPr>
          <w:rFonts w:ascii="Book Antiqua" w:hAnsi="Book Antiqua" w:cs="Times New Roman"/>
          <w:i/>
          <w:kern w:val="2"/>
          <w:lang w:eastAsia="zh-CN"/>
        </w:rPr>
        <w:t>J Dig Dis</w:t>
      </w:r>
      <w:r w:rsidRPr="004606BA">
        <w:rPr>
          <w:rFonts w:ascii="Book Antiqua" w:hAnsi="Book Antiqua" w:cs="Times New Roman"/>
          <w:kern w:val="2"/>
          <w:lang w:eastAsia="zh-CN"/>
        </w:rPr>
        <w:t xml:space="preserve"> 2013; </w:t>
      </w:r>
      <w:r w:rsidRPr="004606BA">
        <w:rPr>
          <w:rFonts w:ascii="Book Antiqua" w:hAnsi="Book Antiqua" w:cs="Times New Roman"/>
          <w:b/>
          <w:kern w:val="2"/>
          <w:lang w:eastAsia="zh-CN"/>
        </w:rPr>
        <w:t>14</w:t>
      </w:r>
      <w:r w:rsidRPr="004606BA">
        <w:rPr>
          <w:rFonts w:ascii="Book Antiqua" w:hAnsi="Book Antiqua" w:cs="Times New Roman"/>
          <w:kern w:val="2"/>
          <w:lang w:eastAsia="zh-CN"/>
        </w:rPr>
        <w:t>: 68-75 [PMID: 23176201 DOI: 10.1111/1751-2980.12017]</w:t>
      </w:r>
    </w:p>
    <w:p w14:paraId="7AF3B851"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19 </w:t>
      </w:r>
      <w:proofErr w:type="spellStart"/>
      <w:r w:rsidRPr="004606BA">
        <w:rPr>
          <w:rFonts w:ascii="Book Antiqua" w:hAnsi="Book Antiqua" w:cs="Times New Roman"/>
          <w:b/>
          <w:kern w:val="2"/>
          <w:lang w:eastAsia="zh-CN"/>
        </w:rPr>
        <w:t>Kedia</w:t>
      </w:r>
      <w:proofErr w:type="spellEnd"/>
      <w:r w:rsidRPr="004606BA">
        <w:rPr>
          <w:rFonts w:ascii="Book Antiqua" w:hAnsi="Book Antiqua" w:cs="Times New Roman"/>
          <w:b/>
          <w:kern w:val="2"/>
          <w:lang w:eastAsia="zh-CN"/>
        </w:rPr>
        <w:t xml:space="preserve"> S</w:t>
      </w:r>
      <w:r w:rsidRPr="004606BA">
        <w:rPr>
          <w:rFonts w:ascii="Book Antiqua" w:hAnsi="Book Antiqua" w:cs="Times New Roman"/>
          <w:kern w:val="2"/>
          <w:lang w:eastAsia="zh-CN"/>
        </w:rPr>
        <w:t xml:space="preserve">, Sharma R, </w:t>
      </w:r>
      <w:proofErr w:type="spellStart"/>
      <w:r w:rsidRPr="004606BA">
        <w:rPr>
          <w:rFonts w:ascii="Book Antiqua" w:hAnsi="Book Antiqua" w:cs="Times New Roman"/>
          <w:kern w:val="2"/>
          <w:lang w:eastAsia="zh-CN"/>
        </w:rPr>
        <w:t>Nagi</w:t>
      </w:r>
      <w:proofErr w:type="spellEnd"/>
      <w:r w:rsidRPr="004606BA">
        <w:rPr>
          <w:rFonts w:ascii="Book Antiqua" w:hAnsi="Book Antiqua" w:cs="Times New Roman"/>
          <w:kern w:val="2"/>
          <w:lang w:eastAsia="zh-CN"/>
        </w:rPr>
        <w:t xml:space="preserve"> B, </w:t>
      </w:r>
      <w:proofErr w:type="spellStart"/>
      <w:r w:rsidRPr="004606BA">
        <w:rPr>
          <w:rFonts w:ascii="Book Antiqua" w:hAnsi="Book Antiqua" w:cs="Times New Roman"/>
          <w:kern w:val="2"/>
          <w:lang w:eastAsia="zh-CN"/>
        </w:rPr>
        <w:t>Mouli</w:t>
      </w:r>
      <w:proofErr w:type="spellEnd"/>
      <w:r w:rsidRPr="004606BA">
        <w:rPr>
          <w:rFonts w:ascii="Book Antiqua" w:hAnsi="Book Antiqua" w:cs="Times New Roman"/>
          <w:kern w:val="2"/>
          <w:lang w:eastAsia="zh-CN"/>
        </w:rPr>
        <w:t xml:space="preserve"> VP, </w:t>
      </w:r>
      <w:proofErr w:type="spellStart"/>
      <w:r w:rsidRPr="004606BA">
        <w:rPr>
          <w:rFonts w:ascii="Book Antiqua" w:hAnsi="Book Antiqua" w:cs="Times New Roman"/>
          <w:kern w:val="2"/>
          <w:lang w:eastAsia="zh-CN"/>
        </w:rPr>
        <w:t>Aananthakrishnan</w:t>
      </w:r>
      <w:proofErr w:type="spellEnd"/>
      <w:r w:rsidRPr="004606BA">
        <w:rPr>
          <w:rFonts w:ascii="Book Antiqua" w:hAnsi="Book Antiqua" w:cs="Times New Roman"/>
          <w:kern w:val="2"/>
          <w:lang w:eastAsia="zh-CN"/>
        </w:rPr>
        <w:t xml:space="preserve"> A, </w:t>
      </w:r>
      <w:proofErr w:type="spellStart"/>
      <w:r w:rsidRPr="004606BA">
        <w:rPr>
          <w:rFonts w:ascii="Book Antiqua" w:hAnsi="Book Antiqua" w:cs="Times New Roman"/>
          <w:kern w:val="2"/>
          <w:lang w:eastAsia="zh-CN"/>
        </w:rPr>
        <w:t>Dhingra</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Srivastava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Kurrey</w:t>
      </w:r>
      <w:proofErr w:type="spellEnd"/>
      <w:r w:rsidRPr="004606BA">
        <w:rPr>
          <w:rFonts w:ascii="Book Antiqua" w:hAnsi="Book Antiqua" w:cs="Times New Roman"/>
          <w:kern w:val="2"/>
          <w:lang w:eastAsia="zh-CN"/>
        </w:rPr>
        <w:t xml:space="preserve"> L, </w:t>
      </w:r>
      <w:proofErr w:type="spellStart"/>
      <w:r w:rsidRPr="004606BA">
        <w:rPr>
          <w:rFonts w:ascii="Book Antiqua" w:hAnsi="Book Antiqua" w:cs="Times New Roman"/>
          <w:kern w:val="2"/>
          <w:lang w:eastAsia="zh-CN"/>
        </w:rPr>
        <w:t>Ahuja</w:t>
      </w:r>
      <w:proofErr w:type="spellEnd"/>
      <w:r w:rsidRPr="004606BA">
        <w:rPr>
          <w:rFonts w:ascii="Book Antiqua" w:hAnsi="Book Antiqua" w:cs="Times New Roman"/>
          <w:kern w:val="2"/>
          <w:lang w:eastAsia="zh-CN"/>
        </w:rPr>
        <w:t xml:space="preserve"> V. Computerized tomography-based predictive model for differentiation of Crohn's disease from intestinal tuberculosis. </w:t>
      </w:r>
      <w:r w:rsidRPr="004606BA">
        <w:rPr>
          <w:rFonts w:ascii="Book Antiqua" w:hAnsi="Book Antiqua" w:cs="Times New Roman"/>
          <w:i/>
          <w:kern w:val="2"/>
          <w:lang w:eastAsia="zh-CN"/>
        </w:rPr>
        <w:t>Indian J Gastroenterol</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34</w:t>
      </w:r>
      <w:r w:rsidRPr="004606BA">
        <w:rPr>
          <w:rFonts w:ascii="Book Antiqua" w:hAnsi="Book Antiqua" w:cs="Times New Roman"/>
          <w:kern w:val="2"/>
          <w:lang w:eastAsia="zh-CN"/>
        </w:rPr>
        <w:t>: 135-143 [PMID: 25966870 DOI: 10.1007/s12664-015-0550-y]</w:t>
      </w:r>
    </w:p>
    <w:p w14:paraId="72F2F31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20 </w:t>
      </w:r>
      <w:r w:rsidRPr="004606BA">
        <w:rPr>
          <w:rFonts w:ascii="Book Antiqua" w:hAnsi="Book Antiqua" w:cs="Times New Roman"/>
          <w:b/>
          <w:kern w:val="2"/>
          <w:lang w:eastAsia="zh-CN"/>
        </w:rPr>
        <w:t>Jung Y</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Hwangbo</w:t>
      </w:r>
      <w:proofErr w:type="spellEnd"/>
      <w:r w:rsidRPr="004606BA">
        <w:rPr>
          <w:rFonts w:ascii="Book Antiqua" w:hAnsi="Book Antiqua" w:cs="Times New Roman"/>
          <w:kern w:val="2"/>
          <w:lang w:eastAsia="zh-CN"/>
        </w:rPr>
        <w:t xml:space="preserve"> Y, Yoon SM, Koo HS, Shin HD, Shin JE, Moon HS, Kang SB, Lee JR, Huh KC. Predictive Factors for Differentiating Between Crohn's Disease and Intestinal Tuberculosis in Koreans. </w:t>
      </w:r>
      <w:r w:rsidRPr="004606BA">
        <w:rPr>
          <w:rFonts w:ascii="Book Antiqua" w:hAnsi="Book Antiqua" w:cs="Times New Roman"/>
          <w:i/>
          <w:kern w:val="2"/>
          <w:lang w:eastAsia="zh-CN"/>
        </w:rPr>
        <w:t>Am J Gastroenterol</w:t>
      </w:r>
      <w:r w:rsidRPr="004606BA">
        <w:rPr>
          <w:rFonts w:ascii="Book Antiqua" w:hAnsi="Book Antiqua" w:cs="Times New Roman"/>
          <w:kern w:val="2"/>
          <w:lang w:eastAsia="zh-CN"/>
        </w:rPr>
        <w:t xml:space="preserve"> 2016; </w:t>
      </w:r>
      <w:r w:rsidRPr="004606BA">
        <w:rPr>
          <w:rFonts w:ascii="Book Antiqua" w:hAnsi="Book Antiqua" w:cs="Times New Roman"/>
          <w:b/>
          <w:kern w:val="2"/>
          <w:lang w:eastAsia="zh-CN"/>
        </w:rPr>
        <w:t>111</w:t>
      </w:r>
      <w:r w:rsidRPr="004606BA">
        <w:rPr>
          <w:rFonts w:ascii="Book Antiqua" w:hAnsi="Book Antiqua" w:cs="Times New Roman"/>
          <w:kern w:val="2"/>
          <w:lang w:eastAsia="zh-CN"/>
        </w:rPr>
        <w:t>: 1156-1164 [PMID: 27296940 DOI: 10.1038/ajg.2016.212]</w:t>
      </w:r>
    </w:p>
    <w:p w14:paraId="6D646FFA"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21 </w:t>
      </w:r>
      <w:proofErr w:type="spellStart"/>
      <w:r w:rsidRPr="004606BA">
        <w:rPr>
          <w:rFonts w:ascii="Book Antiqua" w:hAnsi="Book Antiqua" w:cs="Times New Roman"/>
          <w:b/>
          <w:kern w:val="2"/>
          <w:lang w:eastAsia="zh-CN"/>
        </w:rPr>
        <w:t>Yadav</w:t>
      </w:r>
      <w:proofErr w:type="spellEnd"/>
      <w:r w:rsidRPr="004606BA">
        <w:rPr>
          <w:rFonts w:ascii="Book Antiqua" w:hAnsi="Book Antiqua" w:cs="Times New Roman"/>
          <w:b/>
          <w:kern w:val="2"/>
          <w:lang w:eastAsia="zh-CN"/>
        </w:rPr>
        <w:t xml:space="preserve"> DP</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Madhusudhan</w:t>
      </w:r>
      <w:proofErr w:type="spellEnd"/>
      <w:r w:rsidRPr="004606BA">
        <w:rPr>
          <w:rFonts w:ascii="Book Antiqua" w:hAnsi="Book Antiqua" w:cs="Times New Roman"/>
          <w:kern w:val="2"/>
          <w:lang w:eastAsia="zh-CN"/>
        </w:rPr>
        <w:t xml:space="preserve"> KS, </w:t>
      </w:r>
      <w:proofErr w:type="spellStart"/>
      <w:r w:rsidRPr="004606BA">
        <w:rPr>
          <w:rFonts w:ascii="Book Antiqua" w:hAnsi="Book Antiqua" w:cs="Times New Roman"/>
          <w:kern w:val="2"/>
          <w:lang w:eastAsia="zh-CN"/>
        </w:rPr>
        <w:t>Kedia</w:t>
      </w:r>
      <w:proofErr w:type="spellEnd"/>
      <w:r w:rsidRPr="004606BA">
        <w:rPr>
          <w:rFonts w:ascii="Book Antiqua" w:hAnsi="Book Antiqua" w:cs="Times New Roman"/>
          <w:kern w:val="2"/>
          <w:lang w:eastAsia="zh-CN"/>
        </w:rPr>
        <w:t xml:space="preserve"> S, Sharma R, </w:t>
      </w:r>
      <w:proofErr w:type="spellStart"/>
      <w:r w:rsidRPr="004606BA">
        <w:rPr>
          <w:rFonts w:ascii="Book Antiqua" w:hAnsi="Book Antiqua" w:cs="Times New Roman"/>
          <w:kern w:val="2"/>
          <w:lang w:eastAsia="zh-CN"/>
        </w:rPr>
        <w:t>Pratap</w:t>
      </w:r>
      <w:proofErr w:type="spellEnd"/>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Mouli</w:t>
      </w:r>
      <w:proofErr w:type="spellEnd"/>
      <w:r w:rsidRPr="004606BA">
        <w:rPr>
          <w:rFonts w:ascii="Book Antiqua" w:hAnsi="Book Antiqua" w:cs="Times New Roman"/>
          <w:kern w:val="2"/>
          <w:lang w:eastAsia="zh-CN"/>
        </w:rPr>
        <w:t xml:space="preserve"> V, </w:t>
      </w:r>
      <w:proofErr w:type="spellStart"/>
      <w:r w:rsidRPr="004606BA">
        <w:rPr>
          <w:rFonts w:ascii="Book Antiqua" w:hAnsi="Book Antiqua" w:cs="Times New Roman"/>
          <w:kern w:val="2"/>
          <w:lang w:eastAsia="zh-CN"/>
        </w:rPr>
        <w:t>Bopanna</w:t>
      </w:r>
      <w:proofErr w:type="spellEnd"/>
      <w:r w:rsidRPr="004606BA">
        <w:rPr>
          <w:rFonts w:ascii="Book Antiqua" w:hAnsi="Book Antiqua" w:cs="Times New Roman"/>
          <w:kern w:val="2"/>
          <w:lang w:eastAsia="zh-CN"/>
        </w:rPr>
        <w:t xml:space="preserve"> S, Dhingra R, Pradhan R, Goyal S, </w:t>
      </w:r>
      <w:proofErr w:type="spellStart"/>
      <w:r w:rsidRPr="004606BA">
        <w:rPr>
          <w:rFonts w:ascii="Book Antiqua" w:hAnsi="Book Antiqua" w:cs="Times New Roman"/>
          <w:kern w:val="2"/>
          <w:lang w:eastAsia="zh-CN"/>
        </w:rPr>
        <w:t>Sreenivas</w:t>
      </w:r>
      <w:proofErr w:type="spellEnd"/>
      <w:r w:rsidRPr="004606BA">
        <w:rPr>
          <w:rFonts w:ascii="Book Antiqua" w:hAnsi="Book Antiqua" w:cs="Times New Roman"/>
          <w:kern w:val="2"/>
          <w:lang w:eastAsia="zh-CN"/>
        </w:rPr>
        <w:t xml:space="preserve"> V, </w:t>
      </w:r>
      <w:proofErr w:type="spellStart"/>
      <w:r w:rsidRPr="004606BA">
        <w:rPr>
          <w:rFonts w:ascii="Book Antiqua" w:hAnsi="Book Antiqua" w:cs="Times New Roman"/>
          <w:kern w:val="2"/>
          <w:lang w:eastAsia="zh-CN"/>
        </w:rPr>
        <w:t>Vikram</w:t>
      </w:r>
      <w:proofErr w:type="spellEnd"/>
      <w:r w:rsidRPr="004606BA">
        <w:rPr>
          <w:rFonts w:ascii="Book Antiqua" w:hAnsi="Book Antiqua" w:cs="Times New Roman"/>
          <w:kern w:val="2"/>
          <w:lang w:eastAsia="zh-CN"/>
        </w:rPr>
        <w:t xml:space="preserve"> NK,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w:t>
      </w:r>
      <w:proofErr w:type="spellStart"/>
      <w:r w:rsidRPr="004606BA">
        <w:rPr>
          <w:rFonts w:ascii="Book Antiqua" w:hAnsi="Book Antiqua" w:cs="Times New Roman"/>
          <w:kern w:val="2"/>
          <w:lang w:eastAsia="zh-CN"/>
        </w:rPr>
        <w:t>Ahuja</w:t>
      </w:r>
      <w:proofErr w:type="spellEnd"/>
      <w:r w:rsidRPr="004606BA">
        <w:rPr>
          <w:rFonts w:ascii="Book Antiqua" w:hAnsi="Book Antiqua" w:cs="Times New Roman"/>
          <w:kern w:val="2"/>
          <w:lang w:eastAsia="zh-CN"/>
        </w:rPr>
        <w:t xml:space="preserve"> V. Development and validation of visceral fat quantification as a surrogate marker for differentiation of Crohn's disease and intestinal tuberculosis. </w:t>
      </w:r>
      <w:r w:rsidRPr="004606BA">
        <w:rPr>
          <w:rFonts w:ascii="Book Antiqua" w:hAnsi="Book Antiqua" w:cs="Times New Roman"/>
          <w:i/>
          <w:kern w:val="2"/>
          <w:lang w:eastAsia="zh-CN"/>
        </w:rPr>
        <w:t xml:space="preserve">J </w:t>
      </w:r>
      <w:proofErr w:type="spellStart"/>
      <w:r w:rsidRPr="004606BA">
        <w:rPr>
          <w:rFonts w:ascii="Book Antiqua" w:hAnsi="Book Antiqua" w:cs="Times New Roman"/>
          <w:i/>
          <w:kern w:val="2"/>
          <w:lang w:eastAsia="zh-CN"/>
        </w:rPr>
        <w:t>Gastroenterol</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32</w:t>
      </w:r>
      <w:r w:rsidRPr="004606BA">
        <w:rPr>
          <w:rFonts w:ascii="Book Antiqua" w:hAnsi="Book Antiqua" w:cs="Times New Roman"/>
          <w:kern w:val="2"/>
          <w:lang w:eastAsia="zh-CN"/>
        </w:rPr>
        <w:t>: 420-426 [PMID: 27532624 DOI: 10.1111/jgh.13535]</w:t>
      </w:r>
    </w:p>
    <w:p w14:paraId="4128B3B2"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22 </w:t>
      </w:r>
      <w:proofErr w:type="spellStart"/>
      <w:r w:rsidRPr="004606BA">
        <w:rPr>
          <w:rFonts w:ascii="Book Antiqua" w:hAnsi="Book Antiqua" w:cs="Times New Roman"/>
          <w:b/>
          <w:kern w:val="2"/>
          <w:lang w:eastAsia="zh-CN"/>
        </w:rPr>
        <w:t>Androulaki</w:t>
      </w:r>
      <w:proofErr w:type="spellEnd"/>
      <w:r w:rsidRPr="004606BA">
        <w:rPr>
          <w:rFonts w:ascii="Book Antiqua" w:hAnsi="Book Antiqua" w:cs="Times New Roman"/>
          <w:b/>
          <w:kern w:val="2"/>
          <w:lang w:eastAsia="zh-CN"/>
        </w:rPr>
        <w:t xml:space="preserve"> A</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Papathomas</w:t>
      </w:r>
      <w:proofErr w:type="spellEnd"/>
      <w:r w:rsidRPr="004606BA">
        <w:rPr>
          <w:rFonts w:ascii="Book Antiqua" w:hAnsi="Book Antiqua" w:cs="Times New Roman"/>
          <w:kern w:val="2"/>
          <w:lang w:eastAsia="zh-CN"/>
        </w:rPr>
        <w:t xml:space="preserve"> TG, </w:t>
      </w:r>
      <w:proofErr w:type="spellStart"/>
      <w:r w:rsidRPr="004606BA">
        <w:rPr>
          <w:rFonts w:ascii="Book Antiqua" w:hAnsi="Book Antiqua" w:cs="Times New Roman"/>
          <w:kern w:val="2"/>
          <w:lang w:eastAsia="zh-CN"/>
        </w:rPr>
        <w:t>Liapis</w:t>
      </w:r>
      <w:proofErr w:type="spellEnd"/>
      <w:r w:rsidRPr="004606BA">
        <w:rPr>
          <w:rFonts w:ascii="Book Antiqua" w:hAnsi="Book Antiqua" w:cs="Times New Roman"/>
          <w:kern w:val="2"/>
          <w:lang w:eastAsia="zh-CN"/>
        </w:rPr>
        <w:t xml:space="preserve"> G, </w:t>
      </w:r>
      <w:proofErr w:type="spellStart"/>
      <w:r w:rsidRPr="004606BA">
        <w:rPr>
          <w:rFonts w:ascii="Book Antiqua" w:hAnsi="Book Antiqua" w:cs="Times New Roman"/>
          <w:kern w:val="2"/>
          <w:lang w:eastAsia="zh-CN"/>
        </w:rPr>
        <w:t>Papaconstantinou</w:t>
      </w:r>
      <w:proofErr w:type="spellEnd"/>
      <w:r w:rsidRPr="004606BA">
        <w:rPr>
          <w:rFonts w:ascii="Book Antiqua" w:hAnsi="Book Antiqua" w:cs="Times New Roman"/>
          <w:kern w:val="2"/>
          <w:lang w:eastAsia="zh-CN"/>
        </w:rPr>
        <w:t xml:space="preserve"> I, </w:t>
      </w:r>
      <w:proofErr w:type="spellStart"/>
      <w:r w:rsidRPr="004606BA">
        <w:rPr>
          <w:rFonts w:ascii="Book Antiqua" w:hAnsi="Book Antiqua" w:cs="Times New Roman"/>
          <w:kern w:val="2"/>
          <w:lang w:eastAsia="zh-CN"/>
        </w:rPr>
        <w:t>Gazouli</w:t>
      </w:r>
      <w:proofErr w:type="spellEnd"/>
      <w:r w:rsidRPr="004606BA">
        <w:rPr>
          <w:rFonts w:ascii="Book Antiqua" w:hAnsi="Book Antiqua" w:cs="Times New Roman"/>
          <w:kern w:val="2"/>
          <w:lang w:eastAsia="zh-CN"/>
        </w:rPr>
        <w:t xml:space="preserve"> M, </w:t>
      </w:r>
      <w:proofErr w:type="spellStart"/>
      <w:r w:rsidRPr="004606BA">
        <w:rPr>
          <w:rFonts w:ascii="Book Antiqua" w:hAnsi="Book Antiqua" w:cs="Times New Roman"/>
          <w:kern w:val="2"/>
          <w:lang w:eastAsia="zh-CN"/>
        </w:rPr>
        <w:t>Goutas</w:t>
      </w:r>
      <w:proofErr w:type="spellEnd"/>
      <w:r w:rsidRPr="004606BA">
        <w:rPr>
          <w:rFonts w:ascii="Book Antiqua" w:hAnsi="Book Antiqua" w:cs="Times New Roman"/>
          <w:kern w:val="2"/>
          <w:lang w:eastAsia="zh-CN"/>
        </w:rPr>
        <w:t xml:space="preserve"> N, </w:t>
      </w:r>
      <w:proofErr w:type="spellStart"/>
      <w:r w:rsidRPr="004606BA">
        <w:rPr>
          <w:rFonts w:ascii="Book Antiqua" w:hAnsi="Book Antiqua" w:cs="Times New Roman"/>
          <w:kern w:val="2"/>
          <w:lang w:eastAsia="zh-CN"/>
        </w:rPr>
        <w:t>Bramis</w:t>
      </w:r>
      <w:proofErr w:type="spellEnd"/>
      <w:r w:rsidRPr="004606BA">
        <w:rPr>
          <w:rFonts w:ascii="Book Antiqua" w:hAnsi="Book Antiqua" w:cs="Times New Roman"/>
          <w:kern w:val="2"/>
          <w:lang w:eastAsia="zh-CN"/>
        </w:rPr>
        <w:t xml:space="preserve"> K, </w:t>
      </w:r>
      <w:proofErr w:type="spellStart"/>
      <w:r w:rsidRPr="004606BA">
        <w:rPr>
          <w:rFonts w:ascii="Book Antiqua" w:hAnsi="Book Antiqua" w:cs="Times New Roman"/>
          <w:kern w:val="2"/>
          <w:lang w:eastAsia="zh-CN"/>
        </w:rPr>
        <w:t>Papalambros</w:t>
      </w:r>
      <w:proofErr w:type="spellEnd"/>
      <w:r w:rsidRPr="004606BA">
        <w:rPr>
          <w:rFonts w:ascii="Book Antiqua" w:hAnsi="Book Antiqua" w:cs="Times New Roman"/>
          <w:kern w:val="2"/>
          <w:lang w:eastAsia="zh-CN"/>
        </w:rPr>
        <w:t xml:space="preserve"> A, </w:t>
      </w:r>
      <w:proofErr w:type="spellStart"/>
      <w:r w:rsidRPr="004606BA">
        <w:rPr>
          <w:rFonts w:ascii="Book Antiqua" w:hAnsi="Book Antiqua" w:cs="Times New Roman"/>
          <w:kern w:val="2"/>
          <w:lang w:eastAsia="zh-CN"/>
        </w:rPr>
        <w:t>Lazaris</w:t>
      </w:r>
      <w:proofErr w:type="spellEnd"/>
      <w:r w:rsidRPr="004606BA">
        <w:rPr>
          <w:rFonts w:ascii="Book Antiqua" w:hAnsi="Book Antiqua" w:cs="Times New Roman"/>
          <w:kern w:val="2"/>
          <w:lang w:eastAsia="zh-CN"/>
        </w:rPr>
        <w:t xml:space="preserve"> AC, </w:t>
      </w:r>
      <w:proofErr w:type="spellStart"/>
      <w:r w:rsidRPr="004606BA">
        <w:rPr>
          <w:rFonts w:ascii="Book Antiqua" w:hAnsi="Book Antiqua" w:cs="Times New Roman"/>
          <w:kern w:val="2"/>
          <w:lang w:eastAsia="zh-CN"/>
        </w:rPr>
        <w:t>Papalambros</w:t>
      </w:r>
      <w:proofErr w:type="spellEnd"/>
      <w:r w:rsidRPr="004606BA">
        <w:rPr>
          <w:rFonts w:ascii="Book Antiqua" w:hAnsi="Book Antiqua" w:cs="Times New Roman"/>
          <w:kern w:val="2"/>
          <w:lang w:eastAsia="zh-CN"/>
        </w:rPr>
        <w:t xml:space="preserve"> E. Inflammatory pseudotumor associated with Mycobacterium tuberculosis infection. </w:t>
      </w:r>
      <w:r w:rsidRPr="004606BA">
        <w:rPr>
          <w:rFonts w:ascii="Book Antiqua" w:hAnsi="Book Antiqua" w:cs="Times New Roman"/>
          <w:i/>
          <w:kern w:val="2"/>
          <w:lang w:eastAsia="zh-CN"/>
        </w:rPr>
        <w:t>Int J Infect Dis</w:t>
      </w:r>
      <w:r w:rsidRPr="004606BA">
        <w:rPr>
          <w:rFonts w:ascii="Book Antiqua" w:hAnsi="Book Antiqua" w:cs="Times New Roman"/>
          <w:kern w:val="2"/>
          <w:lang w:eastAsia="zh-CN"/>
        </w:rPr>
        <w:t xml:space="preserve"> 2008; </w:t>
      </w:r>
      <w:r w:rsidRPr="004606BA">
        <w:rPr>
          <w:rFonts w:ascii="Book Antiqua" w:hAnsi="Book Antiqua" w:cs="Times New Roman"/>
          <w:b/>
          <w:kern w:val="2"/>
          <w:lang w:eastAsia="zh-CN"/>
        </w:rPr>
        <w:t>12</w:t>
      </w:r>
      <w:r w:rsidRPr="004606BA">
        <w:rPr>
          <w:rFonts w:ascii="Book Antiqua" w:hAnsi="Book Antiqua" w:cs="Times New Roman"/>
          <w:kern w:val="2"/>
          <w:lang w:eastAsia="zh-CN"/>
        </w:rPr>
        <w:t>: 607-610 [PMID: 18359259 DOI: 10.1016/j.ijid.2007.12.011]</w:t>
      </w:r>
    </w:p>
    <w:p w14:paraId="51828077"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23 </w:t>
      </w:r>
      <w:r w:rsidRPr="004606BA">
        <w:rPr>
          <w:rFonts w:ascii="Book Antiqua" w:hAnsi="Book Antiqua" w:cs="Times New Roman"/>
          <w:b/>
          <w:kern w:val="2"/>
          <w:lang w:eastAsia="zh-CN"/>
        </w:rPr>
        <w:t>Bae JH</w:t>
      </w:r>
      <w:r w:rsidRPr="004606BA">
        <w:rPr>
          <w:rFonts w:ascii="Book Antiqua" w:hAnsi="Book Antiqua" w:cs="Times New Roman"/>
          <w:kern w:val="2"/>
          <w:lang w:eastAsia="zh-CN"/>
        </w:rPr>
        <w:t xml:space="preserve">, Park SH, Ye BD, Kim SO, Cho YK, </w:t>
      </w:r>
      <w:proofErr w:type="spellStart"/>
      <w:r w:rsidRPr="004606BA">
        <w:rPr>
          <w:rFonts w:ascii="Book Antiqua" w:hAnsi="Book Antiqua" w:cs="Times New Roman"/>
          <w:kern w:val="2"/>
          <w:lang w:eastAsia="zh-CN"/>
        </w:rPr>
        <w:t>Youn</w:t>
      </w:r>
      <w:proofErr w:type="spellEnd"/>
      <w:r w:rsidRPr="004606BA">
        <w:rPr>
          <w:rFonts w:ascii="Book Antiqua" w:hAnsi="Book Antiqua" w:cs="Times New Roman"/>
          <w:kern w:val="2"/>
          <w:lang w:eastAsia="zh-CN"/>
        </w:rPr>
        <w:t xml:space="preserve"> EJ, Lee HS, Hwang SW, Yang DH, Kim KJ, </w:t>
      </w:r>
      <w:proofErr w:type="spellStart"/>
      <w:r w:rsidRPr="004606BA">
        <w:rPr>
          <w:rFonts w:ascii="Book Antiqua" w:hAnsi="Book Antiqua" w:cs="Times New Roman"/>
          <w:kern w:val="2"/>
          <w:lang w:eastAsia="zh-CN"/>
        </w:rPr>
        <w:t>Byeon</w:t>
      </w:r>
      <w:proofErr w:type="spellEnd"/>
      <w:r w:rsidRPr="004606BA">
        <w:rPr>
          <w:rFonts w:ascii="Book Antiqua" w:hAnsi="Book Antiqua" w:cs="Times New Roman"/>
          <w:kern w:val="2"/>
          <w:lang w:eastAsia="zh-CN"/>
        </w:rPr>
        <w:t xml:space="preserve"> JS, </w:t>
      </w:r>
      <w:proofErr w:type="spellStart"/>
      <w:r w:rsidRPr="004606BA">
        <w:rPr>
          <w:rFonts w:ascii="Book Antiqua" w:hAnsi="Book Antiqua" w:cs="Times New Roman"/>
          <w:kern w:val="2"/>
          <w:lang w:eastAsia="zh-CN"/>
        </w:rPr>
        <w:t>Myung</w:t>
      </w:r>
      <w:proofErr w:type="spellEnd"/>
      <w:r w:rsidRPr="004606BA">
        <w:rPr>
          <w:rFonts w:ascii="Book Antiqua" w:hAnsi="Book Antiqua" w:cs="Times New Roman"/>
          <w:kern w:val="2"/>
          <w:lang w:eastAsia="zh-CN"/>
        </w:rPr>
        <w:t xml:space="preserve"> SJ, Yang SK. Development and Validation of a Novel Prediction Model for Differential Diagnosis Between Crohn's Disease and Intestinal Tuberculosis. </w:t>
      </w:r>
      <w:proofErr w:type="spellStart"/>
      <w:r w:rsidRPr="004606BA">
        <w:rPr>
          <w:rFonts w:ascii="Book Antiqua" w:hAnsi="Book Antiqua" w:cs="Times New Roman"/>
          <w:i/>
          <w:kern w:val="2"/>
          <w:lang w:eastAsia="zh-CN"/>
        </w:rPr>
        <w:t>Inflamm</w:t>
      </w:r>
      <w:proofErr w:type="spellEnd"/>
      <w:r w:rsidRPr="004606BA">
        <w:rPr>
          <w:rFonts w:ascii="Book Antiqua" w:hAnsi="Book Antiqua" w:cs="Times New Roman"/>
          <w:i/>
          <w:kern w:val="2"/>
          <w:lang w:eastAsia="zh-CN"/>
        </w:rPr>
        <w:t xml:space="preserve"> Bowel Dis</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23</w:t>
      </w:r>
      <w:r w:rsidRPr="004606BA">
        <w:rPr>
          <w:rFonts w:ascii="Book Antiqua" w:hAnsi="Book Antiqua" w:cs="Times New Roman"/>
          <w:kern w:val="2"/>
          <w:lang w:eastAsia="zh-CN"/>
        </w:rPr>
        <w:t>: 1614-1623 [PMID: 28682807 DOI: 10.1097/MIB.0000000000001162]</w:t>
      </w:r>
    </w:p>
    <w:p w14:paraId="1687360A"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24 </w:t>
      </w:r>
      <w:proofErr w:type="spellStart"/>
      <w:r w:rsidRPr="004606BA">
        <w:rPr>
          <w:rFonts w:ascii="Book Antiqua" w:hAnsi="Book Antiqua" w:cs="Times New Roman"/>
          <w:b/>
          <w:kern w:val="2"/>
          <w:lang w:eastAsia="zh-CN"/>
        </w:rPr>
        <w:t>Kleer</w:t>
      </w:r>
      <w:proofErr w:type="spellEnd"/>
      <w:r w:rsidRPr="004606BA">
        <w:rPr>
          <w:rFonts w:ascii="Book Antiqua" w:hAnsi="Book Antiqua" w:cs="Times New Roman"/>
          <w:b/>
          <w:kern w:val="2"/>
          <w:lang w:eastAsia="zh-CN"/>
        </w:rPr>
        <w:t xml:space="preserve"> CG</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Appelman</w:t>
      </w:r>
      <w:proofErr w:type="spellEnd"/>
      <w:r w:rsidRPr="004606BA">
        <w:rPr>
          <w:rFonts w:ascii="Book Antiqua" w:hAnsi="Book Antiqua" w:cs="Times New Roman"/>
          <w:kern w:val="2"/>
          <w:lang w:eastAsia="zh-CN"/>
        </w:rPr>
        <w:t xml:space="preserve"> HD. Surgical pathology of Crohn's disease. </w:t>
      </w:r>
      <w:r w:rsidRPr="004606BA">
        <w:rPr>
          <w:rFonts w:ascii="Book Antiqua" w:hAnsi="Book Antiqua" w:cs="Times New Roman"/>
          <w:i/>
          <w:kern w:val="2"/>
          <w:lang w:eastAsia="zh-CN"/>
        </w:rPr>
        <w:t>Surg Clin North Am</w:t>
      </w:r>
      <w:r w:rsidRPr="004606BA">
        <w:rPr>
          <w:rFonts w:ascii="Book Antiqua" w:hAnsi="Book Antiqua" w:cs="Times New Roman"/>
          <w:kern w:val="2"/>
          <w:lang w:eastAsia="zh-CN"/>
        </w:rPr>
        <w:t xml:space="preserve"> 2001; </w:t>
      </w:r>
      <w:r w:rsidRPr="004606BA">
        <w:rPr>
          <w:rFonts w:ascii="Book Antiqua" w:hAnsi="Book Antiqua" w:cs="Times New Roman"/>
          <w:b/>
          <w:kern w:val="2"/>
          <w:lang w:eastAsia="zh-CN"/>
        </w:rPr>
        <w:t>81</w:t>
      </w:r>
      <w:r w:rsidRPr="004606BA">
        <w:rPr>
          <w:rFonts w:ascii="Book Antiqua" w:hAnsi="Book Antiqua" w:cs="Times New Roman"/>
          <w:kern w:val="2"/>
          <w:lang w:eastAsia="zh-CN"/>
        </w:rPr>
        <w:t>: 13-30, vii [PMID: 11218160]</w:t>
      </w:r>
    </w:p>
    <w:p w14:paraId="5C30EB2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25 </w:t>
      </w:r>
      <w:proofErr w:type="spellStart"/>
      <w:r w:rsidRPr="004606BA">
        <w:rPr>
          <w:rFonts w:ascii="Book Antiqua" w:hAnsi="Book Antiqua" w:cs="Times New Roman"/>
          <w:b/>
          <w:kern w:val="2"/>
          <w:lang w:eastAsia="zh-CN"/>
        </w:rPr>
        <w:t>Morson</w:t>
      </w:r>
      <w:proofErr w:type="spellEnd"/>
      <w:r w:rsidRPr="004606BA">
        <w:rPr>
          <w:rFonts w:ascii="Book Antiqua" w:hAnsi="Book Antiqua" w:cs="Times New Roman"/>
          <w:b/>
          <w:kern w:val="2"/>
          <w:lang w:eastAsia="zh-CN"/>
        </w:rPr>
        <w:t xml:space="preserve"> BC</w:t>
      </w:r>
      <w:r w:rsidRPr="004606BA">
        <w:rPr>
          <w:rFonts w:ascii="Book Antiqua" w:hAnsi="Book Antiqua" w:cs="Times New Roman"/>
          <w:kern w:val="2"/>
          <w:lang w:eastAsia="zh-CN"/>
        </w:rPr>
        <w:t xml:space="preserve">. Pathology of Crohn's disease. </w:t>
      </w:r>
      <w:r w:rsidRPr="004606BA">
        <w:rPr>
          <w:rFonts w:ascii="Book Antiqua" w:hAnsi="Book Antiqua" w:cs="Times New Roman"/>
          <w:i/>
          <w:kern w:val="2"/>
          <w:lang w:eastAsia="zh-CN"/>
        </w:rPr>
        <w:t xml:space="preserve">Ann R </w:t>
      </w:r>
      <w:proofErr w:type="spellStart"/>
      <w:r w:rsidRPr="004606BA">
        <w:rPr>
          <w:rFonts w:ascii="Book Antiqua" w:hAnsi="Book Antiqua" w:cs="Times New Roman"/>
          <w:i/>
          <w:kern w:val="2"/>
          <w:lang w:eastAsia="zh-CN"/>
        </w:rPr>
        <w:t>Coll</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Surg</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Engl</w:t>
      </w:r>
      <w:proofErr w:type="spellEnd"/>
      <w:r w:rsidRPr="004606BA">
        <w:rPr>
          <w:rFonts w:ascii="Book Antiqua" w:hAnsi="Book Antiqua" w:cs="Times New Roman"/>
          <w:kern w:val="2"/>
          <w:lang w:eastAsia="zh-CN"/>
        </w:rPr>
        <w:t xml:space="preserve"> 1990; </w:t>
      </w:r>
      <w:r w:rsidRPr="004606BA">
        <w:rPr>
          <w:rFonts w:ascii="Book Antiqua" w:hAnsi="Book Antiqua" w:cs="Times New Roman"/>
          <w:b/>
          <w:kern w:val="2"/>
          <w:lang w:eastAsia="zh-CN"/>
        </w:rPr>
        <w:t>72</w:t>
      </w:r>
      <w:r w:rsidRPr="004606BA">
        <w:rPr>
          <w:rFonts w:ascii="Book Antiqua" w:hAnsi="Book Antiqua" w:cs="Times New Roman"/>
          <w:kern w:val="2"/>
          <w:lang w:eastAsia="zh-CN"/>
        </w:rPr>
        <w:t>: 150-151 [PMID: 2192670]</w:t>
      </w:r>
    </w:p>
    <w:p w14:paraId="5BBB43D6"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26 </w:t>
      </w:r>
      <w:r w:rsidRPr="004606BA">
        <w:rPr>
          <w:rFonts w:ascii="Book Antiqua" w:hAnsi="Book Antiqua" w:cs="Times New Roman"/>
          <w:b/>
          <w:kern w:val="2"/>
          <w:lang w:eastAsia="zh-CN"/>
        </w:rPr>
        <w:t>Tandon HD</w:t>
      </w:r>
      <w:r w:rsidRPr="004606BA">
        <w:rPr>
          <w:rFonts w:ascii="Book Antiqua" w:hAnsi="Book Antiqua" w:cs="Times New Roman"/>
          <w:kern w:val="2"/>
          <w:lang w:eastAsia="zh-CN"/>
        </w:rPr>
        <w:t xml:space="preserve">, Prakash A. Pathology of intestinal tuberculosis and its distinction from </w:t>
      </w:r>
      <w:r w:rsidRPr="004606BA">
        <w:rPr>
          <w:rFonts w:ascii="Book Antiqua" w:hAnsi="Book Antiqua" w:cs="Times New Roman"/>
          <w:kern w:val="2"/>
          <w:lang w:eastAsia="zh-CN"/>
        </w:rPr>
        <w:lastRenderedPageBreak/>
        <w:t xml:space="preserve">Crohn's disease. </w:t>
      </w:r>
      <w:r w:rsidRPr="004606BA">
        <w:rPr>
          <w:rFonts w:ascii="Book Antiqua" w:hAnsi="Book Antiqua" w:cs="Times New Roman"/>
          <w:i/>
          <w:kern w:val="2"/>
          <w:lang w:eastAsia="zh-CN"/>
        </w:rPr>
        <w:t>Gut</w:t>
      </w:r>
      <w:r w:rsidRPr="004606BA">
        <w:rPr>
          <w:rFonts w:ascii="Book Antiqua" w:hAnsi="Book Antiqua" w:cs="Times New Roman"/>
          <w:kern w:val="2"/>
          <w:lang w:eastAsia="zh-CN"/>
        </w:rPr>
        <w:t xml:space="preserve"> 1972; </w:t>
      </w:r>
      <w:r w:rsidRPr="004606BA">
        <w:rPr>
          <w:rFonts w:ascii="Book Antiqua" w:hAnsi="Book Antiqua" w:cs="Times New Roman"/>
          <w:b/>
          <w:kern w:val="2"/>
          <w:lang w:eastAsia="zh-CN"/>
        </w:rPr>
        <w:t>13</w:t>
      </w:r>
      <w:r w:rsidRPr="004606BA">
        <w:rPr>
          <w:rFonts w:ascii="Book Antiqua" w:hAnsi="Book Antiqua" w:cs="Times New Roman"/>
          <w:kern w:val="2"/>
          <w:lang w:eastAsia="zh-CN"/>
        </w:rPr>
        <w:t>: 260-269 [PMID: 5033841]</w:t>
      </w:r>
    </w:p>
    <w:p w14:paraId="3A2659C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27 </w:t>
      </w:r>
      <w:r w:rsidRPr="004606BA">
        <w:rPr>
          <w:rFonts w:ascii="Book Antiqua" w:hAnsi="Book Antiqua" w:cs="Times New Roman"/>
          <w:b/>
          <w:kern w:val="2"/>
          <w:lang w:eastAsia="zh-CN"/>
        </w:rPr>
        <w:t>Gan HT</w:t>
      </w:r>
      <w:r w:rsidRPr="004606BA">
        <w:rPr>
          <w:rFonts w:ascii="Book Antiqua" w:hAnsi="Book Antiqua" w:cs="Times New Roman"/>
          <w:kern w:val="2"/>
          <w:lang w:eastAsia="zh-CN"/>
        </w:rPr>
        <w:t xml:space="preserve">, Chen YQ, Ouyang Q, Bu H, Yang XY. Differentiation between intestinal tuberculosis and Crohn's disease in endoscopic biopsy specimens by polymerase chain reaction. </w:t>
      </w:r>
      <w:r w:rsidRPr="004606BA">
        <w:rPr>
          <w:rFonts w:ascii="Book Antiqua" w:hAnsi="Book Antiqua" w:cs="Times New Roman"/>
          <w:i/>
          <w:kern w:val="2"/>
          <w:lang w:eastAsia="zh-CN"/>
        </w:rPr>
        <w:t>Am J Gastroenterol</w:t>
      </w:r>
      <w:r w:rsidRPr="004606BA">
        <w:rPr>
          <w:rFonts w:ascii="Book Antiqua" w:hAnsi="Book Antiqua" w:cs="Times New Roman"/>
          <w:kern w:val="2"/>
          <w:lang w:eastAsia="zh-CN"/>
        </w:rPr>
        <w:t xml:space="preserve"> 2002; </w:t>
      </w:r>
      <w:r w:rsidRPr="004606BA">
        <w:rPr>
          <w:rFonts w:ascii="Book Antiqua" w:hAnsi="Book Antiqua" w:cs="Times New Roman"/>
          <w:b/>
          <w:kern w:val="2"/>
          <w:lang w:eastAsia="zh-CN"/>
        </w:rPr>
        <w:t>97</w:t>
      </w:r>
      <w:r w:rsidRPr="004606BA">
        <w:rPr>
          <w:rFonts w:ascii="Book Antiqua" w:hAnsi="Book Antiqua" w:cs="Times New Roman"/>
          <w:kern w:val="2"/>
          <w:lang w:eastAsia="zh-CN"/>
        </w:rPr>
        <w:t>: 1446-1451 [PMID: 12094863 DOI: 10.1111/j.1572-0241.2002.05686.x]</w:t>
      </w:r>
    </w:p>
    <w:p w14:paraId="6C5037B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28 </w:t>
      </w:r>
      <w:proofErr w:type="spellStart"/>
      <w:r w:rsidRPr="004606BA">
        <w:rPr>
          <w:rFonts w:ascii="Book Antiqua" w:hAnsi="Book Antiqua" w:cs="Times New Roman"/>
          <w:b/>
          <w:kern w:val="2"/>
          <w:lang w:eastAsia="zh-CN"/>
        </w:rPr>
        <w:t>Pulimood</w:t>
      </w:r>
      <w:proofErr w:type="spellEnd"/>
      <w:r w:rsidRPr="004606BA">
        <w:rPr>
          <w:rFonts w:ascii="Book Antiqua" w:hAnsi="Book Antiqua" w:cs="Times New Roman"/>
          <w:b/>
          <w:kern w:val="2"/>
          <w:lang w:eastAsia="zh-CN"/>
        </w:rPr>
        <w:t xml:space="preserve"> AB</w:t>
      </w:r>
      <w:r w:rsidRPr="004606BA">
        <w:rPr>
          <w:rFonts w:ascii="Book Antiqua" w:hAnsi="Book Antiqua" w:cs="Times New Roman"/>
          <w:kern w:val="2"/>
          <w:lang w:eastAsia="zh-CN"/>
        </w:rPr>
        <w:t xml:space="preserve">, Peter S, Ramakrishna B, </w:t>
      </w:r>
      <w:proofErr w:type="spellStart"/>
      <w:r w:rsidRPr="004606BA">
        <w:rPr>
          <w:rFonts w:ascii="Book Antiqua" w:hAnsi="Book Antiqua" w:cs="Times New Roman"/>
          <w:kern w:val="2"/>
          <w:lang w:eastAsia="zh-CN"/>
        </w:rPr>
        <w:t>Chacko</w:t>
      </w:r>
      <w:proofErr w:type="spellEnd"/>
      <w:r w:rsidRPr="004606BA">
        <w:rPr>
          <w:rFonts w:ascii="Book Antiqua" w:hAnsi="Book Antiqua" w:cs="Times New Roman"/>
          <w:kern w:val="2"/>
          <w:lang w:eastAsia="zh-CN"/>
        </w:rPr>
        <w:t xml:space="preserve"> A, </w:t>
      </w:r>
      <w:proofErr w:type="spellStart"/>
      <w:r w:rsidRPr="004606BA">
        <w:rPr>
          <w:rFonts w:ascii="Book Antiqua" w:hAnsi="Book Antiqua" w:cs="Times New Roman"/>
          <w:kern w:val="2"/>
          <w:lang w:eastAsia="zh-CN"/>
        </w:rPr>
        <w:t>Jeyamani</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Jeyaseelan</w:t>
      </w:r>
      <w:proofErr w:type="spellEnd"/>
      <w:r w:rsidRPr="004606BA">
        <w:rPr>
          <w:rFonts w:ascii="Book Antiqua" w:hAnsi="Book Antiqua" w:cs="Times New Roman"/>
          <w:kern w:val="2"/>
          <w:lang w:eastAsia="zh-CN"/>
        </w:rPr>
        <w:t xml:space="preserve"> L, </w:t>
      </w:r>
      <w:proofErr w:type="spellStart"/>
      <w:r w:rsidRPr="004606BA">
        <w:rPr>
          <w:rFonts w:ascii="Book Antiqua" w:hAnsi="Book Antiqua" w:cs="Times New Roman"/>
          <w:kern w:val="2"/>
          <w:lang w:eastAsia="zh-CN"/>
        </w:rPr>
        <w:t>Kurian</w:t>
      </w:r>
      <w:proofErr w:type="spellEnd"/>
      <w:r w:rsidRPr="004606BA">
        <w:rPr>
          <w:rFonts w:ascii="Book Antiqua" w:hAnsi="Book Antiqua" w:cs="Times New Roman"/>
          <w:kern w:val="2"/>
          <w:lang w:eastAsia="zh-CN"/>
        </w:rPr>
        <w:t xml:space="preserve"> G. Segmental </w:t>
      </w:r>
      <w:proofErr w:type="spellStart"/>
      <w:r w:rsidRPr="004606BA">
        <w:rPr>
          <w:rFonts w:ascii="Book Antiqua" w:hAnsi="Book Antiqua" w:cs="Times New Roman"/>
          <w:kern w:val="2"/>
          <w:lang w:eastAsia="zh-CN"/>
        </w:rPr>
        <w:t>colonoscopic</w:t>
      </w:r>
      <w:proofErr w:type="spellEnd"/>
      <w:r w:rsidRPr="004606BA">
        <w:rPr>
          <w:rFonts w:ascii="Book Antiqua" w:hAnsi="Book Antiqua" w:cs="Times New Roman"/>
          <w:kern w:val="2"/>
          <w:lang w:eastAsia="zh-CN"/>
        </w:rPr>
        <w:t xml:space="preserve"> biopsies in the differentiation of ileocolic tuberculosis from Crohn's disease. </w:t>
      </w:r>
      <w:r w:rsidRPr="004606BA">
        <w:rPr>
          <w:rFonts w:ascii="Book Antiqua" w:hAnsi="Book Antiqua" w:cs="Times New Roman"/>
          <w:i/>
          <w:kern w:val="2"/>
          <w:lang w:eastAsia="zh-CN"/>
        </w:rPr>
        <w:t xml:space="preserve">J </w:t>
      </w:r>
      <w:proofErr w:type="spellStart"/>
      <w:r w:rsidRPr="004606BA">
        <w:rPr>
          <w:rFonts w:ascii="Book Antiqua" w:hAnsi="Book Antiqua" w:cs="Times New Roman"/>
          <w:i/>
          <w:kern w:val="2"/>
          <w:lang w:eastAsia="zh-CN"/>
        </w:rPr>
        <w:t>Gastroenterol</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2005; </w:t>
      </w:r>
      <w:r w:rsidRPr="004606BA">
        <w:rPr>
          <w:rFonts w:ascii="Book Antiqua" w:hAnsi="Book Antiqua" w:cs="Times New Roman"/>
          <w:b/>
          <w:kern w:val="2"/>
          <w:lang w:eastAsia="zh-CN"/>
        </w:rPr>
        <w:t>20</w:t>
      </w:r>
      <w:r w:rsidRPr="004606BA">
        <w:rPr>
          <w:rFonts w:ascii="Book Antiqua" w:hAnsi="Book Antiqua" w:cs="Times New Roman"/>
          <w:kern w:val="2"/>
          <w:lang w:eastAsia="zh-CN"/>
        </w:rPr>
        <w:t>: 688-696 [PMID: 15853980 DOI: 10.1111/j.1440-1746.2005.03814.x]</w:t>
      </w:r>
    </w:p>
    <w:p w14:paraId="5C760EF7"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29 </w:t>
      </w:r>
      <w:proofErr w:type="spellStart"/>
      <w:r w:rsidRPr="004606BA">
        <w:rPr>
          <w:rFonts w:ascii="Book Antiqua" w:hAnsi="Book Antiqua" w:cs="Times New Roman"/>
          <w:b/>
          <w:kern w:val="2"/>
          <w:lang w:eastAsia="zh-CN"/>
        </w:rPr>
        <w:t>Pulimood</w:t>
      </w:r>
      <w:proofErr w:type="spellEnd"/>
      <w:r w:rsidRPr="004606BA">
        <w:rPr>
          <w:rFonts w:ascii="Book Antiqua" w:hAnsi="Book Antiqua" w:cs="Times New Roman"/>
          <w:b/>
          <w:kern w:val="2"/>
          <w:lang w:eastAsia="zh-CN"/>
        </w:rPr>
        <w:t xml:space="preserve"> AB</w:t>
      </w:r>
      <w:r w:rsidRPr="004606BA">
        <w:rPr>
          <w:rFonts w:ascii="Book Antiqua" w:hAnsi="Book Antiqua" w:cs="Times New Roman"/>
          <w:kern w:val="2"/>
          <w:lang w:eastAsia="zh-CN"/>
        </w:rPr>
        <w:t xml:space="preserve">, Ramakrishna BS, Kurian G, Peter S, </w:t>
      </w:r>
      <w:proofErr w:type="spellStart"/>
      <w:r w:rsidRPr="004606BA">
        <w:rPr>
          <w:rFonts w:ascii="Book Antiqua" w:hAnsi="Book Antiqua" w:cs="Times New Roman"/>
          <w:kern w:val="2"/>
          <w:lang w:eastAsia="zh-CN"/>
        </w:rPr>
        <w:t>Patra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Mathan</w:t>
      </w:r>
      <w:proofErr w:type="spellEnd"/>
      <w:r w:rsidRPr="004606BA">
        <w:rPr>
          <w:rFonts w:ascii="Book Antiqua" w:hAnsi="Book Antiqua" w:cs="Times New Roman"/>
          <w:kern w:val="2"/>
          <w:lang w:eastAsia="zh-CN"/>
        </w:rPr>
        <w:t xml:space="preserve"> VI, </w:t>
      </w:r>
      <w:proofErr w:type="spellStart"/>
      <w:r w:rsidRPr="004606BA">
        <w:rPr>
          <w:rFonts w:ascii="Book Antiqua" w:hAnsi="Book Antiqua" w:cs="Times New Roman"/>
          <w:kern w:val="2"/>
          <w:lang w:eastAsia="zh-CN"/>
        </w:rPr>
        <w:t>Mathan</w:t>
      </w:r>
      <w:proofErr w:type="spellEnd"/>
      <w:r w:rsidRPr="004606BA">
        <w:rPr>
          <w:rFonts w:ascii="Book Antiqua" w:hAnsi="Book Antiqua" w:cs="Times New Roman"/>
          <w:kern w:val="2"/>
          <w:lang w:eastAsia="zh-CN"/>
        </w:rPr>
        <w:t xml:space="preserve"> MM. Endoscopic mucosal biopsies are useful in distinguishing granulomatous colitis due to Crohn's disease from tuberculosis. </w:t>
      </w:r>
      <w:r w:rsidRPr="004606BA">
        <w:rPr>
          <w:rFonts w:ascii="Book Antiqua" w:hAnsi="Book Antiqua" w:cs="Times New Roman"/>
          <w:i/>
          <w:kern w:val="2"/>
          <w:lang w:eastAsia="zh-CN"/>
        </w:rPr>
        <w:t>Gut</w:t>
      </w:r>
      <w:r w:rsidRPr="004606BA">
        <w:rPr>
          <w:rFonts w:ascii="Book Antiqua" w:hAnsi="Book Antiqua" w:cs="Times New Roman"/>
          <w:kern w:val="2"/>
          <w:lang w:eastAsia="zh-CN"/>
        </w:rPr>
        <w:t xml:space="preserve"> 1999; </w:t>
      </w:r>
      <w:r w:rsidRPr="004606BA">
        <w:rPr>
          <w:rFonts w:ascii="Book Antiqua" w:hAnsi="Book Antiqua" w:cs="Times New Roman"/>
          <w:b/>
          <w:kern w:val="2"/>
          <w:lang w:eastAsia="zh-CN"/>
        </w:rPr>
        <w:t>45</w:t>
      </w:r>
      <w:r w:rsidRPr="004606BA">
        <w:rPr>
          <w:rFonts w:ascii="Book Antiqua" w:hAnsi="Book Antiqua" w:cs="Times New Roman"/>
          <w:kern w:val="2"/>
          <w:lang w:eastAsia="zh-CN"/>
        </w:rPr>
        <w:t>: 537-541 [PMID: 10486361]</w:t>
      </w:r>
    </w:p>
    <w:p w14:paraId="38290F72"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30 </w:t>
      </w:r>
      <w:r w:rsidRPr="004606BA">
        <w:rPr>
          <w:rFonts w:ascii="Book Antiqua" w:hAnsi="Book Antiqua" w:cs="Times New Roman"/>
          <w:b/>
          <w:kern w:val="2"/>
          <w:lang w:eastAsia="zh-CN"/>
        </w:rPr>
        <w:t>Kirsch R</w:t>
      </w:r>
      <w:r w:rsidRPr="004606BA">
        <w:rPr>
          <w:rFonts w:ascii="Book Antiqua" w:hAnsi="Book Antiqua" w:cs="Times New Roman"/>
          <w:kern w:val="2"/>
          <w:lang w:eastAsia="zh-CN"/>
        </w:rPr>
        <w:t xml:space="preserve">, Pentecost M, Hall </w:t>
      </w:r>
      <w:proofErr w:type="spellStart"/>
      <w:r w:rsidRPr="004606BA">
        <w:rPr>
          <w:rFonts w:ascii="Book Antiqua" w:hAnsi="Book Antiqua" w:cs="Times New Roman"/>
          <w:kern w:val="2"/>
          <w:lang w:eastAsia="zh-CN"/>
        </w:rPr>
        <w:t>Pde</w:t>
      </w:r>
      <w:proofErr w:type="spellEnd"/>
      <w:r w:rsidRPr="004606BA">
        <w:rPr>
          <w:rFonts w:ascii="Book Antiqua" w:hAnsi="Book Antiqua" w:cs="Times New Roman"/>
          <w:kern w:val="2"/>
          <w:lang w:eastAsia="zh-CN"/>
        </w:rPr>
        <w:t xml:space="preserve"> M, Epstein DP, </w:t>
      </w:r>
      <w:proofErr w:type="spellStart"/>
      <w:r w:rsidRPr="004606BA">
        <w:rPr>
          <w:rFonts w:ascii="Book Antiqua" w:hAnsi="Book Antiqua" w:cs="Times New Roman"/>
          <w:kern w:val="2"/>
          <w:lang w:eastAsia="zh-CN"/>
        </w:rPr>
        <w:t>Watermeyer</w:t>
      </w:r>
      <w:proofErr w:type="spellEnd"/>
      <w:r w:rsidRPr="004606BA">
        <w:rPr>
          <w:rFonts w:ascii="Book Antiqua" w:hAnsi="Book Antiqua" w:cs="Times New Roman"/>
          <w:kern w:val="2"/>
          <w:lang w:eastAsia="zh-CN"/>
        </w:rPr>
        <w:t xml:space="preserve"> G, </w:t>
      </w:r>
      <w:proofErr w:type="spellStart"/>
      <w:r w:rsidRPr="004606BA">
        <w:rPr>
          <w:rFonts w:ascii="Book Antiqua" w:hAnsi="Book Antiqua" w:cs="Times New Roman"/>
          <w:kern w:val="2"/>
          <w:lang w:eastAsia="zh-CN"/>
        </w:rPr>
        <w:t>Friederich</w:t>
      </w:r>
      <w:proofErr w:type="spellEnd"/>
      <w:r w:rsidRPr="004606BA">
        <w:rPr>
          <w:rFonts w:ascii="Book Antiqua" w:hAnsi="Book Antiqua" w:cs="Times New Roman"/>
          <w:kern w:val="2"/>
          <w:lang w:eastAsia="zh-CN"/>
        </w:rPr>
        <w:t xml:space="preserve"> PW. Role of </w:t>
      </w:r>
      <w:proofErr w:type="spellStart"/>
      <w:r w:rsidRPr="004606BA">
        <w:rPr>
          <w:rFonts w:ascii="Book Antiqua" w:hAnsi="Book Antiqua" w:cs="Times New Roman"/>
          <w:kern w:val="2"/>
          <w:lang w:eastAsia="zh-CN"/>
        </w:rPr>
        <w:t>colonoscopic</w:t>
      </w:r>
      <w:proofErr w:type="spellEnd"/>
      <w:r w:rsidRPr="004606BA">
        <w:rPr>
          <w:rFonts w:ascii="Book Antiqua" w:hAnsi="Book Antiqua" w:cs="Times New Roman"/>
          <w:kern w:val="2"/>
          <w:lang w:eastAsia="zh-CN"/>
        </w:rPr>
        <w:t xml:space="preserve"> biopsy in distinguishing between Crohn's disease and intestinal tuberculosis. </w:t>
      </w:r>
      <w:r w:rsidRPr="004606BA">
        <w:rPr>
          <w:rFonts w:ascii="Book Antiqua" w:hAnsi="Book Antiqua" w:cs="Times New Roman"/>
          <w:i/>
          <w:kern w:val="2"/>
          <w:lang w:eastAsia="zh-CN"/>
        </w:rPr>
        <w:t xml:space="preserve">J </w:t>
      </w:r>
      <w:proofErr w:type="spellStart"/>
      <w:r w:rsidRPr="004606BA">
        <w:rPr>
          <w:rFonts w:ascii="Book Antiqua" w:hAnsi="Book Antiqua" w:cs="Times New Roman"/>
          <w:i/>
          <w:kern w:val="2"/>
          <w:lang w:eastAsia="zh-CN"/>
        </w:rPr>
        <w:t>Clin</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Pathol</w:t>
      </w:r>
      <w:proofErr w:type="spellEnd"/>
      <w:r w:rsidRPr="004606BA">
        <w:rPr>
          <w:rFonts w:ascii="Book Antiqua" w:hAnsi="Book Antiqua" w:cs="Times New Roman"/>
          <w:kern w:val="2"/>
          <w:lang w:eastAsia="zh-CN"/>
        </w:rPr>
        <w:t xml:space="preserve"> 2006; </w:t>
      </w:r>
      <w:r w:rsidRPr="004606BA">
        <w:rPr>
          <w:rFonts w:ascii="Book Antiqua" w:hAnsi="Book Antiqua" w:cs="Times New Roman"/>
          <w:b/>
          <w:kern w:val="2"/>
          <w:lang w:eastAsia="zh-CN"/>
        </w:rPr>
        <w:t>59</w:t>
      </w:r>
      <w:r w:rsidRPr="004606BA">
        <w:rPr>
          <w:rFonts w:ascii="Book Antiqua" w:hAnsi="Book Antiqua" w:cs="Times New Roman"/>
          <w:kern w:val="2"/>
          <w:lang w:eastAsia="zh-CN"/>
        </w:rPr>
        <w:t>: 840-844 [PMID: 16873564 DOI: 10.1136/jcp.2005.032383]</w:t>
      </w:r>
    </w:p>
    <w:p w14:paraId="1A42499B"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31 </w:t>
      </w:r>
      <w:r w:rsidRPr="004606BA">
        <w:rPr>
          <w:rFonts w:ascii="Book Antiqua" w:hAnsi="Book Antiqua" w:cs="Times New Roman"/>
          <w:b/>
          <w:kern w:val="2"/>
          <w:lang w:eastAsia="zh-CN"/>
        </w:rPr>
        <w:t>Jin XJ</w:t>
      </w:r>
      <w:r w:rsidRPr="004606BA">
        <w:rPr>
          <w:rFonts w:ascii="Book Antiqua" w:hAnsi="Book Antiqua" w:cs="Times New Roman"/>
          <w:kern w:val="2"/>
          <w:lang w:eastAsia="zh-CN"/>
        </w:rPr>
        <w:t xml:space="preserve">, Kim JM, Kim HK, Kim L, Choi SJ, Park IS, Han JY, Chu YC, Song JY, Kwon KS, Kim EJ. Histopathology and TB-PCR kit analysis in differentiating the diagnosis of intestinal tuberculosis and Crohn's disease. </w:t>
      </w:r>
      <w:r w:rsidRPr="004606BA">
        <w:rPr>
          <w:rFonts w:ascii="Book Antiqua" w:hAnsi="Book Antiqua" w:cs="Times New Roman"/>
          <w:i/>
          <w:kern w:val="2"/>
          <w:lang w:eastAsia="zh-CN"/>
        </w:rPr>
        <w:t>World J Gastroenterol</w:t>
      </w:r>
      <w:r w:rsidRPr="004606BA">
        <w:rPr>
          <w:rFonts w:ascii="Book Antiqua" w:hAnsi="Book Antiqua" w:cs="Times New Roman"/>
          <w:kern w:val="2"/>
          <w:lang w:eastAsia="zh-CN"/>
        </w:rPr>
        <w:t xml:space="preserve"> 2010; </w:t>
      </w:r>
      <w:r w:rsidRPr="004606BA">
        <w:rPr>
          <w:rFonts w:ascii="Book Antiqua" w:hAnsi="Book Antiqua" w:cs="Times New Roman"/>
          <w:b/>
          <w:kern w:val="2"/>
          <w:lang w:eastAsia="zh-CN"/>
        </w:rPr>
        <w:t>16</w:t>
      </w:r>
      <w:r w:rsidRPr="004606BA">
        <w:rPr>
          <w:rFonts w:ascii="Book Antiqua" w:hAnsi="Book Antiqua" w:cs="Times New Roman"/>
          <w:kern w:val="2"/>
          <w:lang w:eastAsia="zh-CN"/>
        </w:rPr>
        <w:t>: 2496-2503 [PMID: 20503449]</w:t>
      </w:r>
    </w:p>
    <w:p w14:paraId="7C0E73D4"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32 </w:t>
      </w:r>
      <w:r w:rsidRPr="004606BA">
        <w:rPr>
          <w:rFonts w:ascii="Book Antiqua" w:hAnsi="Book Antiqua" w:cs="Times New Roman"/>
          <w:b/>
          <w:kern w:val="2"/>
          <w:lang w:eastAsia="zh-CN"/>
        </w:rPr>
        <w:t>Ye Z</w:t>
      </w:r>
      <w:r w:rsidRPr="004606BA">
        <w:rPr>
          <w:rFonts w:ascii="Book Antiqua" w:hAnsi="Book Antiqua" w:cs="Times New Roman"/>
          <w:kern w:val="2"/>
          <w:lang w:eastAsia="zh-CN"/>
        </w:rPr>
        <w:t xml:space="preserve">, Lin Y, Cao Q, He Y, </w:t>
      </w:r>
      <w:proofErr w:type="spellStart"/>
      <w:r w:rsidRPr="004606BA">
        <w:rPr>
          <w:rFonts w:ascii="Book Antiqua" w:hAnsi="Book Antiqua" w:cs="Times New Roman"/>
          <w:kern w:val="2"/>
          <w:lang w:eastAsia="zh-CN"/>
        </w:rPr>
        <w:t>Xue</w:t>
      </w:r>
      <w:proofErr w:type="spellEnd"/>
      <w:r w:rsidRPr="004606BA">
        <w:rPr>
          <w:rFonts w:ascii="Book Antiqua" w:hAnsi="Book Antiqua" w:cs="Times New Roman"/>
          <w:kern w:val="2"/>
          <w:lang w:eastAsia="zh-CN"/>
        </w:rPr>
        <w:t xml:space="preserve"> L. Granulomas as the Most Useful Histopathological Feature in Distinguishing between Crohn's Disease and Intestinal Tuberculosis in Endoscopic Biopsy Specimens. </w:t>
      </w:r>
      <w:r w:rsidRPr="004606BA">
        <w:rPr>
          <w:rFonts w:ascii="Book Antiqua" w:hAnsi="Book Antiqua" w:cs="Times New Roman"/>
          <w:i/>
          <w:kern w:val="2"/>
          <w:lang w:eastAsia="zh-CN"/>
        </w:rPr>
        <w:t>Medicine (Baltimore)</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94</w:t>
      </w:r>
      <w:r w:rsidRPr="004606BA">
        <w:rPr>
          <w:rFonts w:ascii="Book Antiqua" w:hAnsi="Book Antiqua" w:cs="Times New Roman"/>
          <w:kern w:val="2"/>
          <w:lang w:eastAsia="zh-CN"/>
        </w:rPr>
        <w:t>: e2157 [PMID: 26656343 DOI: 10.1097/MD.0000000000002157]</w:t>
      </w:r>
    </w:p>
    <w:p w14:paraId="517E98E1"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33 </w:t>
      </w:r>
      <w:proofErr w:type="spellStart"/>
      <w:r w:rsidRPr="004606BA">
        <w:rPr>
          <w:rFonts w:ascii="Book Antiqua" w:hAnsi="Book Antiqua" w:cs="Times New Roman"/>
          <w:b/>
          <w:kern w:val="2"/>
          <w:lang w:eastAsia="zh-CN"/>
        </w:rPr>
        <w:t>Geboes</w:t>
      </w:r>
      <w:proofErr w:type="spellEnd"/>
      <w:r w:rsidRPr="004606BA">
        <w:rPr>
          <w:rFonts w:ascii="Book Antiqua" w:hAnsi="Book Antiqua" w:cs="Times New Roman"/>
          <w:b/>
          <w:kern w:val="2"/>
          <w:lang w:eastAsia="zh-CN"/>
        </w:rPr>
        <w:t xml:space="preserve"> K</w:t>
      </w:r>
      <w:r w:rsidRPr="004606BA">
        <w:rPr>
          <w:rFonts w:ascii="Book Antiqua" w:hAnsi="Book Antiqua" w:cs="Times New Roman"/>
          <w:kern w:val="2"/>
          <w:lang w:eastAsia="zh-CN"/>
        </w:rPr>
        <w:t xml:space="preserve">, van den </w:t>
      </w:r>
      <w:proofErr w:type="spellStart"/>
      <w:r w:rsidRPr="004606BA">
        <w:rPr>
          <w:rFonts w:ascii="Book Antiqua" w:hAnsi="Book Antiqua" w:cs="Times New Roman"/>
          <w:kern w:val="2"/>
          <w:lang w:eastAsia="zh-CN"/>
        </w:rPr>
        <w:t>Oord</w:t>
      </w:r>
      <w:proofErr w:type="spellEnd"/>
      <w:r w:rsidRPr="004606BA">
        <w:rPr>
          <w:rFonts w:ascii="Book Antiqua" w:hAnsi="Book Antiqua" w:cs="Times New Roman"/>
          <w:kern w:val="2"/>
          <w:lang w:eastAsia="zh-CN"/>
        </w:rPr>
        <w:t xml:space="preserve"> J, De Wolf-</w:t>
      </w:r>
      <w:proofErr w:type="spellStart"/>
      <w:r w:rsidRPr="004606BA">
        <w:rPr>
          <w:rFonts w:ascii="Book Antiqua" w:hAnsi="Book Antiqua" w:cs="Times New Roman"/>
          <w:kern w:val="2"/>
          <w:lang w:eastAsia="zh-CN"/>
        </w:rPr>
        <w:t>Peeters</w:t>
      </w:r>
      <w:proofErr w:type="spellEnd"/>
      <w:r w:rsidRPr="004606BA">
        <w:rPr>
          <w:rFonts w:ascii="Book Antiqua" w:hAnsi="Book Antiqua" w:cs="Times New Roman"/>
          <w:kern w:val="2"/>
          <w:lang w:eastAsia="zh-CN"/>
        </w:rPr>
        <w:t xml:space="preserve"> C, </w:t>
      </w:r>
      <w:proofErr w:type="spellStart"/>
      <w:r w:rsidRPr="004606BA">
        <w:rPr>
          <w:rFonts w:ascii="Book Antiqua" w:hAnsi="Book Antiqua" w:cs="Times New Roman"/>
          <w:kern w:val="2"/>
          <w:lang w:eastAsia="zh-CN"/>
        </w:rPr>
        <w:t>Desmet</w:t>
      </w:r>
      <w:proofErr w:type="spellEnd"/>
      <w:r w:rsidRPr="004606BA">
        <w:rPr>
          <w:rFonts w:ascii="Book Antiqua" w:hAnsi="Book Antiqua" w:cs="Times New Roman"/>
          <w:kern w:val="2"/>
          <w:lang w:eastAsia="zh-CN"/>
        </w:rPr>
        <w:t xml:space="preserve"> V, </w:t>
      </w:r>
      <w:proofErr w:type="spellStart"/>
      <w:r w:rsidRPr="004606BA">
        <w:rPr>
          <w:rFonts w:ascii="Book Antiqua" w:hAnsi="Book Antiqua" w:cs="Times New Roman"/>
          <w:kern w:val="2"/>
          <w:lang w:eastAsia="zh-CN"/>
        </w:rPr>
        <w:t>Rutgeerts</w:t>
      </w:r>
      <w:proofErr w:type="spellEnd"/>
      <w:r w:rsidRPr="004606BA">
        <w:rPr>
          <w:rFonts w:ascii="Book Antiqua" w:hAnsi="Book Antiqua" w:cs="Times New Roman"/>
          <w:kern w:val="2"/>
          <w:lang w:eastAsia="zh-CN"/>
        </w:rPr>
        <w:t xml:space="preserve"> P, </w:t>
      </w:r>
      <w:proofErr w:type="spellStart"/>
      <w:r w:rsidRPr="004606BA">
        <w:rPr>
          <w:rFonts w:ascii="Book Antiqua" w:hAnsi="Book Antiqua" w:cs="Times New Roman"/>
          <w:kern w:val="2"/>
          <w:lang w:eastAsia="zh-CN"/>
        </w:rPr>
        <w:t>Janssens</w:t>
      </w:r>
      <w:proofErr w:type="spellEnd"/>
      <w:r w:rsidRPr="004606BA">
        <w:rPr>
          <w:rFonts w:ascii="Book Antiqua" w:hAnsi="Book Antiqua" w:cs="Times New Roman"/>
          <w:kern w:val="2"/>
          <w:lang w:eastAsia="zh-CN"/>
        </w:rPr>
        <w:t xml:space="preserve"> J, </w:t>
      </w:r>
      <w:proofErr w:type="spellStart"/>
      <w:r w:rsidRPr="004606BA">
        <w:rPr>
          <w:rFonts w:ascii="Book Antiqua" w:hAnsi="Book Antiqua" w:cs="Times New Roman"/>
          <w:kern w:val="2"/>
          <w:lang w:eastAsia="zh-CN"/>
        </w:rPr>
        <w:t>Vantrappen</w:t>
      </w:r>
      <w:proofErr w:type="spellEnd"/>
      <w:r w:rsidRPr="004606BA">
        <w:rPr>
          <w:rFonts w:ascii="Book Antiqua" w:hAnsi="Book Antiqua" w:cs="Times New Roman"/>
          <w:kern w:val="2"/>
          <w:lang w:eastAsia="zh-CN"/>
        </w:rPr>
        <w:t xml:space="preserve"> G, </w:t>
      </w:r>
      <w:proofErr w:type="spellStart"/>
      <w:r w:rsidRPr="004606BA">
        <w:rPr>
          <w:rFonts w:ascii="Book Antiqua" w:hAnsi="Book Antiqua" w:cs="Times New Roman"/>
          <w:kern w:val="2"/>
          <w:lang w:eastAsia="zh-CN"/>
        </w:rPr>
        <w:t>Penninckx</w:t>
      </w:r>
      <w:proofErr w:type="spellEnd"/>
      <w:r w:rsidRPr="004606BA">
        <w:rPr>
          <w:rFonts w:ascii="Book Antiqua" w:hAnsi="Book Antiqua" w:cs="Times New Roman"/>
          <w:kern w:val="2"/>
          <w:lang w:eastAsia="zh-CN"/>
        </w:rPr>
        <w:t xml:space="preserve"> F, </w:t>
      </w:r>
      <w:proofErr w:type="spellStart"/>
      <w:r w:rsidRPr="004606BA">
        <w:rPr>
          <w:rFonts w:ascii="Book Antiqua" w:hAnsi="Book Antiqua" w:cs="Times New Roman"/>
          <w:kern w:val="2"/>
          <w:lang w:eastAsia="zh-CN"/>
        </w:rPr>
        <w:t>Kerremans</w:t>
      </w:r>
      <w:proofErr w:type="spellEnd"/>
      <w:r w:rsidRPr="004606BA">
        <w:rPr>
          <w:rFonts w:ascii="Book Antiqua" w:hAnsi="Book Antiqua" w:cs="Times New Roman"/>
          <w:kern w:val="2"/>
          <w:lang w:eastAsia="zh-CN"/>
        </w:rPr>
        <w:t xml:space="preserve"> R. The cellular composition</w:t>
      </w:r>
      <w:r w:rsidRPr="004606BA">
        <w:rPr>
          <w:rFonts w:ascii="Book Antiqua" w:hAnsi="Book Antiqua" w:cs="Times New Roman" w:hint="eastAsia"/>
          <w:kern w:val="2"/>
          <w:lang w:eastAsia="zh-CN"/>
        </w:rPr>
        <w:t xml:space="preserve"> </w:t>
      </w:r>
      <w:r w:rsidRPr="004606BA">
        <w:rPr>
          <w:rFonts w:ascii="Book Antiqua" w:hAnsi="Book Antiqua" w:cs="Times New Roman"/>
          <w:kern w:val="2"/>
          <w:lang w:eastAsia="zh-CN"/>
        </w:rPr>
        <w:t xml:space="preserve">of granulomas in mesenteric lymph nodes from patients with Crohn's disease. </w:t>
      </w:r>
      <w:proofErr w:type="spellStart"/>
      <w:r w:rsidRPr="004606BA">
        <w:rPr>
          <w:rFonts w:ascii="Book Antiqua" w:hAnsi="Book Antiqua" w:cs="Times New Roman"/>
          <w:i/>
          <w:kern w:val="2"/>
          <w:lang w:eastAsia="zh-CN"/>
        </w:rPr>
        <w:t>Virchows</w:t>
      </w:r>
      <w:proofErr w:type="spellEnd"/>
      <w:r w:rsidRPr="004606BA">
        <w:rPr>
          <w:rFonts w:ascii="Book Antiqua" w:hAnsi="Book Antiqua" w:cs="Times New Roman"/>
          <w:i/>
          <w:kern w:val="2"/>
          <w:lang w:eastAsia="zh-CN"/>
        </w:rPr>
        <w:t xml:space="preserve"> Arch </w:t>
      </w:r>
      <w:proofErr w:type="gramStart"/>
      <w:r w:rsidRPr="004606BA">
        <w:rPr>
          <w:rFonts w:ascii="Book Antiqua" w:hAnsi="Book Antiqua" w:cs="Times New Roman"/>
          <w:i/>
          <w:kern w:val="2"/>
          <w:lang w:eastAsia="zh-CN"/>
        </w:rPr>
        <w:t>A</w:t>
      </w:r>
      <w:proofErr w:type="gram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Pathol</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Anat</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Histopathol</w:t>
      </w:r>
      <w:proofErr w:type="spellEnd"/>
      <w:r w:rsidRPr="004606BA">
        <w:rPr>
          <w:rFonts w:ascii="Book Antiqua" w:hAnsi="Book Antiqua" w:cs="Times New Roman"/>
          <w:kern w:val="2"/>
          <w:lang w:eastAsia="zh-CN"/>
        </w:rPr>
        <w:t xml:space="preserve"> 1986; </w:t>
      </w:r>
      <w:r w:rsidRPr="004606BA">
        <w:rPr>
          <w:rFonts w:ascii="Book Antiqua" w:hAnsi="Book Antiqua" w:cs="Times New Roman"/>
          <w:b/>
          <w:kern w:val="2"/>
          <w:lang w:eastAsia="zh-CN"/>
        </w:rPr>
        <w:t>409</w:t>
      </w:r>
      <w:r w:rsidRPr="004606BA">
        <w:rPr>
          <w:rFonts w:ascii="Book Antiqua" w:hAnsi="Book Antiqua" w:cs="Times New Roman"/>
          <w:kern w:val="2"/>
          <w:lang w:eastAsia="zh-CN"/>
        </w:rPr>
        <w:t>: 679-692 [PMID: 3092463]</w:t>
      </w:r>
    </w:p>
    <w:p w14:paraId="00BBDC2A"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34 </w:t>
      </w:r>
      <w:r w:rsidRPr="004606BA">
        <w:rPr>
          <w:rFonts w:ascii="Book Antiqua" w:hAnsi="Book Antiqua" w:cs="Times New Roman"/>
          <w:b/>
          <w:kern w:val="2"/>
          <w:lang w:eastAsia="zh-CN"/>
        </w:rPr>
        <w:t>Sun X</w:t>
      </w:r>
      <w:r w:rsidRPr="004606BA">
        <w:rPr>
          <w:rFonts w:ascii="Book Antiqua" w:hAnsi="Book Antiqua" w:cs="Times New Roman"/>
          <w:kern w:val="2"/>
          <w:lang w:eastAsia="zh-CN"/>
        </w:rPr>
        <w:t xml:space="preserve">, Yuan L, Li Y, </w:t>
      </w:r>
      <w:proofErr w:type="spellStart"/>
      <w:r w:rsidRPr="004606BA">
        <w:rPr>
          <w:rFonts w:ascii="Book Antiqua" w:hAnsi="Book Antiqua" w:cs="Times New Roman"/>
          <w:kern w:val="2"/>
          <w:lang w:eastAsia="zh-CN"/>
        </w:rPr>
        <w:t>Shen</w:t>
      </w:r>
      <w:proofErr w:type="spellEnd"/>
      <w:r w:rsidRPr="004606BA">
        <w:rPr>
          <w:rFonts w:ascii="Book Antiqua" w:hAnsi="Book Antiqua" w:cs="Times New Roman"/>
          <w:kern w:val="2"/>
          <w:lang w:eastAsia="zh-CN"/>
        </w:rPr>
        <w:t xml:space="preserve"> B, </w:t>
      </w:r>
      <w:proofErr w:type="spellStart"/>
      <w:r w:rsidRPr="004606BA">
        <w:rPr>
          <w:rFonts w:ascii="Book Antiqua" w:hAnsi="Book Antiqua" w:cs="Times New Roman"/>
          <w:kern w:val="2"/>
          <w:lang w:eastAsia="zh-CN"/>
        </w:rPr>
        <w:t>Xie</w:t>
      </w:r>
      <w:proofErr w:type="spellEnd"/>
      <w:r w:rsidRPr="004606BA">
        <w:rPr>
          <w:rFonts w:ascii="Book Antiqua" w:hAnsi="Book Antiqua" w:cs="Times New Roman"/>
          <w:kern w:val="2"/>
          <w:lang w:eastAsia="zh-CN"/>
        </w:rPr>
        <w:t xml:space="preserve"> H, Liu X. Association of granulomas in mesenteric </w:t>
      </w:r>
      <w:r w:rsidRPr="004606BA">
        <w:rPr>
          <w:rFonts w:ascii="Book Antiqua" w:hAnsi="Book Antiqua" w:cs="Times New Roman"/>
          <w:kern w:val="2"/>
          <w:lang w:eastAsia="zh-CN"/>
        </w:rPr>
        <w:lastRenderedPageBreak/>
        <w:t xml:space="preserve">lymph nodes in Crohn's disease with younger age and transmural inflammation. </w:t>
      </w:r>
      <w:r w:rsidRPr="004606BA">
        <w:rPr>
          <w:rFonts w:ascii="Book Antiqua" w:hAnsi="Book Antiqua" w:cs="Times New Roman"/>
          <w:i/>
          <w:kern w:val="2"/>
          <w:lang w:eastAsia="zh-CN"/>
        </w:rPr>
        <w:t xml:space="preserve">J </w:t>
      </w:r>
      <w:proofErr w:type="spellStart"/>
      <w:r w:rsidRPr="004606BA">
        <w:rPr>
          <w:rFonts w:ascii="Book Antiqua" w:hAnsi="Book Antiqua" w:cs="Times New Roman"/>
          <w:i/>
          <w:kern w:val="2"/>
          <w:lang w:eastAsia="zh-CN"/>
        </w:rPr>
        <w:t>Gastroenterol</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32</w:t>
      </w:r>
      <w:r w:rsidRPr="004606BA">
        <w:rPr>
          <w:rFonts w:ascii="Book Antiqua" w:hAnsi="Book Antiqua" w:cs="Times New Roman"/>
          <w:kern w:val="2"/>
          <w:lang w:eastAsia="zh-CN"/>
        </w:rPr>
        <w:t>: 1463-1468 [PMID: 28087973 DOI: 10.1111/jgh.13735]</w:t>
      </w:r>
    </w:p>
    <w:p w14:paraId="41F9E45D"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35 </w:t>
      </w:r>
      <w:r w:rsidRPr="004606BA">
        <w:rPr>
          <w:rFonts w:ascii="Book Antiqua" w:hAnsi="Book Antiqua" w:cs="Times New Roman"/>
          <w:b/>
          <w:kern w:val="2"/>
          <w:lang w:eastAsia="zh-CN"/>
        </w:rPr>
        <w:t>Li Y</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Stocchi</w:t>
      </w:r>
      <w:proofErr w:type="spellEnd"/>
      <w:r w:rsidRPr="004606BA">
        <w:rPr>
          <w:rFonts w:ascii="Book Antiqua" w:hAnsi="Book Antiqua" w:cs="Times New Roman"/>
          <w:kern w:val="2"/>
          <w:lang w:eastAsia="zh-CN"/>
        </w:rPr>
        <w:t xml:space="preserve"> L, Liu X, Rui Y, Liu G, </w:t>
      </w:r>
      <w:proofErr w:type="spellStart"/>
      <w:r w:rsidRPr="004606BA">
        <w:rPr>
          <w:rFonts w:ascii="Book Antiqua" w:hAnsi="Book Antiqua" w:cs="Times New Roman"/>
          <w:kern w:val="2"/>
          <w:lang w:eastAsia="zh-CN"/>
        </w:rPr>
        <w:t>Remzi</w:t>
      </w:r>
      <w:proofErr w:type="spellEnd"/>
      <w:r w:rsidRPr="004606BA">
        <w:rPr>
          <w:rFonts w:ascii="Book Antiqua" w:hAnsi="Book Antiqua" w:cs="Times New Roman"/>
          <w:kern w:val="2"/>
          <w:lang w:eastAsia="zh-CN"/>
        </w:rPr>
        <w:t xml:space="preserve"> FH, </w:t>
      </w:r>
      <w:proofErr w:type="spellStart"/>
      <w:r w:rsidRPr="004606BA">
        <w:rPr>
          <w:rFonts w:ascii="Book Antiqua" w:hAnsi="Book Antiqua" w:cs="Times New Roman"/>
          <w:kern w:val="2"/>
          <w:lang w:eastAsia="zh-CN"/>
        </w:rPr>
        <w:t>Shen</w:t>
      </w:r>
      <w:proofErr w:type="spellEnd"/>
      <w:r w:rsidRPr="004606BA">
        <w:rPr>
          <w:rFonts w:ascii="Book Antiqua" w:hAnsi="Book Antiqua" w:cs="Times New Roman"/>
          <w:kern w:val="2"/>
          <w:lang w:eastAsia="zh-CN"/>
        </w:rPr>
        <w:t xml:space="preserve"> B. Presence of Granulomas in Mesenteric Lymph Nodes Is Associated with Postoperative Recurrence in Crohn's Disease. </w:t>
      </w:r>
      <w:proofErr w:type="spellStart"/>
      <w:r w:rsidRPr="004606BA">
        <w:rPr>
          <w:rFonts w:ascii="Book Antiqua" w:hAnsi="Book Antiqua" w:cs="Times New Roman"/>
          <w:i/>
          <w:kern w:val="2"/>
          <w:lang w:eastAsia="zh-CN"/>
        </w:rPr>
        <w:t>Inflamm</w:t>
      </w:r>
      <w:proofErr w:type="spellEnd"/>
      <w:r w:rsidRPr="004606BA">
        <w:rPr>
          <w:rFonts w:ascii="Book Antiqua" w:hAnsi="Book Antiqua" w:cs="Times New Roman"/>
          <w:i/>
          <w:kern w:val="2"/>
          <w:lang w:eastAsia="zh-CN"/>
        </w:rPr>
        <w:t xml:space="preserve"> Bowel Dis</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21</w:t>
      </w:r>
      <w:r w:rsidRPr="004606BA">
        <w:rPr>
          <w:rFonts w:ascii="Book Antiqua" w:hAnsi="Book Antiqua" w:cs="Times New Roman"/>
          <w:kern w:val="2"/>
          <w:lang w:eastAsia="zh-CN"/>
        </w:rPr>
        <w:t>: 2613-2618 [PMID: 26218143 DOI: 10.1097/MIB.0000000000000541]</w:t>
      </w:r>
    </w:p>
    <w:p w14:paraId="2ABAAAF7"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36 </w:t>
      </w:r>
      <w:r w:rsidRPr="004606BA">
        <w:rPr>
          <w:rFonts w:ascii="Book Antiqua" w:hAnsi="Book Antiqua" w:cs="Times New Roman"/>
          <w:b/>
          <w:kern w:val="2"/>
          <w:lang w:eastAsia="zh-CN"/>
        </w:rPr>
        <w:t>Du J</w:t>
      </w:r>
      <w:r w:rsidRPr="004606BA">
        <w:rPr>
          <w:rFonts w:ascii="Book Antiqua" w:hAnsi="Book Antiqua" w:cs="Times New Roman"/>
          <w:kern w:val="2"/>
          <w:lang w:eastAsia="zh-CN"/>
        </w:rPr>
        <w:t xml:space="preserve">, Ma YY, Xiang H, Li YM. Confluent granulomas and ulcers lined by epithelioid histiocytes: new ideal method for differentiation of ITB and CD? A </w:t>
      </w:r>
      <w:proofErr w:type="spellStart"/>
      <w:r w:rsidRPr="004606BA">
        <w:rPr>
          <w:rFonts w:ascii="Book Antiqua" w:hAnsi="Book Antiqua" w:cs="Times New Roman"/>
          <w:kern w:val="2"/>
          <w:lang w:eastAsia="zh-CN"/>
        </w:rPr>
        <w:t>meta analysis</w:t>
      </w:r>
      <w:proofErr w:type="spellEnd"/>
      <w:r w:rsidRPr="004606BA">
        <w:rPr>
          <w:rFonts w:ascii="Book Antiqua" w:hAnsi="Book Antiqua" w:cs="Times New Roman"/>
          <w:kern w:val="2"/>
          <w:lang w:eastAsia="zh-CN"/>
        </w:rPr>
        <w:t xml:space="preserve">. </w:t>
      </w:r>
      <w:proofErr w:type="spellStart"/>
      <w:r w:rsidRPr="004606BA">
        <w:rPr>
          <w:rFonts w:ascii="Book Antiqua" w:hAnsi="Book Antiqua" w:cs="Times New Roman"/>
          <w:i/>
          <w:kern w:val="2"/>
          <w:lang w:eastAsia="zh-CN"/>
        </w:rPr>
        <w:t>PLoS</w:t>
      </w:r>
      <w:proofErr w:type="spellEnd"/>
      <w:r w:rsidRPr="004606BA">
        <w:rPr>
          <w:rFonts w:ascii="Book Antiqua" w:hAnsi="Book Antiqua" w:cs="Times New Roman"/>
          <w:i/>
          <w:kern w:val="2"/>
          <w:lang w:eastAsia="zh-CN"/>
        </w:rPr>
        <w:t xml:space="preserve"> One</w:t>
      </w:r>
      <w:r w:rsidRPr="004606BA">
        <w:rPr>
          <w:rFonts w:ascii="Book Antiqua" w:hAnsi="Book Antiqua" w:cs="Times New Roman"/>
          <w:kern w:val="2"/>
          <w:lang w:eastAsia="zh-CN"/>
        </w:rPr>
        <w:t xml:space="preserve"> 2014; </w:t>
      </w:r>
      <w:r w:rsidRPr="004606BA">
        <w:rPr>
          <w:rFonts w:ascii="Book Antiqua" w:hAnsi="Book Antiqua" w:cs="Times New Roman"/>
          <w:b/>
          <w:kern w:val="2"/>
          <w:lang w:eastAsia="zh-CN"/>
        </w:rPr>
        <w:t>9</w:t>
      </w:r>
      <w:r w:rsidRPr="004606BA">
        <w:rPr>
          <w:rFonts w:ascii="Book Antiqua" w:hAnsi="Book Antiqua" w:cs="Times New Roman"/>
          <w:kern w:val="2"/>
          <w:lang w:eastAsia="zh-CN"/>
        </w:rPr>
        <w:t>: e103303 [PMID: 25299041 DOI: 10.1371/journal.pone.0103303]</w:t>
      </w:r>
    </w:p>
    <w:p w14:paraId="563D893D"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37 </w:t>
      </w:r>
      <w:r w:rsidRPr="004606BA">
        <w:rPr>
          <w:rFonts w:ascii="Book Antiqua" w:hAnsi="Book Antiqua" w:cs="Times New Roman"/>
          <w:b/>
          <w:kern w:val="2"/>
          <w:lang w:eastAsia="zh-CN"/>
        </w:rPr>
        <w:t>Banerjee R</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Balaji</w:t>
      </w:r>
      <w:proofErr w:type="spellEnd"/>
      <w:r w:rsidRPr="004606BA">
        <w:rPr>
          <w:rFonts w:ascii="Book Antiqua" w:hAnsi="Book Antiqua" w:cs="Times New Roman"/>
          <w:kern w:val="2"/>
          <w:lang w:eastAsia="zh-CN"/>
        </w:rPr>
        <w:t xml:space="preserve"> M, </w:t>
      </w:r>
      <w:proofErr w:type="spellStart"/>
      <w:r w:rsidRPr="004606BA">
        <w:rPr>
          <w:rFonts w:ascii="Book Antiqua" w:hAnsi="Book Antiqua" w:cs="Times New Roman"/>
          <w:kern w:val="2"/>
          <w:lang w:eastAsia="zh-CN"/>
        </w:rPr>
        <w:t>Sasikala</w:t>
      </w:r>
      <w:proofErr w:type="spellEnd"/>
      <w:r w:rsidRPr="004606BA">
        <w:rPr>
          <w:rFonts w:ascii="Book Antiqua" w:hAnsi="Book Antiqua" w:cs="Times New Roman"/>
          <w:kern w:val="2"/>
          <w:lang w:eastAsia="zh-CN"/>
        </w:rPr>
        <w:t xml:space="preserve"> M, </w:t>
      </w:r>
      <w:proofErr w:type="spellStart"/>
      <w:r w:rsidRPr="004606BA">
        <w:rPr>
          <w:rFonts w:ascii="Book Antiqua" w:hAnsi="Book Antiqua" w:cs="Times New Roman"/>
          <w:kern w:val="2"/>
          <w:lang w:eastAsia="zh-CN"/>
        </w:rPr>
        <w:t>Anuradha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Rao</w:t>
      </w:r>
      <w:proofErr w:type="spellEnd"/>
      <w:r w:rsidRPr="004606BA">
        <w:rPr>
          <w:rFonts w:ascii="Book Antiqua" w:hAnsi="Book Antiqua" w:cs="Times New Roman"/>
          <w:kern w:val="2"/>
          <w:lang w:eastAsia="zh-CN"/>
        </w:rPr>
        <w:t xml:space="preserve"> GV, </w:t>
      </w:r>
      <w:proofErr w:type="spellStart"/>
      <w:r w:rsidRPr="004606BA">
        <w:rPr>
          <w:rFonts w:ascii="Book Antiqua" w:hAnsi="Book Antiqua" w:cs="Times New Roman"/>
          <w:kern w:val="2"/>
          <w:lang w:eastAsia="zh-CN"/>
        </w:rPr>
        <w:t>Nageshwar</w:t>
      </w:r>
      <w:proofErr w:type="spellEnd"/>
      <w:r w:rsidRPr="004606BA">
        <w:rPr>
          <w:rFonts w:ascii="Book Antiqua" w:hAnsi="Book Antiqua" w:cs="Times New Roman"/>
          <w:kern w:val="2"/>
          <w:lang w:eastAsia="zh-CN"/>
        </w:rPr>
        <w:t xml:space="preserve"> Reddy D. Granulomas of intestinal tuberculosis and Crohn's disease can be differentiated by CD73 cell surface marker expression: a pilot study. </w:t>
      </w:r>
      <w:r w:rsidRPr="004606BA">
        <w:rPr>
          <w:rFonts w:ascii="Book Antiqua" w:hAnsi="Book Antiqua" w:cs="Times New Roman"/>
          <w:i/>
          <w:kern w:val="2"/>
          <w:lang w:eastAsia="zh-CN"/>
        </w:rPr>
        <w:t>Dig Dis Sci</w:t>
      </w:r>
      <w:r w:rsidRPr="004606BA">
        <w:rPr>
          <w:rFonts w:ascii="Book Antiqua" w:hAnsi="Book Antiqua" w:cs="Times New Roman"/>
          <w:kern w:val="2"/>
          <w:lang w:eastAsia="zh-CN"/>
        </w:rPr>
        <w:t xml:space="preserve"> 2013; </w:t>
      </w:r>
      <w:r w:rsidRPr="004606BA">
        <w:rPr>
          <w:rFonts w:ascii="Book Antiqua" w:hAnsi="Book Antiqua" w:cs="Times New Roman"/>
          <w:b/>
          <w:kern w:val="2"/>
          <w:lang w:eastAsia="zh-CN"/>
        </w:rPr>
        <w:t>58</w:t>
      </w:r>
      <w:r w:rsidRPr="004606BA">
        <w:rPr>
          <w:rFonts w:ascii="Book Antiqua" w:hAnsi="Book Antiqua" w:cs="Times New Roman"/>
          <w:kern w:val="2"/>
          <w:lang w:eastAsia="zh-CN"/>
        </w:rPr>
        <w:t>: 2301-2307 [PMID: 23625284 DOI: 10.1007/s10620-013-2667-0]</w:t>
      </w:r>
    </w:p>
    <w:p w14:paraId="11C6DC41"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38 </w:t>
      </w:r>
      <w:r w:rsidRPr="004606BA">
        <w:rPr>
          <w:rFonts w:ascii="Book Antiqua" w:hAnsi="Book Antiqua" w:cs="Times New Roman"/>
          <w:b/>
          <w:kern w:val="2"/>
          <w:lang w:eastAsia="zh-CN"/>
        </w:rPr>
        <w:t>Mao H</w:t>
      </w:r>
      <w:r w:rsidRPr="004606BA">
        <w:rPr>
          <w:rFonts w:ascii="Book Antiqua" w:hAnsi="Book Antiqua" w:cs="Times New Roman"/>
          <w:kern w:val="2"/>
          <w:lang w:eastAsia="zh-CN"/>
        </w:rPr>
        <w:t xml:space="preserve">, Su P, </w:t>
      </w:r>
      <w:proofErr w:type="spellStart"/>
      <w:r w:rsidRPr="004606BA">
        <w:rPr>
          <w:rFonts w:ascii="Book Antiqua" w:hAnsi="Book Antiqua" w:cs="Times New Roman"/>
          <w:kern w:val="2"/>
          <w:lang w:eastAsia="zh-CN"/>
        </w:rPr>
        <w:t>Qiu</w:t>
      </w:r>
      <w:proofErr w:type="spellEnd"/>
      <w:r w:rsidRPr="004606BA">
        <w:rPr>
          <w:rFonts w:ascii="Book Antiqua" w:hAnsi="Book Antiqua" w:cs="Times New Roman"/>
          <w:kern w:val="2"/>
          <w:lang w:eastAsia="zh-CN"/>
        </w:rPr>
        <w:t xml:space="preserve"> W, Huang L, Yu H, Wang Y. The use of Masson's trichrome staining, second harmonic imaging and two-photon excited fluorescence of collagen in distinguishing intestinal tuberculosis from Crohn's disease. </w:t>
      </w:r>
      <w:r w:rsidRPr="004606BA">
        <w:rPr>
          <w:rFonts w:ascii="Book Antiqua" w:hAnsi="Book Antiqua" w:cs="Times New Roman"/>
          <w:i/>
          <w:kern w:val="2"/>
          <w:lang w:eastAsia="zh-CN"/>
        </w:rPr>
        <w:t>Colorectal Dis</w:t>
      </w:r>
      <w:r w:rsidRPr="004606BA">
        <w:rPr>
          <w:rFonts w:ascii="Book Antiqua" w:hAnsi="Book Antiqua" w:cs="Times New Roman"/>
          <w:kern w:val="2"/>
          <w:lang w:eastAsia="zh-CN"/>
        </w:rPr>
        <w:t xml:space="preserve"> 2016; </w:t>
      </w:r>
      <w:r w:rsidRPr="004606BA">
        <w:rPr>
          <w:rFonts w:ascii="Book Antiqua" w:hAnsi="Book Antiqua" w:cs="Times New Roman"/>
          <w:b/>
          <w:kern w:val="2"/>
          <w:lang w:eastAsia="zh-CN"/>
        </w:rPr>
        <w:t>18</w:t>
      </w:r>
      <w:r w:rsidRPr="004606BA">
        <w:rPr>
          <w:rFonts w:ascii="Book Antiqua" w:hAnsi="Book Antiqua" w:cs="Times New Roman"/>
          <w:kern w:val="2"/>
          <w:lang w:eastAsia="zh-CN"/>
        </w:rPr>
        <w:t>: 1172-1178 [PMID: 27232282 DOI: 10.1111/codi.13400]</w:t>
      </w:r>
    </w:p>
    <w:p w14:paraId="14FC5D18"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39 </w:t>
      </w:r>
      <w:r w:rsidRPr="004606BA">
        <w:rPr>
          <w:rFonts w:ascii="Book Antiqua" w:hAnsi="Book Antiqua" w:cs="Times New Roman"/>
          <w:b/>
          <w:kern w:val="2"/>
          <w:lang w:eastAsia="zh-CN"/>
        </w:rPr>
        <w:t>Patel N</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Amarapurkar</w:t>
      </w:r>
      <w:proofErr w:type="spellEnd"/>
      <w:r w:rsidRPr="004606BA">
        <w:rPr>
          <w:rFonts w:ascii="Book Antiqua" w:hAnsi="Book Antiqua" w:cs="Times New Roman"/>
          <w:kern w:val="2"/>
          <w:lang w:eastAsia="zh-CN"/>
        </w:rPr>
        <w:t xml:space="preserve"> D, </w:t>
      </w:r>
      <w:proofErr w:type="spellStart"/>
      <w:r w:rsidRPr="004606BA">
        <w:rPr>
          <w:rFonts w:ascii="Book Antiqua" w:hAnsi="Book Antiqua" w:cs="Times New Roman"/>
          <w:kern w:val="2"/>
          <w:lang w:eastAsia="zh-CN"/>
        </w:rPr>
        <w:t>Agal</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Baijal</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Kulshrestha</w:t>
      </w:r>
      <w:proofErr w:type="spellEnd"/>
      <w:r w:rsidRPr="004606BA">
        <w:rPr>
          <w:rFonts w:ascii="Book Antiqua" w:hAnsi="Book Antiqua" w:cs="Times New Roman"/>
          <w:kern w:val="2"/>
          <w:lang w:eastAsia="zh-CN"/>
        </w:rPr>
        <w:t xml:space="preserve"> P, </w:t>
      </w:r>
      <w:proofErr w:type="spellStart"/>
      <w:r w:rsidRPr="004606BA">
        <w:rPr>
          <w:rFonts w:ascii="Book Antiqua" w:hAnsi="Book Antiqua" w:cs="Times New Roman"/>
          <w:kern w:val="2"/>
          <w:lang w:eastAsia="zh-CN"/>
        </w:rPr>
        <w:t>Pramanik</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Gupte</w:t>
      </w:r>
      <w:proofErr w:type="spellEnd"/>
      <w:r w:rsidRPr="004606BA">
        <w:rPr>
          <w:rFonts w:ascii="Book Antiqua" w:hAnsi="Book Antiqua" w:cs="Times New Roman"/>
          <w:kern w:val="2"/>
          <w:lang w:eastAsia="zh-CN"/>
        </w:rPr>
        <w:t xml:space="preserve"> P. Gastrointestinal luminal tuberculosis: establishing the diagnosis. </w:t>
      </w:r>
      <w:r w:rsidRPr="004606BA">
        <w:rPr>
          <w:rFonts w:ascii="Book Antiqua" w:hAnsi="Book Antiqua" w:cs="Times New Roman"/>
          <w:i/>
          <w:kern w:val="2"/>
          <w:lang w:eastAsia="zh-CN"/>
        </w:rPr>
        <w:t xml:space="preserve">J </w:t>
      </w:r>
      <w:proofErr w:type="spellStart"/>
      <w:r w:rsidRPr="004606BA">
        <w:rPr>
          <w:rFonts w:ascii="Book Antiqua" w:hAnsi="Book Antiqua" w:cs="Times New Roman"/>
          <w:i/>
          <w:kern w:val="2"/>
          <w:lang w:eastAsia="zh-CN"/>
        </w:rPr>
        <w:t>Gastroenterol</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2004; </w:t>
      </w:r>
      <w:r w:rsidRPr="004606BA">
        <w:rPr>
          <w:rFonts w:ascii="Book Antiqua" w:hAnsi="Book Antiqua" w:cs="Times New Roman"/>
          <w:b/>
          <w:kern w:val="2"/>
          <w:lang w:eastAsia="zh-CN"/>
        </w:rPr>
        <w:t>19</w:t>
      </w:r>
      <w:r w:rsidRPr="004606BA">
        <w:rPr>
          <w:rFonts w:ascii="Book Antiqua" w:hAnsi="Book Antiqua" w:cs="Times New Roman"/>
          <w:kern w:val="2"/>
          <w:lang w:eastAsia="zh-CN"/>
        </w:rPr>
        <w:t>: 1240-1246 [PMID: 15482529 DOI: 10.1111/j.1440-1746.2004.03485.x]</w:t>
      </w:r>
    </w:p>
    <w:p w14:paraId="308C0D07"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40 </w:t>
      </w:r>
      <w:r w:rsidRPr="004606BA">
        <w:rPr>
          <w:rFonts w:ascii="Book Antiqua" w:hAnsi="Book Antiqua" w:cs="Times New Roman"/>
          <w:b/>
          <w:kern w:val="2"/>
          <w:lang w:eastAsia="zh-CN"/>
        </w:rPr>
        <w:t>Ye BD</w:t>
      </w:r>
      <w:r w:rsidRPr="004606BA">
        <w:rPr>
          <w:rFonts w:ascii="Book Antiqua" w:hAnsi="Book Antiqua" w:cs="Times New Roman"/>
          <w:kern w:val="2"/>
          <w:lang w:eastAsia="zh-CN"/>
        </w:rPr>
        <w:t xml:space="preserve">, Yang SK, Kim D, Shim TS, Kim SH, Kim MN, Lee YJ, Na HK, Park SH, Yang DH, Kim KJ, </w:t>
      </w:r>
      <w:proofErr w:type="spellStart"/>
      <w:r w:rsidRPr="004606BA">
        <w:rPr>
          <w:rFonts w:ascii="Book Antiqua" w:hAnsi="Book Antiqua" w:cs="Times New Roman"/>
          <w:kern w:val="2"/>
          <w:lang w:eastAsia="zh-CN"/>
        </w:rPr>
        <w:t>Byeon</w:t>
      </w:r>
      <w:proofErr w:type="spellEnd"/>
      <w:r w:rsidRPr="004606BA">
        <w:rPr>
          <w:rFonts w:ascii="Book Antiqua" w:hAnsi="Book Antiqua" w:cs="Times New Roman"/>
          <w:kern w:val="2"/>
          <w:lang w:eastAsia="zh-CN"/>
        </w:rPr>
        <w:t xml:space="preserve"> JS, </w:t>
      </w:r>
      <w:proofErr w:type="spellStart"/>
      <w:r w:rsidRPr="004606BA">
        <w:rPr>
          <w:rFonts w:ascii="Book Antiqua" w:hAnsi="Book Antiqua" w:cs="Times New Roman"/>
          <w:kern w:val="2"/>
          <w:lang w:eastAsia="zh-CN"/>
        </w:rPr>
        <w:t>Myung</w:t>
      </w:r>
      <w:proofErr w:type="spellEnd"/>
      <w:r w:rsidRPr="004606BA">
        <w:rPr>
          <w:rFonts w:ascii="Book Antiqua" w:hAnsi="Book Antiqua" w:cs="Times New Roman"/>
          <w:kern w:val="2"/>
          <w:lang w:eastAsia="zh-CN"/>
        </w:rPr>
        <w:t xml:space="preserve"> SJ, Kim JH. Diagnostic sensitivity of culture and drug resistance patterns in Korean patients with intestinal tuberculosis. </w:t>
      </w:r>
      <w:proofErr w:type="spellStart"/>
      <w:r w:rsidRPr="004606BA">
        <w:rPr>
          <w:rFonts w:ascii="Book Antiqua" w:hAnsi="Book Antiqua" w:cs="Times New Roman"/>
          <w:i/>
          <w:kern w:val="2"/>
          <w:lang w:eastAsia="zh-CN"/>
        </w:rPr>
        <w:t>Int</w:t>
      </w:r>
      <w:proofErr w:type="spellEnd"/>
      <w:r w:rsidRPr="004606BA">
        <w:rPr>
          <w:rFonts w:ascii="Book Antiqua" w:hAnsi="Book Antiqua" w:cs="Times New Roman"/>
          <w:i/>
          <w:kern w:val="2"/>
          <w:lang w:eastAsia="zh-CN"/>
        </w:rPr>
        <w:t xml:space="preserve"> J </w:t>
      </w:r>
      <w:proofErr w:type="spellStart"/>
      <w:r w:rsidRPr="004606BA">
        <w:rPr>
          <w:rFonts w:ascii="Book Antiqua" w:hAnsi="Book Antiqua" w:cs="Times New Roman"/>
          <w:i/>
          <w:kern w:val="2"/>
          <w:lang w:eastAsia="zh-CN"/>
        </w:rPr>
        <w:t>Tuberc</w:t>
      </w:r>
      <w:proofErr w:type="spellEnd"/>
      <w:r w:rsidRPr="004606BA">
        <w:rPr>
          <w:rFonts w:ascii="Book Antiqua" w:hAnsi="Book Antiqua" w:cs="Times New Roman"/>
          <w:i/>
          <w:kern w:val="2"/>
          <w:lang w:eastAsia="zh-CN"/>
        </w:rPr>
        <w:t xml:space="preserve"> Lung Dis</w:t>
      </w:r>
      <w:r w:rsidRPr="004606BA">
        <w:rPr>
          <w:rFonts w:ascii="Book Antiqua" w:hAnsi="Book Antiqua" w:cs="Times New Roman"/>
          <w:kern w:val="2"/>
          <w:lang w:eastAsia="zh-CN"/>
        </w:rPr>
        <w:t xml:space="preserve"> 2012; </w:t>
      </w:r>
      <w:r w:rsidRPr="004606BA">
        <w:rPr>
          <w:rFonts w:ascii="Book Antiqua" w:hAnsi="Book Antiqua" w:cs="Times New Roman"/>
          <w:b/>
          <w:kern w:val="2"/>
          <w:lang w:eastAsia="zh-CN"/>
        </w:rPr>
        <w:t>16</w:t>
      </w:r>
      <w:r w:rsidRPr="004606BA">
        <w:rPr>
          <w:rFonts w:ascii="Book Antiqua" w:hAnsi="Book Antiqua" w:cs="Times New Roman"/>
          <w:kern w:val="2"/>
          <w:lang w:eastAsia="zh-CN"/>
        </w:rPr>
        <w:t>: 799-804 [PMID: 22508109 DOI: 10.5588/ijtld.11.0252]</w:t>
      </w:r>
    </w:p>
    <w:p w14:paraId="07DC9EF0"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41 </w:t>
      </w:r>
      <w:proofErr w:type="spellStart"/>
      <w:r w:rsidRPr="004606BA">
        <w:rPr>
          <w:rFonts w:ascii="Book Antiqua" w:hAnsi="Book Antiqua" w:cs="Times New Roman"/>
          <w:b/>
          <w:kern w:val="2"/>
          <w:lang w:eastAsia="zh-CN"/>
        </w:rPr>
        <w:t>Sekine</w:t>
      </w:r>
      <w:proofErr w:type="spellEnd"/>
      <w:r w:rsidRPr="004606BA">
        <w:rPr>
          <w:rFonts w:ascii="Book Antiqua" w:hAnsi="Book Antiqua" w:cs="Times New Roman"/>
          <w:b/>
          <w:kern w:val="2"/>
          <w:lang w:eastAsia="zh-CN"/>
        </w:rPr>
        <w:t xml:space="preserve"> K</w:t>
      </w:r>
      <w:r w:rsidRPr="004606BA">
        <w:rPr>
          <w:rFonts w:ascii="Book Antiqua" w:hAnsi="Book Antiqua" w:cs="Times New Roman"/>
          <w:kern w:val="2"/>
          <w:lang w:eastAsia="zh-CN"/>
        </w:rPr>
        <w:t xml:space="preserve">, Nagata N, </w:t>
      </w:r>
      <w:proofErr w:type="spellStart"/>
      <w:r w:rsidRPr="004606BA">
        <w:rPr>
          <w:rFonts w:ascii="Book Antiqua" w:hAnsi="Book Antiqua" w:cs="Times New Roman"/>
          <w:kern w:val="2"/>
          <w:lang w:eastAsia="zh-CN"/>
        </w:rPr>
        <w:t>Shindo</w:t>
      </w:r>
      <w:proofErr w:type="spellEnd"/>
      <w:r w:rsidRPr="004606BA">
        <w:rPr>
          <w:rFonts w:ascii="Book Antiqua" w:hAnsi="Book Antiqua" w:cs="Times New Roman"/>
          <w:kern w:val="2"/>
          <w:lang w:eastAsia="zh-CN"/>
        </w:rPr>
        <w:t xml:space="preserve"> T, </w:t>
      </w:r>
      <w:proofErr w:type="spellStart"/>
      <w:r w:rsidRPr="004606BA">
        <w:rPr>
          <w:rFonts w:ascii="Book Antiqua" w:hAnsi="Book Antiqua" w:cs="Times New Roman"/>
          <w:kern w:val="2"/>
          <w:lang w:eastAsia="zh-CN"/>
        </w:rPr>
        <w:t>Morino</w:t>
      </w:r>
      <w:proofErr w:type="spellEnd"/>
      <w:r w:rsidRPr="004606BA">
        <w:rPr>
          <w:rFonts w:ascii="Book Antiqua" w:hAnsi="Book Antiqua" w:cs="Times New Roman"/>
          <w:kern w:val="2"/>
          <w:lang w:eastAsia="zh-CN"/>
        </w:rPr>
        <w:t xml:space="preserve"> E, </w:t>
      </w:r>
      <w:proofErr w:type="spellStart"/>
      <w:r w:rsidRPr="004606BA">
        <w:rPr>
          <w:rFonts w:ascii="Book Antiqua" w:hAnsi="Book Antiqua" w:cs="Times New Roman"/>
          <w:kern w:val="2"/>
          <w:lang w:eastAsia="zh-CN"/>
        </w:rPr>
        <w:t>Shimbo</w:t>
      </w:r>
      <w:proofErr w:type="spellEnd"/>
      <w:r w:rsidRPr="004606BA">
        <w:rPr>
          <w:rFonts w:ascii="Book Antiqua" w:hAnsi="Book Antiqua" w:cs="Times New Roman"/>
          <w:kern w:val="2"/>
          <w:lang w:eastAsia="zh-CN"/>
        </w:rPr>
        <w:t xml:space="preserve"> T, Akiyama J, </w:t>
      </w:r>
      <w:proofErr w:type="spellStart"/>
      <w:r w:rsidRPr="004606BA">
        <w:rPr>
          <w:rFonts w:ascii="Book Antiqua" w:hAnsi="Book Antiqua" w:cs="Times New Roman"/>
          <w:kern w:val="2"/>
          <w:lang w:eastAsia="zh-CN"/>
        </w:rPr>
        <w:t>Mizokami</w:t>
      </w:r>
      <w:proofErr w:type="spellEnd"/>
      <w:r w:rsidRPr="004606BA">
        <w:rPr>
          <w:rFonts w:ascii="Book Antiqua" w:hAnsi="Book Antiqua" w:cs="Times New Roman"/>
          <w:kern w:val="2"/>
          <w:lang w:eastAsia="zh-CN"/>
        </w:rPr>
        <w:t xml:space="preserve"> M, </w:t>
      </w:r>
      <w:proofErr w:type="spellStart"/>
      <w:r w:rsidRPr="004606BA">
        <w:rPr>
          <w:rFonts w:ascii="Book Antiqua" w:hAnsi="Book Antiqua" w:cs="Times New Roman"/>
          <w:kern w:val="2"/>
          <w:lang w:eastAsia="zh-CN"/>
        </w:rPr>
        <w:t>Uemura</w:t>
      </w:r>
      <w:proofErr w:type="spellEnd"/>
      <w:r w:rsidRPr="004606BA">
        <w:rPr>
          <w:rFonts w:ascii="Book Antiqua" w:hAnsi="Book Antiqua" w:cs="Times New Roman"/>
          <w:kern w:val="2"/>
          <w:lang w:eastAsia="zh-CN"/>
        </w:rPr>
        <w:t xml:space="preserve"> N. Combined identifying granuloma and biopsy culture is useful for diagnosing intestinal tuberculosis. </w:t>
      </w:r>
      <w:r w:rsidRPr="004606BA">
        <w:rPr>
          <w:rFonts w:ascii="Book Antiqua" w:hAnsi="Book Antiqua" w:cs="Times New Roman"/>
          <w:i/>
          <w:kern w:val="2"/>
          <w:lang w:eastAsia="zh-CN"/>
        </w:rPr>
        <w:t>Int J Colorectal Dis</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30</w:t>
      </w:r>
      <w:r w:rsidRPr="004606BA">
        <w:rPr>
          <w:rFonts w:ascii="Book Antiqua" w:hAnsi="Book Antiqua" w:cs="Times New Roman"/>
          <w:kern w:val="2"/>
          <w:lang w:eastAsia="zh-CN"/>
        </w:rPr>
        <w:t>: 939-945 [PMID: 25868516 DOI: 10.1007/s00384-015-2208-8]</w:t>
      </w:r>
    </w:p>
    <w:p w14:paraId="35CA050D"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42 </w:t>
      </w:r>
      <w:r w:rsidRPr="004606BA">
        <w:rPr>
          <w:rFonts w:ascii="Book Antiqua" w:hAnsi="Book Antiqua" w:cs="Times New Roman"/>
          <w:b/>
          <w:kern w:val="2"/>
          <w:lang w:eastAsia="zh-CN"/>
        </w:rPr>
        <w:t>Kumar S</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Bopanna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Kedia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Mouli</w:t>
      </w:r>
      <w:proofErr w:type="spellEnd"/>
      <w:r w:rsidRPr="004606BA">
        <w:rPr>
          <w:rFonts w:ascii="Book Antiqua" w:hAnsi="Book Antiqua" w:cs="Times New Roman"/>
          <w:kern w:val="2"/>
          <w:lang w:eastAsia="zh-CN"/>
        </w:rPr>
        <w:t xml:space="preserve"> P, </w:t>
      </w:r>
      <w:proofErr w:type="spellStart"/>
      <w:r w:rsidRPr="004606BA">
        <w:rPr>
          <w:rFonts w:ascii="Book Antiqua" w:hAnsi="Book Antiqua" w:cs="Times New Roman"/>
          <w:kern w:val="2"/>
          <w:lang w:eastAsia="zh-CN"/>
        </w:rPr>
        <w:t>Dhingra</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Padhan</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Kohli</w:t>
      </w:r>
      <w:proofErr w:type="spellEnd"/>
      <w:r w:rsidRPr="004606BA">
        <w:rPr>
          <w:rFonts w:ascii="Book Antiqua" w:hAnsi="Book Antiqua" w:cs="Times New Roman"/>
          <w:kern w:val="2"/>
          <w:lang w:eastAsia="zh-CN"/>
        </w:rPr>
        <w:t xml:space="preserve"> M, </w:t>
      </w:r>
      <w:proofErr w:type="spellStart"/>
      <w:r w:rsidRPr="004606BA">
        <w:rPr>
          <w:rFonts w:ascii="Book Antiqua" w:hAnsi="Book Antiqua" w:cs="Times New Roman"/>
          <w:kern w:val="2"/>
          <w:lang w:eastAsia="zh-CN"/>
        </w:rPr>
        <w:t>Chaubey</w:t>
      </w:r>
      <w:proofErr w:type="spellEnd"/>
      <w:r w:rsidRPr="004606BA">
        <w:rPr>
          <w:rFonts w:ascii="Book Antiqua" w:hAnsi="Book Antiqua" w:cs="Times New Roman"/>
          <w:kern w:val="2"/>
          <w:lang w:eastAsia="zh-CN"/>
        </w:rPr>
        <w:t xml:space="preserve"> J, </w:t>
      </w:r>
      <w:r w:rsidRPr="004606BA">
        <w:rPr>
          <w:rFonts w:ascii="Book Antiqua" w:hAnsi="Book Antiqua" w:cs="Times New Roman"/>
          <w:kern w:val="2"/>
          <w:lang w:eastAsia="zh-CN"/>
        </w:rPr>
        <w:lastRenderedPageBreak/>
        <w:t xml:space="preserve">Sharma R, Das P, </w:t>
      </w:r>
      <w:proofErr w:type="spellStart"/>
      <w:r w:rsidRPr="004606BA">
        <w:rPr>
          <w:rFonts w:ascii="Book Antiqua" w:hAnsi="Book Antiqua" w:cs="Times New Roman"/>
          <w:kern w:val="2"/>
          <w:lang w:eastAsia="zh-CN"/>
        </w:rPr>
        <w:t>Dattagupta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Sharma SK, Ahuja V. Evaluation of </w:t>
      </w:r>
      <w:proofErr w:type="spellStart"/>
      <w:r w:rsidRPr="004606BA">
        <w:rPr>
          <w:rFonts w:ascii="Book Antiqua" w:hAnsi="Book Antiqua" w:cs="Times New Roman"/>
          <w:kern w:val="2"/>
          <w:lang w:eastAsia="zh-CN"/>
        </w:rPr>
        <w:t>Xpert</w:t>
      </w:r>
      <w:proofErr w:type="spellEnd"/>
      <w:r w:rsidRPr="004606BA">
        <w:rPr>
          <w:rFonts w:ascii="Book Antiqua" w:hAnsi="Book Antiqua" w:cs="Times New Roman"/>
          <w:kern w:val="2"/>
          <w:lang w:eastAsia="zh-CN"/>
        </w:rPr>
        <w:t xml:space="preserve"> MTB/RIF assay performance in the diagnosis of abdominal tuberculosis. </w:t>
      </w:r>
      <w:proofErr w:type="spellStart"/>
      <w:r w:rsidRPr="004606BA">
        <w:rPr>
          <w:rFonts w:ascii="Book Antiqua" w:hAnsi="Book Antiqua" w:cs="Times New Roman"/>
          <w:i/>
          <w:kern w:val="2"/>
          <w:lang w:eastAsia="zh-CN"/>
        </w:rPr>
        <w:t>Intest</w:t>
      </w:r>
      <w:proofErr w:type="spellEnd"/>
      <w:r w:rsidRPr="004606BA">
        <w:rPr>
          <w:rFonts w:ascii="Book Antiqua" w:hAnsi="Book Antiqua" w:cs="Times New Roman"/>
          <w:i/>
          <w:kern w:val="2"/>
          <w:lang w:eastAsia="zh-CN"/>
        </w:rPr>
        <w:t xml:space="preserve"> Res</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15</w:t>
      </w:r>
      <w:r w:rsidRPr="004606BA">
        <w:rPr>
          <w:rFonts w:ascii="Book Antiqua" w:hAnsi="Book Antiqua" w:cs="Times New Roman"/>
          <w:kern w:val="2"/>
          <w:lang w:eastAsia="zh-CN"/>
        </w:rPr>
        <w:t>: 187-194 [PMID: 28522948 DOI: 10.5217/ir.2017.15.2.187]</w:t>
      </w:r>
    </w:p>
    <w:p w14:paraId="22308F7A"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43 </w:t>
      </w:r>
      <w:proofErr w:type="spellStart"/>
      <w:r w:rsidRPr="004606BA">
        <w:rPr>
          <w:rFonts w:ascii="Book Antiqua" w:hAnsi="Book Antiqua" w:cs="Times New Roman"/>
          <w:b/>
          <w:kern w:val="2"/>
          <w:lang w:eastAsia="zh-CN"/>
        </w:rPr>
        <w:t>Ramadass</w:t>
      </w:r>
      <w:proofErr w:type="spellEnd"/>
      <w:r w:rsidRPr="004606BA">
        <w:rPr>
          <w:rFonts w:ascii="Book Antiqua" w:hAnsi="Book Antiqua" w:cs="Times New Roman"/>
          <w:b/>
          <w:kern w:val="2"/>
          <w:lang w:eastAsia="zh-CN"/>
        </w:rPr>
        <w:t xml:space="preserve"> B</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Chittaranjan</w:t>
      </w:r>
      <w:proofErr w:type="spellEnd"/>
      <w:r w:rsidRPr="004606BA">
        <w:rPr>
          <w:rFonts w:ascii="Book Antiqua" w:hAnsi="Book Antiqua" w:cs="Times New Roman"/>
          <w:kern w:val="2"/>
          <w:lang w:eastAsia="zh-CN"/>
        </w:rPr>
        <w:t xml:space="preserve"> S, Subramanian V, Ramakrishna BS. Fecal polymerase chain reaction for Mycobacterium tuberculosis IS6110 to distinguish Crohn's disease from intestinal tuberculosis. </w:t>
      </w:r>
      <w:r w:rsidRPr="004606BA">
        <w:rPr>
          <w:rFonts w:ascii="Book Antiqua" w:hAnsi="Book Antiqua" w:cs="Times New Roman"/>
          <w:i/>
          <w:kern w:val="2"/>
          <w:lang w:eastAsia="zh-CN"/>
        </w:rPr>
        <w:t>Indian J Gastroenterol</w:t>
      </w:r>
      <w:r w:rsidRPr="004606BA">
        <w:rPr>
          <w:rFonts w:ascii="Book Antiqua" w:hAnsi="Book Antiqua" w:cs="Times New Roman"/>
          <w:kern w:val="2"/>
          <w:lang w:eastAsia="zh-CN"/>
        </w:rPr>
        <w:t xml:space="preserve"> 2010; </w:t>
      </w:r>
      <w:r w:rsidRPr="004606BA">
        <w:rPr>
          <w:rFonts w:ascii="Book Antiqua" w:hAnsi="Book Antiqua" w:cs="Times New Roman"/>
          <w:b/>
          <w:kern w:val="2"/>
          <w:lang w:eastAsia="zh-CN"/>
        </w:rPr>
        <w:t>29</w:t>
      </w:r>
      <w:r w:rsidRPr="004606BA">
        <w:rPr>
          <w:rFonts w:ascii="Book Antiqua" w:hAnsi="Book Antiqua" w:cs="Times New Roman"/>
          <w:kern w:val="2"/>
          <w:lang w:eastAsia="zh-CN"/>
        </w:rPr>
        <w:t>: 152-156 [PMID: 20577845 DOI: 10.1007/s12664-010-0022-3]</w:t>
      </w:r>
    </w:p>
    <w:p w14:paraId="3BFD074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44 </w:t>
      </w:r>
      <w:proofErr w:type="spellStart"/>
      <w:r w:rsidRPr="004606BA">
        <w:rPr>
          <w:rFonts w:ascii="Book Antiqua" w:hAnsi="Book Antiqua" w:cs="Times New Roman"/>
          <w:b/>
          <w:kern w:val="2"/>
          <w:lang w:eastAsia="zh-CN"/>
        </w:rPr>
        <w:t>Amarapurkar</w:t>
      </w:r>
      <w:proofErr w:type="spellEnd"/>
      <w:r w:rsidRPr="004606BA">
        <w:rPr>
          <w:rFonts w:ascii="Book Antiqua" w:hAnsi="Book Antiqua" w:cs="Times New Roman"/>
          <w:b/>
          <w:kern w:val="2"/>
          <w:lang w:eastAsia="zh-CN"/>
        </w:rPr>
        <w:t xml:space="preserve"> DN</w:t>
      </w:r>
      <w:r w:rsidRPr="004606BA">
        <w:rPr>
          <w:rFonts w:ascii="Book Antiqua" w:hAnsi="Book Antiqua" w:cs="Times New Roman"/>
          <w:kern w:val="2"/>
          <w:lang w:eastAsia="zh-CN"/>
        </w:rPr>
        <w:t xml:space="preserve">, Patel ND, </w:t>
      </w:r>
      <w:proofErr w:type="spellStart"/>
      <w:r w:rsidRPr="004606BA">
        <w:rPr>
          <w:rFonts w:ascii="Book Antiqua" w:hAnsi="Book Antiqua" w:cs="Times New Roman"/>
          <w:kern w:val="2"/>
          <w:lang w:eastAsia="zh-CN"/>
        </w:rPr>
        <w:t>Amarapurkar</w:t>
      </w:r>
      <w:proofErr w:type="spellEnd"/>
      <w:r w:rsidRPr="004606BA">
        <w:rPr>
          <w:rFonts w:ascii="Book Antiqua" w:hAnsi="Book Antiqua" w:cs="Times New Roman"/>
          <w:kern w:val="2"/>
          <w:lang w:eastAsia="zh-CN"/>
        </w:rPr>
        <w:t xml:space="preserve"> AD, </w:t>
      </w:r>
      <w:proofErr w:type="spellStart"/>
      <w:r w:rsidRPr="004606BA">
        <w:rPr>
          <w:rFonts w:ascii="Book Antiqua" w:hAnsi="Book Antiqua" w:cs="Times New Roman"/>
          <w:kern w:val="2"/>
          <w:lang w:eastAsia="zh-CN"/>
        </w:rPr>
        <w:t>Agal</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Baigal</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Gupte</w:t>
      </w:r>
      <w:proofErr w:type="spellEnd"/>
      <w:r w:rsidRPr="004606BA">
        <w:rPr>
          <w:rFonts w:ascii="Book Antiqua" w:hAnsi="Book Antiqua" w:cs="Times New Roman"/>
          <w:kern w:val="2"/>
          <w:lang w:eastAsia="zh-CN"/>
        </w:rPr>
        <w:t xml:space="preserve"> P. Tissue polymerase chain reaction in diagnosis of intestinal tuberculosis and Crohn's disease. </w:t>
      </w:r>
      <w:r w:rsidRPr="004606BA">
        <w:rPr>
          <w:rFonts w:ascii="Book Antiqua" w:hAnsi="Book Antiqua" w:cs="Times New Roman"/>
          <w:i/>
          <w:kern w:val="2"/>
          <w:lang w:eastAsia="zh-CN"/>
        </w:rPr>
        <w:t>J Assoc Physicians India</w:t>
      </w:r>
      <w:r w:rsidRPr="004606BA">
        <w:rPr>
          <w:rFonts w:ascii="Book Antiqua" w:hAnsi="Book Antiqua" w:cs="Times New Roman"/>
          <w:kern w:val="2"/>
          <w:lang w:eastAsia="zh-CN"/>
        </w:rPr>
        <w:t xml:space="preserve"> 2004; </w:t>
      </w:r>
      <w:r w:rsidRPr="004606BA">
        <w:rPr>
          <w:rFonts w:ascii="Book Antiqua" w:hAnsi="Book Antiqua" w:cs="Times New Roman"/>
          <w:b/>
          <w:kern w:val="2"/>
          <w:lang w:eastAsia="zh-CN"/>
        </w:rPr>
        <w:t>52</w:t>
      </w:r>
      <w:r w:rsidRPr="004606BA">
        <w:rPr>
          <w:rFonts w:ascii="Book Antiqua" w:hAnsi="Book Antiqua" w:cs="Times New Roman"/>
          <w:kern w:val="2"/>
          <w:lang w:eastAsia="zh-CN"/>
        </w:rPr>
        <w:t>: 863-867 [PMID: 15906835]</w:t>
      </w:r>
    </w:p>
    <w:p w14:paraId="750DCF7D"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45 </w:t>
      </w:r>
      <w:proofErr w:type="spellStart"/>
      <w:r w:rsidRPr="004606BA">
        <w:rPr>
          <w:rFonts w:ascii="Book Antiqua" w:hAnsi="Book Antiqua" w:cs="Times New Roman"/>
          <w:b/>
          <w:kern w:val="2"/>
          <w:lang w:eastAsia="zh-CN"/>
        </w:rPr>
        <w:t>Fei</w:t>
      </w:r>
      <w:proofErr w:type="spellEnd"/>
      <w:r w:rsidRPr="004606BA">
        <w:rPr>
          <w:rFonts w:ascii="Book Antiqua" w:hAnsi="Book Antiqua" w:cs="Times New Roman"/>
          <w:b/>
          <w:kern w:val="2"/>
          <w:lang w:eastAsia="zh-CN"/>
        </w:rPr>
        <w:t xml:space="preserve"> BY</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Lv</w:t>
      </w:r>
      <w:proofErr w:type="spellEnd"/>
      <w:r w:rsidRPr="004606BA">
        <w:rPr>
          <w:rFonts w:ascii="Book Antiqua" w:hAnsi="Book Antiqua" w:cs="Times New Roman"/>
          <w:kern w:val="2"/>
          <w:lang w:eastAsia="zh-CN"/>
        </w:rPr>
        <w:t xml:space="preserve"> HX, </w:t>
      </w:r>
      <w:proofErr w:type="spellStart"/>
      <w:r w:rsidRPr="004606BA">
        <w:rPr>
          <w:rFonts w:ascii="Book Antiqua" w:hAnsi="Book Antiqua" w:cs="Times New Roman"/>
          <w:kern w:val="2"/>
          <w:lang w:eastAsia="zh-CN"/>
        </w:rPr>
        <w:t>Zheng</w:t>
      </w:r>
      <w:proofErr w:type="spellEnd"/>
      <w:r w:rsidRPr="004606BA">
        <w:rPr>
          <w:rFonts w:ascii="Book Antiqua" w:hAnsi="Book Antiqua" w:cs="Times New Roman"/>
          <w:kern w:val="2"/>
          <w:lang w:eastAsia="zh-CN"/>
        </w:rPr>
        <w:t xml:space="preserve"> WH. Fluorescent quantitative PCR of Mycobacterium tuberculosis for differentiating intestinal tuberculosis from Crohn's disease. </w:t>
      </w:r>
      <w:proofErr w:type="spellStart"/>
      <w:r w:rsidRPr="004606BA">
        <w:rPr>
          <w:rFonts w:ascii="Book Antiqua" w:hAnsi="Book Antiqua" w:cs="Times New Roman"/>
          <w:i/>
          <w:kern w:val="2"/>
          <w:lang w:eastAsia="zh-CN"/>
        </w:rPr>
        <w:t>Braz</w:t>
      </w:r>
      <w:proofErr w:type="spellEnd"/>
      <w:r w:rsidRPr="004606BA">
        <w:rPr>
          <w:rFonts w:ascii="Book Antiqua" w:hAnsi="Book Antiqua" w:cs="Times New Roman"/>
          <w:i/>
          <w:kern w:val="2"/>
          <w:lang w:eastAsia="zh-CN"/>
        </w:rPr>
        <w:t xml:space="preserve"> J Med </w:t>
      </w:r>
      <w:proofErr w:type="spellStart"/>
      <w:r w:rsidRPr="004606BA">
        <w:rPr>
          <w:rFonts w:ascii="Book Antiqua" w:hAnsi="Book Antiqua" w:cs="Times New Roman"/>
          <w:i/>
          <w:kern w:val="2"/>
          <w:lang w:eastAsia="zh-CN"/>
        </w:rPr>
        <w:t>Biol</w:t>
      </w:r>
      <w:proofErr w:type="spellEnd"/>
      <w:r w:rsidRPr="004606BA">
        <w:rPr>
          <w:rFonts w:ascii="Book Antiqua" w:hAnsi="Book Antiqua" w:cs="Times New Roman"/>
          <w:i/>
          <w:kern w:val="2"/>
          <w:lang w:eastAsia="zh-CN"/>
        </w:rPr>
        <w:t xml:space="preserve"> Res</w:t>
      </w:r>
      <w:r w:rsidRPr="004606BA">
        <w:rPr>
          <w:rFonts w:ascii="Book Antiqua" w:hAnsi="Book Antiqua" w:cs="Times New Roman"/>
          <w:kern w:val="2"/>
          <w:lang w:eastAsia="zh-CN"/>
        </w:rPr>
        <w:t xml:space="preserve"> 2014; </w:t>
      </w:r>
      <w:r w:rsidRPr="004606BA">
        <w:rPr>
          <w:rFonts w:ascii="Book Antiqua" w:hAnsi="Book Antiqua" w:cs="Times New Roman"/>
          <w:b/>
          <w:kern w:val="2"/>
          <w:lang w:eastAsia="zh-CN"/>
        </w:rPr>
        <w:t>47</w:t>
      </w:r>
      <w:r w:rsidRPr="004606BA">
        <w:rPr>
          <w:rFonts w:ascii="Book Antiqua" w:hAnsi="Book Antiqua" w:cs="Times New Roman"/>
          <w:kern w:val="2"/>
          <w:lang w:eastAsia="zh-CN"/>
        </w:rPr>
        <w:t>: 166-170 [PMID: 24519133 DOI: 10.1590/1414-431X20133277]</w:t>
      </w:r>
    </w:p>
    <w:p w14:paraId="2DDDE94B"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46 </w:t>
      </w:r>
      <w:r w:rsidRPr="004606BA">
        <w:rPr>
          <w:rFonts w:ascii="Book Antiqua" w:hAnsi="Book Antiqua" w:cs="Times New Roman"/>
          <w:b/>
          <w:kern w:val="2"/>
          <w:lang w:eastAsia="zh-CN"/>
        </w:rPr>
        <w:t>Gan H</w:t>
      </w:r>
      <w:r w:rsidRPr="004606BA">
        <w:rPr>
          <w:rFonts w:ascii="Book Antiqua" w:hAnsi="Book Antiqua" w:cs="Times New Roman"/>
          <w:kern w:val="2"/>
          <w:lang w:eastAsia="zh-CN"/>
        </w:rPr>
        <w:t xml:space="preserve">, Ouyang Q, Bu H, Li S, Chen D, Li G, Yang X. Value of polymerase chain reaction assay in diagnosis of intestinal tuberculosis and differentiation from Crohn's disease. </w:t>
      </w:r>
      <w:r w:rsidRPr="004606BA">
        <w:rPr>
          <w:rFonts w:ascii="Book Antiqua" w:hAnsi="Book Antiqua" w:cs="Times New Roman"/>
          <w:i/>
          <w:kern w:val="2"/>
          <w:lang w:eastAsia="zh-CN"/>
        </w:rPr>
        <w:t>Chin Med J (</w:t>
      </w:r>
      <w:proofErr w:type="spellStart"/>
      <w:r w:rsidRPr="004606BA">
        <w:rPr>
          <w:rFonts w:ascii="Book Antiqua" w:hAnsi="Book Antiqua" w:cs="Times New Roman"/>
          <w:i/>
          <w:kern w:val="2"/>
          <w:lang w:eastAsia="zh-CN"/>
        </w:rPr>
        <w:t>Engl</w:t>
      </w:r>
      <w:proofErr w:type="spellEnd"/>
      <w:r w:rsidRPr="004606BA">
        <w:rPr>
          <w:rFonts w:ascii="Book Antiqua" w:hAnsi="Book Antiqua" w:cs="Times New Roman"/>
          <w:i/>
          <w:kern w:val="2"/>
          <w:lang w:eastAsia="zh-CN"/>
        </w:rPr>
        <w:t>)</w:t>
      </w:r>
      <w:r w:rsidRPr="004606BA">
        <w:rPr>
          <w:rFonts w:ascii="Book Antiqua" w:hAnsi="Book Antiqua" w:cs="Times New Roman"/>
          <w:kern w:val="2"/>
          <w:lang w:eastAsia="zh-CN"/>
        </w:rPr>
        <w:t xml:space="preserve"> 1995; </w:t>
      </w:r>
      <w:r w:rsidRPr="004606BA">
        <w:rPr>
          <w:rFonts w:ascii="Book Antiqua" w:hAnsi="Book Antiqua" w:cs="Times New Roman"/>
          <w:b/>
          <w:kern w:val="2"/>
          <w:lang w:eastAsia="zh-CN"/>
        </w:rPr>
        <w:t>108</w:t>
      </w:r>
      <w:r w:rsidRPr="004606BA">
        <w:rPr>
          <w:rFonts w:ascii="Book Antiqua" w:hAnsi="Book Antiqua" w:cs="Times New Roman"/>
          <w:kern w:val="2"/>
          <w:lang w:eastAsia="zh-CN"/>
        </w:rPr>
        <w:t>: 215-220 [PMID: 7796630]</w:t>
      </w:r>
    </w:p>
    <w:p w14:paraId="354BB7E4"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47 </w:t>
      </w:r>
      <w:r w:rsidRPr="004606BA">
        <w:rPr>
          <w:rFonts w:ascii="Book Antiqua" w:hAnsi="Book Antiqua" w:cs="Times New Roman"/>
          <w:b/>
          <w:kern w:val="2"/>
          <w:lang w:eastAsia="zh-CN"/>
        </w:rPr>
        <w:t>Jin T</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Fei</w:t>
      </w:r>
      <w:proofErr w:type="spellEnd"/>
      <w:r w:rsidRPr="004606BA">
        <w:rPr>
          <w:rFonts w:ascii="Book Antiqua" w:hAnsi="Book Antiqua" w:cs="Times New Roman"/>
          <w:kern w:val="2"/>
          <w:lang w:eastAsia="zh-CN"/>
        </w:rPr>
        <w:t xml:space="preserve"> B, Zhang Y, He X. The diagnostic value of polymerase chain reaction for &lt;i&gt;Mycobacterium tuberculosis&lt;/i&gt; to distinguish intestinal tuberculosis from </w:t>
      </w:r>
      <w:proofErr w:type="spellStart"/>
      <w:r w:rsidRPr="004606BA">
        <w:rPr>
          <w:rFonts w:ascii="Book Antiqua" w:hAnsi="Book Antiqua" w:cs="Times New Roman"/>
          <w:kern w:val="2"/>
          <w:lang w:eastAsia="zh-CN"/>
        </w:rPr>
        <w:t>crohn's</w:t>
      </w:r>
      <w:proofErr w:type="spellEnd"/>
      <w:r w:rsidRPr="004606BA">
        <w:rPr>
          <w:rFonts w:ascii="Book Antiqua" w:hAnsi="Book Antiqua" w:cs="Times New Roman"/>
          <w:kern w:val="2"/>
          <w:lang w:eastAsia="zh-CN"/>
        </w:rPr>
        <w:t xml:space="preserve"> disease: A meta-analysis. </w:t>
      </w:r>
      <w:r w:rsidRPr="004606BA">
        <w:rPr>
          <w:rFonts w:ascii="Book Antiqua" w:hAnsi="Book Antiqua" w:cs="Times New Roman"/>
          <w:i/>
          <w:kern w:val="2"/>
          <w:lang w:eastAsia="zh-CN"/>
        </w:rPr>
        <w:t>Saudi J Gastroenterol</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23</w:t>
      </w:r>
      <w:r w:rsidRPr="004606BA">
        <w:rPr>
          <w:rFonts w:ascii="Book Antiqua" w:hAnsi="Book Antiqua" w:cs="Times New Roman"/>
          <w:kern w:val="2"/>
          <w:lang w:eastAsia="zh-CN"/>
        </w:rPr>
        <w:t>: 3-10 [PMID: 28139494 DOI: 10.4103/1319-3767.199135]</w:t>
      </w:r>
    </w:p>
    <w:p w14:paraId="34DA70E8"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48 </w:t>
      </w:r>
      <w:proofErr w:type="spellStart"/>
      <w:r w:rsidRPr="004606BA">
        <w:rPr>
          <w:rFonts w:ascii="Book Antiqua" w:hAnsi="Book Antiqua" w:cs="Times New Roman"/>
          <w:b/>
          <w:kern w:val="2"/>
          <w:lang w:eastAsia="zh-CN"/>
        </w:rPr>
        <w:t>Kedia</w:t>
      </w:r>
      <w:proofErr w:type="spellEnd"/>
      <w:r w:rsidRPr="004606BA">
        <w:rPr>
          <w:rFonts w:ascii="Book Antiqua" w:hAnsi="Book Antiqua" w:cs="Times New Roman"/>
          <w:b/>
          <w:kern w:val="2"/>
          <w:lang w:eastAsia="zh-CN"/>
        </w:rPr>
        <w:t xml:space="preserve"> S</w:t>
      </w:r>
      <w:r w:rsidRPr="004606BA">
        <w:rPr>
          <w:rFonts w:ascii="Book Antiqua" w:hAnsi="Book Antiqua" w:cs="Times New Roman"/>
          <w:kern w:val="2"/>
          <w:lang w:eastAsia="zh-CN"/>
        </w:rPr>
        <w:t xml:space="preserve">, Sharma R,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GK, </w:t>
      </w:r>
      <w:proofErr w:type="spellStart"/>
      <w:r w:rsidRPr="004606BA">
        <w:rPr>
          <w:rFonts w:ascii="Book Antiqua" w:hAnsi="Book Antiqua" w:cs="Times New Roman"/>
          <w:kern w:val="2"/>
          <w:lang w:eastAsia="zh-CN"/>
        </w:rPr>
        <w:t>Ahuja</w:t>
      </w:r>
      <w:proofErr w:type="spellEnd"/>
      <w:r w:rsidRPr="004606BA">
        <w:rPr>
          <w:rFonts w:ascii="Book Antiqua" w:hAnsi="Book Antiqua" w:cs="Times New Roman"/>
          <w:kern w:val="2"/>
          <w:lang w:eastAsia="zh-CN"/>
        </w:rPr>
        <w:t xml:space="preserve"> V, Desai D, </w:t>
      </w:r>
      <w:proofErr w:type="spellStart"/>
      <w:r w:rsidRPr="004606BA">
        <w:rPr>
          <w:rFonts w:ascii="Book Antiqua" w:hAnsi="Book Antiqua" w:cs="Times New Roman"/>
          <w:kern w:val="2"/>
          <w:lang w:eastAsia="zh-CN"/>
        </w:rPr>
        <w:t>Kandasamy</w:t>
      </w:r>
      <w:proofErr w:type="spellEnd"/>
      <w:r w:rsidRPr="004606BA">
        <w:rPr>
          <w:rFonts w:ascii="Book Antiqua" w:hAnsi="Book Antiqua" w:cs="Times New Roman"/>
          <w:kern w:val="2"/>
          <w:lang w:eastAsia="zh-CN"/>
        </w:rPr>
        <w:t xml:space="preserve"> D, </w:t>
      </w:r>
      <w:proofErr w:type="spellStart"/>
      <w:r w:rsidRPr="004606BA">
        <w:rPr>
          <w:rFonts w:ascii="Book Antiqua" w:hAnsi="Book Antiqua" w:cs="Times New Roman"/>
          <w:kern w:val="2"/>
          <w:lang w:eastAsia="zh-CN"/>
        </w:rPr>
        <w:t>Eapen</w:t>
      </w:r>
      <w:proofErr w:type="spellEnd"/>
      <w:r w:rsidRPr="004606BA">
        <w:rPr>
          <w:rFonts w:ascii="Book Antiqua" w:hAnsi="Book Antiqua" w:cs="Times New Roman"/>
          <w:kern w:val="2"/>
          <w:lang w:eastAsia="zh-CN"/>
        </w:rPr>
        <w:t xml:space="preserve"> A, </w:t>
      </w:r>
      <w:proofErr w:type="spellStart"/>
      <w:r w:rsidRPr="004606BA">
        <w:rPr>
          <w:rFonts w:ascii="Book Antiqua" w:hAnsi="Book Antiqua" w:cs="Times New Roman"/>
          <w:kern w:val="2"/>
          <w:lang w:eastAsia="zh-CN"/>
        </w:rPr>
        <w:t>Ganesan</w:t>
      </w:r>
      <w:proofErr w:type="spellEnd"/>
      <w:r w:rsidRPr="004606BA">
        <w:rPr>
          <w:rFonts w:ascii="Book Antiqua" w:hAnsi="Book Antiqua" w:cs="Times New Roman"/>
          <w:kern w:val="2"/>
          <w:lang w:eastAsia="zh-CN"/>
        </w:rPr>
        <w:t xml:space="preserve"> K, </w:t>
      </w:r>
      <w:proofErr w:type="spellStart"/>
      <w:r w:rsidRPr="004606BA">
        <w:rPr>
          <w:rFonts w:ascii="Book Antiqua" w:hAnsi="Book Antiqua" w:cs="Times New Roman"/>
          <w:kern w:val="2"/>
          <w:lang w:eastAsia="zh-CN"/>
        </w:rPr>
        <w:t>Ghoshal</w:t>
      </w:r>
      <w:proofErr w:type="spellEnd"/>
      <w:r w:rsidRPr="004606BA">
        <w:rPr>
          <w:rFonts w:ascii="Book Antiqua" w:hAnsi="Book Antiqua" w:cs="Times New Roman"/>
          <w:kern w:val="2"/>
          <w:lang w:eastAsia="zh-CN"/>
        </w:rPr>
        <w:t xml:space="preserve"> UC, </w:t>
      </w:r>
      <w:proofErr w:type="spellStart"/>
      <w:r w:rsidRPr="004606BA">
        <w:rPr>
          <w:rFonts w:ascii="Book Antiqua" w:hAnsi="Book Antiqua" w:cs="Times New Roman"/>
          <w:kern w:val="2"/>
          <w:lang w:eastAsia="zh-CN"/>
        </w:rPr>
        <w:t>Kalra</w:t>
      </w:r>
      <w:proofErr w:type="spellEnd"/>
      <w:r w:rsidRPr="004606BA">
        <w:rPr>
          <w:rFonts w:ascii="Book Antiqua" w:hAnsi="Book Antiqua" w:cs="Times New Roman"/>
          <w:kern w:val="2"/>
          <w:lang w:eastAsia="zh-CN"/>
        </w:rPr>
        <w:t xml:space="preserve"> N, </w:t>
      </w:r>
      <w:proofErr w:type="spellStart"/>
      <w:r w:rsidRPr="004606BA">
        <w:rPr>
          <w:rFonts w:ascii="Book Antiqua" w:hAnsi="Book Antiqua" w:cs="Times New Roman"/>
          <w:kern w:val="2"/>
          <w:lang w:eastAsia="zh-CN"/>
        </w:rPr>
        <w:t>Karthikeyan</w:t>
      </w:r>
      <w:proofErr w:type="spellEnd"/>
      <w:r w:rsidRPr="004606BA">
        <w:rPr>
          <w:rFonts w:ascii="Book Antiqua" w:hAnsi="Book Antiqua" w:cs="Times New Roman"/>
          <w:kern w:val="2"/>
          <w:lang w:eastAsia="zh-CN"/>
        </w:rPr>
        <w:t xml:space="preserve"> D, </w:t>
      </w:r>
      <w:proofErr w:type="spellStart"/>
      <w:r w:rsidRPr="004606BA">
        <w:rPr>
          <w:rFonts w:ascii="Book Antiqua" w:hAnsi="Book Antiqua" w:cs="Times New Roman"/>
          <w:kern w:val="2"/>
          <w:lang w:eastAsia="zh-CN"/>
        </w:rPr>
        <w:t>Madhusudhan</w:t>
      </w:r>
      <w:proofErr w:type="spellEnd"/>
      <w:r w:rsidRPr="004606BA">
        <w:rPr>
          <w:rFonts w:ascii="Book Antiqua" w:hAnsi="Book Antiqua" w:cs="Times New Roman"/>
          <w:kern w:val="2"/>
          <w:lang w:eastAsia="zh-CN"/>
        </w:rPr>
        <w:t xml:space="preserve"> KS, Philip M, </w:t>
      </w:r>
      <w:proofErr w:type="spellStart"/>
      <w:r w:rsidRPr="004606BA">
        <w:rPr>
          <w:rFonts w:ascii="Book Antiqua" w:hAnsi="Book Antiqua" w:cs="Times New Roman"/>
          <w:kern w:val="2"/>
          <w:lang w:eastAsia="zh-CN"/>
        </w:rPr>
        <w:t>Puri</w:t>
      </w:r>
      <w:proofErr w:type="spellEnd"/>
      <w:r w:rsidRPr="004606BA">
        <w:rPr>
          <w:rFonts w:ascii="Book Antiqua" w:hAnsi="Book Antiqua" w:cs="Times New Roman"/>
          <w:kern w:val="2"/>
          <w:lang w:eastAsia="zh-CN"/>
        </w:rPr>
        <w:t xml:space="preserve"> AS, </w:t>
      </w:r>
      <w:proofErr w:type="spellStart"/>
      <w:r w:rsidRPr="004606BA">
        <w:rPr>
          <w:rFonts w:ascii="Book Antiqua" w:hAnsi="Book Antiqua" w:cs="Times New Roman"/>
          <w:kern w:val="2"/>
          <w:lang w:eastAsia="zh-CN"/>
        </w:rPr>
        <w:t>Puri</w:t>
      </w:r>
      <w:proofErr w:type="spellEnd"/>
      <w:r w:rsidRPr="004606BA">
        <w:rPr>
          <w:rFonts w:ascii="Book Antiqua" w:hAnsi="Book Antiqua" w:cs="Times New Roman"/>
          <w:kern w:val="2"/>
          <w:lang w:eastAsia="zh-CN"/>
        </w:rPr>
        <w:t xml:space="preserve"> S, Sinha SK, Banerjee R, Bhatia S, </w:t>
      </w:r>
      <w:proofErr w:type="spellStart"/>
      <w:r w:rsidRPr="004606BA">
        <w:rPr>
          <w:rFonts w:ascii="Book Antiqua" w:hAnsi="Book Antiqua" w:cs="Times New Roman"/>
          <w:kern w:val="2"/>
          <w:lang w:eastAsia="zh-CN"/>
        </w:rPr>
        <w:t>Bhat</w:t>
      </w:r>
      <w:proofErr w:type="spellEnd"/>
      <w:r w:rsidRPr="004606BA">
        <w:rPr>
          <w:rFonts w:ascii="Book Antiqua" w:hAnsi="Book Antiqua" w:cs="Times New Roman"/>
          <w:kern w:val="2"/>
          <w:lang w:eastAsia="zh-CN"/>
        </w:rPr>
        <w:t xml:space="preserve"> N, </w:t>
      </w:r>
      <w:proofErr w:type="spellStart"/>
      <w:r w:rsidRPr="004606BA">
        <w:rPr>
          <w:rFonts w:ascii="Book Antiqua" w:hAnsi="Book Antiqua" w:cs="Times New Roman"/>
          <w:kern w:val="2"/>
          <w:lang w:eastAsia="zh-CN"/>
        </w:rPr>
        <w:t>Dadhich</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Dhali</w:t>
      </w:r>
      <w:proofErr w:type="spellEnd"/>
      <w:r w:rsidRPr="004606BA">
        <w:rPr>
          <w:rFonts w:ascii="Book Antiqua" w:hAnsi="Book Antiqua" w:cs="Times New Roman"/>
          <w:kern w:val="2"/>
          <w:lang w:eastAsia="zh-CN"/>
        </w:rPr>
        <w:t xml:space="preserve"> GK, </w:t>
      </w:r>
      <w:proofErr w:type="spellStart"/>
      <w:r w:rsidRPr="004606BA">
        <w:rPr>
          <w:rFonts w:ascii="Book Antiqua" w:hAnsi="Book Antiqua" w:cs="Times New Roman"/>
          <w:kern w:val="2"/>
          <w:lang w:eastAsia="zh-CN"/>
        </w:rPr>
        <w:t>Goswami</w:t>
      </w:r>
      <w:proofErr w:type="spellEnd"/>
      <w:r w:rsidRPr="004606BA">
        <w:rPr>
          <w:rFonts w:ascii="Book Antiqua" w:hAnsi="Book Antiqua" w:cs="Times New Roman"/>
          <w:kern w:val="2"/>
          <w:lang w:eastAsia="zh-CN"/>
        </w:rPr>
        <w:t xml:space="preserve"> BD, </w:t>
      </w:r>
      <w:proofErr w:type="spellStart"/>
      <w:r w:rsidRPr="004606BA">
        <w:rPr>
          <w:rFonts w:ascii="Book Antiqua" w:hAnsi="Book Antiqua" w:cs="Times New Roman"/>
          <w:kern w:val="2"/>
          <w:lang w:eastAsia="zh-CN"/>
        </w:rPr>
        <w:t>Issar</w:t>
      </w:r>
      <w:proofErr w:type="spellEnd"/>
      <w:r w:rsidRPr="004606BA">
        <w:rPr>
          <w:rFonts w:ascii="Book Antiqua" w:hAnsi="Book Antiqua" w:cs="Times New Roman"/>
          <w:kern w:val="2"/>
          <w:lang w:eastAsia="zh-CN"/>
        </w:rPr>
        <w:t xml:space="preserve"> SK, </w:t>
      </w:r>
      <w:proofErr w:type="spellStart"/>
      <w:r w:rsidRPr="004606BA">
        <w:rPr>
          <w:rFonts w:ascii="Book Antiqua" w:hAnsi="Book Antiqua" w:cs="Times New Roman"/>
          <w:kern w:val="2"/>
          <w:lang w:eastAsia="zh-CN"/>
        </w:rPr>
        <w:t>Jayanthi</w:t>
      </w:r>
      <w:proofErr w:type="spellEnd"/>
      <w:r w:rsidRPr="004606BA">
        <w:rPr>
          <w:rFonts w:ascii="Book Antiqua" w:hAnsi="Book Antiqua" w:cs="Times New Roman"/>
          <w:kern w:val="2"/>
          <w:lang w:eastAsia="zh-CN"/>
        </w:rPr>
        <w:t xml:space="preserve"> V, </w:t>
      </w:r>
      <w:proofErr w:type="spellStart"/>
      <w:r w:rsidRPr="004606BA">
        <w:rPr>
          <w:rFonts w:ascii="Book Antiqua" w:hAnsi="Book Antiqua" w:cs="Times New Roman"/>
          <w:kern w:val="2"/>
          <w:lang w:eastAsia="zh-CN"/>
        </w:rPr>
        <w:t>Misra</w:t>
      </w:r>
      <w:proofErr w:type="spellEnd"/>
      <w:r w:rsidRPr="004606BA">
        <w:rPr>
          <w:rFonts w:ascii="Book Antiqua" w:hAnsi="Book Antiqua" w:cs="Times New Roman"/>
          <w:kern w:val="2"/>
          <w:lang w:eastAsia="zh-CN"/>
        </w:rPr>
        <w:t xml:space="preserve"> SP, </w:t>
      </w:r>
      <w:proofErr w:type="spellStart"/>
      <w:r w:rsidRPr="004606BA">
        <w:rPr>
          <w:rFonts w:ascii="Book Antiqua" w:hAnsi="Book Antiqua" w:cs="Times New Roman"/>
          <w:kern w:val="2"/>
          <w:lang w:eastAsia="zh-CN"/>
        </w:rPr>
        <w:t>Nijhawan</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Puri</w:t>
      </w:r>
      <w:proofErr w:type="spellEnd"/>
      <w:r w:rsidRPr="004606BA">
        <w:rPr>
          <w:rFonts w:ascii="Book Antiqua" w:hAnsi="Book Antiqua" w:cs="Times New Roman"/>
          <w:kern w:val="2"/>
          <w:lang w:eastAsia="zh-CN"/>
        </w:rPr>
        <w:t xml:space="preserve"> P, </w:t>
      </w:r>
      <w:proofErr w:type="spellStart"/>
      <w:r w:rsidRPr="004606BA">
        <w:rPr>
          <w:rFonts w:ascii="Book Antiqua" w:hAnsi="Book Antiqua" w:cs="Times New Roman"/>
          <w:kern w:val="2"/>
          <w:lang w:eastAsia="zh-CN"/>
        </w:rPr>
        <w:t>Sarkar</w:t>
      </w:r>
      <w:proofErr w:type="spellEnd"/>
      <w:r w:rsidRPr="004606BA">
        <w:rPr>
          <w:rFonts w:ascii="Book Antiqua" w:hAnsi="Book Antiqua" w:cs="Times New Roman"/>
          <w:kern w:val="2"/>
          <w:lang w:eastAsia="zh-CN"/>
        </w:rPr>
        <w:t xml:space="preserve"> A, Singh SP, Srivastava A, Abraham P, Ramakrishna BS; for Indian Society of Gastroenterology Task Force on Inflammatory Bowel Disease. Imaging of the small intestine in Crohn's disease: Joint position statement of the Indian Society of Gastroenterology and Indian Radiological and Imaging Association. </w:t>
      </w:r>
      <w:r w:rsidRPr="004606BA">
        <w:rPr>
          <w:rFonts w:ascii="Book Antiqua" w:hAnsi="Book Antiqua" w:cs="Times New Roman"/>
          <w:i/>
          <w:kern w:val="2"/>
          <w:lang w:eastAsia="zh-CN"/>
        </w:rPr>
        <w:t>Indian J Gastroenterol</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36</w:t>
      </w:r>
      <w:r w:rsidRPr="004606BA">
        <w:rPr>
          <w:rFonts w:ascii="Book Antiqua" w:hAnsi="Book Antiqua" w:cs="Times New Roman"/>
          <w:kern w:val="2"/>
          <w:lang w:eastAsia="zh-CN"/>
        </w:rPr>
        <w:t>: 487-508 [PMID: 29307029 DOI: 10.1007/s12664-017-0804-y]</w:t>
      </w:r>
    </w:p>
    <w:p w14:paraId="3B2A4E4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lastRenderedPageBreak/>
        <w:t xml:space="preserve">49 </w:t>
      </w:r>
      <w:r w:rsidRPr="004606BA">
        <w:rPr>
          <w:rFonts w:ascii="Book Antiqua" w:hAnsi="Book Antiqua" w:cs="Times New Roman"/>
          <w:b/>
          <w:kern w:val="2"/>
          <w:lang w:eastAsia="zh-CN"/>
        </w:rPr>
        <w:t>Sharma R</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Madhusudhan</w:t>
      </w:r>
      <w:proofErr w:type="spellEnd"/>
      <w:r w:rsidRPr="004606BA">
        <w:rPr>
          <w:rFonts w:ascii="Book Antiqua" w:hAnsi="Book Antiqua" w:cs="Times New Roman"/>
          <w:kern w:val="2"/>
          <w:lang w:eastAsia="zh-CN"/>
        </w:rPr>
        <w:t xml:space="preserve"> KS, </w:t>
      </w:r>
      <w:proofErr w:type="spellStart"/>
      <w:r w:rsidRPr="004606BA">
        <w:rPr>
          <w:rFonts w:ascii="Book Antiqua" w:hAnsi="Book Antiqua" w:cs="Times New Roman"/>
          <w:kern w:val="2"/>
          <w:lang w:eastAsia="zh-CN"/>
        </w:rPr>
        <w:t>Ahuja</w:t>
      </w:r>
      <w:proofErr w:type="spellEnd"/>
      <w:r w:rsidRPr="004606BA">
        <w:rPr>
          <w:rFonts w:ascii="Book Antiqua" w:hAnsi="Book Antiqua" w:cs="Times New Roman"/>
          <w:kern w:val="2"/>
          <w:lang w:eastAsia="zh-CN"/>
        </w:rPr>
        <w:t xml:space="preserve"> V. Intestinal tuberculosis versus </w:t>
      </w:r>
      <w:proofErr w:type="spellStart"/>
      <w:r w:rsidRPr="004606BA">
        <w:rPr>
          <w:rFonts w:ascii="Book Antiqua" w:hAnsi="Book Antiqua" w:cs="Times New Roman"/>
          <w:kern w:val="2"/>
          <w:lang w:eastAsia="zh-CN"/>
        </w:rPr>
        <w:t>crohn's</w:t>
      </w:r>
      <w:proofErr w:type="spellEnd"/>
      <w:r w:rsidRPr="004606BA">
        <w:rPr>
          <w:rFonts w:ascii="Book Antiqua" w:hAnsi="Book Antiqua" w:cs="Times New Roman"/>
          <w:kern w:val="2"/>
          <w:lang w:eastAsia="zh-CN"/>
        </w:rPr>
        <w:t xml:space="preserve"> disease: Clinical and radiological recommendations. </w:t>
      </w:r>
      <w:r w:rsidRPr="004606BA">
        <w:rPr>
          <w:rFonts w:ascii="Book Antiqua" w:hAnsi="Book Antiqua" w:cs="Times New Roman"/>
          <w:i/>
          <w:kern w:val="2"/>
          <w:lang w:eastAsia="zh-CN"/>
        </w:rPr>
        <w:t xml:space="preserve">Indian J </w:t>
      </w:r>
      <w:proofErr w:type="spellStart"/>
      <w:r w:rsidRPr="004606BA">
        <w:rPr>
          <w:rFonts w:ascii="Book Antiqua" w:hAnsi="Book Antiqua" w:cs="Times New Roman"/>
          <w:i/>
          <w:kern w:val="2"/>
          <w:lang w:eastAsia="zh-CN"/>
        </w:rPr>
        <w:t>Radiol</w:t>
      </w:r>
      <w:proofErr w:type="spellEnd"/>
      <w:r w:rsidRPr="004606BA">
        <w:rPr>
          <w:rFonts w:ascii="Book Antiqua" w:hAnsi="Book Antiqua" w:cs="Times New Roman"/>
          <w:i/>
          <w:kern w:val="2"/>
          <w:lang w:eastAsia="zh-CN"/>
        </w:rPr>
        <w:t xml:space="preserve"> Imaging</w:t>
      </w:r>
      <w:r w:rsidRPr="004606BA">
        <w:rPr>
          <w:rFonts w:ascii="Book Antiqua" w:hAnsi="Book Antiqua" w:cs="Times New Roman"/>
          <w:kern w:val="2"/>
          <w:lang w:eastAsia="zh-CN"/>
        </w:rPr>
        <w:t xml:space="preserve"> 2016; </w:t>
      </w:r>
      <w:r w:rsidRPr="004606BA">
        <w:rPr>
          <w:rFonts w:ascii="Book Antiqua" w:hAnsi="Book Antiqua" w:cs="Times New Roman"/>
          <w:b/>
          <w:kern w:val="2"/>
          <w:lang w:eastAsia="zh-CN"/>
        </w:rPr>
        <w:t>26</w:t>
      </w:r>
      <w:r w:rsidRPr="004606BA">
        <w:rPr>
          <w:rFonts w:ascii="Book Antiqua" w:hAnsi="Book Antiqua" w:cs="Times New Roman"/>
          <w:kern w:val="2"/>
          <w:lang w:eastAsia="zh-CN"/>
        </w:rPr>
        <w:t>: 161-172 [PMID: 27413261 DOI: 10.4103/0971-3026.184417]</w:t>
      </w:r>
    </w:p>
    <w:p w14:paraId="61098CA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50 </w:t>
      </w:r>
      <w:proofErr w:type="spellStart"/>
      <w:r w:rsidRPr="004606BA">
        <w:rPr>
          <w:rFonts w:ascii="Book Antiqua" w:hAnsi="Book Antiqua" w:cs="Times New Roman"/>
          <w:b/>
          <w:kern w:val="2"/>
          <w:lang w:eastAsia="zh-CN"/>
        </w:rPr>
        <w:t>Kedia</w:t>
      </w:r>
      <w:proofErr w:type="spellEnd"/>
      <w:r w:rsidRPr="004606BA">
        <w:rPr>
          <w:rFonts w:ascii="Book Antiqua" w:hAnsi="Book Antiqua" w:cs="Times New Roman"/>
          <w:b/>
          <w:kern w:val="2"/>
          <w:lang w:eastAsia="zh-CN"/>
        </w:rPr>
        <w:t xml:space="preserve"> S</w:t>
      </w:r>
      <w:r w:rsidRPr="004606BA">
        <w:rPr>
          <w:rFonts w:ascii="Book Antiqua" w:hAnsi="Book Antiqua" w:cs="Times New Roman"/>
          <w:kern w:val="2"/>
          <w:lang w:eastAsia="zh-CN"/>
        </w:rPr>
        <w:t xml:space="preserve">, Sharma R, </w:t>
      </w:r>
      <w:proofErr w:type="spellStart"/>
      <w:r w:rsidRPr="004606BA">
        <w:rPr>
          <w:rFonts w:ascii="Book Antiqua" w:hAnsi="Book Antiqua" w:cs="Times New Roman"/>
          <w:kern w:val="2"/>
          <w:lang w:eastAsia="zh-CN"/>
        </w:rPr>
        <w:t>Bopanna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w:t>
      </w:r>
      <w:proofErr w:type="spellStart"/>
      <w:r w:rsidRPr="004606BA">
        <w:rPr>
          <w:rFonts w:ascii="Book Antiqua" w:hAnsi="Book Antiqua" w:cs="Times New Roman"/>
          <w:kern w:val="2"/>
          <w:lang w:eastAsia="zh-CN"/>
        </w:rPr>
        <w:t>Ahuja</w:t>
      </w:r>
      <w:proofErr w:type="spellEnd"/>
      <w:r w:rsidRPr="004606BA">
        <w:rPr>
          <w:rFonts w:ascii="Book Antiqua" w:hAnsi="Book Antiqua" w:cs="Times New Roman"/>
          <w:kern w:val="2"/>
          <w:lang w:eastAsia="zh-CN"/>
        </w:rPr>
        <w:t xml:space="preserve"> V. Predictive Model for Differentiating Crohn's Disease and Intestinal Tuberculosis: The Story Is Incomplete Without Imaging. </w:t>
      </w:r>
      <w:r w:rsidRPr="004606BA">
        <w:rPr>
          <w:rFonts w:ascii="Book Antiqua" w:hAnsi="Book Antiqua" w:cs="Times New Roman"/>
          <w:i/>
          <w:kern w:val="2"/>
          <w:lang w:eastAsia="zh-CN"/>
        </w:rPr>
        <w:t>Am J Gastroenterol</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112</w:t>
      </w:r>
      <w:r w:rsidRPr="004606BA">
        <w:rPr>
          <w:rFonts w:ascii="Book Antiqua" w:hAnsi="Book Antiqua" w:cs="Times New Roman"/>
          <w:kern w:val="2"/>
          <w:lang w:eastAsia="zh-CN"/>
        </w:rPr>
        <w:t>: 188-189 [PMID: 28050042 DOI: 10.1038/ajg.2016.490]</w:t>
      </w:r>
    </w:p>
    <w:p w14:paraId="466699F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51 </w:t>
      </w:r>
      <w:r w:rsidRPr="004606BA">
        <w:rPr>
          <w:rFonts w:ascii="Book Antiqua" w:hAnsi="Book Antiqua" w:cs="Times New Roman"/>
          <w:b/>
          <w:kern w:val="2"/>
          <w:lang w:eastAsia="zh-CN"/>
        </w:rPr>
        <w:t>Park YH</w:t>
      </w:r>
      <w:r w:rsidRPr="004606BA">
        <w:rPr>
          <w:rFonts w:ascii="Book Antiqua" w:hAnsi="Book Antiqua" w:cs="Times New Roman"/>
          <w:kern w:val="2"/>
          <w:lang w:eastAsia="zh-CN"/>
        </w:rPr>
        <w:t xml:space="preserve">, Chung WS, Lim JS, Park SJ, </w:t>
      </w:r>
      <w:proofErr w:type="spellStart"/>
      <w:r w:rsidRPr="004606BA">
        <w:rPr>
          <w:rFonts w:ascii="Book Antiqua" w:hAnsi="Book Antiqua" w:cs="Times New Roman"/>
          <w:kern w:val="2"/>
          <w:lang w:eastAsia="zh-CN"/>
        </w:rPr>
        <w:t>Cheon</w:t>
      </w:r>
      <w:proofErr w:type="spellEnd"/>
      <w:r w:rsidRPr="004606BA">
        <w:rPr>
          <w:rFonts w:ascii="Book Antiqua" w:hAnsi="Book Antiqua" w:cs="Times New Roman"/>
          <w:kern w:val="2"/>
          <w:lang w:eastAsia="zh-CN"/>
        </w:rPr>
        <w:t xml:space="preserve"> JH, Kim TI, Kim WH, Hong SP. Diagnostic role of computed tomographic </w:t>
      </w:r>
      <w:proofErr w:type="spellStart"/>
      <w:r w:rsidRPr="004606BA">
        <w:rPr>
          <w:rFonts w:ascii="Book Antiqua" w:hAnsi="Book Antiqua" w:cs="Times New Roman"/>
          <w:kern w:val="2"/>
          <w:lang w:eastAsia="zh-CN"/>
        </w:rPr>
        <w:t>enterography</w:t>
      </w:r>
      <w:proofErr w:type="spellEnd"/>
      <w:r w:rsidRPr="004606BA">
        <w:rPr>
          <w:rFonts w:ascii="Book Antiqua" w:hAnsi="Book Antiqua" w:cs="Times New Roman"/>
          <w:kern w:val="2"/>
          <w:lang w:eastAsia="zh-CN"/>
        </w:rPr>
        <w:t xml:space="preserve"> differentiating </w:t>
      </w:r>
      <w:proofErr w:type="spellStart"/>
      <w:r w:rsidRPr="004606BA">
        <w:rPr>
          <w:rFonts w:ascii="Book Antiqua" w:hAnsi="Book Antiqua" w:cs="Times New Roman"/>
          <w:kern w:val="2"/>
          <w:lang w:eastAsia="zh-CN"/>
        </w:rPr>
        <w:t>crohn</w:t>
      </w:r>
      <w:proofErr w:type="spellEnd"/>
      <w:r w:rsidRPr="004606BA">
        <w:rPr>
          <w:rFonts w:ascii="Book Antiqua" w:hAnsi="Book Antiqua" w:cs="Times New Roman"/>
          <w:kern w:val="2"/>
          <w:lang w:eastAsia="zh-CN"/>
        </w:rPr>
        <w:t xml:space="preserve"> disease from intestinal tuberculosis. </w:t>
      </w:r>
      <w:r w:rsidRPr="004606BA">
        <w:rPr>
          <w:rFonts w:ascii="Book Antiqua" w:hAnsi="Book Antiqua" w:cs="Times New Roman"/>
          <w:i/>
          <w:kern w:val="2"/>
          <w:lang w:eastAsia="zh-CN"/>
        </w:rPr>
        <w:t xml:space="preserve">J </w:t>
      </w:r>
      <w:proofErr w:type="spellStart"/>
      <w:r w:rsidRPr="004606BA">
        <w:rPr>
          <w:rFonts w:ascii="Book Antiqua" w:hAnsi="Book Antiqua" w:cs="Times New Roman"/>
          <w:i/>
          <w:kern w:val="2"/>
          <w:lang w:eastAsia="zh-CN"/>
        </w:rPr>
        <w:t>Comput</w:t>
      </w:r>
      <w:proofErr w:type="spellEnd"/>
      <w:r w:rsidRPr="004606BA">
        <w:rPr>
          <w:rFonts w:ascii="Book Antiqua" w:hAnsi="Book Antiqua" w:cs="Times New Roman"/>
          <w:i/>
          <w:kern w:val="2"/>
          <w:lang w:eastAsia="zh-CN"/>
        </w:rPr>
        <w:t xml:space="preserve"> Assist </w:t>
      </w:r>
      <w:proofErr w:type="spellStart"/>
      <w:r w:rsidRPr="004606BA">
        <w:rPr>
          <w:rFonts w:ascii="Book Antiqua" w:hAnsi="Book Antiqua" w:cs="Times New Roman"/>
          <w:i/>
          <w:kern w:val="2"/>
          <w:lang w:eastAsia="zh-CN"/>
        </w:rPr>
        <w:t>Tomogr</w:t>
      </w:r>
      <w:proofErr w:type="spellEnd"/>
      <w:r w:rsidRPr="004606BA">
        <w:rPr>
          <w:rFonts w:ascii="Book Antiqua" w:hAnsi="Book Antiqua" w:cs="Times New Roman"/>
          <w:kern w:val="2"/>
          <w:lang w:eastAsia="zh-CN"/>
        </w:rPr>
        <w:t xml:space="preserve"> 2013; </w:t>
      </w:r>
      <w:r w:rsidRPr="004606BA">
        <w:rPr>
          <w:rFonts w:ascii="Book Antiqua" w:hAnsi="Book Antiqua" w:cs="Times New Roman"/>
          <w:b/>
          <w:kern w:val="2"/>
          <w:lang w:eastAsia="zh-CN"/>
        </w:rPr>
        <w:t>37</w:t>
      </w:r>
      <w:r w:rsidRPr="004606BA">
        <w:rPr>
          <w:rFonts w:ascii="Book Antiqua" w:hAnsi="Book Antiqua" w:cs="Times New Roman"/>
          <w:kern w:val="2"/>
          <w:lang w:eastAsia="zh-CN"/>
        </w:rPr>
        <w:t>: 834-839 [PMID: 24045265 DOI: 10.1097/RCT.0b013e31829e0292]</w:t>
      </w:r>
    </w:p>
    <w:p w14:paraId="692E9A9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52 </w:t>
      </w:r>
      <w:r w:rsidRPr="004606BA">
        <w:rPr>
          <w:rFonts w:ascii="Book Antiqua" w:hAnsi="Book Antiqua" w:cs="Times New Roman"/>
          <w:b/>
          <w:kern w:val="2"/>
          <w:lang w:eastAsia="zh-CN"/>
        </w:rPr>
        <w:t>Mao R</w:t>
      </w:r>
      <w:r w:rsidRPr="004606BA">
        <w:rPr>
          <w:rFonts w:ascii="Book Antiqua" w:hAnsi="Book Antiqua" w:cs="Times New Roman"/>
          <w:kern w:val="2"/>
          <w:lang w:eastAsia="zh-CN"/>
        </w:rPr>
        <w:t xml:space="preserve">, Liao WD, He Y, Ouyang CH, Zhu ZH, Yu C, Long SH, Chen YJ, Li ZP, Wu XP, </w:t>
      </w:r>
      <w:proofErr w:type="spellStart"/>
      <w:r w:rsidRPr="004606BA">
        <w:rPr>
          <w:rFonts w:ascii="Book Antiqua" w:hAnsi="Book Antiqua" w:cs="Times New Roman"/>
          <w:kern w:val="2"/>
          <w:lang w:eastAsia="zh-CN"/>
        </w:rPr>
        <w:t>Lv</w:t>
      </w:r>
      <w:proofErr w:type="spellEnd"/>
      <w:r w:rsidRPr="004606BA">
        <w:rPr>
          <w:rFonts w:ascii="Book Antiqua" w:hAnsi="Book Antiqua" w:cs="Times New Roman"/>
          <w:kern w:val="2"/>
          <w:lang w:eastAsia="zh-CN"/>
        </w:rPr>
        <w:t xml:space="preserve"> NH, Hu P, Chen M. Computed tomographic </w:t>
      </w:r>
      <w:proofErr w:type="spellStart"/>
      <w:r w:rsidRPr="004606BA">
        <w:rPr>
          <w:rFonts w:ascii="Book Antiqua" w:hAnsi="Book Antiqua" w:cs="Times New Roman"/>
          <w:kern w:val="2"/>
          <w:lang w:eastAsia="zh-CN"/>
        </w:rPr>
        <w:t>enterography</w:t>
      </w:r>
      <w:proofErr w:type="spellEnd"/>
      <w:r w:rsidRPr="004606BA">
        <w:rPr>
          <w:rFonts w:ascii="Book Antiqua" w:hAnsi="Book Antiqua" w:cs="Times New Roman"/>
          <w:kern w:val="2"/>
          <w:lang w:eastAsia="zh-CN"/>
        </w:rPr>
        <w:t xml:space="preserve"> adds value to colonoscopy in differentiating Crohn's disease from intestinal tuberculosis: a potential diagnostic algorithm. </w:t>
      </w:r>
      <w:r w:rsidRPr="004606BA">
        <w:rPr>
          <w:rFonts w:ascii="Book Antiqua" w:hAnsi="Book Antiqua" w:cs="Times New Roman"/>
          <w:i/>
          <w:kern w:val="2"/>
          <w:lang w:eastAsia="zh-CN"/>
        </w:rPr>
        <w:t>Endoscopy</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47</w:t>
      </w:r>
      <w:r w:rsidRPr="004606BA">
        <w:rPr>
          <w:rFonts w:ascii="Book Antiqua" w:hAnsi="Book Antiqua" w:cs="Times New Roman"/>
          <w:kern w:val="2"/>
          <w:lang w:eastAsia="zh-CN"/>
        </w:rPr>
        <w:t>: 322-329 [PMID: 25675175 DOI: 10.1055/s-0034-1391230]</w:t>
      </w:r>
    </w:p>
    <w:p w14:paraId="3BEE3DB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53 </w:t>
      </w:r>
      <w:r w:rsidRPr="004606BA">
        <w:rPr>
          <w:rFonts w:ascii="Book Antiqua" w:hAnsi="Book Antiqua" w:cs="Times New Roman"/>
          <w:b/>
          <w:kern w:val="2"/>
          <w:lang w:eastAsia="zh-CN"/>
        </w:rPr>
        <w:t>Zhang T</w:t>
      </w:r>
      <w:r w:rsidRPr="004606BA">
        <w:rPr>
          <w:rFonts w:ascii="Book Antiqua" w:hAnsi="Book Antiqua" w:cs="Times New Roman"/>
          <w:kern w:val="2"/>
          <w:lang w:eastAsia="zh-CN"/>
        </w:rPr>
        <w:t xml:space="preserve">, Fan R, Wang Z, Hu S, Zhang M, Lin Y, Tang Y, Zhong J. Differential diagnosis between Crohn's disease and intestinal tuberculosis using integrated parameters including clinical manifestations, T-SPOT, endoscopy and CT </w:t>
      </w:r>
      <w:proofErr w:type="spellStart"/>
      <w:r w:rsidRPr="004606BA">
        <w:rPr>
          <w:rFonts w:ascii="Book Antiqua" w:hAnsi="Book Antiqua" w:cs="Times New Roman"/>
          <w:kern w:val="2"/>
          <w:lang w:eastAsia="zh-CN"/>
        </w:rPr>
        <w:t>enterography</w:t>
      </w:r>
      <w:proofErr w:type="spellEnd"/>
      <w:r w:rsidRPr="004606BA">
        <w:rPr>
          <w:rFonts w:ascii="Book Antiqua" w:hAnsi="Book Antiqua" w:cs="Times New Roman"/>
          <w:kern w:val="2"/>
          <w:lang w:eastAsia="zh-CN"/>
        </w:rPr>
        <w:t xml:space="preserve">. </w:t>
      </w:r>
      <w:r w:rsidRPr="004606BA">
        <w:rPr>
          <w:rFonts w:ascii="Book Antiqua" w:hAnsi="Book Antiqua" w:cs="Times New Roman"/>
          <w:i/>
          <w:kern w:val="2"/>
          <w:lang w:eastAsia="zh-CN"/>
        </w:rPr>
        <w:t>Int J Clin Exp Med</w:t>
      </w:r>
      <w:r w:rsidRPr="004606BA">
        <w:rPr>
          <w:rFonts w:ascii="Book Antiqua" w:hAnsi="Book Antiqua" w:cs="Times New Roman"/>
          <w:kern w:val="2"/>
          <w:lang w:eastAsia="zh-CN"/>
        </w:rPr>
        <w:t xml:space="preserve"> 2015; </w:t>
      </w:r>
      <w:r w:rsidRPr="004606BA">
        <w:rPr>
          <w:rFonts w:ascii="Book Antiqua" w:hAnsi="Book Antiqua" w:cs="Times New Roman"/>
          <w:b/>
          <w:kern w:val="2"/>
          <w:lang w:eastAsia="zh-CN"/>
        </w:rPr>
        <w:t>8</w:t>
      </w:r>
      <w:r w:rsidRPr="004606BA">
        <w:rPr>
          <w:rFonts w:ascii="Book Antiqua" w:hAnsi="Book Antiqua" w:cs="Times New Roman"/>
          <w:kern w:val="2"/>
          <w:lang w:eastAsia="zh-CN"/>
        </w:rPr>
        <w:t>: 17578-17589 [PMID: 26770348]</w:t>
      </w:r>
    </w:p>
    <w:p w14:paraId="3DC39184"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54 </w:t>
      </w:r>
      <w:r w:rsidRPr="004606BA">
        <w:rPr>
          <w:rFonts w:ascii="Book Antiqua" w:hAnsi="Book Antiqua" w:cs="Times New Roman"/>
          <w:b/>
          <w:kern w:val="2"/>
          <w:lang w:eastAsia="zh-CN"/>
        </w:rPr>
        <w:t>Zhao XS</w:t>
      </w:r>
      <w:r w:rsidRPr="004606BA">
        <w:rPr>
          <w:rFonts w:ascii="Book Antiqua" w:hAnsi="Book Antiqua" w:cs="Times New Roman"/>
          <w:kern w:val="2"/>
          <w:lang w:eastAsia="zh-CN"/>
        </w:rPr>
        <w:t xml:space="preserve">, Wang ZT, Wu ZY, Yin QH, Zhong J, Miao F, Yan FH. Differentiation of Crohn's disease from intestinal tuberculosis by clinical and CT </w:t>
      </w:r>
      <w:proofErr w:type="spellStart"/>
      <w:r w:rsidRPr="004606BA">
        <w:rPr>
          <w:rFonts w:ascii="Book Antiqua" w:hAnsi="Book Antiqua" w:cs="Times New Roman"/>
          <w:kern w:val="2"/>
          <w:lang w:eastAsia="zh-CN"/>
        </w:rPr>
        <w:t>enterographic</w:t>
      </w:r>
      <w:proofErr w:type="spellEnd"/>
      <w:r w:rsidRPr="004606BA">
        <w:rPr>
          <w:rFonts w:ascii="Book Antiqua" w:hAnsi="Book Antiqua" w:cs="Times New Roman"/>
          <w:kern w:val="2"/>
          <w:lang w:eastAsia="zh-CN"/>
        </w:rPr>
        <w:t xml:space="preserve"> models. </w:t>
      </w:r>
      <w:proofErr w:type="spellStart"/>
      <w:r w:rsidRPr="004606BA">
        <w:rPr>
          <w:rFonts w:ascii="Book Antiqua" w:hAnsi="Book Antiqua" w:cs="Times New Roman"/>
          <w:i/>
          <w:kern w:val="2"/>
          <w:lang w:eastAsia="zh-CN"/>
        </w:rPr>
        <w:t>Inflamm</w:t>
      </w:r>
      <w:proofErr w:type="spellEnd"/>
      <w:r w:rsidRPr="004606BA">
        <w:rPr>
          <w:rFonts w:ascii="Book Antiqua" w:hAnsi="Book Antiqua" w:cs="Times New Roman"/>
          <w:i/>
          <w:kern w:val="2"/>
          <w:lang w:eastAsia="zh-CN"/>
        </w:rPr>
        <w:t xml:space="preserve"> Bowel Dis</w:t>
      </w:r>
      <w:r w:rsidRPr="004606BA">
        <w:rPr>
          <w:rFonts w:ascii="Book Antiqua" w:hAnsi="Book Antiqua" w:cs="Times New Roman"/>
          <w:kern w:val="2"/>
          <w:lang w:eastAsia="zh-CN"/>
        </w:rPr>
        <w:t xml:space="preserve"> 2014; </w:t>
      </w:r>
      <w:r w:rsidRPr="004606BA">
        <w:rPr>
          <w:rFonts w:ascii="Book Antiqua" w:hAnsi="Book Antiqua" w:cs="Times New Roman"/>
          <w:b/>
          <w:kern w:val="2"/>
          <w:lang w:eastAsia="zh-CN"/>
        </w:rPr>
        <w:t>20</w:t>
      </w:r>
      <w:r w:rsidRPr="004606BA">
        <w:rPr>
          <w:rFonts w:ascii="Book Antiqua" w:hAnsi="Book Antiqua" w:cs="Times New Roman"/>
          <w:kern w:val="2"/>
          <w:lang w:eastAsia="zh-CN"/>
        </w:rPr>
        <w:t>: 916-925 [PMID: 24694791 DOI: 10.1097/MIB.0000000000000025]</w:t>
      </w:r>
    </w:p>
    <w:p w14:paraId="12B25996"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55 </w:t>
      </w:r>
      <w:proofErr w:type="spellStart"/>
      <w:r w:rsidRPr="004606BA">
        <w:rPr>
          <w:rFonts w:ascii="Book Antiqua" w:hAnsi="Book Antiqua" w:cs="Times New Roman"/>
          <w:b/>
          <w:kern w:val="2"/>
          <w:lang w:eastAsia="zh-CN"/>
        </w:rPr>
        <w:t>Makanjuola</w:t>
      </w:r>
      <w:proofErr w:type="spellEnd"/>
      <w:r w:rsidRPr="004606BA">
        <w:rPr>
          <w:rFonts w:ascii="Book Antiqua" w:hAnsi="Book Antiqua" w:cs="Times New Roman"/>
          <w:b/>
          <w:kern w:val="2"/>
          <w:lang w:eastAsia="zh-CN"/>
        </w:rPr>
        <w:t xml:space="preserve"> D</w:t>
      </w:r>
      <w:r w:rsidRPr="004606BA">
        <w:rPr>
          <w:rFonts w:ascii="Book Antiqua" w:hAnsi="Book Antiqua" w:cs="Times New Roman"/>
          <w:kern w:val="2"/>
          <w:lang w:eastAsia="zh-CN"/>
        </w:rPr>
        <w:t xml:space="preserve">. Is it Crohn's disease or intestinal tuberculosis? CT analysis. </w:t>
      </w:r>
      <w:proofErr w:type="spellStart"/>
      <w:r w:rsidRPr="004606BA">
        <w:rPr>
          <w:rFonts w:ascii="Book Antiqua" w:hAnsi="Book Antiqua" w:cs="Times New Roman"/>
          <w:i/>
          <w:kern w:val="2"/>
          <w:lang w:eastAsia="zh-CN"/>
        </w:rPr>
        <w:t>Eur</w:t>
      </w:r>
      <w:proofErr w:type="spellEnd"/>
      <w:r w:rsidRPr="004606BA">
        <w:rPr>
          <w:rFonts w:ascii="Book Antiqua" w:hAnsi="Book Antiqua" w:cs="Times New Roman"/>
          <w:i/>
          <w:kern w:val="2"/>
          <w:lang w:eastAsia="zh-CN"/>
        </w:rPr>
        <w:t xml:space="preserve"> J </w:t>
      </w:r>
      <w:proofErr w:type="spellStart"/>
      <w:r w:rsidRPr="004606BA">
        <w:rPr>
          <w:rFonts w:ascii="Book Antiqua" w:hAnsi="Book Antiqua" w:cs="Times New Roman"/>
          <w:i/>
          <w:kern w:val="2"/>
          <w:lang w:eastAsia="zh-CN"/>
        </w:rPr>
        <w:t>Radiol</w:t>
      </w:r>
      <w:proofErr w:type="spellEnd"/>
      <w:r w:rsidRPr="004606BA">
        <w:rPr>
          <w:rFonts w:ascii="Book Antiqua" w:hAnsi="Book Antiqua" w:cs="Times New Roman"/>
          <w:kern w:val="2"/>
          <w:lang w:eastAsia="zh-CN"/>
        </w:rPr>
        <w:t xml:space="preserve"> 1998; </w:t>
      </w:r>
      <w:r w:rsidRPr="004606BA">
        <w:rPr>
          <w:rFonts w:ascii="Book Antiqua" w:hAnsi="Book Antiqua" w:cs="Times New Roman"/>
          <w:b/>
          <w:kern w:val="2"/>
          <w:lang w:eastAsia="zh-CN"/>
        </w:rPr>
        <w:t>28</w:t>
      </w:r>
      <w:r w:rsidRPr="004606BA">
        <w:rPr>
          <w:rFonts w:ascii="Book Antiqua" w:hAnsi="Book Antiqua" w:cs="Times New Roman"/>
          <w:kern w:val="2"/>
          <w:lang w:eastAsia="zh-CN"/>
        </w:rPr>
        <w:t>: 55-61 [PMID: 9717624]</w:t>
      </w:r>
    </w:p>
    <w:p w14:paraId="5F2380CB"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56 </w:t>
      </w:r>
      <w:proofErr w:type="spellStart"/>
      <w:r w:rsidRPr="004606BA">
        <w:rPr>
          <w:rFonts w:ascii="Book Antiqua" w:hAnsi="Book Antiqua" w:cs="Times New Roman"/>
          <w:b/>
          <w:kern w:val="2"/>
          <w:lang w:eastAsia="zh-CN"/>
        </w:rPr>
        <w:t>Kedia</w:t>
      </w:r>
      <w:proofErr w:type="spellEnd"/>
      <w:r w:rsidRPr="004606BA">
        <w:rPr>
          <w:rFonts w:ascii="Book Antiqua" w:hAnsi="Book Antiqua" w:cs="Times New Roman"/>
          <w:b/>
          <w:kern w:val="2"/>
          <w:lang w:eastAsia="zh-CN"/>
        </w:rPr>
        <w:t xml:space="preserve"> S</w:t>
      </w:r>
      <w:r w:rsidRPr="004606BA">
        <w:rPr>
          <w:rFonts w:ascii="Book Antiqua" w:hAnsi="Book Antiqua" w:cs="Times New Roman"/>
          <w:kern w:val="2"/>
          <w:lang w:eastAsia="zh-CN"/>
        </w:rPr>
        <w:t xml:space="preserve">, Sharma R, </w:t>
      </w:r>
      <w:proofErr w:type="spellStart"/>
      <w:r w:rsidRPr="004606BA">
        <w:rPr>
          <w:rFonts w:ascii="Book Antiqua" w:hAnsi="Book Antiqua" w:cs="Times New Roman"/>
          <w:kern w:val="2"/>
          <w:lang w:eastAsia="zh-CN"/>
        </w:rPr>
        <w:t>Sreenivas</w:t>
      </w:r>
      <w:proofErr w:type="spellEnd"/>
      <w:r w:rsidRPr="004606BA">
        <w:rPr>
          <w:rFonts w:ascii="Book Antiqua" w:hAnsi="Book Antiqua" w:cs="Times New Roman"/>
          <w:kern w:val="2"/>
          <w:lang w:eastAsia="zh-CN"/>
        </w:rPr>
        <w:t xml:space="preserve"> V, </w:t>
      </w:r>
      <w:proofErr w:type="spellStart"/>
      <w:r w:rsidRPr="004606BA">
        <w:rPr>
          <w:rFonts w:ascii="Book Antiqua" w:hAnsi="Book Antiqua" w:cs="Times New Roman"/>
          <w:kern w:val="2"/>
          <w:lang w:eastAsia="zh-CN"/>
        </w:rPr>
        <w:t>Madhusudhan</w:t>
      </w:r>
      <w:proofErr w:type="spellEnd"/>
      <w:r w:rsidRPr="004606BA">
        <w:rPr>
          <w:rFonts w:ascii="Book Antiqua" w:hAnsi="Book Antiqua" w:cs="Times New Roman"/>
          <w:kern w:val="2"/>
          <w:lang w:eastAsia="zh-CN"/>
        </w:rPr>
        <w:t xml:space="preserve"> KS, Sharma V, </w:t>
      </w:r>
      <w:proofErr w:type="spellStart"/>
      <w:r w:rsidRPr="004606BA">
        <w:rPr>
          <w:rFonts w:ascii="Book Antiqua" w:hAnsi="Book Antiqua" w:cs="Times New Roman"/>
          <w:kern w:val="2"/>
          <w:lang w:eastAsia="zh-CN"/>
        </w:rPr>
        <w:t>Bopanna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Pratap</w:t>
      </w:r>
      <w:proofErr w:type="spellEnd"/>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Mouli</w:t>
      </w:r>
      <w:proofErr w:type="spellEnd"/>
      <w:r w:rsidRPr="004606BA">
        <w:rPr>
          <w:rFonts w:ascii="Book Antiqua" w:hAnsi="Book Antiqua" w:cs="Times New Roman"/>
          <w:kern w:val="2"/>
          <w:lang w:eastAsia="zh-CN"/>
        </w:rPr>
        <w:t xml:space="preserve"> V, </w:t>
      </w:r>
      <w:proofErr w:type="spellStart"/>
      <w:r w:rsidRPr="004606BA">
        <w:rPr>
          <w:rFonts w:ascii="Book Antiqua" w:hAnsi="Book Antiqua" w:cs="Times New Roman"/>
          <w:kern w:val="2"/>
          <w:lang w:eastAsia="zh-CN"/>
        </w:rPr>
        <w:t>Dhingra</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Yadav</w:t>
      </w:r>
      <w:proofErr w:type="spellEnd"/>
      <w:r w:rsidRPr="004606BA">
        <w:rPr>
          <w:rFonts w:ascii="Book Antiqua" w:hAnsi="Book Antiqua" w:cs="Times New Roman"/>
          <w:kern w:val="2"/>
          <w:lang w:eastAsia="zh-CN"/>
        </w:rPr>
        <w:t xml:space="preserve"> DP,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w:t>
      </w:r>
      <w:proofErr w:type="spellStart"/>
      <w:r w:rsidRPr="004606BA">
        <w:rPr>
          <w:rFonts w:ascii="Book Antiqua" w:hAnsi="Book Antiqua" w:cs="Times New Roman"/>
          <w:kern w:val="2"/>
          <w:lang w:eastAsia="zh-CN"/>
        </w:rPr>
        <w:t>Ahuja</w:t>
      </w:r>
      <w:proofErr w:type="spellEnd"/>
      <w:r w:rsidRPr="004606BA">
        <w:rPr>
          <w:rFonts w:ascii="Book Antiqua" w:hAnsi="Book Antiqua" w:cs="Times New Roman"/>
          <w:kern w:val="2"/>
          <w:lang w:eastAsia="zh-CN"/>
        </w:rPr>
        <w:t xml:space="preserve"> V. Accuracy of computed tomographic features in differentiating intestinal tuberculosis from Crohn's disease: a </w:t>
      </w:r>
      <w:r w:rsidRPr="004606BA">
        <w:rPr>
          <w:rFonts w:ascii="Book Antiqua" w:hAnsi="Book Antiqua" w:cs="Times New Roman"/>
          <w:kern w:val="2"/>
          <w:lang w:eastAsia="zh-CN"/>
        </w:rPr>
        <w:lastRenderedPageBreak/>
        <w:t xml:space="preserve">systematic review with meta-analysis. </w:t>
      </w:r>
      <w:proofErr w:type="spellStart"/>
      <w:r w:rsidRPr="004606BA">
        <w:rPr>
          <w:rFonts w:ascii="Book Antiqua" w:hAnsi="Book Antiqua" w:cs="Times New Roman"/>
          <w:i/>
          <w:kern w:val="2"/>
          <w:lang w:eastAsia="zh-CN"/>
        </w:rPr>
        <w:t>Intest</w:t>
      </w:r>
      <w:proofErr w:type="spellEnd"/>
      <w:r w:rsidRPr="004606BA">
        <w:rPr>
          <w:rFonts w:ascii="Book Antiqua" w:hAnsi="Book Antiqua" w:cs="Times New Roman"/>
          <w:i/>
          <w:kern w:val="2"/>
          <w:lang w:eastAsia="zh-CN"/>
        </w:rPr>
        <w:t xml:space="preserve"> Res</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15</w:t>
      </w:r>
      <w:r w:rsidRPr="004606BA">
        <w:rPr>
          <w:rFonts w:ascii="Book Antiqua" w:hAnsi="Book Antiqua" w:cs="Times New Roman"/>
          <w:kern w:val="2"/>
          <w:lang w:eastAsia="zh-CN"/>
        </w:rPr>
        <w:t>: 149-159 [PMID: 28522943 DOI: 10.5217/ir.2017.15.2.149]</w:t>
      </w:r>
    </w:p>
    <w:p w14:paraId="7010D983"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57 </w:t>
      </w:r>
      <w:r w:rsidRPr="004606BA">
        <w:rPr>
          <w:rFonts w:ascii="Book Antiqua" w:hAnsi="Book Antiqua" w:cs="Times New Roman"/>
          <w:b/>
          <w:kern w:val="2"/>
          <w:lang w:eastAsia="zh-CN"/>
        </w:rPr>
        <w:t>Crohn BB</w:t>
      </w:r>
      <w:r w:rsidRPr="004606BA">
        <w:rPr>
          <w:rFonts w:ascii="Book Antiqua" w:hAnsi="Book Antiqua" w:cs="Times New Roman"/>
          <w:kern w:val="2"/>
          <w:lang w:eastAsia="zh-CN"/>
        </w:rPr>
        <w:t xml:space="preserve">, Ginzburg L, Oppenheimer GD. Landmark article Oct 15, 1932. Regional ileitis. A pathological and clinical entity. By </w:t>
      </w:r>
      <w:proofErr w:type="spellStart"/>
      <w:r w:rsidRPr="004606BA">
        <w:rPr>
          <w:rFonts w:ascii="Book Antiqua" w:hAnsi="Book Antiqua" w:cs="Times New Roman"/>
          <w:kern w:val="2"/>
          <w:lang w:eastAsia="zh-CN"/>
        </w:rPr>
        <w:t>Burril</w:t>
      </w:r>
      <w:proofErr w:type="spellEnd"/>
      <w:r w:rsidRPr="004606BA">
        <w:rPr>
          <w:rFonts w:ascii="Book Antiqua" w:hAnsi="Book Antiqua" w:cs="Times New Roman"/>
          <w:kern w:val="2"/>
          <w:lang w:eastAsia="zh-CN"/>
        </w:rPr>
        <w:t xml:space="preserve"> B. Crohn, Leon Ginzburg, and Gordon D. Oppenheimer. </w:t>
      </w:r>
      <w:r w:rsidRPr="004606BA">
        <w:rPr>
          <w:rFonts w:ascii="Book Antiqua" w:hAnsi="Book Antiqua" w:cs="Times New Roman"/>
          <w:i/>
          <w:kern w:val="2"/>
          <w:lang w:eastAsia="zh-CN"/>
        </w:rPr>
        <w:t>JAMA</w:t>
      </w:r>
      <w:r w:rsidRPr="004606BA">
        <w:rPr>
          <w:rFonts w:ascii="Book Antiqua" w:hAnsi="Book Antiqua" w:cs="Times New Roman"/>
          <w:kern w:val="2"/>
          <w:lang w:eastAsia="zh-CN"/>
        </w:rPr>
        <w:t xml:space="preserve"> 1984; </w:t>
      </w:r>
      <w:r w:rsidRPr="004606BA">
        <w:rPr>
          <w:rFonts w:ascii="Book Antiqua" w:hAnsi="Book Antiqua" w:cs="Times New Roman"/>
          <w:b/>
          <w:kern w:val="2"/>
          <w:lang w:eastAsia="zh-CN"/>
        </w:rPr>
        <w:t>251</w:t>
      </w:r>
      <w:r w:rsidRPr="004606BA">
        <w:rPr>
          <w:rFonts w:ascii="Book Antiqua" w:hAnsi="Book Antiqua" w:cs="Times New Roman"/>
          <w:kern w:val="2"/>
          <w:lang w:eastAsia="zh-CN"/>
        </w:rPr>
        <w:t>: 73-79 [PMID: 6361290]</w:t>
      </w:r>
    </w:p>
    <w:p w14:paraId="51757AC3"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58 </w:t>
      </w:r>
      <w:r w:rsidRPr="004606BA">
        <w:rPr>
          <w:rFonts w:ascii="Book Antiqua" w:hAnsi="Book Antiqua" w:cs="Times New Roman"/>
          <w:b/>
          <w:kern w:val="2"/>
          <w:lang w:eastAsia="zh-CN"/>
        </w:rPr>
        <w:t>Sheehan AL</w:t>
      </w:r>
      <w:r w:rsidRPr="004606BA">
        <w:rPr>
          <w:rFonts w:ascii="Book Antiqua" w:hAnsi="Book Antiqua" w:cs="Times New Roman"/>
          <w:kern w:val="2"/>
          <w:lang w:eastAsia="zh-CN"/>
        </w:rPr>
        <w:t xml:space="preserve">, Warren BF, Gear MW, Shepherd NA. Fat-wrapping in Crohn's disease: pathological basis and relevance to surgical practice. </w:t>
      </w:r>
      <w:r w:rsidRPr="004606BA">
        <w:rPr>
          <w:rFonts w:ascii="Book Antiqua" w:hAnsi="Book Antiqua" w:cs="Times New Roman"/>
          <w:i/>
          <w:kern w:val="2"/>
          <w:lang w:eastAsia="zh-CN"/>
        </w:rPr>
        <w:t>Br J Surg</w:t>
      </w:r>
      <w:r w:rsidRPr="004606BA">
        <w:rPr>
          <w:rFonts w:ascii="Book Antiqua" w:hAnsi="Book Antiqua" w:cs="Times New Roman"/>
          <w:kern w:val="2"/>
          <w:lang w:eastAsia="zh-CN"/>
        </w:rPr>
        <w:t xml:space="preserve"> 1992; </w:t>
      </w:r>
      <w:r w:rsidRPr="004606BA">
        <w:rPr>
          <w:rFonts w:ascii="Book Antiqua" w:hAnsi="Book Antiqua" w:cs="Times New Roman"/>
          <w:b/>
          <w:kern w:val="2"/>
          <w:lang w:eastAsia="zh-CN"/>
        </w:rPr>
        <w:t>79</w:t>
      </w:r>
      <w:r w:rsidRPr="004606BA">
        <w:rPr>
          <w:rFonts w:ascii="Book Antiqua" w:hAnsi="Book Antiqua" w:cs="Times New Roman"/>
          <w:kern w:val="2"/>
          <w:lang w:eastAsia="zh-CN"/>
        </w:rPr>
        <w:t>: 955-958 [PMID: 1422768]</w:t>
      </w:r>
    </w:p>
    <w:p w14:paraId="22F37491"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59 </w:t>
      </w:r>
      <w:proofErr w:type="spellStart"/>
      <w:r w:rsidRPr="004606BA">
        <w:rPr>
          <w:rFonts w:ascii="Book Antiqua" w:hAnsi="Book Antiqua" w:cs="Times New Roman"/>
          <w:b/>
          <w:kern w:val="2"/>
          <w:lang w:eastAsia="zh-CN"/>
        </w:rPr>
        <w:t>Erhayiem</w:t>
      </w:r>
      <w:proofErr w:type="spellEnd"/>
      <w:r w:rsidRPr="004606BA">
        <w:rPr>
          <w:rFonts w:ascii="Book Antiqua" w:hAnsi="Book Antiqua" w:cs="Times New Roman"/>
          <w:b/>
          <w:kern w:val="2"/>
          <w:lang w:eastAsia="zh-CN"/>
        </w:rPr>
        <w:t xml:space="preserve"> B</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Dhingsa</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Hawkey</w:t>
      </w:r>
      <w:proofErr w:type="spellEnd"/>
      <w:r w:rsidRPr="004606BA">
        <w:rPr>
          <w:rFonts w:ascii="Book Antiqua" w:hAnsi="Book Antiqua" w:cs="Times New Roman"/>
          <w:kern w:val="2"/>
          <w:lang w:eastAsia="zh-CN"/>
        </w:rPr>
        <w:t xml:space="preserve"> CJ, Subramanian V. Ratio of visceral to subcutaneous fat area is a biomarker of complicated Crohn's disease. </w:t>
      </w:r>
      <w:proofErr w:type="spellStart"/>
      <w:r w:rsidRPr="004606BA">
        <w:rPr>
          <w:rFonts w:ascii="Book Antiqua" w:hAnsi="Book Antiqua" w:cs="Times New Roman"/>
          <w:i/>
          <w:kern w:val="2"/>
          <w:lang w:eastAsia="zh-CN"/>
        </w:rPr>
        <w:t>Clin</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Gastroenterol</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2011; </w:t>
      </w:r>
      <w:r w:rsidRPr="004606BA">
        <w:rPr>
          <w:rFonts w:ascii="Book Antiqua" w:hAnsi="Book Antiqua" w:cs="Times New Roman"/>
          <w:b/>
          <w:kern w:val="2"/>
          <w:lang w:eastAsia="zh-CN"/>
        </w:rPr>
        <w:t>9</w:t>
      </w:r>
      <w:r w:rsidRPr="004606BA">
        <w:rPr>
          <w:rFonts w:ascii="Book Antiqua" w:hAnsi="Book Antiqua" w:cs="Times New Roman"/>
          <w:kern w:val="2"/>
          <w:lang w:eastAsia="zh-CN"/>
        </w:rPr>
        <w:t>: 684-687.e1 [PMID: 21642015 DOI: 10.1016/j.cgh.2011.05.005]</w:t>
      </w:r>
    </w:p>
    <w:p w14:paraId="70CB9D77"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60 </w:t>
      </w:r>
      <w:r w:rsidRPr="004606BA">
        <w:rPr>
          <w:rFonts w:ascii="Book Antiqua" w:hAnsi="Book Antiqua" w:cs="Times New Roman"/>
          <w:b/>
          <w:kern w:val="2"/>
          <w:lang w:eastAsia="zh-CN"/>
        </w:rPr>
        <w:t>Ko JK</w:t>
      </w:r>
      <w:r w:rsidRPr="004606BA">
        <w:rPr>
          <w:rFonts w:ascii="Book Antiqua" w:hAnsi="Book Antiqua" w:cs="Times New Roman"/>
          <w:kern w:val="2"/>
          <w:lang w:eastAsia="zh-CN"/>
        </w:rPr>
        <w:t xml:space="preserve">, Lee HL, Kim JO, Song SY, Lee KN, Jun DW, Lee OY, Han DS, Yoon BC, Choi HS, </w:t>
      </w:r>
      <w:proofErr w:type="spellStart"/>
      <w:r w:rsidRPr="004606BA">
        <w:rPr>
          <w:rFonts w:ascii="Book Antiqua" w:hAnsi="Book Antiqua" w:cs="Times New Roman"/>
          <w:kern w:val="2"/>
          <w:lang w:eastAsia="zh-CN"/>
        </w:rPr>
        <w:t>Hahm</w:t>
      </w:r>
      <w:proofErr w:type="spellEnd"/>
      <w:r w:rsidRPr="004606BA">
        <w:rPr>
          <w:rFonts w:ascii="Book Antiqua" w:hAnsi="Book Antiqua" w:cs="Times New Roman"/>
          <w:kern w:val="2"/>
          <w:lang w:eastAsia="zh-CN"/>
        </w:rPr>
        <w:t xml:space="preserve"> JS, Kim SY. Visceral fat as a useful parameter in the differential diagnosis of Crohn's disease and intestinal tuberculosis. </w:t>
      </w:r>
      <w:proofErr w:type="spellStart"/>
      <w:r w:rsidRPr="004606BA">
        <w:rPr>
          <w:rFonts w:ascii="Book Antiqua" w:hAnsi="Book Antiqua" w:cs="Times New Roman"/>
          <w:i/>
          <w:kern w:val="2"/>
          <w:lang w:eastAsia="zh-CN"/>
        </w:rPr>
        <w:t>Intest</w:t>
      </w:r>
      <w:proofErr w:type="spellEnd"/>
      <w:r w:rsidRPr="004606BA">
        <w:rPr>
          <w:rFonts w:ascii="Book Antiqua" w:hAnsi="Book Antiqua" w:cs="Times New Roman"/>
          <w:i/>
          <w:kern w:val="2"/>
          <w:lang w:eastAsia="zh-CN"/>
        </w:rPr>
        <w:t xml:space="preserve"> Res</w:t>
      </w:r>
      <w:r w:rsidRPr="004606BA">
        <w:rPr>
          <w:rFonts w:ascii="Book Antiqua" w:hAnsi="Book Antiqua" w:cs="Times New Roman"/>
          <w:kern w:val="2"/>
          <w:lang w:eastAsia="zh-CN"/>
        </w:rPr>
        <w:t xml:space="preserve"> 2014; </w:t>
      </w:r>
      <w:r w:rsidRPr="004606BA">
        <w:rPr>
          <w:rFonts w:ascii="Book Antiqua" w:hAnsi="Book Antiqua" w:cs="Times New Roman"/>
          <w:b/>
          <w:kern w:val="2"/>
          <w:lang w:eastAsia="zh-CN"/>
        </w:rPr>
        <w:t>12</w:t>
      </w:r>
      <w:r w:rsidRPr="004606BA">
        <w:rPr>
          <w:rFonts w:ascii="Book Antiqua" w:hAnsi="Book Antiqua" w:cs="Times New Roman"/>
          <w:kern w:val="2"/>
          <w:lang w:eastAsia="zh-CN"/>
        </w:rPr>
        <w:t>: 42-47 [PMID: 25349562 DOI: 10.5217/ir.2014.12.1.42]</w:t>
      </w:r>
    </w:p>
    <w:p w14:paraId="4E64C050"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61 </w:t>
      </w:r>
      <w:proofErr w:type="spellStart"/>
      <w:r w:rsidRPr="004606BA">
        <w:rPr>
          <w:rFonts w:ascii="Book Antiqua" w:hAnsi="Book Antiqua" w:cs="Times New Roman"/>
          <w:b/>
          <w:kern w:val="2"/>
          <w:lang w:eastAsia="zh-CN"/>
        </w:rPr>
        <w:t>Kedia</w:t>
      </w:r>
      <w:proofErr w:type="spellEnd"/>
      <w:r w:rsidRPr="004606BA">
        <w:rPr>
          <w:rFonts w:ascii="Book Antiqua" w:hAnsi="Book Antiqua" w:cs="Times New Roman"/>
          <w:b/>
          <w:kern w:val="2"/>
          <w:lang w:eastAsia="zh-CN"/>
        </w:rPr>
        <w:t xml:space="preserve"> S</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Madhusudhan</w:t>
      </w:r>
      <w:proofErr w:type="spellEnd"/>
      <w:r w:rsidRPr="004606BA">
        <w:rPr>
          <w:rFonts w:ascii="Book Antiqua" w:hAnsi="Book Antiqua" w:cs="Times New Roman"/>
          <w:kern w:val="2"/>
          <w:lang w:eastAsia="zh-CN"/>
        </w:rPr>
        <w:t xml:space="preserve"> KS, Sharma R, Bopanna S, Yadav DP, Goyal S, Jain S, Das P, </w:t>
      </w:r>
      <w:proofErr w:type="spellStart"/>
      <w:r w:rsidRPr="004606BA">
        <w:rPr>
          <w:rFonts w:ascii="Book Antiqua" w:hAnsi="Book Antiqua" w:cs="Times New Roman"/>
          <w:kern w:val="2"/>
          <w:lang w:eastAsia="zh-CN"/>
        </w:rPr>
        <w:t>Dattagupta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Ahuja V. Combination of increased visceral fat and long segment involvement: Development and validation of an updated imaging marker for differentiating Crohn's disease from intestinal tuberculosis. </w:t>
      </w:r>
      <w:r w:rsidRPr="004606BA">
        <w:rPr>
          <w:rFonts w:ascii="Book Antiqua" w:hAnsi="Book Antiqua" w:cs="Times New Roman"/>
          <w:i/>
          <w:kern w:val="2"/>
          <w:lang w:eastAsia="zh-CN"/>
        </w:rPr>
        <w:t xml:space="preserve">J </w:t>
      </w:r>
      <w:proofErr w:type="spellStart"/>
      <w:r w:rsidRPr="004606BA">
        <w:rPr>
          <w:rFonts w:ascii="Book Antiqua" w:hAnsi="Book Antiqua" w:cs="Times New Roman"/>
          <w:i/>
          <w:kern w:val="2"/>
          <w:lang w:eastAsia="zh-CN"/>
        </w:rPr>
        <w:t>Gastroenterol</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2018; </w:t>
      </w:r>
      <w:r w:rsidRPr="004606BA">
        <w:rPr>
          <w:rFonts w:ascii="Book Antiqua" w:hAnsi="Book Antiqua" w:cs="Times New Roman"/>
          <w:b/>
          <w:kern w:val="2"/>
          <w:lang w:eastAsia="zh-CN"/>
        </w:rPr>
        <w:t>33</w:t>
      </w:r>
      <w:r w:rsidRPr="004606BA">
        <w:rPr>
          <w:rFonts w:ascii="Book Antiqua" w:hAnsi="Book Antiqua" w:cs="Times New Roman"/>
          <w:kern w:val="2"/>
          <w:lang w:eastAsia="zh-CN"/>
        </w:rPr>
        <w:t>: 1234-1241 [PMID: 29205485 DOI: 10.1111/jgh.14065]</w:t>
      </w:r>
    </w:p>
    <w:p w14:paraId="0A328E10"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62 </w:t>
      </w:r>
      <w:r w:rsidRPr="004606BA">
        <w:rPr>
          <w:rFonts w:ascii="Book Antiqua" w:hAnsi="Book Antiqua" w:cs="Times New Roman"/>
          <w:b/>
          <w:kern w:val="2"/>
          <w:lang w:eastAsia="zh-CN"/>
        </w:rPr>
        <w:t>Sharma SK</w:t>
      </w:r>
      <w:r w:rsidRPr="004606BA">
        <w:rPr>
          <w:rFonts w:ascii="Book Antiqua" w:hAnsi="Book Antiqua" w:cs="Times New Roman"/>
          <w:kern w:val="2"/>
          <w:lang w:eastAsia="zh-CN"/>
        </w:rPr>
        <w:t xml:space="preserve">, Ryan H, </w:t>
      </w:r>
      <w:proofErr w:type="spellStart"/>
      <w:r w:rsidRPr="004606BA">
        <w:rPr>
          <w:rFonts w:ascii="Book Antiqua" w:hAnsi="Book Antiqua" w:cs="Times New Roman"/>
          <w:kern w:val="2"/>
          <w:lang w:eastAsia="zh-CN"/>
        </w:rPr>
        <w:t>Khaparde</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Sachdeva</w:t>
      </w:r>
      <w:proofErr w:type="spellEnd"/>
      <w:r w:rsidRPr="004606BA">
        <w:rPr>
          <w:rFonts w:ascii="Book Antiqua" w:hAnsi="Book Antiqua" w:cs="Times New Roman"/>
          <w:kern w:val="2"/>
          <w:lang w:eastAsia="zh-CN"/>
        </w:rPr>
        <w:t xml:space="preserve"> KS, Singh AD, Mohan A, </w:t>
      </w:r>
      <w:proofErr w:type="spellStart"/>
      <w:r w:rsidRPr="004606BA">
        <w:rPr>
          <w:rFonts w:ascii="Book Antiqua" w:hAnsi="Book Antiqua" w:cs="Times New Roman"/>
          <w:kern w:val="2"/>
          <w:lang w:eastAsia="zh-CN"/>
        </w:rPr>
        <w:t>Sarin</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Paramasivan</w:t>
      </w:r>
      <w:proofErr w:type="spellEnd"/>
      <w:r w:rsidRPr="004606BA">
        <w:rPr>
          <w:rFonts w:ascii="Book Antiqua" w:hAnsi="Book Antiqua" w:cs="Times New Roman"/>
          <w:kern w:val="2"/>
          <w:lang w:eastAsia="zh-CN"/>
        </w:rPr>
        <w:t xml:space="preserve"> CN, Kumar P, </w:t>
      </w:r>
      <w:proofErr w:type="spellStart"/>
      <w:r w:rsidRPr="004606BA">
        <w:rPr>
          <w:rFonts w:ascii="Book Antiqua" w:hAnsi="Book Antiqua" w:cs="Times New Roman"/>
          <w:kern w:val="2"/>
          <w:lang w:eastAsia="zh-CN"/>
        </w:rPr>
        <w:t>Nischal</w:t>
      </w:r>
      <w:proofErr w:type="spellEnd"/>
      <w:r w:rsidRPr="004606BA">
        <w:rPr>
          <w:rFonts w:ascii="Book Antiqua" w:hAnsi="Book Antiqua" w:cs="Times New Roman"/>
          <w:kern w:val="2"/>
          <w:lang w:eastAsia="zh-CN"/>
        </w:rPr>
        <w:t xml:space="preserve"> N, </w:t>
      </w:r>
      <w:proofErr w:type="spellStart"/>
      <w:r w:rsidRPr="004606BA">
        <w:rPr>
          <w:rFonts w:ascii="Book Antiqua" w:hAnsi="Book Antiqua" w:cs="Times New Roman"/>
          <w:kern w:val="2"/>
          <w:lang w:eastAsia="zh-CN"/>
        </w:rPr>
        <w:t>Khatiwada</w:t>
      </w:r>
      <w:proofErr w:type="spellEnd"/>
      <w:r w:rsidRPr="004606BA">
        <w:rPr>
          <w:rFonts w:ascii="Book Antiqua" w:hAnsi="Book Antiqua" w:cs="Times New Roman"/>
          <w:kern w:val="2"/>
          <w:lang w:eastAsia="zh-CN"/>
        </w:rPr>
        <w:t xml:space="preserve"> S, Garner P, </w:t>
      </w:r>
      <w:proofErr w:type="spellStart"/>
      <w:r w:rsidRPr="004606BA">
        <w:rPr>
          <w:rFonts w:ascii="Book Antiqua" w:hAnsi="Book Antiqua" w:cs="Times New Roman"/>
          <w:kern w:val="2"/>
          <w:lang w:eastAsia="zh-CN"/>
        </w:rPr>
        <w:t>Tharyan</w:t>
      </w:r>
      <w:proofErr w:type="spellEnd"/>
      <w:r w:rsidRPr="004606BA">
        <w:rPr>
          <w:rFonts w:ascii="Book Antiqua" w:hAnsi="Book Antiqua" w:cs="Times New Roman"/>
          <w:kern w:val="2"/>
          <w:lang w:eastAsia="zh-CN"/>
        </w:rPr>
        <w:t xml:space="preserve"> P. Index-TB guidelines: Guidelines on extrapulmonary tuberculosis for India. </w:t>
      </w:r>
      <w:r w:rsidRPr="004606BA">
        <w:rPr>
          <w:rFonts w:ascii="Book Antiqua" w:hAnsi="Book Antiqua" w:cs="Times New Roman"/>
          <w:i/>
          <w:kern w:val="2"/>
          <w:lang w:eastAsia="zh-CN"/>
        </w:rPr>
        <w:t>Indian J Med Res</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145</w:t>
      </w:r>
      <w:r w:rsidRPr="004606BA">
        <w:rPr>
          <w:rFonts w:ascii="Book Antiqua" w:hAnsi="Book Antiqua" w:cs="Times New Roman"/>
          <w:kern w:val="2"/>
          <w:lang w:eastAsia="zh-CN"/>
        </w:rPr>
        <w:t>: 448-463 [PMID: 28862176 DOI: 10.4103/ijmr.IJMR_1950_16]</w:t>
      </w:r>
    </w:p>
    <w:p w14:paraId="5080BCD9"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63 </w:t>
      </w:r>
      <w:r w:rsidRPr="004606BA">
        <w:rPr>
          <w:rFonts w:ascii="Book Antiqua" w:hAnsi="Book Antiqua" w:cs="Times New Roman"/>
          <w:b/>
          <w:kern w:val="2"/>
          <w:lang w:eastAsia="zh-CN"/>
        </w:rPr>
        <w:t>Kapoor VK</w:t>
      </w:r>
      <w:r w:rsidRPr="004606BA">
        <w:rPr>
          <w:rFonts w:ascii="Book Antiqua" w:hAnsi="Book Antiqua" w:cs="Times New Roman"/>
          <w:kern w:val="2"/>
          <w:lang w:eastAsia="zh-CN"/>
        </w:rPr>
        <w:t xml:space="preserve">. Abdominal tuberculosis: the Indian contribution. </w:t>
      </w:r>
      <w:r w:rsidRPr="004606BA">
        <w:rPr>
          <w:rFonts w:ascii="Book Antiqua" w:hAnsi="Book Antiqua" w:cs="Times New Roman"/>
          <w:i/>
          <w:kern w:val="2"/>
          <w:lang w:eastAsia="zh-CN"/>
        </w:rPr>
        <w:t>Indian J Gastroenterol</w:t>
      </w:r>
      <w:r w:rsidRPr="004606BA">
        <w:rPr>
          <w:rFonts w:ascii="Book Antiqua" w:hAnsi="Book Antiqua" w:cs="Times New Roman"/>
          <w:kern w:val="2"/>
          <w:lang w:eastAsia="zh-CN"/>
        </w:rPr>
        <w:t xml:space="preserve"> 1998; </w:t>
      </w:r>
      <w:r w:rsidRPr="004606BA">
        <w:rPr>
          <w:rFonts w:ascii="Book Antiqua" w:hAnsi="Book Antiqua" w:cs="Times New Roman"/>
          <w:b/>
          <w:kern w:val="2"/>
          <w:lang w:eastAsia="zh-CN"/>
        </w:rPr>
        <w:t>17</w:t>
      </w:r>
      <w:r w:rsidRPr="004606BA">
        <w:rPr>
          <w:rFonts w:ascii="Book Antiqua" w:hAnsi="Book Antiqua" w:cs="Times New Roman"/>
          <w:kern w:val="2"/>
          <w:lang w:eastAsia="zh-CN"/>
        </w:rPr>
        <w:t>: 141-147 [PMID: 9795502]</w:t>
      </w:r>
    </w:p>
    <w:p w14:paraId="75D9C42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64 </w:t>
      </w:r>
      <w:proofErr w:type="spellStart"/>
      <w:r w:rsidRPr="004606BA">
        <w:rPr>
          <w:rFonts w:ascii="Book Antiqua" w:hAnsi="Book Antiqua" w:cs="Times New Roman"/>
          <w:b/>
          <w:kern w:val="2"/>
          <w:lang w:eastAsia="zh-CN"/>
        </w:rPr>
        <w:t>Hallur</w:t>
      </w:r>
      <w:proofErr w:type="spellEnd"/>
      <w:r w:rsidRPr="004606BA">
        <w:rPr>
          <w:rFonts w:ascii="Book Antiqua" w:hAnsi="Book Antiqua" w:cs="Times New Roman"/>
          <w:b/>
          <w:kern w:val="2"/>
          <w:lang w:eastAsia="zh-CN"/>
        </w:rPr>
        <w:t xml:space="preserve"> V</w:t>
      </w:r>
      <w:r w:rsidRPr="004606BA">
        <w:rPr>
          <w:rFonts w:ascii="Book Antiqua" w:hAnsi="Book Antiqua" w:cs="Times New Roman"/>
          <w:kern w:val="2"/>
          <w:lang w:eastAsia="zh-CN"/>
        </w:rPr>
        <w:t xml:space="preserve">, Sharma M, </w:t>
      </w:r>
      <w:proofErr w:type="spellStart"/>
      <w:r w:rsidRPr="004606BA">
        <w:rPr>
          <w:rFonts w:ascii="Book Antiqua" w:hAnsi="Book Antiqua" w:cs="Times New Roman"/>
          <w:kern w:val="2"/>
          <w:lang w:eastAsia="zh-CN"/>
        </w:rPr>
        <w:t>Sethi</w:t>
      </w:r>
      <w:proofErr w:type="spellEnd"/>
      <w:r w:rsidRPr="004606BA">
        <w:rPr>
          <w:rFonts w:ascii="Book Antiqua" w:hAnsi="Book Antiqua" w:cs="Times New Roman"/>
          <w:kern w:val="2"/>
          <w:lang w:eastAsia="zh-CN"/>
        </w:rPr>
        <w:t xml:space="preserve"> S, Sharma K, </w:t>
      </w:r>
      <w:proofErr w:type="spellStart"/>
      <w:r w:rsidRPr="004606BA">
        <w:rPr>
          <w:rFonts w:ascii="Book Antiqua" w:hAnsi="Book Antiqua" w:cs="Times New Roman"/>
          <w:kern w:val="2"/>
          <w:lang w:eastAsia="zh-CN"/>
        </w:rPr>
        <w:t>Mewara</w:t>
      </w:r>
      <w:proofErr w:type="spellEnd"/>
      <w:r w:rsidRPr="004606BA">
        <w:rPr>
          <w:rFonts w:ascii="Book Antiqua" w:hAnsi="Book Antiqua" w:cs="Times New Roman"/>
          <w:kern w:val="2"/>
          <w:lang w:eastAsia="zh-CN"/>
        </w:rPr>
        <w:t xml:space="preserve"> A, </w:t>
      </w:r>
      <w:proofErr w:type="spellStart"/>
      <w:r w:rsidRPr="004606BA">
        <w:rPr>
          <w:rFonts w:ascii="Book Antiqua" w:hAnsi="Book Antiqua" w:cs="Times New Roman"/>
          <w:kern w:val="2"/>
          <w:lang w:eastAsia="zh-CN"/>
        </w:rPr>
        <w:t>Dhatwalia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Yadav</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Bhasin</w:t>
      </w:r>
      <w:proofErr w:type="spellEnd"/>
      <w:r w:rsidRPr="004606BA">
        <w:rPr>
          <w:rFonts w:ascii="Book Antiqua" w:hAnsi="Book Antiqua" w:cs="Times New Roman"/>
          <w:kern w:val="2"/>
          <w:lang w:eastAsia="zh-CN"/>
        </w:rPr>
        <w:t xml:space="preserve"> D, </w:t>
      </w:r>
      <w:proofErr w:type="spellStart"/>
      <w:r w:rsidRPr="004606BA">
        <w:rPr>
          <w:rFonts w:ascii="Book Antiqua" w:hAnsi="Book Antiqua" w:cs="Times New Roman"/>
          <w:kern w:val="2"/>
          <w:lang w:eastAsia="zh-CN"/>
        </w:rPr>
        <w:t>Sinha</w:t>
      </w:r>
      <w:proofErr w:type="spellEnd"/>
      <w:r w:rsidRPr="004606BA">
        <w:rPr>
          <w:rFonts w:ascii="Book Antiqua" w:hAnsi="Book Antiqua" w:cs="Times New Roman"/>
          <w:kern w:val="2"/>
          <w:lang w:eastAsia="zh-CN"/>
        </w:rPr>
        <w:t xml:space="preserve"> SK, </w:t>
      </w:r>
      <w:proofErr w:type="spellStart"/>
      <w:r w:rsidRPr="004606BA">
        <w:rPr>
          <w:rFonts w:ascii="Book Antiqua" w:hAnsi="Book Antiqua" w:cs="Times New Roman"/>
          <w:kern w:val="2"/>
          <w:lang w:eastAsia="zh-CN"/>
        </w:rPr>
        <w:t>Rana</w:t>
      </w:r>
      <w:proofErr w:type="spellEnd"/>
      <w:r w:rsidRPr="004606BA">
        <w:rPr>
          <w:rFonts w:ascii="Book Antiqua" w:hAnsi="Book Antiqua" w:cs="Times New Roman"/>
          <w:kern w:val="2"/>
          <w:lang w:eastAsia="zh-CN"/>
        </w:rPr>
        <w:t xml:space="preserve"> S, Joshi K. Development and evaluation of multiplex PCR in rapid diagnosis of abdominal tuberculosis. </w:t>
      </w:r>
      <w:r w:rsidRPr="004606BA">
        <w:rPr>
          <w:rFonts w:ascii="Book Antiqua" w:hAnsi="Book Antiqua" w:cs="Times New Roman"/>
          <w:i/>
          <w:kern w:val="2"/>
          <w:lang w:eastAsia="zh-CN"/>
        </w:rPr>
        <w:t>Diagn Microbiol Infect Dis</w:t>
      </w:r>
      <w:r w:rsidRPr="004606BA">
        <w:rPr>
          <w:rFonts w:ascii="Book Antiqua" w:hAnsi="Book Antiqua" w:cs="Times New Roman"/>
          <w:kern w:val="2"/>
          <w:lang w:eastAsia="zh-CN"/>
        </w:rPr>
        <w:t xml:space="preserve"> 2013; </w:t>
      </w:r>
      <w:r w:rsidRPr="004606BA">
        <w:rPr>
          <w:rFonts w:ascii="Book Antiqua" w:hAnsi="Book Antiqua" w:cs="Times New Roman"/>
          <w:b/>
          <w:kern w:val="2"/>
          <w:lang w:eastAsia="zh-CN"/>
        </w:rPr>
        <w:t>76</w:t>
      </w:r>
      <w:r w:rsidRPr="004606BA">
        <w:rPr>
          <w:rFonts w:ascii="Book Antiqua" w:hAnsi="Book Antiqua" w:cs="Times New Roman"/>
          <w:kern w:val="2"/>
          <w:lang w:eastAsia="zh-CN"/>
        </w:rPr>
        <w:t xml:space="preserve">: 51-55 [PMID: </w:t>
      </w:r>
      <w:r w:rsidRPr="004606BA">
        <w:rPr>
          <w:rFonts w:ascii="Book Antiqua" w:hAnsi="Book Antiqua" w:cs="Times New Roman"/>
          <w:kern w:val="2"/>
          <w:lang w:eastAsia="zh-CN"/>
        </w:rPr>
        <w:lastRenderedPageBreak/>
        <w:t>23608350 DOI: 10.1016/j.diagmicrobio.2013.02.022]</w:t>
      </w:r>
    </w:p>
    <w:p w14:paraId="3E46AE30"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65 </w:t>
      </w:r>
      <w:r w:rsidRPr="004606BA">
        <w:rPr>
          <w:rFonts w:ascii="Book Antiqua" w:hAnsi="Book Antiqua" w:cs="Times New Roman"/>
          <w:b/>
          <w:kern w:val="2"/>
          <w:lang w:eastAsia="zh-CN"/>
        </w:rPr>
        <w:t>Chen W</w:t>
      </w:r>
      <w:r w:rsidRPr="004606BA">
        <w:rPr>
          <w:rFonts w:ascii="Book Antiqua" w:hAnsi="Book Antiqua" w:cs="Times New Roman"/>
          <w:kern w:val="2"/>
          <w:lang w:eastAsia="zh-CN"/>
        </w:rPr>
        <w:t xml:space="preserve">, Fan JH, </w:t>
      </w:r>
      <w:proofErr w:type="spellStart"/>
      <w:r w:rsidRPr="004606BA">
        <w:rPr>
          <w:rFonts w:ascii="Book Antiqua" w:hAnsi="Book Antiqua" w:cs="Times New Roman"/>
          <w:kern w:val="2"/>
          <w:lang w:eastAsia="zh-CN"/>
        </w:rPr>
        <w:t>Luo</w:t>
      </w:r>
      <w:proofErr w:type="spellEnd"/>
      <w:r w:rsidRPr="004606BA">
        <w:rPr>
          <w:rFonts w:ascii="Book Antiqua" w:hAnsi="Book Antiqua" w:cs="Times New Roman"/>
          <w:kern w:val="2"/>
          <w:lang w:eastAsia="zh-CN"/>
        </w:rPr>
        <w:t xml:space="preserve"> W, </w:t>
      </w:r>
      <w:proofErr w:type="spellStart"/>
      <w:r w:rsidRPr="004606BA">
        <w:rPr>
          <w:rFonts w:ascii="Book Antiqua" w:hAnsi="Book Antiqua" w:cs="Times New Roman"/>
          <w:kern w:val="2"/>
          <w:lang w:eastAsia="zh-CN"/>
        </w:rPr>
        <w:t>Peng</w:t>
      </w:r>
      <w:proofErr w:type="spellEnd"/>
      <w:r w:rsidRPr="004606BA">
        <w:rPr>
          <w:rFonts w:ascii="Book Antiqua" w:hAnsi="Book Antiqua" w:cs="Times New Roman"/>
          <w:kern w:val="2"/>
          <w:lang w:eastAsia="zh-CN"/>
        </w:rPr>
        <w:t xml:space="preserve"> P, Su SB. Effectiveness of interferon-gamma release assays for differentiating intestinal tuberculosis from Crohn's disease: a meta-analysis. </w:t>
      </w:r>
      <w:r w:rsidRPr="004606BA">
        <w:rPr>
          <w:rFonts w:ascii="Book Antiqua" w:hAnsi="Book Antiqua" w:cs="Times New Roman"/>
          <w:i/>
          <w:kern w:val="2"/>
          <w:lang w:eastAsia="zh-CN"/>
        </w:rPr>
        <w:t>World J Gastroenterol</w:t>
      </w:r>
      <w:r w:rsidRPr="004606BA">
        <w:rPr>
          <w:rFonts w:ascii="Book Antiqua" w:hAnsi="Book Antiqua" w:cs="Times New Roman"/>
          <w:kern w:val="2"/>
          <w:lang w:eastAsia="zh-CN"/>
        </w:rPr>
        <w:t xml:space="preserve"> 2013; </w:t>
      </w:r>
      <w:r w:rsidRPr="004606BA">
        <w:rPr>
          <w:rFonts w:ascii="Book Antiqua" w:hAnsi="Book Antiqua" w:cs="Times New Roman"/>
          <w:b/>
          <w:kern w:val="2"/>
          <w:lang w:eastAsia="zh-CN"/>
        </w:rPr>
        <w:t>19</w:t>
      </w:r>
      <w:r w:rsidRPr="004606BA">
        <w:rPr>
          <w:rFonts w:ascii="Book Antiqua" w:hAnsi="Book Antiqua" w:cs="Times New Roman"/>
          <w:kern w:val="2"/>
          <w:lang w:eastAsia="zh-CN"/>
        </w:rPr>
        <w:t>: 8133-8140 [PMID: 24307809 DOI: 10.3748/wjg.v19.i44.8133]</w:t>
      </w:r>
    </w:p>
    <w:p w14:paraId="38952CB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66 </w:t>
      </w:r>
      <w:r w:rsidRPr="004606BA">
        <w:rPr>
          <w:rFonts w:ascii="Book Antiqua" w:hAnsi="Book Antiqua" w:cs="Times New Roman"/>
          <w:b/>
          <w:kern w:val="2"/>
          <w:lang w:eastAsia="zh-CN"/>
        </w:rPr>
        <w:t>Ng SC</w:t>
      </w:r>
      <w:r w:rsidRPr="004606BA">
        <w:rPr>
          <w:rFonts w:ascii="Book Antiqua" w:hAnsi="Book Antiqua" w:cs="Times New Roman"/>
          <w:kern w:val="2"/>
          <w:lang w:eastAsia="zh-CN"/>
        </w:rPr>
        <w:t xml:space="preserve">, Hirai HW, Tsoi KK, Wong SH, Chan FK, Sung JJ, Wu JC. Systematic review with meta-analysis: accuracy of interferon-gamma releasing assay and anti-Saccharomyces cerevisiae antibody in differentiating intestinal tuberculosis from Crohn's disease in Asians. </w:t>
      </w:r>
      <w:r w:rsidRPr="004606BA">
        <w:rPr>
          <w:rFonts w:ascii="Book Antiqua" w:hAnsi="Book Antiqua" w:cs="Times New Roman"/>
          <w:i/>
          <w:kern w:val="2"/>
          <w:lang w:eastAsia="zh-CN"/>
        </w:rPr>
        <w:t xml:space="preserve">J </w:t>
      </w:r>
      <w:proofErr w:type="spellStart"/>
      <w:r w:rsidRPr="004606BA">
        <w:rPr>
          <w:rFonts w:ascii="Book Antiqua" w:hAnsi="Book Antiqua" w:cs="Times New Roman"/>
          <w:i/>
          <w:kern w:val="2"/>
          <w:lang w:eastAsia="zh-CN"/>
        </w:rPr>
        <w:t>Gastroenterol</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2014; </w:t>
      </w:r>
      <w:r w:rsidRPr="004606BA">
        <w:rPr>
          <w:rFonts w:ascii="Book Antiqua" w:hAnsi="Book Antiqua" w:cs="Times New Roman"/>
          <w:b/>
          <w:kern w:val="2"/>
          <w:lang w:eastAsia="zh-CN"/>
        </w:rPr>
        <w:t>29</w:t>
      </w:r>
      <w:r w:rsidRPr="004606BA">
        <w:rPr>
          <w:rFonts w:ascii="Book Antiqua" w:hAnsi="Book Antiqua" w:cs="Times New Roman"/>
          <w:kern w:val="2"/>
          <w:lang w:eastAsia="zh-CN"/>
        </w:rPr>
        <w:t>: 1664-1670 [PMID: 24910240 DOI: 10.1111/jgh.12645]</w:t>
      </w:r>
    </w:p>
    <w:p w14:paraId="4DE275E6"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67 </w:t>
      </w:r>
      <w:r w:rsidRPr="004606BA">
        <w:rPr>
          <w:rFonts w:ascii="Book Antiqua" w:hAnsi="Book Antiqua" w:cs="Times New Roman"/>
          <w:b/>
          <w:kern w:val="2"/>
          <w:lang w:eastAsia="zh-CN"/>
        </w:rPr>
        <w:t>Kim YS</w:t>
      </w:r>
      <w:r w:rsidRPr="004606BA">
        <w:rPr>
          <w:rFonts w:ascii="Book Antiqua" w:hAnsi="Book Antiqua" w:cs="Times New Roman"/>
          <w:kern w:val="2"/>
          <w:lang w:eastAsia="zh-CN"/>
        </w:rPr>
        <w:t xml:space="preserve">, Kim YH, Kim WH, Kim JS, Park YS, Yang SK, Ye BD, Jang BI, Jung SA, </w:t>
      </w:r>
      <w:proofErr w:type="spellStart"/>
      <w:r w:rsidRPr="004606BA">
        <w:rPr>
          <w:rFonts w:ascii="Book Antiqua" w:hAnsi="Book Antiqua" w:cs="Times New Roman"/>
          <w:kern w:val="2"/>
          <w:lang w:eastAsia="zh-CN"/>
        </w:rPr>
        <w:t>Jeen</w:t>
      </w:r>
      <w:proofErr w:type="spellEnd"/>
      <w:r w:rsidRPr="004606BA">
        <w:rPr>
          <w:rFonts w:ascii="Book Antiqua" w:hAnsi="Book Antiqua" w:cs="Times New Roman"/>
          <w:kern w:val="2"/>
          <w:lang w:eastAsia="zh-CN"/>
        </w:rPr>
        <w:t xml:space="preserve"> YT, </w:t>
      </w:r>
      <w:proofErr w:type="spellStart"/>
      <w:r w:rsidRPr="004606BA">
        <w:rPr>
          <w:rFonts w:ascii="Book Antiqua" w:hAnsi="Book Antiqua" w:cs="Times New Roman"/>
          <w:kern w:val="2"/>
          <w:lang w:eastAsia="zh-CN"/>
        </w:rPr>
        <w:t>Cheon</w:t>
      </w:r>
      <w:proofErr w:type="spellEnd"/>
      <w:r w:rsidRPr="004606BA">
        <w:rPr>
          <w:rFonts w:ascii="Book Antiqua" w:hAnsi="Book Antiqua" w:cs="Times New Roman"/>
          <w:kern w:val="2"/>
          <w:lang w:eastAsia="zh-CN"/>
        </w:rPr>
        <w:t xml:space="preserve"> JH, Choi YS, Choi JH, Kim BJ, Choi CH, Han DS. Diagnostic utility of anti-Saccharomyces cerevisiae antibody (ASCA) and Interferon-γ assay in the differential diagnosis of Crohn's disease and intestinal tuberculosis. </w:t>
      </w:r>
      <w:proofErr w:type="spellStart"/>
      <w:r w:rsidRPr="004606BA">
        <w:rPr>
          <w:rFonts w:ascii="Book Antiqua" w:hAnsi="Book Antiqua" w:cs="Times New Roman"/>
          <w:i/>
          <w:kern w:val="2"/>
          <w:lang w:eastAsia="zh-CN"/>
        </w:rPr>
        <w:t>Clin</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Chim</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Acta</w:t>
      </w:r>
      <w:proofErr w:type="spellEnd"/>
      <w:r w:rsidRPr="004606BA">
        <w:rPr>
          <w:rFonts w:ascii="Book Antiqua" w:hAnsi="Book Antiqua" w:cs="Times New Roman"/>
          <w:kern w:val="2"/>
          <w:lang w:eastAsia="zh-CN"/>
        </w:rPr>
        <w:t xml:space="preserve"> 2011; </w:t>
      </w:r>
      <w:r w:rsidRPr="004606BA">
        <w:rPr>
          <w:rFonts w:ascii="Book Antiqua" w:hAnsi="Book Antiqua" w:cs="Times New Roman"/>
          <w:b/>
          <w:kern w:val="2"/>
          <w:lang w:eastAsia="zh-CN"/>
        </w:rPr>
        <w:t>412</w:t>
      </w:r>
      <w:r w:rsidRPr="004606BA">
        <w:rPr>
          <w:rFonts w:ascii="Book Antiqua" w:hAnsi="Book Antiqua" w:cs="Times New Roman"/>
          <w:kern w:val="2"/>
          <w:lang w:eastAsia="zh-CN"/>
        </w:rPr>
        <w:t>: 1527-1532 [PMID: 21575618 DOI: 10.1016/j.cca.2011.04.029]</w:t>
      </w:r>
    </w:p>
    <w:p w14:paraId="03D1E29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68 </w:t>
      </w:r>
      <w:r w:rsidRPr="004606BA">
        <w:rPr>
          <w:rFonts w:ascii="Book Antiqua" w:hAnsi="Book Antiqua" w:cs="Times New Roman"/>
          <w:b/>
          <w:kern w:val="2"/>
          <w:lang w:eastAsia="zh-CN"/>
        </w:rPr>
        <w:t>Ghoshal UC</w:t>
      </w:r>
      <w:r w:rsidRPr="004606BA">
        <w:rPr>
          <w:rFonts w:ascii="Book Antiqua" w:hAnsi="Book Antiqua" w:cs="Times New Roman"/>
          <w:kern w:val="2"/>
          <w:lang w:eastAsia="zh-CN"/>
        </w:rPr>
        <w:t xml:space="preserve">, Ghoshal U, Singh H, Tiwari S. Anti-Saccharomyces cerevisiae antibody is not useful to differentiate between Crohn's disease and intestinal tuberculosis in India. </w:t>
      </w:r>
      <w:r w:rsidRPr="004606BA">
        <w:rPr>
          <w:rFonts w:ascii="Book Antiqua" w:hAnsi="Book Antiqua" w:cs="Times New Roman"/>
          <w:i/>
          <w:kern w:val="2"/>
          <w:lang w:eastAsia="zh-CN"/>
        </w:rPr>
        <w:t>J Postgrad Med</w:t>
      </w:r>
      <w:r w:rsidRPr="004606BA">
        <w:rPr>
          <w:rFonts w:ascii="Book Antiqua" w:hAnsi="Book Antiqua" w:cs="Times New Roman"/>
          <w:kern w:val="2"/>
          <w:lang w:eastAsia="zh-CN"/>
        </w:rPr>
        <w:t xml:space="preserve"> 2007; </w:t>
      </w:r>
      <w:r w:rsidRPr="004606BA">
        <w:rPr>
          <w:rFonts w:ascii="Book Antiqua" w:hAnsi="Book Antiqua" w:cs="Times New Roman"/>
          <w:b/>
          <w:kern w:val="2"/>
          <w:lang w:eastAsia="zh-CN"/>
        </w:rPr>
        <w:t>53</w:t>
      </w:r>
      <w:r w:rsidRPr="004606BA">
        <w:rPr>
          <w:rFonts w:ascii="Book Antiqua" w:hAnsi="Book Antiqua" w:cs="Times New Roman"/>
          <w:kern w:val="2"/>
          <w:lang w:eastAsia="zh-CN"/>
        </w:rPr>
        <w:t>: 166-170 [PMID: 17699989]</w:t>
      </w:r>
    </w:p>
    <w:p w14:paraId="25EE226E"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69 </w:t>
      </w:r>
      <w:proofErr w:type="spellStart"/>
      <w:r w:rsidRPr="004606BA">
        <w:rPr>
          <w:rFonts w:ascii="Book Antiqua" w:hAnsi="Book Antiqua" w:cs="Times New Roman"/>
          <w:b/>
          <w:kern w:val="2"/>
          <w:lang w:eastAsia="zh-CN"/>
        </w:rPr>
        <w:t>Makharia</w:t>
      </w:r>
      <w:proofErr w:type="spellEnd"/>
      <w:r w:rsidRPr="004606BA">
        <w:rPr>
          <w:rFonts w:ascii="Book Antiqua" w:hAnsi="Book Antiqua" w:cs="Times New Roman"/>
          <w:b/>
          <w:kern w:val="2"/>
          <w:lang w:eastAsia="zh-CN"/>
        </w:rPr>
        <w:t xml:space="preserve"> GK</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Sachdev</w:t>
      </w:r>
      <w:proofErr w:type="spellEnd"/>
      <w:r w:rsidRPr="004606BA">
        <w:rPr>
          <w:rFonts w:ascii="Book Antiqua" w:hAnsi="Book Antiqua" w:cs="Times New Roman"/>
          <w:kern w:val="2"/>
          <w:lang w:eastAsia="zh-CN"/>
        </w:rPr>
        <w:t xml:space="preserve"> V, Gupta R, Lal S, Pandey RM. Anti-Saccharomyces cerevisiae antibody does not differentiate between Crohn's disease and intestinal tuberculosis. </w:t>
      </w:r>
      <w:r w:rsidRPr="004606BA">
        <w:rPr>
          <w:rFonts w:ascii="Book Antiqua" w:hAnsi="Book Antiqua" w:cs="Times New Roman"/>
          <w:i/>
          <w:kern w:val="2"/>
          <w:lang w:eastAsia="zh-CN"/>
        </w:rPr>
        <w:t>Dig Dis Sci</w:t>
      </w:r>
      <w:r w:rsidRPr="004606BA">
        <w:rPr>
          <w:rFonts w:ascii="Book Antiqua" w:hAnsi="Book Antiqua" w:cs="Times New Roman"/>
          <w:kern w:val="2"/>
          <w:lang w:eastAsia="zh-CN"/>
        </w:rPr>
        <w:t xml:space="preserve"> 2007; </w:t>
      </w:r>
      <w:r w:rsidRPr="004606BA">
        <w:rPr>
          <w:rFonts w:ascii="Book Antiqua" w:hAnsi="Book Antiqua" w:cs="Times New Roman"/>
          <w:b/>
          <w:kern w:val="2"/>
          <w:lang w:eastAsia="zh-CN"/>
        </w:rPr>
        <w:t>52</w:t>
      </w:r>
      <w:r w:rsidRPr="004606BA">
        <w:rPr>
          <w:rFonts w:ascii="Book Antiqua" w:hAnsi="Book Antiqua" w:cs="Times New Roman"/>
          <w:kern w:val="2"/>
          <w:lang w:eastAsia="zh-CN"/>
        </w:rPr>
        <w:t>: 33-39 [PMID: 17160471 DOI: 10.1007/s10620-006-9527-0]</w:t>
      </w:r>
    </w:p>
    <w:p w14:paraId="3BABA78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70 </w:t>
      </w:r>
      <w:proofErr w:type="spellStart"/>
      <w:r w:rsidRPr="004606BA">
        <w:rPr>
          <w:rFonts w:ascii="Book Antiqua" w:hAnsi="Book Antiqua" w:cs="Times New Roman"/>
          <w:b/>
          <w:kern w:val="2"/>
          <w:lang w:eastAsia="zh-CN"/>
        </w:rPr>
        <w:t>Ahuja</w:t>
      </w:r>
      <w:proofErr w:type="spellEnd"/>
      <w:r w:rsidRPr="004606BA">
        <w:rPr>
          <w:rFonts w:ascii="Book Antiqua" w:hAnsi="Book Antiqua" w:cs="Times New Roman"/>
          <w:b/>
          <w:kern w:val="2"/>
          <w:lang w:eastAsia="zh-CN"/>
        </w:rPr>
        <w:t xml:space="preserve"> V</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Subodh</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Tuteja</w:t>
      </w:r>
      <w:proofErr w:type="spellEnd"/>
      <w:r w:rsidRPr="004606BA">
        <w:rPr>
          <w:rFonts w:ascii="Book Antiqua" w:hAnsi="Book Antiqua" w:cs="Times New Roman"/>
          <w:kern w:val="2"/>
          <w:lang w:eastAsia="zh-CN"/>
        </w:rPr>
        <w:t xml:space="preserve"> A, Mishra V, Garg SK, Gupta N,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w:t>
      </w:r>
      <w:proofErr w:type="spellStart"/>
      <w:r w:rsidRPr="004606BA">
        <w:rPr>
          <w:rFonts w:ascii="Book Antiqua" w:hAnsi="Book Antiqua" w:cs="Times New Roman"/>
          <w:kern w:val="2"/>
          <w:lang w:eastAsia="zh-CN"/>
        </w:rPr>
        <w:t>Acharya</w:t>
      </w:r>
      <w:proofErr w:type="spellEnd"/>
      <w:r w:rsidRPr="004606BA">
        <w:rPr>
          <w:rFonts w:ascii="Book Antiqua" w:hAnsi="Book Antiqua" w:cs="Times New Roman"/>
          <w:kern w:val="2"/>
          <w:lang w:eastAsia="zh-CN"/>
        </w:rPr>
        <w:t xml:space="preserve"> SK. Genome-wide gene expression analysis for target genes to differentiate patients with intestinal tuberculosis and Crohn's disease and discriminative value of FOXP3 mRNA expression. </w:t>
      </w:r>
      <w:proofErr w:type="spellStart"/>
      <w:r w:rsidRPr="004606BA">
        <w:rPr>
          <w:rFonts w:ascii="Book Antiqua" w:hAnsi="Book Antiqua" w:cs="Times New Roman"/>
          <w:i/>
          <w:kern w:val="2"/>
          <w:lang w:eastAsia="zh-CN"/>
        </w:rPr>
        <w:t>Gastroenterol</w:t>
      </w:r>
      <w:proofErr w:type="spellEnd"/>
      <w:r w:rsidRPr="004606BA">
        <w:rPr>
          <w:rFonts w:ascii="Book Antiqua" w:hAnsi="Book Antiqua" w:cs="Times New Roman"/>
          <w:i/>
          <w:kern w:val="2"/>
          <w:lang w:eastAsia="zh-CN"/>
        </w:rPr>
        <w:t xml:space="preserve"> Rep (</w:t>
      </w:r>
      <w:proofErr w:type="spellStart"/>
      <w:r w:rsidRPr="004606BA">
        <w:rPr>
          <w:rFonts w:ascii="Book Antiqua" w:hAnsi="Book Antiqua" w:cs="Times New Roman"/>
          <w:i/>
          <w:kern w:val="2"/>
          <w:lang w:eastAsia="zh-CN"/>
        </w:rPr>
        <w:t>Oxf</w:t>
      </w:r>
      <w:proofErr w:type="spellEnd"/>
      <w:r w:rsidRPr="004606BA">
        <w:rPr>
          <w:rFonts w:ascii="Book Antiqua" w:hAnsi="Book Antiqua" w:cs="Times New Roman"/>
          <w:i/>
          <w:kern w:val="2"/>
          <w:lang w:eastAsia="zh-CN"/>
        </w:rPr>
        <w:t>)</w:t>
      </w:r>
      <w:r w:rsidRPr="004606BA">
        <w:rPr>
          <w:rFonts w:ascii="Book Antiqua" w:hAnsi="Book Antiqua" w:cs="Times New Roman"/>
          <w:kern w:val="2"/>
          <w:lang w:eastAsia="zh-CN"/>
        </w:rPr>
        <w:t xml:space="preserve"> 2016; </w:t>
      </w:r>
      <w:r w:rsidRPr="004606BA">
        <w:rPr>
          <w:rFonts w:ascii="Book Antiqua" w:hAnsi="Book Antiqua" w:cs="Times New Roman"/>
          <w:b/>
          <w:kern w:val="2"/>
          <w:lang w:eastAsia="zh-CN"/>
        </w:rPr>
        <w:t>4</w:t>
      </w:r>
      <w:r w:rsidRPr="004606BA">
        <w:rPr>
          <w:rFonts w:ascii="Book Antiqua" w:hAnsi="Book Antiqua" w:cs="Times New Roman"/>
          <w:kern w:val="2"/>
          <w:lang w:eastAsia="zh-CN"/>
        </w:rPr>
        <w:t>: 59-67 [PMID: 25969456 DOI: 10.1093/gastro/gov015]</w:t>
      </w:r>
    </w:p>
    <w:p w14:paraId="4347EB5F"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71 </w:t>
      </w:r>
      <w:proofErr w:type="spellStart"/>
      <w:r w:rsidRPr="004606BA">
        <w:rPr>
          <w:rFonts w:ascii="Book Antiqua" w:hAnsi="Book Antiqua" w:cs="Times New Roman"/>
          <w:b/>
          <w:kern w:val="2"/>
          <w:lang w:eastAsia="zh-CN"/>
        </w:rPr>
        <w:t>Tiwari</w:t>
      </w:r>
      <w:proofErr w:type="spellEnd"/>
      <w:r w:rsidRPr="004606BA">
        <w:rPr>
          <w:rFonts w:ascii="Book Antiqua" w:hAnsi="Book Antiqua" w:cs="Times New Roman"/>
          <w:b/>
          <w:kern w:val="2"/>
          <w:lang w:eastAsia="zh-CN"/>
        </w:rPr>
        <w:t xml:space="preserve"> V</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Kedia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Garg</w:t>
      </w:r>
      <w:proofErr w:type="spellEnd"/>
      <w:r w:rsidRPr="004606BA">
        <w:rPr>
          <w:rFonts w:ascii="Book Antiqua" w:hAnsi="Book Antiqua" w:cs="Times New Roman"/>
          <w:kern w:val="2"/>
          <w:lang w:eastAsia="zh-CN"/>
        </w:rPr>
        <w:t xml:space="preserve"> SK, </w:t>
      </w:r>
      <w:proofErr w:type="spellStart"/>
      <w:r w:rsidRPr="004606BA">
        <w:rPr>
          <w:rFonts w:ascii="Book Antiqua" w:hAnsi="Book Antiqua" w:cs="Times New Roman"/>
          <w:kern w:val="2"/>
          <w:lang w:eastAsia="zh-CN"/>
        </w:rPr>
        <w:t>Rampal</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Mouli</w:t>
      </w:r>
      <w:proofErr w:type="spellEnd"/>
      <w:r w:rsidRPr="004606BA">
        <w:rPr>
          <w:rFonts w:ascii="Book Antiqua" w:hAnsi="Book Antiqua" w:cs="Times New Roman"/>
          <w:kern w:val="2"/>
          <w:lang w:eastAsia="zh-CN"/>
        </w:rPr>
        <w:t xml:space="preserve"> VP, </w:t>
      </w:r>
      <w:proofErr w:type="spellStart"/>
      <w:r w:rsidRPr="004606BA">
        <w:rPr>
          <w:rFonts w:ascii="Book Antiqua" w:hAnsi="Book Antiqua" w:cs="Times New Roman"/>
          <w:kern w:val="2"/>
          <w:lang w:eastAsia="zh-CN"/>
        </w:rPr>
        <w:t>Purwar</w:t>
      </w:r>
      <w:proofErr w:type="spellEnd"/>
      <w:r w:rsidRPr="004606BA">
        <w:rPr>
          <w:rFonts w:ascii="Book Antiqua" w:hAnsi="Book Antiqua" w:cs="Times New Roman"/>
          <w:kern w:val="2"/>
          <w:lang w:eastAsia="zh-CN"/>
        </w:rPr>
        <w:t xml:space="preserve"> A, </w:t>
      </w:r>
      <w:proofErr w:type="spellStart"/>
      <w:r w:rsidRPr="004606BA">
        <w:rPr>
          <w:rFonts w:ascii="Book Antiqua" w:hAnsi="Book Antiqua" w:cs="Times New Roman"/>
          <w:kern w:val="2"/>
          <w:lang w:eastAsia="zh-CN"/>
        </w:rPr>
        <w:t>Mitra</w:t>
      </w:r>
      <w:proofErr w:type="spellEnd"/>
      <w:r w:rsidRPr="004606BA">
        <w:rPr>
          <w:rFonts w:ascii="Book Antiqua" w:hAnsi="Book Antiqua" w:cs="Times New Roman"/>
          <w:kern w:val="2"/>
          <w:lang w:eastAsia="zh-CN"/>
        </w:rPr>
        <w:t xml:space="preserve"> DK, Das P, </w:t>
      </w:r>
      <w:proofErr w:type="spellStart"/>
      <w:r w:rsidRPr="004606BA">
        <w:rPr>
          <w:rFonts w:ascii="Book Antiqua" w:hAnsi="Book Antiqua" w:cs="Times New Roman"/>
          <w:kern w:val="2"/>
          <w:lang w:eastAsia="zh-CN"/>
        </w:rPr>
        <w:t>Dattagupta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Acharya SK, Ahuja V. CD4+ CD25+ FOXP3+ T cell frequency in the peripheral blood is a biomarker that distinguishes intestinal </w:t>
      </w:r>
      <w:r w:rsidRPr="004606BA">
        <w:rPr>
          <w:rFonts w:ascii="Book Antiqua" w:hAnsi="Book Antiqua" w:cs="Times New Roman"/>
          <w:kern w:val="2"/>
          <w:lang w:eastAsia="zh-CN"/>
        </w:rPr>
        <w:lastRenderedPageBreak/>
        <w:t xml:space="preserve">tuberculosis from Crohn's disease. </w:t>
      </w:r>
      <w:proofErr w:type="spellStart"/>
      <w:r w:rsidRPr="004606BA">
        <w:rPr>
          <w:rFonts w:ascii="Book Antiqua" w:hAnsi="Book Antiqua" w:cs="Times New Roman"/>
          <w:i/>
          <w:kern w:val="2"/>
          <w:lang w:eastAsia="zh-CN"/>
        </w:rPr>
        <w:t>PLoS</w:t>
      </w:r>
      <w:proofErr w:type="spellEnd"/>
      <w:r w:rsidRPr="004606BA">
        <w:rPr>
          <w:rFonts w:ascii="Book Antiqua" w:hAnsi="Book Antiqua" w:cs="Times New Roman"/>
          <w:i/>
          <w:kern w:val="2"/>
          <w:lang w:eastAsia="zh-CN"/>
        </w:rPr>
        <w:t xml:space="preserve"> One</w:t>
      </w:r>
      <w:r w:rsidRPr="004606BA">
        <w:rPr>
          <w:rFonts w:ascii="Book Antiqua" w:hAnsi="Book Antiqua" w:cs="Times New Roman"/>
          <w:kern w:val="2"/>
          <w:lang w:eastAsia="zh-CN"/>
        </w:rPr>
        <w:t xml:space="preserve"> 2018; </w:t>
      </w:r>
      <w:r w:rsidRPr="004606BA">
        <w:rPr>
          <w:rFonts w:ascii="Book Antiqua" w:hAnsi="Book Antiqua" w:cs="Times New Roman"/>
          <w:b/>
          <w:kern w:val="2"/>
          <w:lang w:eastAsia="zh-CN"/>
        </w:rPr>
        <w:t>13</w:t>
      </w:r>
      <w:r w:rsidRPr="004606BA">
        <w:rPr>
          <w:rFonts w:ascii="Book Antiqua" w:hAnsi="Book Antiqua" w:cs="Times New Roman"/>
          <w:kern w:val="2"/>
          <w:lang w:eastAsia="zh-CN"/>
        </w:rPr>
        <w:t>: e0193433 [PMID: 29489879 DOI: 10.1371/journal.pone.0193433]</w:t>
      </w:r>
    </w:p>
    <w:p w14:paraId="391D6DDC"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72 </w:t>
      </w:r>
      <w:proofErr w:type="spellStart"/>
      <w:r w:rsidRPr="004606BA">
        <w:rPr>
          <w:rFonts w:ascii="Book Antiqua" w:hAnsi="Book Antiqua" w:cs="Times New Roman"/>
          <w:b/>
          <w:kern w:val="2"/>
          <w:lang w:eastAsia="zh-CN"/>
        </w:rPr>
        <w:t>Ooi</w:t>
      </w:r>
      <w:proofErr w:type="spellEnd"/>
      <w:r w:rsidRPr="004606BA">
        <w:rPr>
          <w:rFonts w:ascii="Book Antiqua" w:hAnsi="Book Antiqua" w:cs="Times New Roman"/>
          <w:b/>
          <w:kern w:val="2"/>
          <w:lang w:eastAsia="zh-CN"/>
        </w:rPr>
        <w:t xml:space="preserve"> CJ</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GK, </w:t>
      </w:r>
      <w:proofErr w:type="spellStart"/>
      <w:r w:rsidRPr="004606BA">
        <w:rPr>
          <w:rFonts w:ascii="Book Antiqua" w:hAnsi="Book Antiqua" w:cs="Times New Roman"/>
          <w:kern w:val="2"/>
          <w:lang w:eastAsia="zh-CN"/>
        </w:rPr>
        <w:t>Hilmi</w:t>
      </w:r>
      <w:proofErr w:type="spellEnd"/>
      <w:r w:rsidRPr="004606BA">
        <w:rPr>
          <w:rFonts w:ascii="Book Antiqua" w:hAnsi="Book Antiqua" w:cs="Times New Roman"/>
          <w:kern w:val="2"/>
          <w:lang w:eastAsia="zh-CN"/>
        </w:rPr>
        <w:t xml:space="preserve"> I, Gibson PR, </w:t>
      </w:r>
      <w:proofErr w:type="spellStart"/>
      <w:r w:rsidRPr="004606BA">
        <w:rPr>
          <w:rFonts w:ascii="Book Antiqua" w:hAnsi="Book Antiqua" w:cs="Times New Roman"/>
          <w:kern w:val="2"/>
          <w:lang w:eastAsia="zh-CN"/>
        </w:rPr>
        <w:t>Fock</w:t>
      </w:r>
      <w:proofErr w:type="spellEnd"/>
      <w:r w:rsidRPr="004606BA">
        <w:rPr>
          <w:rFonts w:ascii="Book Antiqua" w:hAnsi="Book Antiqua" w:cs="Times New Roman"/>
          <w:kern w:val="2"/>
          <w:lang w:eastAsia="zh-CN"/>
        </w:rPr>
        <w:t xml:space="preserve"> KM, </w:t>
      </w:r>
      <w:proofErr w:type="spellStart"/>
      <w:r w:rsidRPr="004606BA">
        <w:rPr>
          <w:rFonts w:ascii="Book Antiqua" w:hAnsi="Book Antiqua" w:cs="Times New Roman"/>
          <w:kern w:val="2"/>
          <w:lang w:eastAsia="zh-CN"/>
        </w:rPr>
        <w:t>Ahuja</w:t>
      </w:r>
      <w:proofErr w:type="spellEnd"/>
      <w:r w:rsidRPr="004606BA">
        <w:rPr>
          <w:rFonts w:ascii="Book Antiqua" w:hAnsi="Book Antiqua" w:cs="Times New Roman"/>
          <w:kern w:val="2"/>
          <w:lang w:eastAsia="zh-CN"/>
        </w:rPr>
        <w:t xml:space="preserve"> V, Ling KL, Lim WC, </w:t>
      </w:r>
      <w:proofErr w:type="spellStart"/>
      <w:r w:rsidRPr="004606BA">
        <w:rPr>
          <w:rFonts w:ascii="Book Antiqua" w:hAnsi="Book Antiqua" w:cs="Times New Roman"/>
          <w:kern w:val="2"/>
          <w:lang w:eastAsia="zh-CN"/>
        </w:rPr>
        <w:t>Thia</w:t>
      </w:r>
      <w:proofErr w:type="spellEnd"/>
      <w:r w:rsidRPr="004606BA">
        <w:rPr>
          <w:rFonts w:ascii="Book Antiqua" w:hAnsi="Book Antiqua" w:cs="Times New Roman"/>
          <w:kern w:val="2"/>
          <w:lang w:eastAsia="zh-CN"/>
        </w:rPr>
        <w:t xml:space="preserve"> KT, Wei SC, Leung WK, </w:t>
      </w:r>
      <w:proofErr w:type="spellStart"/>
      <w:r w:rsidRPr="004606BA">
        <w:rPr>
          <w:rFonts w:ascii="Book Antiqua" w:hAnsi="Book Antiqua" w:cs="Times New Roman"/>
          <w:kern w:val="2"/>
          <w:lang w:eastAsia="zh-CN"/>
        </w:rPr>
        <w:t>Koh</w:t>
      </w:r>
      <w:proofErr w:type="spellEnd"/>
      <w:r w:rsidRPr="004606BA">
        <w:rPr>
          <w:rFonts w:ascii="Book Antiqua" w:hAnsi="Book Antiqua" w:cs="Times New Roman"/>
          <w:kern w:val="2"/>
          <w:lang w:eastAsia="zh-CN"/>
        </w:rPr>
        <w:t xml:space="preserve"> PK, </w:t>
      </w:r>
      <w:proofErr w:type="spellStart"/>
      <w:r w:rsidRPr="004606BA">
        <w:rPr>
          <w:rFonts w:ascii="Book Antiqua" w:hAnsi="Book Antiqua" w:cs="Times New Roman"/>
          <w:kern w:val="2"/>
          <w:lang w:eastAsia="zh-CN"/>
        </w:rPr>
        <w:t>Gearry</w:t>
      </w:r>
      <w:proofErr w:type="spellEnd"/>
      <w:r w:rsidRPr="004606BA">
        <w:rPr>
          <w:rFonts w:ascii="Book Antiqua" w:hAnsi="Book Antiqua" w:cs="Times New Roman"/>
          <w:kern w:val="2"/>
          <w:lang w:eastAsia="zh-CN"/>
        </w:rPr>
        <w:t xml:space="preserve"> RB, </w:t>
      </w:r>
      <w:proofErr w:type="spellStart"/>
      <w:r w:rsidRPr="004606BA">
        <w:rPr>
          <w:rFonts w:ascii="Book Antiqua" w:hAnsi="Book Antiqua" w:cs="Times New Roman"/>
          <w:kern w:val="2"/>
          <w:lang w:eastAsia="zh-CN"/>
        </w:rPr>
        <w:t>Goh</w:t>
      </w:r>
      <w:proofErr w:type="spellEnd"/>
      <w:r w:rsidRPr="004606BA">
        <w:rPr>
          <w:rFonts w:ascii="Book Antiqua" w:hAnsi="Book Antiqua" w:cs="Times New Roman"/>
          <w:kern w:val="2"/>
          <w:lang w:eastAsia="zh-CN"/>
        </w:rPr>
        <w:t xml:space="preserve"> KL, </w:t>
      </w:r>
      <w:proofErr w:type="spellStart"/>
      <w:r w:rsidRPr="004606BA">
        <w:rPr>
          <w:rFonts w:ascii="Book Antiqua" w:hAnsi="Book Antiqua" w:cs="Times New Roman"/>
          <w:kern w:val="2"/>
          <w:lang w:eastAsia="zh-CN"/>
        </w:rPr>
        <w:t>Ouyang</w:t>
      </w:r>
      <w:proofErr w:type="spellEnd"/>
      <w:r w:rsidRPr="004606BA">
        <w:rPr>
          <w:rFonts w:ascii="Book Antiqua" w:hAnsi="Book Antiqua" w:cs="Times New Roman"/>
          <w:kern w:val="2"/>
          <w:lang w:eastAsia="zh-CN"/>
        </w:rPr>
        <w:t xml:space="preserve"> Q, </w:t>
      </w:r>
      <w:proofErr w:type="spellStart"/>
      <w:r w:rsidRPr="004606BA">
        <w:rPr>
          <w:rFonts w:ascii="Book Antiqua" w:hAnsi="Book Antiqua" w:cs="Times New Roman"/>
          <w:kern w:val="2"/>
          <w:lang w:eastAsia="zh-CN"/>
        </w:rPr>
        <w:t>Sollano</w:t>
      </w:r>
      <w:proofErr w:type="spellEnd"/>
      <w:r w:rsidRPr="004606BA">
        <w:rPr>
          <w:rFonts w:ascii="Book Antiqua" w:hAnsi="Book Antiqua" w:cs="Times New Roman"/>
          <w:kern w:val="2"/>
          <w:lang w:eastAsia="zh-CN"/>
        </w:rPr>
        <w:t xml:space="preserve"> J, </w:t>
      </w:r>
      <w:proofErr w:type="spellStart"/>
      <w:r w:rsidRPr="004606BA">
        <w:rPr>
          <w:rFonts w:ascii="Book Antiqua" w:hAnsi="Book Antiqua" w:cs="Times New Roman"/>
          <w:kern w:val="2"/>
          <w:lang w:eastAsia="zh-CN"/>
        </w:rPr>
        <w:t>Manatsathit</w:t>
      </w:r>
      <w:proofErr w:type="spellEnd"/>
      <w:r w:rsidRPr="004606BA">
        <w:rPr>
          <w:rFonts w:ascii="Book Antiqua" w:hAnsi="Book Antiqua" w:cs="Times New Roman"/>
          <w:kern w:val="2"/>
          <w:lang w:eastAsia="zh-CN"/>
        </w:rPr>
        <w:t xml:space="preserve"> S, de Silva HJ, </w:t>
      </w:r>
      <w:proofErr w:type="spellStart"/>
      <w:r w:rsidRPr="004606BA">
        <w:rPr>
          <w:rFonts w:ascii="Book Antiqua" w:hAnsi="Book Antiqua" w:cs="Times New Roman"/>
          <w:kern w:val="2"/>
          <w:lang w:eastAsia="zh-CN"/>
        </w:rPr>
        <w:t>Rerknimitr</w:t>
      </w:r>
      <w:proofErr w:type="spellEnd"/>
      <w:r w:rsidRPr="004606BA">
        <w:rPr>
          <w:rFonts w:ascii="Book Antiqua" w:hAnsi="Book Antiqua" w:cs="Times New Roman"/>
          <w:kern w:val="2"/>
          <w:lang w:eastAsia="zh-CN"/>
        </w:rPr>
        <w:t xml:space="preserve"> R, </w:t>
      </w:r>
      <w:proofErr w:type="spellStart"/>
      <w:r w:rsidRPr="004606BA">
        <w:rPr>
          <w:rFonts w:ascii="Book Antiqua" w:hAnsi="Book Antiqua" w:cs="Times New Roman"/>
          <w:kern w:val="2"/>
          <w:lang w:eastAsia="zh-CN"/>
        </w:rPr>
        <w:t>Pisespongsa</w:t>
      </w:r>
      <w:proofErr w:type="spellEnd"/>
      <w:r w:rsidRPr="004606BA">
        <w:rPr>
          <w:rFonts w:ascii="Book Antiqua" w:hAnsi="Book Antiqua" w:cs="Times New Roman"/>
          <w:kern w:val="2"/>
          <w:lang w:eastAsia="zh-CN"/>
        </w:rPr>
        <w:t xml:space="preserve"> P, Abu Hassan MR, Sung J, </w:t>
      </w:r>
      <w:proofErr w:type="spellStart"/>
      <w:r w:rsidRPr="004606BA">
        <w:rPr>
          <w:rFonts w:ascii="Book Antiqua" w:hAnsi="Book Antiqua" w:cs="Times New Roman"/>
          <w:kern w:val="2"/>
          <w:lang w:eastAsia="zh-CN"/>
        </w:rPr>
        <w:t>Hibi</w:t>
      </w:r>
      <w:proofErr w:type="spellEnd"/>
      <w:r w:rsidRPr="004606BA">
        <w:rPr>
          <w:rFonts w:ascii="Book Antiqua" w:hAnsi="Book Antiqua" w:cs="Times New Roman"/>
          <w:kern w:val="2"/>
          <w:lang w:eastAsia="zh-CN"/>
        </w:rPr>
        <w:t xml:space="preserve"> T, </w:t>
      </w:r>
      <w:proofErr w:type="spellStart"/>
      <w:r w:rsidRPr="004606BA">
        <w:rPr>
          <w:rFonts w:ascii="Book Antiqua" w:hAnsi="Book Antiqua" w:cs="Times New Roman"/>
          <w:kern w:val="2"/>
          <w:lang w:eastAsia="zh-CN"/>
        </w:rPr>
        <w:t>Boey</w:t>
      </w:r>
      <w:proofErr w:type="spellEnd"/>
      <w:r w:rsidRPr="004606BA">
        <w:rPr>
          <w:rFonts w:ascii="Book Antiqua" w:hAnsi="Book Antiqua" w:cs="Times New Roman"/>
          <w:kern w:val="2"/>
          <w:lang w:eastAsia="zh-CN"/>
        </w:rPr>
        <w:t xml:space="preserve"> CC, Moran N, Leong RW; Asia Pacific Association of Gastroenterology (APAGE) Working Group on Inflammatory Bowel Disease. Asia Pacific Consensus Statements on Crohn's disease. Part 1: Definition, diagnosis, and epidemiology: (Asia Pacific Crohn's Disease Consensus--Part 1). </w:t>
      </w:r>
      <w:r w:rsidRPr="004606BA">
        <w:rPr>
          <w:rFonts w:ascii="Book Antiqua" w:hAnsi="Book Antiqua" w:cs="Times New Roman"/>
          <w:i/>
          <w:kern w:val="2"/>
          <w:lang w:eastAsia="zh-CN"/>
        </w:rPr>
        <w:t xml:space="preserve">J </w:t>
      </w:r>
      <w:proofErr w:type="spellStart"/>
      <w:r w:rsidRPr="004606BA">
        <w:rPr>
          <w:rFonts w:ascii="Book Antiqua" w:hAnsi="Book Antiqua" w:cs="Times New Roman"/>
          <w:i/>
          <w:kern w:val="2"/>
          <w:lang w:eastAsia="zh-CN"/>
        </w:rPr>
        <w:t>Gastroenterol</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Hepatol</w:t>
      </w:r>
      <w:proofErr w:type="spellEnd"/>
      <w:r w:rsidRPr="004606BA">
        <w:rPr>
          <w:rFonts w:ascii="Book Antiqua" w:hAnsi="Book Antiqua" w:cs="Times New Roman"/>
          <w:kern w:val="2"/>
          <w:lang w:eastAsia="zh-CN"/>
        </w:rPr>
        <w:t xml:space="preserve"> 2016; </w:t>
      </w:r>
      <w:r w:rsidRPr="004606BA">
        <w:rPr>
          <w:rFonts w:ascii="Book Antiqua" w:hAnsi="Book Antiqua" w:cs="Times New Roman"/>
          <w:b/>
          <w:kern w:val="2"/>
          <w:lang w:eastAsia="zh-CN"/>
        </w:rPr>
        <w:t>31</w:t>
      </w:r>
      <w:r w:rsidRPr="004606BA">
        <w:rPr>
          <w:rFonts w:ascii="Book Antiqua" w:hAnsi="Book Antiqua" w:cs="Times New Roman"/>
          <w:kern w:val="2"/>
          <w:lang w:eastAsia="zh-CN"/>
        </w:rPr>
        <w:t>: 45-55 [PMID: 25819140 DOI: 10.1111/jgh.12956]</w:t>
      </w:r>
    </w:p>
    <w:p w14:paraId="390C5C4D"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73 </w:t>
      </w:r>
      <w:proofErr w:type="spellStart"/>
      <w:r w:rsidRPr="004606BA">
        <w:rPr>
          <w:rFonts w:ascii="Book Antiqua" w:hAnsi="Book Antiqua" w:cs="Times New Roman"/>
          <w:b/>
          <w:kern w:val="2"/>
          <w:lang w:eastAsia="zh-CN"/>
        </w:rPr>
        <w:t>Seo</w:t>
      </w:r>
      <w:proofErr w:type="spellEnd"/>
      <w:r w:rsidRPr="004606BA">
        <w:rPr>
          <w:rFonts w:ascii="Book Antiqua" w:hAnsi="Book Antiqua" w:cs="Times New Roman"/>
          <w:b/>
          <w:kern w:val="2"/>
          <w:lang w:eastAsia="zh-CN"/>
        </w:rPr>
        <w:t xml:space="preserve"> H</w:t>
      </w:r>
      <w:r w:rsidRPr="004606BA">
        <w:rPr>
          <w:rFonts w:ascii="Book Antiqua" w:hAnsi="Book Antiqua" w:cs="Times New Roman"/>
          <w:kern w:val="2"/>
          <w:lang w:eastAsia="zh-CN"/>
        </w:rPr>
        <w:t xml:space="preserve">, Lee S, So H, Kim D, Kim SO, Soh JS, Bae JH, Lee SH, Hwang SW, Park SH, Yang DH, Kim KJ, </w:t>
      </w:r>
      <w:proofErr w:type="spellStart"/>
      <w:r w:rsidRPr="004606BA">
        <w:rPr>
          <w:rFonts w:ascii="Book Antiqua" w:hAnsi="Book Antiqua" w:cs="Times New Roman"/>
          <w:kern w:val="2"/>
          <w:lang w:eastAsia="zh-CN"/>
        </w:rPr>
        <w:t>Byeon</w:t>
      </w:r>
      <w:proofErr w:type="spellEnd"/>
      <w:r w:rsidRPr="004606BA">
        <w:rPr>
          <w:rFonts w:ascii="Book Antiqua" w:hAnsi="Book Antiqua" w:cs="Times New Roman"/>
          <w:kern w:val="2"/>
          <w:lang w:eastAsia="zh-CN"/>
        </w:rPr>
        <w:t xml:space="preserve"> JS, </w:t>
      </w:r>
      <w:proofErr w:type="spellStart"/>
      <w:r w:rsidRPr="004606BA">
        <w:rPr>
          <w:rFonts w:ascii="Book Antiqua" w:hAnsi="Book Antiqua" w:cs="Times New Roman"/>
          <w:kern w:val="2"/>
          <w:lang w:eastAsia="zh-CN"/>
        </w:rPr>
        <w:t>Myung</w:t>
      </w:r>
      <w:proofErr w:type="spellEnd"/>
      <w:r w:rsidRPr="004606BA">
        <w:rPr>
          <w:rFonts w:ascii="Book Antiqua" w:hAnsi="Book Antiqua" w:cs="Times New Roman"/>
          <w:kern w:val="2"/>
          <w:lang w:eastAsia="zh-CN"/>
        </w:rPr>
        <w:t xml:space="preserve"> SJ, Yang SK, Ye BD. Temporal trends in the misdiagnosis rates between Crohn's disease and intestinal tuberculosis. </w:t>
      </w:r>
      <w:r w:rsidRPr="004606BA">
        <w:rPr>
          <w:rFonts w:ascii="Book Antiqua" w:hAnsi="Book Antiqua" w:cs="Times New Roman"/>
          <w:i/>
          <w:kern w:val="2"/>
          <w:lang w:eastAsia="zh-CN"/>
        </w:rPr>
        <w:t>World J Gastroenterol</w:t>
      </w:r>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23</w:t>
      </w:r>
      <w:r w:rsidRPr="004606BA">
        <w:rPr>
          <w:rFonts w:ascii="Book Antiqua" w:hAnsi="Book Antiqua" w:cs="Times New Roman"/>
          <w:kern w:val="2"/>
          <w:lang w:eastAsia="zh-CN"/>
        </w:rPr>
        <w:t>: 6306-6314 [PMID: 28974897 DOI: 10.3748/wjg.v23.i34.6306]</w:t>
      </w:r>
    </w:p>
    <w:p w14:paraId="2A3DC579"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74 </w:t>
      </w:r>
      <w:proofErr w:type="spellStart"/>
      <w:r w:rsidRPr="004606BA">
        <w:rPr>
          <w:rFonts w:ascii="Book Antiqua" w:hAnsi="Book Antiqua" w:cs="Times New Roman"/>
          <w:b/>
          <w:kern w:val="2"/>
          <w:lang w:eastAsia="zh-CN"/>
        </w:rPr>
        <w:t>Pratap</w:t>
      </w:r>
      <w:proofErr w:type="spellEnd"/>
      <w:r w:rsidRPr="004606BA">
        <w:rPr>
          <w:rFonts w:ascii="Book Antiqua" w:hAnsi="Book Antiqua" w:cs="Times New Roman"/>
          <w:b/>
          <w:kern w:val="2"/>
          <w:lang w:eastAsia="zh-CN"/>
        </w:rPr>
        <w:t xml:space="preserve"> </w:t>
      </w:r>
      <w:proofErr w:type="spellStart"/>
      <w:r w:rsidRPr="004606BA">
        <w:rPr>
          <w:rFonts w:ascii="Book Antiqua" w:hAnsi="Book Antiqua" w:cs="Times New Roman"/>
          <w:b/>
          <w:kern w:val="2"/>
          <w:lang w:eastAsia="zh-CN"/>
        </w:rPr>
        <w:t>Mouli</w:t>
      </w:r>
      <w:proofErr w:type="spellEnd"/>
      <w:r w:rsidRPr="004606BA">
        <w:rPr>
          <w:rFonts w:ascii="Book Antiqua" w:hAnsi="Book Antiqua" w:cs="Times New Roman"/>
          <w:b/>
          <w:kern w:val="2"/>
          <w:lang w:eastAsia="zh-CN"/>
        </w:rPr>
        <w:t xml:space="preserve"> V</w:t>
      </w:r>
      <w:r w:rsidRPr="004606BA">
        <w:rPr>
          <w:rFonts w:ascii="Book Antiqua" w:hAnsi="Book Antiqua" w:cs="Times New Roman"/>
          <w:kern w:val="2"/>
          <w:lang w:eastAsia="zh-CN"/>
        </w:rPr>
        <w:t xml:space="preserve">, </w:t>
      </w:r>
      <w:proofErr w:type="spellStart"/>
      <w:r w:rsidRPr="004606BA">
        <w:rPr>
          <w:rFonts w:ascii="Book Antiqua" w:hAnsi="Book Antiqua" w:cs="Times New Roman"/>
          <w:kern w:val="2"/>
          <w:lang w:eastAsia="zh-CN"/>
        </w:rPr>
        <w:t>Munot</w:t>
      </w:r>
      <w:proofErr w:type="spellEnd"/>
      <w:r w:rsidRPr="004606BA">
        <w:rPr>
          <w:rFonts w:ascii="Book Antiqua" w:hAnsi="Book Antiqua" w:cs="Times New Roman"/>
          <w:kern w:val="2"/>
          <w:lang w:eastAsia="zh-CN"/>
        </w:rPr>
        <w:t xml:space="preserve"> K, </w:t>
      </w:r>
      <w:proofErr w:type="spellStart"/>
      <w:r w:rsidRPr="004606BA">
        <w:rPr>
          <w:rFonts w:ascii="Book Antiqua" w:hAnsi="Book Antiqua" w:cs="Times New Roman"/>
          <w:kern w:val="2"/>
          <w:lang w:eastAsia="zh-CN"/>
        </w:rPr>
        <w:t>Ananthakrishnan</w:t>
      </w:r>
      <w:proofErr w:type="spellEnd"/>
      <w:r w:rsidRPr="004606BA">
        <w:rPr>
          <w:rFonts w:ascii="Book Antiqua" w:hAnsi="Book Antiqua" w:cs="Times New Roman"/>
          <w:kern w:val="2"/>
          <w:lang w:eastAsia="zh-CN"/>
        </w:rPr>
        <w:t xml:space="preserve"> A, </w:t>
      </w:r>
      <w:proofErr w:type="spellStart"/>
      <w:r w:rsidRPr="004606BA">
        <w:rPr>
          <w:rFonts w:ascii="Book Antiqua" w:hAnsi="Book Antiqua" w:cs="Times New Roman"/>
          <w:kern w:val="2"/>
          <w:lang w:eastAsia="zh-CN"/>
        </w:rPr>
        <w:t>Kedia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Addagalla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Garg</w:t>
      </w:r>
      <w:proofErr w:type="spellEnd"/>
      <w:r w:rsidRPr="004606BA">
        <w:rPr>
          <w:rFonts w:ascii="Book Antiqua" w:hAnsi="Book Antiqua" w:cs="Times New Roman"/>
          <w:kern w:val="2"/>
          <w:lang w:eastAsia="zh-CN"/>
        </w:rPr>
        <w:t xml:space="preserve"> SK, Benjamin J, Singla V, Dhingra R, </w:t>
      </w:r>
      <w:proofErr w:type="spellStart"/>
      <w:r w:rsidRPr="004606BA">
        <w:rPr>
          <w:rFonts w:ascii="Book Antiqua" w:hAnsi="Book Antiqua" w:cs="Times New Roman"/>
          <w:kern w:val="2"/>
          <w:lang w:eastAsia="zh-CN"/>
        </w:rPr>
        <w:t>Tiwari</w:t>
      </w:r>
      <w:proofErr w:type="spellEnd"/>
      <w:r w:rsidRPr="004606BA">
        <w:rPr>
          <w:rFonts w:ascii="Book Antiqua" w:hAnsi="Book Antiqua" w:cs="Times New Roman"/>
          <w:kern w:val="2"/>
          <w:lang w:eastAsia="zh-CN"/>
        </w:rPr>
        <w:t xml:space="preserve"> V, </w:t>
      </w:r>
      <w:proofErr w:type="spellStart"/>
      <w:r w:rsidRPr="004606BA">
        <w:rPr>
          <w:rFonts w:ascii="Book Antiqua" w:hAnsi="Book Antiqua" w:cs="Times New Roman"/>
          <w:kern w:val="2"/>
          <w:lang w:eastAsia="zh-CN"/>
        </w:rPr>
        <w:t>Bopanna</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Hutfless</w:t>
      </w:r>
      <w:proofErr w:type="spellEnd"/>
      <w:r w:rsidRPr="004606BA">
        <w:rPr>
          <w:rFonts w:ascii="Book Antiqua" w:hAnsi="Book Antiqua" w:cs="Times New Roman"/>
          <w:kern w:val="2"/>
          <w:lang w:eastAsia="zh-CN"/>
        </w:rPr>
        <w:t xml:space="preserve"> S, </w:t>
      </w:r>
      <w:proofErr w:type="spellStart"/>
      <w:r w:rsidRPr="004606BA">
        <w:rPr>
          <w:rFonts w:ascii="Book Antiqua" w:hAnsi="Book Antiqua" w:cs="Times New Roman"/>
          <w:kern w:val="2"/>
          <w:lang w:eastAsia="zh-CN"/>
        </w:rPr>
        <w:t>Makharia</w:t>
      </w:r>
      <w:proofErr w:type="spellEnd"/>
      <w:r w:rsidRPr="004606BA">
        <w:rPr>
          <w:rFonts w:ascii="Book Antiqua" w:hAnsi="Book Antiqua" w:cs="Times New Roman"/>
          <w:kern w:val="2"/>
          <w:lang w:eastAsia="zh-CN"/>
        </w:rPr>
        <w:t xml:space="preserve"> G, </w:t>
      </w:r>
      <w:proofErr w:type="spellStart"/>
      <w:r w:rsidRPr="004606BA">
        <w:rPr>
          <w:rFonts w:ascii="Book Antiqua" w:hAnsi="Book Antiqua" w:cs="Times New Roman"/>
          <w:kern w:val="2"/>
          <w:lang w:eastAsia="zh-CN"/>
        </w:rPr>
        <w:t>Ahuja</w:t>
      </w:r>
      <w:proofErr w:type="spellEnd"/>
      <w:r w:rsidRPr="004606BA">
        <w:rPr>
          <w:rFonts w:ascii="Book Antiqua" w:hAnsi="Book Antiqua" w:cs="Times New Roman"/>
          <w:kern w:val="2"/>
          <w:lang w:eastAsia="zh-CN"/>
        </w:rPr>
        <w:t xml:space="preserve"> V. Endoscopic and clinical responses to anti-tubercular therapy can differentiate intestinal tuberculosis from Crohn's disease. </w:t>
      </w:r>
      <w:r w:rsidRPr="004606BA">
        <w:rPr>
          <w:rFonts w:ascii="Book Antiqua" w:hAnsi="Book Antiqua" w:cs="Times New Roman"/>
          <w:i/>
          <w:kern w:val="2"/>
          <w:lang w:eastAsia="zh-CN"/>
        </w:rPr>
        <w:t xml:space="preserve">Aliment </w:t>
      </w:r>
      <w:proofErr w:type="spellStart"/>
      <w:r w:rsidRPr="004606BA">
        <w:rPr>
          <w:rFonts w:ascii="Book Antiqua" w:hAnsi="Book Antiqua" w:cs="Times New Roman"/>
          <w:i/>
          <w:kern w:val="2"/>
          <w:lang w:eastAsia="zh-CN"/>
        </w:rPr>
        <w:t>Pharmacol</w:t>
      </w:r>
      <w:proofErr w:type="spellEnd"/>
      <w:r w:rsidRPr="004606BA">
        <w:rPr>
          <w:rFonts w:ascii="Book Antiqua" w:hAnsi="Book Antiqua" w:cs="Times New Roman"/>
          <w:i/>
          <w:kern w:val="2"/>
          <w:lang w:eastAsia="zh-CN"/>
        </w:rPr>
        <w:t xml:space="preserve"> </w:t>
      </w:r>
      <w:proofErr w:type="spellStart"/>
      <w:r w:rsidRPr="004606BA">
        <w:rPr>
          <w:rFonts w:ascii="Book Antiqua" w:hAnsi="Book Antiqua" w:cs="Times New Roman"/>
          <w:i/>
          <w:kern w:val="2"/>
          <w:lang w:eastAsia="zh-CN"/>
        </w:rPr>
        <w:t>Ther</w:t>
      </w:r>
      <w:proofErr w:type="spellEnd"/>
      <w:r w:rsidRPr="004606BA">
        <w:rPr>
          <w:rFonts w:ascii="Book Antiqua" w:hAnsi="Book Antiqua" w:cs="Times New Roman"/>
          <w:kern w:val="2"/>
          <w:lang w:eastAsia="zh-CN"/>
        </w:rPr>
        <w:t xml:space="preserve"> 2017; </w:t>
      </w:r>
      <w:r w:rsidRPr="004606BA">
        <w:rPr>
          <w:rFonts w:ascii="Book Antiqua" w:hAnsi="Book Antiqua" w:cs="Times New Roman"/>
          <w:b/>
          <w:kern w:val="2"/>
          <w:lang w:eastAsia="zh-CN"/>
        </w:rPr>
        <w:t>45</w:t>
      </w:r>
      <w:r w:rsidRPr="004606BA">
        <w:rPr>
          <w:rFonts w:ascii="Book Antiqua" w:hAnsi="Book Antiqua" w:cs="Times New Roman"/>
          <w:kern w:val="2"/>
          <w:lang w:eastAsia="zh-CN"/>
        </w:rPr>
        <w:t>: 27-36 [PMID: 27813111 DOI: 10.1111/apt.13840]</w:t>
      </w:r>
    </w:p>
    <w:p w14:paraId="1ECD8215"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75 </w:t>
      </w:r>
      <w:proofErr w:type="spellStart"/>
      <w:r w:rsidRPr="004606BA">
        <w:rPr>
          <w:rFonts w:ascii="Book Antiqua" w:hAnsi="Book Antiqua" w:cs="Times New Roman"/>
          <w:b/>
          <w:kern w:val="2"/>
          <w:lang w:eastAsia="zh-CN"/>
        </w:rPr>
        <w:t>Samant</w:t>
      </w:r>
      <w:proofErr w:type="spellEnd"/>
      <w:r w:rsidRPr="004606BA">
        <w:rPr>
          <w:rFonts w:ascii="Book Antiqua" w:hAnsi="Book Antiqua" w:cs="Times New Roman"/>
          <w:b/>
          <w:kern w:val="2"/>
          <w:lang w:eastAsia="zh-CN"/>
        </w:rPr>
        <w:t xml:space="preserve"> H</w:t>
      </w:r>
      <w:r w:rsidRPr="004606BA">
        <w:rPr>
          <w:rFonts w:ascii="Book Antiqua" w:hAnsi="Book Antiqua" w:cs="Times New Roman"/>
          <w:kern w:val="2"/>
          <w:lang w:eastAsia="zh-CN"/>
        </w:rPr>
        <w:t xml:space="preserve">, Desai D, Abraham P, Joshi A, Gupta T, Rodrigues C, George S. Acid-fast bacilli culture positivity and drug resistance in abdominal tuberculosis in Mumbai, India. </w:t>
      </w:r>
      <w:r w:rsidRPr="004606BA">
        <w:rPr>
          <w:rFonts w:ascii="Book Antiqua" w:hAnsi="Book Antiqua" w:cs="Times New Roman"/>
          <w:i/>
          <w:kern w:val="2"/>
          <w:lang w:eastAsia="zh-CN"/>
        </w:rPr>
        <w:t>Indian J Gastroenterol</w:t>
      </w:r>
      <w:r w:rsidRPr="004606BA">
        <w:rPr>
          <w:rFonts w:ascii="Book Antiqua" w:hAnsi="Book Antiqua" w:cs="Times New Roman"/>
          <w:kern w:val="2"/>
          <w:lang w:eastAsia="zh-CN"/>
        </w:rPr>
        <w:t xml:space="preserve"> 2014; </w:t>
      </w:r>
      <w:r w:rsidRPr="004606BA">
        <w:rPr>
          <w:rFonts w:ascii="Book Antiqua" w:hAnsi="Book Antiqua" w:cs="Times New Roman"/>
          <w:b/>
          <w:kern w:val="2"/>
          <w:lang w:eastAsia="zh-CN"/>
        </w:rPr>
        <w:t>33</w:t>
      </w:r>
      <w:r w:rsidRPr="004606BA">
        <w:rPr>
          <w:rFonts w:ascii="Book Antiqua" w:hAnsi="Book Antiqua" w:cs="Times New Roman"/>
          <w:kern w:val="2"/>
          <w:lang w:eastAsia="zh-CN"/>
        </w:rPr>
        <w:t>: 414-419 [PMID: 24927950 DOI: 10.1007/s12664-014-0467-x]</w:t>
      </w:r>
    </w:p>
    <w:p w14:paraId="4D043246" w14:textId="77777777" w:rsidR="004606BA" w:rsidRPr="004606BA" w:rsidRDefault="004606BA" w:rsidP="004606BA">
      <w:pPr>
        <w:widowControl w:val="0"/>
        <w:snapToGrid w:val="0"/>
        <w:spacing w:line="360" w:lineRule="auto"/>
        <w:jc w:val="both"/>
        <w:rPr>
          <w:rFonts w:ascii="Book Antiqua" w:hAnsi="Book Antiqua" w:cs="Times New Roman"/>
          <w:kern w:val="2"/>
          <w:lang w:eastAsia="zh-CN"/>
        </w:rPr>
      </w:pPr>
      <w:r w:rsidRPr="004606BA">
        <w:rPr>
          <w:rFonts w:ascii="Book Antiqua" w:hAnsi="Book Antiqua" w:cs="Times New Roman"/>
          <w:kern w:val="2"/>
          <w:lang w:eastAsia="zh-CN"/>
        </w:rPr>
        <w:t xml:space="preserve">76 </w:t>
      </w:r>
      <w:r w:rsidRPr="004606BA">
        <w:rPr>
          <w:rFonts w:ascii="Book Antiqua" w:hAnsi="Book Antiqua" w:cs="Times New Roman"/>
          <w:b/>
          <w:kern w:val="2"/>
          <w:lang w:eastAsia="zh-CN"/>
        </w:rPr>
        <w:t>Lin PY</w:t>
      </w:r>
      <w:r w:rsidRPr="004606BA">
        <w:rPr>
          <w:rFonts w:ascii="Book Antiqua" w:hAnsi="Book Antiqua" w:cs="Times New Roman"/>
          <w:kern w:val="2"/>
          <w:lang w:eastAsia="zh-CN"/>
        </w:rPr>
        <w:t xml:space="preserve">, Wang JY, Hsueh PR, Lee LN, Hsiao CH, Yu CJ, Yang PC. Lower gastrointestinal tract tuberculosis: an important but neglected disease. </w:t>
      </w:r>
      <w:r w:rsidRPr="004606BA">
        <w:rPr>
          <w:rFonts w:ascii="Book Antiqua" w:hAnsi="Book Antiqua" w:cs="Times New Roman"/>
          <w:i/>
          <w:kern w:val="2"/>
          <w:lang w:eastAsia="zh-CN"/>
        </w:rPr>
        <w:t>Int J Colorectal Dis</w:t>
      </w:r>
      <w:r w:rsidRPr="004606BA">
        <w:rPr>
          <w:rFonts w:ascii="Book Antiqua" w:hAnsi="Book Antiqua" w:cs="Times New Roman"/>
          <w:kern w:val="2"/>
          <w:lang w:eastAsia="zh-CN"/>
        </w:rPr>
        <w:t xml:space="preserve"> 2009; </w:t>
      </w:r>
      <w:r w:rsidRPr="004606BA">
        <w:rPr>
          <w:rFonts w:ascii="Book Antiqua" w:hAnsi="Book Antiqua" w:cs="Times New Roman"/>
          <w:b/>
          <w:kern w:val="2"/>
          <w:lang w:eastAsia="zh-CN"/>
        </w:rPr>
        <w:t>24</w:t>
      </w:r>
      <w:r w:rsidRPr="004606BA">
        <w:rPr>
          <w:rFonts w:ascii="Book Antiqua" w:hAnsi="Book Antiqua" w:cs="Times New Roman"/>
          <w:kern w:val="2"/>
          <w:lang w:eastAsia="zh-CN"/>
        </w:rPr>
        <w:t>: 1175-1180 [PMID: 19421759 DOI: 10.1007/s00384-009-0721-3]</w:t>
      </w:r>
    </w:p>
    <w:p w14:paraId="35098EAF" w14:textId="77777777" w:rsidR="004606BA" w:rsidRPr="004606BA" w:rsidRDefault="004606BA" w:rsidP="004606BA">
      <w:pPr>
        <w:wordWrap w:val="0"/>
        <w:snapToGrid w:val="0"/>
        <w:spacing w:line="360" w:lineRule="auto"/>
        <w:jc w:val="right"/>
        <w:rPr>
          <w:rFonts w:ascii="Book Antiqua" w:hAnsi="Book Antiqua" w:cs="Times New Roman"/>
          <w:lang w:eastAsia="zh-CN"/>
        </w:rPr>
      </w:pPr>
      <w:bookmarkStart w:id="19" w:name="OLE_LINK51"/>
      <w:bookmarkStart w:id="20" w:name="OLE_LINK52"/>
      <w:bookmarkStart w:id="21" w:name="OLE_LINK120"/>
      <w:bookmarkStart w:id="22" w:name="OLE_LINK148"/>
      <w:bookmarkStart w:id="23" w:name="OLE_LINK72"/>
      <w:bookmarkStart w:id="24" w:name="OLE_LINK112"/>
      <w:bookmarkStart w:id="25" w:name="OLE_LINK320"/>
      <w:bookmarkStart w:id="26" w:name="OLE_LINK387"/>
      <w:bookmarkStart w:id="27" w:name="OLE_LINK183"/>
      <w:bookmarkStart w:id="28" w:name="OLE_LINK254"/>
      <w:bookmarkStart w:id="29" w:name="OLE_LINK149"/>
      <w:bookmarkStart w:id="30" w:name="OLE_LINK225"/>
      <w:bookmarkStart w:id="31" w:name="OLE_LINK207"/>
      <w:bookmarkStart w:id="32" w:name="OLE_LINK226"/>
      <w:bookmarkStart w:id="33" w:name="OLE_LINK212"/>
      <w:bookmarkStart w:id="34" w:name="OLE_LINK250"/>
      <w:bookmarkStart w:id="35" w:name="OLE_LINK281"/>
      <w:bookmarkStart w:id="36" w:name="OLE_LINK282"/>
      <w:bookmarkStart w:id="37" w:name="OLE_LINK313"/>
      <w:bookmarkStart w:id="38" w:name="OLE_LINK304"/>
      <w:bookmarkStart w:id="39" w:name="OLE_LINK321"/>
      <w:bookmarkStart w:id="40" w:name="OLE_LINK385"/>
      <w:bookmarkStart w:id="41" w:name="OLE_LINK400"/>
      <w:bookmarkStart w:id="42" w:name="OLE_LINK346"/>
      <w:bookmarkStart w:id="43" w:name="OLE_LINK371"/>
      <w:bookmarkStart w:id="44" w:name="OLE_LINK334"/>
      <w:bookmarkStart w:id="45" w:name="OLE_LINK1830"/>
      <w:bookmarkStart w:id="46" w:name="OLE_LINK457"/>
      <w:bookmarkStart w:id="47" w:name="OLE_LINK288"/>
      <w:bookmarkStart w:id="48" w:name="OLE_LINK384"/>
      <w:bookmarkStart w:id="49" w:name="OLE_LINK379"/>
      <w:bookmarkStart w:id="50" w:name="OLE_LINK303"/>
      <w:bookmarkStart w:id="51" w:name="OLE_LINK450"/>
      <w:bookmarkStart w:id="52" w:name="OLE_LINK489"/>
      <w:bookmarkStart w:id="53" w:name="OLE_LINK535"/>
      <w:bookmarkStart w:id="54" w:name="OLE_LINK648"/>
      <w:bookmarkStart w:id="55" w:name="OLE_LINK686"/>
      <w:bookmarkStart w:id="56" w:name="OLE_LINK471"/>
      <w:bookmarkStart w:id="57" w:name="OLE_LINK462"/>
      <w:bookmarkStart w:id="58" w:name="OLE_LINK519"/>
      <w:bookmarkStart w:id="59" w:name="OLE_LINK575"/>
      <w:bookmarkStart w:id="60" w:name="OLE_LINK491"/>
      <w:bookmarkStart w:id="61" w:name="OLE_LINK532"/>
      <w:bookmarkStart w:id="62" w:name="OLE_LINK572"/>
      <w:bookmarkStart w:id="63" w:name="OLE_LINK574"/>
      <w:bookmarkStart w:id="64" w:name="OLE_LINK480"/>
      <w:bookmarkStart w:id="65" w:name="OLE_LINK567"/>
      <w:bookmarkStart w:id="66" w:name="OLE_LINK2700"/>
      <w:bookmarkStart w:id="67" w:name="OLE_LINK581"/>
      <w:bookmarkStart w:id="68" w:name="OLE_LINK639"/>
      <w:bookmarkStart w:id="69" w:name="OLE_LINK688"/>
      <w:bookmarkStart w:id="70" w:name="OLE_LINK722"/>
      <w:bookmarkStart w:id="71" w:name="OLE_LINK542"/>
      <w:bookmarkStart w:id="72" w:name="OLE_LINK589"/>
      <w:bookmarkStart w:id="73" w:name="OLE_LINK582"/>
      <w:bookmarkStart w:id="74" w:name="OLE_LINK640"/>
      <w:bookmarkStart w:id="75" w:name="OLE_LINK714"/>
      <w:bookmarkStart w:id="76" w:name="OLE_LINK593"/>
      <w:bookmarkStart w:id="77" w:name="OLE_LINK716"/>
      <w:bookmarkStart w:id="78" w:name="OLE_LINK770"/>
      <w:bookmarkStart w:id="79" w:name="OLE_LINK801"/>
      <w:bookmarkStart w:id="80" w:name="OLE_LINK660"/>
      <w:bookmarkStart w:id="81" w:name="OLE_LINK781"/>
      <w:bookmarkStart w:id="82" w:name="OLE_LINK833"/>
      <w:bookmarkStart w:id="83" w:name="OLE_LINK642"/>
      <w:bookmarkStart w:id="84" w:name="OLE_LINK700"/>
      <w:bookmarkStart w:id="85" w:name="OLE_LINK792"/>
      <w:bookmarkStart w:id="86" w:name="OLE_LINK2882"/>
      <w:bookmarkStart w:id="87" w:name="OLE_LINK836"/>
      <w:bookmarkStart w:id="88" w:name="OLE_LINK889"/>
      <w:bookmarkStart w:id="89" w:name="OLE_LINK782"/>
      <w:bookmarkStart w:id="90" w:name="OLE_LINK826"/>
      <w:bookmarkStart w:id="91" w:name="OLE_LINK865"/>
      <w:bookmarkStart w:id="92" w:name="OLE_LINK856"/>
      <w:bookmarkStart w:id="93" w:name="OLE_LINK908"/>
      <w:bookmarkStart w:id="94" w:name="OLE_LINK980"/>
      <w:bookmarkStart w:id="95" w:name="OLE_LINK1018"/>
      <w:bookmarkStart w:id="96" w:name="OLE_LINK1049"/>
      <w:bookmarkStart w:id="97" w:name="OLE_LINK1076"/>
      <w:bookmarkStart w:id="98" w:name="OLE_LINK1106"/>
      <w:bookmarkStart w:id="99" w:name="OLE_LINK891"/>
      <w:bookmarkStart w:id="100" w:name="OLE_LINK943"/>
      <w:bookmarkStart w:id="101" w:name="OLE_LINK981"/>
      <w:bookmarkStart w:id="102" w:name="OLE_LINK1030"/>
      <w:bookmarkStart w:id="103" w:name="OLE_LINK847"/>
      <w:bookmarkStart w:id="104" w:name="OLE_LINK909"/>
      <w:bookmarkStart w:id="105" w:name="OLE_LINK906"/>
      <w:bookmarkStart w:id="106" w:name="OLE_LINK992"/>
      <w:bookmarkStart w:id="107" w:name="OLE_LINK993"/>
      <w:bookmarkStart w:id="108" w:name="OLE_LINK1052"/>
      <w:bookmarkStart w:id="109" w:name="OLE_LINK946"/>
      <w:bookmarkStart w:id="110" w:name="OLE_LINK911"/>
      <w:bookmarkStart w:id="111" w:name="OLE_LINK930"/>
      <w:bookmarkStart w:id="112" w:name="OLE_LINK1059"/>
      <w:bookmarkStart w:id="113" w:name="OLE_LINK1174"/>
      <w:bookmarkStart w:id="114" w:name="OLE_LINK1137"/>
      <w:bookmarkStart w:id="115" w:name="OLE_LINK1167"/>
      <w:bookmarkStart w:id="116" w:name="OLE_LINK1200"/>
      <w:bookmarkStart w:id="117" w:name="OLE_LINK1241"/>
      <w:bookmarkStart w:id="118" w:name="OLE_LINK1288"/>
      <w:bookmarkStart w:id="119" w:name="OLE_LINK1056"/>
      <w:bookmarkStart w:id="120" w:name="OLE_LINK1158"/>
      <w:bookmarkStart w:id="121" w:name="OLE_LINK1175"/>
      <w:bookmarkStart w:id="122" w:name="OLE_LINK1074"/>
      <w:bookmarkStart w:id="123" w:name="OLE_LINK1169"/>
      <w:bookmarkStart w:id="124" w:name="OLE_LINK1053"/>
      <w:bookmarkStart w:id="125" w:name="OLE_LINK1054"/>
      <w:r w:rsidRPr="004606BA">
        <w:rPr>
          <w:rFonts w:ascii="Book Antiqua" w:hAnsi="Book Antiqua" w:cs="Times New Roman"/>
          <w:b/>
          <w:bCs/>
          <w:lang w:eastAsia="zh-CN"/>
        </w:rPr>
        <w:t xml:space="preserve">P-Reviewer: </w:t>
      </w:r>
      <w:proofErr w:type="spellStart"/>
      <w:r w:rsidRPr="004606BA">
        <w:rPr>
          <w:rFonts w:ascii="Book Antiqua" w:hAnsi="Book Antiqua" w:cs="Times New Roman"/>
          <w:bCs/>
          <w:lang w:eastAsia="zh-CN"/>
        </w:rPr>
        <w:t>Eliakim</w:t>
      </w:r>
      <w:proofErr w:type="spellEnd"/>
      <w:r w:rsidRPr="004606BA">
        <w:rPr>
          <w:rFonts w:ascii="Book Antiqua" w:hAnsi="Book Antiqua" w:cs="Times New Roman" w:hint="eastAsia"/>
          <w:bCs/>
          <w:lang w:eastAsia="zh-CN"/>
        </w:rPr>
        <w:t xml:space="preserve"> R, </w:t>
      </w:r>
      <w:proofErr w:type="spellStart"/>
      <w:r w:rsidRPr="004606BA">
        <w:rPr>
          <w:rFonts w:ascii="Book Antiqua" w:hAnsi="Book Antiqua" w:cs="Times New Roman"/>
          <w:bCs/>
          <w:lang w:eastAsia="zh-CN"/>
        </w:rPr>
        <w:t>Gazouli</w:t>
      </w:r>
      <w:proofErr w:type="spellEnd"/>
      <w:r w:rsidRPr="004606BA">
        <w:rPr>
          <w:rFonts w:ascii="Book Antiqua" w:hAnsi="Book Antiqua" w:cs="Times New Roman" w:hint="eastAsia"/>
          <w:bCs/>
          <w:lang w:eastAsia="zh-CN"/>
        </w:rPr>
        <w:t xml:space="preserve"> M, </w:t>
      </w:r>
      <w:proofErr w:type="spellStart"/>
      <w:r w:rsidRPr="004606BA">
        <w:rPr>
          <w:rFonts w:ascii="Book Antiqua" w:hAnsi="Book Antiqua" w:cs="Times New Roman"/>
          <w:bCs/>
          <w:lang w:eastAsia="zh-CN"/>
        </w:rPr>
        <w:t>Preda</w:t>
      </w:r>
      <w:proofErr w:type="spellEnd"/>
      <w:r w:rsidRPr="004606BA">
        <w:rPr>
          <w:rFonts w:ascii="Book Antiqua" w:hAnsi="Book Antiqua" w:cs="Times New Roman" w:hint="eastAsia"/>
          <w:bCs/>
          <w:lang w:eastAsia="zh-CN"/>
        </w:rPr>
        <w:t xml:space="preserve"> C, </w:t>
      </w:r>
      <w:proofErr w:type="spellStart"/>
      <w:r w:rsidRPr="004606BA">
        <w:rPr>
          <w:rFonts w:ascii="Book Antiqua" w:hAnsi="Book Antiqua" w:cs="Times New Roman"/>
          <w:bCs/>
          <w:lang w:eastAsia="zh-CN"/>
        </w:rPr>
        <w:t>Owczarek</w:t>
      </w:r>
      <w:proofErr w:type="spellEnd"/>
      <w:r w:rsidRPr="004606BA">
        <w:rPr>
          <w:rFonts w:ascii="Book Antiqua" w:hAnsi="Book Antiqua" w:cs="Times New Roman" w:hint="eastAsia"/>
          <w:bCs/>
          <w:lang w:eastAsia="zh-CN"/>
        </w:rPr>
        <w:t xml:space="preserve"> D</w:t>
      </w:r>
      <w:r w:rsidRPr="004606BA">
        <w:rPr>
          <w:rFonts w:ascii="Book Antiqua" w:hAnsi="Book Antiqua" w:cs="Times New Roman" w:hint="eastAsia"/>
          <w:b/>
          <w:bCs/>
          <w:lang w:eastAsia="zh-CN"/>
        </w:rPr>
        <w:t xml:space="preserve"> </w:t>
      </w:r>
      <w:r w:rsidRPr="004606BA">
        <w:rPr>
          <w:rFonts w:ascii="Book Antiqua" w:hAnsi="Book Antiqua" w:cs="Times New Roman"/>
          <w:b/>
          <w:bCs/>
          <w:lang w:eastAsia="zh-CN"/>
        </w:rPr>
        <w:t>S-Editor:</w:t>
      </w:r>
      <w:r w:rsidRPr="004606BA">
        <w:rPr>
          <w:rFonts w:ascii="Book Antiqua" w:hAnsi="Book Antiqua" w:cs="Times New Roman"/>
          <w:lang w:eastAsia="zh-CN"/>
        </w:rPr>
        <w:t xml:space="preserve"> Gong ZM</w:t>
      </w:r>
    </w:p>
    <w:p w14:paraId="4AB38E97" w14:textId="53945FDD" w:rsidR="004606BA" w:rsidRPr="004606BA" w:rsidRDefault="004606BA" w:rsidP="001D540B">
      <w:pPr>
        <w:wordWrap w:val="0"/>
        <w:snapToGrid w:val="0"/>
        <w:spacing w:line="360" w:lineRule="auto"/>
        <w:jc w:val="right"/>
        <w:rPr>
          <w:rFonts w:ascii="Book Antiqua" w:hAnsi="Book Antiqua" w:cs="Times New Roman"/>
          <w:b/>
          <w:bCs/>
          <w:lang w:eastAsia="zh-CN"/>
        </w:rPr>
      </w:pPr>
      <w:r w:rsidRPr="004606BA">
        <w:rPr>
          <w:rFonts w:ascii="Book Antiqua" w:hAnsi="Book Antiqua" w:cs="Times New Roman"/>
          <w:b/>
          <w:bCs/>
          <w:lang w:eastAsia="zh-CN"/>
        </w:rPr>
        <w:t>L-Editor:</w:t>
      </w:r>
      <w:r w:rsidRPr="004606BA">
        <w:rPr>
          <w:rFonts w:ascii="Book Antiqua" w:hAnsi="Book Antiqua" w:cs="Times New Roman"/>
          <w:lang w:eastAsia="zh-CN"/>
        </w:rPr>
        <w:t xml:space="preserve"> </w:t>
      </w:r>
      <w:proofErr w:type="gramStart"/>
      <w:r w:rsidR="001D540B">
        <w:rPr>
          <w:rFonts w:ascii="Book Antiqua" w:hAnsi="Book Antiqua" w:cs="Times New Roman" w:hint="eastAsia"/>
          <w:lang w:eastAsia="zh-CN"/>
        </w:rPr>
        <w:t>A</w:t>
      </w:r>
      <w:proofErr w:type="gramEnd"/>
      <w:r w:rsidR="001D540B">
        <w:rPr>
          <w:rFonts w:ascii="Book Antiqua" w:hAnsi="Book Antiqua" w:cs="Times New Roman" w:hint="eastAsia"/>
          <w:lang w:eastAsia="zh-CN"/>
        </w:rPr>
        <w:t xml:space="preserve"> </w:t>
      </w:r>
      <w:r w:rsidRPr="004606BA">
        <w:rPr>
          <w:rFonts w:ascii="Book Antiqua" w:hAnsi="Book Antiqua" w:cs="Times New Roman"/>
          <w:b/>
          <w:bCs/>
          <w:lang w:eastAsia="zh-CN"/>
        </w:rPr>
        <w:t>E-Editor:</w:t>
      </w:r>
      <w:r w:rsidR="001D540B">
        <w:rPr>
          <w:rFonts w:ascii="Book Antiqua" w:hAnsi="Book Antiqua" w:cs="Times New Roman" w:hint="eastAsia"/>
          <w:b/>
          <w:bCs/>
          <w:lang w:eastAsia="zh-CN"/>
        </w:rPr>
        <w:t xml:space="preserve"> </w:t>
      </w:r>
      <w:r w:rsidR="001D540B" w:rsidRPr="001D540B">
        <w:rPr>
          <w:rFonts w:ascii="Book Antiqua" w:hAnsi="Book Antiqua" w:cs="Times New Roman" w:hint="eastAsia"/>
          <w:bCs/>
          <w:lang w:eastAsia="zh-CN"/>
        </w:rPr>
        <w:t>Yin SY</w:t>
      </w:r>
    </w:p>
    <w:p w14:paraId="6572077A" w14:textId="77777777" w:rsidR="004606BA" w:rsidRPr="004606BA" w:rsidRDefault="004606BA" w:rsidP="004606BA">
      <w:pPr>
        <w:shd w:val="clear" w:color="auto" w:fill="FFFFFF"/>
        <w:snapToGrid w:val="0"/>
        <w:spacing w:line="360" w:lineRule="auto"/>
        <w:jc w:val="both"/>
        <w:rPr>
          <w:rFonts w:ascii="Book Antiqua" w:hAnsi="Book Antiqua" w:cs="Helvetica"/>
          <w:b/>
          <w:lang w:eastAsia="zh-CN"/>
        </w:rPr>
      </w:pPr>
      <w:bookmarkStart w:id="126" w:name="OLE_LINK880"/>
      <w:bookmarkStart w:id="127" w:name="OLE_LINK881"/>
      <w:bookmarkStart w:id="128" w:name="OLE_LINK497"/>
      <w:bookmarkStart w:id="129" w:name="OLE_LINK813"/>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r w:rsidRPr="004606BA">
        <w:rPr>
          <w:rFonts w:ascii="Book Antiqua" w:hAnsi="Book Antiqua" w:cs="Helvetica"/>
          <w:b/>
          <w:lang w:eastAsia="zh-CN"/>
        </w:rPr>
        <w:t xml:space="preserve">Specialty type: </w:t>
      </w:r>
      <w:r w:rsidRPr="004606BA">
        <w:rPr>
          <w:rFonts w:ascii="Book Antiqua" w:hAnsi="Book Antiqua" w:cs="Helvetica"/>
          <w:lang w:eastAsia="zh-CN"/>
        </w:rPr>
        <w:t>Gastroenterology and hepatology</w:t>
      </w:r>
    </w:p>
    <w:p w14:paraId="6295BE3E" w14:textId="77777777" w:rsidR="004606BA" w:rsidRPr="004606BA" w:rsidRDefault="004606BA" w:rsidP="004606BA">
      <w:pPr>
        <w:shd w:val="clear" w:color="auto" w:fill="FFFFFF"/>
        <w:snapToGrid w:val="0"/>
        <w:spacing w:line="360" w:lineRule="auto"/>
        <w:jc w:val="both"/>
        <w:rPr>
          <w:rFonts w:ascii="Book Antiqua" w:hAnsi="Book Antiqua" w:cs="Helvetica"/>
          <w:b/>
          <w:lang w:eastAsia="zh-CN"/>
        </w:rPr>
      </w:pPr>
      <w:r w:rsidRPr="004606BA">
        <w:rPr>
          <w:rFonts w:ascii="Book Antiqua" w:hAnsi="Book Antiqua" w:cs="Helvetica"/>
          <w:b/>
          <w:lang w:eastAsia="zh-CN"/>
        </w:rPr>
        <w:lastRenderedPageBreak/>
        <w:t xml:space="preserve">Country of origin: </w:t>
      </w:r>
      <w:r w:rsidRPr="004606BA">
        <w:rPr>
          <w:rFonts w:ascii="Book Antiqua" w:hAnsi="Book Antiqua" w:cs="Helvetica"/>
          <w:lang w:eastAsia="zh-CN"/>
        </w:rPr>
        <w:t>India</w:t>
      </w:r>
    </w:p>
    <w:p w14:paraId="25B03215" w14:textId="77777777" w:rsidR="004606BA" w:rsidRPr="004606BA" w:rsidRDefault="004606BA" w:rsidP="004606BA">
      <w:pPr>
        <w:shd w:val="clear" w:color="auto" w:fill="FFFFFF"/>
        <w:snapToGrid w:val="0"/>
        <w:spacing w:line="360" w:lineRule="auto"/>
        <w:jc w:val="both"/>
        <w:rPr>
          <w:rFonts w:ascii="Book Antiqua" w:hAnsi="Book Antiqua" w:cs="Helvetica"/>
          <w:b/>
          <w:lang w:eastAsia="zh-CN"/>
        </w:rPr>
      </w:pPr>
      <w:r w:rsidRPr="004606BA">
        <w:rPr>
          <w:rFonts w:ascii="Book Antiqua" w:hAnsi="Book Antiqua" w:cs="Helvetica"/>
          <w:b/>
          <w:lang w:eastAsia="zh-CN"/>
        </w:rPr>
        <w:t>Peer-review report classification</w:t>
      </w:r>
    </w:p>
    <w:p w14:paraId="737E1622" w14:textId="77777777" w:rsidR="004606BA" w:rsidRPr="004606BA" w:rsidRDefault="004606BA" w:rsidP="004606BA">
      <w:pPr>
        <w:shd w:val="clear" w:color="auto" w:fill="FFFFFF"/>
        <w:snapToGrid w:val="0"/>
        <w:spacing w:line="360" w:lineRule="auto"/>
        <w:jc w:val="both"/>
        <w:rPr>
          <w:rFonts w:ascii="Book Antiqua" w:hAnsi="Book Antiqua" w:cs="Helvetica"/>
          <w:lang w:eastAsia="zh-CN"/>
        </w:rPr>
      </w:pPr>
      <w:r w:rsidRPr="004606BA">
        <w:rPr>
          <w:rFonts w:ascii="Book Antiqua" w:hAnsi="Book Antiqua" w:cs="Helvetica"/>
          <w:lang w:eastAsia="zh-CN"/>
        </w:rPr>
        <w:t>Grade A (Excellent): 0</w:t>
      </w:r>
    </w:p>
    <w:p w14:paraId="472413A2" w14:textId="77777777" w:rsidR="004606BA" w:rsidRPr="004606BA" w:rsidRDefault="004606BA" w:rsidP="004606BA">
      <w:pPr>
        <w:shd w:val="clear" w:color="auto" w:fill="FFFFFF"/>
        <w:snapToGrid w:val="0"/>
        <w:spacing w:line="360" w:lineRule="auto"/>
        <w:jc w:val="both"/>
        <w:rPr>
          <w:rFonts w:ascii="Book Antiqua" w:hAnsi="Book Antiqua" w:cs="Helvetica"/>
          <w:lang w:eastAsia="zh-CN"/>
        </w:rPr>
      </w:pPr>
      <w:r w:rsidRPr="004606BA">
        <w:rPr>
          <w:rFonts w:ascii="Book Antiqua" w:hAnsi="Book Antiqua" w:cs="Helvetica"/>
          <w:lang w:eastAsia="zh-CN"/>
        </w:rPr>
        <w:t xml:space="preserve">Grade B (Very good): </w:t>
      </w:r>
      <w:r w:rsidRPr="004606BA">
        <w:rPr>
          <w:rFonts w:ascii="Book Antiqua" w:hAnsi="Book Antiqua" w:cs="Helvetica" w:hint="eastAsia"/>
          <w:lang w:eastAsia="zh-CN"/>
        </w:rPr>
        <w:t>B, B</w:t>
      </w:r>
    </w:p>
    <w:p w14:paraId="4E11FC4D" w14:textId="77777777" w:rsidR="004606BA" w:rsidRPr="004606BA" w:rsidRDefault="004606BA" w:rsidP="004606BA">
      <w:pPr>
        <w:shd w:val="clear" w:color="auto" w:fill="FFFFFF"/>
        <w:snapToGrid w:val="0"/>
        <w:spacing w:line="360" w:lineRule="auto"/>
        <w:jc w:val="both"/>
        <w:rPr>
          <w:rFonts w:ascii="Book Antiqua" w:hAnsi="Book Antiqua" w:cs="Helvetica"/>
          <w:lang w:eastAsia="zh-CN"/>
        </w:rPr>
      </w:pPr>
      <w:r w:rsidRPr="004606BA">
        <w:rPr>
          <w:rFonts w:ascii="Book Antiqua" w:hAnsi="Book Antiqua" w:cs="Helvetica"/>
          <w:lang w:eastAsia="zh-CN"/>
        </w:rPr>
        <w:t>Grade C (Good): C, C</w:t>
      </w:r>
    </w:p>
    <w:p w14:paraId="2308F6A2" w14:textId="77777777" w:rsidR="004606BA" w:rsidRPr="004606BA" w:rsidRDefault="004606BA" w:rsidP="004606BA">
      <w:pPr>
        <w:shd w:val="clear" w:color="auto" w:fill="FFFFFF"/>
        <w:snapToGrid w:val="0"/>
        <w:spacing w:line="360" w:lineRule="auto"/>
        <w:jc w:val="both"/>
        <w:rPr>
          <w:rFonts w:ascii="Book Antiqua" w:hAnsi="Book Antiqua" w:cs="Helvetica"/>
          <w:lang w:eastAsia="zh-CN"/>
        </w:rPr>
      </w:pPr>
      <w:r w:rsidRPr="004606BA">
        <w:rPr>
          <w:rFonts w:ascii="Book Antiqua" w:hAnsi="Book Antiqua" w:cs="Helvetica"/>
          <w:lang w:eastAsia="zh-CN"/>
        </w:rPr>
        <w:t>Grade D (Fair): 0</w:t>
      </w:r>
    </w:p>
    <w:p w14:paraId="7B642CB8" w14:textId="1544ED1E" w:rsidR="004606BA" w:rsidRPr="004606BA" w:rsidRDefault="004606BA" w:rsidP="004606BA">
      <w:pPr>
        <w:shd w:val="clear" w:color="auto" w:fill="FFFFFF"/>
        <w:snapToGrid w:val="0"/>
        <w:spacing w:line="360" w:lineRule="auto"/>
        <w:jc w:val="both"/>
        <w:rPr>
          <w:rFonts w:ascii="Book Antiqua" w:hAnsi="Book Antiqua" w:cs="Helvetica"/>
          <w:lang w:eastAsia="zh-CN"/>
        </w:rPr>
      </w:pPr>
      <w:r w:rsidRPr="004606BA">
        <w:rPr>
          <w:rFonts w:ascii="Book Antiqua" w:hAnsi="Book Antiqua" w:cs="Helvetica"/>
          <w:lang w:eastAsia="zh-CN"/>
        </w:rPr>
        <w:t>Grade E (Poor): 0</w:t>
      </w:r>
      <w:bookmarkEnd w:id="126"/>
      <w:bookmarkEnd w:id="127"/>
      <w:r w:rsidRPr="004606BA">
        <w:rPr>
          <w:rFonts w:ascii="Book Antiqua" w:hAnsi="Book Antiqua" w:cs="Helvetica"/>
          <w:lang w:eastAsia="zh-CN"/>
        </w:rPr>
        <w:t xml:space="preserve"> </w:t>
      </w:r>
      <w:bookmarkEnd w:id="124"/>
      <w:bookmarkEnd w:id="125"/>
      <w:bookmarkEnd w:id="128"/>
      <w:bookmarkEnd w:id="129"/>
    </w:p>
    <w:p w14:paraId="381A8622" w14:textId="77777777" w:rsidR="008B03DF" w:rsidRPr="005E2ED1" w:rsidRDefault="008B03DF" w:rsidP="008A6E00">
      <w:pPr>
        <w:snapToGrid w:val="0"/>
        <w:spacing w:line="360" w:lineRule="auto"/>
        <w:jc w:val="both"/>
        <w:rPr>
          <w:rFonts w:ascii="Book Antiqua" w:hAnsi="Book Antiqua" w:cs="Times New Roman"/>
        </w:rPr>
      </w:pPr>
      <w:r w:rsidRPr="005E2ED1">
        <w:rPr>
          <w:rFonts w:ascii="Book Antiqua" w:hAnsi="Book Antiqua" w:cs="Times New Roman"/>
        </w:rPr>
        <w:br w:type="page"/>
      </w:r>
    </w:p>
    <w:p w14:paraId="7FEF13BA" w14:textId="77777777" w:rsidR="00A110A7" w:rsidRDefault="00A110A7" w:rsidP="008A6E00">
      <w:pPr>
        <w:snapToGrid w:val="0"/>
        <w:spacing w:line="360" w:lineRule="auto"/>
        <w:jc w:val="both"/>
        <w:rPr>
          <w:rFonts w:ascii="Book Antiqua" w:hAnsi="Book Antiqua" w:cs="Times New Roman"/>
          <w:b/>
        </w:rPr>
        <w:sectPr w:rsidR="00A110A7" w:rsidSect="00503AF7">
          <w:footerReference w:type="even" r:id="rId9"/>
          <w:footerReference w:type="default" r:id="rId10"/>
          <w:pgSz w:w="12240" w:h="15840"/>
          <w:pgMar w:top="1440" w:right="1440" w:bottom="1440" w:left="1440" w:header="720" w:footer="720" w:gutter="0"/>
          <w:cols w:space="720"/>
          <w:docGrid w:linePitch="360"/>
        </w:sectPr>
      </w:pPr>
    </w:p>
    <w:p w14:paraId="35AB29CA" w14:textId="33CAA37F" w:rsidR="00D26074" w:rsidRDefault="00D26074" w:rsidP="008A6E00">
      <w:pPr>
        <w:snapToGrid w:val="0"/>
        <w:spacing w:line="360" w:lineRule="auto"/>
        <w:jc w:val="both"/>
        <w:rPr>
          <w:rFonts w:ascii="Book Antiqua" w:hAnsi="Book Antiqua" w:cs="Times New Roman"/>
          <w:b/>
          <w:lang w:eastAsia="zh-CN"/>
        </w:rPr>
      </w:pPr>
      <w:r w:rsidRPr="000E7AB0">
        <w:rPr>
          <w:rFonts w:ascii="Book Antiqua" w:hAnsi="Book Antiqua" w:cs="Times New Roman"/>
          <w:b/>
        </w:rPr>
        <w:lastRenderedPageBreak/>
        <w:t>Table 1</w:t>
      </w:r>
      <w:r w:rsidR="000E7AB0" w:rsidRPr="000E7AB0">
        <w:rPr>
          <w:rFonts w:ascii="Book Antiqua" w:hAnsi="Book Antiqua" w:cs="Times New Roman" w:hint="eastAsia"/>
          <w:b/>
          <w:lang w:eastAsia="zh-CN"/>
        </w:rPr>
        <w:t xml:space="preserve"> </w:t>
      </w:r>
      <w:r w:rsidRPr="000E7AB0">
        <w:rPr>
          <w:rFonts w:ascii="Book Antiqua" w:hAnsi="Book Antiqua" w:cs="Times New Roman"/>
          <w:b/>
        </w:rPr>
        <w:t xml:space="preserve">Rates of smear and culture positivity for </w:t>
      </w:r>
      <w:r w:rsidRPr="002164E1">
        <w:rPr>
          <w:rFonts w:ascii="Book Antiqua" w:hAnsi="Book Antiqua" w:cs="Times New Roman"/>
          <w:b/>
          <w:i/>
        </w:rPr>
        <w:t>Mycobacterium tuberculosis</w:t>
      </w:r>
      <w:r w:rsidRPr="000E7AB0">
        <w:rPr>
          <w:rFonts w:ascii="Book Antiqua" w:hAnsi="Book Antiqua" w:cs="Times New Roman"/>
          <w:b/>
        </w:rPr>
        <w:t xml:space="preserve"> in patients with intestinal tuberculosis</w:t>
      </w:r>
    </w:p>
    <w:tbl>
      <w:tblPr>
        <w:tblpPr w:leftFromText="180" w:rightFromText="180" w:vertAnchor="text" w:horzAnchor="margin" w:tblpY="263"/>
        <w:tblOverlap w:val="never"/>
        <w:tblW w:w="12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2"/>
        <w:gridCol w:w="1944"/>
        <w:gridCol w:w="1661"/>
        <w:gridCol w:w="1858"/>
        <w:gridCol w:w="2468"/>
        <w:gridCol w:w="1982"/>
      </w:tblGrid>
      <w:tr w:rsidR="00132FEF" w:rsidRPr="005E2ED1" w14:paraId="70E2DADE" w14:textId="77777777" w:rsidTr="00132FEF">
        <w:trPr>
          <w:trHeight w:val="633"/>
        </w:trPr>
        <w:tc>
          <w:tcPr>
            <w:tcW w:w="2842" w:type="dxa"/>
          </w:tcPr>
          <w:p w14:paraId="2D1E36A9" w14:textId="77777777" w:rsidR="00132FEF" w:rsidRPr="005E2ED1" w:rsidRDefault="00132FEF" w:rsidP="00132FEF">
            <w:pPr>
              <w:snapToGrid w:val="0"/>
              <w:spacing w:line="360" w:lineRule="auto"/>
              <w:jc w:val="both"/>
              <w:rPr>
                <w:rFonts w:ascii="Book Antiqua" w:hAnsi="Book Antiqua" w:cs="Times New Roman"/>
                <w:b/>
                <w:lang w:eastAsia="zh-CN"/>
              </w:rPr>
            </w:pPr>
            <w:r>
              <w:rPr>
                <w:rFonts w:ascii="Book Antiqua" w:hAnsi="Book Antiqua" w:cs="Times New Roman" w:hint="eastAsia"/>
                <w:b/>
                <w:lang w:eastAsia="zh-CN"/>
              </w:rPr>
              <w:t>Ref.</w:t>
            </w:r>
          </w:p>
        </w:tc>
        <w:tc>
          <w:tcPr>
            <w:tcW w:w="1944" w:type="dxa"/>
          </w:tcPr>
          <w:p w14:paraId="7B23B55A" w14:textId="77777777" w:rsidR="00132FEF" w:rsidRPr="005E2ED1" w:rsidRDefault="00132FEF" w:rsidP="00132FEF">
            <w:pPr>
              <w:snapToGrid w:val="0"/>
              <w:spacing w:line="360" w:lineRule="auto"/>
              <w:jc w:val="both"/>
              <w:rPr>
                <w:rFonts w:ascii="Book Antiqua" w:hAnsi="Book Antiqua" w:cs="Times New Roman"/>
                <w:b/>
              </w:rPr>
            </w:pPr>
            <w:r w:rsidRPr="005E2ED1">
              <w:rPr>
                <w:rFonts w:ascii="Book Antiqua" w:hAnsi="Book Antiqua" w:cs="Times New Roman"/>
                <w:b/>
              </w:rPr>
              <w:t>Area</w:t>
            </w:r>
          </w:p>
        </w:tc>
        <w:tc>
          <w:tcPr>
            <w:tcW w:w="1661" w:type="dxa"/>
          </w:tcPr>
          <w:p w14:paraId="23F1343C" w14:textId="77777777" w:rsidR="00132FEF" w:rsidRPr="005E2ED1" w:rsidRDefault="00132FEF" w:rsidP="00132FEF">
            <w:pPr>
              <w:snapToGrid w:val="0"/>
              <w:spacing w:line="360" w:lineRule="auto"/>
              <w:jc w:val="both"/>
              <w:rPr>
                <w:rFonts w:ascii="Book Antiqua" w:hAnsi="Book Antiqua" w:cs="Times New Roman"/>
                <w:b/>
              </w:rPr>
            </w:pPr>
            <w:r w:rsidRPr="005E2ED1">
              <w:rPr>
                <w:rFonts w:ascii="Book Antiqua" w:hAnsi="Book Antiqua" w:cs="Times New Roman"/>
                <w:b/>
              </w:rPr>
              <w:t>Number of patients</w:t>
            </w:r>
          </w:p>
        </w:tc>
        <w:tc>
          <w:tcPr>
            <w:tcW w:w="1858" w:type="dxa"/>
          </w:tcPr>
          <w:p w14:paraId="776DA2E8" w14:textId="77777777" w:rsidR="00132FEF" w:rsidRPr="005E2ED1" w:rsidRDefault="00132FEF" w:rsidP="00132FEF">
            <w:pPr>
              <w:snapToGrid w:val="0"/>
              <w:spacing w:line="360" w:lineRule="auto"/>
              <w:jc w:val="both"/>
              <w:rPr>
                <w:rFonts w:ascii="Book Antiqua" w:hAnsi="Book Antiqua" w:cs="Times New Roman"/>
                <w:b/>
              </w:rPr>
            </w:pPr>
            <w:r w:rsidRPr="005E2ED1">
              <w:rPr>
                <w:rFonts w:ascii="Book Antiqua" w:hAnsi="Book Antiqua" w:cs="Times New Roman"/>
                <w:b/>
              </w:rPr>
              <w:t>AFB smear positivity</w:t>
            </w:r>
          </w:p>
        </w:tc>
        <w:tc>
          <w:tcPr>
            <w:tcW w:w="2468" w:type="dxa"/>
          </w:tcPr>
          <w:p w14:paraId="440F9890" w14:textId="77777777" w:rsidR="00132FEF" w:rsidRPr="005E2ED1" w:rsidRDefault="00132FEF" w:rsidP="00132FEF">
            <w:pPr>
              <w:snapToGrid w:val="0"/>
              <w:spacing w:line="360" w:lineRule="auto"/>
              <w:jc w:val="both"/>
              <w:rPr>
                <w:rFonts w:ascii="Book Antiqua" w:hAnsi="Book Antiqua" w:cs="Times New Roman"/>
                <w:b/>
              </w:rPr>
            </w:pPr>
            <w:r w:rsidRPr="005E2ED1">
              <w:rPr>
                <w:rFonts w:ascii="Book Antiqua" w:hAnsi="Book Antiqua" w:cs="Times New Roman"/>
                <w:b/>
              </w:rPr>
              <w:t>AFB culture positivity</w:t>
            </w:r>
          </w:p>
        </w:tc>
        <w:tc>
          <w:tcPr>
            <w:tcW w:w="1982" w:type="dxa"/>
          </w:tcPr>
          <w:p w14:paraId="255CB6F0" w14:textId="77777777" w:rsidR="00132FEF" w:rsidRPr="005E2ED1" w:rsidRDefault="00132FEF" w:rsidP="00132FEF">
            <w:pPr>
              <w:snapToGrid w:val="0"/>
              <w:spacing w:line="360" w:lineRule="auto"/>
              <w:jc w:val="both"/>
              <w:rPr>
                <w:rFonts w:ascii="Book Antiqua" w:hAnsi="Book Antiqua" w:cs="Times New Roman"/>
                <w:b/>
              </w:rPr>
            </w:pPr>
            <w:r w:rsidRPr="005E2ED1">
              <w:rPr>
                <w:rFonts w:ascii="Book Antiqua" w:hAnsi="Book Antiqua" w:cs="Times New Roman"/>
                <w:b/>
              </w:rPr>
              <w:t>Type of culture</w:t>
            </w:r>
          </w:p>
        </w:tc>
      </w:tr>
      <w:tr w:rsidR="00132FEF" w:rsidRPr="005E2ED1" w14:paraId="2FBE8093" w14:textId="77777777" w:rsidTr="00132FEF">
        <w:trPr>
          <w:trHeight w:val="357"/>
        </w:trPr>
        <w:tc>
          <w:tcPr>
            <w:tcW w:w="2842" w:type="dxa"/>
          </w:tcPr>
          <w:p w14:paraId="49F37401"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Patel</w:t>
            </w:r>
            <w:r>
              <w:rPr>
                <w:rFonts w:ascii="Book Antiqua" w:hAnsi="Book Antiqua" w:cs="Times New Roman" w:hint="eastAsia"/>
                <w:lang w:eastAsia="zh-CN"/>
              </w:rPr>
              <w:t xml:space="preserve"> </w:t>
            </w:r>
            <w:r w:rsidRPr="000E7AB0">
              <w:rPr>
                <w:rFonts w:ascii="Book Antiqua" w:hAnsi="Book Antiqua" w:cs="Times New Roman"/>
                <w:i/>
              </w:rPr>
              <w:t>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{"citationID":"2nl2ik6sn3","properties":{"formattedCitation":"{\\rtf \\super [38]\\nosupersub{}}","plainCitation":"AM[38]","dontUpdate":true},"citationItems":[{"id":2768,"uris":["http://zotero.org/users/local/aER74EOR/items/JIW9RVUK"],"uri":["http://zotero.org/users/local/aER74EOR/items/JIW9RVUK"],"itemData":{"id":2768,"type":"article-journal","title":"Gastrointestinal luminal tuberculosis: establishing the diagnosis","container-title":"Journal of Gastroenterology and Hepatology","page":"1240-1246","volume":"19","issue":"11","source":"PubMed","abstract":"BACKGROUND AND AIM: To study the profile of gastrointestinal luminal tuberculosis (GITB) patients who have been treated on a confirmed and a presumptive diagnosis.\nMETHODS: A total of 260 patients who had an initial diagnosis of GITB were included in this retrospective analysis. Clinical, radiologic, endoscopic, histopathologic and microbiologic features of these patients were studied in detail.\nRESULTS: GITB was confirmed in 66.5% patients (cGITB), while 29.5% had presumed GITB (pGITB). In 3.9% patients, Crohn's disease (CD) was misdiagnosed initially as GITB. There was no significant difference in the clinical and radiologic features except a higher incidence of a radiologically abnormal ileocecal region in cGITB patients. Endoscopic biopsies from ulcerated masses and ulcers had the highest yield of confirmation (100% and 68%, respectively) when subjected to histopathology, acid-fast bacilli smear and culture studies. Confirmed diagnosis was obtained in 100% of cases occurring in the upper gastrointestinal tract, 66% of cases in the ileocecal region/colon and 40% of cases that had small bowel involvement. In 21% of cases, extraluminal sites helped to confirm the diagnosis. As the presence of diarrhea, bleeding, fistulae, perianal disease and extraintestinal manifestations favored a diagnosis of CD, the presence of these features initially or on subsequent follow up helped to minimize the misdiagnosis of GITB.\nCONCLUSIONS: As a differential diagnosis, CD must be ruled out before starting treatment for GITB. In our study, an intense search for histologic and microbiologic proof of the presence of TB from luminal and extraluminal sites established the diagnosis in 66.5% of cases. Surgery for establishing the diagnosis should be reserved for complicated cases.","DOI":"10.1111/j.1440-1746.2004.03485.x","ISSN":"0815-9319","note":"PMID: 15482529","shortTitle":"Gastrointestinal luminal tuberculosis","journalAbbreviation":"J. Gastroenterol. Hepatol.","language":"eng","author":[{"family":"Patel","given":"Nikhil"},{"family":"Amarapurkar","given":"Deepak"},{"family":"Agal","given":"Subhash"},{"family":"Baijal","given":"Rajiv"},{"family":"Kulshrestha","given":"Pramod"},{"family":"Pramanik","given":"Snehansu"},{"family":"Gupte","given":"Parijat"}],"issued":{"date-parts":[["2004",11]]}}}],"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[38]</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2004</w:t>
            </w:r>
          </w:p>
        </w:tc>
        <w:tc>
          <w:tcPr>
            <w:tcW w:w="1944" w:type="dxa"/>
          </w:tcPr>
          <w:p w14:paraId="1BB61FDC"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India</w:t>
            </w:r>
          </w:p>
        </w:tc>
        <w:tc>
          <w:tcPr>
            <w:tcW w:w="1661" w:type="dxa"/>
          </w:tcPr>
          <w:p w14:paraId="34F0F810"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173</w:t>
            </w:r>
          </w:p>
        </w:tc>
        <w:tc>
          <w:tcPr>
            <w:tcW w:w="1858" w:type="dxa"/>
          </w:tcPr>
          <w:p w14:paraId="1B69600C"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29%</w:t>
            </w:r>
          </w:p>
        </w:tc>
        <w:tc>
          <w:tcPr>
            <w:tcW w:w="2468" w:type="dxa"/>
          </w:tcPr>
          <w:p w14:paraId="349664DB"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19%</w:t>
            </w:r>
          </w:p>
        </w:tc>
        <w:tc>
          <w:tcPr>
            <w:tcW w:w="1982" w:type="dxa"/>
          </w:tcPr>
          <w:p w14:paraId="08A7FDC1"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Solid</w:t>
            </w:r>
          </w:p>
        </w:tc>
      </w:tr>
      <w:tr w:rsidR="00132FEF" w:rsidRPr="005E2ED1" w14:paraId="2BAAB406" w14:textId="77777777" w:rsidTr="00132FEF">
        <w:trPr>
          <w:trHeight w:val="899"/>
        </w:trPr>
        <w:tc>
          <w:tcPr>
            <w:tcW w:w="2842" w:type="dxa"/>
          </w:tcPr>
          <w:p w14:paraId="3A57485E" w14:textId="77777777" w:rsidR="00132FEF" w:rsidRPr="000E7AB0" w:rsidRDefault="00132FEF" w:rsidP="00132FEF">
            <w:pPr>
              <w:snapToGrid w:val="0"/>
              <w:spacing w:line="360" w:lineRule="auto"/>
              <w:rPr>
                <w:rFonts w:ascii="Book Antiqua" w:hAnsi="Book Antiqua" w:cs="Times New Roman"/>
              </w:rPr>
            </w:pPr>
            <w:proofErr w:type="spellStart"/>
            <w:r w:rsidRPr="000E7AB0">
              <w:rPr>
                <w:rFonts w:ascii="Book Antiqua" w:hAnsi="Book Antiqua" w:cs="Times New Roman"/>
              </w:rPr>
              <w:t>Amarapurkar</w:t>
            </w:r>
            <w:proofErr w:type="spellEnd"/>
            <w:r w:rsidRPr="000E7AB0">
              <w:rPr>
                <w:rFonts w:ascii="Book Antiqua" w:hAnsi="Book Antiqua" w:cs="Times New Roman"/>
              </w:rPr>
              <w:t xml:space="preserve"> </w:t>
            </w:r>
            <w:r w:rsidRPr="000E7AB0">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{"citationID":"1fm35u4s6h","properties":{"formattedCitation":"{\\rtf \\super [11]\\nosupersub{}}","plainCitation":"AM[11]"},"citationItems":[{"id":320,"uris":["http://zotero.org/users/local/aER74EOR/items/3TKHGS3N"],"uri":["http://zotero.org/users/local/aER74EOR/items/3TKHGS3N"],"itemData":{"id":320,"type":"article-journal","title":"Diagnosis of Crohn's disease in India where tuberculosis is widely prevalent","container-title":"World Journal of Gastroenterology","page":"741-746","volume":"14","issue":"5","source":"PubMed","abstract":"AIM: To define the parameters that positively predict diagnosis of Crohn's disease (CD) and differentiate it from gastrointestinal tuberculosis (GITB).\nMETHODS: This prospective study over 3 years was carried out in the consecutive Indian patients with definite diagnosis of CD and equal numbers of patients with definite diagnosis of GITB. Demographic, clinical, laboratory, morphological and histological features were noted in all the patients. Serological tests such as p-ANCA, c-ANCA, IgA ASCA and IgG ASCA, were performed. Endoscopic biopsy and/or surgical tissue specimens were subjected to smear and culture for acid-fast bacilli (AFB) and tissue polymerase chain reaction for tuberculosis (TB PCR). Diagnosis of CD and GITB was based on the standard criteria. Data were analyzed using univariate Chi-square test and multiple logistic regression (MLR).\nRESULTS: The study is comprised of 26 patients with CD (age 36.6 +/- 8.6 year, male:female, 16:10) and 26 patients with GITB (age 37.2 +/- 9.6 year, male:female, 15:11). The following clinical variables between the two groups (CD vs TB) were significant in univariate analysis: duration of symptoms (58.1 +/- 9.8 vs 7.2 +/- 3.4 mo), diarrhoea (69.2% vs 34.6%), bleeding per rectum (30.7% vs 3.8%), fever (23.1% vs 69.2%), ascites (7.7% vs 34.6%) and extra-intestinal manifestations of inflammatory bowel disease (61.5% vs 23.1%). Of these, all except ascites and extra-colonic manifestations were found statistically significant by MLR. Accuracy of predicting CD was 84.62% based on the fever, bleeding P/R, diarrhoea and duration of symptoms while it was 63.4% when histology was reported as inflammatory bowel disease and 42.3% when there was recurrence of disease after surgery. Accuracy of predicting GITB was 73.1% when there was co-existing pulmonary lesions and/or abdominal lymphadenopathy; 75% when tuberculosis was reported in histology; 63.4% when granuloma was found in histology; 82.6% when TB PCR was positive; and 61.5% when smear and/ or culture was positive for AFB. Serological test was not useful in differentiation of CD from GITB. Positivity rates for CD and GITB were: p-ANCA- 3.8% and 3.8%, c-ANCA- 3.8% and 0%, IgA ASCA- 38.4% and 23.1%, and IgG ASCA- 38.4% and 42.3%, respectively.\nCONCLUSION: Simple clinical parameters like fever, bleeding P/R, diarrhoea and duration of symptoms have the highest accuracy in differentiating CD from GITB.","ISSN":"1007-9327","note":"PMID: 18205265\nPMCID: PMC2684002","journalAbbreviation":"World J. Gastroenterol.","language":"eng","author":[{"family":"Amarapurkar","given":"Deepak N."},{"family":"Patel","given":"Nikhil D."},{"family":"Rane","given":"Priyamvada S."}],"issued":{"date-parts":[["2008",2,7]]}}}],"schema":"https://github.com/citation-style-language/schema/raw/master/csl-citation.json"}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[11]</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2008</w:t>
            </w:r>
          </w:p>
        </w:tc>
        <w:tc>
          <w:tcPr>
            <w:tcW w:w="1944" w:type="dxa"/>
          </w:tcPr>
          <w:p w14:paraId="41800422"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India</w:t>
            </w:r>
          </w:p>
        </w:tc>
        <w:tc>
          <w:tcPr>
            <w:tcW w:w="1661" w:type="dxa"/>
          </w:tcPr>
          <w:p w14:paraId="672B58DA"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26</w:t>
            </w:r>
          </w:p>
        </w:tc>
        <w:tc>
          <w:tcPr>
            <w:tcW w:w="1858" w:type="dxa"/>
          </w:tcPr>
          <w:p w14:paraId="04FC8E7F"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23%</w:t>
            </w:r>
          </w:p>
        </w:tc>
        <w:tc>
          <w:tcPr>
            <w:tcW w:w="2468" w:type="dxa"/>
          </w:tcPr>
          <w:p w14:paraId="67F355CE" w14:textId="77777777" w:rsidR="00132FEF" w:rsidRPr="005E2ED1" w:rsidRDefault="00132FEF" w:rsidP="00132FEF">
            <w:pPr>
              <w:snapToGrid w:val="0"/>
              <w:spacing w:line="360" w:lineRule="auto"/>
              <w:jc w:val="both"/>
              <w:rPr>
                <w:rFonts w:ascii="Book Antiqua" w:hAnsi="Book Antiqua" w:cs="Times New Roman"/>
              </w:rPr>
            </w:pPr>
          </w:p>
        </w:tc>
        <w:tc>
          <w:tcPr>
            <w:tcW w:w="1982" w:type="dxa"/>
          </w:tcPr>
          <w:p w14:paraId="7D2FBE76" w14:textId="77777777" w:rsidR="00132FEF" w:rsidRPr="005E2ED1" w:rsidRDefault="00132FEF" w:rsidP="00132FEF">
            <w:pPr>
              <w:snapToGrid w:val="0"/>
              <w:spacing w:line="360" w:lineRule="auto"/>
              <w:jc w:val="both"/>
              <w:rPr>
                <w:rFonts w:ascii="Book Antiqua" w:hAnsi="Book Antiqua" w:cs="Times New Roman"/>
              </w:rPr>
            </w:pPr>
            <w:proofErr w:type="spellStart"/>
            <w:r w:rsidRPr="005E2ED1">
              <w:rPr>
                <w:rFonts w:ascii="Book Antiqua" w:hAnsi="Book Antiqua" w:cs="Times New Roman"/>
              </w:rPr>
              <w:t>Bactec</w:t>
            </w:r>
            <w:proofErr w:type="spellEnd"/>
          </w:p>
        </w:tc>
      </w:tr>
      <w:tr w:rsidR="00132FEF" w:rsidRPr="005E2ED1" w14:paraId="680DC0FB" w14:textId="77777777" w:rsidTr="00132FEF">
        <w:trPr>
          <w:trHeight w:val="291"/>
        </w:trPr>
        <w:tc>
          <w:tcPr>
            <w:tcW w:w="2842" w:type="dxa"/>
          </w:tcPr>
          <w:p w14:paraId="4EC90719" w14:textId="77777777" w:rsidR="00132FEF" w:rsidRPr="000E7AB0" w:rsidRDefault="00132FEF" w:rsidP="00132FEF">
            <w:pPr>
              <w:snapToGrid w:val="0"/>
              <w:spacing w:line="360" w:lineRule="auto"/>
              <w:rPr>
                <w:rFonts w:ascii="Book Antiqua" w:hAnsi="Book Antiqua" w:cs="Times New Roman"/>
              </w:rPr>
            </w:pPr>
            <w:proofErr w:type="spellStart"/>
            <w:r w:rsidRPr="000E7AB0">
              <w:rPr>
                <w:rFonts w:ascii="Book Antiqua" w:hAnsi="Book Antiqua" w:cs="Times New Roman"/>
              </w:rPr>
              <w:t>Ramadass</w:t>
            </w:r>
            <w:proofErr w:type="spellEnd"/>
            <w:r>
              <w:rPr>
                <w:rFonts w:ascii="Book Antiqua" w:hAnsi="Book Antiqua" w:cs="Times New Roman" w:hint="eastAsia"/>
                <w:i/>
                <w:lang w:eastAsia="zh-CN"/>
              </w:rPr>
              <w:t xml:space="preserve"> </w:t>
            </w:r>
            <w:r w:rsidRPr="000E7AB0">
              <w:rPr>
                <w:rFonts w:ascii="Book Antiqua" w:hAnsi="Book Antiqua" w:cs="Times New Roman"/>
                <w:i/>
              </w:rPr>
              <w:t>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{"citationID":"2jehv7me9a","properties":{"formattedCitation":"{\\rtf \\super [42]\\nosupersub{}}","plainCitation":"AM[42]","dontUpdate":true},"citationItems":[{"id":2583,"uris":["http://zotero.org/users/local/aER74EOR/items/RE7Z5CAH"],"uri":["http://zotero.org/users/local/aER74EOR/items/RE7Z5CAH"],"itemData":{"id":2583,"type":"article-journal","title":"Fecal polymerase chain reaction for Mycobacterium tuberculosis IS6110 to distinguish Crohn's disease from intestinal tuberculosis","container-title":"Indian Journal of Gastroenterology: Official Journal of the Indian Society of Gastroenterology","page":"152-156","volume":"29","issue":"4","source":"PubMed","abstract":"BACKGROUND: We have previously shown that amplification of Mycobacterium tuberculosis specific DNA (TB PCR) from feces reliably diagnosed intestinal tuberculosis. This study was undertaken to determine how well this test would distinguish intestinal tuberculosis from Crohn's disease in a country endemic for tuberculosis.\nMETHODS: Consecutive patients with diagnoses of Crohn's disease and intestinal tuberculosis were enrolled, and the diagnoses confirmed by follow up. DNA was extracted from fecal samples and subjected to polymerase chain reaction TB PCR for IS6110 sequence which is specific for M. tuberculosis.\nRESULTS: Twenty one of 24 patients with intestinal tuberculosis and 5 of 44 patients with Crohn's disease tested positive by TB PCR. The sensitivity, specificity, positive predictive and negative predictive values for TB PCR in distinguishing tuberculosis from Crohn's disease were 0.79 (95% confidence interval 0.57-0.92), 0.88 (0.75-0.96), 0.79 (0.57-0.92) and 0.88 (0.75-0.96), respectively. A combination of fecal TB PCR with mycobacterial culture of mucosal biopsy specimens identified 23 of 24 (96.2%) of patients with intestinal TB, with sensitivity, specificity, positive predictive and negative predictive values (95% CI) of 0.95 (0.78-0.99), 0.88 (0.75-0.96), 0.82 (0.63-0.93) and 0.97 (0.86-0.99), respectively.\nCONCLUSION: Fecal TB PCR is a good screening test to distinguish intestinal tuberculosis from Crohn's disease.","DOI":"10.1007/s12664-010-0022-3","ISSN":"0975-0711","note":"PMID: 20577845","journalAbbreviation":"Indian J Gastroenterol","language":"eng","author":[{"family":"Ramadass","given":"Balamurugan"},{"family":"Chittaranjan","given":"Sucharita"},{"family":"Subramanian","given":"Venkataraman"},{"family":"Ramakrishna","given":"Balakrishnan S."}],"issued":{"date-parts":[["2010",7]]}}}],"schema":"https://github.com/citation-style-language/schema/raw/master/csl-citation.json"}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[42]</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2010</w:t>
            </w:r>
          </w:p>
        </w:tc>
        <w:tc>
          <w:tcPr>
            <w:tcW w:w="1944" w:type="dxa"/>
          </w:tcPr>
          <w:p w14:paraId="11221769"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India</w:t>
            </w:r>
          </w:p>
        </w:tc>
        <w:tc>
          <w:tcPr>
            <w:tcW w:w="1661" w:type="dxa"/>
          </w:tcPr>
          <w:p w14:paraId="63E8DC00"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24</w:t>
            </w:r>
          </w:p>
        </w:tc>
        <w:tc>
          <w:tcPr>
            <w:tcW w:w="1858" w:type="dxa"/>
          </w:tcPr>
          <w:p w14:paraId="774CE96D" w14:textId="77777777" w:rsidR="00132FEF" w:rsidRPr="005E2ED1" w:rsidRDefault="00132FEF" w:rsidP="00132FEF">
            <w:pPr>
              <w:snapToGrid w:val="0"/>
              <w:spacing w:line="360" w:lineRule="auto"/>
              <w:jc w:val="both"/>
              <w:rPr>
                <w:rFonts w:ascii="Book Antiqua" w:hAnsi="Book Antiqua" w:cs="Times New Roman"/>
              </w:rPr>
            </w:pPr>
          </w:p>
        </w:tc>
        <w:tc>
          <w:tcPr>
            <w:tcW w:w="2468" w:type="dxa"/>
          </w:tcPr>
          <w:p w14:paraId="5CA3FD59"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45.8%</w:t>
            </w:r>
          </w:p>
        </w:tc>
        <w:tc>
          <w:tcPr>
            <w:tcW w:w="1982" w:type="dxa"/>
          </w:tcPr>
          <w:p w14:paraId="1A3B17D3" w14:textId="77777777" w:rsidR="00132FEF" w:rsidRPr="005E2ED1" w:rsidRDefault="00132FEF" w:rsidP="00132FEF">
            <w:pPr>
              <w:snapToGrid w:val="0"/>
              <w:spacing w:line="360" w:lineRule="auto"/>
              <w:jc w:val="both"/>
              <w:rPr>
                <w:rFonts w:ascii="Book Antiqua" w:hAnsi="Book Antiqua" w:cs="Times New Roman"/>
              </w:rPr>
            </w:pPr>
            <w:proofErr w:type="spellStart"/>
            <w:r w:rsidRPr="005E2ED1">
              <w:rPr>
                <w:rFonts w:ascii="Book Antiqua" w:hAnsi="Book Antiqua" w:cs="Times New Roman"/>
              </w:rPr>
              <w:t>Bactec</w:t>
            </w:r>
            <w:proofErr w:type="spellEnd"/>
          </w:p>
        </w:tc>
      </w:tr>
      <w:tr w:rsidR="00132FEF" w:rsidRPr="005E2ED1" w14:paraId="283690BD" w14:textId="77777777" w:rsidTr="00132FEF">
        <w:trPr>
          <w:trHeight w:val="463"/>
        </w:trPr>
        <w:tc>
          <w:tcPr>
            <w:tcW w:w="2842" w:type="dxa"/>
          </w:tcPr>
          <w:p w14:paraId="72B15A63"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Dutta</w:t>
            </w:r>
            <w:r w:rsidRPr="002370B7">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{"citationID":"2la70hf5jn","properties":{"formattedCitation":"{\\rtf \\super [15]\\nosupersub{}}","plainCitation":"AM[15]"},"citationItems":[{"id":2567,"uris":["http://zotero.org/users/local/aER74EOR/items/K5MCB47D"],"uri":["http://zotero.org/users/local/aER74EOR/items/K5MCB47D"],"itemData":{"id":2567,"type":"article-journal","title":"Distinguishing Crohn's disease from intestinal tuberculosis--a prospective study","container-title":"Tropical Gastroenterology: Official Journal of the Digestive Diseases Foundation","page":"204-209","volume":"32","issue":"3","source":"PubMed","abstract":"BACKGROUND: Distinguishing Crohn's disease (CD) from intestinal tuberculosis (ITB) is clinically challenging but important for prognostication and patient management.\nMETHODS: Patients with diagnosis of CD and ITB were prospectively enrolled in the study from January 2006 to October 2007. The patients were followed up for further 15 months to ascertain that the diagnosis had not changed. Clinical, laboratory, serological [IgG anti Saccharomyces cerevisiae antibody (ASCA)], endoscopic and histologic features were compared between the ITB and CD patients. The ASCA titers were estimated in 100 healthy controls. Patients were diagnosed as ASCA positive when their ASCA titers were three standard deviations above mean of controls.\nRESULTS: Thirty patients with CD (age 33.9 + 15.2 years, 70% males) and thirty with ITB (age 35.1 + 12.2years, 53.3% males) were included in the study. Features commoner in CD were longer duration of symptoms (p &lt; 0.001), blood mixed stool (p = 0.006), presence of longitudinal ulcers (p = 0.005) and skip lesions (p = 0.008) on colonoscopy and more number of colonic segments involved (p = 0.004). Anorexia was commoner in ITB patients (p = 0.008). Positive ASCA was commoner in CD (30%) than ITB (10%) but did not reach statistical significance (p = 0.1).\nCONCLUSIONS: A combined evaluation of clinical features, endoscopy, histology and response to treatment is the key to differentiate between CD and ITB.","ISSN":"0250-636X","note":"PMID: 22332336","journalAbbreviation":"Trop Gastroenterol","language":"eng","author":[{"family":"Dutta","given":"Amit Kumar"},{"family":"Sahu","given":"Manoj Kumar"},{"family":"Gangadharan","given":"Sajith Kattiparambil"},{"family":"Chacko","given":"Ashok"}],"issued":{"date-parts":[["2011",9]]}}}],"schema":"https://github.com/citation-style-language/schema/raw/master/csl-citation.json"}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[15]</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2011</w:t>
            </w:r>
          </w:p>
        </w:tc>
        <w:tc>
          <w:tcPr>
            <w:tcW w:w="1944" w:type="dxa"/>
          </w:tcPr>
          <w:p w14:paraId="18E575D0"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India</w:t>
            </w:r>
          </w:p>
        </w:tc>
        <w:tc>
          <w:tcPr>
            <w:tcW w:w="1661" w:type="dxa"/>
          </w:tcPr>
          <w:p w14:paraId="35E56AFB"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24</w:t>
            </w:r>
          </w:p>
        </w:tc>
        <w:tc>
          <w:tcPr>
            <w:tcW w:w="1858" w:type="dxa"/>
          </w:tcPr>
          <w:p w14:paraId="3D45DE6C"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37.5%</w:t>
            </w:r>
          </w:p>
        </w:tc>
        <w:tc>
          <w:tcPr>
            <w:tcW w:w="2468" w:type="dxa"/>
          </w:tcPr>
          <w:p w14:paraId="3C72BAC3"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w:t>
            </w:r>
          </w:p>
        </w:tc>
        <w:tc>
          <w:tcPr>
            <w:tcW w:w="1982" w:type="dxa"/>
          </w:tcPr>
          <w:p w14:paraId="1873A967"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w:t>
            </w:r>
          </w:p>
        </w:tc>
      </w:tr>
      <w:tr w:rsidR="00132FEF" w:rsidRPr="005E2ED1" w14:paraId="21591D03" w14:textId="77777777" w:rsidTr="00132FEF">
        <w:trPr>
          <w:trHeight w:val="488"/>
        </w:trPr>
        <w:tc>
          <w:tcPr>
            <w:tcW w:w="2842" w:type="dxa"/>
          </w:tcPr>
          <w:p w14:paraId="505B5E9A"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Ye</w:t>
            </w:r>
            <w:r w:rsidRPr="002370B7">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{"citationID":"1vj8qtqruf","properties":{"formattedCitation":"{\\rtf \\super [39]\\nosupersub{}}","plainCitation":"AM[39]","dontUpdate":true},"citationItems":[{"id":2561,"uris":["http://zotero.org/users/local/aER74EOR/items/2J52J5RU"],"uri":["http://zotero.org/users/local/aER74EOR/items/2J52J5RU"],"itemData":{"id":2561,"type":"article-journal","title":"Diagnostic sensitivity of culture and drug resistance patterns in Korean patients with intestinal tuberculosis","container-title":"The International Journal of Tuberculosis and Lung Disease: The Official Journal of the International Union Against Tuberculosis and Lung Disease","page":"799-804","volume":"16","issue":"6","source":"PubMed","abstract":"SETTING: It is challenging to differentiate between intestinal tuberculosis (ITB) and Crohn's disease in areas where TB is still prevalent. The use of diagnostic tools and verifying the drug resistance patterns of ITB can be helpful for its correct diagnosis.\nOBJECTIVE: To determine  the diagnostic sensitivity of a culture assay using colonoscopic biopsy specimens and the drug resistance patterns of Mycobacterium tuberculosis isolated from ITB.\nDESIGN: Data from 400 patients diagnosed with ITB were retrospectively analysed.\nRESULTS: Of the 400 patients, 170  (42.5%) were males; the median age at diagnosis was 40 years. The sensitivity of culture was 44.1% (145/329). Resistance to at least one anti-tuberculosis drug was identified in 13 (17.6%) and multidrug-resistant TB (MDR-TB) was diagnosed in two (2.7%) of the 74 patients for whom drug susceptibility  testing was performed. Including M. tuberculosis isolated from respiratory specimens, the proportion of MDR-TB was 4.4% (5/113); previous anti-tuberculosis treatment was an independent risk factor for MDR-TB (26.7% vs. 1.0%, P &lt; 0.01).\nCONCLUSION: Culture of colonoscopic  biopsy specimens shows substantial diagnostic sensitivity; the frequency of MDR-TB is higher in previously treated cases than in new cases.","DOI":"10.5588/ijtld.11.0252","ISSN":"1815-7920","note":"PMID: 22508109","journalAbbreviation":"Int. J. Tuberc. Lung Dis.","language":"eng","author":[{"family":"Ye","given":"B. D."},{"family":"Yang","given":"S.-K."},{"family":"Kim","given":"D."},{"family":"Shim","given":"T. S."},{"family":"Kim","given":"S.-H."},{"family":"Kim","given":"M.-N."},{"family":"Lee","given":"Y. J."},{"family":"Na","given":"H. K."},{"family":"Park","given":"S. H."},{"family":"Yang","given":"D.-H."},{"family":"Kim","given":"K. J."},{"family":"Byeon","given":"J.-S."},{"family":"Myung","given":"S.-J."},{"family":"Kim","given":"J.-H."}],"issued":{"date-parts":[["2012",6]]}}}],"schema":"https://github.com/citation-style-language/schema/raw/master/csl-citation.json"}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[39]</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2012</w:t>
            </w:r>
          </w:p>
        </w:tc>
        <w:tc>
          <w:tcPr>
            <w:tcW w:w="1944" w:type="dxa"/>
          </w:tcPr>
          <w:p w14:paraId="5C491FC5"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outh</w:t>
            </w:r>
            <w:r w:rsidRPr="005E2ED1">
              <w:rPr>
                <w:rFonts w:ascii="Book Antiqua" w:hAnsi="Book Antiqua" w:cs="Times New Roman"/>
              </w:rPr>
              <w:t xml:space="preserve"> Korea</w:t>
            </w:r>
          </w:p>
        </w:tc>
        <w:tc>
          <w:tcPr>
            <w:tcW w:w="1661" w:type="dxa"/>
          </w:tcPr>
          <w:p w14:paraId="7C54C2FF"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329</w:t>
            </w:r>
          </w:p>
        </w:tc>
        <w:tc>
          <w:tcPr>
            <w:tcW w:w="1858" w:type="dxa"/>
          </w:tcPr>
          <w:p w14:paraId="5AC9A932"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17%</w:t>
            </w:r>
          </w:p>
        </w:tc>
        <w:tc>
          <w:tcPr>
            <w:tcW w:w="2468" w:type="dxa"/>
          </w:tcPr>
          <w:p w14:paraId="056CC70C"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44.1%</w:t>
            </w:r>
          </w:p>
        </w:tc>
        <w:tc>
          <w:tcPr>
            <w:tcW w:w="1982" w:type="dxa"/>
          </w:tcPr>
          <w:p w14:paraId="391CCFB5"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Both</w:t>
            </w:r>
          </w:p>
        </w:tc>
      </w:tr>
      <w:tr w:rsidR="00132FEF" w:rsidRPr="005E2ED1" w14:paraId="4C346571" w14:textId="77777777" w:rsidTr="00132FEF">
        <w:trPr>
          <w:trHeight w:val="463"/>
        </w:trPr>
        <w:tc>
          <w:tcPr>
            <w:tcW w:w="2842" w:type="dxa"/>
          </w:tcPr>
          <w:p w14:paraId="72BAAFCA"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Lei</w:t>
            </w:r>
            <w:r w:rsidRPr="002370B7">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{"citationID":"tkaf4tlq0","properties":{"formattedCitation":"{\\rtf \\super [18]\\nosupersub{}}","plainCitation":"AM[18]"},"citationItems":[{"id":2559,"uris":["http://zotero.org/users/local/aER74EOR/items/TGVGPDRS"],"uri":["http://zotero.org/users/local/aER74EOR/items/TGVGPDRS"],"itemData":{"id":2559,"type":"article-journal","title":"Utility of in vitro interferon-γ release assay in differential diagnosis between intestinal tuberculosis and Crohn's disease","container-title":"Journal of Digestive Diseases","page":"68-75","volume":"14","issue":"2","source":"PubMed","abstract":"OBJECTIVE: To evaluate the diagnostic utility of interferon-γ release assay (T-SPOT.TB) for the differential diagnosis between Crohn's disease (CD) and intestinal tuberculosis (ITB).\nMETHODS: A total of 103 CD and 88 ITB patients, confirmed by histology and anti-tuberculosis treatment response from 2003 to 2011, were included. Their characteristics and clinical features were recorded. Mycobacterium tuberculosis (MTB) polymerase chain reaction (PCR) of IS6110, in vitro T-SPOT.TB, tuberculin skin test (TST), immunoglobulin G (IgG) antibody to MTB (protein chip), serum anti-Saccharomyces cerevisiae antibodies (ASCA IgG, chronic inflammatory bowel disease profile) and acid-fast staining of biopsied colonic tissue specimens were performed. Statistical analysis was conducted to determine their concordance with the diagnosis and its sensitivity, specificity, positive (PPV) and negative predictive value (NPV).\nRESULTS: Abnormal pulmonary X-ray, ascites and lesions of both cecum and ascending colon were more associated with ITB, while intestinal surgery and lesions of both ileum and adjacent colon were more commonly seen in CD. Significant diagnostic concordance was found using T-SPOT.TB (κ = 0.786) by consistency test. The sensitivity, specificity, PPV and NPV of T-SPOT.TB were 86%, 93%, 88% and 91%, respectively, and the sensitivity and NPV were significantly higher than other examinations (P &lt; 0.05).\nCONCLUSION: T-SPOT.TB is a valuable assay in differentiating ITB from CD, particularly in the diagnostic exclusion of ITB based on its high specificity and NPV.","DOI":"10.1111/1751-2980.12017","ISSN":"1751-2980","note":"PMID: 23176201","journalAbbreviation":"J Dig Dis","language":"eng","author":[{"family":"Lei","given":"Yuan"},{"family":"Yi","given":"Feng Ming"},{"family":"Zhao","given":"Jie"},{"family":"Luckheeram","given":"Rishi Vishal"},{"family":"Huang","given":"Sha"},{"family":"Chen","given":"Min"},{"family":"Huang","given":"Mei Fang"},{"family":"Li","given":"Jin"},{"family":"Zhou","given":"Rui"},{"family":"Yang","given":"Gui Fang"},{"family":"Xia","given":"Bing"}],"issued":{"date-parts":[["2013",2]]}}}],"schema":"https://github.com/citation-style-language/schema/raw/master/csl-citation.json"}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[18]</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2013</w:t>
            </w:r>
          </w:p>
        </w:tc>
        <w:tc>
          <w:tcPr>
            <w:tcW w:w="1944" w:type="dxa"/>
          </w:tcPr>
          <w:p w14:paraId="7EF6BEF5"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China</w:t>
            </w:r>
          </w:p>
        </w:tc>
        <w:tc>
          <w:tcPr>
            <w:tcW w:w="1661" w:type="dxa"/>
          </w:tcPr>
          <w:p w14:paraId="5B08B078"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88</w:t>
            </w:r>
          </w:p>
        </w:tc>
        <w:tc>
          <w:tcPr>
            <w:tcW w:w="1858" w:type="dxa"/>
          </w:tcPr>
          <w:p w14:paraId="7766C1FC"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10.8%</w:t>
            </w:r>
          </w:p>
        </w:tc>
        <w:tc>
          <w:tcPr>
            <w:tcW w:w="2468" w:type="dxa"/>
          </w:tcPr>
          <w:p w14:paraId="3C2CCAF2"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w:t>
            </w:r>
          </w:p>
        </w:tc>
        <w:tc>
          <w:tcPr>
            <w:tcW w:w="1982" w:type="dxa"/>
          </w:tcPr>
          <w:p w14:paraId="1D727D0F"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w:t>
            </w:r>
          </w:p>
        </w:tc>
      </w:tr>
      <w:tr w:rsidR="00132FEF" w:rsidRPr="005E2ED1" w14:paraId="6AE0A414" w14:textId="77777777" w:rsidTr="00132FEF">
        <w:trPr>
          <w:trHeight w:val="252"/>
        </w:trPr>
        <w:tc>
          <w:tcPr>
            <w:tcW w:w="2842" w:type="dxa"/>
          </w:tcPr>
          <w:p w14:paraId="11247459" w14:textId="77777777" w:rsidR="00132FEF" w:rsidRPr="000E7AB0" w:rsidRDefault="00132FEF" w:rsidP="00132FEF">
            <w:pPr>
              <w:snapToGrid w:val="0"/>
              <w:spacing w:line="360" w:lineRule="auto"/>
              <w:rPr>
                <w:rFonts w:ascii="Book Antiqua" w:hAnsi="Book Antiqua" w:cs="Times New Roman"/>
              </w:rPr>
            </w:pPr>
            <w:proofErr w:type="spellStart"/>
            <w:r w:rsidRPr="000E7AB0">
              <w:rPr>
                <w:rFonts w:ascii="Book Antiqua" w:hAnsi="Book Antiqua" w:cs="Times New Roman"/>
              </w:rPr>
              <w:t>Sekine</w:t>
            </w:r>
            <w:proofErr w:type="spellEnd"/>
            <w:r w:rsidRPr="000E7AB0">
              <w:rPr>
                <w:rFonts w:ascii="Book Antiqua" w:hAnsi="Book Antiqua" w:cs="Times New Roman"/>
              </w:rPr>
              <w:t xml:space="preserve"> </w:t>
            </w:r>
            <w:r w:rsidRPr="002370B7">
              <w:rPr>
                <w:rFonts w:ascii="Book Antiqua" w:hAnsi="Book Antiqua" w:cs="Times New Roman"/>
                <w:i/>
              </w:rPr>
              <w:t>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{"citationID":"l0sekf0ou","properties":{"formattedCitation":"{\\rtf \\super [40]\\nosupersub{}}","plainCitation":"AM[40]","dontUpdate":true},"citationItems":[{"id":2772,"uris":["http://zotero.org/users/local/aER74EOR/items/EG6ZTM6U"],"uri":["http://zotero.org/users/local/aER74EOR/items/EG6ZTM6U"],"itemData":{"id":2772,"type":"article-journal","title":"Combined identifying granuloma and biopsy culture is useful for diagnosing intestinal tuberculosis","container-title":"International Journal of Colorectal Disease","page":"939-945","volume":"30","issue":"7","source":"PubMed","abstract":"PURPOSES: Differential diagnosis of intestinal tuberculosis (ITB) and inflammatory bowel disease (IBD) can be difficult, but many gastroenterologists may only perform biopsy for pathology and their own experience. This study aimed to identify optimal sample collection and pathogen detection methods for diagnosing ITB.\nMETHODS: A cohort of 182 patients (50 had ITB and 132 had IBD or other colonic diseases) who underwent colonoscopy was analyzed. Sensitivity of acid-fast bacilli (AFB), culture, polymerase chain reaction (PCR), and granuloma pathology on hematoxylin and eosin stain for diagnosing ITB were compared in relation to biopsy, endoscopic aspirated intestinal fluid, or standard stool evaluations. We also evaluated which combination offered the highest yield to diagnose intestinal tuberculosis in addition to granuloma pathology.\nRESULTS: Between ITB and non-ITB, no significant differences were observed in age, sex, and nationality. In biopsy analysis, sensitivity was as follows: culture (50%), AFB (38%), PCR (25%), granuloma pathology (51%), and caseous granuloma (8.2%), while specificity of granuloma pathology was low (80%), compared to other tests. In intestinal fluid analysis, sensitivity was as follows: culture (46%), AFB (42%), and PCR (35%). In standard stool analysis, sensitivity was as follows: culture (47%), AFB (37%), and PCR (23%). Granuloma pathology plus biopsy culture offered the highest combination sensitivity (77 %), significantly (P</w:instrText>
            </w:r>
            <w:r w:rsidRPr="000E7AB0">
              <w:rPr>
                <w:rFonts w:ascii="Times New Roman" w:eastAsia="Calibri" w:hAnsi="Times New Roman" w:cs="Times New Roman"/>
              </w:rPr>
              <w:instrText> </w:instrText>
            </w:r>
            <w:r w:rsidRPr="000E7AB0">
              <w:rPr>
                <w:rFonts w:ascii="Book Antiqua" w:hAnsi="Book Antiqua" w:cs="Times New Roman"/>
              </w:rPr>
              <w:instrText>&lt;</w:instrText>
            </w:r>
            <w:r w:rsidRPr="000E7AB0">
              <w:rPr>
                <w:rFonts w:ascii="Times New Roman" w:eastAsia="Calibri" w:hAnsi="Times New Roman" w:cs="Times New Roman"/>
              </w:rPr>
              <w:instrText> </w:instrText>
            </w:r>
            <w:r w:rsidRPr="000E7AB0">
              <w:rPr>
                <w:rFonts w:ascii="Book Antiqua" w:hAnsi="Book Antiqua" w:cs="Times New Roman"/>
              </w:rPr>
              <w:instrText xml:space="preserve">0.01) higher than that for granuloma pathology alone (51%).\nCONCLUSIONS: When encountering suspected intestinal tuberculosis or IBD on colonoscopy, biopsy culture is recommended in addition to pathological assessment of granuloma. This diagnostic strategy will lead to accurate differential diagnosis of colonic disease, facilitating appropriate treatment.","DOI":"10.1007/s00384-015-2208-8","ISSN":"1432-1262","note":"PMID: 25868516","journalAbbreviation":"Int J Colorectal Dis","language":"eng","author":[{"family":"Sekine","given":"Katsunori"},{"family":"Nagata","given":"Naoyoshi"},{"family":"Shindo","given":"Takuma"},{"family":"Morino","given":"Eriko"},{"family":"Shimbo","given":"Takuro"},{"family":"Akiyama","given":"Junichi"},{"family":"Mizokami","given":"Masashi"},{"family":"Uemura","given":"Naomi"}],"issued":{"date-parts":[["2015",7]]}}}],"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[40]</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2015</w:t>
            </w:r>
          </w:p>
        </w:tc>
        <w:tc>
          <w:tcPr>
            <w:tcW w:w="1944" w:type="dxa"/>
          </w:tcPr>
          <w:p w14:paraId="3E903B12"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Japan</w:t>
            </w:r>
          </w:p>
        </w:tc>
        <w:tc>
          <w:tcPr>
            <w:tcW w:w="1661" w:type="dxa"/>
          </w:tcPr>
          <w:p w14:paraId="3E36F8FB"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50</w:t>
            </w:r>
          </w:p>
        </w:tc>
        <w:tc>
          <w:tcPr>
            <w:tcW w:w="1858" w:type="dxa"/>
          </w:tcPr>
          <w:p w14:paraId="5DFA8E0C"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32%</w:t>
            </w:r>
          </w:p>
        </w:tc>
        <w:tc>
          <w:tcPr>
            <w:tcW w:w="2468" w:type="dxa"/>
          </w:tcPr>
          <w:p w14:paraId="70284C88"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50%</w:t>
            </w:r>
          </w:p>
        </w:tc>
        <w:tc>
          <w:tcPr>
            <w:tcW w:w="1982" w:type="dxa"/>
          </w:tcPr>
          <w:p w14:paraId="550CE601" w14:textId="77777777" w:rsidR="00132FEF" w:rsidRPr="005E2ED1" w:rsidRDefault="00132FEF" w:rsidP="00132FEF">
            <w:pPr>
              <w:snapToGrid w:val="0"/>
              <w:spacing w:line="360" w:lineRule="auto"/>
              <w:jc w:val="both"/>
              <w:rPr>
                <w:rFonts w:ascii="Book Antiqua" w:hAnsi="Book Antiqua" w:cs="Times New Roman"/>
              </w:rPr>
            </w:pPr>
            <w:proofErr w:type="spellStart"/>
            <w:r w:rsidRPr="005E2ED1">
              <w:rPr>
                <w:rFonts w:ascii="Book Antiqua" w:hAnsi="Book Antiqua" w:cs="Times New Roman"/>
              </w:rPr>
              <w:t>Bactec</w:t>
            </w:r>
            <w:proofErr w:type="spellEnd"/>
          </w:p>
        </w:tc>
      </w:tr>
      <w:tr w:rsidR="00132FEF" w:rsidRPr="005E2ED1" w14:paraId="761F2137" w14:textId="77777777" w:rsidTr="00132FEF">
        <w:trPr>
          <w:trHeight w:val="265"/>
        </w:trPr>
        <w:tc>
          <w:tcPr>
            <w:tcW w:w="2842" w:type="dxa"/>
          </w:tcPr>
          <w:p w14:paraId="47038CCD"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Jung</w:t>
            </w:r>
            <w:r w:rsidRPr="002370B7">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{"citationID":"1965tkv9br","properties":{"formattedCitation":"{\\rtf \\super [20]\\nosupersub{}}","plainCitation":"AM[20]"},"citationItems":[{"id":1202,"uris":["http://zotero.org/users/local/aER74EOR/items/HN4B44WW"],"uri":["http://zotero.org/users/local/aER74EOR/items/HN4B44WW"],"itemData":{"id":1202,"type":"article-journal","title":"Predictive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[20]</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2016</w:t>
            </w:r>
          </w:p>
        </w:tc>
        <w:tc>
          <w:tcPr>
            <w:tcW w:w="1944" w:type="dxa"/>
          </w:tcPr>
          <w:p w14:paraId="6E3D5FC6"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 xml:space="preserve">outh </w:t>
            </w:r>
            <w:r w:rsidRPr="005E2ED1">
              <w:rPr>
                <w:rFonts w:ascii="Book Antiqua" w:hAnsi="Book Antiqua" w:cs="Times New Roman"/>
              </w:rPr>
              <w:t>Korea</w:t>
            </w:r>
          </w:p>
        </w:tc>
        <w:tc>
          <w:tcPr>
            <w:tcW w:w="1661" w:type="dxa"/>
          </w:tcPr>
          <w:p w14:paraId="43901DD3"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98</w:t>
            </w:r>
          </w:p>
        </w:tc>
        <w:tc>
          <w:tcPr>
            <w:tcW w:w="1858" w:type="dxa"/>
          </w:tcPr>
          <w:p w14:paraId="0AD4FAE7"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16</w:t>
            </w:r>
          </w:p>
        </w:tc>
        <w:tc>
          <w:tcPr>
            <w:tcW w:w="2468" w:type="dxa"/>
          </w:tcPr>
          <w:p w14:paraId="27AA1BD4"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17</w:t>
            </w:r>
          </w:p>
        </w:tc>
        <w:tc>
          <w:tcPr>
            <w:tcW w:w="1982" w:type="dxa"/>
          </w:tcPr>
          <w:p w14:paraId="43FA586D"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w:t>
            </w:r>
          </w:p>
        </w:tc>
      </w:tr>
      <w:tr w:rsidR="00132FEF" w:rsidRPr="005E2ED1" w14:paraId="5BCF50CC" w14:textId="77777777" w:rsidTr="00132FEF">
        <w:trPr>
          <w:trHeight w:val="265"/>
        </w:trPr>
        <w:tc>
          <w:tcPr>
            <w:tcW w:w="2842" w:type="dxa"/>
          </w:tcPr>
          <w:p w14:paraId="234A3018"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Kumar</w:t>
            </w:r>
            <w:r w:rsidRPr="002370B7">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{"citationID":"2aemmdatf3","properties":{"formattedCitation":"{\\rtf \\super [41]\\nosupersub{}}","plainCitation":"AM[41]","dontUpdate":true},"citationItems":[{"id":2475,"uris":["http://zotero.org/users/local/aER74EOR/items/2938T9UF"],"uri":["http://zotero.org/users/local/aER74EOR/items/2938T9UF"],"itemData":{"id":2475,"type":"article-journal","title":"Evaluation of Xpert MTB/RIF assay performance in the diagnosis of abdominal tuberculosis","container-title":"Intestinal Research","page":"187-194","volume":"15","issue":"2","source":"PubMed","abstract":"BACKGROUND/AIMS: The use of genetic probes for the diagnosis of pulmonary tuberculosis (TB) has been well described. However, the role of these assays in the diagnosis of intestinal tuberculosis is unclear. We therefore assessed the diagnostic utility of the Xpert Mycobacterium tuberculosis/rifampicin (MTB/RIF) assay, and estimated the prevalence of multidrug-resistant (MDR) TB in the Indian population.\nMETHODS: Of 99 patients recruited, 37 had intestinal TB; two control groups comprised 43 with Crohn's disease (CD) and 19 with irritable bowel syndrome. Colonoscopy was performed before starting any therapy; mucosal biopsies were subjected to histopathology, acid-fast bacilli staining, Lowenstein-Jensen culture, and nucleic acid amplification testing using the Xpert MTB/RIF assay. Patients were followed up for 6 months to confirm the diagnosis and response to therapy. A composite reference standard was used for diagnosis of TB and assessment of the diagnostic utility of the Xpert MTB/RIF assay.\nRESULTS: Of 37 intestinal TB patients, the Xpert MTB/RIF assay was positive in three of 37 (8.1%), but none had MDR-TB. The sensitivity, specificity, positive predictive value, and negative predictive value of the Xpert MTB/RIF assay was 8.1%, 100%, 100%, and, 64.2%, respectively.\nCONCLUSIONS: The Xpert MTB/RIF assay has low sensitivity but high specificity for intestinal TB, and may be helpful in endemic tuberculosis areas, when clinicians are faced with difficulty differentiating TB and CD. Based on the Xpert MTB/RIF assay, the prevalence of intestinal MDR-TB is low in the Indian population.","DOI":"10.5217/ir.2017.15.2.187","ISSN":"1598-9100","note":"PMID: 28522948\nPMCID: PMC5430010","journalAbbreviation":"Intest Res","language":"eng","author":[{"family":"Kumar","given":"Suraj"},{"family":"Bopanna","given":"Sawan"},{"family":"Kedia","given":"Saurabh"},{"family":"Mouli","given":"Pratap"},{"family":"Dhingra","given":"Rajan"},{"family":"Padhan","given":"Rajesh"},{"family":"Kohli","given":"Mikashmi"},{"family":"Chaubey","given":"Jigyasa"},{"family":"Sharma","given":"Rohini"},{"family":"Das","given":"Prasenjit"},{"family":"Dattagupta","given":"S."},{"family":"Makharia","given":"Govind"},{"family":"Sharma","given":"S. K."},{"family":"Ahuja","given":"Vineet"}],"issued":{"date-parts":[["2017",4]]}}}],"schema":"https://github.com/citation-style-language/schema/raw/master/csl-citation.json"}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[41]</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2017</w:t>
            </w:r>
          </w:p>
        </w:tc>
        <w:tc>
          <w:tcPr>
            <w:tcW w:w="1944" w:type="dxa"/>
          </w:tcPr>
          <w:p w14:paraId="7023DEF5"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India</w:t>
            </w:r>
          </w:p>
        </w:tc>
        <w:tc>
          <w:tcPr>
            <w:tcW w:w="1661" w:type="dxa"/>
          </w:tcPr>
          <w:p w14:paraId="2B2D5FD5"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37</w:t>
            </w:r>
          </w:p>
        </w:tc>
        <w:tc>
          <w:tcPr>
            <w:tcW w:w="1858" w:type="dxa"/>
          </w:tcPr>
          <w:p w14:paraId="06C22767"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2.7%</w:t>
            </w:r>
          </w:p>
        </w:tc>
        <w:tc>
          <w:tcPr>
            <w:tcW w:w="2468" w:type="dxa"/>
          </w:tcPr>
          <w:p w14:paraId="616E56A9"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2.7% (LJ medium)</w:t>
            </w:r>
          </w:p>
          <w:p w14:paraId="60FF6CBB"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8.1% (Gene-</w:t>
            </w:r>
            <w:proofErr w:type="spellStart"/>
            <w:r w:rsidRPr="005E2ED1">
              <w:rPr>
                <w:rFonts w:ascii="Book Antiqua" w:hAnsi="Book Antiqua" w:cs="Times New Roman"/>
              </w:rPr>
              <w:t>Xpert</w:t>
            </w:r>
            <w:proofErr w:type="spellEnd"/>
            <w:r w:rsidRPr="005E2ED1">
              <w:rPr>
                <w:rFonts w:ascii="Book Antiqua" w:hAnsi="Book Antiqua" w:cs="Times New Roman"/>
              </w:rPr>
              <w:t>)</w:t>
            </w:r>
          </w:p>
        </w:tc>
        <w:tc>
          <w:tcPr>
            <w:tcW w:w="1982" w:type="dxa"/>
          </w:tcPr>
          <w:p w14:paraId="41FB2BE2"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Both</w:t>
            </w:r>
          </w:p>
        </w:tc>
      </w:tr>
      <w:tr w:rsidR="00132FEF" w:rsidRPr="005E2ED1" w14:paraId="64414A7B" w14:textId="77777777" w:rsidTr="00132FEF">
        <w:trPr>
          <w:trHeight w:val="245"/>
        </w:trPr>
        <w:tc>
          <w:tcPr>
            <w:tcW w:w="2842" w:type="dxa"/>
          </w:tcPr>
          <w:p w14:paraId="3B5B77D4" w14:textId="77777777" w:rsidR="00132FEF" w:rsidRPr="000E7AB0" w:rsidRDefault="00132FEF" w:rsidP="00132FEF">
            <w:pPr>
              <w:snapToGrid w:val="0"/>
              <w:spacing w:line="360" w:lineRule="auto"/>
              <w:rPr>
                <w:rFonts w:ascii="Book Antiqua" w:hAnsi="Book Antiqua" w:cs="Times New Roman"/>
              </w:rPr>
            </w:pPr>
            <w:r w:rsidRPr="000E7AB0">
              <w:rPr>
                <w:rFonts w:ascii="Book Antiqua" w:hAnsi="Book Antiqua" w:cs="Times New Roman"/>
              </w:rPr>
              <w:t>Bae</w:t>
            </w:r>
            <w:r w:rsidRPr="002370B7">
              <w:rPr>
                <w:rFonts w:ascii="Book Antiqua" w:hAnsi="Book Antiqua" w:cs="Times New Roman"/>
                <w:i/>
              </w:rPr>
              <w:t xml:space="preserve"> et al</w:t>
            </w:r>
            <w:r w:rsidRPr="000E7AB0">
              <w:rPr>
                <w:rFonts w:ascii="Book Antiqua" w:hAnsi="Book Antiqua" w:cs="Times New Roman"/>
              </w:rPr>
              <w:fldChar w:fldCharType="begin"/>
            </w:r>
            <w:r w:rsidRPr="000E7AB0">
              <w:rPr>
                <w:rFonts w:ascii="Book Antiqua" w:hAnsi="Book Antiqua" w:cs="Times New Roman"/>
              </w:rPr>
              <w:instrText xml:space="preserve"> ADDIN ZOTERO_ITEM CSL_CITATION {"citationID":"1j28la03cb","properties":{"formattedCitation":"{\\rtf \\super [22]\\nosupersub{}}","plainCitation":"AM[22]","dontUpdate":true},"citationItems":[{"id":2473,"uris":["http://zotero.org/users/local/aER74EOR/items/NU2DMGDM"],"uri":["http://zotero.org/users/local/aER74EOR/items/NU2DMGDM"],"itemData":{"id":2473,"type":"article-journal","title":"Development and Validation of a Novel Prediction Model for Differential Diagnosis Between Crohn's Disease and Intestinal Tuberculosis","container-title":"Inflammatory Bowel Diseases","page":"1614-1623","volume":"23","issue":"9","source":"PubMed","abstract":"BACKGROUND: Although colonoscopy is useful for differentiating between Crohn's disease (CD) and intestinal tuberculosis (ITB), the technique has limitations. We developed a practical prediction model for differentiating between CD and ITB using laboratory and radiologic parameters and colonoscopic characteristics.\nMETHODS: We prospectively enrolled 80 patients newly diagnosed with CD (n = 40) and ITB (n = 40). We developed a new prediction score by integrating colonoscopic, laboratory, and radiologic parameters. The score's predictive ability was validated on an additional 37 patients.\nRESULTS: The accuracy of colonoscopic scoring for differentiation was 81.2% (65/80), with 65.0% sensitivity for CD and 97.5% for ITB. In multivariate analysis, positive IgA and/or IgG anti-Saccharomyces cerevisiae antibody and involvement of the proximal intestine were the independent laboratory and radiologic parameters for CD, and positive QuantiFERON-TB Gold In-Tube Test and typical pulmonary TB findings were the parameters for ITB. A new prediction scoring combining colonoscopic, laboratory, and radiologic factors increased the accuracy of diagnosis from 81.2% to 96.3% (77/80). The CD prediction score (from -2 to 2) estimated the likelihood of CD, from 0.3% for patients scoring -2 to 100% for patients scoring 2. The area under the receiver operating characteristic curve of the score was 0.990 in the development group and 0.981 in the validation group.\nCONCLUSIONS: The new prediction model using a CD prediction score can be useful for calculating the probability of either CD or ITB at initial evaluation (NCT01392365).","DOI":"10.1097/MIB.0000000000001162","ISSN":"1536-4844","note":"PMID: 28682807","journalAbbreviation":"Inflamm. Bowel Dis.","language":"eng","author":[{"family":"Bae","given":"Jung Ho"},{"family":"Park","given":"Sang Hyoung"},{"family":"Ye","given":"Byong Duk"},{"family":"Kim","given":"Seon-Ok"},{"family":"Cho","given":"Yun Kyung"},{"family":"Youn","given":"Eun Ja"},{"family":"Lee","given":"Ho-Su"},{"family":"Hwang","given":"Sung Wook"},{"family":"Yang","given":"Dong-Hoon"},{"family":"Kim","given":"Kyung-Jo"},{"family":"Byeon","given":"Jeong-Sik"},{"family":"Myung","given":"Seung-Jae"},{"family":"Yang","given":"Suk-Kyun"}],"issued":{"date-parts":[["2017"]]}}}],"schema":"https://github.com/citation-style-language/schema/raw/master/csl-citation.json"} T </w:instrText>
            </w:r>
            <w:r w:rsidRPr="000E7AB0">
              <w:rPr>
                <w:rFonts w:ascii="Book Antiqua" w:hAnsi="Book Antiqua" w:cs="Times New Roman"/>
              </w:rPr>
              <w:fldChar w:fldCharType="separate"/>
            </w:r>
            <w:r w:rsidRPr="000E7AB0">
              <w:rPr>
                <w:rFonts w:ascii="Book Antiqua" w:eastAsia="Times New Roman" w:hAnsi="Book Antiqua" w:cs="Times New Roman"/>
                <w:vertAlign w:val="superscript"/>
              </w:rPr>
              <w:t>[22]</w:t>
            </w:r>
            <w:r w:rsidRPr="000E7AB0">
              <w:rPr>
                <w:rFonts w:ascii="Book Antiqua" w:hAnsi="Book Antiqua" w:cs="Times New Roman"/>
              </w:rPr>
              <w:fldChar w:fldCharType="end"/>
            </w:r>
            <w:r>
              <w:rPr>
                <w:rFonts w:ascii="Book Antiqua" w:hAnsi="Book Antiqua" w:cs="Times New Roman" w:hint="eastAsia"/>
                <w:lang w:eastAsia="zh-CN"/>
              </w:rPr>
              <w:t>,</w:t>
            </w:r>
            <w:r w:rsidRPr="000E7AB0">
              <w:rPr>
                <w:rFonts w:ascii="Book Antiqua" w:hAnsi="Book Antiqua" w:cs="Times New Roman"/>
              </w:rPr>
              <w:t xml:space="preserve"> 2017</w:t>
            </w:r>
          </w:p>
        </w:tc>
        <w:tc>
          <w:tcPr>
            <w:tcW w:w="1944" w:type="dxa"/>
          </w:tcPr>
          <w:p w14:paraId="3F10D210"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outh</w:t>
            </w:r>
            <w:r w:rsidRPr="005E2ED1">
              <w:rPr>
                <w:rFonts w:ascii="Book Antiqua" w:hAnsi="Book Antiqua" w:cs="Times New Roman"/>
              </w:rPr>
              <w:t xml:space="preserve"> Korea</w:t>
            </w:r>
          </w:p>
        </w:tc>
        <w:tc>
          <w:tcPr>
            <w:tcW w:w="1661" w:type="dxa"/>
          </w:tcPr>
          <w:p w14:paraId="035785AF"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40</w:t>
            </w:r>
          </w:p>
        </w:tc>
        <w:tc>
          <w:tcPr>
            <w:tcW w:w="1858" w:type="dxa"/>
          </w:tcPr>
          <w:p w14:paraId="4FB04432"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10%</w:t>
            </w:r>
          </w:p>
        </w:tc>
        <w:tc>
          <w:tcPr>
            <w:tcW w:w="2468" w:type="dxa"/>
          </w:tcPr>
          <w:p w14:paraId="3834FFCA" w14:textId="77777777" w:rsidR="00132FEF" w:rsidRPr="005E2ED1" w:rsidRDefault="00132FEF" w:rsidP="00132FEF">
            <w:pPr>
              <w:snapToGrid w:val="0"/>
              <w:spacing w:line="360" w:lineRule="auto"/>
              <w:jc w:val="both"/>
              <w:rPr>
                <w:rFonts w:ascii="Book Antiqua" w:hAnsi="Book Antiqua" w:cs="Times New Roman"/>
              </w:rPr>
            </w:pPr>
            <w:r w:rsidRPr="005E2ED1">
              <w:rPr>
                <w:rFonts w:ascii="Book Antiqua" w:hAnsi="Book Antiqua" w:cs="Times New Roman"/>
              </w:rPr>
              <w:t>70%</w:t>
            </w:r>
          </w:p>
        </w:tc>
        <w:tc>
          <w:tcPr>
            <w:tcW w:w="1982" w:type="dxa"/>
          </w:tcPr>
          <w:p w14:paraId="6445C91D" w14:textId="77777777" w:rsidR="00132FEF" w:rsidRPr="005E2ED1" w:rsidRDefault="00132FEF" w:rsidP="00132FEF">
            <w:pPr>
              <w:snapToGrid w:val="0"/>
              <w:spacing w:line="360" w:lineRule="auto"/>
              <w:jc w:val="both"/>
              <w:rPr>
                <w:rFonts w:ascii="Book Antiqua" w:hAnsi="Book Antiqua" w:cs="Times New Roman"/>
              </w:rPr>
            </w:pPr>
            <w:proofErr w:type="spellStart"/>
            <w:r w:rsidRPr="005E2ED1">
              <w:rPr>
                <w:rFonts w:ascii="Book Antiqua" w:hAnsi="Book Antiqua" w:cs="Times New Roman"/>
              </w:rPr>
              <w:t>Bactec</w:t>
            </w:r>
            <w:proofErr w:type="spellEnd"/>
          </w:p>
        </w:tc>
      </w:tr>
    </w:tbl>
    <w:p w14:paraId="2A28558E" w14:textId="76665846" w:rsidR="00132FEF" w:rsidRPr="000E7AB0" w:rsidRDefault="00132FEF" w:rsidP="008A6E00">
      <w:pPr>
        <w:snapToGrid w:val="0"/>
        <w:spacing w:line="360" w:lineRule="auto"/>
        <w:jc w:val="both"/>
        <w:rPr>
          <w:rFonts w:ascii="Book Antiqua" w:hAnsi="Book Antiqua" w:cs="Times New Roman"/>
          <w:b/>
          <w:lang w:eastAsia="zh-CN"/>
        </w:rPr>
      </w:pPr>
      <w:r w:rsidRPr="005E2ED1">
        <w:rPr>
          <w:rFonts w:ascii="Book Antiqua" w:hAnsi="Book Antiqua" w:cs="Times New Roman"/>
        </w:rPr>
        <w:t>AFB</w:t>
      </w:r>
      <w:r>
        <w:rPr>
          <w:rFonts w:ascii="Book Antiqua" w:hAnsi="Book Antiqua" w:cs="Times New Roman" w:hint="eastAsia"/>
          <w:lang w:eastAsia="zh-CN"/>
        </w:rPr>
        <w:t>:</w:t>
      </w:r>
      <w:r w:rsidRPr="005E2ED1">
        <w:rPr>
          <w:rFonts w:ascii="Book Antiqua" w:hAnsi="Book Antiqua" w:cs="Times New Roman"/>
        </w:rPr>
        <w:t xml:space="preserve"> </w:t>
      </w:r>
      <w:r w:rsidRPr="00132FEF">
        <w:rPr>
          <w:rFonts w:ascii="Book Antiqua" w:hAnsi="Book Antiqua" w:cs="Times New Roman"/>
          <w:caps/>
        </w:rPr>
        <w:t>a</w:t>
      </w:r>
      <w:r w:rsidRPr="005E2ED1">
        <w:rPr>
          <w:rFonts w:ascii="Book Antiqua" w:hAnsi="Book Antiqua" w:cs="Times New Roman"/>
        </w:rPr>
        <w:t>cid-fast bacillus</w:t>
      </w:r>
      <w:r>
        <w:rPr>
          <w:rFonts w:ascii="Book Antiqua" w:hAnsi="Book Antiqua" w:cs="Times New Roman" w:hint="eastAsia"/>
          <w:lang w:eastAsia="zh-CN"/>
        </w:rPr>
        <w:t>.</w:t>
      </w:r>
    </w:p>
    <w:p w14:paraId="7BAACF2F" w14:textId="4B9D2179" w:rsidR="00D26074" w:rsidRPr="005E2ED1" w:rsidRDefault="00D26074" w:rsidP="008A6E00">
      <w:pPr>
        <w:snapToGrid w:val="0"/>
        <w:spacing w:line="360" w:lineRule="auto"/>
        <w:jc w:val="both"/>
        <w:rPr>
          <w:rFonts w:ascii="Book Antiqua" w:hAnsi="Book Antiqua" w:cs="Times New Roman"/>
          <w:b/>
        </w:rPr>
      </w:pPr>
      <w:r w:rsidRPr="005E2ED1">
        <w:rPr>
          <w:rFonts w:ascii="Book Antiqua" w:hAnsi="Book Antiqua" w:cs="Times New Roman"/>
          <w:b/>
        </w:rPr>
        <w:br w:type="page"/>
      </w:r>
    </w:p>
    <w:tbl>
      <w:tblPr>
        <w:tblpPr w:leftFromText="180" w:rightFromText="180" w:vertAnchor="text" w:horzAnchor="margin" w:tblpXSpec="center" w:tblpY="707"/>
        <w:tblW w:w="58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Clinical features in ITB and CD"/>
        <w:tblDescription w:val="The percentage of patients suffering from the given symptom in each study is summarised here, rounded to the nearest whole number.&#10;"/>
      </w:tblPr>
      <w:tblGrid>
        <w:gridCol w:w="2213"/>
        <w:gridCol w:w="776"/>
        <w:gridCol w:w="776"/>
        <w:gridCol w:w="666"/>
        <w:gridCol w:w="776"/>
        <w:gridCol w:w="776"/>
        <w:gridCol w:w="666"/>
        <w:gridCol w:w="668"/>
        <w:gridCol w:w="774"/>
        <w:gridCol w:w="887"/>
        <w:gridCol w:w="774"/>
        <w:gridCol w:w="776"/>
        <w:gridCol w:w="887"/>
        <w:gridCol w:w="995"/>
        <w:gridCol w:w="1067"/>
      </w:tblGrid>
      <w:tr w:rsidR="00A110A7" w:rsidRPr="005E2ED1" w14:paraId="466A5225" w14:textId="77777777" w:rsidTr="00A110A7">
        <w:trPr>
          <w:trHeight w:val="565"/>
        </w:trPr>
        <w:tc>
          <w:tcPr>
            <w:tcW w:w="821" w:type="pct"/>
            <w:noWrap/>
            <w:hideMark/>
          </w:tcPr>
          <w:p w14:paraId="42793A66" w14:textId="77777777" w:rsidR="00A110A7" w:rsidRPr="005E2ED1" w:rsidRDefault="00A110A7" w:rsidP="00A110A7">
            <w:pPr>
              <w:snapToGrid w:val="0"/>
              <w:spacing w:line="360" w:lineRule="auto"/>
              <w:jc w:val="both"/>
              <w:rPr>
                <w:rFonts w:ascii="Book Antiqua" w:hAnsi="Book Antiqua" w:cs="Times New Roman"/>
                <w:b/>
              </w:rPr>
            </w:pPr>
            <w:r w:rsidRPr="005E2ED1">
              <w:rPr>
                <w:rFonts w:ascii="Book Antiqua" w:hAnsi="Book Antiqua" w:cs="Times New Roman"/>
                <w:b/>
              </w:rPr>
              <w:lastRenderedPageBreak/>
              <w:t>Author/ year</w:t>
            </w:r>
          </w:p>
        </w:tc>
        <w:tc>
          <w:tcPr>
            <w:tcW w:w="576" w:type="pct"/>
            <w:gridSpan w:val="2"/>
            <w:noWrap/>
            <w:hideMark/>
          </w:tcPr>
          <w:p w14:paraId="3FC23139" w14:textId="77777777" w:rsidR="00A110A7" w:rsidRPr="005E2ED1" w:rsidRDefault="00A110A7" w:rsidP="00A110A7">
            <w:pPr>
              <w:snapToGrid w:val="0"/>
              <w:spacing w:line="360" w:lineRule="auto"/>
              <w:jc w:val="center"/>
              <w:rPr>
                <w:rFonts w:ascii="Book Antiqua" w:hAnsi="Book Antiqua" w:cs="Times New Roman"/>
                <w:b/>
              </w:rPr>
            </w:pPr>
            <w:proofErr w:type="spellStart"/>
            <w:r w:rsidRPr="005E2ED1">
              <w:rPr>
                <w:rFonts w:ascii="Book Antiqua" w:hAnsi="Book Antiqua" w:cs="Times New Roman"/>
                <w:b/>
              </w:rPr>
              <w:t>Makharia</w:t>
            </w:r>
            <w:proofErr w:type="spellEnd"/>
            <w:r w:rsidRPr="005E2ED1">
              <w:rPr>
                <w:rFonts w:ascii="Book Antiqua" w:hAnsi="Book Antiqua" w:cs="Times New Roman"/>
                <w:b/>
              </w:rPr>
              <w:t xml:space="preserve"> </w:t>
            </w:r>
            <w:r w:rsidRPr="006413F8">
              <w:rPr>
                <w:rFonts w:ascii="Book Antiqua" w:hAnsi="Book Antiqua" w:cs="Times New Roman"/>
                <w:b/>
                <w:i/>
              </w:rPr>
              <w:t>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{"citationID":"2nrbluuov3","properties":{"formattedCitation":"{\\rtf \\super [7]\\nosupersub{}}","plainCitation":"AM[7]"},"citationItems":[{"id":318,"uris":["http://zotero.org/users/local/aER74EOR/items/HFFGEUWA"],"uri":["http://zotero.org/users/local/aER74EOR/items/HFFGEUWA"],"itemData":{"id":318,"type":"article-journal","title":"Clinical,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T </w:instrText>
            </w:r>
            <w:r w:rsidRPr="005E2ED1">
              <w:rPr>
                <w:rFonts w:ascii="Book Antiqua" w:hAnsi="Book Antiqua" w:cs="Times New Roman"/>
                <w:b/>
              </w:rPr>
              <w:fldChar w:fldCharType="separate"/>
            </w:r>
            <w:r w:rsidRPr="005E2ED1">
              <w:rPr>
                <w:rFonts w:ascii="Book Antiqua" w:eastAsia="Times New Roman" w:hAnsi="Book Antiqua" w:cs="Times New Roman"/>
                <w:b/>
                <w:vertAlign w:val="superscript"/>
              </w:rPr>
              <w:t>[7]</w:t>
            </w:r>
            <w:r w:rsidRPr="005E2ED1">
              <w:rPr>
                <w:rFonts w:ascii="Book Antiqua" w:hAnsi="Book Antiqua" w:cs="Times New Roman"/>
                <w:b/>
              </w:rPr>
              <w:fldChar w:fldCharType="end"/>
            </w:r>
            <w:r w:rsidRPr="005E2ED1">
              <w:rPr>
                <w:rFonts w:ascii="Book Antiqua" w:hAnsi="Book Antiqua" w:cs="Times New Roman"/>
                <w:b/>
              </w:rPr>
              <w:t>, 2010</w:t>
            </w:r>
          </w:p>
        </w:tc>
        <w:tc>
          <w:tcPr>
            <w:tcW w:w="535" w:type="pct"/>
            <w:gridSpan w:val="2"/>
            <w:noWrap/>
            <w:hideMark/>
          </w:tcPr>
          <w:p w14:paraId="17E72D34"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 xml:space="preserve">Li </w:t>
            </w:r>
            <w:r w:rsidRPr="006413F8">
              <w:rPr>
                <w:rFonts w:ascii="Book Antiqua" w:hAnsi="Book Antiqua" w:cs="Times New Roman"/>
                <w:b/>
                <w:i/>
              </w:rPr>
              <w:t>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{"citationID":"2ehmj9ubq2","properties":{"formattedCitation":"{\\rtf \\super [17]\\nosupersub{}}","plainCitation":"AM[17]"},"citationItems":[{"id":2589,"uris":["http://zotero.org/users/local/aER74EOR/items/JXBDVJDS"],"uri":["http://zotero.org/users/local/aER74EOR/items/JXBDVJDS"],"itemData":{"id":2589,"type":"article-journal","title":"Predictors of clinical and endoscopic findings in differentiating Crohn's disease from intestinal tuberculosis","container-title":"Digestive Diseases and Sciences","page":"188-196","volume":"56","issue":"1","source":"PubMed","abstract":"BACKGROUND: There are many similarities and overlaps in clinical manifestations and ileocolonoscopic features between Crohn's disease (CD) and intestinal tuberculosis (ITB). Differentiation between CD and ITB is of great importance.\nAIM: To investigate the values of clinical and endoscopic findings in differential diagnosis between CD and ITB.\nMETHODS: Clinical and endoscopic features of a cohort of 130 cases of CD and 122 cases of ITB from June 2003 to February 2009 were retrospectively reviewed following predetermined criteria. Parameters were screened by logistic regression analysis. Furthermore, the diagnostic efficacy of screened parameters was analyzed by regression equation (mathematical model) and receiver operating characteristic curve (ROC curve).\nRESULTS: The clinical features helpful in differentiating CD from ITB are hematochezia, intestinal surgery, perianal diseases, pulmonary tuberculosis, ascites, and positive of PPD skin test; the sensitivity, specificity, accuracy, positive predictive value, and negative predictive value of regression mathematical model established by clinical features were 90.3, 76.8, 83.8, 80.7, and 88.0%, respectively. The endoscopic features helpful in differentiating CD from ITB were rectum involved lesions, longitudinal ulcer, cobblestone appearance, fixed-open ileocecal valve, transverse ulcer, and rodent ulcer; the sensitivity, specificity, accuracy, positive predictive value, and negative predictive value of regression mathematical model established by endoscopic features were 82.9, 82.0, 82.5, 82.9, and 82.0%, respectively.\nCONCLUSIONS: It was proposed that a diagnostic algorithm based on available clinical and endoscopic regression equation could improve the current sensitivity, specificity, and accuracy in differentiating between CD from ITB.","DOI":"10.1007/s10620-010-1231-4","ISSN":"1573-2568","note":"PMID: 20467901","journalAbbreviation":"Dig. Dis. Sci.","language":"eng","author":[{"family":"Li","given":"Xuefeng"},{"family":"Liu","given":"Xiaowei"},{"family":"Zou","given":"Yiyou"},{"family":"Ouyang","given":"Chunhui"},{"family":"Wu","given":"Xiaoping"},{"family":"Zhou","given":"Minghuan"},{"family":"Chen","given":"Linlin"},{"family":"Ye","given":"Lingjuan"},{"family":"Lu","given":"Fanggen"}],"issued":{"date-parts":[["2011",1]]}}}],"schema":"https://github.com/citation-style-language/schema/raw/master/csl-citation.json"} T </w:instrText>
            </w:r>
            <w:r w:rsidRPr="005E2ED1">
              <w:rPr>
                <w:rFonts w:ascii="Book Antiqua" w:hAnsi="Book Antiqua" w:cs="Times New Roman"/>
                <w:b/>
              </w:rPr>
              <w:fldChar w:fldCharType="separate"/>
            </w:r>
            <w:r w:rsidRPr="005E2ED1">
              <w:rPr>
                <w:rFonts w:ascii="Book Antiqua" w:eastAsia="Times New Roman" w:hAnsi="Book Antiqua" w:cs="Times New Roman"/>
                <w:b/>
                <w:vertAlign w:val="superscript"/>
              </w:rPr>
              <w:t>[17]</w:t>
            </w:r>
            <w:r w:rsidRPr="005E2ED1">
              <w:rPr>
                <w:rFonts w:ascii="Book Antiqua" w:hAnsi="Book Antiqua" w:cs="Times New Roman"/>
                <w:b/>
              </w:rPr>
              <w:fldChar w:fldCharType="end"/>
            </w:r>
            <w:r w:rsidRPr="005E2ED1">
              <w:rPr>
                <w:rFonts w:ascii="Book Antiqua" w:hAnsi="Book Antiqua" w:cs="Times New Roman"/>
                <w:b/>
              </w:rPr>
              <w:t>, 2011</w:t>
            </w:r>
          </w:p>
        </w:tc>
        <w:tc>
          <w:tcPr>
            <w:tcW w:w="535" w:type="pct"/>
            <w:gridSpan w:val="2"/>
            <w:noWrap/>
            <w:hideMark/>
          </w:tcPr>
          <w:p w14:paraId="1ABDE109"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 xml:space="preserve">Lei </w:t>
            </w:r>
            <w:r w:rsidRPr="006413F8">
              <w:rPr>
                <w:rFonts w:ascii="Book Antiqua" w:hAnsi="Book Antiqua" w:cs="Times New Roman"/>
                <w:b/>
                <w:i/>
              </w:rPr>
              <w:t>et a</w:t>
            </w:r>
            <w:r w:rsidRPr="005E2ED1">
              <w:rPr>
                <w:rFonts w:ascii="Book Antiqua" w:hAnsi="Book Antiqua" w:cs="Times New Roman"/>
                <w:b/>
              </w:rPr>
              <w:t xml:space="preserve"> </w:t>
            </w:r>
            <w:r w:rsidRPr="006413F8">
              <w:rPr>
                <w:rFonts w:ascii="Book Antiqua" w:hAnsi="Book Antiqua" w:cs="Times New Roman"/>
                <w:b/>
                <w:i/>
              </w:rPr>
              <w:t>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{"citationID":"1443k315ht","properties":{"formattedCitation":"{\\rtf \\super [18]\\nosupersub{}}","plainCitation":"AM[18]"},"citationItems":[{"id":2559,"uris":["http://zotero.org/users/local/aER74EOR/items/TGVGPDRS"],"uri":["http://zotero.org/users/local/aER74EOR/items/TGVGPDRS"],"itemData":{"id":2559,"type":"article-journal","title":"Utility of in vitro interferon-γ release assay in differential diagnosis between intestinal tuberculosis and Crohn's disease","container-title":"Journal of Digestive Diseases","page":"68-75","volume":"14","issue":"2","source":"PubMed","abstract":"OBJECTIVE: To evaluate the diagnostic utility of interferon-γ release assay (T-SPOT.TB) for the differential diagnosis between Crohn's disease (CD) and intestinal tuberculosis (ITB).\nMETHODS: A total of 103 CD and 88 ITB patients, confirmed by histology and anti-tuberculosis treatment response from 2003 to 2011, were included. Their characteristics and clinical features were recorded. Mycobacterium tuberculosis (MTB) polymerase chain reaction (PCR) of IS6110, in vitro T-SPOT.TB, tuberculin skin test (TST), immunoglobulin G (IgG) antibody to MTB (protein chip), serum anti-Saccharomyces cerevisiae antibodies (ASCA IgG, chronic inflammatory bowel disease profile) and acid-fast staining of biopsied colonic tissue specimens were performed. Statistical analysis was conducted to determine their concordance with the diagnosis and its sensitivity, specificity, positive (PPV) and negative predictive value (NPV).\nRESULTS: Abnormal pulmonary X-ray, ascites and lesions of both cecum and ascending colon were more associated with ITB, while intestinal surgery and lesions of both ileum and adjacent colon were more commonly seen in CD. Significant diagnostic concordance was found using T-SPOT.TB (κ = 0.786) by consistency test. The sensitivity, specificity, PPV and NPV of T-SPOT.TB were 86%, 93%, 88% and 91%, respectively, and the sensitivity and NPV were significantly higher than other examinations (P &lt; 0.05).\nCONCLUSION: T-SPOT.TB is a valuable assay in differentiating ITB from CD, particularly in the diagnostic exclusion of ITB based on its high specificity and NPV.","DOI":"10.1111/1751-2980.12017","ISSN":"1751-2980","note":"PMID: 23176201","journalAbbreviation":"J Dig Dis","language":"eng","author":[{"family":"Lei","given":"Yuan"},{"family":"Yi","given":"Feng Ming"},{"family":"Zhao","given":"Jie"},{"family":"Luckheeram","given":"Rishi Vishal"},{"family":"Huang","given":"Sha"},{"family":"Chen","given":"Min"},{"family":"Huang","given":"Mei Fang"},{"family":"Li","given":"Jin"},{"family":"Zhou","given":"Rui"},{"family":"Yang","given":"Gui Fang"},{"family":"Xia","given":"Bing"}],"issued":{"date-parts":[["2013",2]]}}}],"schema":"https://github.com/citation-style-language/schema/raw/master/csl-citation.json"} T </w:instrText>
            </w:r>
            <w:r w:rsidRPr="005E2ED1">
              <w:rPr>
                <w:rFonts w:ascii="Book Antiqua" w:hAnsi="Book Antiqua" w:cs="Times New Roman"/>
                <w:b/>
              </w:rPr>
              <w:fldChar w:fldCharType="separate"/>
            </w:r>
            <w:r w:rsidRPr="005E2ED1">
              <w:rPr>
                <w:rFonts w:ascii="Book Antiqua" w:eastAsia="Times New Roman" w:hAnsi="Book Antiqua" w:cs="Times New Roman"/>
                <w:b/>
                <w:vertAlign w:val="superscript"/>
              </w:rPr>
              <w:t>[18]</w:t>
            </w:r>
            <w:r w:rsidRPr="005E2ED1">
              <w:rPr>
                <w:rFonts w:ascii="Book Antiqua" w:hAnsi="Book Antiqua" w:cs="Times New Roman"/>
                <w:b/>
              </w:rPr>
              <w:fldChar w:fldCharType="end"/>
            </w:r>
            <w:r>
              <w:rPr>
                <w:rFonts w:ascii="Book Antiqua" w:hAnsi="Book Antiqua" w:cs="Times New Roman" w:hint="eastAsia"/>
                <w:b/>
                <w:lang w:eastAsia="zh-CN"/>
              </w:rPr>
              <w:t>,</w:t>
            </w:r>
            <w:r w:rsidRPr="005E2ED1">
              <w:rPr>
                <w:rFonts w:ascii="Book Antiqua" w:hAnsi="Book Antiqua" w:cs="Times New Roman"/>
                <w:b/>
              </w:rPr>
              <w:t xml:space="preserve"> 2013</w:t>
            </w:r>
          </w:p>
        </w:tc>
        <w:tc>
          <w:tcPr>
            <w:tcW w:w="535" w:type="pct"/>
            <w:gridSpan w:val="2"/>
            <w:noWrap/>
            <w:hideMark/>
          </w:tcPr>
          <w:p w14:paraId="016ED224" w14:textId="77777777" w:rsidR="00A110A7" w:rsidRPr="005E2ED1" w:rsidRDefault="00A110A7" w:rsidP="00A110A7">
            <w:pPr>
              <w:snapToGrid w:val="0"/>
              <w:spacing w:line="360" w:lineRule="auto"/>
              <w:jc w:val="center"/>
              <w:rPr>
                <w:rFonts w:ascii="Book Antiqua" w:hAnsi="Book Antiqua" w:cs="Times New Roman"/>
                <w:b/>
              </w:rPr>
            </w:pPr>
            <w:proofErr w:type="spellStart"/>
            <w:r w:rsidRPr="005E2ED1">
              <w:rPr>
                <w:rFonts w:ascii="Book Antiqua" w:hAnsi="Book Antiqua" w:cs="Times New Roman"/>
                <w:b/>
              </w:rPr>
              <w:t>Kedia</w:t>
            </w:r>
            <w:proofErr w:type="spellEnd"/>
            <w:r w:rsidRPr="006413F8">
              <w:rPr>
                <w:rFonts w:ascii="Book Antiqua" w:hAnsi="Book Antiqua" w:cs="Times New Roman"/>
                <w:b/>
                <w:i/>
              </w:rPr>
              <w:t xml:space="preserve"> 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{"citationID":"gtg5jqpg8","properties":{"formattedCitation":"{\\rtf \\super [19]\\nosupersub{}}","plainCitation":"AM[19]"},"citationItems":[{"id":334,"uris":["http://zotero.org/users/local/aER74EOR/items/Q66RWSAZ"],"uri":["http://zotero.org/users/local/aER74EOR/items/Q66RWSAZ"],"itemData":{"id":334,"type":"article-journal","title":"Computerized tomography-based predictive model for differentiation of Crohn's disease from intestinal tuberculosis","container-title":"Indian Journal of Gastroenterology: Official Journal of the Indian Society of Gastroenterology","page":"135-143","volume":"34","issue":"2","source":"PubMed","abstract":"BACKGROUND: Intestinal tuberculosis (ITB) and Crohn's disease (CD) have clinical, radiological, endoscopic, and histological resemblance. There is paucity of literature regarding differentiation of CD and ITB based on radiology using computed tomography (CT).\nAIMS: The present study was designed to compare CT features of ITB and CD and develop a predictive model to differentiate ITB and CD.\nMETHODS: Patients with ITB and CD, who underwent CT enteroclysis/CT enterography/CT abdomen before starting treatment, were recruited. Specific findings were noted by a radiologist who was blinded to the diagnosis. A predictive model was developed based on the features which were significantly different in these diseases.\nRESULTS: Fifty-four patients with CD and 50 patients with ITB were compared. On univariate analysis, left colonic involvement, ileocecal involvement, long-segment involvement, comb sign, presence of skip lesions, involvement of ≥3 segments and ≥1-cm sized lymph nodes were significantly different between CD and ITB. On multivariate analysis, ileocecal involvement, long-segment involvement and the presence of lymph node ≥1 cm were statistically significant. Based upon the latter three variables, a risk score (with values ranging from 0 to 3) was generated, with scores 0 and 1 having specificity of 100 % and 87 %, respectively, and positive predictive values (PPV) of 100 % and 76 %, respectively, for ITB and scores 2 and 3 having specificity of 68 % and 90 %, respectively, and PPV of 63 % and 80 %, respectively, for CD.\nCONCLUSIONS: A predictive model based on the presence of long-segment involvement, ileocecal involvement and lymph nodes sized ≥1 cm on CT could differentiate ITB and CD with good specificity and PPV.","DOI":"10.1007/s12664-015-0550-y","ISSN":"0975-0711","note":"PMID: 25966870","journalAbbreviation":"Indian J Gastroenterol","language":"eng","author":[{"family":"Kedia","given":"Saurabh"},{"family":"Sharma","given":"Raju"},{"family":"Nagi","given":"Birinder"},{"family":"Mouli","given":"Venigalla Pratap"},{"family":"Aananthakrishnan","given":"Ashwin"},{"family":"Dhingra","given":"Rajan"},{"family":"Srivastava","given":"Saurabh"},{"family":"Kurrey","given":"Lalit"},{"family":"Ahuja","given":"Vineet"}],"issued":{"date-parts":[["2015",3]]}}}],"schema":"https://github.com/citation-style-language/schema/raw/master/csl-citation.json"} T </w:instrText>
            </w:r>
            <w:r w:rsidRPr="005E2ED1">
              <w:rPr>
                <w:rFonts w:ascii="Book Antiqua" w:hAnsi="Book Antiqua" w:cs="Times New Roman"/>
                <w:b/>
              </w:rPr>
              <w:fldChar w:fldCharType="separate"/>
            </w:r>
            <w:r w:rsidRPr="005E2ED1">
              <w:rPr>
                <w:rFonts w:ascii="Book Antiqua" w:eastAsia="Times New Roman" w:hAnsi="Book Antiqua" w:cs="Times New Roman"/>
                <w:b/>
                <w:vertAlign w:val="superscript"/>
              </w:rPr>
              <w:t>[19]</w:t>
            </w:r>
            <w:r w:rsidRPr="005E2ED1">
              <w:rPr>
                <w:rFonts w:ascii="Book Antiqua" w:hAnsi="Book Antiqua" w:cs="Times New Roman"/>
                <w:b/>
              </w:rPr>
              <w:fldChar w:fldCharType="end"/>
            </w:r>
            <w:r>
              <w:rPr>
                <w:rFonts w:ascii="Book Antiqua" w:hAnsi="Book Antiqua" w:cs="Times New Roman" w:hint="eastAsia"/>
                <w:b/>
                <w:i/>
                <w:lang w:eastAsia="zh-CN"/>
              </w:rPr>
              <w:t xml:space="preserve">, </w:t>
            </w:r>
            <w:r w:rsidRPr="005E2ED1">
              <w:rPr>
                <w:rFonts w:ascii="Book Antiqua" w:hAnsi="Book Antiqua" w:cs="Times New Roman"/>
                <w:b/>
              </w:rPr>
              <w:t>2015</w:t>
            </w:r>
          </w:p>
        </w:tc>
        <w:tc>
          <w:tcPr>
            <w:tcW w:w="616" w:type="pct"/>
            <w:gridSpan w:val="2"/>
            <w:noWrap/>
            <w:hideMark/>
          </w:tcPr>
          <w:p w14:paraId="13806794" w14:textId="77777777" w:rsidR="00A110A7" w:rsidRPr="00E820D9" w:rsidRDefault="00A110A7" w:rsidP="00A110A7">
            <w:pPr>
              <w:snapToGrid w:val="0"/>
              <w:spacing w:line="360" w:lineRule="auto"/>
              <w:jc w:val="center"/>
              <w:rPr>
                <w:rFonts w:ascii="Book Antiqua" w:hAnsi="Book Antiqua" w:cs="Times New Roman"/>
                <w:b/>
              </w:rPr>
            </w:pPr>
            <w:r w:rsidRPr="00E820D9">
              <w:rPr>
                <w:rFonts w:ascii="Book Antiqua" w:hAnsi="Book Antiqua" w:cs="Times New Roman"/>
                <w:b/>
              </w:rPr>
              <w:t>Jung</w:t>
            </w:r>
            <w:r w:rsidRPr="00E820D9">
              <w:rPr>
                <w:rFonts w:ascii="Book Antiqua" w:hAnsi="Book Antiqua" w:cs="Times New Roman"/>
                <w:b/>
                <w:i/>
              </w:rPr>
              <w:t xml:space="preserve"> et al</w:t>
            </w:r>
            <w:r w:rsidRPr="00E820D9">
              <w:rPr>
                <w:rFonts w:ascii="Book Antiqua" w:hAnsi="Book Antiqua" w:cs="Times New Roman"/>
                <w:b/>
              </w:rPr>
              <w:fldChar w:fldCharType="begin"/>
            </w:r>
            <w:r w:rsidRPr="00E820D9">
              <w:rPr>
                <w:rFonts w:ascii="Book Antiqua" w:hAnsi="Book Antiqua" w:cs="Times New Roman"/>
                <w:b/>
              </w:rPr>
              <w:instrText xml:space="preserve"> ADDIN ZOTERO_ITEM CSL_CITATION {"citationID":"1965tkv9br","properties":{"formattedCitation":"{\\rtf \\super [20]\\nosupersub{}}","plainCitation":"AM[20]"},"citationItems":[{"id":1202,"uris":["http://zotero.org/users/local/aER74EOR/items/HN4B44WW"],"uri":["http://zotero.org/users/local/aER74EOR/items/HN4B44WW"],"itemData":{"id":1202,"type":"article-journal","title":"Predictive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T </w:instrText>
            </w:r>
            <w:r w:rsidRPr="00E820D9">
              <w:rPr>
                <w:rFonts w:ascii="Book Antiqua" w:hAnsi="Book Antiqua" w:cs="Times New Roman"/>
                <w:b/>
              </w:rPr>
              <w:fldChar w:fldCharType="separate"/>
            </w:r>
            <w:r w:rsidRPr="00E820D9">
              <w:rPr>
                <w:rFonts w:ascii="Book Antiqua" w:eastAsia="Times New Roman" w:hAnsi="Book Antiqua" w:cs="Times New Roman"/>
                <w:b/>
                <w:vertAlign w:val="superscript"/>
              </w:rPr>
              <w:t>[20]</w:t>
            </w:r>
            <w:r w:rsidRPr="00E820D9">
              <w:rPr>
                <w:rFonts w:ascii="Book Antiqua" w:hAnsi="Book Antiqua" w:cs="Times New Roman"/>
                <w:b/>
              </w:rPr>
              <w:fldChar w:fldCharType="end"/>
            </w:r>
            <w:r w:rsidRPr="00E820D9">
              <w:rPr>
                <w:rFonts w:ascii="Book Antiqua" w:hAnsi="Book Antiqua" w:cs="Times New Roman" w:hint="eastAsia"/>
                <w:b/>
                <w:lang w:eastAsia="zh-CN"/>
              </w:rPr>
              <w:t>,</w:t>
            </w:r>
            <w:r w:rsidRPr="00E820D9">
              <w:rPr>
                <w:rFonts w:ascii="Book Antiqua" w:hAnsi="Book Antiqua" w:cs="Times New Roman"/>
                <w:b/>
              </w:rPr>
              <w:t xml:space="preserve"> 2016</w:t>
            </w:r>
          </w:p>
        </w:tc>
        <w:tc>
          <w:tcPr>
            <w:tcW w:w="617" w:type="pct"/>
            <w:gridSpan w:val="2"/>
          </w:tcPr>
          <w:p w14:paraId="40124A98"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 xml:space="preserve">Yadav </w:t>
            </w:r>
            <w:r w:rsidRPr="00E820D9">
              <w:rPr>
                <w:rFonts w:ascii="Book Antiqua" w:hAnsi="Book Antiqua" w:cs="Times New Roman"/>
                <w:b/>
                <w:i/>
              </w:rPr>
              <w:t>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{"citationID":"2e7p059r1","properties":{"formattedCitation":"{\\rtf \\super [21]\\nosupersub{}}","plainCitation":"AM[21]"},"citationItems":[{"id":358,"uris":["http://zotero.org/users/local/aER74EOR/items/GBR5XGDB"],"uri":["http://zotero.org/users/local/aER74EOR/items/GBR5XGDB"],"itemData":{"id":358,"type":"article-journal","title":"Development and validation of visceral fat quantification as a surrogate marker for differentiation of Crohn's disease and intestinal tuberculosis","container-title":"Journal of Gastroenterology and Hepatology","page":"420-426","volume":"32","issue":"2","source":"PubMed","abstract":"BACKGROUND AND AIM: Crohn's disease (CD) and intestinal tuberculosis (ITB) have close phenotypic resemblance. Mesenteric fat (a component of visceral fat [VF]) hypertrophy and fat wrapping, which is visible radiologically as fibrofatty proliferation, is seen more commonly in CD than in ITB.\nAIM: The present study was conducted to study the role of VF in differentiating CD and ITB.\nMETHODS: Visceral fat area and subcutaneous (SC) fat area were measured on computed tomography in two cohorts (development and validation). VF/SC ratio was also calculated for all patients. In the development cohort, retrospective data collection was carried out for 75 patients with CD and ITB who were on follow-up from January 2012 to November 2014. In the validation cohort, 82 patients were recruited prospectively from December 2014 to December 2015 and were diagnosed as CD or ITB according to standard diagnostic criteria.\nRESULTS: Visceral fat area and VF/SC ratio were significantly higher in CD patients (n</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42: development, n</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46: validation) than in ITB patients (n</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33: development, n</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36: validation) in both the development (106.2</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63.5 vs 37.3</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22, P</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&lt;0.001; 1.1</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0.57 vs 0.43</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0.24, P</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&lt;0.001) and validation cohorts (102.2</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69.8 vs 55.8</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44.9, P</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0.01; 1.2</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0.68 vs 0.56</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0.33, P</w:instrText>
            </w:r>
            <w:r w:rsidRPr="005E2ED1">
              <w:rPr>
                <w:rFonts w:ascii="Times New Roman" w:eastAsia="Calibri" w:hAnsi="Times New Roman" w:cs="Times New Roman"/>
                <w:b/>
              </w:rPr>
              <w:instrText> </w:instrText>
            </w:r>
            <w:r w:rsidRPr="005E2ED1">
              <w:rPr>
                <w:rFonts w:ascii="Book Antiqua" w:hAnsi="Book Antiqua" w:cs="Times New Roman"/>
                <w:b/>
              </w:rPr>
              <w:instrText>=</w:instrText>
            </w:r>
            <w:r w:rsidRPr="005E2ED1">
              <w:rPr>
                <w:rFonts w:ascii="Times New Roman" w:eastAsia="Calibri" w:hAnsi="Times New Roman" w:cs="Times New Roman"/>
                <w:b/>
              </w:rPr>
              <w:instrText> </w:instrText>
            </w:r>
            <w:r w:rsidRPr="005E2ED1">
              <w:rPr>
                <w:rFonts w:ascii="Book Antiqua" w:hAnsi="Book Antiqua" w:cs="Times New Roman"/>
                <w:b/>
              </w:rPr>
              <w:instrText xml:space="preserve">&lt;0.001). A cut-off of 0.63 for VF/SC ratio in the development cohort had a high sensitivity (82%) and specificity (81%) in differentiating CD and ITB. Similar sensitivity (81%) and specificity (78%) were seen when this cut-off was applied in the validation cohort.\nCONCLUSION: The VF/SC ratio is a simple, cost-effective, non-invasive and single objective parameter with a good sensitivity and specificity to differentiate CD and ITB.","DOI":"10.1111/jgh.13535","ISSN":"1440-1746","note":"PMID: 27532624","journalAbbreviation":"J. Gastroenterol. Hepatol.","language":"eng","author":[{"family":"Yadav","given":"Dawesh Prakash"},{"family":"Madhusudhan","given":"Kumble Seetharama"},{"family":"Kedia","given":"Saurabh"},{"family":"Sharma","given":"Raju"},{"family":"Pratap Mouli","given":"Venigalla"},{"family":"Bopanna","given":"Sawan"},{"family":"Dhingra","given":"Rajan"},{"family":"Pradhan","given":"Rajesh"},{"family":"Goyal","given":"Sandeep"},{"family":"Sreenivas","given":"Vishnubhatla"},{"family":"Vikram","given":"Naval K."},{"family":"Makharia","given":"Govind"},{"family":"Ahuja","given":"Vineet"}],"issued":{"date-parts":[["2017",2]]}}}],"schema":"https://github.com/citation-style-language/schema/raw/master/csl-citation.json"} T </w:instrText>
            </w:r>
            <w:r w:rsidRPr="005E2ED1">
              <w:rPr>
                <w:rFonts w:ascii="Book Antiqua" w:hAnsi="Book Antiqua" w:cs="Times New Roman"/>
                <w:b/>
              </w:rPr>
              <w:fldChar w:fldCharType="separate"/>
            </w:r>
            <w:r w:rsidRPr="005E2ED1">
              <w:rPr>
                <w:rFonts w:ascii="Book Antiqua" w:eastAsia="Times New Roman" w:hAnsi="Book Antiqua" w:cs="Times New Roman"/>
                <w:b/>
                <w:vertAlign w:val="superscript"/>
              </w:rPr>
              <w:t>[21]</w:t>
            </w:r>
            <w:r w:rsidRPr="005E2ED1">
              <w:rPr>
                <w:rFonts w:ascii="Book Antiqua" w:hAnsi="Book Antiqua" w:cs="Times New Roman"/>
                <w:b/>
              </w:rPr>
              <w:fldChar w:fldCharType="end"/>
            </w:r>
            <w:r>
              <w:rPr>
                <w:rFonts w:ascii="Book Antiqua" w:hAnsi="Book Antiqua" w:cs="Times New Roman" w:hint="eastAsia"/>
                <w:b/>
                <w:lang w:eastAsia="zh-CN"/>
              </w:rPr>
              <w:t>,</w:t>
            </w:r>
            <w:r w:rsidRPr="005E2ED1">
              <w:rPr>
                <w:rFonts w:ascii="Book Antiqua" w:hAnsi="Book Antiqua" w:cs="Times New Roman"/>
                <w:b/>
              </w:rPr>
              <w:t xml:space="preserve"> 2017</w:t>
            </w:r>
          </w:p>
        </w:tc>
        <w:tc>
          <w:tcPr>
            <w:tcW w:w="765" w:type="pct"/>
            <w:gridSpan w:val="2"/>
            <w:vMerge w:val="restart"/>
          </w:tcPr>
          <w:p w14:paraId="18C4868B"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Overall</w:t>
            </w:r>
          </w:p>
        </w:tc>
      </w:tr>
      <w:tr w:rsidR="00A110A7" w:rsidRPr="005E2ED1" w14:paraId="03629A2C" w14:textId="77777777" w:rsidTr="00A110A7">
        <w:trPr>
          <w:trHeight w:val="304"/>
        </w:trPr>
        <w:tc>
          <w:tcPr>
            <w:tcW w:w="821" w:type="pct"/>
            <w:hideMark/>
          </w:tcPr>
          <w:p w14:paraId="77DE3280" w14:textId="77777777" w:rsidR="00A110A7" w:rsidRPr="00891251" w:rsidRDefault="00A110A7" w:rsidP="00A110A7">
            <w:pPr>
              <w:snapToGrid w:val="0"/>
              <w:spacing w:line="360" w:lineRule="auto"/>
              <w:jc w:val="both"/>
              <w:rPr>
                <w:rFonts w:ascii="Book Antiqua" w:hAnsi="Book Antiqua" w:cs="Times New Roman"/>
              </w:rPr>
            </w:pPr>
            <w:r w:rsidRPr="00891251">
              <w:rPr>
                <w:rFonts w:ascii="Book Antiqua" w:hAnsi="Book Antiqua" w:cs="Times New Roman"/>
              </w:rPr>
              <w:t xml:space="preserve">Country </w:t>
            </w:r>
          </w:p>
        </w:tc>
        <w:tc>
          <w:tcPr>
            <w:tcW w:w="576" w:type="pct"/>
            <w:gridSpan w:val="2"/>
            <w:noWrap/>
            <w:hideMark/>
          </w:tcPr>
          <w:p w14:paraId="22444945"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535" w:type="pct"/>
            <w:gridSpan w:val="2"/>
            <w:noWrap/>
            <w:hideMark/>
          </w:tcPr>
          <w:p w14:paraId="30BB9DC8"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535" w:type="pct"/>
            <w:gridSpan w:val="2"/>
            <w:noWrap/>
            <w:hideMark/>
          </w:tcPr>
          <w:p w14:paraId="28A0C099"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China</w:t>
            </w:r>
          </w:p>
        </w:tc>
        <w:tc>
          <w:tcPr>
            <w:tcW w:w="535" w:type="pct"/>
            <w:gridSpan w:val="2"/>
            <w:noWrap/>
            <w:hideMark/>
          </w:tcPr>
          <w:p w14:paraId="3A09773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616" w:type="pct"/>
            <w:gridSpan w:val="2"/>
            <w:noWrap/>
            <w:hideMark/>
          </w:tcPr>
          <w:p w14:paraId="183027D8"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outh</w:t>
            </w:r>
            <w:r w:rsidRPr="005E2ED1">
              <w:rPr>
                <w:rFonts w:ascii="Book Antiqua" w:hAnsi="Book Antiqua" w:cs="Times New Roman"/>
              </w:rPr>
              <w:t xml:space="preserve"> Korea</w:t>
            </w:r>
          </w:p>
        </w:tc>
        <w:tc>
          <w:tcPr>
            <w:tcW w:w="617" w:type="pct"/>
            <w:gridSpan w:val="2"/>
          </w:tcPr>
          <w:p w14:paraId="0A75444B"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765" w:type="pct"/>
            <w:gridSpan w:val="2"/>
            <w:vMerge/>
          </w:tcPr>
          <w:p w14:paraId="4FC994E9" w14:textId="77777777" w:rsidR="00A110A7" w:rsidRPr="005E2ED1" w:rsidRDefault="00A110A7" w:rsidP="00A110A7">
            <w:pPr>
              <w:snapToGrid w:val="0"/>
              <w:spacing w:line="360" w:lineRule="auto"/>
              <w:jc w:val="center"/>
              <w:rPr>
                <w:rFonts w:ascii="Book Antiqua" w:hAnsi="Book Antiqua" w:cs="Times New Roman"/>
                <w:b/>
              </w:rPr>
            </w:pPr>
          </w:p>
        </w:tc>
      </w:tr>
      <w:tr w:rsidR="00A110A7" w:rsidRPr="005E2ED1" w14:paraId="1F736FD3" w14:textId="77777777" w:rsidTr="00A110A7">
        <w:trPr>
          <w:trHeight w:val="304"/>
        </w:trPr>
        <w:tc>
          <w:tcPr>
            <w:tcW w:w="821" w:type="pct"/>
            <w:vMerge w:val="restart"/>
          </w:tcPr>
          <w:p w14:paraId="78C13032"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Number of patients</w:t>
            </w:r>
          </w:p>
        </w:tc>
        <w:tc>
          <w:tcPr>
            <w:tcW w:w="288" w:type="pct"/>
            <w:noWrap/>
          </w:tcPr>
          <w:p w14:paraId="2662E06E"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288" w:type="pct"/>
          </w:tcPr>
          <w:p w14:paraId="3A48B5F3" w14:textId="77777777" w:rsidR="00A110A7" w:rsidRPr="005E2ED1" w:rsidRDefault="00A110A7" w:rsidP="00A110A7">
            <w:pPr>
              <w:snapToGrid w:val="0"/>
              <w:spacing w:line="360" w:lineRule="auto"/>
              <w:jc w:val="center"/>
              <w:rPr>
                <w:rFonts w:ascii="Book Antiqua" w:hAnsi="Book Antiqua" w:cs="Times New Roman"/>
                <w:lang w:eastAsia="zh-CN"/>
              </w:rPr>
            </w:pPr>
            <w:r w:rsidRPr="005E2ED1">
              <w:rPr>
                <w:rFonts w:ascii="Book Antiqua" w:hAnsi="Book Antiqua" w:cs="Times New Roman"/>
              </w:rPr>
              <w:t>ITB</w:t>
            </w:r>
          </w:p>
        </w:tc>
        <w:tc>
          <w:tcPr>
            <w:tcW w:w="247" w:type="pct"/>
            <w:noWrap/>
          </w:tcPr>
          <w:p w14:paraId="12790AE4"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288" w:type="pct"/>
          </w:tcPr>
          <w:p w14:paraId="48A3779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288" w:type="pct"/>
            <w:noWrap/>
          </w:tcPr>
          <w:p w14:paraId="4230910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247" w:type="pct"/>
          </w:tcPr>
          <w:p w14:paraId="5C37E4CC"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248" w:type="pct"/>
            <w:noWrap/>
          </w:tcPr>
          <w:p w14:paraId="6751559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287" w:type="pct"/>
          </w:tcPr>
          <w:p w14:paraId="364DD99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329" w:type="pct"/>
            <w:noWrap/>
          </w:tcPr>
          <w:p w14:paraId="63A0B41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287" w:type="pct"/>
          </w:tcPr>
          <w:p w14:paraId="2728DDF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288" w:type="pct"/>
          </w:tcPr>
          <w:p w14:paraId="65D76AB9"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329" w:type="pct"/>
          </w:tcPr>
          <w:p w14:paraId="142624EF"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369" w:type="pct"/>
            <w:vMerge w:val="restart"/>
          </w:tcPr>
          <w:p w14:paraId="1663A39E"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396" w:type="pct"/>
            <w:vMerge w:val="restart"/>
          </w:tcPr>
          <w:p w14:paraId="0788A01F"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ITB</w:t>
            </w:r>
          </w:p>
        </w:tc>
      </w:tr>
      <w:tr w:rsidR="00A110A7" w:rsidRPr="005E2ED1" w14:paraId="44AB912E" w14:textId="77777777" w:rsidTr="00A110A7">
        <w:trPr>
          <w:trHeight w:val="259"/>
        </w:trPr>
        <w:tc>
          <w:tcPr>
            <w:tcW w:w="821" w:type="pct"/>
            <w:vMerge/>
            <w:hideMark/>
          </w:tcPr>
          <w:p w14:paraId="2A95ABB9" w14:textId="77777777" w:rsidR="00A110A7" w:rsidRPr="00D13F04" w:rsidRDefault="00A110A7" w:rsidP="00A110A7">
            <w:pPr>
              <w:snapToGrid w:val="0"/>
              <w:spacing w:line="360" w:lineRule="auto"/>
              <w:jc w:val="both"/>
              <w:rPr>
                <w:rFonts w:ascii="Book Antiqua" w:hAnsi="Book Antiqua" w:cs="Times New Roman"/>
              </w:rPr>
            </w:pPr>
          </w:p>
        </w:tc>
        <w:tc>
          <w:tcPr>
            <w:tcW w:w="288" w:type="pct"/>
            <w:noWrap/>
            <w:hideMark/>
          </w:tcPr>
          <w:p w14:paraId="4AE9A947"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288" w:type="pct"/>
            <w:noWrap/>
            <w:hideMark/>
          </w:tcPr>
          <w:p w14:paraId="010FF72B"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247" w:type="pct"/>
            <w:noWrap/>
            <w:hideMark/>
          </w:tcPr>
          <w:p w14:paraId="5C89CF16"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130</w:t>
            </w:r>
          </w:p>
        </w:tc>
        <w:tc>
          <w:tcPr>
            <w:tcW w:w="288" w:type="pct"/>
            <w:noWrap/>
            <w:hideMark/>
          </w:tcPr>
          <w:p w14:paraId="2DDA6E1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122</w:t>
            </w:r>
          </w:p>
        </w:tc>
        <w:tc>
          <w:tcPr>
            <w:tcW w:w="288" w:type="pct"/>
            <w:noWrap/>
            <w:hideMark/>
          </w:tcPr>
          <w:p w14:paraId="2FBF1BC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103</w:t>
            </w:r>
          </w:p>
        </w:tc>
        <w:tc>
          <w:tcPr>
            <w:tcW w:w="247" w:type="pct"/>
            <w:noWrap/>
            <w:hideMark/>
          </w:tcPr>
          <w:p w14:paraId="5199D246"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88</w:t>
            </w:r>
          </w:p>
        </w:tc>
        <w:tc>
          <w:tcPr>
            <w:tcW w:w="248" w:type="pct"/>
            <w:noWrap/>
            <w:hideMark/>
          </w:tcPr>
          <w:p w14:paraId="1524A29F"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54</w:t>
            </w:r>
          </w:p>
        </w:tc>
        <w:tc>
          <w:tcPr>
            <w:tcW w:w="287" w:type="pct"/>
            <w:noWrap/>
            <w:hideMark/>
          </w:tcPr>
          <w:p w14:paraId="397F6369"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50</w:t>
            </w:r>
          </w:p>
        </w:tc>
        <w:tc>
          <w:tcPr>
            <w:tcW w:w="329" w:type="pct"/>
            <w:noWrap/>
            <w:hideMark/>
          </w:tcPr>
          <w:p w14:paraId="67158F14"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158</w:t>
            </w:r>
          </w:p>
        </w:tc>
        <w:tc>
          <w:tcPr>
            <w:tcW w:w="287" w:type="pct"/>
            <w:noWrap/>
            <w:hideMark/>
          </w:tcPr>
          <w:p w14:paraId="411EED99"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98</w:t>
            </w:r>
          </w:p>
        </w:tc>
        <w:tc>
          <w:tcPr>
            <w:tcW w:w="288" w:type="pct"/>
          </w:tcPr>
          <w:p w14:paraId="5A8DDFAC"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88</w:t>
            </w:r>
          </w:p>
        </w:tc>
        <w:tc>
          <w:tcPr>
            <w:tcW w:w="329" w:type="pct"/>
          </w:tcPr>
          <w:p w14:paraId="0FCAA234"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69</w:t>
            </w:r>
          </w:p>
        </w:tc>
        <w:tc>
          <w:tcPr>
            <w:tcW w:w="369" w:type="pct"/>
            <w:vMerge/>
          </w:tcPr>
          <w:p w14:paraId="6BBD5AC3" w14:textId="77777777" w:rsidR="00A110A7" w:rsidRPr="005E2ED1" w:rsidRDefault="00A110A7" w:rsidP="00A110A7">
            <w:pPr>
              <w:snapToGrid w:val="0"/>
              <w:spacing w:line="360" w:lineRule="auto"/>
              <w:jc w:val="center"/>
              <w:rPr>
                <w:rFonts w:ascii="Book Antiqua" w:hAnsi="Book Antiqua" w:cs="Times New Roman"/>
                <w:b/>
              </w:rPr>
            </w:pPr>
          </w:p>
        </w:tc>
        <w:tc>
          <w:tcPr>
            <w:tcW w:w="396" w:type="pct"/>
            <w:vMerge/>
          </w:tcPr>
          <w:p w14:paraId="5A4FDBAE" w14:textId="77777777" w:rsidR="00A110A7" w:rsidRPr="005E2ED1" w:rsidRDefault="00A110A7" w:rsidP="00A110A7">
            <w:pPr>
              <w:snapToGrid w:val="0"/>
              <w:spacing w:line="360" w:lineRule="auto"/>
              <w:jc w:val="center"/>
              <w:rPr>
                <w:rFonts w:ascii="Book Antiqua" w:hAnsi="Book Antiqua" w:cs="Times New Roman"/>
                <w:b/>
              </w:rPr>
            </w:pPr>
          </w:p>
        </w:tc>
      </w:tr>
      <w:tr w:rsidR="00A110A7" w:rsidRPr="005E2ED1" w14:paraId="44610D06" w14:textId="77777777" w:rsidTr="00A110A7">
        <w:trPr>
          <w:trHeight w:val="332"/>
        </w:trPr>
        <w:tc>
          <w:tcPr>
            <w:tcW w:w="821" w:type="pct"/>
            <w:noWrap/>
            <w:hideMark/>
          </w:tcPr>
          <w:p w14:paraId="04ED6BEE" w14:textId="77777777" w:rsidR="00A110A7" w:rsidRPr="00D13F04" w:rsidRDefault="00A110A7" w:rsidP="00A110A7">
            <w:pPr>
              <w:snapToGrid w:val="0"/>
              <w:spacing w:line="360" w:lineRule="auto"/>
              <w:jc w:val="both"/>
              <w:rPr>
                <w:rFonts w:ascii="Book Antiqua" w:hAnsi="Book Antiqua" w:cs="Times New Roman"/>
              </w:rPr>
            </w:pPr>
            <w:proofErr w:type="spellStart"/>
            <w:r w:rsidRPr="00D13F04">
              <w:rPr>
                <w:rFonts w:ascii="Book Antiqua" w:hAnsi="Book Antiqua" w:cs="Times New Roman"/>
              </w:rPr>
              <w:t>Diarrhoea</w:t>
            </w:r>
            <w:proofErr w:type="spellEnd"/>
          </w:p>
        </w:tc>
        <w:tc>
          <w:tcPr>
            <w:tcW w:w="288" w:type="pct"/>
            <w:noWrap/>
            <w:hideMark/>
          </w:tcPr>
          <w:p w14:paraId="23523140"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85</w:t>
            </w:r>
          </w:p>
        </w:tc>
        <w:tc>
          <w:tcPr>
            <w:tcW w:w="288" w:type="pct"/>
            <w:noWrap/>
            <w:hideMark/>
          </w:tcPr>
          <w:p w14:paraId="23382909"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37</w:t>
            </w:r>
          </w:p>
        </w:tc>
        <w:tc>
          <w:tcPr>
            <w:tcW w:w="247" w:type="pct"/>
            <w:noWrap/>
            <w:hideMark/>
          </w:tcPr>
          <w:p w14:paraId="3C8B0E5E"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66</w:t>
            </w:r>
          </w:p>
        </w:tc>
        <w:tc>
          <w:tcPr>
            <w:tcW w:w="288" w:type="pct"/>
            <w:noWrap/>
            <w:hideMark/>
          </w:tcPr>
          <w:p w14:paraId="3DB30CA8"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47</w:t>
            </w:r>
          </w:p>
        </w:tc>
        <w:tc>
          <w:tcPr>
            <w:tcW w:w="288" w:type="pct"/>
            <w:noWrap/>
            <w:hideMark/>
          </w:tcPr>
          <w:p w14:paraId="18F96113"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63</w:t>
            </w:r>
          </w:p>
        </w:tc>
        <w:tc>
          <w:tcPr>
            <w:tcW w:w="247" w:type="pct"/>
            <w:noWrap/>
            <w:hideMark/>
          </w:tcPr>
          <w:p w14:paraId="320DD9CA"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57</w:t>
            </w:r>
          </w:p>
        </w:tc>
        <w:tc>
          <w:tcPr>
            <w:tcW w:w="248" w:type="pct"/>
            <w:noWrap/>
            <w:hideMark/>
          </w:tcPr>
          <w:p w14:paraId="5868E396"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bCs/>
                <w:i/>
              </w:rPr>
              <w:t>69</w:t>
            </w:r>
          </w:p>
        </w:tc>
        <w:tc>
          <w:tcPr>
            <w:tcW w:w="287" w:type="pct"/>
            <w:noWrap/>
            <w:hideMark/>
          </w:tcPr>
          <w:p w14:paraId="4AEFDD17"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bCs/>
                <w:i/>
              </w:rPr>
              <w:t>18</w:t>
            </w:r>
          </w:p>
        </w:tc>
        <w:tc>
          <w:tcPr>
            <w:tcW w:w="329" w:type="pct"/>
            <w:noWrap/>
            <w:hideMark/>
          </w:tcPr>
          <w:p w14:paraId="6F018EE6"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68</w:t>
            </w:r>
          </w:p>
        </w:tc>
        <w:tc>
          <w:tcPr>
            <w:tcW w:w="287" w:type="pct"/>
            <w:noWrap/>
            <w:hideMark/>
          </w:tcPr>
          <w:p w14:paraId="29D3FBB3"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20</w:t>
            </w:r>
          </w:p>
        </w:tc>
        <w:tc>
          <w:tcPr>
            <w:tcW w:w="288" w:type="pct"/>
          </w:tcPr>
          <w:p w14:paraId="446BDC51"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43</w:t>
            </w:r>
          </w:p>
        </w:tc>
        <w:tc>
          <w:tcPr>
            <w:tcW w:w="329" w:type="pct"/>
          </w:tcPr>
          <w:p w14:paraId="78EFE48B"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16</w:t>
            </w:r>
          </w:p>
        </w:tc>
        <w:tc>
          <w:tcPr>
            <w:tcW w:w="369" w:type="pct"/>
          </w:tcPr>
          <w:p w14:paraId="261F8F86" w14:textId="77777777" w:rsidR="00A110A7" w:rsidRPr="005E2ED1" w:rsidRDefault="00A110A7" w:rsidP="00A110A7">
            <w:pPr>
              <w:snapToGrid w:val="0"/>
              <w:spacing w:line="360" w:lineRule="auto"/>
              <w:jc w:val="center"/>
              <w:rPr>
                <w:rFonts w:ascii="Book Antiqua" w:hAnsi="Book Antiqua" w:cs="Times New Roman"/>
                <w:b/>
                <w:bCs/>
                <w:i/>
              </w:rPr>
            </w:pPr>
            <w:r w:rsidRPr="005E2ED1">
              <w:rPr>
                <w:rFonts w:ascii="Book Antiqua" w:hAnsi="Book Antiqua" w:cs="Times New Roman"/>
                <w:b/>
                <w:bCs/>
                <w:i/>
              </w:rPr>
              <w:t>43 - 85</w:t>
            </w:r>
          </w:p>
        </w:tc>
        <w:tc>
          <w:tcPr>
            <w:tcW w:w="396" w:type="pct"/>
          </w:tcPr>
          <w:p w14:paraId="23D1D83B" w14:textId="77777777" w:rsidR="00A110A7" w:rsidRPr="005E2ED1" w:rsidRDefault="00A110A7" w:rsidP="00A110A7">
            <w:pPr>
              <w:snapToGrid w:val="0"/>
              <w:spacing w:line="360" w:lineRule="auto"/>
              <w:jc w:val="center"/>
              <w:rPr>
                <w:rFonts w:ascii="Book Antiqua" w:hAnsi="Book Antiqua" w:cs="Times New Roman"/>
                <w:b/>
                <w:bCs/>
                <w:i/>
              </w:rPr>
            </w:pPr>
            <w:r w:rsidRPr="005E2ED1">
              <w:rPr>
                <w:rFonts w:ascii="Book Antiqua" w:hAnsi="Book Antiqua" w:cs="Times New Roman"/>
                <w:b/>
                <w:bCs/>
                <w:i/>
              </w:rPr>
              <w:t>16 - 57</w:t>
            </w:r>
          </w:p>
        </w:tc>
      </w:tr>
      <w:tr w:rsidR="00A110A7" w:rsidRPr="005E2ED1" w14:paraId="73E66DB7" w14:textId="77777777" w:rsidTr="00A110A7">
        <w:trPr>
          <w:trHeight w:val="69"/>
        </w:trPr>
        <w:tc>
          <w:tcPr>
            <w:tcW w:w="821" w:type="pct"/>
            <w:noWrap/>
            <w:hideMark/>
          </w:tcPr>
          <w:p w14:paraId="5A3D84DB" w14:textId="77777777" w:rsidR="00A110A7" w:rsidRPr="00D13F04" w:rsidRDefault="00A110A7" w:rsidP="00A110A7">
            <w:pPr>
              <w:snapToGrid w:val="0"/>
              <w:spacing w:line="360" w:lineRule="auto"/>
              <w:jc w:val="both"/>
              <w:rPr>
                <w:rFonts w:ascii="Book Antiqua" w:hAnsi="Book Antiqua" w:cs="Times New Roman"/>
              </w:rPr>
            </w:pPr>
            <w:proofErr w:type="spellStart"/>
            <w:r w:rsidRPr="00D13F04">
              <w:rPr>
                <w:rFonts w:ascii="Book Antiqua" w:hAnsi="Book Antiqua" w:cs="Times New Roman"/>
              </w:rPr>
              <w:t>Hemato-chezia</w:t>
            </w:r>
            <w:proofErr w:type="spellEnd"/>
          </w:p>
        </w:tc>
        <w:tc>
          <w:tcPr>
            <w:tcW w:w="288" w:type="pct"/>
            <w:noWrap/>
            <w:hideMark/>
          </w:tcPr>
          <w:p w14:paraId="051EB20F"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68</w:t>
            </w:r>
          </w:p>
        </w:tc>
        <w:tc>
          <w:tcPr>
            <w:tcW w:w="288" w:type="pct"/>
            <w:noWrap/>
            <w:hideMark/>
          </w:tcPr>
          <w:p w14:paraId="05A19D87"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17</w:t>
            </w:r>
          </w:p>
        </w:tc>
        <w:tc>
          <w:tcPr>
            <w:tcW w:w="247" w:type="pct"/>
            <w:noWrap/>
            <w:hideMark/>
          </w:tcPr>
          <w:p w14:paraId="242500BD"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32</w:t>
            </w:r>
          </w:p>
        </w:tc>
        <w:tc>
          <w:tcPr>
            <w:tcW w:w="288" w:type="pct"/>
            <w:noWrap/>
            <w:hideMark/>
          </w:tcPr>
          <w:p w14:paraId="3A9A0B15"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7</w:t>
            </w:r>
          </w:p>
        </w:tc>
        <w:tc>
          <w:tcPr>
            <w:tcW w:w="288" w:type="pct"/>
            <w:noWrap/>
            <w:hideMark/>
          </w:tcPr>
          <w:p w14:paraId="42A7F5DA"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24</w:t>
            </w:r>
          </w:p>
        </w:tc>
        <w:tc>
          <w:tcPr>
            <w:tcW w:w="247" w:type="pct"/>
            <w:noWrap/>
            <w:hideMark/>
          </w:tcPr>
          <w:p w14:paraId="408F8223"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20</w:t>
            </w:r>
          </w:p>
        </w:tc>
        <w:tc>
          <w:tcPr>
            <w:tcW w:w="248" w:type="pct"/>
            <w:noWrap/>
            <w:hideMark/>
          </w:tcPr>
          <w:p w14:paraId="5C805FAA"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bCs/>
                <w:i/>
              </w:rPr>
              <w:t>32</w:t>
            </w:r>
          </w:p>
        </w:tc>
        <w:tc>
          <w:tcPr>
            <w:tcW w:w="287" w:type="pct"/>
            <w:noWrap/>
            <w:hideMark/>
          </w:tcPr>
          <w:p w14:paraId="43E2ECA0"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bCs/>
                <w:i/>
              </w:rPr>
              <w:t>12</w:t>
            </w:r>
          </w:p>
        </w:tc>
        <w:tc>
          <w:tcPr>
            <w:tcW w:w="329" w:type="pct"/>
            <w:noWrap/>
            <w:hideMark/>
          </w:tcPr>
          <w:p w14:paraId="739C973B"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29</w:t>
            </w:r>
          </w:p>
        </w:tc>
        <w:tc>
          <w:tcPr>
            <w:tcW w:w="287" w:type="pct"/>
            <w:noWrap/>
            <w:hideMark/>
          </w:tcPr>
          <w:p w14:paraId="59629BDB"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i/>
              </w:rPr>
              <w:t>14</w:t>
            </w:r>
          </w:p>
        </w:tc>
        <w:tc>
          <w:tcPr>
            <w:tcW w:w="288" w:type="pct"/>
          </w:tcPr>
          <w:p w14:paraId="37021047"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28</w:t>
            </w:r>
          </w:p>
        </w:tc>
        <w:tc>
          <w:tcPr>
            <w:tcW w:w="329" w:type="pct"/>
          </w:tcPr>
          <w:p w14:paraId="653746F6"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9</w:t>
            </w:r>
          </w:p>
        </w:tc>
        <w:tc>
          <w:tcPr>
            <w:tcW w:w="369" w:type="pct"/>
          </w:tcPr>
          <w:p w14:paraId="14AA3D09" w14:textId="77777777" w:rsidR="00A110A7" w:rsidRPr="005E2ED1" w:rsidRDefault="00A110A7" w:rsidP="00A110A7">
            <w:pPr>
              <w:snapToGrid w:val="0"/>
              <w:spacing w:line="360" w:lineRule="auto"/>
              <w:jc w:val="center"/>
              <w:rPr>
                <w:rFonts w:ascii="Book Antiqua" w:hAnsi="Book Antiqua" w:cs="Times New Roman"/>
                <w:b/>
                <w:bCs/>
                <w:i/>
              </w:rPr>
            </w:pPr>
            <w:r w:rsidRPr="005E2ED1">
              <w:rPr>
                <w:rFonts w:ascii="Book Antiqua" w:hAnsi="Book Antiqua" w:cs="Times New Roman"/>
                <w:b/>
                <w:bCs/>
                <w:i/>
              </w:rPr>
              <w:t>24 - 68</w:t>
            </w:r>
          </w:p>
        </w:tc>
        <w:tc>
          <w:tcPr>
            <w:tcW w:w="396" w:type="pct"/>
          </w:tcPr>
          <w:p w14:paraId="61F44ACC" w14:textId="77777777" w:rsidR="00A110A7" w:rsidRPr="005E2ED1" w:rsidRDefault="00A110A7" w:rsidP="00A110A7">
            <w:pPr>
              <w:snapToGrid w:val="0"/>
              <w:spacing w:line="360" w:lineRule="auto"/>
              <w:jc w:val="center"/>
              <w:rPr>
                <w:rFonts w:ascii="Book Antiqua" w:hAnsi="Book Antiqua" w:cs="Times New Roman"/>
                <w:b/>
                <w:bCs/>
                <w:i/>
              </w:rPr>
            </w:pPr>
            <w:r w:rsidRPr="005E2ED1">
              <w:rPr>
                <w:rFonts w:ascii="Book Antiqua" w:hAnsi="Book Antiqua" w:cs="Times New Roman"/>
                <w:b/>
                <w:bCs/>
                <w:i/>
              </w:rPr>
              <w:t>7 - 20</w:t>
            </w:r>
          </w:p>
        </w:tc>
      </w:tr>
      <w:tr w:rsidR="00A110A7" w:rsidRPr="005E2ED1" w14:paraId="4D0DF4F2" w14:textId="77777777" w:rsidTr="00A110A7">
        <w:trPr>
          <w:trHeight w:val="200"/>
        </w:trPr>
        <w:tc>
          <w:tcPr>
            <w:tcW w:w="821" w:type="pct"/>
            <w:noWrap/>
            <w:hideMark/>
          </w:tcPr>
          <w:p w14:paraId="6A0BFE1D"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Constipation</w:t>
            </w:r>
          </w:p>
        </w:tc>
        <w:tc>
          <w:tcPr>
            <w:tcW w:w="288" w:type="pct"/>
            <w:noWrap/>
            <w:hideMark/>
          </w:tcPr>
          <w:p w14:paraId="6920894E"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8</w:t>
            </w:r>
          </w:p>
        </w:tc>
        <w:tc>
          <w:tcPr>
            <w:tcW w:w="288" w:type="pct"/>
            <w:noWrap/>
            <w:hideMark/>
          </w:tcPr>
          <w:p w14:paraId="20406F52"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49</w:t>
            </w:r>
          </w:p>
        </w:tc>
        <w:tc>
          <w:tcPr>
            <w:tcW w:w="247" w:type="pct"/>
            <w:noWrap/>
            <w:hideMark/>
          </w:tcPr>
          <w:p w14:paraId="62FB6B89"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4</w:t>
            </w:r>
          </w:p>
        </w:tc>
        <w:tc>
          <w:tcPr>
            <w:tcW w:w="288" w:type="pct"/>
            <w:noWrap/>
            <w:hideMark/>
          </w:tcPr>
          <w:p w14:paraId="6259634C"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13</w:t>
            </w:r>
          </w:p>
        </w:tc>
        <w:tc>
          <w:tcPr>
            <w:tcW w:w="288" w:type="pct"/>
            <w:noWrap/>
            <w:hideMark/>
          </w:tcPr>
          <w:p w14:paraId="1A435678" w14:textId="77777777" w:rsidR="00A110A7" w:rsidRPr="005E2ED1" w:rsidRDefault="00A110A7" w:rsidP="00A110A7">
            <w:pPr>
              <w:snapToGrid w:val="0"/>
              <w:spacing w:line="360" w:lineRule="auto"/>
              <w:jc w:val="center"/>
              <w:rPr>
                <w:rFonts w:ascii="Book Antiqua" w:hAnsi="Book Antiqua" w:cs="Times New Roman"/>
              </w:rPr>
            </w:pPr>
          </w:p>
        </w:tc>
        <w:tc>
          <w:tcPr>
            <w:tcW w:w="247" w:type="pct"/>
            <w:noWrap/>
            <w:hideMark/>
          </w:tcPr>
          <w:p w14:paraId="2458F6BD" w14:textId="77777777" w:rsidR="00A110A7" w:rsidRPr="005E2ED1" w:rsidRDefault="00A110A7" w:rsidP="00A110A7">
            <w:pPr>
              <w:snapToGrid w:val="0"/>
              <w:spacing w:line="360" w:lineRule="auto"/>
              <w:jc w:val="center"/>
              <w:rPr>
                <w:rFonts w:ascii="Book Antiqua" w:hAnsi="Book Antiqua" w:cs="Times New Roman"/>
              </w:rPr>
            </w:pPr>
          </w:p>
        </w:tc>
        <w:tc>
          <w:tcPr>
            <w:tcW w:w="248" w:type="pct"/>
            <w:noWrap/>
            <w:hideMark/>
          </w:tcPr>
          <w:p w14:paraId="03FE6C88"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10</w:t>
            </w:r>
          </w:p>
        </w:tc>
        <w:tc>
          <w:tcPr>
            <w:tcW w:w="287" w:type="pct"/>
            <w:noWrap/>
            <w:hideMark/>
          </w:tcPr>
          <w:p w14:paraId="529655E7"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26</w:t>
            </w:r>
          </w:p>
        </w:tc>
        <w:tc>
          <w:tcPr>
            <w:tcW w:w="329" w:type="pct"/>
            <w:noWrap/>
            <w:hideMark/>
          </w:tcPr>
          <w:p w14:paraId="6C6A571B"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4</w:t>
            </w:r>
          </w:p>
        </w:tc>
        <w:tc>
          <w:tcPr>
            <w:tcW w:w="287" w:type="pct"/>
            <w:noWrap/>
            <w:hideMark/>
          </w:tcPr>
          <w:p w14:paraId="469C9EFE"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5</w:t>
            </w:r>
          </w:p>
        </w:tc>
        <w:tc>
          <w:tcPr>
            <w:tcW w:w="288" w:type="pct"/>
          </w:tcPr>
          <w:p w14:paraId="018C5D9B"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329" w:type="pct"/>
          </w:tcPr>
          <w:p w14:paraId="00EFA2EF"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369" w:type="pct"/>
          </w:tcPr>
          <w:p w14:paraId="044A50F8" w14:textId="77777777" w:rsidR="00A110A7" w:rsidRPr="005E2ED1" w:rsidRDefault="00A110A7" w:rsidP="00A110A7">
            <w:pPr>
              <w:snapToGrid w:val="0"/>
              <w:spacing w:line="360" w:lineRule="auto"/>
              <w:jc w:val="center"/>
              <w:rPr>
                <w:rFonts w:ascii="Book Antiqua" w:hAnsi="Book Antiqua" w:cs="Times New Roman"/>
                <w:b/>
                <w:bCs/>
              </w:rPr>
            </w:pPr>
            <w:r w:rsidRPr="005E2ED1">
              <w:rPr>
                <w:rFonts w:ascii="Book Antiqua" w:hAnsi="Book Antiqua" w:cs="Times New Roman"/>
                <w:b/>
                <w:bCs/>
              </w:rPr>
              <w:t>4 - 10</w:t>
            </w:r>
          </w:p>
        </w:tc>
        <w:tc>
          <w:tcPr>
            <w:tcW w:w="396" w:type="pct"/>
          </w:tcPr>
          <w:p w14:paraId="3210E42A" w14:textId="77777777" w:rsidR="00A110A7" w:rsidRPr="005E2ED1" w:rsidRDefault="00A110A7" w:rsidP="00A110A7">
            <w:pPr>
              <w:snapToGrid w:val="0"/>
              <w:spacing w:line="360" w:lineRule="auto"/>
              <w:jc w:val="center"/>
              <w:rPr>
                <w:rFonts w:ascii="Book Antiqua" w:hAnsi="Book Antiqua" w:cs="Times New Roman"/>
                <w:b/>
                <w:bCs/>
              </w:rPr>
            </w:pPr>
            <w:r w:rsidRPr="005E2ED1">
              <w:rPr>
                <w:rFonts w:ascii="Book Antiqua" w:hAnsi="Book Antiqua" w:cs="Times New Roman"/>
                <w:b/>
                <w:bCs/>
              </w:rPr>
              <w:t>5-49</w:t>
            </w:r>
          </w:p>
        </w:tc>
      </w:tr>
      <w:tr w:rsidR="00A110A7" w:rsidRPr="005E2ED1" w14:paraId="355C7F56" w14:textId="77777777" w:rsidTr="00A110A7">
        <w:trPr>
          <w:trHeight w:val="304"/>
        </w:trPr>
        <w:tc>
          <w:tcPr>
            <w:tcW w:w="821" w:type="pct"/>
            <w:noWrap/>
            <w:hideMark/>
          </w:tcPr>
          <w:p w14:paraId="2B7AD8E8"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Anorexia</w:t>
            </w:r>
          </w:p>
        </w:tc>
        <w:tc>
          <w:tcPr>
            <w:tcW w:w="288" w:type="pct"/>
            <w:noWrap/>
            <w:hideMark/>
          </w:tcPr>
          <w:p w14:paraId="22E012D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noWrap/>
            <w:hideMark/>
          </w:tcPr>
          <w:p w14:paraId="093EFAA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47" w:type="pct"/>
            <w:noWrap/>
            <w:hideMark/>
          </w:tcPr>
          <w:p w14:paraId="50219B06"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noWrap/>
            <w:hideMark/>
          </w:tcPr>
          <w:p w14:paraId="34451949"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noWrap/>
            <w:hideMark/>
          </w:tcPr>
          <w:p w14:paraId="59E7D2C5" w14:textId="77777777" w:rsidR="00A110A7" w:rsidRPr="005E2ED1" w:rsidRDefault="00A110A7" w:rsidP="00A110A7">
            <w:pPr>
              <w:snapToGrid w:val="0"/>
              <w:spacing w:line="360" w:lineRule="auto"/>
              <w:jc w:val="center"/>
              <w:rPr>
                <w:rFonts w:ascii="Book Antiqua" w:hAnsi="Book Antiqua" w:cs="Times New Roman"/>
                <w:bCs/>
              </w:rPr>
            </w:pPr>
          </w:p>
        </w:tc>
        <w:tc>
          <w:tcPr>
            <w:tcW w:w="247" w:type="pct"/>
            <w:noWrap/>
            <w:hideMark/>
          </w:tcPr>
          <w:p w14:paraId="2D8DB3D2" w14:textId="77777777" w:rsidR="00A110A7" w:rsidRPr="005E2ED1" w:rsidRDefault="00A110A7" w:rsidP="00A110A7">
            <w:pPr>
              <w:snapToGrid w:val="0"/>
              <w:spacing w:line="360" w:lineRule="auto"/>
              <w:jc w:val="center"/>
              <w:rPr>
                <w:rFonts w:ascii="Book Antiqua" w:hAnsi="Book Antiqua" w:cs="Times New Roman"/>
                <w:bCs/>
              </w:rPr>
            </w:pPr>
          </w:p>
        </w:tc>
        <w:tc>
          <w:tcPr>
            <w:tcW w:w="248" w:type="pct"/>
            <w:noWrap/>
            <w:hideMark/>
          </w:tcPr>
          <w:p w14:paraId="30385A7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57</w:t>
            </w:r>
          </w:p>
        </w:tc>
        <w:tc>
          <w:tcPr>
            <w:tcW w:w="287" w:type="pct"/>
            <w:noWrap/>
            <w:hideMark/>
          </w:tcPr>
          <w:p w14:paraId="7CF3D654"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78</w:t>
            </w:r>
          </w:p>
        </w:tc>
        <w:tc>
          <w:tcPr>
            <w:tcW w:w="329" w:type="pct"/>
            <w:noWrap/>
            <w:hideMark/>
          </w:tcPr>
          <w:p w14:paraId="317256D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7" w:type="pct"/>
            <w:noWrap/>
            <w:hideMark/>
          </w:tcPr>
          <w:p w14:paraId="0A7964F9"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tcPr>
          <w:p w14:paraId="6E235E26"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329" w:type="pct"/>
          </w:tcPr>
          <w:p w14:paraId="5DDFD2C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369" w:type="pct"/>
          </w:tcPr>
          <w:p w14:paraId="6EA55F86"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57</w:t>
            </w:r>
          </w:p>
        </w:tc>
        <w:tc>
          <w:tcPr>
            <w:tcW w:w="396" w:type="pct"/>
          </w:tcPr>
          <w:p w14:paraId="594E8BF8"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78</w:t>
            </w:r>
          </w:p>
        </w:tc>
      </w:tr>
      <w:tr w:rsidR="00A110A7" w:rsidRPr="005E2ED1" w14:paraId="2BAD7C8B" w14:textId="77777777" w:rsidTr="00A110A7">
        <w:trPr>
          <w:trHeight w:val="304"/>
        </w:trPr>
        <w:tc>
          <w:tcPr>
            <w:tcW w:w="821" w:type="pct"/>
            <w:noWrap/>
            <w:hideMark/>
          </w:tcPr>
          <w:p w14:paraId="388DE2B4"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Abdominal pain</w:t>
            </w:r>
          </w:p>
        </w:tc>
        <w:tc>
          <w:tcPr>
            <w:tcW w:w="288" w:type="pct"/>
            <w:noWrap/>
            <w:hideMark/>
          </w:tcPr>
          <w:p w14:paraId="363EF2C6"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70</w:t>
            </w:r>
          </w:p>
        </w:tc>
        <w:tc>
          <w:tcPr>
            <w:tcW w:w="288" w:type="pct"/>
            <w:noWrap/>
            <w:hideMark/>
          </w:tcPr>
          <w:p w14:paraId="27F4788A"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91</w:t>
            </w:r>
          </w:p>
        </w:tc>
        <w:tc>
          <w:tcPr>
            <w:tcW w:w="247" w:type="pct"/>
            <w:noWrap/>
            <w:hideMark/>
          </w:tcPr>
          <w:p w14:paraId="68C0FB1B"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86</w:t>
            </w:r>
          </w:p>
        </w:tc>
        <w:tc>
          <w:tcPr>
            <w:tcW w:w="288" w:type="pct"/>
            <w:noWrap/>
            <w:hideMark/>
          </w:tcPr>
          <w:p w14:paraId="4E6E24C2"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81</w:t>
            </w:r>
          </w:p>
        </w:tc>
        <w:tc>
          <w:tcPr>
            <w:tcW w:w="288" w:type="pct"/>
            <w:noWrap/>
            <w:hideMark/>
          </w:tcPr>
          <w:p w14:paraId="7284FA2B" w14:textId="77777777" w:rsidR="00A110A7" w:rsidRPr="005E2ED1" w:rsidRDefault="00A110A7" w:rsidP="00A110A7">
            <w:pPr>
              <w:snapToGrid w:val="0"/>
              <w:spacing w:line="360" w:lineRule="auto"/>
              <w:jc w:val="center"/>
              <w:rPr>
                <w:rFonts w:ascii="Book Antiqua" w:hAnsi="Book Antiqua" w:cs="Times New Roman"/>
              </w:rPr>
            </w:pPr>
          </w:p>
        </w:tc>
        <w:tc>
          <w:tcPr>
            <w:tcW w:w="247" w:type="pct"/>
            <w:noWrap/>
            <w:hideMark/>
          </w:tcPr>
          <w:p w14:paraId="727E3FB3" w14:textId="77777777" w:rsidR="00A110A7" w:rsidRPr="005E2ED1" w:rsidRDefault="00A110A7" w:rsidP="00A110A7">
            <w:pPr>
              <w:snapToGrid w:val="0"/>
              <w:spacing w:line="360" w:lineRule="auto"/>
              <w:jc w:val="center"/>
              <w:rPr>
                <w:rFonts w:ascii="Book Antiqua" w:hAnsi="Book Antiqua" w:cs="Times New Roman"/>
              </w:rPr>
            </w:pPr>
          </w:p>
        </w:tc>
        <w:tc>
          <w:tcPr>
            <w:tcW w:w="248" w:type="pct"/>
            <w:noWrap/>
            <w:hideMark/>
          </w:tcPr>
          <w:p w14:paraId="705EAE6F"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78</w:t>
            </w:r>
          </w:p>
        </w:tc>
        <w:tc>
          <w:tcPr>
            <w:tcW w:w="287" w:type="pct"/>
            <w:noWrap/>
            <w:hideMark/>
          </w:tcPr>
          <w:p w14:paraId="7B56D4A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94</w:t>
            </w:r>
          </w:p>
        </w:tc>
        <w:tc>
          <w:tcPr>
            <w:tcW w:w="329" w:type="pct"/>
            <w:noWrap/>
            <w:hideMark/>
          </w:tcPr>
          <w:p w14:paraId="4D280B84"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82</w:t>
            </w:r>
          </w:p>
        </w:tc>
        <w:tc>
          <w:tcPr>
            <w:tcW w:w="287" w:type="pct"/>
            <w:noWrap/>
            <w:hideMark/>
          </w:tcPr>
          <w:p w14:paraId="144E978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61</w:t>
            </w:r>
          </w:p>
        </w:tc>
        <w:tc>
          <w:tcPr>
            <w:tcW w:w="288" w:type="pct"/>
          </w:tcPr>
          <w:p w14:paraId="2616ED75"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80</w:t>
            </w:r>
          </w:p>
        </w:tc>
        <w:tc>
          <w:tcPr>
            <w:tcW w:w="329" w:type="pct"/>
          </w:tcPr>
          <w:p w14:paraId="58A060D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90</w:t>
            </w:r>
          </w:p>
        </w:tc>
        <w:tc>
          <w:tcPr>
            <w:tcW w:w="369" w:type="pct"/>
          </w:tcPr>
          <w:p w14:paraId="1BAF1E6D"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70 - 86</w:t>
            </w:r>
          </w:p>
        </w:tc>
        <w:tc>
          <w:tcPr>
            <w:tcW w:w="396" w:type="pct"/>
          </w:tcPr>
          <w:p w14:paraId="282EEFAD"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61-94</w:t>
            </w:r>
          </w:p>
        </w:tc>
      </w:tr>
      <w:tr w:rsidR="00A110A7" w:rsidRPr="005E2ED1" w14:paraId="3789DB0C" w14:textId="77777777" w:rsidTr="00A110A7">
        <w:trPr>
          <w:trHeight w:val="304"/>
        </w:trPr>
        <w:tc>
          <w:tcPr>
            <w:tcW w:w="821" w:type="pct"/>
            <w:noWrap/>
            <w:hideMark/>
          </w:tcPr>
          <w:p w14:paraId="398F98EB"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Intestinal obstruction</w:t>
            </w:r>
          </w:p>
        </w:tc>
        <w:tc>
          <w:tcPr>
            <w:tcW w:w="288" w:type="pct"/>
            <w:noWrap/>
            <w:hideMark/>
          </w:tcPr>
          <w:p w14:paraId="54EA4098"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26</w:t>
            </w:r>
          </w:p>
        </w:tc>
        <w:tc>
          <w:tcPr>
            <w:tcW w:w="288" w:type="pct"/>
            <w:noWrap/>
            <w:hideMark/>
          </w:tcPr>
          <w:p w14:paraId="39BCDD2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55</w:t>
            </w:r>
          </w:p>
        </w:tc>
        <w:tc>
          <w:tcPr>
            <w:tcW w:w="247" w:type="pct"/>
            <w:noWrap/>
            <w:hideMark/>
          </w:tcPr>
          <w:p w14:paraId="1D7D54D9"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29</w:t>
            </w:r>
          </w:p>
        </w:tc>
        <w:tc>
          <w:tcPr>
            <w:tcW w:w="288" w:type="pct"/>
            <w:noWrap/>
            <w:hideMark/>
          </w:tcPr>
          <w:p w14:paraId="6C2CD256"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10</w:t>
            </w:r>
          </w:p>
        </w:tc>
        <w:tc>
          <w:tcPr>
            <w:tcW w:w="288" w:type="pct"/>
            <w:noWrap/>
            <w:hideMark/>
          </w:tcPr>
          <w:p w14:paraId="0E8E0E5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21</w:t>
            </w:r>
          </w:p>
        </w:tc>
        <w:tc>
          <w:tcPr>
            <w:tcW w:w="247" w:type="pct"/>
            <w:noWrap/>
            <w:hideMark/>
          </w:tcPr>
          <w:p w14:paraId="7AC955C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11</w:t>
            </w:r>
          </w:p>
        </w:tc>
        <w:tc>
          <w:tcPr>
            <w:tcW w:w="248" w:type="pct"/>
            <w:noWrap/>
            <w:hideMark/>
          </w:tcPr>
          <w:p w14:paraId="18EBBCC2"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26</w:t>
            </w:r>
          </w:p>
        </w:tc>
        <w:tc>
          <w:tcPr>
            <w:tcW w:w="287" w:type="pct"/>
            <w:noWrap/>
            <w:hideMark/>
          </w:tcPr>
          <w:p w14:paraId="26B52AAE"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48</w:t>
            </w:r>
          </w:p>
        </w:tc>
        <w:tc>
          <w:tcPr>
            <w:tcW w:w="329" w:type="pct"/>
            <w:noWrap/>
            <w:hideMark/>
          </w:tcPr>
          <w:p w14:paraId="0F3324A3"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287" w:type="pct"/>
            <w:noWrap/>
            <w:hideMark/>
          </w:tcPr>
          <w:p w14:paraId="3811495F"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288" w:type="pct"/>
          </w:tcPr>
          <w:p w14:paraId="0A389848"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31</w:t>
            </w:r>
          </w:p>
        </w:tc>
        <w:tc>
          <w:tcPr>
            <w:tcW w:w="329" w:type="pct"/>
          </w:tcPr>
          <w:p w14:paraId="3836C2AC"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51</w:t>
            </w:r>
          </w:p>
        </w:tc>
        <w:tc>
          <w:tcPr>
            <w:tcW w:w="369" w:type="pct"/>
          </w:tcPr>
          <w:p w14:paraId="27D70306" w14:textId="77777777" w:rsidR="00A110A7" w:rsidRPr="005E2ED1" w:rsidRDefault="00A110A7" w:rsidP="00A110A7">
            <w:pPr>
              <w:snapToGrid w:val="0"/>
              <w:spacing w:line="360" w:lineRule="auto"/>
              <w:jc w:val="center"/>
              <w:rPr>
                <w:rFonts w:ascii="Book Antiqua" w:hAnsi="Book Antiqua" w:cs="Times New Roman"/>
                <w:b/>
                <w:bCs/>
              </w:rPr>
            </w:pPr>
            <w:r w:rsidRPr="005E2ED1">
              <w:rPr>
                <w:rFonts w:ascii="Book Antiqua" w:hAnsi="Book Antiqua" w:cs="Times New Roman"/>
                <w:b/>
                <w:bCs/>
              </w:rPr>
              <w:t>21 - 31</w:t>
            </w:r>
          </w:p>
        </w:tc>
        <w:tc>
          <w:tcPr>
            <w:tcW w:w="396" w:type="pct"/>
          </w:tcPr>
          <w:p w14:paraId="7E9BBC0B" w14:textId="77777777" w:rsidR="00A110A7" w:rsidRPr="005E2ED1" w:rsidRDefault="00A110A7" w:rsidP="00A110A7">
            <w:pPr>
              <w:snapToGrid w:val="0"/>
              <w:spacing w:line="360" w:lineRule="auto"/>
              <w:jc w:val="center"/>
              <w:rPr>
                <w:rFonts w:ascii="Book Antiqua" w:hAnsi="Book Antiqua" w:cs="Times New Roman"/>
                <w:b/>
                <w:bCs/>
              </w:rPr>
            </w:pPr>
            <w:r w:rsidRPr="005E2ED1">
              <w:rPr>
                <w:rFonts w:ascii="Book Antiqua" w:hAnsi="Book Antiqua" w:cs="Times New Roman"/>
                <w:b/>
                <w:bCs/>
              </w:rPr>
              <w:t>10 -55</w:t>
            </w:r>
          </w:p>
        </w:tc>
      </w:tr>
      <w:tr w:rsidR="00A110A7" w:rsidRPr="005E2ED1" w14:paraId="05CB8A2B" w14:textId="77777777" w:rsidTr="00A110A7">
        <w:trPr>
          <w:trHeight w:val="304"/>
        </w:trPr>
        <w:tc>
          <w:tcPr>
            <w:tcW w:w="821" w:type="pct"/>
            <w:noWrap/>
            <w:hideMark/>
          </w:tcPr>
          <w:p w14:paraId="3EA52829"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Abdominal mass</w:t>
            </w:r>
          </w:p>
        </w:tc>
        <w:tc>
          <w:tcPr>
            <w:tcW w:w="288" w:type="pct"/>
            <w:noWrap/>
            <w:hideMark/>
          </w:tcPr>
          <w:p w14:paraId="61028DB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noWrap/>
            <w:hideMark/>
          </w:tcPr>
          <w:p w14:paraId="3A02FFF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47" w:type="pct"/>
            <w:noWrap/>
            <w:hideMark/>
          </w:tcPr>
          <w:p w14:paraId="20219A5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noWrap/>
            <w:hideMark/>
          </w:tcPr>
          <w:p w14:paraId="4429E021"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8" w:type="pct"/>
            <w:noWrap/>
            <w:hideMark/>
          </w:tcPr>
          <w:p w14:paraId="15882F80" w14:textId="77777777" w:rsidR="00A110A7" w:rsidRPr="005E2ED1" w:rsidRDefault="00A110A7" w:rsidP="00A110A7">
            <w:pPr>
              <w:snapToGrid w:val="0"/>
              <w:spacing w:line="360" w:lineRule="auto"/>
              <w:jc w:val="center"/>
              <w:rPr>
                <w:rFonts w:ascii="Book Antiqua" w:hAnsi="Book Antiqua" w:cs="Times New Roman"/>
              </w:rPr>
            </w:pPr>
          </w:p>
        </w:tc>
        <w:tc>
          <w:tcPr>
            <w:tcW w:w="247" w:type="pct"/>
            <w:noWrap/>
            <w:hideMark/>
          </w:tcPr>
          <w:p w14:paraId="24930F5A" w14:textId="77777777" w:rsidR="00A110A7" w:rsidRPr="005E2ED1" w:rsidRDefault="00A110A7" w:rsidP="00A110A7">
            <w:pPr>
              <w:snapToGrid w:val="0"/>
              <w:spacing w:line="360" w:lineRule="auto"/>
              <w:jc w:val="center"/>
              <w:rPr>
                <w:rFonts w:ascii="Book Antiqua" w:hAnsi="Book Antiqua" w:cs="Times New Roman"/>
              </w:rPr>
            </w:pPr>
          </w:p>
        </w:tc>
        <w:tc>
          <w:tcPr>
            <w:tcW w:w="248" w:type="pct"/>
            <w:noWrap/>
            <w:hideMark/>
          </w:tcPr>
          <w:p w14:paraId="38C0BEF8"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0</w:t>
            </w:r>
          </w:p>
        </w:tc>
        <w:tc>
          <w:tcPr>
            <w:tcW w:w="287" w:type="pct"/>
            <w:noWrap/>
            <w:hideMark/>
          </w:tcPr>
          <w:p w14:paraId="556B10A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0</w:t>
            </w:r>
          </w:p>
        </w:tc>
        <w:tc>
          <w:tcPr>
            <w:tcW w:w="329" w:type="pct"/>
            <w:noWrap/>
            <w:hideMark/>
          </w:tcPr>
          <w:p w14:paraId="076B9BDC"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3</w:t>
            </w:r>
          </w:p>
        </w:tc>
        <w:tc>
          <w:tcPr>
            <w:tcW w:w="287" w:type="pct"/>
            <w:noWrap/>
            <w:hideMark/>
          </w:tcPr>
          <w:p w14:paraId="464706B0"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1</w:t>
            </w:r>
          </w:p>
        </w:tc>
        <w:tc>
          <w:tcPr>
            <w:tcW w:w="288" w:type="pct"/>
          </w:tcPr>
          <w:p w14:paraId="2DD85785"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329" w:type="pct"/>
          </w:tcPr>
          <w:p w14:paraId="5FA24B07"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60</w:t>
            </w:r>
          </w:p>
        </w:tc>
        <w:tc>
          <w:tcPr>
            <w:tcW w:w="369" w:type="pct"/>
          </w:tcPr>
          <w:p w14:paraId="702530D8"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w:t>
            </w:r>
          </w:p>
        </w:tc>
        <w:tc>
          <w:tcPr>
            <w:tcW w:w="396" w:type="pct"/>
          </w:tcPr>
          <w:p w14:paraId="5DCFBE7C"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w:t>
            </w:r>
          </w:p>
        </w:tc>
      </w:tr>
      <w:tr w:rsidR="00A110A7" w:rsidRPr="005E2ED1" w14:paraId="098875EE" w14:textId="77777777" w:rsidTr="00A110A7">
        <w:trPr>
          <w:trHeight w:val="304"/>
        </w:trPr>
        <w:tc>
          <w:tcPr>
            <w:tcW w:w="821" w:type="pct"/>
            <w:noWrap/>
            <w:hideMark/>
          </w:tcPr>
          <w:p w14:paraId="6C805568"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Fever</w:t>
            </w:r>
          </w:p>
        </w:tc>
        <w:tc>
          <w:tcPr>
            <w:tcW w:w="288" w:type="pct"/>
            <w:noWrap/>
            <w:hideMark/>
          </w:tcPr>
          <w:p w14:paraId="1259630E"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28</w:t>
            </w:r>
          </w:p>
        </w:tc>
        <w:tc>
          <w:tcPr>
            <w:tcW w:w="288" w:type="pct"/>
            <w:noWrap/>
            <w:hideMark/>
          </w:tcPr>
          <w:p w14:paraId="0A39D5B3"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42</w:t>
            </w:r>
          </w:p>
        </w:tc>
        <w:tc>
          <w:tcPr>
            <w:tcW w:w="247" w:type="pct"/>
            <w:noWrap/>
            <w:hideMark/>
          </w:tcPr>
          <w:p w14:paraId="67C7DDAF"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30</w:t>
            </w:r>
          </w:p>
        </w:tc>
        <w:tc>
          <w:tcPr>
            <w:tcW w:w="288" w:type="pct"/>
            <w:noWrap/>
            <w:hideMark/>
          </w:tcPr>
          <w:p w14:paraId="79908279"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43</w:t>
            </w:r>
          </w:p>
        </w:tc>
        <w:tc>
          <w:tcPr>
            <w:tcW w:w="288" w:type="pct"/>
            <w:noWrap/>
            <w:hideMark/>
          </w:tcPr>
          <w:p w14:paraId="37EA5E7C"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24</w:t>
            </w:r>
          </w:p>
        </w:tc>
        <w:tc>
          <w:tcPr>
            <w:tcW w:w="247" w:type="pct"/>
            <w:noWrap/>
            <w:hideMark/>
          </w:tcPr>
          <w:p w14:paraId="35377E8F"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34</w:t>
            </w:r>
          </w:p>
        </w:tc>
        <w:tc>
          <w:tcPr>
            <w:tcW w:w="248" w:type="pct"/>
            <w:noWrap/>
            <w:hideMark/>
          </w:tcPr>
          <w:p w14:paraId="2CFF00A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30</w:t>
            </w:r>
          </w:p>
        </w:tc>
        <w:tc>
          <w:tcPr>
            <w:tcW w:w="287" w:type="pct"/>
            <w:noWrap/>
            <w:hideMark/>
          </w:tcPr>
          <w:p w14:paraId="4DC9C6B0"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38</w:t>
            </w:r>
          </w:p>
        </w:tc>
        <w:tc>
          <w:tcPr>
            <w:tcW w:w="329" w:type="pct"/>
            <w:noWrap/>
            <w:hideMark/>
          </w:tcPr>
          <w:p w14:paraId="50D81F9C"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25</w:t>
            </w:r>
          </w:p>
        </w:tc>
        <w:tc>
          <w:tcPr>
            <w:tcW w:w="287" w:type="pct"/>
            <w:noWrap/>
            <w:hideMark/>
          </w:tcPr>
          <w:p w14:paraId="0E417D11"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13</w:t>
            </w:r>
          </w:p>
        </w:tc>
        <w:tc>
          <w:tcPr>
            <w:tcW w:w="288" w:type="pct"/>
          </w:tcPr>
          <w:p w14:paraId="01679D0B"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23</w:t>
            </w:r>
          </w:p>
        </w:tc>
        <w:tc>
          <w:tcPr>
            <w:tcW w:w="329" w:type="pct"/>
          </w:tcPr>
          <w:p w14:paraId="7F005462"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37</w:t>
            </w:r>
          </w:p>
        </w:tc>
        <w:tc>
          <w:tcPr>
            <w:tcW w:w="369" w:type="pct"/>
          </w:tcPr>
          <w:p w14:paraId="4AB225F1" w14:textId="77777777" w:rsidR="00A110A7" w:rsidRPr="005E2ED1" w:rsidRDefault="00A110A7" w:rsidP="00A110A7">
            <w:pPr>
              <w:snapToGrid w:val="0"/>
              <w:spacing w:line="360" w:lineRule="auto"/>
              <w:jc w:val="center"/>
              <w:rPr>
                <w:rFonts w:ascii="Book Antiqua" w:hAnsi="Book Antiqua" w:cs="Times New Roman"/>
                <w:b/>
                <w:bCs/>
              </w:rPr>
            </w:pPr>
            <w:r w:rsidRPr="005E2ED1">
              <w:rPr>
                <w:rFonts w:ascii="Book Antiqua" w:hAnsi="Book Antiqua" w:cs="Times New Roman"/>
                <w:b/>
                <w:bCs/>
              </w:rPr>
              <w:t>23 - 30</w:t>
            </w:r>
          </w:p>
        </w:tc>
        <w:tc>
          <w:tcPr>
            <w:tcW w:w="396" w:type="pct"/>
          </w:tcPr>
          <w:p w14:paraId="2F667AF9" w14:textId="77777777" w:rsidR="00A110A7" w:rsidRPr="005E2ED1" w:rsidRDefault="00A110A7" w:rsidP="00A110A7">
            <w:pPr>
              <w:snapToGrid w:val="0"/>
              <w:spacing w:line="360" w:lineRule="auto"/>
              <w:jc w:val="center"/>
              <w:rPr>
                <w:rFonts w:ascii="Book Antiqua" w:hAnsi="Book Antiqua" w:cs="Times New Roman"/>
                <w:b/>
                <w:bCs/>
              </w:rPr>
            </w:pPr>
            <w:r w:rsidRPr="005E2ED1">
              <w:rPr>
                <w:rFonts w:ascii="Book Antiqua" w:hAnsi="Book Antiqua" w:cs="Times New Roman"/>
                <w:b/>
                <w:bCs/>
              </w:rPr>
              <w:t>13 -43</w:t>
            </w:r>
          </w:p>
        </w:tc>
      </w:tr>
      <w:tr w:rsidR="00A110A7" w:rsidRPr="005E2ED1" w14:paraId="1DFF341E" w14:textId="77777777" w:rsidTr="00A110A7">
        <w:trPr>
          <w:trHeight w:val="304"/>
        </w:trPr>
        <w:tc>
          <w:tcPr>
            <w:tcW w:w="821" w:type="pct"/>
            <w:noWrap/>
            <w:hideMark/>
          </w:tcPr>
          <w:p w14:paraId="5320EC46"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Weight loss</w:t>
            </w:r>
          </w:p>
        </w:tc>
        <w:tc>
          <w:tcPr>
            <w:tcW w:w="288" w:type="pct"/>
            <w:noWrap/>
            <w:hideMark/>
          </w:tcPr>
          <w:p w14:paraId="311517D7"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55</w:t>
            </w:r>
          </w:p>
        </w:tc>
        <w:tc>
          <w:tcPr>
            <w:tcW w:w="288" w:type="pct"/>
            <w:noWrap/>
            <w:hideMark/>
          </w:tcPr>
          <w:p w14:paraId="114067DA"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bCs/>
              </w:rPr>
              <w:t>83</w:t>
            </w:r>
          </w:p>
        </w:tc>
        <w:tc>
          <w:tcPr>
            <w:tcW w:w="247" w:type="pct"/>
            <w:noWrap/>
            <w:hideMark/>
          </w:tcPr>
          <w:p w14:paraId="6EDCDA61"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72</w:t>
            </w:r>
          </w:p>
        </w:tc>
        <w:tc>
          <w:tcPr>
            <w:tcW w:w="288" w:type="pct"/>
            <w:noWrap/>
            <w:hideMark/>
          </w:tcPr>
          <w:p w14:paraId="29B2A051"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76</w:t>
            </w:r>
          </w:p>
        </w:tc>
        <w:tc>
          <w:tcPr>
            <w:tcW w:w="288" w:type="pct"/>
            <w:noWrap/>
            <w:hideMark/>
          </w:tcPr>
          <w:p w14:paraId="44BD1E9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48</w:t>
            </w:r>
          </w:p>
        </w:tc>
        <w:tc>
          <w:tcPr>
            <w:tcW w:w="247" w:type="pct"/>
            <w:noWrap/>
            <w:hideMark/>
          </w:tcPr>
          <w:p w14:paraId="264C490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60</w:t>
            </w:r>
          </w:p>
        </w:tc>
        <w:tc>
          <w:tcPr>
            <w:tcW w:w="248" w:type="pct"/>
            <w:noWrap/>
            <w:hideMark/>
          </w:tcPr>
          <w:p w14:paraId="579B2D4C"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93</w:t>
            </w:r>
          </w:p>
        </w:tc>
        <w:tc>
          <w:tcPr>
            <w:tcW w:w="287" w:type="pct"/>
            <w:noWrap/>
            <w:hideMark/>
          </w:tcPr>
          <w:p w14:paraId="77259193"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90</w:t>
            </w:r>
          </w:p>
        </w:tc>
        <w:tc>
          <w:tcPr>
            <w:tcW w:w="329" w:type="pct"/>
            <w:noWrap/>
            <w:hideMark/>
          </w:tcPr>
          <w:p w14:paraId="774EB3D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31</w:t>
            </w:r>
          </w:p>
        </w:tc>
        <w:tc>
          <w:tcPr>
            <w:tcW w:w="287" w:type="pct"/>
            <w:noWrap/>
            <w:hideMark/>
          </w:tcPr>
          <w:p w14:paraId="2156B15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15</w:t>
            </w:r>
          </w:p>
        </w:tc>
        <w:tc>
          <w:tcPr>
            <w:tcW w:w="288" w:type="pct"/>
          </w:tcPr>
          <w:p w14:paraId="15DE869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66</w:t>
            </w:r>
          </w:p>
        </w:tc>
        <w:tc>
          <w:tcPr>
            <w:tcW w:w="329" w:type="pct"/>
          </w:tcPr>
          <w:p w14:paraId="14DF025D"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75</w:t>
            </w:r>
          </w:p>
        </w:tc>
        <w:tc>
          <w:tcPr>
            <w:tcW w:w="369" w:type="pct"/>
          </w:tcPr>
          <w:p w14:paraId="4A6A6EA5"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31 - 93</w:t>
            </w:r>
          </w:p>
        </w:tc>
        <w:tc>
          <w:tcPr>
            <w:tcW w:w="396" w:type="pct"/>
          </w:tcPr>
          <w:p w14:paraId="70238701"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15 -90</w:t>
            </w:r>
          </w:p>
        </w:tc>
      </w:tr>
      <w:tr w:rsidR="00A110A7" w:rsidRPr="005E2ED1" w14:paraId="74566F09" w14:textId="77777777" w:rsidTr="00A110A7">
        <w:trPr>
          <w:trHeight w:val="304"/>
        </w:trPr>
        <w:tc>
          <w:tcPr>
            <w:tcW w:w="821" w:type="pct"/>
            <w:noWrap/>
          </w:tcPr>
          <w:p w14:paraId="627F1506"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Perianal disease</w:t>
            </w:r>
          </w:p>
        </w:tc>
        <w:tc>
          <w:tcPr>
            <w:tcW w:w="288" w:type="pct"/>
            <w:noWrap/>
          </w:tcPr>
          <w:p w14:paraId="405674E0"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30</w:t>
            </w:r>
          </w:p>
        </w:tc>
        <w:tc>
          <w:tcPr>
            <w:tcW w:w="288" w:type="pct"/>
            <w:noWrap/>
          </w:tcPr>
          <w:p w14:paraId="4FCE8C37"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8</w:t>
            </w:r>
          </w:p>
        </w:tc>
        <w:tc>
          <w:tcPr>
            <w:tcW w:w="247" w:type="pct"/>
            <w:noWrap/>
          </w:tcPr>
          <w:p w14:paraId="41E607D3"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16</w:t>
            </w:r>
          </w:p>
        </w:tc>
        <w:tc>
          <w:tcPr>
            <w:tcW w:w="288" w:type="pct"/>
            <w:noWrap/>
          </w:tcPr>
          <w:p w14:paraId="30C70E6F"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4</w:t>
            </w:r>
          </w:p>
        </w:tc>
        <w:tc>
          <w:tcPr>
            <w:tcW w:w="288" w:type="pct"/>
            <w:noWrap/>
          </w:tcPr>
          <w:p w14:paraId="5F817790" w14:textId="77777777" w:rsidR="00A110A7" w:rsidRPr="005E2ED1" w:rsidRDefault="00A110A7" w:rsidP="00A110A7">
            <w:pPr>
              <w:snapToGrid w:val="0"/>
              <w:spacing w:line="360" w:lineRule="auto"/>
              <w:jc w:val="center"/>
              <w:rPr>
                <w:rFonts w:ascii="Book Antiqua" w:hAnsi="Book Antiqua" w:cs="Times New Roman"/>
                <w:i/>
              </w:rPr>
            </w:pPr>
          </w:p>
        </w:tc>
        <w:tc>
          <w:tcPr>
            <w:tcW w:w="247" w:type="pct"/>
            <w:noWrap/>
          </w:tcPr>
          <w:p w14:paraId="04D4B4D8" w14:textId="77777777" w:rsidR="00A110A7" w:rsidRPr="005E2ED1" w:rsidRDefault="00A110A7" w:rsidP="00A110A7">
            <w:pPr>
              <w:snapToGrid w:val="0"/>
              <w:spacing w:line="360" w:lineRule="auto"/>
              <w:jc w:val="center"/>
              <w:rPr>
                <w:rFonts w:ascii="Book Antiqua" w:hAnsi="Book Antiqua" w:cs="Times New Roman"/>
                <w:i/>
              </w:rPr>
            </w:pPr>
          </w:p>
        </w:tc>
        <w:tc>
          <w:tcPr>
            <w:tcW w:w="248" w:type="pct"/>
            <w:noWrap/>
          </w:tcPr>
          <w:p w14:paraId="6F2A7AAA"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87" w:type="pct"/>
            <w:noWrap/>
          </w:tcPr>
          <w:p w14:paraId="4BB0AE70"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9" w:type="pct"/>
            <w:noWrap/>
          </w:tcPr>
          <w:p w14:paraId="5420E111"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bCs/>
                <w:i/>
              </w:rPr>
              <w:t>32</w:t>
            </w:r>
          </w:p>
        </w:tc>
        <w:tc>
          <w:tcPr>
            <w:tcW w:w="287" w:type="pct"/>
            <w:noWrap/>
          </w:tcPr>
          <w:p w14:paraId="0C6735FA"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bCs/>
                <w:i/>
              </w:rPr>
              <w:t>0</w:t>
            </w:r>
          </w:p>
        </w:tc>
        <w:tc>
          <w:tcPr>
            <w:tcW w:w="288" w:type="pct"/>
          </w:tcPr>
          <w:p w14:paraId="6E8E6167"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9" w:type="pct"/>
          </w:tcPr>
          <w:p w14:paraId="673BA55A"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69" w:type="pct"/>
          </w:tcPr>
          <w:p w14:paraId="76434DFA" w14:textId="77777777" w:rsidR="00A110A7" w:rsidRPr="005E2ED1" w:rsidRDefault="00A110A7" w:rsidP="00A110A7">
            <w:pPr>
              <w:snapToGrid w:val="0"/>
              <w:spacing w:line="360" w:lineRule="auto"/>
              <w:jc w:val="center"/>
              <w:rPr>
                <w:rFonts w:ascii="Book Antiqua" w:hAnsi="Book Antiqua" w:cs="Times New Roman"/>
                <w:b/>
                <w:i/>
              </w:rPr>
            </w:pPr>
            <w:r w:rsidRPr="005E2ED1">
              <w:rPr>
                <w:rFonts w:ascii="Book Antiqua" w:hAnsi="Book Antiqua" w:cs="Times New Roman"/>
                <w:b/>
                <w:i/>
              </w:rPr>
              <w:t>16 -32</w:t>
            </w:r>
          </w:p>
        </w:tc>
        <w:tc>
          <w:tcPr>
            <w:tcW w:w="396" w:type="pct"/>
          </w:tcPr>
          <w:p w14:paraId="0F135953" w14:textId="77777777" w:rsidR="00A110A7" w:rsidRPr="005E2ED1" w:rsidRDefault="00A110A7" w:rsidP="00A110A7">
            <w:pPr>
              <w:snapToGrid w:val="0"/>
              <w:spacing w:line="360" w:lineRule="auto"/>
              <w:jc w:val="center"/>
              <w:rPr>
                <w:rFonts w:ascii="Book Antiqua" w:hAnsi="Book Antiqua" w:cs="Times New Roman"/>
                <w:b/>
                <w:i/>
              </w:rPr>
            </w:pPr>
            <w:r w:rsidRPr="005E2ED1">
              <w:rPr>
                <w:rFonts w:ascii="Book Antiqua" w:hAnsi="Book Antiqua" w:cs="Times New Roman"/>
                <w:b/>
                <w:i/>
              </w:rPr>
              <w:t>0 - 8</w:t>
            </w:r>
          </w:p>
        </w:tc>
      </w:tr>
      <w:tr w:rsidR="00A110A7" w:rsidRPr="005E2ED1" w14:paraId="033CE34A" w14:textId="77777777" w:rsidTr="00A110A7">
        <w:trPr>
          <w:trHeight w:val="304"/>
        </w:trPr>
        <w:tc>
          <w:tcPr>
            <w:tcW w:w="821" w:type="pct"/>
            <w:noWrap/>
          </w:tcPr>
          <w:p w14:paraId="32EE9AB7"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Night sweats</w:t>
            </w:r>
          </w:p>
        </w:tc>
        <w:tc>
          <w:tcPr>
            <w:tcW w:w="288" w:type="pct"/>
            <w:noWrap/>
          </w:tcPr>
          <w:p w14:paraId="06B22E48" w14:textId="77777777" w:rsidR="00A110A7" w:rsidRPr="005E2ED1" w:rsidRDefault="00A110A7" w:rsidP="00A110A7">
            <w:pPr>
              <w:snapToGrid w:val="0"/>
              <w:spacing w:line="360" w:lineRule="auto"/>
              <w:jc w:val="center"/>
              <w:rPr>
                <w:rFonts w:ascii="Book Antiqua" w:hAnsi="Book Antiqua" w:cs="Times New Roman"/>
                <w:bCs/>
              </w:rPr>
            </w:pPr>
          </w:p>
        </w:tc>
        <w:tc>
          <w:tcPr>
            <w:tcW w:w="288" w:type="pct"/>
            <w:noWrap/>
          </w:tcPr>
          <w:p w14:paraId="7CA644CA" w14:textId="77777777" w:rsidR="00A110A7" w:rsidRPr="005E2ED1" w:rsidRDefault="00A110A7" w:rsidP="00A110A7">
            <w:pPr>
              <w:snapToGrid w:val="0"/>
              <w:spacing w:line="360" w:lineRule="auto"/>
              <w:jc w:val="center"/>
              <w:rPr>
                <w:rFonts w:ascii="Book Antiqua" w:hAnsi="Book Antiqua" w:cs="Times New Roman"/>
                <w:bCs/>
              </w:rPr>
            </w:pPr>
          </w:p>
        </w:tc>
        <w:tc>
          <w:tcPr>
            <w:tcW w:w="247" w:type="pct"/>
            <w:noWrap/>
          </w:tcPr>
          <w:p w14:paraId="11A9E1E9"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20</w:t>
            </w:r>
          </w:p>
        </w:tc>
        <w:tc>
          <w:tcPr>
            <w:tcW w:w="288" w:type="pct"/>
            <w:noWrap/>
          </w:tcPr>
          <w:p w14:paraId="3D4C6A1B" w14:textId="77777777" w:rsidR="00A110A7" w:rsidRPr="005E2ED1" w:rsidRDefault="00A110A7" w:rsidP="00A110A7">
            <w:pPr>
              <w:snapToGrid w:val="0"/>
              <w:spacing w:line="360" w:lineRule="auto"/>
              <w:jc w:val="center"/>
              <w:rPr>
                <w:rFonts w:ascii="Book Antiqua" w:hAnsi="Book Antiqua" w:cs="Times New Roman"/>
                <w:bCs/>
              </w:rPr>
            </w:pPr>
            <w:r w:rsidRPr="005E2ED1">
              <w:rPr>
                <w:rFonts w:ascii="Book Antiqua" w:hAnsi="Book Antiqua" w:cs="Times New Roman"/>
              </w:rPr>
              <w:t>31</w:t>
            </w:r>
          </w:p>
        </w:tc>
        <w:tc>
          <w:tcPr>
            <w:tcW w:w="288" w:type="pct"/>
            <w:noWrap/>
          </w:tcPr>
          <w:p w14:paraId="378F6C12" w14:textId="77777777" w:rsidR="00A110A7" w:rsidRPr="005E2ED1" w:rsidRDefault="00A110A7" w:rsidP="00A110A7">
            <w:pPr>
              <w:snapToGrid w:val="0"/>
              <w:spacing w:line="360" w:lineRule="auto"/>
              <w:jc w:val="center"/>
              <w:rPr>
                <w:rFonts w:ascii="Book Antiqua" w:hAnsi="Book Antiqua" w:cs="Times New Roman"/>
              </w:rPr>
            </w:pPr>
          </w:p>
        </w:tc>
        <w:tc>
          <w:tcPr>
            <w:tcW w:w="247" w:type="pct"/>
            <w:noWrap/>
          </w:tcPr>
          <w:p w14:paraId="1431B559" w14:textId="77777777" w:rsidR="00A110A7" w:rsidRPr="005E2ED1" w:rsidRDefault="00A110A7" w:rsidP="00A110A7">
            <w:pPr>
              <w:snapToGrid w:val="0"/>
              <w:spacing w:line="360" w:lineRule="auto"/>
              <w:jc w:val="center"/>
              <w:rPr>
                <w:rFonts w:ascii="Book Antiqua" w:hAnsi="Book Antiqua" w:cs="Times New Roman"/>
              </w:rPr>
            </w:pPr>
          </w:p>
        </w:tc>
        <w:tc>
          <w:tcPr>
            <w:tcW w:w="248" w:type="pct"/>
            <w:noWrap/>
          </w:tcPr>
          <w:p w14:paraId="5206E3C2"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287" w:type="pct"/>
            <w:noWrap/>
          </w:tcPr>
          <w:p w14:paraId="6D5C6DCE"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329" w:type="pct"/>
            <w:noWrap/>
          </w:tcPr>
          <w:p w14:paraId="0DED59FF"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1</w:t>
            </w:r>
          </w:p>
        </w:tc>
        <w:tc>
          <w:tcPr>
            <w:tcW w:w="287" w:type="pct"/>
            <w:noWrap/>
          </w:tcPr>
          <w:p w14:paraId="65A23D2A"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bCs/>
              </w:rPr>
              <w:t>7</w:t>
            </w:r>
          </w:p>
        </w:tc>
        <w:tc>
          <w:tcPr>
            <w:tcW w:w="288" w:type="pct"/>
          </w:tcPr>
          <w:p w14:paraId="1C115092"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329" w:type="pct"/>
          </w:tcPr>
          <w:p w14:paraId="5F4CC27C" w14:textId="77777777" w:rsidR="00A110A7" w:rsidRPr="005E2ED1" w:rsidRDefault="00A110A7" w:rsidP="00A110A7">
            <w:pPr>
              <w:snapToGrid w:val="0"/>
              <w:spacing w:line="360" w:lineRule="auto"/>
              <w:jc w:val="center"/>
              <w:rPr>
                <w:rFonts w:ascii="Book Antiqua" w:hAnsi="Book Antiqua" w:cs="Times New Roman"/>
              </w:rPr>
            </w:pPr>
            <w:r w:rsidRPr="005E2ED1">
              <w:rPr>
                <w:rFonts w:ascii="Book Antiqua" w:hAnsi="Book Antiqua" w:cs="Times New Roman"/>
              </w:rPr>
              <w:t>-</w:t>
            </w:r>
          </w:p>
        </w:tc>
        <w:tc>
          <w:tcPr>
            <w:tcW w:w="369" w:type="pct"/>
          </w:tcPr>
          <w:p w14:paraId="1ECDF9E6"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1 -20</w:t>
            </w:r>
          </w:p>
        </w:tc>
        <w:tc>
          <w:tcPr>
            <w:tcW w:w="396" w:type="pct"/>
          </w:tcPr>
          <w:p w14:paraId="5EF8A0C7" w14:textId="77777777" w:rsidR="00A110A7" w:rsidRPr="005E2ED1" w:rsidRDefault="00A110A7" w:rsidP="00A110A7">
            <w:pPr>
              <w:snapToGrid w:val="0"/>
              <w:spacing w:line="360" w:lineRule="auto"/>
              <w:jc w:val="center"/>
              <w:rPr>
                <w:rFonts w:ascii="Book Antiqua" w:hAnsi="Book Antiqua" w:cs="Times New Roman"/>
                <w:b/>
              </w:rPr>
            </w:pPr>
            <w:r w:rsidRPr="005E2ED1">
              <w:rPr>
                <w:rFonts w:ascii="Book Antiqua" w:hAnsi="Book Antiqua" w:cs="Times New Roman"/>
                <w:b/>
              </w:rPr>
              <w:t>7 -31</w:t>
            </w:r>
          </w:p>
        </w:tc>
      </w:tr>
      <w:tr w:rsidR="00A110A7" w:rsidRPr="005E2ED1" w14:paraId="0BA186F0" w14:textId="77777777" w:rsidTr="00A110A7">
        <w:trPr>
          <w:trHeight w:val="304"/>
        </w:trPr>
        <w:tc>
          <w:tcPr>
            <w:tcW w:w="821" w:type="pct"/>
            <w:noWrap/>
          </w:tcPr>
          <w:p w14:paraId="51E83E10" w14:textId="77777777" w:rsidR="00A110A7" w:rsidRPr="00D13F04" w:rsidRDefault="00A110A7" w:rsidP="00A110A7">
            <w:pPr>
              <w:snapToGrid w:val="0"/>
              <w:spacing w:line="360" w:lineRule="auto"/>
              <w:jc w:val="both"/>
              <w:rPr>
                <w:rFonts w:ascii="Book Antiqua" w:hAnsi="Book Antiqua" w:cs="Times New Roman"/>
              </w:rPr>
            </w:pPr>
            <w:r w:rsidRPr="00D13F04">
              <w:rPr>
                <w:rFonts w:ascii="Book Antiqua" w:hAnsi="Book Antiqua" w:cs="Times New Roman"/>
              </w:rPr>
              <w:t>EIMs</w:t>
            </w:r>
          </w:p>
        </w:tc>
        <w:tc>
          <w:tcPr>
            <w:tcW w:w="288" w:type="pct"/>
            <w:noWrap/>
          </w:tcPr>
          <w:p w14:paraId="55A1BDC9"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45</w:t>
            </w:r>
          </w:p>
        </w:tc>
        <w:tc>
          <w:tcPr>
            <w:tcW w:w="288" w:type="pct"/>
            <w:noWrap/>
          </w:tcPr>
          <w:p w14:paraId="38FAADEC"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bCs/>
              </w:rPr>
              <w:t>13</w:t>
            </w:r>
          </w:p>
        </w:tc>
        <w:tc>
          <w:tcPr>
            <w:tcW w:w="247" w:type="pct"/>
            <w:noWrap/>
          </w:tcPr>
          <w:p w14:paraId="03EF11C7"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11</w:t>
            </w:r>
          </w:p>
        </w:tc>
        <w:tc>
          <w:tcPr>
            <w:tcW w:w="288" w:type="pct"/>
            <w:noWrap/>
          </w:tcPr>
          <w:p w14:paraId="0589A702" w14:textId="77777777" w:rsidR="00A110A7" w:rsidRPr="005E2ED1" w:rsidRDefault="00A110A7" w:rsidP="00A110A7">
            <w:pPr>
              <w:snapToGrid w:val="0"/>
              <w:spacing w:line="360" w:lineRule="auto"/>
              <w:jc w:val="center"/>
              <w:rPr>
                <w:rFonts w:ascii="Book Antiqua" w:hAnsi="Book Antiqua" w:cs="Times New Roman"/>
                <w:bCs/>
                <w:i/>
              </w:rPr>
            </w:pPr>
            <w:r w:rsidRPr="005E2ED1">
              <w:rPr>
                <w:rFonts w:ascii="Book Antiqua" w:hAnsi="Book Antiqua" w:cs="Times New Roman"/>
                <w:i/>
              </w:rPr>
              <w:t>2</w:t>
            </w:r>
          </w:p>
        </w:tc>
        <w:tc>
          <w:tcPr>
            <w:tcW w:w="288" w:type="pct"/>
            <w:noWrap/>
          </w:tcPr>
          <w:p w14:paraId="0CD8B58C"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29</w:t>
            </w:r>
          </w:p>
        </w:tc>
        <w:tc>
          <w:tcPr>
            <w:tcW w:w="247" w:type="pct"/>
            <w:noWrap/>
          </w:tcPr>
          <w:p w14:paraId="70B969B6"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9</w:t>
            </w:r>
          </w:p>
        </w:tc>
        <w:tc>
          <w:tcPr>
            <w:tcW w:w="248" w:type="pct"/>
            <w:noWrap/>
          </w:tcPr>
          <w:p w14:paraId="1419719E"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87" w:type="pct"/>
            <w:noWrap/>
          </w:tcPr>
          <w:p w14:paraId="2F286FAC"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9" w:type="pct"/>
            <w:noWrap/>
          </w:tcPr>
          <w:p w14:paraId="3D50F8F2" w14:textId="77777777" w:rsidR="00A110A7" w:rsidRPr="005E2ED1" w:rsidRDefault="00A110A7" w:rsidP="00A110A7">
            <w:pPr>
              <w:snapToGrid w:val="0"/>
              <w:spacing w:line="360" w:lineRule="auto"/>
              <w:jc w:val="center"/>
              <w:rPr>
                <w:rFonts w:ascii="Book Antiqua" w:hAnsi="Book Antiqua" w:cs="Times New Roman"/>
                <w:i/>
              </w:rPr>
            </w:pPr>
          </w:p>
        </w:tc>
        <w:tc>
          <w:tcPr>
            <w:tcW w:w="287" w:type="pct"/>
            <w:noWrap/>
          </w:tcPr>
          <w:p w14:paraId="666B1F1F" w14:textId="77777777" w:rsidR="00A110A7" w:rsidRPr="005E2ED1" w:rsidRDefault="00A110A7" w:rsidP="00A110A7">
            <w:pPr>
              <w:snapToGrid w:val="0"/>
              <w:spacing w:line="360" w:lineRule="auto"/>
              <w:jc w:val="center"/>
              <w:rPr>
                <w:rFonts w:ascii="Book Antiqua" w:hAnsi="Book Antiqua" w:cs="Times New Roman"/>
                <w:i/>
              </w:rPr>
            </w:pPr>
          </w:p>
        </w:tc>
        <w:tc>
          <w:tcPr>
            <w:tcW w:w="288" w:type="pct"/>
          </w:tcPr>
          <w:p w14:paraId="3695E5D8"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9" w:type="pct"/>
          </w:tcPr>
          <w:p w14:paraId="2F9F536E" w14:textId="77777777" w:rsidR="00A110A7" w:rsidRPr="005E2ED1" w:rsidRDefault="00A110A7" w:rsidP="00A110A7">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69" w:type="pct"/>
          </w:tcPr>
          <w:p w14:paraId="0E507323" w14:textId="77777777" w:rsidR="00A110A7" w:rsidRPr="005E2ED1" w:rsidRDefault="00A110A7" w:rsidP="00A110A7">
            <w:pPr>
              <w:snapToGrid w:val="0"/>
              <w:spacing w:line="360" w:lineRule="auto"/>
              <w:jc w:val="center"/>
              <w:rPr>
                <w:rFonts w:ascii="Book Antiqua" w:hAnsi="Book Antiqua" w:cs="Times New Roman"/>
                <w:b/>
                <w:i/>
              </w:rPr>
            </w:pPr>
            <w:r w:rsidRPr="005E2ED1">
              <w:rPr>
                <w:rFonts w:ascii="Book Antiqua" w:hAnsi="Book Antiqua" w:cs="Times New Roman"/>
                <w:b/>
                <w:i/>
              </w:rPr>
              <w:t>11 - 45</w:t>
            </w:r>
          </w:p>
        </w:tc>
        <w:tc>
          <w:tcPr>
            <w:tcW w:w="396" w:type="pct"/>
          </w:tcPr>
          <w:p w14:paraId="3F5DC6D4" w14:textId="77777777" w:rsidR="00A110A7" w:rsidRPr="005E2ED1" w:rsidRDefault="00A110A7" w:rsidP="00A110A7">
            <w:pPr>
              <w:snapToGrid w:val="0"/>
              <w:spacing w:line="360" w:lineRule="auto"/>
              <w:jc w:val="center"/>
              <w:rPr>
                <w:rFonts w:ascii="Book Antiqua" w:hAnsi="Book Antiqua" w:cs="Times New Roman"/>
                <w:b/>
                <w:i/>
              </w:rPr>
            </w:pPr>
            <w:r w:rsidRPr="005E2ED1">
              <w:rPr>
                <w:rFonts w:ascii="Book Antiqua" w:hAnsi="Book Antiqua" w:cs="Times New Roman"/>
                <w:b/>
                <w:i/>
              </w:rPr>
              <w:t>2 - 13</w:t>
            </w:r>
          </w:p>
        </w:tc>
      </w:tr>
    </w:tbl>
    <w:p w14:paraId="069A0BC2" w14:textId="4EC26972" w:rsidR="00D13F04" w:rsidRPr="00D13F04" w:rsidRDefault="00A110A7" w:rsidP="00D13F04">
      <w:pPr>
        <w:snapToGrid w:val="0"/>
        <w:spacing w:line="360" w:lineRule="auto"/>
        <w:jc w:val="both"/>
        <w:rPr>
          <w:rFonts w:ascii="Book Antiqua" w:hAnsi="Book Antiqua" w:cs="Times New Roman"/>
          <w:b/>
        </w:rPr>
      </w:pPr>
      <w:r w:rsidRPr="00D13F04">
        <w:rPr>
          <w:rFonts w:ascii="Book Antiqua" w:hAnsi="Book Antiqua" w:cs="Times New Roman"/>
          <w:b/>
        </w:rPr>
        <w:t xml:space="preserve"> </w:t>
      </w:r>
      <w:r w:rsidR="00D13F04" w:rsidRPr="00D13F04">
        <w:rPr>
          <w:rFonts w:ascii="Book Antiqua" w:hAnsi="Book Antiqua" w:cs="Times New Roman"/>
          <w:b/>
        </w:rPr>
        <w:t>Table 2</w:t>
      </w:r>
      <w:r w:rsidR="00D13F04" w:rsidRPr="00D13F04">
        <w:rPr>
          <w:rFonts w:ascii="Book Antiqua" w:hAnsi="Book Antiqua" w:cs="Times New Roman" w:hint="eastAsia"/>
          <w:b/>
          <w:lang w:eastAsia="zh-CN"/>
        </w:rPr>
        <w:t xml:space="preserve"> </w:t>
      </w:r>
      <w:r w:rsidR="00D13F04" w:rsidRPr="00D13F04">
        <w:rPr>
          <w:rFonts w:ascii="Book Antiqua" w:hAnsi="Book Antiqua" w:cs="Times New Roman"/>
          <w:b/>
        </w:rPr>
        <w:t>Comparison of clinical features between Crohn’s disease and intestinal tuberculosis</w:t>
      </w:r>
    </w:p>
    <w:p w14:paraId="2BD2673F" w14:textId="62E9BD89" w:rsidR="00F27F48" w:rsidRPr="005E2ED1" w:rsidRDefault="00F27F48" w:rsidP="00F27F48">
      <w:pPr>
        <w:snapToGrid w:val="0"/>
        <w:spacing w:line="360" w:lineRule="auto"/>
        <w:jc w:val="both"/>
        <w:rPr>
          <w:rFonts w:ascii="Book Antiqua" w:hAnsi="Book Antiqua" w:cs="Times New Roman"/>
          <w:lang w:eastAsia="zh-CN"/>
        </w:rPr>
      </w:pPr>
      <w:r w:rsidRPr="005E2ED1">
        <w:rPr>
          <w:rFonts w:ascii="Book Antiqua" w:hAnsi="Book Antiqua" w:cs="Times New Roman"/>
        </w:rPr>
        <w:t>All figures are percentages</w:t>
      </w:r>
      <w:r>
        <w:rPr>
          <w:rFonts w:ascii="Book Antiqua" w:hAnsi="Book Antiqua" w:cs="Times New Roman" w:hint="eastAsia"/>
          <w:lang w:eastAsia="zh-CN"/>
        </w:rPr>
        <w:t xml:space="preserve">. </w:t>
      </w:r>
      <w:r w:rsidRPr="005E2ED1">
        <w:rPr>
          <w:rFonts w:ascii="Book Antiqua" w:hAnsi="Book Antiqua" w:cs="Times New Roman"/>
        </w:rPr>
        <w:t>Significant features are presented in italics</w:t>
      </w:r>
      <w:r>
        <w:rPr>
          <w:rFonts w:ascii="Book Antiqua" w:hAnsi="Book Antiqua" w:cs="Times New Roman" w:hint="eastAsia"/>
          <w:lang w:eastAsia="zh-CN"/>
        </w:rPr>
        <w:t xml:space="preserve">. </w:t>
      </w:r>
      <w:r w:rsidRPr="005E2ED1">
        <w:rPr>
          <w:rFonts w:ascii="Book Antiqua" w:hAnsi="Book Antiqua" w:cs="Times New Roman"/>
        </w:rPr>
        <w:t>Last column summarizes all the studies</w:t>
      </w:r>
      <w:r>
        <w:rPr>
          <w:rFonts w:ascii="Book Antiqua" w:hAnsi="Book Antiqua" w:cs="Times New Roman" w:hint="eastAsia"/>
          <w:lang w:eastAsia="zh-CN"/>
        </w:rPr>
        <w:t>.</w:t>
      </w:r>
      <w:r w:rsidR="00132FEF">
        <w:rPr>
          <w:rFonts w:ascii="Book Antiqua" w:hAnsi="Book Antiqua" w:cs="Times New Roman" w:hint="eastAsia"/>
          <w:lang w:eastAsia="zh-CN"/>
        </w:rPr>
        <w:t xml:space="preserve"> </w:t>
      </w:r>
      <w:r w:rsidR="00132FEF" w:rsidRPr="005B4F3C">
        <w:rPr>
          <w:rFonts w:ascii="Book Antiqua" w:hAnsi="Book Antiqua" w:cs="Times New Roman" w:hint="eastAsia"/>
          <w:lang w:eastAsia="zh-CN"/>
        </w:rPr>
        <w:t xml:space="preserve">CD: </w:t>
      </w:r>
      <w:r w:rsidR="00132FEF" w:rsidRPr="005B4F3C">
        <w:rPr>
          <w:rFonts w:ascii="Book Antiqua" w:hAnsi="Book Antiqua" w:cs="Times New Roman"/>
        </w:rPr>
        <w:t>Crohn’s disease</w:t>
      </w:r>
      <w:r w:rsidR="00132FEF" w:rsidRPr="005B4F3C">
        <w:rPr>
          <w:rFonts w:ascii="Book Antiqua" w:hAnsi="Book Antiqua" w:cs="Times New Roman" w:hint="eastAsia"/>
          <w:lang w:eastAsia="zh-CN"/>
        </w:rPr>
        <w:t xml:space="preserve">; ITB: </w:t>
      </w:r>
      <w:r w:rsidR="00132FEF" w:rsidRPr="005B4F3C">
        <w:rPr>
          <w:rFonts w:ascii="Book Antiqua" w:hAnsi="Book Antiqua" w:cs="Times New Roman"/>
          <w:caps/>
        </w:rPr>
        <w:t>i</w:t>
      </w:r>
      <w:r w:rsidR="00132FEF" w:rsidRPr="005B4F3C">
        <w:rPr>
          <w:rFonts w:ascii="Book Antiqua" w:hAnsi="Book Antiqua" w:cs="Times New Roman"/>
        </w:rPr>
        <w:t>ntestinal tuberculosis</w:t>
      </w:r>
      <w:r w:rsidR="00880FEF">
        <w:rPr>
          <w:rFonts w:ascii="Book Antiqua" w:hAnsi="Book Antiqua" w:cs="Times New Roman" w:hint="eastAsia"/>
          <w:lang w:eastAsia="zh-CN"/>
        </w:rPr>
        <w:t xml:space="preserve">; </w:t>
      </w:r>
      <w:r w:rsidR="00880FEF" w:rsidRPr="005E2ED1">
        <w:rPr>
          <w:rFonts w:ascii="Book Antiqua" w:hAnsi="Book Antiqua" w:cs="Times New Roman"/>
        </w:rPr>
        <w:t>EIMs</w:t>
      </w:r>
      <w:r w:rsidR="00880FEF">
        <w:rPr>
          <w:rFonts w:ascii="Book Antiqua" w:hAnsi="Book Antiqua" w:cs="Times New Roman" w:hint="eastAsia"/>
          <w:lang w:eastAsia="zh-CN"/>
        </w:rPr>
        <w:t>:</w:t>
      </w:r>
      <w:r w:rsidR="00880FEF" w:rsidRPr="005E2ED1">
        <w:rPr>
          <w:rFonts w:ascii="Book Antiqua" w:hAnsi="Book Antiqua" w:cs="Times New Roman"/>
        </w:rPr>
        <w:t xml:space="preserve"> </w:t>
      </w:r>
      <w:r w:rsidR="00880FEF" w:rsidRPr="00880FEF">
        <w:rPr>
          <w:rFonts w:ascii="Book Antiqua" w:hAnsi="Book Antiqua" w:cs="Times New Roman"/>
          <w:caps/>
        </w:rPr>
        <w:t>e</w:t>
      </w:r>
      <w:r w:rsidR="00880FEF" w:rsidRPr="005E2ED1">
        <w:rPr>
          <w:rFonts w:ascii="Book Antiqua" w:hAnsi="Book Antiqua" w:cs="Times New Roman"/>
        </w:rPr>
        <w:t>xtra-intestinal manifestations</w:t>
      </w:r>
      <w:r w:rsidR="00880FEF">
        <w:rPr>
          <w:rFonts w:ascii="Book Antiqua" w:hAnsi="Book Antiqua" w:cs="Times New Roman" w:hint="eastAsia"/>
          <w:lang w:eastAsia="zh-CN"/>
        </w:rPr>
        <w:t>.</w:t>
      </w:r>
    </w:p>
    <w:p w14:paraId="604640A6" w14:textId="554AA615" w:rsidR="00D26074" w:rsidRPr="005E2ED1" w:rsidRDefault="00D26074" w:rsidP="008A6E00">
      <w:pPr>
        <w:snapToGrid w:val="0"/>
        <w:spacing w:line="360" w:lineRule="auto"/>
        <w:jc w:val="both"/>
        <w:rPr>
          <w:rFonts w:ascii="Book Antiqua" w:hAnsi="Book Antiqua" w:cs="Times New Roman"/>
          <w:lang w:eastAsia="zh-CN"/>
        </w:rPr>
      </w:pPr>
      <w:r w:rsidRPr="005E2ED1">
        <w:rPr>
          <w:rFonts w:ascii="Book Antiqua" w:hAnsi="Book Antiqua" w:cs="Times New Roman"/>
        </w:rPr>
        <w:br w:type="page"/>
      </w:r>
    </w:p>
    <w:tbl>
      <w:tblPr>
        <w:tblpPr w:leftFromText="180" w:rightFromText="180" w:vertAnchor="text" w:horzAnchor="margin" w:tblpXSpec="center" w:tblpY="1135"/>
        <w:tblW w:w="54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0"/>
        <w:gridCol w:w="1141"/>
        <w:gridCol w:w="1101"/>
        <w:gridCol w:w="975"/>
        <w:gridCol w:w="843"/>
        <w:gridCol w:w="977"/>
        <w:gridCol w:w="975"/>
        <w:gridCol w:w="972"/>
        <w:gridCol w:w="851"/>
        <w:gridCol w:w="1339"/>
        <w:gridCol w:w="1213"/>
      </w:tblGrid>
      <w:tr w:rsidR="00AF4B6B" w:rsidRPr="005E2ED1" w14:paraId="231B130E" w14:textId="77777777" w:rsidTr="007D5418">
        <w:trPr>
          <w:trHeight w:val="579"/>
        </w:trPr>
        <w:tc>
          <w:tcPr>
            <w:tcW w:w="897" w:type="pct"/>
            <w:noWrap/>
            <w:hideMark/>
          </w:tcPr>
          <w:p w14:paraId="205165F3" w14:textId="77777777" w:rsidR="00AF4B6B" w:rsidRPr="005E2ED1" w:rsidRDefault="00AF4B6B" w:rsidP="007D5418">
            <w:pPr>
              <w:snapToGrid w:val="0"/>
              <w:spacing w:line="360" w:lineRule="auto"/>
              <w:jc w:val="both"/>
              <w:rPr>
                <w:rFonts w:ascii="Book Antiqua" w:hAnsi="Book Antiqua" w:cs="Times New Roman"/>
                <w:b/>
              </w:rPr>
            </w:pPr>
            <w:r w:rsidRPr="005E2ED1">
              <w:rPr>
                <w:rFonts w:ascii="Book Antiqua" w:hAnsi="Book Antiqua" w:cs="Times New Roman"/>
                <w:b/>
              </w:rPr>
              <w:lastRenderedPageBreak/>
              <w:t>Author/ year</w:t>
            </w:r>
          </w:p>
        </w:tc>
        <w:tc>
          <w:tcPr>
            <w:tcW w:w="886" w:type="pct"/>
            <w:gridSpan w:val="2"/>
            <w:noWrap/>
            <w:hideMark/>
          </w:tcPr>
          <w:p w14:paraId="6DC0E5AE" w14:textId="77777777" w:rsidR="00AF4B6B" w:rsidRPr="005E2ED1" w:rsidRDefault="00AF4B6B" w:rsidP="007D5418">
            <w:pPr>
              <w:snapToGrid w:val="0"/>
              <w:spacing w:line="360" w:lineRule="auto"/>
              <w:jc w:val="center"/>
              <w:rPr>
                <w:rFonts w:ascii="Book Antiqua" w:hAnsi="Book Antiqua" w:cs="Times New Roman"/>
                <w:b/>
                <w:lang w:eastAsia="zh-CN"/>
              </w:rPr>
            </w:pPr>
            <w:proofErr w:type="spellStart"/>
            <w:r>
              <w:rPr>
                <w:rFonts w:ascii="Book Antiqua" w:hAnsi="Book Antiqua" w:cs="Times New Roman"/>
                <w:b/>
              </w:rPr>
              <w:t>Makharia</w:t>
            </w:r>
            <w:proofErr w:type="spellEnd"/>
            <w:r>
              <w:rPr>
                <w:rFonts w:ascii="Book Antiqua" w:hAnsi="Book Antiqua" w:cs="Times New Roman"/>
                <w:b/>
              </w:rPr>
              <w:t xml:space="preserve"> </w:t>
            </w:r>
            <w:r w:rsidRPr="00E820D9">
              <w:rPr>
                <w:rFonts w:ascii="Book Antiqua" w:hAnsi="Book Antiqua" w:cs="Times New Roman"/>
                <w:b/>
                <w:i/>
              </w:rPr>
              <w:t>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{"citationID":"22aq8olmka","properties":{"formattedCitation":"{\\rtf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Pr="005E2ED1">
              <w:rPr>
                <w:rFonts w:ascii="Book Antiqua" w:hAnsi="Book Antiqua" w:cs="Times New Roman"/>
                <w:b/>
              </w:rPr>
              <w:fldChar w:fldCharType="separate"/>
            </w:r>
            <w:r w:rsidRPr="005E2ED1">
              <w:rPr>
                <w:rFonts w:ascii="Book Antiqua" w:eastAsia="Times New Roman" w:hAnsi="Book Antiqua" w:cs="Times New Roman"/>
                <w:vertAlign w:val="superscript"/>
              </w:rPr>
              <w:t>[7]</w:t>
            </w:r>
            <w:r w:rsidRPr="005E2ED1">
              <w:rPr>
                <w:rFonts w:ascii="Book Antiqua" w:hAnsi="Book Antiqua" w:cs="Times New Roman"/>
                <w:b/>
              </w:rPr>
              <w:fldChar w:fldCharType="end"/>
            </w:r>
            <w:r w:rsidRPr="005E2ED1">
              <w:rPr>
                <w:rFonts w:ascii="Book Antiqua" w:hAnsi="Book Antiqua" w:cs="Times New Roman"/>
                <w:b/>
              </w:rPr>
              <w:t>, 2010</w:t>
            </w:r>
          </w:p>
        </w:tc>
        <w:tc>
          <w:tcPr>
            <w:tcW w:w="718" w:type="pct"/>
            <w:gridSpan w:val="2"/>
            <w:noWrap/>
            <w:hideMark/>
          </w:tcPr>
          <w:p w14:paraId="1C382C37" w14:textId="6B6C12E4" w:rsidR="00AF4B6B" w:rsidRPr="005E2ED1" w:rsidRDefault="00AF4B6B" w:rsidP="007D5418">
            <w:pPr>
              <w:snapToGrid w:val="0"/>
              <w:spacing w:line="360" w:lineRule="auto"/>
              <w:jc w:val="center"/>
              <w:rPr>
                <w:rFonts w:ascii="Book Antiqua" w:hAnsi="Book Antiqua" w:cs="Times New Roman"/>
                <w:b/>
              </w:rPr>
            </w:pPr>
            <w:r>
              <w:rPr>
                <w:rFonts w:ascii="Book Antiqua" w:hAnsi="Book Antiqua" w:cs="Times New Roman"/>
                <w:b/>
              </w:rPr>
              <w:t xml:space="preserve">Li </w:t>
            </w:r>
            <w:r w:rsidRPr="00E820D9">
              <w:rPr>
                <w:rFonts w:ascii="Book Antiqua" w:hAnsi="Book Antiqua" w:cs="Times New Roman"/>
                <w:b/>
                <w:i/>
              </w:rPr>
              <w:t>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{"citationID":"p2lj2o10e","properties":{"formattedCitation":"{\\rtf \\super [17]\\nosupersub{}}","plainCitation":"[17]"},"citationItems":[{"id":2589,"uris":["http://zotero.org/users/local/aER74EOR/items/JXBDVJDS"],"uri":["http://zotero.org/users/local/aER74EOR/items/JXBDVJDS"],"itemData":{"id":2589,"type":"article-journal","title":"Predictors of clinical and endoscopic findings in differentiating Crohn's disease from intestinal tuberculosis","container-title":"Digestive Diseases and Sciences","page":"188-196","volume":"56","issue":"1","source":"PubMed","abstract":"BACKGROUND: There are many similarities and overlaps in clinical manifestations and ileocolonoscopic features between Crohn's disease (CD) and intestinal tuberculosis (ITB). Differentiation between CD and ITB is of great importance.\nAIM: To investigate the values of clinical and endoscopic findings in differential diagnosis between CD and ITB.\nMETHODS: Clinical and endoscopic features of a cohort of 130 cases of CD and 122 cases of ITB from June 2003 to February 2009 were retrospectively reviewed following predetermined criteria. Parameters were screened by logistic regression analysis. Furthermore, the diagnostic efficacy of screened parameters was analyzed by regression equation (mathematical model) and receiver operating characteristic curve (ROC curve).\nRESULTS: The clinical features helpful in differentiating CD from ITB are hematochezia, intestinal surgery, perianal diseases, pulmonary tuberculosis, ascites, and positive of PPD skin test; the sensitivity, specificity, accuracy, positive predictive value, and negative predictive value of regression mathematical model established by clinical features were 90.3, 76.8, 83.8, 80.7, and 88.0%, respectively. The endoscopic features helpful in differentiating CD from ITB were rectum involved lesions, longitudinal ulcer, cobblestone appearance, fixed-open ileocecal valve, transverse ulcer, and rodent ulcer; the sensitivity, specificity, accuracy, positive predictive value, and negative predictive value of regression mathematical model established by endoscopic features were 82.9, 82.0, 82.5, 82.9, and 82.0%, respectively.\nCONCLUSIONS: It was proposed that a diagnostic algorithm based on available clinical and endoscopic regression equation could improve the current sensitivity, specificity, and accuracy in differentiating between CD from ITB.","DOI":"10.1007/s10620-010-1231-4","ISSN":"1573-2568","note":"PMID: 20467901","journalAbbreviation":"Dig. Dis. Sci.","language":"eng","author":[{"family":"Li","given":"Xuefeng"},{"family":"Liu","given":"Xiaowei"},{"family":"Zou","given":"Yiyou"},{"family":"Ouyang","given":"Chunhui"},{"family":"Wu","given":"Xiaoping"},{"family":"Zhou","given":"Minghuan"},{"family":"Chen","given":"Linlin"},{"family":"Ye","given":"Lingjuan"},{"family":"Lu","given":"Fanggen"}],"issued":{"date-parts":[["2011",1]]}}}],"schema":"https://github.com/citation-style-language/schema/raw/master/csl-citation.json"} </w:instrText>
            </w:r>
            <w:r w:rsidRPr="005E2ED1">
              <w:rPr>
                <w:rFonts w:ascii="Book Antiqua" w:hAnsi="Book Antiqua" w:cs="Times New Roman"/>
                <w:b/>
              </w:rPr>
              <w:fldChar w:fldCharType="separate"/>
            </w:r>
            <w:r w:rsidRPr="005E2ED1">
              <w:rPr>
                <w:rFonts w:ascii="Book Antiqua" w:eastAsia="Times New Roman" w:hAnsi="Book Antiqua" w:cs="Times New Roman"/>
                <w:vertAlign w:val="superscript"/>
              </w:rPr>
              <w:t>[17]</w:t>
            </w:r>
            <w:r w:rsidRPr="005E2ED1">
              <w:rPr>
                <w:rFonts w:ascii="Book Antiqua" w:hAnsi="Book Antiqua" w:cs="Times New Roman"/>
                <w:b/>
              </w:rPr>
              <w:fldChar w:fldCharType="end"/>
            </w:r>
            <w:r w:rsidRPr="005E2ED1">
              <w:rPr>
                <w:rFonts w:ascii="Book Antiqua" w:hAnsi="Book Antiqua" w:cs="Times New Roman"/>
                <w:b/>
              </w:rPr>
              <w:t>, 2011</w:t>
            </w:r>
          </w:p>
        </w:tc>
        <w:tc>
          <w:tcPr>
            <w:tcW w:w="771" w:type="pct"/>
            <w:gridSpan w:val="2"/>
            <w:noWrap/>
            <w:hideMark/>
          </w:tcPr>
          <w:p w14:paraId="3204F1F4" w14:textId="2C1DB2C9" w:rsidR="00AF4B6B" w:rsidRPr="005E2ED1" w:rsidRDefault="00AF4B6B" w:rsidP="007D5418">
            <w:pPr>
              <w:snapToGrid w:val="0"/>
              <w:spacing w:line="360" w:lineRule="auto"/>
              <w:jc w:val="center"/>
              <w:rPr>
                <w:rFonts w:ascii="Book Antiqua" w:hAnsi="Book Antiqua" w:cs="Times New Roman"/>
                <w:b/>
              </w:rPr>
            </w:pPr>
            <w:r>
              <w:rPr>
                <w:rFonts w:ascii="Book Antiqua" w:hAnsi="Book Antiqua" w:cs="Times New Roman"/>
                <w:b/>
              </w:rPr>
              <w:t xml:space="preserve">Yu </w:t>
            </w:r>
            <w:r w:rsidRPr="00E820D9">
              <w:rPr>
                <w:rFonts w:ascii="Book Antiqua" w:hAnsi="Book Antiqua" w:cs="Times New Roman"/>
                <w:b/>
                <w:i/>
              </w:rPr>
              <w:t>et al</w:t>
            </w:r>
            <w:r w:rsidRPr="005E2ED1">
              <w:rPr>
                <w:rFonts w:ascii="Book Antiqua" w:hAnsi="Book Antiqua" w:cs="Times New Roman"/>
                <w:b/>
              </w:rPr>
              <w:fldChar w:fldCharType="begin"/>
            </w:r>
            <w:r w:rsidRPr="005E2ED1">
              <w:rPr>
                <w:rFonts w:ascii="Book Antiqua" w:hAnsi="Book Antiqua" w:cs="Times New Roman"/>
                <w:b/>
              </w:rPr>
              <w:instrText xml:space="preserve"> ADDIN ZOTERO_ITEM CSL_CITATION {"citationID":"1cukl96ag7","properties":{"formattedCitation":"{\\rtf \\super [8]\\nosupersub{}}","plainCitation":"[8]"},"citationItems":[{"id":316,"uris":["http://zotero.org/users/local/aER74EOR/items/6X2XUX42"],"uri":["http://zotero.org/users/local/aER74EOR/items/6X2XUX42"],"itemData":{"id":316,"type":"article-journal","title":"Clinical, endoscopic and histological differentiations between Crohn's disease and intestinal tuberculosis","container-title":"Digestion","page":"202-209","volume":"85","issue":"3","source":"PubMed","abstract":"BACKGROUND AND AIM: Differentiating Crohn's disease from intestinal tuberculosis often challenges clinicians in countries where tuberculosis and Crohn's disease coexist. The aim of this study was to screen out clinical, endoscopic and histological features which may be helpful in distinguishing Crohn's disease from intestinal tuberculosis.\nMETHODS: 43 patients with a confirmed diagnosis of intestinal tuberculosis and 53 patients with Crohn's disease were recruited for this study. Their clinical, endoscopic and histological features were subjected to univariate and multivariate analyses.\nRESULTS: On univariate analysis, the features of hematochezia, intestinal obstruction, fistula, oral ulcers, longitudinal ulcers, cobblestone appearance and pseudopolyps were more common in Crohn's disease than in intestinal tuberculosis (p &lt; 0.05). The features of night sweats, concomitant pulmonary tuberculosis, positive tuberculin skin test, positive antibody to tuberculosis, abdominal lymphadenopathy, ascites, transverse ulcers, patulous ileocecal valve, and granulomas were more common in intestinal tuberculosis than in Crohn's disease (p &lt; 0.05). Granulomas exceeding 300 μm in maximal diameter, more than five granulomas per section, and confluent granulomas were more frequently identified in intestinal tuberculosis than in Crohn's disease (p &lt; 0.05). On further multivariable logistic regression analysis, night sweats (OR 0.1, CI 0.02-0.1), longitudinal ulcers (OR 35.5, CI 1.8-683.2), and granulomas (OR 0.02, CI 0.002-0.2) were found to be significant predictors in differentiating Crohn's disease from intestinal tuberculosis. Receiver-operating characteristic (ROC) analysis was performed on the scores of patients from the final multivariate logistic model, and the area under the ROC curve was 0.8642 (95% CI 0.79-0.94).\nCONCLUSIONS: Night sweats, longitudinal ulcers and granulomas were the most important features to differentiate Crohn's disease from intestinal tuberculosis.","DOI":"10.1159/000335431","ISSN":"1421-9867","note":"PMID: 22354097","journalAbbreviation":"Digestion","language":"eng","author":[{"family":"Yu","given":"Haisheng"},{"family":"Liu","given":"Ying"},{"family":"Wang","given":"Yadong"},{"family":"Peng","given":"Liang"},{"family":"Li","given":"Aimin"},{"family":"Zhang","given":"Yali"}],"issued":{"date-parts":[["2012"]]}}}],"schema":"https://github.com/citation-style-language/schema/raw/master/csl-citation.json"} </w:instrText>
            </w:r>
            <w:r w:rsidRPr="005E2ED1">
              <w:rPr>
                <w:rFonts w:ascii="Book Antiqua" w:hAnsi="Book Antiqua" w:cs="Times New Roman"/>
                <w:b/>
              </w:rPr>
              <w:fldChar w:fldCharType="separate"/>
            </w:r>
            <w:r w:rsidRPr="005E2ED1">
              <w:rPr>
                <w:rFonts w:ascii="Book Antiqua" w:eastAsia="Times New Roman" w:hAnsi="Book Antiqua" w:cs="Times New Roman"/>
                <w:vertAlign w:val="superscript"/>
              </w:rPr>
              <w:t>[8]</w:t>
            </w:r>
            <w:r w:rsidRPr="005E2ED1">
              <w:rPr>
                <w:rFonts w:ascii="Book Antiqua" w:hAnsi="Book Antiqua" w:cs="Times New Roman"/>
                <w:b/>
              </w:rPr>
              <w:fldChar w:fldCharType="end"/>
            </w:r>
            <w:r w:rsidRPr="005E2ED1">
              <w:rPr>
                <w:rFonts w:ascii="Book Antiqua" w:hAnsi="Book Antiqua" w:cs="Times New Roman"/>
                <w:b/>
              </w:rPr>
              <w:t>, 2012</w:t>
            </w:r>
          </w:p>
        </w:tc>
        <w:tc>
          <w:tcPr>
            <w:tcW w:w="720" w:type="pct"/>
            <w:gridSpan w:val="2"/>
            <w:noWrap/>
            <w:hideMark/>
          </w:tcPr>
          <w:p w14:paraId="02C2EB6C" w14:textId="77777777" w:rsidR="00AF4B6B" w:rsidRPr="005E2ED1" w:rsidRDefault="00AF4B6B" w:rsidP="007D5418">
            <w:pPr>
              <w:snapToGrid w:val="0"/>
              <w:spacing w:line="360" w:lineRule="auto"/>
              <w:jc w:val="center"/>
              <w:rPr>
                <w:rFonts w:ascii="Book Antiqua" w:hAnsi="Book Antiqua" w:cs="Times New Roman"/>
                <w:b/>
              </w:rPr>
            </w:pPr>
            <w:r w:rsidRPr="00E820D9">
              <w:rPr>
                <w:rFonts w:ascii="Book Antiqua" w:hAnsi="Book Antiqua" w:cs="Times New Roman"/>
                <w:b/>
              </w:rPr>
              <w:t>Jung</w:t>
            </w:r>
            <w:r w:rsidRPr="00E820D9">
              <w:rPr>
                <w:rFonts w:ascii="Book Antiqua" w:hAnsi="Book Antiqua" w:cs="Times New Roman"/>
                <w:b/>
                <w:i/>
              </w:rPr>
              <w:t xml:space="preserve"> et al</w:t>
            </w:r>
            <w:r w:rsidRPr="00E820D9">
              <w:rPr>
                <w:rFonts w:ascii="Book Antiqua" w:hAnsi="Book Antiqua" w:cs="Times New Roman"/>
                <w:b/>
              </w:rPr>
              <w:fldChar w:fldCharType="begin"/>
            </w:r>
            <w:r w:rsidRPr="00E820D9">
              <w:rPr>
                <w:rFonts w:ascii="Book Antiqua" w:hAnsi="Book Antiqua" w:cs="Times New Roman"/>
                <w:b/>
              </w:rPr>
              <w:instrText xml:space="preserve"> ADDIN ZOTERO_ITEM CSL_CITATION {"citationID":"1965tkv9br","properties":{"formattedCitation":"{\\rtf \\super [20]\\nosupersub{}}","plainCitation":"AM[20]"},"citationItems":[{"id":1202,"uris":["http://zotero.org/users/local/aER74EOR/items/HN4B44WW"],"uri":["http://zotero.org/users/local/aER74EOR/items/HN4B44WW"],"itemData":{"id":1202,"type":"article-journal","title":"Predictive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T </w:instrText>
            </w:r>
            <w:r w:rsidRPr="00E820D9">
              <w:rPr>
                <w:rFonts w:ascii="Book Antiqua" w:hAnsi="Book Antiqua" w:cs="Times New Roman"/>
                <w:b/>
              </w:rPr>
              <w:fldChar w:fldCharType="separate"/>
            </w:r>
            <w:r w:rsidRPr="00E820D9">
              <w:rPr>
                <w:rFonts w:ascii="Book Antiqua" w:eastAsia="Times New Roman" w:hAnsi="Book Antiqua" w:cs="Times New Roman"/>
                <w:b/>
                <w:vertAlign w:val="superscript"/>
              </w:rPr>
              <w:t>[20]</w:t>
            </w:r>
            <w:r w:rsidRPr="00E820D9">
              <w:rPr>
                <w:rFonts w:ascii="Book Antiqua" w:hAnsi="Book Antiqua" w:cs="Times New Roman"/>
                <w:b/>
              </w:rPr>
              <w:fldChar w:fldCharType="end"/>
            </w:r>
            <w:r w:rsidRPr="00E820D9">
              <w:rPr>
                <w:rFonts w:ascii="Book Antiqua" w:hAnsi="Book Antiqua" w:cs="Times New Roman" w:hint="eastAsia"/>
                <w:b/>
                <w:lang w:eastAsia="zh-CN"/>
              </w:rPr>
              <w:t>,</w:t>
            </w:r>
            <w:r w:rsidRPr="00E820D9">
              <w:rPr>
                <w:rFonts w:ascii="Book Antiqua" w:hAnsi="Book Antiqua" w:cs="Times New Roman"/>
                <w:b/>
              </w:rPr>
              <w:t xml:space="preserve"> 2016</w:t>
            </w:r>
          </w:p>
        </w:tc>
        <w:tc>
          <w:tcPr>
            <w:tcW w:w="1008" w:type="pct"/>
            <w:gridSpan w:val="2"/>
            <w:vMerge w:val="restart"/>
          </w:tcPr>
          <w:p w14:paraId="0ACE302E"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Overall</w:t>
            </w:r>
          </w:p>
        </w:tc>
      </w:tr>
      <w:tr w:rsidR="00AF4B6B" w:rsidRPr="005E2ED1" w14:paraId="556CA6A4" w14:textId="77777777" w:rsidTr="007D5418">
        <w:trPr>
          <w:trHeight w:val="313"/>
        </w:trPr>
        <w:tc>
          <w:tcPr>
            <w:tcW w:w="897" w:type="pct"/>
            <w:hideMark/>
          </w:tcPr>
          <w:p w14:paraId="60B6CF59" w14:textId="77777777" w:rsidR="00AF4B6B" w:rsidRPr="0014606D" w:rsidRDefault="00AF4B6B" w:rsidP="007D5418">
            <w:pPr>
              <w:snapToGrid w:val="0"/>
              <w:spacing w:line="360" w:lineRule="auto"/>
              <w:jc w:val="both"/>
              <w:rPr>
                <w:rFonts w:ascii="Book Antiqua" w:hAnsi="Book Antiqua" w:cs="Times New Roman"/>
              </w:rPr>
            </w:pPr>
            <w:r w:rsidRPr="0014606D">
              <w:rPr>
                <w:rFonts w:ascii="Book Antiqua" w:hAnsi="Book Antiqua" w:cs="Times New Roman"/>
              </w:rPr>
              <w:t xml:space="preserve">Country </w:t>
            </w:r>
          </w:p>
        </w:tc>
        <w:tc>
          <w:tcPr>
            <w:tcW w:w="886" w:type="pct"/>
            <w:gridSpan w:val="2"/>
            <w:noWrap/>
            <w:hideMark/>
          </w:tcPr>
          <w:p w14:paraId="603D8107"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718" w:type="pct"/>
            <w:gridSpan w:val="2"/>
            <w:noWrap/>
            <w:hideMark/>
          </w:tcPr>
          <w:p w14:paraId="328BDD29"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China</w:t>
            </w:r>
          </w:p>
        </w:tc>
        <w:tc>
          <w:tcPr>
            <w:tcW w:w="771" w:type="pct"/>
            <w:gridSpan w:val="2"/>
            <w:noWrap/>
            <w:hideMark/>
          </w:tcPr>
          <w:p w14:paraId="3AB02BC9"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China</w:t>
            </w:r>
          </w:p>
        </w:tc>
        <w:tc>
          <w:tcPr>
            <w:tcW w:w="720" w:type="pct"/>
            <w:gridSpan w:val="2"/>
            <w:noWrap/>
            <w:hideMark/>
          </w:tcPr>
          <w:p w14:paraId="138C9936"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 xml:space="preserve">outh </w:t>
            </w:r>
            <w:r w:rsidRPr="005E2ED1">
              <w:rPr>
                <w:rFonts w:ascii="Book Antiqua" w:hAnsi="Book Antiqua" w:cs="Times New Roman"/>
              </w:rPr>
              <w:t>Korea</w:t>
            </w:r>
          </w:p>
        </w:tc>
        <w:tc>
          <w:tcPr>
            <w:tcW w:w="1008" w:type="pct"/>
            <w:gridSpan w:val="2"/>
            <w:vMerge/>
          </w:tcPr>
          <w:p w14:paraId="13DE6245" w14:textId="77777777" w:rsidR="00AF4B6B" w:rsidRPr="005E2ED1" w:rsidRDefault="00AF4B6B" w:rsidP="007D5418">
            <w:pPr>
              <w:snapToGrid w:val="0"/>
              <w:spacing w:line="360" w:lineRule="auto"/>
              <w:jc w:val="center"/>
              <w:rPr>
                <w:rFonts w:ascii="Book Antiqua" w:hAnsi="Book Antiqua" w:cs="Times New Roman"/>
                <w:b/>
              </w:rPr>
            </w:pPr>
          </w:p>
        </w:tc>
      </w:tr>
      <w:tr w:rsidR="00AF4B6B" w:rsidRPr="005E2ED1" w14:paraId="00514533" w14:textId="77777777" w:rsidTr="007D5418">
        <w:trPr>
          <w:trHeight w:val="442"/>
        </w:trPr>
        <w:tc>
          <w:tcPr>
            <w:tcW w:w="897" w:type="pct"/>
            <w:vMerge w:val="restart"/>
            <w:hideMark/>
          </w:tcPr>
          <w:p w14:paraId="4441B68C"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Number of patients</w:t>
            </w:r>
          </w:p>
        </w:tc>
        <w:tc>
          <w:tcPr>
            <w:tcW w:w="451" w:type="pct"/>
            <w:noWrap/>
            <w:hideMark/>
          </w:tcPr>
          <w:p w14:paraId="2804F1F3" w14:textId="77777777" w:rsidR="00AF4B6B" w:rsidRPr="005E2ED1" w:rsidRDefault="00AF4B6B" w:rsidP="007D5418">
            <w:pPr>
              <w:snapToGrid w:val="0"/>
              <w:spacing w:line="360" w:lineRule="auto"/>
              <w:jc w:val="center"/>
              <w:rPr>
                <w:rFonts w:ascii="Book Antiqua" w:hAnsi="Book Antiqua" w:cs="Times New Roman"/>
                <w:lang w:eastAsia="zh-CN"/>
              </w:rPr>
            </w:pPr>
            <w:r w:rsidRPr="005E2ED1">
              <w:rPr>
                <w:rFonts w:ascii="Book Antiqua" w:hAnsi="Book Antiqua" w:cs="Times New Roman"/>
              </w:rPr>
              <w:t>CD</w:t>
            </w:r>
          </w:p>
        </w:tc>
        <w:tc>
          <w:tcPr>
            <w:tcW w:w="435" w:type="pct"/>
            <w:noWrap/>
            <w:hideMark/>
          </w:tcPr>
          <w:p w14:paraId="60C2CFFE"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385" w:type="pct"/>
            <w:noWrap/>
            <w:hideMark/>
          </w:tcPr>
          <w:p w14:paraId="2CB21F83" w14:textId="77777777" w:rsidR="00AF4B6B" w:rsidRPr="005E2ED1" w:rsidRDefault="00AF4B6B" w:rsidP="007D5418">
            <w:pPr>
              <w:snapToGrid w:val="0"/>
              <w:spacing w:line="360" w:lineRule="auto"/>
              <w:jc w:val="center"/>
              <w:rPr>
                <w:rFonts w:ascii="Book Antiqua" w:hAnsi="Book Antiqua" w:cs="Times New Roman"/>
                <w:lang w:eastAsia="zh-CN"/>
              </w:rPr>
            </w:pPr>
            <w:r w:rsidRPr="005E2ED1">
              <w:rPr>
                <w:rFonts w:ascii="Book Antiqua" w:hAnsi="Book Antiqua" w:cs="Times New Roman"/>
              </w:rPr>
              <w:t>CD</w:t>
            </w:r>
          </w:p>
        </w:tc>
        <w:tc>
          <w:tcPr>
            <w:tcW w:w="333" w:type="pct"/>
            <w:noWrap/>
            <w:hideMark/>
          </w:tcPr>
          <w:p w14:paraId="486FAF12"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386" w:type="pct"/>
            <w:noWrap/>
            <w:hideMark/>
          </w:tcPr>
          <w:p w14:paraId="7F9C0E24"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385" w:type="pct"/>
            <w:noWrap/>
            <w:hideMark/>
          </w:tcPr>
          <w:p w14:paraId="20D77BA8" w14:textId="77777777" w:rsidR="00AF4B6B" w:rsidRPr="005E2ED1" w:rsidRDefault="00AF4B6B" w:rsidP="007D5418">
            <w:pPr>
              <w:snapToGrid w:val="0"/>
              <w:spacing w:line="360" w:lineRule="auto"/>
              <w:jc w:val="center"/>
              <w:rPr>
                <w:rFonts w:ascii="Book Antiqua" w:hAnsi="Book Antiqua" w:cs="Times New Roman"/>
                <w:lang w:eastAsia="zh-CN"/>
              </w:rPr>
            </w:pPr>
            <w:r w:rsidRPr="005E2ED1">
              <w:rPr>
                <w:rFonts w:ascii="Book Antiqua" w:hAnsi="Book Antiqua" w:cs="Times New Roman"/>
              </w:rPr>
              <w:t>ITB</w:t>
            </w:r>
          </w:p>
        </w:tc>
        <w:tc>
          <w:tcPr>
            <w:tcW w:w="384" w:type="pct"/>
            <w:noWrap/>
            <w:hideMark/>
          </w:tcPr>
          <w:p w14:paraId="05AFAA2F" w14:textId="0A608989"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336" w:type="pct"/>
            <w:noWrap/>
            <w:hideMark/>
          </w:tcPr>
          <w:p w14:paraId="3F2091DC" w14:textId="34890F4F"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529" w:type="pct"/>
            <w:vMerge w:val="restart"/>
          </w:tcPr>
          <w:p w14:paraId="5F887505"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479" w:type="pct"/>
            <w:vMerge w:val="restart"/>
          </w:tcPr>
          <w:p w14:paraId="10FE2154"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ITB</w:t>
            </w:r>
          </w:p>
        </w:tc>
      </w:tr>
      <w:tr w:rsidR="00AF4B6B" w:rsidRPr="005E2ED1" w14:paraId="552F5039" w14:textId="77777777" w:rsidTr="007D5418">
        <w:trPr>
          <w:trHeight w:val="313"/>
        </w:trPr>
        <w:tc>
          <w:tcPr>
            <w:tcW w:w="897" w:type="pct"/>
            <w:vMerge/>
          </w:tcPr>
          <w:p w14:paraId="48D8530D" w14:textId="77777777" w:rsidR="00AF4B6B" w:rsidRPr="0014606D" w:rsidRDefault="00AF4B6B" w:rsidP="007D5418">
            <w:pPr>
              <w:snapToGrid w:val="0"/>
              <w:spacing w:line="360" w:lineRule="auto"/>
              <w:rPr>
                <w:rFonts w:ascii="Book Antiqua" w:hAnsi="Book Antiqua" w:cs="Times New Roman"/>
              </w:rPr>
            </w:pPr>
          </w:p>
        </w:tc>
        <w:tc>
          <w:tcPr>
            <w:tcW w:w="451" w:type="pct"/>
            <w:noWrap/>
          </w:tcPr>
          <w:p w14:paraId="2DF6E2EE"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435" w:type="pct"/>
            <w:noWrap/>
          </w:tcPr>
          <w:p w14:paraId="736C9814"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385" w:type="pct"/>
            <w:noWrap/>
          </w:tcPr>
          <w:p w14:paraId="28132C61"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130</w:t>
            </w:r>
          </w:p>
        </w:tc>
        <w:tc>
          <w:tcPr>
            <w:tcW w:w="333" w:type="pct"/>
            <w:noWrap/>
          </w:tcPr>
          <w:p w14:paraId="029A5B7C"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122</w:t>
            </w:r>
          </w:p>
        </w:tc>
        <w:tc>
          <w:tcPr>
            <w:tcW w:w="386" w:type="pct"/>
            <w:noWrap/>
          </w:tcPr>
          <w:p w14:paraId="76B45A24"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385" w:type="pct"/>
            <w:noWrap/>
          </w:tcPr>
          <w:p w14:paraId="7FF31CD3"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43</w:t>
            </w:r>
          </w:p>
        </w:tc>
        <w:tc>
          <w:tcPr>
            <w:tcW w:w="384" w:type="pct"/>
            <w:noWrap/>
          </w:tcPr>
          <w:p w14:paraId="2CA5C443"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158</w:t>
            </w:r>
          </w:p>
        </w:tc>
        <w:tc>
          <w:tcPr>
            <w:tcW w:w="336" w:type="pct"/>
            <w:noWrap/>
          </w:tcPr>
          <w:p w14:paraId="6E6710AF"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98</w:t>
            </w:r>
          </w:p>
        </w:tc>
        <w:tc>
          <w:tcPr>
            <w:tcW w:w="529" w:type="pct"/>
            <w:vMerge/>
          </w:tcPr>
          <w:p w14:paraId="02F7FB52" w14:textId="77777777" w:rsidR="00AF4B6B" w:rsidRPr="005E2ED1" w:rsidRDefault="00AF4B6B" w:rsidP="007D5418">
            <w:pPr>
              <w:snapToGrid w:val="0"/>
              <w:spacing w:line="360" w:lineRule="auto"/>
              <w:jc w:val="center"/>
              <w:rPr>
                <w:rFonts w:ascii="Book Antiqua" w:hAnsi="Book Antiqua" w:cs="Times New Roman"/>
                <w:b/>
              </w:rPr>
            </w:pPr>
          </w:p>
        </w:tc>
        <w:tc>
          <w:tcPr>
            <w:tcW w:w="479" w:type="pct"/>
            <w:vMerge/>
          </w:tcPr>
          <w:p w14:paraId="7E7121EC" w14:textId="77777777" w:rsidR="00AF4B6B" w:rsidRPr="005E2ED1" w:rsidRDefault="00AF4B6B" w:rsidP="007D5418">
            <w:pPr>
              <w:snapToGrid w:val="0"/>
              <w:spacing w:line="360" w:lineRule="auto"/>
              <w:jc w:val="center"/>
              <w:rPr>
                <w:rFonts w:ascii="Book Antiqua" w:hAnsi="Book Antiqua" w:cs="Times New Roman"/>
                <w:b/>
              </w:rPr>
            </w:pPr>
          </w:p>
        </w:tc>
      </w:tr>
      <w:tr w:rsidR="00AF4B6B" w:rsidRPr="005E2ED1" w14:paraId="335B8436" w14:textId="77777777" w:rsidTr="007D5418">
        <w:trPr>
          <w:trHeight w:val="371"/>
        </w:trPr>
        <w:tc>
          <w:tcPr>
            <w:tcW w:w="897" w:type="pct"/>
            <w:noWrap/>
            <w:hideMark/>
          </w:tcPr>
          <w:p w14:paraId="13258449"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Rectum</w:t>
            </w:r>
          </w:p>
        </w:tc>
        <w:tc>
          <w:tcPr>
            <w:tcW w:w="451" w:type="pct"/>
            <w:noWrap/>
            <w:hideMark/>
          </w:tcPr>
          <w:p w14:paraId="21509560"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62</w:t>
            </w:r>
          </w:p>
        </w:tc>
        <w:tc>
          <w:tcPr>
            <w:tcW w:w="435" w:type="pct"/>
            <w:noWrap/>
            <w:hideMark/>
          </w:tcPr>
          <w:p w14:paraId="2B7F47D6"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19</w:t>
            </w:r>
          </w:p>
        </w:tc>
        <w:tc>
          <w:tcPr>
            <w:tcW w:w="385" w:type="pct"/>
            <w:noWrap/>
            <w:hideMark/>
          </w:tcPr>
          <w:p w14:paraId="4CF3ACEA"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39</w:t>
            </w:r>
          </w:p>
        </w:tc>
        <w:tc>
          <w:tcPr>
            <w:tcW w:w="333" w:type="pct"/>
            <w:noWrap/>
            <w:hideMark/>
          </w:tcPr>
          <w:p w14:paraId="3B3D747C"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16</w:t>
            </w:r>
          </w:p>
        </w:tc>
        <w:tc>
          <w:tcPr>
            <w:tcW w:w="386" w:type="pct"/>
            <w:noWrap/>
            <w:hideMark/>
          </w:tcPr>
          <w:p w14:paraId="3FAA8CF8"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28</w:t>
            </w:r>
          </w:p>
        </w:tc>
        <w:tc>
          <w:tcPr>
            <w:tcW w:w="385" w:type="pct"/>
            <w:noWrap/>
            <w:hideMark/>
          </w:tcPr>
          <w:p w14:paraId="0CEECA5B"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28</w:t>
            </w:r>
          </w:p>
        </w:tc>
        <w:tc>
          <w:tcPr>
            <w:tcW w:w="384" w:type="pct"/>
            <w:noWrap/>
            <w:hideMark/>
          </w:tcPr>
          <w:p w14:paraId="3FD5CABE"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40</w:t>
            </w:r>
          </w:p>
        </w:tc>
        <w:tc>
          <w:tcPr>
            <w:tcW w:w="336" w:type="pct"/>
            <w:noWrap/>
            <w:hideMark/>
          </w:tcPr>
          <w:p w14:paraId="07CFB205"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7</w:t>
            </w:r>
          </w:p>
        </w:tc>
        <w:tc>
          <w:tcPr>
            <w:tcW w:w="529" w:type="pct"/>
          </w:tcPr>
          <w:p w14:paraId="45ED18DF" w14:textId="77777777" w:rsidR="00AF4B6B" w:rsidRPr="005E2ED1" w:rsidRDefault="00AF4B6B" w:rsidP="007D5418">
            <w:pPr>
              <w:snapToGrid w:val="0"/>
              <w:spacing w:line="360" w:lineRule="auto"/>
              <w:jc w:val="center"/>
              <w:rPr>
                <w:rFonts w:ascii="Book Antiqua" w:hAnsi="Book Antiqua" w:cs="Times New Roman"/>
                <w:b/>
                <w:bCs/>
                <w:i/>
              </w:rPr>
            </w:pPr>
            <w:r w:rsidRPr="005E2ED1">
              <w:rPr>
                <w:rFonts w:ascii="Book Antiqua" w:hAnsi="Book Antiqua" w:cs="Times New Roman"/>
                <w:b/>
                <w:bCs/>
                <w:i/>
              </w:rPr>
              <w:t>28 - 62</w:t>
            </w:r>
          </w:p>
        </w:tc>
        <w:tc>
          <w:tcPr>
            <w:tcW w:w="479" w:type="pct"/>
          </w:tcPr>
          <w:p w14:paraId="33DFFF8D" w14:textId="77777777" w:rsidR="00AF4B6B" w:rsidRPr="005E2ED1" w:rsidRDefault="00AF4B6B" w:rsidP="007D5418">
            <w:pPr>
              <w:snapToGrid w:val="0"/>
              <w:spacing w:line="360" w:lineRule="auto"/>
              <w:jc w:val="center"/>
              <w:rPr>
                <w:rFonts w:ascii="Book Antiqua" w:hAnsi="Book Antiqua" w:cs="Times New Roman"/>
                <w:b/>
                <w:bCs/>
                <w:i/>
              </w:rPr>
            </w:pPr>
            <w:r w:rsidRPr="005E2ED1">
              <w:rPr>
                <w:rFonts w:ascii="Book Antiqua" w:hAnsi="Book Antiqua" w:cs="Times New Roman"/>
                <w:b/>
                <w:bCs/>
                <w:i/>
              </w:rPr>
              <w:t>7 -28</w:t>
            </w:r>
          </w:p>
        </w:tc>
      </w:tr>
      <w:tr w:rsidR="00AF4B6B" w:rsidRPr="005E2ED1" w14:paraId="27B320A7" w14:textId="77777777" w:rsidTr="007D5418">
        <w:trPr>
          <w:trHeight w:val="313"/>
        </w:trPr>
        <w:tc>
          <w:tcPr>
            <w:tcW w:w="897" w:type="pct"/>
            <w:noWrap/>
            <w:hideMark/>
          </w:tcPr>
          <w:p w14:paraId="58EBEA1A"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Sigmoid colon</w:t>
            </w:r>
          </w:p>
        </w:tc>
        <w:tc>
          <w:tcPr>
            <w:tcW w:w="451" w:type="pct"/>
            <w:noWrap/>
            <w:hideMark/>
          </w:tcPr>
          <w:p w14:paraId="6D80C328"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66</w:t>
            </w:r>
          </w:p>
        </w:tc>
        <w:tc>
          <w:tcPr>
            <w:tcW w:w="435" w:type="pct"/>
            <w:noWrap/>
            <w:hideMark/>
          </w:tcPr>
          <w:p w14:paraId="7FCBBBF4"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11</w:t>
            </w:r>
          </w:p>
        </w:tc>
        <w:tc>
          <w:tcPr>
            <w:tcW w:w="385" w:type="pct"/>
            <w:noWrap/>
            <w:hideMark/>
          </w:tcPr>
          <w:p w14:paraId="45F68B88"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45</w:t>
            </w:r>
          </w:p>
        </w:tc>
        <w:tc>
          <w:tcPr>
            <w:tcW w:w="333" w:type="pct"/>
            <w:noWrap/>
            <w:hideMark/>
          </w:tcPr>
          <w:p w14:paraId="1E53BF0B"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23</w:t>
            </w:r>
          </w:p>
        </w:tc>
        <w:tc>
          <w:tcPr>
            <w:tcW w:w="386" w:type="pct"/>
            <w:noWrap/>
            <w:hideMark/>
          </w:tcPr>
          <w:p w14:paraId="0DD4CC49" w14:textId="77777777" w:rsidR="00AF4B6B" w:rsidRPr="005E2ED1" w:rsidRDefault="00AF4B6B" w:rsidP="007D5418">
            <w:pPr>
              <w:snapToGrid w:val="0"/>
              <w:spacing w:line="360" w:lineRule="auto"/>
              <w:jc w:val="center"/>
              <w:rPr>
                <w:rFonts w:ascii="Book Antiqua" w:hAnsi="Book Antiqua" w:cs="Times New Roman"/>
                <w:i/>
              </w:rPr>
            </w:pPr>
            <w:r w:rsidRPr="005E2ED1">
              <w:rPr>
                <w:rFonts w:ascii="Book Antiqua" w:hAnsi="Book Antiqua" w:cs="Times New Roman"/>
                <w:i/>
              </w:rPr>
              <w:t>40</w:t>
            </w:r>
          </w:p>
        </w:tc>
        <w:tc>
          <w:tcPr>
            <w:tcW w:w="385" w:type="pct"/>
            <w:noWrap/>
            <w:hideMark/>
          </w:tcPr>
          <w:p w14:paraId="37ADC458" w14:textId="77777777" w:rsidR="00AF4B6B" w:rsidRPr="005E2ED1" w:rsidRDefault="00AF4B6B" w:rsidP="007D5418">
            <w:pPr>
              <w:snapToGrid w:val="0"/>
              <w:spacing w:line="360" w:lineRule="auto"/>
              <w:jc w:val="center"/>
              <w:rPr>
                <w:rFonts w:ascii="Book Antiqua" w:hAnsi="Book Antiqua" w:cs="Times New Roman"/>
                <w:i/>
              </w:rPr>
            </w:pPr>
            <w:r w:rsidRPr="005E2ED1">
              <w:rPr>
                <w:rFonts w:ascii="Book Antiqua" w:hAnsi="Book Antiqua" w:cs="Times New Roman"/>
                <w:i/>
              </w:rPr>
              <w:t>37</w:t>
            </w:r>
          </w:p>
        </w:tc>
        <w:tc>
          <w:tcPr>
            <w:tcW w:w="384" w:type="pct"/>
            <w:noWrap/>
            <w:hideMark/>
          </w:tcPr>
          <w:p w14:paraId="205223CF"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53</w:t>
            </w:r>
          </w:p>
        </w:tc>
        <w:tc>
          <w:tcPr>
            <w:tcW w:w="336" w:type="pct"/>
            <w:noWrap/>
            <w:hideMark/>
          </w:tcPr>
          <w:p w14:paraId="0A348CC0"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7</w:t>
            </w:r>
          </w:p>
        </w:tc>
        <w:tc>
          <w:tcPr>
            <w:tcW w:w="529" w:type="pct"/>
          </w:tcPr>
          <w:p w14:paraId="1D085F58" w14:textId="77777777" w:rsidR="00AF4B6B" w:rsidRPr="005E2ED1" w:rsidRDefault="00AF4B6B" w:rsidP="007D5418">
            <w:pPr>
              <w:snapToGrid w:val="0"/>
              <w:spacing w:line="360" w:lineRule="auto"/>
              <w:jc w:val="center"/>
              <w:rPr>
                <w:rFonts w:ascii="Book Antiqua" w:hAnsi="Book Antiqua" w:cs="Times New Roman"/>
                <w:b/>
                <w:bCs/>
                <w:i/>
              </w:rPr>
            </w:pPr>
            <w:r w:rsidRPr="005E2ED1">
              <w:rPr>
                <w:rFonts w:ascii="Book Antiqua" w:hAnsi="Book Antiqua" w:cs="Times New Roman"/>
                <w:b/>
                <w:bCs/>
                <w:i/>
              </w:rPr>
              <w:t>40 - 66</w:t>
            </w:r>
          </w:p>
        </w:tc>
        <w:tc>
          <w:tcPr>
            <w:tcW w:w="479" w:type="pct"/>
          </w:tcPr>
          <w:p w14:paraId="653E7248" w14:textId="77777777" w:rsidR="00AF4B6B" w:rsidRPr="005E2ED1" w:rsidRDefault="00AF4B6B" w:rsidP="007D5418">
            <w:pPr>
              <w:snapToGrid w:val="0"/>
              <w:spacing w:line="360" w:lineRule="auto"/>
              <w:jc w:val="center"/>
              <w:rPr>
                <w:rFonts w:ascii="Book Antiqua" w:hAnsi="Book Antiqua" w:cs="Times New Roman"/>
                <w:b/>
                <w:bCs/>
                <w:i/>
              </w:rPr>
            </w:pPr>
            <w:r w:rsidRPr="005E2ED1">
              <w:rPr>
                <w:rFonts w:ascii="Book Antiqua" w:hAnsi="Book Antiqua" w:cs="Times New Roman"/>
                <w:b/>
                <w:bCs/>
                <w:i/>
              </w:rPr>
              <w:t>7 -37</w:t>
            </w:r>
          </w:p>
        </w:tc>
      </w:tr>
      <w:tr w:rsidR="00AF4B6B" w:rsidRPr="005E2ED1" w14:paraId="4B3776AD" w14:textId="77777777" w:rsidTr="007D5418">
        <w:trPr>
          <w:trHeight w:val="313"/>
        </w:trPr>
        <w:tc>
          <w:tcPr>
            <w:tcW w:w="897" w:type="pct"/>
            <w:noWrap/>
            <w:hideMark/>
          </w:tcPr>
          <w:p w14:paraId="1DF8811C"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Descending colon</w:t>
            </w:r>
          </w:p>
        </w:tc>
        <w:tc>
          <w:tcPr>
            <w:tcW w:w="451" w:type="pct"/>
            <w:noWrap/>
            <w:hideMark/>
          </w:tcPr>
          <w:p w14:paraId="617DCBDD"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60</w:t>
            </w:r>
          </w:p>
        </w:tc>
        <w:tc>
          <w:tcPr>
            <w:tcW w:w="435" w:type="pct"/>
            <w:noWrap/>
            <w:hideMark/>
          </w:tcPr>
          <w:p w14:paraId="3202BC12"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bCs/>
                <w:i/>
              </w:rPr>
              <w:t>13</w:t>
            </w:r>
          </w:p>
        </w:tc>
        <w:tc>
          <w:tcPr>
            <w:tcW w:w="385" w:type="pct"/>
            <w:noWrap/>
            <w:hideMark/>
          </w:tcPr>
          <w:p w14:paraId="2DF5CFC3"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i/>
              </w:rPr>
              <w:t>34</w:t>
            </w:r>
          </w:p>
        </w:tc>
        <w:tc>
          <w:tcPr>
            <w:tcW w:w="333" w:type="pct"/>
            <w:noWrap/>
            <w:hideMark/>
          </w:tcPr>
          <w:p w14:paraId="4A3041C8" w14:textId="77777777" w:rsidR="00AF4B6B" w:rsidRPr="005E2ED1" w:rsidRDefault="00AF4B6B" w:rsidP="007D5418">
            <w:pPr>
              <w:snapToGrid w:val="0"/>
              <w:spacing w:line="360" w:lineRule="auto"/>
              <w:jc w:val="center"/>
              <w:rPr>
                <w:rFonts w:ascii="Book Antiqua" w:hAnsi="Book Antiqua" w:cs="Times New Roman"/>
                <w:bCs/>
                <w:i/>
              </w:rPr>
            </w:pPr>
            <w:r w:rsidRPr="005E2ED1">
              <w:rPr>
                <w:rFonts w:ascii="Book Antiqua" w:hAnsi="Book Antiqua" w:cs="Times New Roman"/>
                <w:i/>
              </w:rPr>
              <w:t>25</w:t>
            </w:r>
          </w:p>
        </w:tc>
        <w:tc>
          <w:tcPr>
            <w:tcW w:w="386" w:type="pct"/>
            <w:noWrap/>
            <w:hideMark/>
          </w:tcPr>
          <w:p w14:paraId="38587C9C" w14:textId="77777777" w:rsidR="00AF4B6B" w:rsidRPr="005E2ED1" w:rsidRDefault="00AF4B6B" w:rsidP="007D5418">
            <w:pPr>
              <w:snapToGrid w:val="0"/>
              <w:spacing w:line="360" w:lineRule="auto"/>
              <w:jc w:val="center"/>
              <w:rPr>
                <w:rFonts w:ascii="Book Antiqua" w:hAnsi="Book Antiqua" w:cs="Times New Roman"/>
                <w:i/>
              </w:rPr>
            </w:pPr>
            <w:r w:rsidRPr="005E2ED1">
              <w:rPr>
                <w:rFonts w:ascii="Book Antiqua" w:hAnsi="Book Antiqua" w:cs="Times New Roman"/>
                <w:i/>
              </w:rPr>
              <w:t>34</w:t>
            </w:r>
          </w:p>
        </w:tc>
        <w:tc>
          <w:tcPr>
            <w:tcW w:w="385" w:type="pct"/>
            <w:noWrap/>
            <w:hideMark/>
          </w:tcPr>
          <w:p w14:paraId="35B1362D" w14:textId="77777777" w:rsidR="00AF4B6B" w:rsidRPr="005E2ED1" w:rsidRDefault="00AF4B6B" w:rsidP="007D5418">
            <w:pPr>
              <w:snapToGrid w:val="0"/>
              <w:spacing w:line="360" w:lineRule="auto"/>
              <w:jc w:val="center"/>
              <w:rPr>
                <w:rFonts w:ascii="Book Antiqua" w:hAnsi="Book Antiqua" w:cs="Times New Roman"/>
                <w:i/>
              </w:rPr>
            </w:pPr>
            <w:r w:rsidRPr="005E2ED1">
              <w:rPr>
                <w:rFonts w:ascii="Book Antiqua" w:hAnsi="Book Antiqua" w:cs="Times New Roman"/>
                <w:i/>
              </w:rPr>
              <w:t>35</w:t>
            </w:r>
          </w:p>
        </w:tc>
        <w:tc>
          <w:tcPr>
            <w:tcW w:w="384" w:type="pct"/>
            <w:noWrap/>
            <w:hideMark/>
          </w:tcPr>
          <w:p w14:paraId="6A783D74" w14:textId="77777777" w:rsidR="00AF4B6B" w:rsidRPr="005E2ED1" w:rsidRDefault="00AF4B6B" w:rsidP="007D5418">
            <w:pPr>
              <w:snapToGrid w:val="0"/>
              <w:spacing w:line="360" w:lineRule="auto"/>
              <w:jc w:val="center"/>
              <w:rPr>
                <w:rFonts w:ascii="Book Antiqua" w:hAnsi="Book Antiqua" w:cs="Times New Roman"/>
                <w:i/>
              </w:rPr>
            </w:pPr>
            <w:r w:rsidRPr="005E2ED1">
              <w:rPr>
                <w:rFonts w:ascii="Book Antiqua" w:hAnsi="Book Antiqua" w:cs="Times New Roman"/>
                <w:bCs/>
                <w:i/>
              </w:rPr>
              <w:t>44</w:t>
            </w:r>
          </w:p>
        </w:tc>
        <w:tc>
          <w:tcPr>
            <w:tcW w:w="336" w:type="pct"/>
            <w:noWrap/>
            <w:hideMark/>
          </w:tcPr>
          <w:p w14:paraId="21DA7491" w14:textId="77777777" w:rsidR="00AF4B6B" w:rsidRPr="005E2ED1" w:rsidRDefault="00AF4B6B" w:rsidP="007D5418">
            <w:pPr>
              <w:snapToGrid w:val="0"/>
              <w:spacing w:line="360" w:lineRule="auto"/>
              <w:jc w:val="center"/>
              <w:rPr>
                <w:rFonts w:ascii="Book Antiqua" w:hAnsi="Book Antiqua" w:cs="Times New Roman"/>
                <w:i/>
              </w:rPr>
            </w:pPr>
            <w:r w:rsidRPr="005E2ED1">
              <w:rPr>
                <w:rFonts w:ascii="Book Antiqua" w:hAnsi="Book Antiqua" w:cs="Times New Roman"/>
                <w:bCs/>
                <w:i/>
              </w:rPr>
              <w:t>9</w:t>
            </w:r>
          </w:p>
        </w:tc>
        <w:tc>
          <w:tcPr>
            <w:tcW w:w="529" w:type="pct"/>
          </w:tcPr>
          <w:p w14:paraId="54B6A7F4" w14:textId="77777777" w:rsidR="00AF4B6B" w:rsidRPr="005E2ED1" w:rsidRDefault="00AF4B6B" w:rsidP="007D5418">
            <w:pPr>
              <w:snapToGrid w:val="0"/>
              <w:spacing w:line="360" w:lineRule="auto"/>
              <w:jc w:val="center"/>
              <w:rPr>
                <w:rFonts w:ascii="Book Antiqua" w:hAnsi="Book Antiqua" w:cs="Times New Roman"/>
                <w:b/>
                <w:i/>
              </w:rPr>
            </w:pPr>
            <w:r w:rsidRPr="005E2ED1">
              <w:rPr>
                <w:rFonts w:ascii="Book Antiqua" w:hAnsi="Book Antiqua" w:cs="Times New Roman"/>
                <w:b/>
                <w:i/>
              </w:rPr>
              <w:t>34 - 60</w:t>
            </w:r>
          </w:p>
        </w:tc>
        <w:tc>
          <w:tcPr>
            <w:tcW w:w="479" w:type="pct"/>
          </w:tcPr>
          <w:p w14:paraId="7E562E34" w14:textId="77777777" w:rsidR="00AF4B6B" w:rsidRPr="005E2ED1" w:rsidRDefault="00AF4B6B" w:rsidP="007D5418">
            <w:pPr>
              <w:snapToGrid w:val="0"/>
              <w:spacing w:line="360" w:lineRule="auto"/>
              <w:jc w:val="center"/>
              <w:rPr>
                <w:rFonts w:ascii="Book Antiqua" w:hAnsi="Book Antiqua" w:cs="Times New Roman"/>
                <w:b/>
                <w:i/>
              </w:rPr>
            </w:pPr>
            <w:r w:rsidRPr="005E2ED1">
              <w:rPr>
                <w:rFonts w:ascii="Book Antiqua" w:hAnsi="Book Antiqua" w:cs="Times New Roman"/>
                <w:b/>
                <w:i/>
              </w:rPr>
              <w:t>9 -35</w:t>
            </w:r>
          </w:p>
        </w:tc>
      </w:tr>
      <w:tr w:rsidR="00AF4B6B" w:rsidRPr="005E2ED1" w14:paraId="447233B9" w14:textId="77777777" w:rsidTr="007D5418">
        <w:trPr>
          <w:trHeight w:val="313"/>
        </w:trPr>
        <w:tc>
          <w:tcPr>
            <w:tcW w:w="897" w:type="pct"/>
            <w:noWrap/>
            <w:hideMark/>
          </w:tcPr>
          <w:p w14:paraId="29D0B95E"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Transverse colon</w:t>
            </w:r>
          </w:p>
        </w:tc>
        <w:tc>
          <w:tcPr>
            <w:tcW w:w="451" w:type="pct"/>
            <w:noWrap/>
            <w:hideMark/>
          </w:tcPr>
          <w:p w14:paraId="476421EA" w14:textId="77777777" w:rsidR="00AF4B6B" w:rsidRPr="005E2ED1" w:rsidRDefault="00AF4B6B" w:rsidP="007D5418">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435" w:type="pct"/>
            <w:noWrap/>
            <w:hideMark/>
          </w:tcPr>
          <w:p w14:paraId="6775F4E2" w14:textId="77777777" w:rsidR="00AF4B6B" w:rsidRPr="005E2ED1" w:rsidRDefault="00AF4B6B" w:rsidP="007D5418">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385" w:type="pct"/>
            <w:noWrap/>
            <w:hideMark/>
          </w:tcPr>
          <w:p w14:paraId="33406B01"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40</w:t>
            </w:r>
          </w:p>
        </w:tc>
        <w:tc>
          <w:tcPr>
            <w:tcW w:w="333" w:type="pct"/>
            <w:noWrap/>
            <w:hideMark/>
          </w:tcPr>
          <w:p w14:paraId="4955C43A"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33</w:t>
            </w:r>
          </w:p>
        </w:tc>
        <w:tc>
          <w:tcPr>
            <w:tcW w:w="386" w:type="pct"/>
            <w:noWrap/>
            <w:hideMark/>
          </w:tcPr>
          <w:p w14:paraId="7A55CE1E"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36</w:t>
            </w:r>
          </w:p>
        </w:tc>
        <w:tc>
          <w:tcPr>
            <w:tcW w:w="385" w:type="pct"/>
            <w:noWrap/>
            <w:hideMark/>
          </w:tcPr>
          <w:p w14:paraId="48D14810"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51</w:t>
            </w:r>
          </w:p>
        </w:tc>
        <w:tc>
          <w:tcPr>
            <w:tcW w:w="384" w:type="pct"/>
            <w:noWrap/>
            <w:hideMark/>
          </w:tcPr>
          <w:p w14:paraId="1FC66EB2"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bCs/>
              </w:rPr>
              <w:t>54</w:t>
            </w:r>
          </w:p>
        </w:tc>
        <w:tc>
          <w:tcPr>
            <w:tcW w:w="336" w:type="pct"/>
            <w:noWrap/>
            <w:hideMark/>
          </w:tcPr>
          <w:p w14:paraId="1A917730"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bCs/>
              </w:rPr>
              <w:t>28</w:t>
            </w:r>
          </w:p>
        </w:tc>
        <w:tc>
          <w:tcPr>
            <w:tcW w:w="529" w:type="pct"/>
          </w:tcPr>
          <w:p w14:paraId="59961BB7"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36 - 54</w:t>
            </w:r>
          </w:p>
        </w:tc>
        <w:tc>
          <w:tcPr>
            <w:tcW w:w="479" w:type="pct"/>
          </w:tcPr>
          <w:p w14:paraId="6EB22CEB"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28 – 51</w:t>
            </w:r>
          </w:p>
        </w:tc>
      </w:tr>
      <w:tr w:rsidR="00AF4B6B" w:rsidRPr="005E2ED1" w14:paraId="789A01E7" w14:textId="77777777" w:rsidTr="007D5418">
        <w:trPr>
          <w:trHeight w:val="313"/>
        </w:trPr>
        <w:tc>
          <w:tcPr>
            <w:tcW w:w="897" w:type="pct"/>
            <w:noWrap/>
            <w:hideMark/>
          </w:tcPr>
          <w:p w14:paraId="6C371FE3"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Ascending colon</w:t>
            </w:r>
          </w:p>
        </w:tc>
        <w:tc>
          <w:tcPr>
            <w:tcW w:w="451" w:type="pct"/>
            <w:noWrap/>
            <w:hideMark/>
          </w:tcPr>
          <w:p w14:paraId="19CF45F2"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64</w:t>
            </w:r>
          </w:p>
        </w:tc>
        <w:tc>
          <w:tcPr>
            <w:tcW w:w="435" w:type="pct"/>
            <w:noWrap/>
            <w:hideMark/>
          </w:tcPr>
          <w:p w14:paraId="3FBB1FC5"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43</w:t>
            </w:r>
          </w:p>
        </w:tc>
        <w:tc>
          <w:tcPr>
            <w:tcW w:w="385" w:type="pct"/>
            <w:noWrap/>
            <w:hideMark/>
          </w:tcPr>
          <w:p w14:paraId="08BE8DA7"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46</w:t>
            </w:r>
          </w:p>
        </w:tc>
        <w:tc>
          <w:tcPr>
            <w:tcW w:w="333" w:type="pct"/>
            <w:noWrap/>
            <w:hideMark/>
          </w:tcPr>
          <w:p w14:paraId="114D0548"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62</w:t>
            </w:r>
          </w:p>
        </w:tc>
        <w:tc>
          <w:tcPr>
            <w:tcW w:w="386" w:type="pct"/>
            <w:noWrap/>
            <w:hideMark/>
          </w:tcPr>
          <w:p w14:paraId="52D044D1"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59</w:t>
            </w:r>
          </w:p>
        </w:tc>
        <w:tc>
          <w:tcPr>
            <w:tcW w:w="385" w:type="pct"/>
            <w:noWrap/>
            <w:hideMark/>
          </w:tcPr>
          <w:p w14:paraId="1AECDF78"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63</w:t>
            </w:r>
          </w:p>
        </w:tc>
        <w:tc>
          <w:tcPr>
            <w:tcW w:w="384" w:type="pct"/>
            <w:noWrap/>
            <w:hideMark/>
          </w:tcPr>
          <w:p w14:paraId="0C45B465"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65</w:t>
            </w:r>
          </w:p>
        </w:tc>
        <w:tc>
          <w:tcPr>
            <w:tcW w:w="336" w:type="pct"/>
            <w:noWrap/>
            <w:hideMark/>
          </w:tcPr>
          <w:p w14:paraId="69264A33"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61</w:t>
            </w:r>
          </w:p>
        </w:tc>
        <w:tc>
          <w:tcPr>
            <w:tcW w:w="529" w:type="pct"/>
          </w:tcPr>
          <w:p w14:paraId="7CF9799D"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46 - 65</w:t>
            </w:r>
          </w:p>
        </w:tc>
        <w:tc>
          <w:tcPr>
            <w:tcW w:w="479" w:type="pct"/>
          </w:tcPr>
          <w:p w14:paraId="09BB7C3E"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43 – 63</w:t>
            </w:r>
          </w:p>
        </w:tc>
      </w:tr>
      <w:tr w:rsidR="00AF4B6B" w:rsidRPr="005E2ED1" w14:paraId="0D752F9E" w14:textId="77777777" w:rsidTr="007D5418">
        <w:trPr>
          <w:trHeight w:val="313"/>
        </w:trPr>
        <w:tc>
          <w:tcPr>
            <w:tcW w:w="897" w:type="pct"/>
            <w:noWrap/>
            <w:hideMark/>
          </w:tcPr>
          <w:p w14:paraId="474801A4"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Caecum</w:t>
            </w:r>
          </w:p>
        </w:tc>
        <w:tc>
          <w:tcPr>
            <w:tcW w:w="451" w:type="pct"/>
            <w:noWrap/>
            <w:hideMark/>
          </w:tcPr>
          <w:p w14:paraId="3073BAAF"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89</w:t>
            </w:r>
          </w:p>
        </w:tc>
        <w:tc>
          <w:tcPr>
            <w:tcW w:w="435" w:type="pct"/>
            <w:noWrap/>
            <w:hideMark/>
          </w:tcPr>
          <w:p w14:paraId="62CD97B3"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92</w:t>
            </w:r>
          </w:p>
        </w:tc>
        <w:tc>
          <w:tcPr>
            <w:tcW w:w="385" w:type="pct"/>
            <w:noWrap/>
            <w:hideMark/>
          </w:tcPr>
          <w:p w14:paraId="642AFD1B" w14:textId="18D1855E" w:rsidR="00AF4B6B" w:rsidRPr="005E2ED1" w:rsidRDefault="00AF4B6B" w:rsidP="007D5418">
            <w:pPr>
              <w:snapToGrid w:val="0"/>
              <w:spacing w:line="360" w:lineRule="auto"/>
              <w:jc w:val="center"/>
              <w:rPr>
                <w:rFonts w:ascii="Book Antiqua" w:hAnsi="Book Antiqua" w:cs="Times New Roman"/>
                <w:lang w:eastAsia="zh-CN"/>
              </w:rPr>
            </w:pPr>
            <w:r w:rsidRPr="005E2ED1">
              <w:rPr>
                <w:rFonts w:ascii="Book Antiqua" w:hAnsi="Book Antiqua" w:cs="Times New Roman"/>
              </w:rPr>
              <w:t>43</w:t>
            </w:r>
          </w:p>
        </w:tc>
        <w:tc>
          <w:tcPr>
            <w:tcW w:w="333" w:type="pct"/>
            <w:noWrap/>
            <w:hideMark/>
          </w:tcPr>
          <w:p w14:paraId="1D0C0BB7" w14:textId="38F619CD" w:rsidR="00AF4B6B" w:rsidRPr="005E2ED1" w:rsidRDefault="00AF4B6B" w:rsidP="007D5418">
            <w:pPr>
              <w:snapToGrid w:val="0"/>
              <w:spacing w:line="360" w:lineRule="auto"/>
              <w:jc w:val="center"/>
              <w:rPr>
                <w:rFonts w:ascii="Book Antiqua" w:hAnsi="Book Antiqua" w:cs="Times New Roman"/>
                <w:lang w:eastAsia="zh-CN"/>
              </w:rPr>
            </w:pPr>
            <w:r w:rsidRPr="005E2ED1">
              <w:rPr>
                <w:rFonts w:ascii="Book Antiqua" w:hAnsi="Book Antiqua" w:cs="Times New Roman"/>
              </w:rPr>
              <w:t>57</w:t>
            </w:r>
          </w:p>
        </w:tc>
        <w:tc>
          <w:tcPr>
            <w:tcW w:w="386" w:type="pct"/>
            <w:noWrap/>
            <w:hideMark/>
          </w:tcPr>
          <w:p w14:paraId="722A1C42"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48</w:t>
            </w:r>
          </w:p>
        </w:tc>
        <w:tc>
          <w:tcPr>
            <w:tcW w:w="385" w:type="pct"/>
            <w:noWrap/>
            <w:hideMark/>
          </w:tcPr>
          <w:p w14:paraId="548AF355"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59</w:t>
            </w:r>
          </w:p>
        </w:tc>
        <w:tc>
          <w:tcPr>
            <w:tcW w:w="384" w:type="pct"/>
            <w:noWrap/>
            <w:hideMark/>
          </w:tcPr>
          <w:p w14:paraId="71A5D82C"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56</w:t>
            </w:r>
          </w:p>
        </w:tc>
        <w:tc>
          <w:tcPr>
            <w:tcW w:w="336" w:type="pct"/>
            <w:noWrap/>
            <w:hideMark/>
          </w:tcPr>
          <w:p w14:paraId="0262F717"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48</w:t>
            </w:r>
          </w:p>
        </w:tc>
        <w:tc>
          <w:tcPr>
            <w:tcW w:w="529" w:type="pct"/>
          </w:tcPr>
          <w:p w14:paraId="29ADDE6F"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43 - 89</w:t>
            </w:r>
          </w:p>
        </w:tc>
        <w:tc>
          <w:tcPr>
            <w:tcW w:w="479" w:type="pct"/>
          </w:tcPr>
          <w:p w14:paraId="0E3B2132"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48 – 92</w:t>
            </w:r>
          </w:p>
        </w:tc>
      </w:tr>
      <w:tr w:rsidR="00AF4B6B" w:rsidRPr="005E2ED1" w14:paraId="5CDE56D6" w14:textId="77777777" w:rsidTr="007D5418">
        <w:trPr>
          <w:trHeight w:val="313"/>
        </w:trPr>
        <w:tc>
          <w:tcPr>
            <w:tcW w:w="897" w:type="pct"/>
            <w:noWrap/>
            <w:hideMark/>
          </w:tcPr>
          <w:p w14:paraId="63B07991"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IC valve</w:t>
            </w:r>
          </w:p>
        </w:tc>
        <w:tc>
          <w:tcPr>
            <w:tcW w:w="451" w:type="pct"/>
            <w:noWrap/>
            <w:hideMark/>
          </w:tcPr>
          <w:p w14:paraId="0434A039"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w:t>
            </w:r>
          </w:p>
        </w:tc>
        <w:tc>
          <w:tcPr>
            <w:tcW w:w="435" w:type="pct"/>
            <w:noWrap/>
            <w:hideMark/>
          </w:tcPr>
          <w:p w14:paraId="71F35770"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w:t>
            </w:r>
          </w:p>
        </w:tc>
        <w:tc>
          <w:tcPr>
            <w:tcW w:w="385" w:type="pct"/>
            <w:hideMark/>
          </w:tcPr>
          <w:p w14:paraId="1F6E4E63" w14:textId="3E0AB39D"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bCs/>
              </w:rPr>
              <w:t>55</w:t>
            </w:r>
          </w:p>
        </w:tc>
        <w:tc>
          <w:tcPr>
            <w:tcW w:w="333" w:type="pct"/>
            <w:hideMark/>
          </w:tcPr>
          <w:p w14:paraId="65C1F89D" w14:textId="4E1F10BA"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bCs/>
              </w:rPr>
              <w:t>75</w:t>
            </w:r>
          </w:p>
        </w:tc>
        <w:tc>
          <w:tcPr>
            <w:tcW w:w="386" w:type="pct"/>
            <w:noWrap/>
            <w:hideMark/>
          </w:tcPr>
          <w:p w14:paraId="5D6B9845"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82</w:t>
            </w:r>
          </w:p>
        </w:tc>
        <w:tc>
          <w:tcPr>
            <w:tcW w:w="385" w:type="pct"/>
            <w:noWrap/>
            <w:hideMark/>
          </w:tcPr>
          <w:p w14:paraId="03BD64DD"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82</w:t>
            </w:r>
          </w:p>
        </w:tc>
        <w:tc>
          <w:tcPr>
            <w:tcW w:w="384" w:type="pct"/>
            <w:noWrap/>
            <w:hideMark/>
          </w:tcPr>
          <w:p w14:paraId="13D324F1" w14:textId="77777777" w:rsidR="00AF4B6B" w:rsidRPr="005E2ED1" w:rsidRDefault="00AF4B6B" w:rsidP="007D5418">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336" w:type="pct"/>
            <w:noWrap/>
            <w:hideMark/>
          </w:tcPr>
          <w:p w14:paraId="263CDCF0" w14:textId="77777777" w:rsidR="00AF4B6B" w:rsidRPr="005E2ED1" w:rsidRDefault="00AF4B6B" w:rsidP="007D5418">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529" w:type="pct"/>
          </w:tcPr>
          <w:p w14:paraId="07F49D30" w14:textId="77777777" w:rsidR="00AF4B6B" w:rsidRPr="005E2ED1" w:rsidRDefault="00AF4B6B" w:rsidP="007D5418">
            <w:pPr>
              <w:snapToGrid w:val="0"/>
              <w:spacing w:line="360" w:lineRule="auto"/>
              <w:jc w:val="center"/>
              <w:rPr>
                <w:rFonts w:ascii="Book Antiqua" w:hAnsi="Book Antiqua" w:cs="Times New Roman"/>
                <w:b/>
                <w:bCs/>
              </w:rPr>
            </w:pPr>
            <w:r w:rsidRPr="005E2ED1">
              <w:rPr>
                <w:rFonts w:ascii="Book Antiqua" w:hAnsi="Book Antiqua" w:cs="Times New Roman"/>
                <w:b/>
                <w:bCs/>
              </w:rPr>
              <w:t>55 - 82</w:t>
            </w:r>
          </w:p>
        </w:tc>
        <w:tc>
          <w:tcPr>
            <w:tcW w:w="479" w:type="pct"/>
          </w:tcPr>
          <w:p w14:paraId="4E3EDE2E" w14:textId="77777777" w:rsidR="00AF4B6B" w:rsidRPr="005E2ED1" w:rsidRDefault="00AF4B6B" w:rsidP="007D5418">
            <w:pPr>
              <w:snapToGrid w:val="0"/>
              <w:spacing w:line="360" w:lineRule="auto"/>
              <w:jc w:val="center"/>
              <w:rPr>
                <w:rFonts w:ascii="Book Antiqua" w:hAnsi="Book Antiqua" w:cs="Times New Roman"/>
                <w:b/>
                <w:bCs/>
              </w:rPr>
            </w:pPr>
            <w:r w:rsidRPr="005E2ED1">
              <w:rPr>
                <w:rFonts w:ascii="Book Antiqua" w:hAnsi="Book Antiqua" w:cs="Times New Roman"/>
                <w:b/>
                <w:bCs/>
              </w:rPr>
              <w:t>75 – 82</w:t>
            </w:r>
          </w:p>
        </w:tc>
      </w:tr>
      <w:tr w:rsidR="00AF4B6B" w:rsidRPr="005E2ED1" w14:paraId="4E3C85B8" w14:textId="77777777" w:rsidTr="007D5418">
        <w:trPr>
          <w:trHeight w:val="313"/>
        </w:trPr>
        <w:tc>
          <w:tcPr>
            <w:tcW w:w="897" w:type="pct"/>
            <w:noWrap/>
            <w:hideMark/>
          </w:tcPr>
          <w:p w14:paraId="58B63E8F" w14:textId="77777777" w:rsidR="00AF4B6B" w:rsidRPr="0014606D" w:rsidRDefault="00AF4B6B" w:rsidP="007D5418">
            <w:pPr>
              <w:snapToGrid w:val="0"/>
              <w:spacing w:line="360" w:lineRule="auto"/>
              <w:rPr>
                <w:rFonts w:ascii="Book Antiqua" w:hAnsi="Book Antiqua" w:cs="Times New Roman"/>
              </w:rPr>
            </w:pPr>
            <w:r w:rsidRPr="0014606D">
              <w:rPr>
                <w:rFonts w:ascii="Book Antiqua" w:hAnsi="Book Antiqua" w:cs="Times New Roman"/>
              </w:rPr>
              <w:t>Ileum</w:t>
            </w:r>
          </w:p>
        </w:tc>
        <w:tc>
          <w:tcPr>
            <w:tcW w:w="451" w:type="pct"/>
            <w:noWrap/>
            <w:hideMark/>
          </w:tcPr>
          <w:p w14:paraId="628AE696" w14:textId="77777777" w:rsidR="00AF4B6B" w:rsidRPr="005E2ED1" w:rsidRDefault="00AF4B6B" w:rsidP="007D5418">
            <w:pPr>
              <w:snapToGrid w:val="0"/>
              <w:spacing w:line="360" w:lineRule="auto"/>
              <w:jc w:val="center"/>
              <w:rPr>
                <w:rFonts w:ascii="Book Antiqua" w:hAnsi="Book Antiqua" w:cs="Times New Roman"/>
                <w:bCs/>
              </w:rPr>
            </w:pPr>
            <w:r w:rsidRPr="005E2ED1">
              <w:rPr>
                <w:rFonts w:ascii="Book Antiqua" w:hAnsi="Book Antiqua" w:cs="Times New Roman"/>
              </w:rPr>
              <w:t>25</w:t>
            </w:r>
          </w:p>
        </w:tc>
        <w:tc>
          <w:tcPr>
            <w:tcW w:w="435" w:type="pct"/>
            <w:noWrap/>
            <w:hideMark/>
          </w:tcPr>
          <w:p w14:paraId="05BD0540" w14:textId="77777777" w:rsidR="00AF4B6B" w:rsidRPr="005E2ED1" w:rsidRDefault="00AF4B6B" w:rsidP="007D5418">
            <w:pPr>
              <w:snapToGrid w:val="0"/>
              <w:spacing w:line="360" w:lineRule="auto"/>
              <w:jc w:val="center"/>
              <w:rPr>
                <w:rFonts w:ascii="Book Antiqua" w:hAnsi="Book Antiqua" w:cs="Times New Roman"/>
                <w:bCs/>
              </w:rPr>
            </w:pPr>
            <w:r w:rsidRPr="005E2ED1">
              <w:rPr>
                <w:rFonts w:ascii="Book Antiqua" w:hAnsi="Book Antiqua" w:cs="Times New Roman"/>
              </w:rPr>
              <w:t>15</w:t>
            </w:r>
          </w:p>
        </w:tc>
        <w:tc>
          <w:tcPr>
            <w:tcW w:w="385" w:type="pct"/>
            <w:noWrap/>
            <w:hideMark/>
          </w:tcPr>
          <w:p w14:paraId="3F7F2C49"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66</w:t>
            </w:r>
          </w:p>
        </w:tc>
        <w:tc>
          <w:tcPr>
            <w:tcW w:w="333" w:type="pct"/>
            <w:noWrap/>
            <w:hideMark/>
          </w:tcPr>
          <w:p w14:paraId="0CD2C3AA"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60</w:t>
            </w:r>
          </w:p>
        </w:tc>
        <w:tc>
          <w:tcPr>
            <w:tcW w:w="386" w:type="pct"/>
            <w:noWrap/>
            <w:hideMark/>
          </w:tcPr>
          <w:p w14:paraId="0CA90DC1"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73</w:t>
            </w:r>
          </w:p>
        </w:tc>
        <w:tc>
          <w:tcPr>
            <w:tcW w:w="385" w:type="pct"/>
            <w:noWrap/>
            <w:hideMark/>
          </w:tcPr>
          <w:p w14:paraId="4C81530B"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rPr>
              <w:t>88</w:t>
            </w:r>
          </w:p>
        </w:tc>
        <w:tc>
          <w:tcPr>
            <w:tcW w:w="384" w:type="pct"/>
            <w:noWrap/>
            <w:hideMark/>
          </w:tcPr>
          <w:p w14:paraId="185BB41A"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bCs/>
              </w:rPr>
              <w:t>76</w:t>
            </w:r>
          </w:p>
        </w:tc>
        <w:tc>
          <w:tcPr>
            <w:tcW w:w="336" w:type="pct"/>
            <w:noWrap/>
            <w:hideMark/>
          </w:tcPr>
          <w:p w14:paraId="1118FA87" w14:textId="77777777" w:rsidR="00AF4B6B" w:rsidRPr="005E2ED1" w:rsidRDefault="00AF4B6B" w:rsidP="007D5418">
            <w:pPr>
              <w:snapToGrid w:val="0"/>
              <w:spacing w:line="360" w:lineRule="auto"/>
              <w:jc w:val="center"/>
              <w:rPr>
                <w:rFonts w:ascii="Book Antiqua" w:hAnsi="Book Antiqua" w:cs="Times New Roman"/>
              </w:rPr>
            </w:pPr>
            <w:r w:rsidRPr="005E2ED1">
              <w:rPr>
                <w:rFonts w:ascii="Book Antiqua" w:hAnsi="Book Antiqua" w:cs="Times New Roman"/>
                <w:bCs/>
              </w:rPr>
              <w:t>64</w:t>
            </w:r>
          </w:p>
        </w:tc>
        <w:tc>
          <w:tcPr>
            <w:tcW w:w="529" w:type="pct"/>
          </w:tcPr>
          <w:p w14:paraId="064FBF8C"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25 - 76</w:t>
            </w:r>
          </w:p>
        </w:tc>
        <w:tc>
          <w:tcPr>
            <w:tcW w:w="479" w:type="pct"/>
          </w:tcPr>
          <w:p w14:paraId="3C7421AC" w14:textId="77777777" w:rsidR="00AF4B6B" w:rsidRPr="005E2ED1" w:rsidRDefault="00AF4B6B" w:rsidP="007D5418">
            <w:pPr>
              <w:snapToGrid w:val="0"/>
              <w:spacing w:line="360" w:lineRule="auto"/>
              <w:jc w:val="center"/>
              <w:rPr>
                <w:rFonts w:ascii="Book Antiqua" w:hAnsi="Book Antiqua" w:cs="Times New Roman"/>
                <w:b/>
              </w:rPr>
            </w:pPr>
            <w:r w:rsidRPr="005E2ED1">
              <w:rPr>
                <w:rFonts w:ascii="Book Antiqua" w:hAnsi="Book Antiqua" w:cs="Times New Roman"/>
                <w:b/>
              </w:rPr>
              <w:t>15 - 88</w:t>
            </w:r>
          </w:p>
        </w:tc>
      </w:tr>
    </w:tbl>
    <w:p w14:paraId="022B1785" w14:textId="02E2D391" w:rsidR="00D26074" w:rsidRPr="00995B92" w:rsidRDefault="00AF4B6B" w:rsidP="008A6E00">
      <w:pPr>
        <w:snapToGrid w:val="0"/>
        <w:spacing w:line="360" w:lineRule="auto"/>
        <w:jc w:val="both"/>
        <w:rPr>
          <w:rFonts w:ascii="Book Antiqua" w:hAnsi="Book Antiqua" w:cs="Times New Roman"/>
          <w:b/>
        </w:rPr>
      </w:pPr>
      <w:r w:rsidRPr="00995B92">
        <w:rPr>
          <w:rFonts w:ascii="Book Antiqua" w:hAnsi="Book Antiqua" w:cs="Times New Roman"/>
          <w:b/>
        </w:rPr>
        <w:t xml:space="preserve"> </w:t>
      </w:r>
      <w:r w:rsidR="00D26074" w:rsidRPr="00995B92">
        <w:rPr>
          <w:rFonts w:ascii="Book Antiqua" w:hAnsi="Book Antiqua" w:cs="Times New Roman"/>
          <w:b/>
        </w:rPr>
        <w:t>Table 3</w:t>
      </w:r>
      <w:r w:rsidR="00995B92" w:rsidRPr="00995B92">
        <w:rPr>
          <w:rFonts w:ascii="Book Antiqua" w:hAnsi="Book Antiqua" w:cs="Times New Roman" w:hint="eastAsia"/>
          <w:b/>
          <w:lang w:eastAsia="zh-CN"/>
        </w:rPr>
        <w:t xml:space="preserve"> </w:t>
      </w:r>
      <w:r w:rsidR="00D26074" w:rsidRPr="00995B92">
        <w:rPr>
          <w:rFonts w:ascii="Book Antiqua" w:hAnsi="Book Antiqua" w:cs="Times New Roman"/>
          <w:b/>
        </w:rPr>
        <w:t>Comparison of different sites of involvement on colonoscopy between patients with Crohn’s disease and intestinal tuberculosis</w:t>
      </w:r>
    </w:p>
    <w:p w14:paraId="036418BD" w14:textId="380491D7" w:rsidR="00D26074" w:rsidRPr="005E2ED1" w:rsidRDefault="00D26074" w:rsidP="008A6E00">
      <w:pPr>
        <w:snapToGrid w:val="0"/>
        <w:spacing w:line="360" w:lineRule="auto"/>
        <w:jc w:val="both"/>
        <w:rPr>
          <w:rFonts w:ascii="Book Antiqua" w:hAnsi="Book Antiqua" w:cs="Times New Roman"/>
          <w:lang w:eastAsia="zh-CN"/>
        </w:rPr>
      </w:pPr>
      <w:r w:rsidRPr="005E2ED1">
        <w:rPr>
          <w:rFonts w:ascii="Book Antiqua" w:hAnsi="Book Antiqua" w:cs="Times New Roman"/>
        </w:rPr>
        <w:t>All figures are percentages</w:t>
      </w:r>
      <w:r w:rsidR="00F27F48">
        <w:rPr>
          <w:rFonts w:ascii="Book Antiqua" w:hAnsi="Book Antiqua" w:cs="Times New Roman" w:hint="eastAsia"/>
          <w:lang w:eastAsia="zh-CN"/>
        </w:rPr>
        <w:t>.</w:t>
      </w:r>
      <w:r w:rsidR="00823DEB">
        <w:rPr>
          <w:rFonts w:ascii="Book Antiqua" w:hAnsi="Book Antiqua" w:cs="Times New Roman" w:hint="eastAsia"/>
          <w:lang w:eastAsia="zh-CN"/>
        </w:rPr>
        <w:t xml:space="preserve"> </w:t>
      </w:r>
      <w:r w:rsidRPr="005E2ED1">
        <w:rPr>
          <w:rFonts w:ascii="Book Antiqua" w:hAnsi="Book Antiqua" w:cs="Times New Roman"/>
        </w:rPr>
        <w:t>Significant features are presented in italics</w:t>
      </w:r>
      <w:r w:rsidR="00F27F48">
        <w:rPr>
          <w:rFonts w:ascii="Book Antiqua" w:hAnsi="Book Antiqua" w:cs="Times New Roman" w:hint="eastAsia"/>
          <w:lang w:eastAsia="zh-CN"/>
        </w:rPr>
        <w:t>.</w:t>
      </w:r>
      <w:r w:rsidR="00823DEB">
        <w:rPr>
          <w:rFonts w:ascii="Book Antiqua" w:hAnsi="Book Antiqua" w:cs="Times New Roman" w:hint="eastAsia"/>
          <w:lang w:eastAsia="zh-CN"/>
        </w:rPr>
        <w:t xml:space="preserve"> </w:t>
      </w:r>
      <w:r w:rsidRPr="005E2ED1">
        <w:rPr>
          <w:rFonts w:ascii="Book Antiqua" w:hAnsi="Book Antiqua" w:cs="Times New Roman"/>
        </w:rPr>
        <w:t>Last column summarizes all the studies</w:t>
      </w:r>
      <w:r w:rsidR="00F27F48">
        <w:rPr>
          <w:rFonts w:ascii="Book Antiqua" w:hAnsi="Book Antiqua" w:cs="Times New Roman" w:hint="eastAsia"/>
          <w:lang w:eastAsia="zh-CN"/>
        </w:rPr>
        <w:t>.</w:t>
      </w:r>
      <w:r w:rsidR="005B4F3C">
        <w:rPr>
          <w:rFonts w:ascii="Book Antiqua" w:hAnsi="Book Antiqua" w:cs="Times New Roman" w:hint="eastAsia"/>
          <w:lang w:eastAsia="zh-CN"/>
        </w:rPr>
        <w:t xml:space="preserve"> </w:t>
      </w:r>
      <w:r w:rsidR="005B4F3C" w:rsidRPr="005B4F3C">
        <w:rPr>
          <w:rFonts w:ascii="Book Antiqua" w:hAnsi="Book Antiqua" w:cs="Times New Roman" w:hint="eastAsia"/>
          <w:lang w:eastAsia="zh-CN"/>
        </w:rPr>
        <w:t xml:space="preserve">CD: </w:t>
      </w:r>
      <w:r w:rsidR="005B4F3C" w:rsidRPr="005B4F3C">
        <w:rPr>
          <w:rFonts w:ascii="Book Antiqua" w:hAnsi="Book Antiqua" w:cs="Times New Roman"/>
        </w:rPr>
        <w:t>Crohn’s disease</w:t>
      </w:r>
      <w:r w:rsidR="005B4F3C" w:rsidRPr="005B4F3C">
        <w:rPr>
          <w:rFonts w:ascii="Book Antiqua" w:hAnsi="Book Antiqua" w:cs="Times New Roman" w:hint="eastAsia"/>
          <w:lang w:eastAsia="zh-CN"/>
        </w:rPr>
        <w:t xml:space="preserve">; ITB: </w:t>
      </w:r>
      <w:r w:rsidR="005B4F3C" w:rsidRPr="005B4F3C">
        <w:rPr>
          <w:rFonts w:ascii="Book Antiqua" w:hAnsi="Book Antiqua" w:cs="Times New Roman"/>
          <w:caps/>
        </w:rPr>
        <w:t>i</w:t>
      </w:r>
      <w:r w:rsidR="005B4F3C" w:rsidRPr="005B4F3C">
        <w:rPr>
          <w:rFonts w:ascii="Book Antiqua" w:hAnsi="Book Antiqua" w:cs="Times New Roman"/>
        </w:rPr>
        <w:t>ntestinal tuberculosis</w:t>
      </w:r>
      <w:r w:rsidR="005B4F3C" w:rsidRPr="005B4F3C">
        <w:rPr>
          <w:rFonts w:ascii="Book Antiqua" w:hAnsi="Book Antiqua" w:cs="Times New Roman" w:hint="eastAsia"/>
          <w:lang w:eastAsia="zh-CN"/>
        </w:rPr>
        <w:t>.</w:t>
      </w:r>
    </w:p>
    <w:p w14:paraId="3215C601" w14:textId="77777777"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rPr>
        <w:br w:type="page"/>
      </w:r>
    </w:p>
    <w:p w14:paraId="0859E8D0" w14:textId="15E5296B" w:rsidR="00D26074" w:rsidRPr="00DD3F8F" w:rsidRDefault="00D26074" w:rsidP="008A6E00">
      <w:pPr>
        <w:snapToGrid w:val="0"/>
        <w:spacing w:line="360" w:lineRule="auto"/>
        <w:jc w:val="both"/>
        <w:rPr>
          <w:rFonts w:ascii="Book Antiqua" w:hAnsi="Book Antiqua" w:cs="Times New Roman"/>
          <w:b/>
        </w:rPr>
      </w:pPr>
      <w:r w:rsidRPr="00DD3F8F">
        <w:rPr>
          <w:rFonts w:ascii="Book Antiqua" w:hAnsi="Book Antiqua" w:cs="Times New Roman"/>
          <w:b/>
        </w:rPr>
        <w:lastRenderedPageBreak/>
        <w:t>Table 4</w:t>
      </w:r>
      <w:r w:rsidR="00DD3F8F" w:rsidRPr="00DD3F8F">
        <w:rPr>
          <w:rFonts w:ascii="Book Antiqua" w:hAnsi="Book Antiqua" w:cs="Times New Roman" w:hint="eastAsia"/>
          <w:b/>
          <w:lang w:eastAsia="zh-CN"/>
        </w:rPr>
        <w:t xml:space="preserve"> </w:t>
      </w:r>
      <w:r w:rsidRPr="00DD3F8F">
        <w:rPr>
          <w:rFonts w:ascii="Book Antiqua" w:hAnsi="Book Antiqua" w:cs="Times New Roman"/>
          <w:b/>
        </w:rPr>
        <w:t xml:space="preserve">Comparison of </w:t>
      </w:r>
      <w:proofErr w:type="spellStart"/>
      <w:r w:rsidRPr="00DD3F8F">
        <w:rPr>
          <w:rFonts w:ascii="Book Antiqua" w:hAnsi="Book Antiqua" w:cs="Times New Roman"/>
          <w:b/>
        </w:rPr>
        <w:t>colonoscopic</w:t>
      </w:r>
      <w:proofErr w:type="spellEnd"/>
      <w:r w:rsidRPr="00DD3F8F">
        <w:rPr>
          <w:rFonts w:ascii="Book Antiqua" w:hAnsi="Book Antiqua" w:cs="Times New Roman"/>
          <w:b/>
        </w:rPr>
        <w:t xml:space="preserve"> findings between patients with Crohn’s disease and intestinal tuberculosis</w:t>
      </w:r>
    </w:p>
    <w:tbl>
      <w:tblPr>
        <w:tblW w:w="5815"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72"/>
        <w:gridCol w:w="736"/>
        <w:gridCol w:w="704"/>
        <w:gridCol w:w="739"/>
        <w:gridCol w:w="699"/>
        <w:gridCol w:w="691"/>
        <w:gridCol w:w="699"/>
        <w:gridCol w:w="696"/>
        <w:gridCol w:w="701"/>
        <w:gridCol w:w="696"/>
        <w:gridCol w:w="699"/>
        <w:gridCol w:w="696"/>
        <w:gridCol w:w="809"/>
        <w:gridCol w:w="1047"/>
        <w:gridCol w:w="1103"/>
      </w:tblGrid>
      <w:tr w:rsidR="00D26074" w:rsidRPr="005E2ED1" w14:paraId="76D80845" w14:textId="77777777" w:rsidTr="00A76376">
        <w:trPr>
          <w:trHeight w:val="317"/>
        </w:trPr>
        <w:tc>
          <w:tcPr>
            <w:tcW w:w="998" w:type="pct"/>
            <w:noWrap/>
            <w:hideMark/>
          </w:tcPr>
          <w:p w14:paraId="7C451BDF" w14:textId="77777777" w:rsidR="00D26074" w:rsidRPr="005E2ED1" w:rsidRDefault="00D26074" w:rsidP="008A6E00">
            <w:pPr>
              <w:snapToGrid w:val="0"/>
              <w:spacing w:line="360" w:lineRule="auto"/>
              <w:jc w:val="both"/>
              <w:rPr>
                <w:rFonts w:ascii="Book Antiqua" w:hAnsi="Book Antiqua" w:cs="Times New Roman"/>
                <w:b/>
              </w:rPr>
            </w:pPr>
            <w:r w:rsidRPr="005E2ED1">
              <w:rPr>
                <w:rFonts w:ascii="Book Antiqua" w:hAnsi="Book Antiqua" w:cs="Times New Roman"/>
                <w:b/>
              </w:rPr>
              <w:t>Author/ year</w:t>
            </w:r>
          </w:p>
        </w:tc>
        <w:tc>
          <w:tcPr>
            <w:tcW w:w="538" w:type="pct"/>
            <w:gridSpan w:val="2"/>
            <w:noWrap/>
            <w:hideMark/>
          </w:tcPr>
          <w:p w14:paraId="024B2F94" w14:textId="54C314AB"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 xml:space="preserve">Lee </w:t>
            </w:r>
            <w:r w:rsidRPr="00BD6206">
              <w:rPr>
                <w:rFonts w:ascii="Book Antiqua" w:hAnsi="Book Antiqua" w:cs="Times New Roman"/>
                <w:b/>
                <w:i/>
              </w:rPr>
              <w:t>et al</w:t>
            </w:r>
            <w:r w:rsidR="00BD6206" w:rsidRPr="005E2ED1">
              <w:rPr>
                <w:rFonts w:ascii="Book Antiqua" w:hAnsi="Book Antiqua" w:cs="Times New Roman"/>
                <w:b/>
              </w:rPr>
              <w:fldChar w:fldCharType="begin"/>
            </w:r>
            <w:r w:rsidR="00BD6206" w:rsidRPr="005E2ED1">
              <w:rPr>
                <w:rFonts w:ascii="Book Antiqua" w:hAnsi="Book Antiqua" w:cs="Times New Roman"/>
                <w:b/>
              </w:rPr>
              <w:instrText xml:space="preserve"> ADDIN ZOTERO_ITEM CSL_CITATION {"citationID":"bl4rrubum","properties":{"formattedCitation":"{\\rtf \\super [9]\\nosupersub{}}","plainCitation":"[9]"},"citationItems":[{"id":328,"uris":["http://zotero.org/users/local/aER74EOR/items/J9WM7FUC"],"uri":["http://zotero.org/users/local/aER74EOR/items/J9WM7FUC"],"itemData":{"id":328,"type":"article-journal","title":"Analysis of colonoscopic findings in the differential diagnosis between intestinal tuberculosis and Crohn's disease","container-title":"Endoscopy","page":"592-597","volume":"38","issue":"6","source":"PubMed","abstract":"BACKGROUND AND STUDY AIMS: Intestinal tuberculosis and Crohn's disease are chronic inflammatory bowel disorders that are difficult to differentiate from one another. This study aimed to evaluate the diagnostic value of various colonoscopic findings in the differential diagnosis between intestinal tuberculosis and Crohn's disease.\nPATIENTS AND METHODS: Colonoscopic findings on initial work-up were prospectively recorded in patients with an initial diagnosis of either intestinal tuberculosis or Crohn's disease. These findings were analyzed after a final diagnosis of intestinal tuberculosis (n = 44) or Crohn's disease (n = 44) had been made after follow-up.\nRESULTS: Four parameters (anorectal lesions, longitudinal ulcers, aphthous ulcers, and cobblestone appearance) were significantly more common in patients with Crohn's disease than in patients with intestinal tuberculosis. Four other parameters (involvement of fewer than four segments, a patulous ileocecal valve, transverse ulcers, and scars or pseudopolyps) were observed more frequently in patients with intestinal tuberculosis than in patients with Crohn's disease. We hypothesized that a diagnosis of Crohn's disease could be made when the number of parameters characteristic of Crohn's disease was higher than the number of parameters characteristic of intestinal tuberculosis, and vice versa. Making these assumptions, we calculated that the diagnosis of either intestinal tuberculosis or Crohn's disease would have been made made correctly in 77 of our 88 patients (87.5 %), incorrectly in seven patients (8.0 %), and would not have been made in four patients (4.5 %).\nCONCLUSIONS: A systematic analysis of colonoscopic findings is very useful in the differential diagnosis between intestinal tuberculosis and Crohn's disease.","DOI":"10.1055/s-2006-924996","ISSN":"0013-726X","note":"PMID: 16673312","journalAbbreviation":"Endoscopy","language":"eng","author":[{"family":"Lee","given":"Y. J."},{"family":"Yang","given":"S.-K."},{"family":"Byeon","given":"J.-S."},{"family":"Myung","given":"S.-J."},{"family":"Chang","given":"H.-S."},{"family":"Hong","given":"S.-S."},{"family":"Kim","given":"K.-J."},{"family":"Lee","given":"G. H."},{"family":"Jung","given":"H.-Y."},{"family":"Hong","given":"W.-S."},{"family":"Kim","given":"J.-H."},{"family":"Min","given":"Y. I."},{"family":"Chang","given":"S. J."},{"family":"Yu","given":"C. S."}],"issued":{"date-parts":[["2006",6]]}}}],"schema":"https://github.com/citation-style-language/schema/raw/master/csl-citation.json"} </w:instrText>
            </w:r>
            <w:r w:rsidR="00BD6206" w:rsidRPr="005E2ED1">
              <w:rPr>
                <w:rFonts w:ascii="Book Antiqua" w:hAnsi="Book Antiqua" w:cs="Times New Roman"/>
                <w:b/>
              </w:rPr>
              <w:fldChar w:fldCharType="separate"/>
            </w:r>
            <w:r w:rsidR="00BD6206" w:rsidRPr="005E2ED1">
              <w:rPr>
                <w:rFonts w:ascii="Book Antiqua" w:eastAsia="Times New Roman" w:hAnsi="Book Antiqua" w:cs="Times New Roman"/>
                <w:b/>
                <w:vertAlign w:val="superscript"/>
              </w:rPr>
              <w:t>[9]</w:t>
            </w:r>
            <w:r w:rsidR="00BD6206" w:rsidRPr="005E2ED1">
              <w:rPr>
                <w:rFonts w:ascii="Book Antiqua" w:hAnsi="Book Antiqua" w:cs="Times New Roman"/>
                <w:b/>
              </w:rPr>
              <w:fldChar w:fldCharType="end"/>
            </w:r>
            <w:r w:rsidRPr="005E2ED1">
              <w:rPr>
                <w:rFonts w:ascii="Book Antiqua" w:hAnsi="Book Antiqua" w:cs="Times New Roman"/>
                <w:b/>
              </w:rPr>
              <w:t>, 2005</w:t>
            </w:r>
          </w:p>
        </w:tc>
        <w:tc>
          <w:tcPr>
            <w:tcW w:w="537" w:type="pct"/>
            <w:gridSpan w:val="2"/>
            <w:noWrap/>
            <w:hideMark/>
          </w:tcPr>
          <w:p w14:paraId="196CF418" w14:textId="02682037" w:rsidR="00D26074" w:rsidRPr="005E2ED1" w:rsidRDefault="00D26074" w:rsidP="00C32530">
            <w:pPr>
              <w:snapToGrid w:val="0"/>
              <w:spacing w:line="360" w:lineRule="auto"/>
              <w:jc w:val="center"/>
              <w:rPr>
                <w:rFonts w:ascii="Book Antiqua" w:hAnsi="Book Antiqua" w:cs="Times New Roman"/>
                <w:b/>
              </w:rPr>
            </w:pPr>
            <w:proofErr w:type="spellStart"/>
            <w:r w:rsidRPr="005E2ED1">
              <w:rPr>
                <w:rFonts w:ascii="Book Antiqua" w:hAnsi="Book Antiqua" w:cs="Times New Roman"/>
                <w:b/>
              </w:rPr>
              <w:t>Makharia</w:t>
            </w:r>
            <w:proofErr w:type="spellEnd"/>
            <w:r w:rsidRPr="005E2ED1">
              <w:rPr>
                <w:rFonts w:ascii="Book Antiqua" w:hAnsi="Book Antiqua" w:cs="Times New Roman"/>
                <w:b/>
              </w:rPr>
              <w:t xml:space="preserve"> </w:t>
            </w:r>
            <w:r w:rsidRPr="00BD6206">
              <w:rPr>
                <w:rFonts w:ascii="Book Antiqua" w:hAnsi="Book Antiqua" w:cs="Times New Roman"/>
                <w:b/>
                <w:i/>
              </w:rPr>
              <w:t>et al</w:t>
            </w:r>
            <w:r w:rsidR="00BD6206" w:rsidRPr="005E2ED1">
              <w:rPr>
                <w:rFonts w:ascii="Book Antiqua" w:hAnsi="Book Antiqua" w:cs="Times New Roman"/>
                <w:b/>
              </w:rPr>
              <w:fldChar w:fldCharType="begin"/>
            </w:r>
            <w:r w:rsidR="00BD6206" w:rsidRPr="005E2ED1">
              <w:rPr>
                <w:rFonts w:ascii="Book Antiqua" w:hAnsi="Book Antiqua" w:cs="Times New Roman"/>
                <w:b/>
              </w:rPr>
              <w:instrText xml:space="preserve"> ADDIN ZOTERO_ITEM CSL_CITATION {"citationID":"vcdad5j49","properties":{"formattedCitation":"{\\rtf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BD6206" w:rsidRPr="005E2ED1">
              <w:rPr>
                <w:rFonts w:ascii="Book Antiqua" w:hAnsi="Book Antiqua" w:cs="Times New Roman"/>
                <w:b/>
              </w:rPr>
              <w:fldChar w:fldCharType="separate"/>
            </w:r>
            <w:r w:rsidR="00BD6206" w:rsidRPr="005E2ED1">
              <w:rPr>
                <w:rFonts w:ascii="Book Antiqua" w:eastAsia="Times New Roman" w:hAnsi="Book Antiqua" w:cs="Times New Roman"/>
                <w:b/>
                <w:vertAlign w:val="superscript"/>
              </w:rPr>
              <w:t>[7]</w:t>
            </w:r>
            <w:r w:rsidR="00BD6206" w:rsidRPr="005E2ED1">
              <w:rPr>
                <w:rFonts w:ascii="Book Antiqua" w:hAnsi="Book Antiqua" w:cs="Times New Roman"/>
                <w:b/>
              </w:rPr>
              <w:fldChar w:fldCharType="end"/>
            </w:r>
            <w:r w:rsidRPr="005E2ED1">
              <w:rPr>
                <w:rFonts w:ascii="Book Antiqua" w:hAnsi="Book Antiqua" w:cs="Times New Roman"/>
                <w:b/>
              </w:rPr>
              <w:t>, 2010</w:t>
            </w:r>
          </w:p>
        </w:tc>
        <w:tc>
          <w:tcPr>
            <w:tcW w:w="519" w:type="pct"/>
            <w:gridSpan w:val="2"/>
            <w:noWrap/>
            <w:hideMark/>
          </w:tcPr>
          <w:p w14:paraId="03DD0076" w14:textId="5AFCBE55"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 xml:space="preserve">Li </w:t>
            </w:r>
            <w:r w:rsidRPr="00BD6206">
              <w:rPr>
                <w:rFonts w:ascii="Book Antiqua" w:hAnsi="Book Antiqua" w:cs="Times New Roman"/>
                <w:b/>
                <w:i/>
              </w:rPr>
              <w:t>et al</w:t>
            </w:r>
            <w:r w:rsidR="00BD6206" w:rsidRPr="005E2ED1">
              <w:rPr>
                <w:rFonts w:ascii="Book Antiqua" w:hAnsi="Book Antiqua" w:cs="Times New Roman"/>
                <w:b/>
              </w:rPr>
              <w:fldChar w:fldCharType="begin"/>
            </w:r>
            <w:r w:rsidR="00BD6206" w:rsidRPr="005E2ED1">
              <w:rPr>
                <w:rFonts w:ascii="Book Antiqua" w:hAnsi="Book Antiqua" w:cs="Times New Roman"/>
                <w:b/>
              </w:rPr>
              <w:instrText xml:space="preserve"> ADDIN ZOTERO_ITEM CSL_CITATION {"citationID":"fgka5pdq7","properties":{"formattedCitation":"{\\rtf \\super [17]\\nosupersub{}}","plainCitation":"[17]"},"citationItems":[{"id":2589,"uris":["http://zotero.org/users/local/aER74EOR/items/JXBDVJDS"],"uri":["http://zotero.org/users/local/aER74EOR/items/JXBDVJDS"],"itemData":{"id":2589,"type":"article-journal","title":"Predictors of clinical and endoscopic findings in differentiating Crohn's disease from intestinal tuberculosis","container-title":"Digestive Diseases and Sciences","page":"188-196","volume":"56","issue":"1","source":"PubMed","abstract":"BACKGROUND: There are many similarities and overlaps in clinical manifestations and ileocolonoscopic features between Crohn's disease (CD) and intestinal tuberculosis (ITB). Differentiation between CD and ITB is of great importance.\nAIM: To investigate the values of clinical and endoscopic findings in differential diagnosis between CD and ITB.\nMETHODS: Clinical and endoscopic features of a cohort of 130 cases of CD and 122 cases of ITB from June 2003 to February 2009 were retrospectively reviewed following predetermined criteria. Parameters were screened by logistic regression analysis. Furthermore, the diagnostic efficacy of screened parameters was analyzed by regression equation (mathematical model) and receiver operating characteristic curve (ROC curve).\nRESULTS: The clinical features helpful in differentiating CD from ITB are hematochezia, intestinal surgery, perianal diseases, pulmonary tuberculosis, ascites, and positive of PPD skin test; the sensitivity, specificity, accuracy, positive predictive value, and negative predictive value of regression mathematical model established by clinical features were 90.3, 76.8, 83.8, 80.7, and 88.0%, respectively. The endoscopic features helpful in differentiating CD from ITB were rectum involved lesions, longitudinal ulcer, cobblestone appearance, fixed-open ileocecal valve, transverse ulcer, and rodent ulcer; the sensitivity, specificity, accuracy, positive predictive value, and negative predictive value of regression mathematical model established by endoscopic features were 82.9, 82.0, 82.5, 82.9, and 82.0%, respectively.\nCONCLUSIONS: It was proposed that a diagnostic algorithm based on available clinical and endoscopic regression equation could improve the current sensitivity, specificity, and accuracy in differentiating between CD from ITB.","DOI":"10.1007/s10620-010-1231-4","ISSN":"1573-2568","note":"PMID: 20467901","journalAbbreviation":"Dig. Dis. Sci.","language":"eng","author":[{"family":"Li","given":"Xuefeng"},{"family":"Liu","given":"Xiaowei"},{"family":"Zou","given":"Yiyou"},{"family":"Ouyang","given":"Chunhui"},{"family":"Wu","given":"Xiaoping"},{"family":"Zhou","given":"Minghuan"},{"family":"Chen","given":"Linlin"},{"family":"Ye","given":"Lingjuan"},{"family":"Lu","given":"Fanggen"}],"issued":{"date-parts":[["2011",1]]}}}],"schema":"https://github.com/citation-style-language/schema/raw/master/csl-citation.json"} </w:instrText>
            </w:r>
            <w:r w:rsidR="00BD6206" w:rsidRPr="005E2ED1">
              <w:rPr>
                <w:rFonts w:ascii="Book Antiqua" w:hAnsi="Book Antiqua" w:cs="Times New Roman"/>
                <w:b/>
              </w:rPr>
              <w:fldChar w:fldCharType="separate"/>
            </w:r>
            <w:r w:rsidR="00BD6206" w:rsidRPr="005E2ED1">
              <w:rPr>
                <w:rFonts w:ascii="Book Antiqua" w:eastAsia="Times New Roman" w:hAnsi="Book Antiqua" w:cs="Times New Roman"/>
                <w:b/>
                <w:vertAlign w:val="superscript"/>
              </w:rPr>
              <w:t>[17]</w:t>
            </w:r>
            <w:r w:rsidR="00BD6206" w:rsidRPr="005E2ED1">
              <w:rPr>
                <w:rFonts w:ascii="Book Antiqua" w:hAnsi="Book Antiqua" w:cs="Times New Roman"/>
                <w:b/>
              </w:rPr>
              <w:fldChar w:fldCharType="end"/>
            </w:r>
            <w:r w:rsidRPr="005E2ED1">
              <w:rPr>
                <w:rFonts w:ascii="Book Antiqua" w:hAnsi="Book Antiqua" w:cs="Times New Roman"/>
                <w:b/>
              </w:rPr>
              <w:t>, 2011</w:t>
            </w:r>
          </w:p>
        </w:tc>
        <w:tc>
          <w:tcPr>
            <w:tcW w:w="522" w:type="pct"/>
            <w:gridSpan w:val="2"/>
            <w:noWrap/>
            <w:hideMark/>
          </w:tcPr>
          <w:p w14:paraId="50675AC6" w14:textId="2D1EB765"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 xml:space="preserve">Yu </w:t>
            </w:r>
            <w:r w:rsidRPr="00BD6206">
              <w:rPr>
                <w:rFonts w:ascii="Book Antiqua" w:hAnsi="Book Antiqua" w:cs="Times New Roman"/>
                <w:b/>
                <w:i/>
              </w:rPr>
              <w:t>et al</w:t>
            </w:r>
            <w:r w:rsidR="00BD6206" w:rsidRPr="005E2ED1">
              <w:rPr>
                <w:rFonts w:ascii="Book Antiqua" w:hAnsi="Book Antiqua" w:cs="Times New Roman"/>
                <w:b/>
              </w:rPr>
              <w:fldChar w:fldCharType="begin"/>
            </w:r>
            <w:r w:rsidR="00BD6206" w:rsidRPr="005E2ED1">
              <w:rPr>
                <w:rFonts w:ascii="Book Antiqua" w:hAnsi="Book Antiqua" w:cs="Times New Roman"/>
                <w:b/>
              </w:rPr>
              <w:instrText xml:space="preserve"> ADDIN ZOTERO_ITEM CSL_CITATION {"citationID":"1mmh22jqt3","properties":{"formattedCitation":"{\\rtf \\super [8]\\nosupersub{}}","plainCitation":"[8]"},"citationItems":[{"id":316,"uris":["http://zotero.org/users/local/aER74EOR/items/6X2XUX42"],"uri":["http://zotero.org/users/local/aER74EOR/items/6X2XUX42"],"itemData":{"id":316,"type":"article-journal","title":"Clinical, endoscopic and histological differentiations between Crohn's disease and intestinal tuberculosis","container-title":"Digestion","page":"202-209","volume":"85","issue":"3","source":"PubMed","abstract":"BACKGROUND AND AIM: Differentiating Crohn's disease from intestinal tuberculosis often challenges clinicians in countries where tuberculosis and Crohn's disease coexist. The aim of this study was to screen out clinical, endoscopic and histological features which may be helpful in distinguishing Crohn's disease from intestinal tuberculosis.\nMETHODS: 43 patients with a confirmed diagnosis of intestinal tuberculosis and 53 patients with Crohn's disease were recruited for this study. Their clinical, endoscopic and histological features were subjected to univariate and multivariate analyses.\nRESULTS: On univariate analysis, the features of hematochezia, intestinal obstruction, fistula, oral ulcers, longitudinal ulcers, cobblestone appearance and pseudopolyps were more common in Crohn's disease than in intestinal tuberculosis (p &lt; 0.05). The features of night sweats, concomitant pulmonary tuberculosis, positive tuberculin skin test, positive antibody to tuberculosis, abdominal lymphadenopathy, ascites, transverse ulcers, patulous ileocecal valve, and granulomas were more common in intestinal tuberculosis than in Crohn's disease (p &lt; 0.05). Granulomas exceeding 300 μm in maximal diameter, more than five granulomas per section, and confluent granulomas were more frequently identified in intestinal tuberculosis than in Crohn's disease (p &lt; 0.05). On further multivariable logistic regression analysis, night sweats (OR 0.1, CI 0.02-0.1), longitudinal ulcers (OR 35.5, CI 1.8-683.2), and granulomas (OR 0.02, CI 0.002-0.2) were found to be significant predictors in differentiating Crohn's disease from intestinal tuberculosis. Receiver-operating characteristic (ROC) analysis was performed on the scores of patients from the final multivariate logistic model, and the area under the ROC curve was 0.8642 (95% CI 0.79-0.94).\nCONCLUSIONS: Night sweats, longitudinal ulcers and granulomas were the most important features to differentiate Crohn's disease from intestinal tuberculosis.","DOI":"10.1159/000335431","ISSN":"1421-9867","note":"PMID: 22354097","journalAbbreviation":"Digestion","language":"eng","author":[{"family":"Yu","given":"Haisheng"},{"family":"Liu","given":"Ying"},{"family":"Wang","given":"Yadong"},{"family":"Peng","given":"Liang"},{"family":"Li","given":"Aimin"},{"family":"Zhang","given":"Yali"}],"issued":{"date-parts":[["2012"]]}}}],"schema":"https://github.com/citation-style-language/schema/raw/master/csl-citation.json"} </w:instrText>
            </w:r>
            <w:r w:rsidR="00BD6206" w:rsidRPr="005E2ED1">
              <w:rPr>
                <w:rFonts w:ascii="Book Antiqua" w:hAnsi="Book Antiqua" w:cs="Times New Roman"/>
                <w:b/>
              </w:rPr>
              <w:fldChar w:fldCharType="separate"/>
            </w:r>
            <w:r w:rsidR="00BD6206" w:rsidRPr="005E2ED1">
              <w:rPr>
                <w:rFonts w:ascii="Book Antiqua" w:eastAsia="Times New Roman" w:hAnsi="Book Antiqua" w:cs="Times New Roman"/>
                <w:b/>
                <w:vertAlign w:val="superscript"/>
              </w:rPr>
              <w:t>[8]</w:t>
            </w:r>
            <w:r w:rsidR="00BD6206" w:rsidRPr="005E2ED1">
              <w:rPr>
                <w:rFonts w:ascii="Book Antiqua" w:hAnsi="Book Antiqua" w:cs="Times New Roman"/>
                <w:b/>
              </w:rPr>
              <w:fldChar w:fldCharType="end"/>
            </w:r>
            <w:r w:rsidRPr="005E2ED1">
              <w:rPr>
                <w:rFonts w:ascii="Book Antiqua" w:hAnsi="Book Antiqua" w:cs="Times New Roman"/>
                <w:b/>
              </w:rPr>
              <w:t>, 2012</w:t>
            </w:r>
          </w:p>
        </w:tc>
        <w:tc>
          <w:tcPr>
            <w:tcW w:w="521" w:type="pct"/>
            <w:gridSpan w:val="2"/>
            <w:noWrap/>
            <w:hideMark/>
          </w:tcPr>
          <w:p w14:paraId="281248B4" w14:textId="2A236464"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 xml:space="preserve">Jung </w:t>
            </w:r>
            <w:r w:rsidRPr="00BD6206">
              <w:rPr>
                <w:rFonts w:ascii="Book Antiqua" w:hAnsi="Book Antiqua" w:cs="Times New Roman"/>
                <w:b/>
                <w:i/>
              </w:rPr>
              <w:t>et al</w:t>
            </w:r>
            <w:r w:rsidR="00BD6206" w:rsidRPr="005E2ED1">
              <w:rPr>
                <w:rFonts w:ascii="Book Antiqua" w:hAnsi="Book Antiqua" w:cs="Times New Roman"/>
                <w:b/>
              </w:rPr>
              <w:fldChar w:fldCharType="begin"/>
            </w:r>
            <w:r w:rsidR="00BD6206" w:rsidRPr="005E2ED1">
              <w:rPr>
                <w:rFonts w:ascii="Book Antiqua" w:hAnsi="Book Antiqua" w:cs="Times New Roman"/>
                <w:b/>
              </w:rPr>
              <w:instrText xml:space="preserve"> ADDIN ZOTERO_ITEM CSL_CITATION {"citationID":"1q5did084t","properties":{"formattedCitation":"{\\rtf \\super [20]\\nosupersub{}}","plainCitation":"[20]"},"citationItems":[{"id":1202,"uris":["http://zotero.org/users/local/aER74EOR/items/HN4B44WW"],"uri":["http://zotero.org/users/local/aER74EOR/items/HN4B44WW"],"itemData":{"id":1202,"type":"article-journal","title":"Predictive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w:instrText>
            </w:r>
            <w:r w:rsidR="00BD6206" w:rsidRPr="005E2ED1">
              <w:rPr>
                <w:rFonts w:ascii="Book Antiqua" w:hAnsi="Book Antiqua" w:cs="Times New Roman"/>
                <w:b/>
              </w:rPr>
              <w:fldChar w:fldCharType="separate"/>
            </w:r>
            <w:r w:rsidR="00BD6206" w:rsidRPr="005E2ED1">
              <w:rPr>
                <w:rFonts w:ascii="Book Antiqua" w:eastAsia="Times New Roman" w:hAnsi="Book Antiqua" w:cs="Times New Roman"/>
                <w:b/>
                <w:vertAlign w:val="superscript"/>
              </w:rPr>
              <w:t>[20]</w:t>
            </w:r>
            <w:r w:rsidR="00BD6206" w:rsidRPr="005E2ED1">
              <w:rPr>
                <w:rFonts w:ascii="Book Antiqua" w:hAnsi="Book Antiqua" w:cs="Times New Roman"/>
                <w:b/>
              </w:rPr>
              <w:fldChar w:fldCharType="end"/>
            </w:r>
            <w:r w:rsidRPr="005E2ED1">
              <w:rPr>
                <w:rFonts w:ascii="Book Antiqua" w:hAnsi="Book Antiqua" w:cs="Times New Roman"/>
                <w:b/>
              </w:rPr>
              <w:t>, 2016</w:t>
            </w:r>
          </w:p>
        </w:tc>
        <w:tc>
          <w:tcPr>
            <w:tcW w:w="562" w:type="pct"/>
            <w:gridSpan w:val="2"/>
            <w:noWrap/>
            <w:hideMark/>
          </w:tcPr>
          <w:p w14:paraId="607BF502" w14:textId="7906BB64"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 xml:space="preserve">Bae </w:t>
            </w:r>
            <w:r w:rsidRPr="00BD6206">
              <w:rPr>
                <w:rFonts w:ascii="Book Antiqua" w:hAnsi="Book Antiqua" w:cs="Times New Roman"/>
                <w:b/>
                <w:i/>
              </w:rPr>
              <w:t>et al</w:t>
            </w:r>
            <w:r w:rsidR="00BD6206" w:rsidRPr="005E2ED1">
              <w:rPr>
                <w:rFonts w:ascii="Book Antiqua" w:hAnsi="Book Antiqua" w:cs="Times New Roman"/>
                <w:b/>
              </w:rPr>
              <w:fldChar w:fldCharType="begin"/>
            </w:r>
            <w:r w:rsidR="00BD6206" w:rsidRPr="005E2ED1">
              <w:rPr>
                <w:rFonts w:ascii="Book Antiqua" w:hAnsi="Book Antiqua" w:cs="Times New Roman"/>
                <w:b/>
              </w:rPr>
              <w:instrText xml:space="preserve"> ADDIN ZOTERO_ITEM CSL_CITATION {"citationID":"1iqme1e5m4","properties":{"formattedCitation":"{\\rtf \\super [23]\\nosupersub{}}","plainCitation":"[23]"},"citationItems":[{"id":2473,"uris":["http://zotero.org/users/local/aER74EOR/items/NU2DMGDM"],"uri":["http://zotero.org/users/local/aER74EOR/items/NU2DMGDM"],"itemData":{"id":2473,"type":"article-journal","title":"Development and Validation of a Novel Prediction Model for Differential Diagnosis Between Crohn's Disease and Intestinal Tuberculosis","container-title":"Inflammatory Bowel Diseases","page":"1614-1623","volume":"23","issue":"9","source":"PubMed","abstract":"BACKGROUND: Although colonoscopy is useful for differentiating between Crohn's disease (CD) and intestinal tuberculosis (ITB), the technique has limitations. We developed a practical prediction model for differentiating between CD and ITB using laboratory and radiologic parameters and colonoscopic characteristics.\nMETHODS: We prospectively enrolled 80 patients newly diagnosed with CD (n = 40) and ITB (n = 40). We developed a new prediction score by integrating colonoscopic, laboratory, and radiologic parameters. The score's predictive ability was validated on an additional 37 patients.\nRESULTS: The accuracy of colonoscopic scoring for differentiation was 81.2% (65/80), with 65.0% sensitivity for CD and 97.5% for ITB. In multivariate analysis, positive IgA and/or IgG anti-Saccharomyces cerevisiae antibody and involvement of the proximal intestine were the independent laboratory and radiologic parameters for CD, and positive QuantiFERON-TB Gold In-Tube Test and typical pulmonary TB findings were the parameters for ITB. A new prediction scoring combining colonoscopic, laboratory, and radiologic factors increased the accuracy of diagnosis from 81.2% to 96.3% (77/80). The CD prediction score (from -2 to 2) estimated the likelihood of CD, from 0.3% for patients scoring -2 to 100% for patients scoring 2. The area under the receiver operating characteristic curve of the score was 0.990 in the development group and 0.981 in the validation group.\nCONCLUSIONS: The new prediction model using a CD prediction score can be useful for calculating the probability of either CD or ITB at initial evaluation (NCT01392365).","DOI":"10.1097/MIB.0000000000001162","ISSN":"1536-4844","note":"PMID: 28682807","journalAbbreviation":"Inflamm. Bowel Dis.","language":"eng","author":[{"family":"Bae","given":"Jung Ho"},{"family":"Park","given":"Sang Hyoung"},{"family":"Ye","given":"Byong Duk"},{"family":"Kim","given":"Seon-Ok"},{"family":"Cho","given":"Yun Kyung"},{"family":"Youn","given":"Eun Ja"},{"family":"Lee","given":"Ho-Su"},{"family":"Hwang","given":"Sung Wook"},{"family":"Yang","given":"Dong-Hoon"},{"family":"Kim","given":"Kyung-Jo"},{"family":"Byeon","given":"Jeong-Sik"},{"family":"Myung","given":"Seung-Jae"},{"family":"Yang","given":"Suk-Kyun"}],"issued":{"date-parts":[["2017"]]}}}],"schema":"https://github.com/citation-style-language/schema/raw/master/csl-citation.json"} </w:instrText>
            </w:r>
            <w:r w:rsidR="00BD6206" w:rsidRPr="005E2ED1">
              <w:rPr>
                <w:rFonts w:ascii="Book Antiqua" w:hAnsi="Book Antiqua" w:cs="Times New Roman"/>
                <w:b/>
              </w:rPr>
              <w:fldChar w:fldCharType="separate"/>
            </w:r>
            <w:r w:rsidR="00BD6206" w:rsidRPr="005E2ED1">
              <w:rPr>
                <w:rFonts w:ascii="Book Antiqua" w:eastAsia="Times New Roman" w:hAnsi="Book Antiqua" w:cs="Times New Roman"/>
                <w:b/>
                <w:vertAlign w:val="superscript"/>
              </w:rPr>
              <w:t>[23]</w:t>
            </w:r>
            <w:r w:rsidR="00BD6206" w:rsidRPr="005E2ED1">
              <w:rPr>
                <w:rFonts w:ascii="Book Antiqua" w:hAnsi="Book Antiqua" w:cs="Times New Roman"/>
                <w:b/>
              </w:rPr>
              <w:fldChar w:fldCharType="end"/>
            </w:r>
            <w:r w:rsidRPr="005E2ED1">
              <w:rPr>
                <w:rFonts w:ascii="Book Antiqua" w:hAnsi="Book Antiqua" w:cs="Times New Roman"/>
                <w:b/>
              </w:rPr>
              <w:t>, 2017</w:t>
            </w:r>
          </w:p>
        </w:tc>
        <w:tc>
          <w:tcPr>
            <w:tcW w:w="803" w:type="pct"/>
            <w:gridSpan w:val="2"/>
            <w:vMerge w:val="restart"/>
          </w:tcPr>
          <w:p w14:paraId="0E7342D8"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Overall</w:t>
            </w:r>
          </w:p>
        </w:tc>
      </w:tr>
      <w:tr w:rsidR="00D26074" w:rsidRPr="005E2ED1" w14:paraId="3E33527E" w14:textId="77777777" w:rsidTr="00A76376">
        <w:trPr>
          <w:trHeight w:val="317"/>
        </w:trPr>
        <w:tc>
          <w:tcPr>
            <w:tcW w:w="998" w:type="pct"/>
            <w:hideMark/>
          </w:tcPr>
          <w:p w14:paraId="58C23AEC" w14:textId="77777777" w:rsidR="00D26074" w:rsidRPr="005E2ED1" w:rsidRDefault="00D26074" w:rsidP="008A6E00">
            <w:pPr>
              <w:snapToGrid w:val="0"/>
              <w:spacing w:line="360" w:lineRule="auto"/>
              <w:jc w:val="both"/>
              <w:rPr>
                <w:rFonts w:ascii="Book Antiqua" w:hAnsi="Book Antiqua" w:cs="Times New Roman"/>
                <w:b/>
              </w:rPr>
            </w:pPr>
            <w:r w:rsidRPr="005E2ED1">
              <w:rPr>
                <w:rFonts w:ascii="Book Antiqua" w:hAnsi="Book Antiqua" w:cs="Times New Roman"/>
                <w:b/>
              </w:rPr>
              <w:t xml:space="preserve">Country </w:t>
            </w:r>
          </w:p>
        </w:tc>
        <w:tc>
          <w:tcPr>
            <w:tcW w:w="538" w:type="pct"/>
            <w:gridSpan w:val="2"/>
            <w:noWrap/>
            <w:hideMark/>
          </w:tcPr>
          <w:p w14:paraId="2E5B5351" w14:textId="7A175A10" w:rsidR="00D26074" w:rsidRPr="005E2ED1" w:rsidRDefault="00BD6206" w:rsidP="00C32530">
            <w:pPr>
              <w:snapToGrid w:val="0"/>
              <w:spacing w:line="360" w:lineRule="auto"/>
              <w:jc w:val="center"/>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 xml:space="preserve">outh </w:t>
            </w:r>
            <w:r w:rsidRPr="005E2ED1">
              <w:rPr>
                <w:rFonts w:ascii="Book Antiqua" w:hAnsi="Book Antiqua" w:cs="Times New Roman"/>
              </w:rPr>
              <w:t>Korea</w:t>
            </w:r>
          </w:p>
        </w:tc>
        <w:tc>
          <w:tcPr>
            <w:tcW w:w="537" w:type="pct"/>
            <w:gridSpan w:val="2"/>
            <w:noWrap/>
            <w:hideMark/>
          </w:tcPr>
          <w:p w14:paraId="00980D44"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519" w:type="pct"/>
            <w:gridSpan w:val="2"/>
            <w:noWrap/>
            <w:hideMark/>
          </w:tcPr>
          <w:p w14:paraId="64419E13" w14:textId="0E6E627B"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India</w:t>
            </w:r>
          </w:p>
        </w:tc>
        <w:tc>
          <w:tcPr>
            <w:tcW w:w="522" w:type="pct"/>
            <w:gridSpan w:val="2"/>
            <w:noWrap/>
            <w:hideMark/>
          </w:tcPr>
          <w:p w14:paraId="445A3DD5"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China</w:t>
            </w:r>
          </w:p>
        </w:tc>
        <w:tc>
          <w:tcPr>
            <w:tcW w:w="521" w:type="pct"/>
            <w:gridSpan w:val="2"/>
            <w:noWrap/>
            <w:hideMark/>
          </w:tcPr>
          <w:p w14:paraId="5502EE24" w14:textId="7A5A2E8F" w:rsidR="00D26074" w:rsidRPr="005E2ED1" w:rsidRDefault="00BD6206" w:rsidP="00C32530">
            <w:pPr>
              <w:snapToGrid w:val="0"/>
              <w:spacing w:line="360" w:lineRule="auto"/>
              <w:jc w:val="center"/>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 xml:space="preserve">outh </w:t>
            </w:r>
            <w:r w:rsidRPr="005E2ED1">
              <w:rPr>
                <w:rFonts w:ascii="Book Antiqua" w:hAnsi="Book Antiqua" w:cs="Times New Roman"/>
              </w:rPr>
              <w:t>Korea</w:t>
            </w:r>
          </w:p>
        </w:tc>
        <w:tc>
          <w:tcPr>
            <w:tcW w:w="562" w:type="pct"/>
            <w:gridSpan w:val="2"/>
            <w:noWrap/>
            <w:hideMark/>
          </w:tcPr>
          <w:p w14:paraId="6C76CC24" w14:textId="092883DE" w:rsidR="00D26074" w:rsidRPr="005E2ED1" w:rsidRDefault="00BD6206" w:rsidP="00C32530">
            <w:pPr>
              <w:snapToGrid w:val="0"/>
              <w:spacing w:line="360" w:lineRule="auto"/>
              <w:jc w:val="center"/>
              <w:rPr>
                <w:rFonts w:ascii="Book Antiqua" w:hAnsi="Book Antiqua" w:cs="Times New Roman"/>
              </w:rPr>
            </w:pPr>
            <w:r w:rsidRPr="005E2ED1">
              <w:rPr>
                <w:rFonts w:ascii="Book Antiqua" w:hAnsi="Book Antiqua" w:cs="Times New Roman"/>
              </w:rPr>
              <w:t>S</w:t>
            </w:r>
            <w:r>
              <w:rPr>
                <w:rFonts w:ascii="Book Antiqua" w:hAnsi="Book Antiqua" w:cs="Times New Roman" w:hint="eastAsia"/>
                <w:lang w:eastAsia="zh-CN"/>
              </w:rPr>
              <w:t xml:space="preserve">outh </w:t>
            </w:r>
            <w:r w:rsidRPr="005E2ED1">
              <w:rPr>
                <w:rFonts w:ascii="Book Antiqua" w:hAnsi="Book Antiqua" w:cs="Times New Roman"/>
              </w:rPr>
              <w:t>Korea</w:t>
            </w:r>
          </w:p>
        </w:tc>
        <w:tc>
          <w:tcPr>
            <w:tcW w:w="803" w:type="pct"/>
            <w:gridSpan w:val="2"/>
            <w:vMerge/>
          </w:tcPr>
          <w:p w14:paraId="248284F4" w14:textId="77777777" w:rsidR="00D26074" w:rsidRPr="005E2ED1" w:rsidRDefault="00D26074" w:rsidP="00C32530">
            <w:pPr>
              <w:snapToGrid w:val="0"/>
              <w:spacing w:line="360" w:lineRule="auto"/>
              <w:jc w:val="center"/>
              <w:rPr>
                <w:rFonts w:ascii="Book Antiqua" w:hAnsi="Book Antiqua" w:cs="Times New Roman"/>
                <w:b/>
              </w:rPr>
            </w:pPr>
          </w:p>
        </w:tc>
      </w:tr>
      <w:tr w:rsidR="00A76376" w:rsidRPr="005E2ED1" w14:paraId="08EE7640" w14:textId="77777777" w:rsidTr="00A76376">
        <w:trPr>
          <w:trHeight w:val="97"/>
        </w:trPr>
        <w:tc>
          <w:tcPr>
            <w:tcW w:w="998" w:type="pct"/>
            <w:vMerge w:val="restart"/>
            <w:hideMark/>
          </w:tcPr>
          <w:p w14:paraId="51F07B0C" w14:textId="77777777" w:rsidR="00D26074" w:rsidRPr="005E2ED1" w:rsidRDefault="00D26074" w:rsidP="008A6E00">
            <w:pPr>
              <w:snapToGrid w:val="0"/>
              <w:spacing w:line="360" w:lineRule="auto"/>
              <w:jc w:val="both"/>
              <w:rPr>
                <w:rFonts w:ascii="Book Antiqua" w:hAnsi="Book Antiqua" w:cs="Times New Roman"/>
                <w:b/>
              </w:rPr>
            </w:pPr>
            <w:r w:rsidRPr="005E2ED1">
              <w:rPr>
                <w:rFonts w:ascii="Book Antiqua" w:hAnsi="Book Antiqua" w:cs="Times New Roman"/>
                <w:b/>
              </w:rPr>
              <w:t>Number of patients</w:t>
            </w:r>
          </w:p>
        </w:tc>
        <w:tc>
          <w:tcPr>
            <w:tcW w:w="275" w:type="pct"/>
            <w:noWrap/>
            <w:hideMark/>
          </w:tcPr>
          <w:p w14:paraId="11AD5BF2"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CD</w:t>
            </w:r>
          </w:p>
          <w:p w14:paraId="42AD0B8F" w14:textId="77777777" w:rsidR="00D26074" w:rsidRPr="005E2ED1" w:rsidRDefault="00D26074" w:rsidP="00C32530">
            <w:pPr>
              <w:snapToGrid w:val="0"/>
              <w:spacing w:line="360" w:lineRule="auto"/>
              <w:jc w:val="center"/>
              <w:rPr>
                <w:rFonts w:ascii="Book Antiqua" w:hAnsi="Book Antiqua" w:cs="Times New Roman"/>
              </w:rPr>
            </w:pPr>
          </w:p>
        </w:tc>
        <w:tc>
          <w:tcPr>
            <w:tcW w:w="263" w:type="pct"/>
            <w:noWrap/>
            <w:hideMark/>
          </w:tcPr>
          <w:p w14:paraId="03A15315"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ITB</w:t>
            </w:r>
          </w:p>
          <w:p w14:paraId="5EFCEFD8" w14:textId="77777777" w:rsidR="00D26074" w:rsidRPr="005E2ED1" w:rsidRDefault="00D26074" w:rsidP="00C32530">
            <w:pPr>
              <w:snapToGrid w:val="0"/>
              <w:spacing w:line="360" w:lineRule="auto"/>
              <w:jc w:val="center"/>
              <w:rPr>
                <w:rFonts w:ascii="Book Antiqua" w:hAnsi="Book Antiqua" w:cs="Times New Roman"/>
              </w:rPr>
            </w:pPr>
          </w:p>
        </w:tc>
        <w:tc>
          <w:tcPr>
            <w:tcW w:w="276" w:type="pct"/>
            <w:noWrap/>
            <w:hideMark/>
          </w:tcPr>
          <w:p w14:paraId="288A198C"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CD</w:t>
            </w:r>
          </w:p>
          <w:p w14:paraId="5502CECC" w14:textId="77777777" w:rsidR="00D26074" w:rsidRPr="005E2ED1" w:rsidRDefault="00D26074" w:rsidP="00C32530">
            <w:pPr>
              <w:snapToGrid w:val="0"/>
              <w:spacing w:line="360" w:lineRule="auto"/>
              <w:jc w:val="center"/>
              <w:rPr>
                <w:rFonts w:ascii="Book Antiqua" w:hAnsi="Book Antiqua" w:cs="Times New Roman"/>
              </w:rPr>
            </w:pPr>
          </w:p>
        </w:tc>
        <w:tc>
          <w:tcPr>
            <w:tcW w:w="261" w:type="pct"/>
            <w:noWrap/>
            <w:hideMark/>
          </w:tcPr>
          <w:p w14:paraId="67C45820"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ITB</w:t>
            </w:r>
          </w:p>
          <w:p w14:paraId="7275B2AA" w14:textId="77777777" w:rsidR="00D26074" w:rsidRPr="005E2ED1" w:rsidRDefault="00D26074" w:rsidP="00C32530">
            <w:pPr>
              <w:snapToGrid w:val="0"/>
              <w:spacing w:line="360" w:lineRule="auto"/>
              <w:jc w:val="center"/>
              <w:rPr>
                <w:rFonts w:ascii="Book Antiqua" w:hAnsi="Book Antiqua" w:cs="Times New Roman"/>
              </w:rPr>
            </w:pPr>
          </w:p>
        </w:tc>
        <w:tc>
          <w:tcPr>
            <w:tcW w:w="258" w:type="pct"/>
            <w:noWrap/>
            <w:hideMark/>
          </w:tcPr>
          <w:p w14:paraId="28542B4E"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CD</w:t>
            </w:r>
          </w:p>
          <w:p w14:paraId="400E1971" w14:textId="77777777" w:rsidR="00D26074" w:rsidRPr="005E2ED1" w:rsidRDefault="00D26074" w:rsidP="00C32530">
            <w:pPr>
              <w:snapToGrid w:val="0"/>
              <w:spacing w:line="360" w:lineRule="auto"/>
              <w:jc w:val="center"/>
              <w:rPr>
                <w:rFonts w:ascii="Book Antiqua" w:hAnsi="Book Antiqua" w:cs="Times New Roman"/>
              </w:rPr>
            </w:pPr>
          </w:p>
        </w:tc>
        <w:tc>
          <w:tcPr>
            <w:tcW w:w="260" w:type="pct"/>
            <w:noWrap/>
            <w:hideMark/>
          </w:tcPr>
          <w:p w14:paraId="77F2D02D"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260" w:type="pct"/>
            <w:noWrap/>
            <w:hideMark/>
          </w:tcPr>
          <w:p w14:paraId="39293D2B"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CD</w:t>
            </w:r>
          </w:p>
          <w:p w14:paraId="7E1C66F8" w14:textId="77777777" w:rsidR="00D26074" w:rsidRPr="005E2ED1" w:rsidRDefault="00D26074" w:rsidP="00C32530">
            <w:pPr>
              <w:snapToGrid w:val="0"/>
              <w:spacing w:line="360" w:lineRule="auto"/>
              <w:jc w:val="center"/>
              <w:rPr>
                <w:rFonts w:ascii="Book Antiqua" w:hAnsi="Book Antiqua" w:cs="Times New Roman"/>
              </w:rPr>
            </w:pPr>
          </w:p>
        </w:tc>
        <w:tc>
          <w:tcPr>
            <w:tcW w:w="261" w:type="pct"/>
            <w:noWrap/>
            <w:hideMark/>
          </w:tcPr>
          <w:p w14:paraId="22A73BD2"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ITB</w:t>
            </w:r>
          </w:p>
          <w:p w14:paraId="04AEA75B" w14:textId="77777777" w:rsidR="00D26074" w:rsidRPr="005E2ED1" w:rsidRDefault="00D26074" w:rsidP="00C32530">
            <w:pPr>
              <w:snapToGrid w:val="0"/>
              <w:spacing w:line="360" w:lineRule="auto"/>
              <w:jc w:val="center"/>
              <w:rPr>
                <w:rFonts w:ascii="Book Antiqua" w:hAnsi="Book Antiqua" w:cs="Times New Roman"/>
              </w:rPr>
            </w:pPr>
          </w:p>
        </w:tc>
        <w:tc>
          <w:tcPr>
            <w:tcW w:w="260" w:type="pct"/>
            <w:noWrap/>
            <w:hideMark/>
          </w:tcPr>
          <w:p w14:paraId="3B570D26"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CD</w:t>
            </w:r>
          </w:p>
          <w:p w14:paraId="15A04266" w14:textId="77777777" w:rsidR="00D26074" w:rsidRPr="005E2ED1" w:rsidRDefault="00D26074" w:rsidP="00C32530">
            <w:pPr>
              <w:snapToGrid w:val="0"/>
              <w:spacing w:line="360" w:lineRule="auto"/>
              <w:jc w:val="center"/>
              <w:rPr>
                <w:rFonts w:ascii="Book Antiqua" w:hAnsi="Book Antiqua" w:cs="Times New Roman"/>
              </w:rPr>
            </w:pPr>
          </w:p>
        </w:tc>
        <w:tc>
          <w:tcPr>
            <w:tcW w:w="260" w:type="pct"/>
            <w:noWrap/>
            <w:hideMark/>
          </w:tcPr>
          <w:p w14:paraId="4020037E"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ITB</w:t>
            </w:r>
          </w:p>
          <w:p w14:paraId="2732DAB5" w14:textId="77777777" w:rsidR="00D26074" w:rsidRPr="005E2ED1" w:rsidRDefault="00D26074" w:rsidP="00C32530">
            <w:pPr>
              <w:snapToGrid w:val="0"/>
              <w:spacing w:line="360" w:lineRule="auto"/>
              <w:jc w:val="center"/>
              <w:rPr>
                <w:rFonts w:ascii="Book Antiqua" w:hAnsi="Book Antiqua" w:cs="Times New Roman"/>
              </w:rPr>
            </w:pPr>
          </w:p>
        </w:tc>
        <w:tc>
          <w:tcPr>
            <w:tcW w:w="260" w:type="pct"/>
            <w:noWrap/>
            <w:hideMark/>
          </w:tcPr>
          <w:p w14:paraId="64FD14BD" w14:textId="3BC4B26B"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CD</w:t>
            </w:r>
          </w:p>
        </w:tc>
        <w:tc>
          <w:tcPr>
            <w:tcW w:w="302" w:type="pct"/>
            <w:noWrap/>
            <w:hideMark/>
          </w:tcPr>
          <w:p w14:paraId="5C117F55"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ITB</w:t>
            </w:r>
          </w:p>
        </w:tc>
        <w:tc>
          <w:tcPr>
            <w:tcW w:w="391" w:type="pct"/>
            <w:vMerge w:val="restart"/>
          </w:tcPr>
          <w:p w14:paraId="264ED691"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412" w:type="pct"/>
            <w:vMerge w:val="restart"/>
          </w:tcPr>
          <w:p w14:paraId="398A47BA"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ITB</w:t>
            </w:r>
          </w:p>
        </w:tc>
      </w:tr>
      <w:tr w:rsidR="00A76376" w:rsidRPr="005E2ED1" w14:paraId="02ED2BBF" w14:textId="77777777" w:rsidTr="00A76376">
        <w:trPr>
          <w:trHeight w:val="317"/>
        </w:trPr>
        <w:tc>
          <w:tcPr>
            <w:tcW w:w="998" w:type="pct"/>
            <w:vMerge/>
          </w:tcPr>
          <w:p w14:paraId="3F3B3A42" w14:textId="77777777" w:rsidR="00D26074" w:rsidRPr="005E2ED1" w:rsidRDefault="00D26074" w:rsidP="008A6E00">
            <w:pPr>
              <w:snapToGrid w:val="0"/>
              <w:spacing w:line="360" w:lineRule="auto"/>
              <w:jc w:val="both"/>
              <w:rPr>
                <w:rFonts w:ascii="Book Antiqua" w:hAnsi="Book Antiqua" w:cs="Times New Roman"/>
                <w:b/>
              </w:rPr>
            </w:pPr>
          </w:p>
        </w:tc>
        <w:tc>
          <w:tcPr>
            <w:tcW w:w="275" w:type="pct"/>
            <w:noWrap/>
          </w:tcPr>
          <w:p w14:paraId="5E36DAFA"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44</w:t>
            </w:r>
          </w:p>
        </w:tc>
        <w:tc>
          <w:tcPr>
            <w:tcW w:w="263" w:type="pct"/>
            <w:noWrap/>
          </w:tcPr>
          <w:p w14:paraId="797BA353"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44</w:t>
            </w:r>
          </w:p>
        </w:tc>
        <w:tc>
          <w:tcPr>
            <w:tcW w:w="276" w:type="pct"/>
            <w:noWrap/>
          </w:tcPr>
          <w:p w14:paraId="1735A6AF"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261" w:type="pct"/>
            <w:noWrap/>
          </w:tcPr>
          <w:p w14:paraId="0048410C"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258" w:type="pct"/>
            <w:noWrap/>
          </w:tcPr>
          <w:p w14:paraId="6EF4290C"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130</w:t>
            </w:r>
          </w:p>
        </w:tc>
        <w:tc>
          <w:tcPr>
            <w:tcW w:w="260" w:type="pct"/>
            <w:noWrap/>
          </w:tcPr>
          <w:p w14:paraId="27D79A56"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122</w:t>
            </w:r>
          </w:p>
        </w:tc>
        <w:tc>
          <w:tcPr>
            <w:tcW w:w="260" w:type="pct"/>
            <w:noWrap/>
          </w:tcPr>
          <w:p w14:paraId="1548A98A"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53</w:t>
            </w:r>
          </w:p>
        </w:tc>
        <w:tc>
          <w:tcPr>
            <w:tcW w:w="261" w:type="pct"/>
            <w:noWrap/>
          </w:tcPr>
          <w:p w14:paraId="1F9CD3E0"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43</w:t>
            </w:r>
          </w:p>
        </w:tc>
        <w:tc>
          <w:tcPr>
            <w:tcW w:w="260" w:type="pct"/>
            <w:noWrap/>
          </w:tcPr>
          <w:p w14:paraId="5E78E974"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158</w:t>
            </w:r>
          </w:p>
        </w:tc>
        <w:tc>
          <w:tcPr>
            <w:tcW w:w="260" w:type="pct"/>
            <w:noWrap/>
          </w:tcPr>
          <w:p w14:paraId="5FA0E001"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98</w:t>
            </w:r>
          </w:p>
        </w:tc>
        <w:tc>
          <w:tcPr>
            <w:tcW w:w="260" w:type="pct"/>
            <w:noWrap/>
          </w:tcPr>
          <w:p w14:paraId="39BE708A"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40</w:t>
            </w:r>
          </w:p>
        </w:tc>
        <w:tc>
          <w:tcPr>
            <w:tcW w:w="302" w:type="pct"/>
            <w:noWrap/>
          </w:tcPr>
          <w:p w14:paraId="59F0205E"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40</w:t>
            </w:r>
          </w:p>
        </w:tc>
        <w:tc>
          <w:tcPr>
            <w:tcW w:w="391" w:type="pct"/>
            <w:vMerge/>
          </w:tcPr>
          <w:p w14:paraId="6C16A5DD" w14:textId="77777777" w:rsidR="00D26074" w:rsidRPr="005E2ED1" w:rsidRDefault="00D26074" w:rsidP="00C32530">
            <w:pPr>
              <w:snapToGrid w:val="0"/>
              <w:spacing w:line="360" w:lineRule="auto"/>
              <w:jc w:val="center"/>
              <w:rPr>
                <w:rFonts w:ascii="Book Antiqua" w:hAnsi="Book Antiqua" w:cs="Times New Roman"/>
                <w:b/>
              </w:rPr>
            </w:pPr>
          </w:p>
        </w:tc>
        <w:tc>
          <w:tcPr>
            <w:tcW w:w="412" w:type="pct"/>
            <w:vMerge/>
          </w:tcPr>
          <w:p w14:paraId="3BE608D2" w14:textId="77777777" w:rsidR="00D26074" w:rsidRPr="005E2ED1" w:rsidRDefault="00D26074" w:rsidP="00C32530">
            <w:pPr>
              <w:snapToGrid w:val="0"/>
              <w:spacing w:line="360" w:lineRule="auto"/>
              <w:jc w:val="center"/>
              <w:rPr>
                <w:rFonts w:ascii="Book Antiqua" w:hAnsi="Book Antiqua" w:cs="Times New Roman"/>
                <w:b/>
              </w:rPr>
            </w:pPr>
          </w:p>
        </w:tc>
      </w:tr>
      <w:tr w:rsidR="00A76376" w:rsidRPr="005E2ED1" w14:paraId="7AFB708D" w14:textId="77777777" w:rsidTr="00A76376">
        <w:trPr>
          <w:trHeight w:val="317"/>
        </w:trPr>
        <w:tc>
          <w:tcPr>
            <w:tcW w:w="998" w:type="pct"/>
            <w:noWrap/>
            <w:hideMark/>
          </w:tcPr>
          <w:p w14:paraId="5FB3EE7D"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Longitudinal ulcers</w:t>
            </w:r>
          </w:p>
        </w:tc>
        <w:tc>
          <w:tcPr>
            <w:tcW w:w="275" w:type="pct"/>
            <w:noWrap/>
            <w:hideMark/>
          </w:tcPr>
          <w:p w14:paraId="14D122C8"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41</w:t>
            </w:r>
          </w:p>
        </w:tc>
        <w:tc>
          <w:tcPr>
            <w:tcW w:w="263" w:type="pct"/>
            <w:noWrap/>
            <w:hideMark/>
          </w:tcPr>
          <w:p w14:paraId="36301651"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2</w:t>
            </w:r>
          </w:p>
        </w:tc>
        <w:tc>
          <w:tcPr>
            <w:tcW w:w="276" w:type="pct"/>
            <w:noWrap/>
            <w:hideMark/>
          </w:tcPr>
          <w:p w14:paraId="6DD4FC16"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30</w:t>
            </w:r>
          </w:p>
        </w:tc>
        <w:tc>
          <w:tcPr>
            <w:tcW w:w="261" w:type="pct"/>
            <w:noWrap/>
            <w:hideMark/>
          </w:tcPr>
          <w:p w14:paraId="1ED7CFF4"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8</w:t>
            </w:r>
          </w:p>
        </w:tc>
        <w:tc>
          <w:tcPr>
            <w:tcW w:w="258" w:type="pct"/>
            <w:noWrap/>
            <w:hideMark/>
          </w:tcPr>
          <w:p w14:paraId="58519623"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55</w:t>
            </w:r>
          </w:p>
        </w:tc>
        <w:tc>
          <w:tcPr>
            <w:tcW w:w="260" w:type="pct"/>
            <w:noWrap/>
            <w:hideMark/>
          </w:tcPr>
          <w:p w14:paraId="4CF99607"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8</w:t>
            </w:r>
          </w:p>
        </w:tc>
        <w:tc>
          <w:tcPr>
            <w:tcW w:w="260" w:type="pct"/>
            <w:noWrap/>
            <w:hideMark/>
          </w:tcPr>
          <w:p w14:paraId="1DFD782A"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57</w:t>
            </w:r>
          </w:p>
        </w:tc>
        <w:tc>
          <w:tcPr>
            <w:tcW w:w="261" w:type="pct"/>
            <w:noWrap/>
            <w:hideMark/>
          </w:tcPr>
          <w:p w14:paraId="1FF7B322"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7</w:t>
            </w:r>
          </w:p>
        </w:tc>
        <w:tc>
          <w:tcPr>
            <w:tcW w:w="260" w:type="pct"/>
            <w:noWrap/>
            <w:hideMark/>
          </w:tcPr>
          <w:p w14:paraId="7C9FEAF3"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63</w:t>
            </w:r>
          </w:p>
        </w:tc>
        <w:tc>
          <w:tcPr>
            <w:tcW w:w="260" w:type="pct"/>
            <w:noWrap/>
            <w:hideMark/>
          </w:tcPr>
          <w:p w14:paraId="1E05770C"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7</w:t>
            </w:r>
          </w:p>
        </w:tc>
        <w:tc>
          <w:tcPr>
            <w:tcW w:w="260" w:type="pct"/>
            <w:noWrap/>
            <w:hideMark/>
          </w:tcPr>
          <w:p w14:paraId="52B4CA1F"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55</w:t>
            </w:r>
          </w:p>
        </w:tc>
        <w:tc>
          <w:tcPr>
            <w:tcW w:w="302" w:type="pct"/>
            <w:noWrap/>
            <w:hideMark/>
          </w:tcPr>
          <w:p w14:paraId="7CBADB07"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0</w:t>
            </w:r>
          </w:p>
        </w:tc>
        <w:tc>
          <w:tcPr>
            <w:tcW w:w="391" w:type="pct"/>
          </w:tcPr>
          <w:p w14:paraId="27719E98" w14:textId="77777777" w:rsidR="00D26074" w:rsidRPr="005E2ED1" w:rsidRDefault="00D26074" w:rsidP="00C32530">
            <w:pPr>
              <w:snapToGrid w:val="0"/>
              <w:spacing w:line="360" w:lineRule="auto"/>
              <w:jc w:val="center"/>
              <w:rPr>
                <w:rFonts w:ascii="Book Antiqua" w:hAnsi="Book Antiqua" w:cs="Times New Roman"/>
                <w:b/>
                <w:bCs/>
                <w:i/>
              </w:rPr>
            </w:pPr>
            <w:r w:rsidRPr="005E2ED1">
              <w:rPr>
                <w:rFonts w:ascii="Book Antiqua" w:hAnsi="Book Antiqua" w:cs="Times New Roman"/>
                <w:b/>
                <w:bCs/>
                <w:i/>
              </w:rPr>
              <w:t>30 - 63</w:t>
            </w:r>
          </w:p>
        </w:tc>
        <w:tc>
          <w:tcPr>
            <w:tcW w:w="412" w:type="pct"/>
          </w:tcPr>
          <w:p w14:paraId="4CDDFB38" w14:textId="77777777" w:rsidR="00D26074" w:rsidRPr="005E2ED1" w:rsidRDefault="00D26074" w:rsidP="00C32530">
            <w:pPr>
              <w:snapToGrid w:val="0"/>
              <w:spacing w:line="360" w:lineRule="auto"/>
              <w:jc w:val="center"/>
              <w:rPr>
                <w:rFonts w:ascii="Book Antiqua" w:hAnsi="Book Antiqua" w:cs="Times New Roman"/>
                <w:b/>
                <w:bCs/>
                <w:i/>
              </w:rPr>
            </w:pPr>
            <w:r w:rsidRPr="005E2ED1">
              <w:rPr>
                <w:rFonts w:ascii="Book Antiqua" w:hAnsi="Book Antiqua" w:cs="Times New Roman"/>
                <w:b/>
                <w:bCs/>
                <w:i/>
              </w:rPr>
              <w:t>0 - 8</w:t>
            </w:r>
          </w:p>
        </w:tc>
      </w:tr>
      <w:tr w:rsidR="00A76376" w:rsidRPr="005E2ED1" w14:paraId="3E5FA4D3" w14:textId="77777777" w:rsidTr="00A76376">
        <w:trPr>
          <w:trHeight w:val="317"/>
        </w:trPr>
        <w:tc>
          <w:tcPr>
            <w:tcW w:w="998" w:type="pct"/>
            <w:noWrap/>
            <w:hideMark/>
          </w:tcPr>
          <w:p w14:paraId="1B19CFEE"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Transverse ulcers</w:t>
            </w:r>
          </w:p>
        </w:tc>
        <w:tc>
          <w:tcPr>
            <w:tcW w:w="275" w:type="pct"/>
            <w:noWrap/>
            <w:hideMark/>
          </w:tcPr>
          <w:p w14:paraId="484A96EE"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25</w:t>
            </w:r>
          </w:p>
        </w:tc>
        <w:tc>
          <w:tcPr>
            <w:tcW w:w="263" w:type="pct"/>
            <w:noWrap/>
            <w:hideMark/>
          </w:tcPr>
          <w:p w14:paraId="708D0E83"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66</w:t>
            </w:r>
          </w:p>
        </w:tc>
        <w:tc>
          <w:tcPr>
            <w:tcW w:w="276" w:type="pct"/>
            <w:noWrap/>
            <w:hideMark/>
          </w:tcPr>
          <w:p w14:paraId="6E72A090"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61" w:type="pct"/>
            <w:noWrap/>
            <w:hideMark/>
          </w:tcPr>
          <w:p w14:paraId="3E86A096"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8" w:type="pct"/>
            <w:noWrap/>
            <w:hideMark/>
          </w:tcPr>
          <w:p w14:paraId="4DCB601A"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5</w:t>
            </w:r>
          </w:p>
        </w:tc>
        <w:tc>
          <w:tcPr>
            <w:tcW w:w="260" w:type="pct"/>
            <w:noWrap/>
            <w:hideMark/>
          </w:tcPr>
          <w:p w14:paraId="0E329579"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41</w:t>
            </w:r>
          </w:p>
        </w:tc>
        <w:tc>
          <w:tcPr>
            <w:tcW w:w="260" w:type="pct"/>
            <w:noWrap/>
            <w:hideMark/>
          </w:tcPr>
          <w:p w14:paraId="459CF622"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34</w:t>
            </w:r>
          </w:p>
        </w:tc>
        <w:tc>
          <w:tcPr>
            <w:tcW w:w="261" w:type="pct"/>
            <w:noWrap/>
            <w:hideMark/>
          </w:tcPr>
          <w:p w14:paraId="319B5284"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70</w:t>
            </w:r>
          </w:p>
        </w:tc>
        <w:tc>
          <w:tcPr>
            <w:tcW w:w="260" w:type="pct"/>
            <w:noWrap/>
            <w:hideMark/>
          </w:tcPr>
          <w:p w14:paraId="2EB95577"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14</w:t>
            </w:r>
          </w:p>
        </w:tc>
        <w:tc>
          <w:tcPr>
            <w:tcW w:w="260" w:type="pct"/>
            <w:noWrap/>
            <w:hideMark/>
          </w:tcPr>
          <w:p w14:paraId="171082F6"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73</w:t>
            </w:r>
          </w:p>
        </w:tc>
        <w:tc>
          <w:tcPr>
            <w:tcW w:w="260" w:type="pct"/>
            <w:noWrap/>
            <w:hideMark/>
          </w:tcPr>
          <w:p w14:paraId="6F7CCAD7"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8</w:t>
            </w:r>
          </w:p>
        </w:tc>
        <w:tc>
          <w:tcPr>
            <w:tcW w:w="302" w:type="pct"/>
            <w:noWrap/>
            <w:hideMark/>
          </w:tcPr>
          <w:p w14:paraId="217E9225"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63</w:t>
            </w:r>
          </w:p>
        </w:tc>
        <w:tc>
          <w:tcPr>
            <w:tcW w:w="391" w:type="pct"/>
          </w:tcPr>
          <w:p w14:paraId="0FB9489F"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5 - 34</w:t>
            </w:r>
          </w:p>
        </w:tc>
        <w:tc>
          <w:tcPr>
            <w:tcW w:w="412" w:type="pct"/>
          </w:tcPr>
          <w:p w14:paraId="5223B18F"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41 – 73</w:t>
            </w:r>
          </w:p>
        </w:tc>
      </w:tr>
      <w:tr w:rsidR="00A76376" w:rsidRPr="005E2ED1" w14:paraId="6BF052E8" w14:textId="77777777" w:rsidTr="00A76376">
        <w:trPr>
          <w:trHeight w:val="317"/>
        </w:trPr>
        <w:tc>
          <w:tcPr>
            <w:tcW w:w="998" w:type="pct"/>
            <w:noWrap/>
            <w:hideMark/>
          </w:tcPr>
          <w:p w14:paraId="7642FF60"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Aphthous ulcers</w:t>
            </w:r>
          </w:p>
        </w:tc>
        <w:tc>
          <w:tcPr>
            <w:tcW w:w="275" w:type="pct"/>
            <w:noWrap/>
            <w:hideMark/>
          </w:tcPr>
          <w:p w14:paraId="034C0615"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82</w:t>
            </w:r>
          </w:p>
        </w:tc>
        <w:tc>
          <w:tcPr>
            <w:tcW w:w="263" w:type="pct"/>
            <w:noWrap/>
            <w:hideMark/>
          </w:tcPr>
          <w:p w14:paraId="1691FF04"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21</w:t>
            </w:r>
          </w:p>
        </w:tc>
        <w:tc>
          <w:tcPr>
            <w:tcW w:w="276" w:type="pct"/>
            <w:noWrap/>
            <w:hideMark/>
          </w:tcPr>
          <w:p w14:paraId="79F0F672"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55</w:t>
            </w:r>
          </w:p>
        </w:tc>
        <w:tc>
          <w:tcPr>
            <w:tcW w:w="261" w:type="pct"/>
            <w:noWrap/>
            <w:hideMark/>
          </w:tcPr>
          <w:p w14:paraId="2C2B7AE3"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13</w:t>
            </w:r>
          </w:p>
        </w:tc>
        <w:tc>
          <w:tcPr>
            <w:tcW w:w="258" w:type="pct"/>
            <w:noWrap/>
            <w:hideMark/>
          </w:tcPr>
          <w:p w14:paraId="1B161987"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54</w:t>
            </w:r>
          </w:p>
        </w:tc>
        <w:tc>
          <w:tcPr>
            <w:tcW w:w="260" w:type="pct"/>
            <w:noWrap/>
            <w:hideMark/>
          </w:tcPr>
          <w:p w14:paraId="39DE1953"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44</w:t>
            </w:r>
          </w:p>
        </w:tc>
        <w:tc>
          <w:tcPr>
            <w:tcW w:w="260" w:type="pct"/>
            <w:noWrap/>
            <w:hideMark/>
          </w:tcPr>
          <w:p w14:paraId="187E515B"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13</w:t>
            </w:r>
          </w:p>
        </w:tc>
        <w:tc>
          <w:tcPr>
            <w:tcW w:w="261" w:type="pct"/>
            <w:noWrap/>
            <w:hideMark/>
          </w:tcPr>
          <w:p w14:paraId="4103DF7C"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14</w:t>
            </w:r>
          </w:p>
        </w:tc>
        <w:tc>
          <w:tcPr>
            <w:tcW w:w="260" w:type="pct"/>
            <w:noWrap/>
            <w:hideMark/>
          </w:tcPr>
          <w:p w14:paraId="4CA16034"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60</w:t>
            </w:r>
          </w:p>
        </w:tc>
        <w:tc>
          <w:tcPr>
            <w:tcW w:w="260" w:type="pct"/>
            <w:noWrap/>
            <w:hideMark/>
          </w:tcPr>
          <w:p w14:paraId="65F481A8"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21</w:t>
            </w:r>
          </w:p>
        </w:tc>
        <w:tc>
          <w:tcPr>
            <w:tcW w:w="260" w:type="pct"/>
            <w:noWrap/>
            <w:hideMark/>
          </w:tcPr>
          <w:p w14:paraId="701EF0E8"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43</w:t>
            </w:r>
          </w:p>
        </w:tc>
        <w:tc>
          <w:tcPr>
            <w:tcW w:w="302" w:type="pct"/>
            <w:noWrap/>
            <w:hideMark/>
          </w:tcPr>
          <w:p w14:paraId="6E0CDD2E"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10</w:t>
            </w:r>
          </w:p>
        </w:tc>
        <w:tc>
          <w:tcPr>
            <w:tcW w:w="391" w:type="pct"/>
          </w:tcPr>
          <w:p w14:paraId="7E8E12F0"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13 - 82</w:t>
            </w:r>
          </w:p>
        </w:tc>
        <w:tc>
          <w:tcPr>
            <w:tcW w:w="412" w:type="pct"/>
          </w:tcPr>
          <w:p w14:paraId="2B796A50"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10 - 44</w:t>
            </w:r>
          </w:p>
        </w:tc>
      </w:tr>
      <w:tr w:rsidR="00A76376" w:rsidRPr="005E2ED1" w14:paraId="08E42F5A" w14:textId="77777777" w:rsidTr="00A76376">
        <w:trPr>
          <w:trHeight w:val="317"/>
        </w:trPr>
        <w:tc>
          <w:tcPr>
            <w:tcW w:w="998" w:type="pct"/>
            <w:noWrap/>
            <w:hideMark/>
          </w:tcPr>
          <w:p w14:paraId="7DA971EF" w14:textId="77777777" w:rsidR="00D26074" w:rsidRPr="00BD6206" w:rsidRDefault="00D26074" w:rsidP="008A6E00">
            <w:pPr>
              <w:snapToGrid w:val="0"/>
              <w:spacing w:line="360" w:lineRule="auto"/>
              <w:jc w:val="both"/>
              <w:rPr>
                <w:rFonts w:ascii="Book Antiqua" w:hAnsi="Book Antiqua" w:cs="Times New Roman"/>
              </w:rPr>
            </w:pPr>
            <w:proofErr w:type="spellStart"/>
            <w:r w:rsidRPr="00BD6206">
              <w:rPr>
                <w:rFonts w:ascii="Book Antiqua" w:hAnsi="Book Antiqua" w:cs="Times New Roman"/>
              </w:rPr>
              <w:t>Pseudopolyp</w:t>
            </w:r>
            <w:proofErr w:type="spellEnd"/>
          </w:p>
        </w:tc>
        <w:tc>
          <w:tcPr>
            <w:tcW w:w="275" w:type="pct"/>
            <w:noWrap/>
            <w:hideMark/>
          </w:tcPr>
          <w:p w14:paraId="6884CE24"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27</w:t>
            </w:r>
          </w:p>
        </w:tc>
        <w:tc>
          <w:tcPr>
            <w:tcW w:w="263" w:type="pct"/>
            <w:noWrap/>
            <w:hideMark/>
          </w:tcPr>
          <w:p w14:paraId="49E51FB5"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52</w:t>
            </w:r>
          </w:p>
        </w:tc>
        <w:tc>
          <w:tcPr>
            <w:tcW w:w="276" w:type="pct"/>
            <w:noWrap/>
            <w:hideMark/>
          </w:tcPr>
          <w:p w14:paraId="75FE3A6B"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261" w:type="pct"/>
            <w:noWrap/>
            <w:hideMark/>
          </w:tcPr>
          <w:p w14:paraId="351408A4"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258" w:type="pct"/>
            <w:noWrap/>
            <w:hideMark/>
          </w:tcPr>
          <w:p w14:paraId="5C9C5976"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33</w:t>
            </w:r>
          </w:p>
        </w:tc>
        <w:tc>
          <w:tcPr>
            <w:tcW w:w="260" w:type="pct"/>
            <w:noWrap/>
            <w:hideMark/>
          </w:tcPr>
          <w:p w14:paraId="7520F48E"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44</w:t>
            </w:r>
          </w:p>
        </w:tc>
        <w:tc>
          <w:tcPr>
            <w:tcW w:w="260" w:type="pct"/>
            <w:noWrap/>
            <w:hideMark/>
          </w:tcPr>
          <w:p w14:paraId="0C52F2FC"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62</w:t>
            </w:r>
          </w:p>
        </w:tc>
        <w:tc>
          <w:tcPr>
            <w:tcW w:w="261" w:type="pct"/>
            <w:noWrap/>
            <w:hideMark/>
          </w:tcPr>
          <w:p w14:paraId="654069B6"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33</w:t>
            </w:r>
          </w:p>
        </w:tc>
        <w:tc>
          <w:tcPr>
            <w:tcW w:w="260" w:type="pct"/>
            <w:noWrap/>
            <w:hideMark/>
          </w:tcPr>
          <w:p w14:paraId="732465D9"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33</w:t>
            </w:r>
          </w:p>
        </w:tc>
        <w:tc>
          <w:tcPr>
            <w:tcW w:w="260" w:type="pct"/>
            <w:noWrap/>
            <w:hideMark/>
          </w:tcPr>
          <w:p w14:paraId="566423E7"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18</w:t>
            </w:r>
          </w:p>
        </w:tc>
        <w:tc>
          <w:tcPr>
            <w:tcW w:w="260" w:type="pct"/>
            <w:noWrap/>
            <w:hideMark/>
          </w:tcPr>
          <w:p w14:paraId="5AC22850"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bCs/>
              </w:rPr>
              <w:t>35</w:t>
            </w:r>
          </w:p>
        </w:tc>
        <w:tc>
          <w:tcPr>
            <w:tcW w:w="302" w:type="pct"/>
            <w:noWrap/>
            <w:hideMark/>
          </w:tcPr>
          <w:p w14:paraId="65916545"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bCs/>
              </w:rPr>
              <w:t>78</w:t>
            </w:r>
          </w:p>
        </w:tc>
        <w:tc>
          <w:tcPr>
            <w:tcW w:w="391" w:type="pct"/>
          </w:tcPr>
          <w:p w14:paraId="15E6EA9A"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27 - 62</w:t>
            </w:r>
          </w:p>
        </w:tc>
        <w:tc>
          <w:tcPr>
            <w:tcW w:w="412" w:type="pct"/>
          </w:tcPr>
          <w:p w14:paraId="56C2C3F3"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18 – 78</w:t>
            </w:r>
          </w:p>
        </w:tc>
      </w:tr>
      <w:tr w:rsidR="00A76376" w:rsidRPr="005E2ED1" w14:paraId="04456E4F" w14:textId="77777777" w:rsidTr="00A76376">
        <w:trPr>
          <w:trHeight w:val="317"/>
        </w:trPr>
        <w:tc>
          <w:tcPr>
            <w:tcW w:w="998" w:type="pct"/>
            <w:noWrap/>
            <w:hideMark/>
          </w:tcPr>
          <w:p w14:paraId="34F93CA7"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Cobblestone</w:t>
            </w:r>
          </w:p>
        </w:tc>
        <w:tc>
          <w:tcPr>
            <w:tcW w:w="275" w:type="pct"/>
            <w:noWrap/>
            <w:hideMark/>
          </w:tcPr>
          <w:p w14:paraId="5898ABE8"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34</w:t>
            </w:r>
          </w:p>
        </w:tc>
        <w:tc>
          <w:tcPr>
            <w:tcW w:w="263" w:type="pct"/>
            <w:noWrap/>
            <w:hideMark/>
          </w:tcPr>
          <w:p w14:paraId="7407C9EE"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7</w:t>
            </w:r>
          </w:p>
        </w:tc>
        <w:tc>
          <w:tcPr>
            <w:tcW w:w="276" w:type="pct"/>
            <w:noWrap/>
            <w:hideMark/>
          </w:tcPr>
          <w:p w14:paraId="69DAA9D1"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17</w:t>
            </w:r>
          </w:p>
        </w:tc>
        <w:tc>
          <w:tcPr>
            <w:tcW w:w="261" w:type="pct"/>
            <w:noWrap/>
            <w:hideMark/>
          </w:tcPr>
          <w:p w14:paraId="04B1A899"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0</w:t>
            </w:r>
          </w:p>
        </w:tc>
        <w:tc>
          <w:tcPr>
            <w:tcW w:w="258" w:type="pct"/>
            <w:noWrap/>
            <w:hideMark/>
          </w:tcPr>
          <w:p w14:paraId="2E9D97C0"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28</w:t>
            </w:r>
          </w:p>
        </w:tc>
        <w:tc>
          <w:tcPr>
            <w:tcW w:w="260" w:type="pct"/>
            <w:noWrap/>
            <w:hideMark/>
          </w:tcPr>
          <w:p w14:paraId="6ED373FE"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2</w:t>
            </w:r>
          </w:p>
        </w:tc>
        <w:tc>
          <w:tcPr>
            <w:tcW w:w="260" w:type="pct"/>
            <w:noWrap/>
            <w:hideMark/>
          </w:tcPr>
          <w:p w14:paraId="4115CFE9"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25</w:t>
            </w:r>
          </w:p>
        </w:tc>
        <w:tc>
          <w:tcPr>
            <w:tcW w:w="261" w:type="pct"/>
            <w:noWrap/>
            <w:hideMark/>
          </w:tcPr>
          <w:p w14:paraId="7CD5E233"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5</w:t>
            </w:r>
          </w:p>
        </w:tc>
        <w:tc>
          <w:tcPr>
            <w:tcW w:w="260" w:type="pct"/>
            <w:noWrap/>
            <w:hideMark/>
          </w:tcPr>
          <w:p w14:paraId="3453C673"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40</w:t>
            </w:r>
          </w:p>
        </w:tc>
        <w:tc>
          <w:tcPr>
            <w:tcW w:w="260" w:type="pct"/>
            <w:noWrap/>
            <w:hideMark/>
          </w:tcPr>
          <w:p w14:paraId="0CF0F070"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10</w:t>
            </w:r>
          </w:p>
        </w:tc>
        <w:tc>
          <w:tcPr>
            <w:tcW w:w="260" w:type="pct"/>
            <w:noWrap/>
            <w:hideMark/>
          </w:tcPr>
          <w:p w14:paraId="1244B72E"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33</w:t>
            </w:r>
          </w:p>
        </w:tc>
        <w:tc>
          <w:tcPr>
            <w:tcW w:w="302" w:type="pct"/>
            <w:noWrap/>
            <w:hideMark/>
          </w:tcPr>
          <w:p w14:paraId="713425EB"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3</w:t>
            </w:r>
          </w:p>
        </w:tc>
        <w:tc>
          <w:tcPr>
            <w:tcW w:w="391" w:type="pct"/>
          </w:tcPr>
          <w:p w14:paraId="789F89C6"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17 - 40</w:t>
            </w:r>
          </w:p>
        </w:tc>
        <w:tc>
          <w:tcPr>
            <w:tcW w:w="412" w:type="pct"/>
          </w:tcPr>
          <w:p w14:paraId="1B75763B"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0 – 10</w:t>
            </w:r>
          </w:p>
        </w:tc>
      </w:tr>
      <w:tr w:rsidR="00A76376" w:rsidRPr="005E2ED1" w14:paraId="136B626F" w14:textId="77777777" w:rsidTr="00A76376">
        <w:trPr>
          <w:trHeight w:val="317"/>
        </w:trPr>
        <w:tc>
          <w:tcPr>
            <w:tcW w:w="998" w:type="pct"/>
            <w:noWrap/>
            <w:hideMark/>
          </w:tcPr>
          <w:p w14:paraId="76A57B00"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Nodularity</w:t>
            </w:r>
          </w:p>
        </w:tc>
        <w:tc>
          <w:tcPr>
            <w:tcW w:w="275" w:type="pct"/>
            <w:noWrap/>
            <w:hideMark/>
          </w:tcPr>
          <w:p w14:paraId="456CB8F1"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3" w:type="pct"/>
            <w:noWrap/>
            <w:hideMark/>
          </w:tcPr>
          <w:p w14:paraId="76FFDED2"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76" w:type="pct"/>
            <w:noWrap/>
            <w:hideMark/>
          </w:tcPr>
          <w:p w14:paraId="5114265C"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25</w:t>
            </w:r>
          </w:p>
        </w:tc>
        <w:tc>
          <w:tcPr>
            <w:tcW w:w="261" w:type="pct"/>
            <w:noWrap/>
            <w:hideMark/>
          </w:tcPr>
          <w:p w14:paraId="0D106BDF"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49</w:t>
            </w:r>
          </w:p>
        </w:tc>
        <w:tc>
          <w:tcPr>
            <w:tcW w:w="258" w:type="pct"/>
            <w:noWrap/>
            <w:hideMark/>
          </w:tcPr>
          <w:p w14:paraId="4A06F253"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49</w:t>
            </w:r>
          </w:p>
        </w:tc>
        <w:tc>
          <w:tcPr>
            <w:tcW w:w="260" w:type="pct"/>
            <w:noWrap/>
            <w:hideMark/>
          </w:tcPr>
          <w:p w14:paraId="078B295B"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33</w:t>
            </w:r>
          </w:p>
        </w:tc>
        <w:tc>
          <w:tcPr>
            <w:tcW w:w="260" w:type="pct"/>
            <w:noWrap/>
            <w:hideMark/>
          </w:tcPr>
          <w:p w14:paraId="00BE3B50"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1" w:type="pct"/>
            <w:noWrap/>
            <w:hideMark/>
          </w:tcPr>
          <w:p w14:paraId="1CF628D5"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0" w:type="pct"/>
            <w:noWrap/>
            <w:hideMark/>
          </w:tcPr>
          <w:p w14:paraId="2A8932C5"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0" w:type="pct"/>
            <w:noWrap/>
            <w:hideMark/>
          </w:tcPr>
          <w:p w14:paraId="6C6D882B"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0" w:type="pct"/>
            <w:noWrap/>
            <w:hideMark/>
          </w:tcPr>
          <w:p w14:paraId="410DBE96"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302" w:type="pct"/>
            <w:noWrap/>
            <w:hideMark/>
          </w:tcPr>
          <w:p w14:paraId="4755645F"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391" w:type="pct"/>
          </w:tcPr>
          <w:p w14:paraId="31F86F39"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25 - 49</w:t>
            </w:r>
          </w:p>
        </w:tc>
        <w:tc>
          <w:tcPr>
            <w:tcW w:w="412" w:type="pct"/>
          </w:tcPr>
          <w:p w14:paraId="22CFA7F7"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33 -49</w:t>
            </w:r>
          </w:p>
        </w:tc>
      </w:tr>
      <w:tr w:rsidR="00A76376" w:rsidRPr="005E2ED1" w14:paraId="08C63326" w14:textId="77777777" w:rsidTr="00A76376">
        <w:trPr>
          <w:trHeight w:val="317"/>
        </w:trPr>
        <w:tc>
          <w:tcPr>
            <w:tcW w:w="998" w:type="pct"/>
            <w:noWrap/>
            <w:hideMark/>
          </w:tcPr>
          <w:p w14:paraId="19ABFC8A"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Patulous valve</w:t>
            </w:r>
          </w:p>
        </w:tc>
        <w:tc>
          <w:tcPr>
            <w:tcW w:w="275" w:type="pct"/>
            <w:noWrap/>
            <w:hideMark/>
          </w:tcPr>
          <w:p w14:paraId="76040728"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9</w:t>
            </w:r>
          </w:p>
        </w:tc>
        <w:tc>
          <w:tcPr>
            <w:tcW w:w="263" w:type="pct"/>
            <w:noWrap/>
            <w:hideMark/>
          </w:tcPr>
          <w:p w14:paraId="13937F3F"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40</w:t>
            </w:r>
          </w:p>
        </w:tc>
        <w:tc>
          <w:tcPr>
            <w:tcW w:w="276" w:type="pct"/>
            <w:noWrap/>
            <w:hideMark/>
          </w:tcPr>
          <w:p w14:paraId="1C855527"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w:t>
            </w:r>
          </w:p>
        </w:tc>
        <w:tc>
          <w:tcPr>
            <w:tcW w:w="261" w:type="pct"/>
            <w:noWrap/>
            <w:hideMark/>
          </w:tcPr>
          <w:p w14:paraId="422074A9"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w:t>
            </w:r>
          </w:p>
        </w:tc>
        <w:tc>
          <w:tcPr>
            <w:tcW w:w="258" w:type="pct"/>
            <w:noWrap/>
            <w:hideMark/>
          </w:tcPr>
          <w:p w14:paraId="722859C6"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12</w:t>
            </w:r>
          </w:p>
        </w:tc>
        <w:tc>
          <w:tcPr>
            <w:tcW w:w="260" w:type="pct"/>
            <w:noWrap/>
            <w:hideMark/>
          </w:tcPr>
          <w:p w14:paraId="1108EDBB"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51</w:t>
            </w:r>
          </w:p>
        </w:tc>
        <w:tc>
          <w:tcPr>
            <w:tcW w:w="260" w:type="pct"/>
            <w:noWrap/>
            <w:hideMark/>
          </w:tcPr>
          <w:p w14:paraId="1E94C885"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2</w:t>
            </w:r>
          </w:p>
        </w:tc>
        <w:tc>
          <w:tcPr>
            <w:tcW w:w="261" w:type="pct"/>
            <w:noWrap/>
            <w:hideMark/>
          </w:tcPr>
          <w:p w14:paraId="4CDD68E3"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26</w:t>
            </w:r>
          </w:p>
        </w:tc>
        <w:tc>
          <w:tcPr>
            <w:tcW w:w="260" w:type="pct"/>
            <w:noWrap/>
            <w:hideMark/>
          </w:tcPr>
          <w:p w14:paraId="650DACBF"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9</w:t>
            </w:r>
          </w:p>
        </w:tc>
        <w:tc>
          <w:tcPr>
            <w:tcW w:w="260" w:type="pct"/>
            <w:noWrap/>
            <w:hideMark/>
          </w:tcPr>
          <w:p w14:paraId="58A904E2"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21</w:t>
            </w:r>
          </w:p>
        </w:tc>
        <w:tc>
          <w:tcPr>
            <w:tcW w:w="260" w:type="pct"/>
            <w:noWrap/>
            <w:hideMark/>
          </w:tcPr>
          <w:p w14:paraId="672D48B6"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0</w:t>
            </w:r>
          </w:p>
        </w:tc>
        <w:tc>
          <w:tcPr>
            <w:tcW w:w="302" w:type="pct"/>
            <w:noWrap/>
            <w:hideMark/>
          </w:tcPr>
          <w:p w14:paraId="4F4B5C90"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43</w:t>
            </w:r>
          </w:p>
        </w:tc>
        <w:tc>
          <w:tcPr>
            <w:tcW w:w="391" w:type="pct"/>
          </w:tcPr>
          <w:p w14:paraId="192AD01D"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0 - 12</w:t>
            </w:r>
          </w:p>
        </w:tc>
        <w:tc>
          <w:tcPr>
            <w:tcW w:w="412" w:type="pct"/>
          </w:tcPr>
          <w:p w14:paraId="1A7EAD2C"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21 – 51</w:t>
            </w:r>
          </w:p>
        </w:tc>
      </w:tr>
      <w:tr w:rsidR="00A76376" w:rsidRPr="005E2ED1" w14:paraId="3CCD4BEF" w14:textId="77777777" w:rsidTr="00A76376">
        <w:trPr>
          <w:trHeight w:val="317"/>
        </w:trPr>
        <w:tc>
          <w:tcPr>
            <w:tcW w:w="998" w:type="pct"/>
            <w:noWrap/>
          </w:tcPr>
          <w:p w14:paraId="36A4FB31"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Stricture</w:t>
            </w:r>
          </w:p>
        </w:tc>
        <w:tc>
          <w:tcPr>
            <w:tcW w:w="275" w:type="pct"/>
            <w:noWrap/>
          </w:tcPr>
          <w:p w14:paraId="72455E17"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21</w:t>
            </w:r>
          </w:p>
        </w:tc>
        <w:tc>
          <w:tcPr>
            <w:tcW w:w="263" w:type="pct"/>
            <w:noWrap/>
          </w:tcPr>
          <w:p w14:paraId="6A3789A5"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18</w:t>
            </w:r>
          </w:p>
        </w:tc>
        <w:tc>
          <w:tcPr>
            <w:tcW w:w="276" w:type="pct"/>
            <w:noWrap/>
          </w:tcPr>
          <w:p w14:paraId="6FA8715B"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261" w:type="pct"/>
            <w:noWrap/>
          </w:tcPr>
          <w:p w14:paraId="2C1197E9"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rPr>
              <w:t>-</w:t>
            </w:r>
          </w:p>
        </w:tc>
        <w:tc>
          <w:tcPr>
            <w:tcW w:w="258" w:type="pct"/>
            <w:noWrap/>
          </w:tcPr>
          <w:p w14:paraId="39FD9631"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29</w:t>
            </w:r>
          </w:p>
        </w:tc>
        <w:tc>
          <w:tcPr>
            <w:tcW w:w="260" w:type="pct"/>
            <w:noWrap/>
          </w:tcPr>
          <w:p w14:paraId="5077B9C1"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23</w:t>
            </w:r>
          </w:p>
        </w:tc>
        <w:tc>
          <w:tcPr>
            <w:tcW w:w="260" w:type="pct"/>
            <w:noWrap/>
          </w:tcPr>
          <w:p w14:paraId="1C1E06CB"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1" w:type="pct"/>
            <w:noWrap/>
          </w:tcPr>
          <w:p w14:paraId="46F75FE1"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rPr>
              <w:t>-</w:t>
            </w:r>
          </w:p>
        </w:tc>
        <w:tc>
          <w:tcPr>
            <w:tcW w:w="260" w:type="pct"/>
            <w:noWrap/>
          </w:tcPr>
          <w:p w14:paraId="1B26152E"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28</w:t>
            </w:r>
          </w:p>
        </w:tc>
        <w:tc>
          <w:tcPr>
            <w:tcW w:w="260" w:type="pct"/>
            <w:noWrap/>
          </w:tcPr>
          <w:p w14:paraId="1F074268" w14:textId="77777777" w:rsidR="00D26074" w:rsidRPr="005E2ED1" w:rsidRDefault="00D26074" w:rsidP="00C32530">
            <w:pPr>
              <w:snapToGrid w:val="0"/>
              <w:spacing w:line="360" w:lineRule="auto"/>
              <w:jc w:val="center"/>
              <w:rPr>
                <w:rFonts w:ascii="Book Antiqua" w:hAnsi="Book Antiqua" w:cs="Times New Roman"/>
                <w:bCs/>
              </w:rPr>
            </w:pPr>
            <w:r w:rsidRPr="005E2ED1">
              <w:rPr>
                <w:rFonts w:ascii="Book Antiqua" w:hAnsi="Book Antiqua" w:cs="Times New Roman"/>
                <w:bCs/>
              </w:rPr>
              <w:t>9</w:t>
            </w:r>
          </w:p>
        </w:tc>
        <w:tc>
          <w:tcPr>
            <w:tcW w:w="260" w:type="pct"/>
            <w:noWrap/>
          </w:tcPr>
          <w:p w14:paraId="748B4833"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bCs/>
              </w:rPr>
              <w:t>-</w:t>
            </w:r>
          </w:p>
        </w:tc>
        <w:tc>
          <w:tcPr>
            <w:tcW w:w="302" w:type="pct"/>
            <w:noWrap/>
          </w:tcPr>
          <w:p w14:paraId="1E5DC41E" w14:textId="77777777" w:rsidR="00D26074" w:rsidRPr="005E2ED1" w:rsidRDefault="00D26074" w:rsidP="00C32530">
            <w:pPr>
              <w:snapToGrid w:val="0"/>
              <w:spacing w:line="360" w:lineRule="auto"/>
              <w:jc w:val="center"/>
              <w:rPr>
                <w:rFonts w:ascii="Book Antiqua" w:hAnsi="Book Antiqua" w:cs="Times New Roman"/>
              </w:rPr>
            </w:pPr>
            <w:r w:rsidRPr="005E2ED1">
              <w:rPr>
                <w:rFonts w:ascii="Book Antiqua" w:hAnsi="Book Antiqua" w:cs="Times New Roman"/>
                <w:bCs/>
              </w:rPr>
              <w:t>-</w:t>
            </w:r>
          </w:p>
        </w:tc>
        <w:tc>
          <w:tcPr>
            <w:tcW w:w="391" w:type="pct"/>
          </w:tcPr>
          <w:p w14:paraId="0E39627B"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21 -29</w:t>
            </w:r>
          </w:p>
        </w:tc>
        <w:tc>
          <w:tcPr>
            <w:tcW w:w="412" w:type="pct"/>
          </w:tcPr>
          <w:p w14:paraId="4A83C945" w14:textId="77777777" w:rsidR="00D26074" w:rsidRPr="005E2ED1" w:rsidRDefault="00D26074" w:rsidP="00C32530">
            <w:pPr>
              <w:snapToGrid w:val="0"/>
              <w:spacing w:line="360" w:lineRule="auto"/>
              <w:jc w:val="center"/>
              <w:rPr>
                <w:rFonts w:ascii="Book Antiqua" w:hAnsi="Book Antiqua" w:cs="Times New Roman"/>
                <w:b/>
              </w:rPr>
            </w:pPr>
            <w:r w:rsidRPr="005E2ED1">
              <w:rPr>
                <w:rFonts w:ascii="Book Antiqua" w:hAnsi="Book Antiqua" w:cs="Times New Roman"/>
                <w:b/>
              </w:rPr>
              <w:t>9 -23</w:t>
            </w:r>
          </w:p>
        </w:tc>
      </w:tr>
      <w:tr w:rsidR="00A76376" w:rsidRPr="005E2ED1" w14:paraId="0DBE22CE" w14:textId="77777777" w:rsidTr="00A76376">
        <w:trPr>
          <w:trHeight w:val="256"/>
        </w:trPr>
        <w:tc>
          <w:tcPr>
            <w:tcW w:w="998" w:type="pct"/>
            <w:noWrap/>
          </w:tcPr>
          <w:p w14:paraId="2AE6F0EF" w14:textId="77777777" w:rsidR="00D26074" w:rsidRPr="00BD6206" w:rsidRDefault="00D26074" w:rsidP="008A6E00">
            <w:pPr>
              <w:snapToGrid w:val="0"/>
              <w:spacing w:line="360" w:lineRule="auto"/>
              <w:jc w:val="both"/>
              <w:rPr>
                <w:rFonts w:ascii="Book Antiqua" w:hAnsi="Book Antiqua" w:cs="Times New Roman"/>
              </w:rPr>
            </w:pPr>
            <w:r w:rsidRPr="00BD6206">
              <w:rPr>
                <w:rFonts w:ascii="Book Antiqua" w:hAnsi="Book Antiqua" w:cs="Times New Roman"/>
              </w:rPr>
              <w:t>Skip lesions</w:t>
            </w:r>
          </w:p>
        </w:tc>
        <w:tc>
          <w:tcPr>
            <w:tcW w:w="275" w:type="pct"/>
            <w:noWrap/>
          </w:tcPr>
          <w:p w14:paraId="78B5C3E2"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82</w:t>
            </w:r>
          </w:p>
        </w:tc>
        <w:tc>
          <w:tcPr>
            <w:tcW w:w="263" w:type="pct"/>
            <w:noWrap/>
          </w:tcPr>
          <w:p w14:paraId="7028A4BE"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18</w:t>
            </w:r>
          </w:p>
        </w:tc>
        <w:tc>
          <w:tcPr>
            <w:tcW w:w="276" w:type="pct"/>
            <w:noWrap/>
          </w:tcPr>
          <w:p w14:paraId="6244FFBD"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66</w:t>
            </w:r>
          </w:p>
        </w:tc>
        <w:tc>
          <w:tcPr>
            <w:tcW w:w="261" w:type="pct"/>
            <w:noWrap/>
          </w:tcPr>
          <w:p w14:paraId="0C13D319"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i/>
              </w:rPr>
              <w:t>17</w:t>
            </w:r>
          </w:p>
        </w:tc>
        <w:tc>
          <w:tcPr>
            <w:tcW w:w="258" w:type="pct"/>
            <w:noWrap/>
          </w:tcPr>
          <w:p w14:paraId="6F962CF6"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60" w:type="pct"/>
            <w:noWrap/>
          </w:tcPr>
          <w:p w14:paraId="6F47D320"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60" w:type="pct"/>
            <w:noWrap/>
          </w:tcPr>
          <w:p w14:paraId="317B52E9"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66</w:t>
            </w:r>
          </w:p>
        </w:tc>
        <w:tc>
          <w:tcPr>
            <w:tcW w:w="261" w:type="pct"/>
            <w:noWrap/>
          </w:tcPr>
          <w:p w14:paraId="632877DA"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i/>
              </w:rPr>
              <w:t>58</w:t>
            </w:r>
          </w:p>
        </w:tc>
        <w:tc>
          <w:tcPr>
            <w:tcW w:w="260" w:type="pct"/>
            <w:noWrap/>
          </w:tcPr>
          <w:p w14:paraId="228AE3C7"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w:t>
            </w:r>
          </w:p>
        </w:tc>
        <w:tc>
          <w:tcPr>
            <w:tcW w:w="260" w:type="pct"/>
            <w:noWrap/>
          </w:tcPr>
          <w:p w14:paraId="45510D41" w14:textId="77777777" w:rsidR="00D26074" w:rsidRPr="005E2ED1" w:rsidRDefault="00D26074" w:rsidP="00C32530">
            <w:pPr>
              <w:snapToGrid w:val="0"/>
              <w:spacing w:line="360" w:lineRule="auto"/>
              <w:jc w:val="center"/>
              <w:rPr>
                <w:rFonts w:ascii="Book Antiqua" w:hAnsi="Book Antiqua" w:cs="Times New Roman"/>
                <w:bCs/>
                <w:i/>
              </w:rPr>
            </w:pPr>
            <w:r w:rsidRPr="005E2ED1">
              <w:rPr>
                <w:rFonts w:ascii="Book Antiqua" w:hAnsi="Book Antiqua" w:cs="Times New Roman"/>
                <w:bCs/>
                <w:i/>
              </w:rPr>
              <w:t>-</w:t>
            </w:r>
          </w:p>
        </w:tc>
        <w:tc>
          <w:tcPr>
            <w:tcW w:w="260" w:type="pct"/>
            <w:noWrap/>
          </w:tcPr>
          <w:p w14:paraId="517646C9"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w:t>
            </w:r>
          </w:p>
        </w:tc>
        <w:tc>
          <w:tcPr>
            <w:tcW w:w="302" w:type="pct"/>
            <w:noWrap/>
          </w:tcPr>
          <w:p w14:paraId="4186747F" w14:textId="77777777" w:rsidR="00D26074" w:rsidRPr="005E2ED1" w:rsidRDefault="00D26074" w:rsidP="00C32530">
            <w:pPr>
              <w:snapToGrid w:val="0"/>
              <w:spacing w:line="360" w:lineRule="auto"/>
              <w:jc w:val="center"/>
              <w:rPr>
                <w:rFonts w:ascii="Book Antiqua" w:hAnsi="Book Antiqua" w:cs="Times New Roman"/>
                <w:i/>
              </w:rPr>
            </w:pPr>
            <w:r w:rsidRPr="005E2ED1">
              <w:rPr>
                <w:rFonts w:ascii="Book Antiqua" w:hAnsi="Book Antiqua" w:cs="Times New Roman"/>
                <w:bCs/>
                <w:i/>
              </w:rPr>
              <w:t>-</w:t>
            </w:r>
          </w:p>
        </w:tc>
        <w:tc>
          <w:tcPr>
            <w:tcW w:w="391" w:type="pct"/>
          </w:tcPr>
          <w:p w14:paraId="5E30000E"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66 -82</w:t>
            </w:r>
          </w:p>
        </w:tc>
        <w:tc>
          <w:tcPr>
            <w:tcW w:w="412" w:type="pct"/>
          </w:tcPr>
          <w:p w14:paraId="727F03B5" w14:textId="77777777" w:rsidR="00D26074" w:rsidRPr="005E2ED1" w:rsidRDefault="00D26074" w:rsidP="00C32530">
            <w:pPr>
              <w:snapToGrid w:val="0"/>
              <w:spacing w:line="360" w:lineRule="auto"/>
              <w:jc w:val="center"/>
              <w:rPr>
                <w:rFonts w:ascii="Book Antiqua" w:hAnsi="Book Antiqua" w:cs="Times New Roman"/>
                <w:b/>
                <w:i/>
              </w:rPr>
            </w:pPr>
            <w:r w:rsidRPr="005E2ED1">
              <w:rPr>
                <w:rFonts w:ascii="Book Antiqua" w:hAnsi="Book Antiqua" w:cs="Times New Roman"/>
                <w:b/>
                <w:i/>
              </w:rPr>
              <w:t>17 - 58</w:t>
            </w:r>
          </w:p>
        </w:tc>
      </w:tr>
    </w:tbl>
    <w:p w14:paraId="1A73F731" w14:textId="44CC65FC" w:rsidR="00DD3F8F" w:rsidRPr="005E2ED1" w:rsidRDefault="00DD3F8F" w:rsidP="00DD3F8F">
      <w:pPr>
        <w:snapToGrid w:val="0"/>
        <w:spacing w:line="360" w:lineRule="auto"/>
        <w:jc w:val="both"/>
        <w:rPr>
          <w:rFonts w:ascii="Book Antiqua" w:hAnsi="Book Antiqua" w:cs="Times New Roman"/>
          <w:lang w:eastAsia="zh-CN"/>
        </w:rPr>
      </w:pPr>
      <w:r w:rsidRPr="005E2ED1">
        <w:rPr>
          <w:rFonts w:ascii="Book Antiqua" w:hAnsi="Book Antiqua" w:cs="Times New Roman"/>
        </w:rPr>
        <w:t>All figures are percentages</w:t>
      </w:r>
      <w:r>
        <w:rPr>
          <w:rFonts w:ascii="Book Antiqua" w:hAnsi="Book Antiqua" w:cs="Times New Roman" w:hint="eastAsia"/>
          <w:lang w:eastAsia="zh-CN"/>
        </w:rPr>
        <w:t xml:space="preserve">. </w:t>
      </w:r>
      <w:r w:rsidRPr="005E2ED1">
        <w:rPr>
          <w:rFonts w:ascii="Book Antiqua" w:hAnsi="Book Antiqua" w:cs="Times New Roman"/>
        </w:rPr>
        <w:t>Significant features are presented in italics</w:t>
      </w:r>
      <w:r>
        <w:rPr>
          <w:rFonts w:ascii="Book Antiqua" w:hAnsi="Book Antiqua" w:cs="Times New Roman" w:hint="eastAsia"/>
          <w:lang w:eastAsia="zh-CN"/>
        </w:rPr>
        <w:t xml:space="preserve">. </w:t>
      </w:r>
      <w:r w:rsidRPr="005E2ED1">
        <w:rPr>
          <w:rFonts w:ascii="Book Antiqua" w:hAnsi="Book Antiqua" w:cs="Times New Roman"/>
        </w:rPr>
        <w:t>Last column summarizes all the studies</w:t>
      </w:r>
      <w:r>
        <w:rPr>
          <w:rFonts w:ascii="Book Antiqua" w:hAnsi="Book Antiqua" w:cs="Times New Roman" w:hint="eastAsia"/>
          <w:lang w:eastAsia="zh-CN"/>
        </w:rPr>
        <w:t>.</w:t>
      </w:r>
      <w:r w:rsidR="005B4F3C">
        <w:rPr>
          <w:rFonts w:ascii="Book Antiqua" w:hAnsi="Book Antiqua" w:cs="Times New Roman" w:hint="eastAsia"/>
          <w:lang w:eastAsia="zh-CN"/>
        </w:rPr>
        <w:t xml:space="preserve"> </w:t>
      </w:r>
      <w:r w:rsidR="005B4F3C" w:rsidRPr="005B4F3C">
        <w:rPr>
          <w:rFonts w:ascii="Book Antiqua" w:hAnsi="Book Antiqua" w:cs="Times New Roman" w:hint="eastAsia"/>
          <w:lang w:eastAsia="zh-CN"/>
        </w:rPr>
        <w:t xml:space="preserve">CD: </w:t>
      </w:r>
      <w:r w:rsidR="005B4F3C" w:rsidRPr="005B4F3C">
        <w:rPr>
          <w:rFonts w:ascii="Book Antiqua" w:hAnsi="Book Antiqua" w:cs="Times New Roman"/>
        </w:rPr>
        <w:t>Crohn’s disease</w:t>
      </w:r>
      <w:r w:rsidR="005B4F3C" w:rsidRPr="005B4F3C">
        <w:rPr>
          <w:rFonts w:ascii="Book Antiqua" w:hAnsi="Book Antiqua" w:cs="Times New Roman" w:hint="eastAsia"/>
          <w:lang w:eastAsia="zh-CN"/>
        </w:rPr>
        <w:t xml:space="preserve">; ITB: </w:t>
      </w:r>
      <w:r w:rsidR="005B4F3C" w:rsidRPr="005B4F3C">
        <w:rPr>
          <w:rFonts w:ascii="Book Antiqua" w:hAnsi="Book Antiqua" w:cs="Times New Roman"/>
          <w:caps/>
        </w:rPr>
        <w:t>i</w:t>
      </w:r>
      <w:r w:rsidR="005B4F3C" w:rsidRPr="005B4F3C">
        <w:rPr>
          <w:rFonts w:ascii="Book Antiqua" w:hAnsi="Book Antiqua" w:cs="Times New Roman"/>
        </w:rPr>
        <w:t>ntestinal tuberculosis</w:t>
      </w:r>
      <w:r w:rsidR="005B4F3C" w:rsidRPr="005B4F3C">
        <w:rPr>
          <w:rFonts w:ascii="Book Antiqua" w:hAnsi="Book Antiqua" w:cs="Times New Roman" w:hint="eastAsia"/>
          <w:lang w:eastAsia="zh-CN"/>
        </w:rPr>
        <w:t>.</w:t>
      </w:r>
    </w:p>
    <w:p w14:paraId="417211F0" w14:textId="77777777"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rPr>
        <w:br w:type="page"/>
      </w:r>
    </w:p>
    <w:p w14:paraId="50270299" w14:textId="47CAB1EC" w:rsidR="00D26074" w:rsidRPr="00A110A7" w:rsidRDefault="00D26074" w:rsidP="008A6E00">
      <w:pPr>
        <w:snapToGrid w:val="0"/>
        <w:spacing w:line="360" w:lineRule="auto"/>
        <w:jc w:val="both"/>
        <w:rPr>
          <w:rFonts w:ascii="Book Antiqua" w:hAnsi="Book Antiqua" w:cs="Times New Roman"/>
          <w:b/>
        </w:rPr>
      </w:pPr>
      <w:r w:rsidRPr="00A110A7">
        <w:rPr>
          <w:rFonts w:ascii="Book Antiqua" w:hAnsi="Book Antiqua" w:cs="Times New Roman"/>
          <w:b/>
        </w:rPr>
        <w:lastRenderedPageBreak/>
        <w:t>Table 5</w:t>
      </w:r>
      <w:r w:rsidR="00A110A7" w:rsidRPr="00A110A7">
        <w:rPr>
          <w:rFonts w:ascii="Book Antiqua" w:hAnsi="Book Antiqua" w:cs="Times New Roman" w:hint="eastAsia"/>
          <w:b/>
          <w:lang w:eastAsia="zh-CN"/>
        </w:rPr>
        <w:t xml:space="preserve"> </w:t>
      </w:r>
      <w:r w:rsidRPr="00A110A7">
        <w:rPr>
          <w:rFonts w:ascii="Book Antiqua" w:hAnsi="Book Antiqua" w:cs="Times New Roman"/>
          <w:b/>
        </w:rPr>
        <w:t>Comparison of pathologic findings between Crohn’s disease and intestinal tuberculosis</w:t>
      </w:r>
    </w:p>
    <w:tbl>
      <w:tblPr>
        <w:tblW w:w="5753" w:type="pct"/>
        <w:tblInd w:w="-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3"/>
        <w:gridCol w:w="554"/>
        <w:gridCol w:w="675"/>
        <w:gridCol w:w="556"/>
        <w:gridCol w:w="652"/>
        <w:gridCol w:w="554"/>
        <w:gridCol w:w="665"/>
        <w:gridCol w:w="591"/>
        <w:gridCol w:w="522"/>
        <w:gridCol w:w="559"/>
        <w:gridCol w:w="567"/>
        <w:gridCol w:w="495"/>
        <w:gridCol w:w="522"/>
        <w:gridCol w:w="495"/>
        <w:gridCol w:w="522"/>
        <w:gridCol w:w="495"/>
        <w:gridCol w:w="604"/>
        <w:gridCol w:w="858"/>
        <w:gridCol w:w="856"/>
      </w:tblGrid>
      <w:tr w:rsidR="0008004B" w:rsidRPr="005E2ED1" w14:paraId="4D95B13F" w14:textId="77777777" w:rsidTr="004A278A">
        <w:trPr>
          <w:trHeight w:val="1259"/>
        </w:trPr>
        <w:tc>
          <w:tcPr>
            <w:tcW w:w="945" w:type="pct"/>
          </w:tcPr>
          <w:p w14:paraId="039B7C54" w14:textId="77777777" w:rsidR="00D26074" w:rsidRPr="005E2ED1" w:rsidRDefault="00D26074" w:rsidP="00037F7A">
            <w:pPr>
              <w:snapToGrid w:val="0"/>
              <w:spacing w:line="360" w:lineRule="auto"/>
              <w:rPr>
                <w:rFonts w:ascii="Book Antiqua" w:hAnsi="Book Antiqua" w:cs="Times New Roman"/>
                <w:b/>
              </w:rPr>
            </w:pPr>
          </w:p>
        </w:tc>
        <w:tc>
          <w:tcPr>
            <w:tcW w:w="464" w:type="pct"/>
            <w:gridSpan w:val="2"/>
          </w:tcPr>
          <w:p w14:paraId="5A59C61B" w14:textId="219D67D8"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Gan</w:t>
            </w:r>
            <w:r w:rsidR="00F819DA">
              <w:rPr>
                <w:rFonts w:ascii="Book Antiqua" w:hAnsi="Book Antiqua" w:cs="Times New Roman" w:hint="eastAsia"/>
                <w:b/>
                <w:lang w:eastAsia="zh-CN"/>
              </w:rPr>
              <w:t xml:space="preserve"> </w:t>
            </w:r>
            <w:r w:rsidR="00F819DA" w:rsidRPr="00F819DA">
              <w:rPr>
                <w:rFonts w:ascii="Book Antiqua" w:hAnsi="Book Antiqua" w:cs="Times New Roman"/>
                <w:b/>
                <w:i/>
              </w:rPr>
              <w:t>e</w:t>
            </w:r>
            <w:r w:rsidRPr="00F819DA">
              <w:rPr>
                <w:rFonts w:ascii="Book Antiqua" w:hAnsi="Book Antiqua" w:cs="Times New Roman"/>
                <w:b/>
                <w:i/>
              </w:rPr>
              <w:t>t al</w:t>
            </w:r>
            <w:r w:rsidR="00F819DA" w:rsidRPr="005E2ED1">
              <w:rPr>
                <w:rFonts w:ascii="Book Antiqua" w:hAnsi="Book Antiqua" w:cs="Times New Roman"/>
                <w:b/>
              </w:rPr>
              <w:fldChar w:fldCharType="begin"/>
            </w:r>
            <w:r w:rsidR="00F819DA" w:rsidRPr="005E2ED1">
              <w:rPr>
                <w:rFonts w:ascii="Book Antiqua" w:hAnsi="Book Antiqua" w:cs="Times New Roman"/>
                <w:b/>
              </w:rPr>
              <w:instrText xml:space="preserve"> ADDIN ZOTERO_ITEM CSL_CITATION {"citationID":"gu963pp7","properties":{"formattedCitation":"{\\rtf \\super [27]\\nosupersub{}}","plainCitation":"[27]"},"citationItems":[{"id":2627,"uris":["http://zotero.org/users/local/aER74EOR/items/W2E6B4I3"],"uri":["http://zotero.org/users/local/aER74EOR/items/W2E6B4I3"],"itemData":{"id":2627,"type":"article-journal","title":"Differentiation between intestinal tuberculosis and Crohn's disease in endoscopic biopsy specimens by polymerase chain reaction","container-title":"The American Journal of Gastroenterology","page":"1446-1451","volume":"97","issue":"6","source":"PubMed","abstract":"OBJECTIVES: It is difficult to differentiate intestinal tuberculosis from Crohn's disease because of similar clinical, pathological, radiological, and endoscopic findings. The purpose of this study was to investigate the value of polymerase chain reaction (PCR) assay in the differentiation intestinal tuberculosis from Crohn's disease, and compare the histopathological features of endoscopic biopsy of the two disorders.\nMETHODS: A total of 39 endoscopic biopsy specimens from patients with intestinal tuberculosis and 30 specimens from patients with Crohn's disease were subjected to pathological analysis retrospectively, Ziehl-Neelsen stain, and PCR assay.\nRESULTS: Except for granuloma with caseation and confluence, which was the characteristic of intestinal tuberculosis, other pathological features of intestinal tuberculosis and Crohn's disease were very similar or were difficult to find in endoscopic biopsy specimens. The positivity rate by PCR in 39 intestinal tuberculosis specimens was 64.1% (25/39), but was zero by PCR in 30 Crohn's disease specimens. Moreover, in the tissues of intestinal tuberculosis with granulomas similar to those of Crohn's disease, there were 71.4% (10/14) positive by PCR, and there were 61.1% (11/18) positive in intestinal tuberculosis tissues without granulomas.\nCONCLUSIONS: Biopsy is of limited diagnostic value in the differentiation intestinal tuberculosis from Crohn's disease, and PCR is valuable in the differentiation between intestinal tuberculosis and Crohn's disease.","DOI":"10.1111/j.1572-0241.2002.05686.x","ISSN":"0002-9270","note":"PMID: 12094863","journalAbbreviation":"Am. J. Gastroenterol.","language":"eng","author":[{"family":"Gan","given":"Hua Tian"},{"family":"Chen","given":"You Qin"},{"family":"Ouyang","given":"Qin"},{"family":"Bu","given":"Hong"},{"family":"Yang","given":"Xiu Ying"}],"issued":{"date-parts":[["2002",6]]}}}],"schema":"https://github.com/citation-style-language/schema/raw/master/csl-citation.json"} </w:instrText>
            </w:r>
            <w:r w:rsidR="00F819DA" w:rsidRPr="005E2ED1">
              <w:rPr>
                <w:rFonts w:ascii="Book Antiqua" w:hAnsi="Book Antiqua" w:cs="Times New Roman"/>
                <w:b/>
              </w:rPr>
              <w:fldChar w:fldCharType="separate"/>
            </w:r>
            <w:r w:rsidR="00F819DA" w:rsidRPr="005E2ED1">
              <w:rPr>
                <w:rFonts w:ascii="Book Antiqua" w:eastAsia="Times New Roman" w:hAnsi="Book Antiqua" w:cs="Times New Roman"/>
                <w:b/>
                <w:vertAlign w:val="superscript"/>
              </w:rPr>
              <w:t>[27]</w:t>
            </w:r>
            <w:r w:rsidR="00F819DA" w:rsidRPr="005E2ED1">
              <w:rPr>
                <w:rFonts w:ascii="Book Antiqua" w:hAnsi="Book Antiqua" w:cs="Times New Roman"/>
                <w:b/>
              </w:rPr>
              <w:fldChar w:fldCharType="end"/>
            </w:r>
            <w:r w:rsidR="00F819DA">
              <w:rPr>
                <w:rFonts w:ascii="Book Antiqua" w:hAnsi="Book Antiqua" w:cs="Times New Roman" w:hint="eastAsia"/>
                <w:b/>
                <w:lang w:eastAsia="zh-CN"/>
              </w:rPr>
              <w:t>,</w:t>
            </w:r>
            <w:r w:rsidRPr="005E2ED1">
              <w:rPr>
                <w:rFonts w:ascii="Book Antiqua" w:hAnsi="Book Antiqua" w:cs="Times New Roman"/>
                <w:b/>
              </w:rPr>
              <w:t xml:space="preserve"> 2002</w:t>
            </w:r>
          </w:p>
        </w:tc>
        <w:tc>
          <w:tcPr>
            <w:tcW w:w="456" w:type="pct"/>
            <w:gridSpan w:val="2"/>
          </w:tcPr>
          <w:p w14:paraId="642516A6" w14:textId="7110C03C" w:rsidR="00D26074" w:rsidRPr="005E2ED1" w:rsidRDefault="00D26074" w:rsidP="005E4EF2">
            <w:pPr>
              <w:autoSpaceDE w:val="0"/>
              <w:autoSpaceDN w:val="0"/>
              <w:adjustRightInd w:val="0"/>
              <w:snapToGrid w:val="0"/>
              <w:spacing w:line="360" w:lineRule="auto"/>
              <w:jc w:val="center"/>
              <w:rPr>
                <w:rFonts w:ascii="Book Antiqua" w:hAnsi="Book Antiqua" w:cs="Times New Roman"/>
                <w:b/>
                <w:vertAlign w:val="superscript"/>
                <w:lang w:eastAsia="zh-CN"/>
              </w:rPr>
            </w:pPr>
            <w:proofErr w:type="spellStart"/>
            <w:r w:rsidRPr="005E2ED1">
              <w:rPr>
                <w:rFonts w:ascii="Book Antiqua" w:hAnsi="Book Antiqua" w:cs="Times New Roman"/>
                <w:b/>
              </w:rPr>
              <w:t>Pulimood</w:t>
            </w:r>
            <w:proofErr w:type="spellEnd"/>
            <w:r w:rsidRPr="005E2ED1">
              <w:rPr>
                <w:rFonts w:ascii="Book Antiqua" w:hAnsi="Book Antiqua" w:cs="Times New Roman"/>
                <w:b/>
              </w:rPr>
              <w:t xml:space="preserve"> </w:t>
            </w:r>
            <w:r w:rsidRPr="00D1537D">
              <w:rPr>
                <w:rFonts w:ascii="Book Antiqua" w:hAnsi="Book Antiqua" w:cs="Times New Roman"/>
                <w:b/>
                <w:i/>
              </w:rPr>
              <w:t>et al</w:t>
            </w:r>
            <w:r w:rsidR="00D1537D" w:rsidRPr="005E2ED1">
              <w:rPr>
                <w:rFonts w:ascii="Book Antiqua" w:hAnsi="Book Antiqua" w:cs="Times New Roman"/>
                <w:b/>
              </w:rPr>
              <w:fldChar w:fldCharType="begin"/>
            </w:r>
            <w:r w:rsidR="00D1537D" w:rsidRPr="005E2ED1">
              <w:rPr>
                <w:rFonts w:ascii="Book Antiqua" w:hAnsi="Book Antiqua" w:cs="Times New Roman"/>
                <w:b/>
              </w:rPr>
              <w:instrText xml:space="preserve"> ADDIN ZOTERO_ITEM CSL_CITATION {"citationID":"158n1pdiv1","properties":{"formattedCitation":"{\\rtf \\super [28]\\nosupersub{}}","plainCitation":"[28]"},"citationItems":[{"id":2623,"uris":["http://zotero.org/users/local/aER74EOR/items/5ZXIICVC"],"uri":["http://zotero.org/users/local/aER74EOR/items/5ZXIICVC"],"itemData":{"id":2623,"type":"article-journal","title":"Segmental colonoscopic biopsies in the differentiation of ileocolic tuberculosis from Crohn's disease","container-title":"Journal of Gastroenterology and Hepatology","page":"688-696","volume":"20","issue":"5","source":"PubMed","abstract":"BACKGROUND AND AIM: The differentiation between Crohn's disease (CD) and tuberculosis (TB) of the intestine can be difficult in areas where both diseases occur. The present study examined histological criteria that would enable the diagnosis in mucosal biopsies.\nMETHODS: Colonoscopic biopsies from 33 patients with TB and 31 patients with CD were examined for several specific histological features and their distribution.\nRESULTS: The salient distinguishing features of TB were granulomas larger than 400 microm in maximum dimension, more than four sites of granulomatous inflammation per site, cessation, a band of epithelioid histiocytes in ulcer bases and location of granulomas in the caecum. The salient features of CD were granulomas not showing any of the above features, focally enhanced colitis, pericryptal granulomatous inflammation, and the presence of architectural alteration/activity/chronic inflammation/deep ulceration at sites that did not show granulomatous response in the same or adjacent segments. Although granulomas in CD were distributed throughout the colon, they were more frequent in the rectosigmoid than in TB. All biopsies from endoscopically abnormal sites did not show distinguishing features of TB or CD, emphasizing the need for multiple biopsies. There was an accrual in the number of diagnoses made with increasing numbers of biopsies from rectum to ileum.\nCONCLUSIONS: Histology of mucosal biopsies can aid in the differentiation of TB from CD, but multiple biopsies from different colonic segments are important for complete evaluation.","DOI":"10.1111/j.1440-1746.2005.03814.x","ISSN":"0815-9319","note":"PMID: 15853980","journalAbbreviation":"J. Gastroenterol. Hepatol.","language":"eng","author":[{"family":"Pulimood","given":"Anna B."},{"family":"Peter","given":"Shajan"},{"family":"Ramakrishna","given":"Bs"},{"family":"Chacko","given":"Ashok"},{"family":"Jeyamani","given":"R."},{"family":"Jeyaseelan","given":"L."},{"family":"Kurian","given":"George"}],"issued":{"date-parts":[["2005",5]]}}}],"schema":"https://github.com/citation-style-language/schema/raw/master/csl-citation.json"} </w:instrText>
            </w:r>
            <w:r w:rsidR="00D1537D" w:rsidRPr="005E2ED1">
              <w:rPr>
                <w:rFonts w:ascii="Book Antiqua" w:hAnsi="Book Antiqua" w:cs="Times New Roman"/>
                <w:b/>
              </w:rPr>
              <w:fldChar w:fldCharType="separate"/>
            </w:r>
            <w:r w:rsidR="00D1537D" w:rsidRPr="005E2ED1">
              <w:rPr>
                <w:rFonts w:ascii="Book Antiqua" w:eastAsia="Times New Roman" w:hAnsi="Book Antiqua" w:cs="Times New Roman"/>
                <w:b/>
                <w:vertAlign w:val="superscript"/>
              </w:rPr>
              <w:t>[28]</w:t>
            </w:r>
            <w:r w:rsidR="00D1537D" w:rsidRPr="005E2ED1">
              <w:rPr>
                <w:rFonts w:ascii="Book Antiqua" w:hAnsi="Book Antiqua" w:cs="Times New Roman"/>
                <w:b/>
              </w:rPr>
              <w:fldChar w:fldCharType="end"/>
            </w:r>
            <w:r w:rsidR="00D1537D">
              <w:rPr>
                <w:rFonts w:ascii="Book Antiqua" w:hAnsi="Book Antiqua" w:cs="Times New Roman" w:hint="eastAsia"/>
                <w:b/>
                <w:lang w:eastAsia="zh-CN"/>
              </w:rPr>
              <w:t>,</w:t>
            </w:r>
            <w:r w:rsidRPr="005E2ED1">
              <w:rPr>
                <w:rFonts w:ascii="Book Antiqua" w:hAnsi="Book Antiqua" w:cs="Times New Roman"/>
                <w:b/>
              </w:rPr>
              <w:t xml:space="preserve"> 2005</w:t>
            </w:r>
          </w:p>
        </w:tc>
        <w:tc>
          <w:tcPr>
            <w:tcW w:w="460" w:type="pct"/>
            <w:gridSpan w:val="2"/>
          </w:tcPr>
          <w:p w14:paraId="7E0FB17D" w14:textId="4C57F0FB" w:rsidR="00D26074" w:rsidRPr="005E2ED1" w:rsidRDefault="00D26074" w:rsidP="005E4EF2">
            <w:pPr>
              <w:autoSpaceDE w:val="0"/>
              <w:autoSpaceDN w:val="0"/>
              <w:adjustRightInd w:val="0"/>
              <w:snapToGrid w:val="0"/>
              <w:spacing w:line="360" w:lineRule="auto"/>
              <w:jc w:val="center"/>
              <w:rPr>
                <w:rFonts w:ascii="Book Antiqua" w:hAnsi="Book Antiqua" w:cs="Times New Roman"/>
                <w:b/>
                <w:vertAlign w:val="superscript"/>
                <w:lang w:eastAsia="zh-CN"/>
              </w:rPr>
            </w:pPr>
            <w:r w:rsidRPr="005E2ED1">
              <w:rPr>
                <w:rFonts w:ascii="Book Antiqua" w:hAnsi="Book Antiqua" w:cs="Times New Roman"/>
                <w:b/>
              </w:rPr>
              <w:t>Kirsch</w:t>
            </w:r>
            <w:r w:rsidR="00D1537D" w:rsidRPr="00D1537D">
              <w:rPr>
                <w:rFonts w:ascii="Book Antiqua" w:hAnsi="Book Antiqua" w:cs="Times New Roman"/>
                <w:b/>
                <w:i/>
              </w:rPr>
              <w:t xml:space="preserve"> et al</w:t>
            </w:r>
            <w:r w:rsidR="00D1537D" w:rsidRPr="005E2ED1">
              <w:rPr>
                <w:rFonts w:ascii="Book Antiqua" w:hAnsi="Book Antiqua" w:cs="Times New Roman"/>
                <w:b/>
              </w:rPr>
              <w:fldChar w:fldCharType="begin"/>
            </w:r>
            <w:r w:rsidR="00D1537D" w:rsidRPr="005E2ED1">
              <w:rPr>
                <w:rFonts w:ascii="Book Antiqua" w:hAnsi="Book Antiqua" w:cs="Times New Roman"/>
                <w:b/>
              </w:rPr>
              <w:instrText xml:space="preserve"> ADDIN ZOTERO_ITEM CSL_CITATION {"citationID":"q8rgfc8n3","properties":{"formattedCitation":"{\\rtf \\super [30]\\nosupersub{}}","plainCitation":"[30]"},"citationItems":[{"id":332,"uris":["http://zotero.org/users/local/aER74EOR/items/CIXIT8M6"],"uri":["http://zotero.org/users/local/aER74EOR/items/CIXIT8M6"],"itemData":{"id":332,"type":"article-journal","title":"Role of colonoscopic biopsy in distinguishing between Crohn's disease and intestinal tuberculosis","container-title":"Journal of Clinical Pathology","page":"840-844","volume":"59","issue":"8","source":"PubMed","abstract":"BACKGROUND: The histological differential diagnosis of Crohn's disease and intestinal tuberculosis can be very challenging, as both are chronic granulomatous disorders with overlapping histological features.\nAIM: To evaluate selected clinical and histological parameters in colonic biopsy specimens for their ability to discriminate between Crohn's disease and intestinal tuberculosis.\nMETHODS: 25 patients with Crohn's disease and 18 patients with intestinal tuberculosis were selected for this study on the basis of established clinical, radiological and histological criteria. Clinical data and selected histological parameters in colonoscopic biopsy specimens were assessed retrospectively. A total of 103 and 41 biopsy sites were evaluated in patients with Crohn's disease and intestinal tuberculosis, respectively.\nRESULTS: Clinical parameters helpful in differentiating intestinal tuberculosis from Crohn's disease included chest radiographic features of tuberculosis (56% v 0%), perianal fistulae (0% v 40%) and extraintestinal manifestations of Crohn's disease (0% v 40%). Histopathological features that seemed to reliably differentiate between intestinal tuberculosis and Crohn's disease included confluent granulomas, &gt; or =10 granulomas per biopsy site and caseous necrosis (in biopsy samples of 50%, 33% and 22% of patients with intestinal tuberculosis, respectively, v 0% of patients with Crohn's disease). Features that were observed more often in patients with intestinal tuberculosis than in those with Crohn's disease included granulomas exceeding 0.05 mm(2) (67% v 8%), ulcers lined by conglomerate epithelioid histiocytes (61% v 8%) and disproportionate submucosal inflammation (67% v 10%).\nCONCLUSION: Clinical features and selected histological parameters in colonoscopic biopsy specimens can help in differentiating between Crohn's disease and intestinal tuberculosis.","DOI":"10.1136/jcp.2005.032383","ISSN":"0021-9746","note":"PMID: 16873564\nPMCID: PMC1860439","journalAbbreviation":"J. Clin. Pathol.","language":"eng","author":[{"family":"Kirsch","given":"R."},{"family":"Pentecost","given":"M."},{"family":"Hall","given":"P. de M."},{"family":"Epstein","given":"D. P."},{"family":"Watermeyer","given":"G."},{"family":"Friederich","given":"P. W."}],"issued":{"date-parts":[["2006",8]]}}}],"schema":"https://github.com/citation-style-language/schema/raw/master/csl-citation.json"} </w:instrText>
            </w:r>
            <w:r w:rsidR="00D1537D" w:rsidRPr="005E2ED1">
              <w:rPr>
                <w:rFonts w:ascii="Book Antiqua" w:hAnsi="Book Antiqua" w:cs="Times New Roman"/>
                <w:b/>
              </w:rPr>
              <w:fldChar w:fldCharType="separate"/>
            </w:r>
            <w:r w:rsidR="00D1537D" w:rsidRPr="005E2ED1">
              <w:rPr>
                <w:rFonts w:ascii="Book Antiqua" w:eastAsia="Times New Roman" w:hAnsi="Book Antiqua" w:cs="Times New Roman"/>
                <w:b/>
                <w:vertAlign w:val="superscript"/>
              </w:rPr>
              <w:t>[30]</w:t>
            </w:r>
            <w:r w:rsidR="00D1537D" w:rsidRPr="005E2ED1">
              <w:rPr>
                <w:rFonts w:ascii="Book Antiqua" w:hAnsi="Book Antiqua" w:cs="Times New Roman"/>
                <w:b/>
              </w:rPr>
              <w:fldChar w:fldCharType="end"/>
            </w:r>
            <w:r w:rsidR="00D1537D">
              <w:rPr>
                <w:rFonts w:ascii="Book Antiqua" w:hAnsi="Book Antiqua" w:cs="Times New Roman" w:hint="eastAsia"/>
                <w:b/>
                <w:lang w:eastAsia="zh-CN"/>
              </w:rPr>
              <w:t>,</w:t>
            </w:r>
            <w:r w:rsidR="00D1537D" w:rsidRPr="005E2ED1">
              <w:rPr>
                <w:rFonts w:ascii="Book Antiqua" w:hAnsi="Book Antiqua" w:cs="Times New Roman"/>
                <w:b/>
              </w:rPr>
              <w:t xml:space="preserve"> </w:t>
            </w:r>
            <w:r w:rsidRPr="005E2ED1">
              <w:rPr>
                <w:rFonts w:ascii="Book Antiqua" w:hAnsi="Book Antiqua" w:cs="Times New Roman"/>
                <w:b/>
              </w:rPr>
              <w:t>2006</w:t>
            </w:r>
          </w:p>
        </w:tc>
        <w:tc>
          <w:tcPr>
            <w:tcW w:w="420" w:type="pct"/>
            <w:gridSpan w:val="2"/>
          </w:tcPr>
          <w:p w14:paraId="3B190803" w14:textId="24C16418"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Jin</w:t>
            </w:r>
            <w:r w:rsidR="00D1537D" w:rsidRPr="00D1537D">
              <w:rPr>
                <w:rFonts w:ascii="Book Antiqua" w:hAnsi="Book Antiqua" w:cs="Times New Roman"/>
                <w:b/>
                <w:i/>
              </w:rPr>
              <w:t xml:space="preserve"> et al</w:t>
            </w:r>
            <w:r w:rsidR="00D1537D" w:rsidRPr="005E2ED1">
              <w:rPr>
                <w:rFonts w:ascii="Book Antiqua" w:hAnsi="Book Antiqua" w:cs="Times New Roman"/>
                <w:b/>
              </w:rPr>
              <w:fldChar w:fldCharType="begin"/>
            </w:r>
            <w:r w:rsidR="00D1537D" w:rsidRPr="005E2ED1">
              <w:rPr>
                <w:rFonts w:ascii="Book Antiqua" w:hAnsi="Book Antiqua" w:cs="Times New Roman"/>
                <w:b/>
              </w:rPr>
              <w:instrText xml:space="preserve"> ADDIN ZOTERO_ITEM CSL_CITATION {"citationID":"1qvtjleg9k","properties":{"formattedCitation":"{\\rtf \\super [31]\\nosupersub{}}","plainCitation":"[31]"},"citationItems":[{"id":326,"uris":["http://zotero.org/users/local/aER74EOR/items/7MDK8EZC"],"uri":["http://zotero.org/users/local/aER74EOR/items/7MDK8EZC"],"itemData":{"id":326,"type":"article-journal","title":"Histopathology and TB-PCR kit analysis in differentiating the diagnosis of intestinal tuberculosis and Crohn's disease","container-title":"World Journal of Gastroenterology","page":"2496-2503","volume":"16","issue":"20","source":"PubMed","abstract":"AIM: To compare the histopathologic features of intestinal tuberculosis (ITB) and Crohn's disease (CD) and to identify whether polymerase chain reaction for Mycobacterium tuberculosis (TB-PCR) would be helpful for differential diagnosis between ITB and CD.\nMETHODS: We selected 97 patients with established diagnoses (55 cases of ITB and 42 cases of CD) who underwent colonoscopic biopsies. Microscopic features of ITB and CD were reviewed, and eight pathologic parameters were evaluated. Nine cases of acid fast bacilli culture-positive specimens and 10 normal colonic tissue specimens were evaluated as the positive and negative control of the TB-PCR test, respectively. PCR assays were done using two commercial kits: kit &lt;A&gt; detected IS6110 and MPB64, and kit &lt;B&gt; detected IS6110 only; a manual in-house PCR method was also performed on formalin-fixed, paraffin-embedded colonoscopic biopsy specimens.\nRESULTS: Statistically significant differences were noted between ITB and CD with regard histopathologic criteria: size of granulomas (P = 0.000), giant cells (P = 0.015), caseation necrosis (P = 0.003), confluent granulomas (P = 0.001), discrete granulomas (P = 0.000), and granulomas with lymphoid cuffs (P = 0.037). However, 29 cases (52.7%) of ITB showed less than five kinds of pathologic parameters, resulting in confusion with CD. The sensitivities and specificities of the TB-PCR test by kit &lt;A&gt;, kit &lt;B&gt;, and the in-house PCR method were 88.9% and 100%, 88.9% and 100%, and 66.7% and 100% in positive and negative controls, respectively. The PCR test done on endoscopic biopsy specimens of ITB and CD were significantly different with kit &lt;A&gt; (P = 0.000) and kit &lt;B&gt; (P = 0.000). The sensitivities and specificities of TB-PCR were 45.5% and 88.1%, 36.4% and 100%, and 5.8% and 100%, for kit &lt;A&gt; and kit &lt;B&gt; and in-house PCR method on endoscopic biopsy specimens. Among the 29 cases of histopathologically confusing CD, 10 cases assayed using kit &lt;A&gt; and 6 cases assayed using kit &lt;B&gt; were TB-PCR positive. A combination of histologic findings and TB-PCR testing led to an increase of diagnostic sensitivity and the increase (from 47.3% to 58.2) was statistically significant with kit &lt;B&gt; (P = 0.000).\nCONCLUSION: The TB-PCR test combined with histopathologic factors appears to be a helpful technique in formulating the differential diagnosis of ITB and CD in endoscopic biopsy samples.","ISSN":"2219-2840","note":"PMID: 20503449\nPMCID: PMC2877179","journalAbbreviation":"World J. Gastroenterol.","language":"eng","author":[{"family":"Jin","given":"Xian-Ji"},{"family":"Kim","given":"Joon-Mee"},{"family":"Kim","given":"Hyung-Kil"},{"family":"Kim","given":"Lucia"},{"family":"Choi","given":"Suk-Jin"},{"family":"Park","given":"In-Suh"},{"family":"Han","given":"Jee-Young"},{"family":"Chu","given":"Young-Chae"},{"family":"Song","given":"Ju-Young"},{"family":"Kwon","given":"Kye-Sook"},{"family":"Kim","given":"Eun-Joo"}],"issued":{"date-parts":[["2010",5,28]]}}}],"schema":"https://github.com/citation-style-language/schema/raw/master/csl-citation.json"} </w:instrText>
            </w:r>
            <w:r w:rsidR="00D1537D" w:rsidRPr="005E2ED1">
              <w:rPr>
                <w:rFonts w:ascii="Book Antiqua" w:hAnsi="Book Antiqua" w:cs="Times New Roman"/>
                <w:b/>
              </w:rPr>
              <w:fldChar w:fldCharType="separate"/>
            </w:r>
            <w:r w:rsidR="00D1537D" w:rsidRPr="005E2ED1">
              <w:rPr>
                <w:rFonts w:ascii="Book Antiqua" w:eastAsia="Times New Roman" w:hAnsi="Book Antiqua" w:cs="Times New Roman"/>
                <w:b/>
                <w:vertAlign w:val="superscript"/>
              </w:rPr>
              <w:t>[31]</w:t>
            </w:r>
            <w:r w:rsidR="00D1537D" w:rsidRPr="005E2ED1">
              <w:rPr>
                <w:rFonts w:ascii="Book Antiqua" w:hAnsi="Book Antiqua" w:cs="Times New Roman"/>
                <w:b/>
              </w:rPr>
              <w:fldChar w:fldCharType="end"/>
            </w:r>
            <w:r w:rsidR="00D1537D">
              <w:rPr>
                <w:rFonts w:ascii="Book Antiqua" w:hAnsi="Book Antiqua" w:cs="Times New Roman" w:hint="eastAsia"/>
                <w:b/>
                <w:lang w:eastAsia="zh-CN"/>
              </w:rPr>
              <w:t>,</w:t>
            </w:r>
            <w:r w:rsidRPr="005E2ED1">
              <w:rPr>
                <w:rFonts w:ascii="Book Antiqua" w:hAnsi="Book Antiqua" w:cs="Times New Roman"/>
                <w:b/>
              </w:rPr>
              <w:t xml:space="preserve"> 2010</w:t>
            </w:r>
          </w:p>
        </w:tc>
        <w:tc>
          <w:tcPr>
            <w:tcW w:w="425" w:type="pct"/>
            <w:gridSpan w:val="2"/>
          </w:tcPr>
          <w:p w14:paraId="4A5541D1" w14:textId="21801EB9"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proofErr w:type="spellStart"/>
            <w:r w:rsidRPr="005E2ED1">
              <w:rPr>
                <w:rFonts w:ascii="Book Antiqua" w:hAnsi="Book Antiqua" w:cs="Times New Roman"/>
                <w:b/>
              </w:rPr>
              <w:t>Makharia</w:t>
            </w:r>
            <w:proofErr w:type="spellEnd"/>
            <w:r w:rsidR="00D1537D" w:rsidRPr="00D1537D">
              <w:rPr>
                <w:rFonts w:ascii="Book Antiqua" w:hAnsi="Book Antiqua" w:cs="Times New Roman"/>
                <w:b/>
                <w:i/>
              </w:rPr>
              <w:t xml:space="preserve"> et al</w:t>
            </w:r>
            <w:r w:rsidR="00D1537D" w:rsidRPr="005E2ED1">
              <w:rPr>
                <w:rFonts w:ascii="Book Antiqua" w:hAnsi="Book Antiqua" w:cs="Times New Roman"/>
                <w:b/>
              </w:rPr>
              <w:fldChar w:fldCharType="begin"/>
            </w:r>
            <w:r w:rsidR="00D1537D" w:rsidRPr="005E2ED1">
              <w:rPr>
                <w:rFonts w:ascii="Book Antiqua" w:hAnsi="Book Antiqua" w:cs="Times New Roman"/>
                <w:b/>
              </w:rPr>
              <w:instrText xml:space="preserve"> ADDIN ZOTERO_ITEM CSL_CITATION {"citationID":"2fdkm7mfsj","properties":{"formattedCitation":"{\\rtf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D1537D" w:rsidRPr="005E2ED1">
              <w:rPr>
                <w:rFonts w:ascii="Book Antiqua" w:hAnsi="Book Antiqua" w:cs="Times New Roman"/>
                <w:b/>
              </w:rPr>
              <w:fldChar w:fldCharType="separate"/>
            </w:r>
            <w:r w:rsidR="00D1537D" w:rsidRPr="005E2ED1">
              <w:rPr>
                <w:rFonts w:ascii="Book Antiqua" w:eastAsia="Times New Roman" w:hAnsi="Book Antiqua" w:cs="Times New Roman"/>
                <w:b/>
                <w:vertAlign w:val="superscript"/>
              </w:rPr>
              <w:t>[7]</w:t>
            </w:r>
            <w:r w:rsidR="00D1537D" w:rsidRPr="005E2ED1">
              <w:rPr>
                <w:rFonts w:ascii="Book Antiqua" w:hAnsi="Book Antiqua" w:cs="Times New Roman"/>
                <w:b/>
              </w:rPr>
              <w:fldChar w:fldCharType="end"/>
            </w:r>
            <w:r w:rsidR="00D1537D">
              <w:rPr>
                <w:rFonts w:ascii="Book Antiqua" w:hAnsi="Book Antiqua" w:cs="Times New Roman" w:hint="eastAsia"/>
                <w:b/>
                <w:lang w:eastAsia="zh-CN"/>
              </w:rPr>
              <w:t>,</w:t>
            </w:r>
            <w:r w:rsidRPr="005E2ED1">
              <w:rPr>
                <w:rFonts w:ascii="Book Antiqua" w:hAnsi="Book Antiqua" w:cs="Times New Roman"/>
                <w:b/>
                <w:vertAlign w:val="superscript"/>
              </w:rPr>
              <w:t xml:space="preserve"> </w:t>
            </w:r>
            <w:r w:rsidRPr="005E2ED1">
              <w:rPr>
                <w:rFonts w:ascii="Book Antiqua" w:hAnsi="Book Antiqua" w:cs="Times New Roman"/>
                <w:b/>
              </w:rPr>
              <w:t>2010</w:t>
            </w:r>
          </w:p>
        </w:tc>
        <w:tc>
          <w:tcPr>
            <w:tcW w:w="384" w:type="pct"/>
            <w:gridSpan w:val="2"/>
          </w:tcPr>
          <w:p w14:paraId="43CAC9E4" w14:textId="436D3923"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Yu</w:t>
            </w:r>
            <w:r w:rsidR="00D1537D" w:rsidRPr="00D1537D">
              <w:rPr>
                <w:rFonts w:ascii="Book Antiqua" w:hAnsi="Book Antiqua" w:cs="Times New Roman"/>
                <w:b/>
                <w:i/>
              </w:rPr>
              <w:t xml:space="preserve"> et al</w:t>
            </w:r>
            <w:r w:rsidR="00D1537D" w:rsidRPr="005E2ED1">
              <w:rPr>
                <w:rFonts w:ascii="Book Antiqua" w:hAnsi="Book Antiqua" w:cs="Times New Roman"/>
                <w:b/>
              </w:rPr>
              <w:fldChar w:fldCharType="begin"/>
            </w:r>
            <w:r w:rsidR="00D1537D" w:rsidRPr="005E2ED1">
              <w:rPr>
                <w:rFonts w:ascii="Book Antiqua" w:hAnsi="Book Antiqua" w:cs="Times New Roman"/>
                <w:b/>
              </w:rPr>
              <w:instrText xml:space="preserve"> ADDIN ZOTERO_ITEM CSL_CITATION {"citationID":"1kak8m20ho","properties":{"formattedCitation":"{\\rtf \\super [8]\\nosupersub{}}","plainCitation":"[8]"},"citationItems":[{"id":316,"uris":["http://zotero.org/users/local/aER74EOR/items/6X2XUX42"],"uri":["http://zotero.org/users/local/aER74EOR/items/6X2XUX42"],"itemData":{"id":316,"type":"article-journal","title":"Clinical, endoscopic and histological differentiations between Crohn's disease and intestinal tuberculosis","container-title":"Digestion","page":"202-209","volume":"85","issue":"3","source":"PubMed","abstract":"BACKGROUND AND AIM: Differentiating Crohn's disease from intestinal tuberculosis often challenges clinicians in countries where tuberculosis and Crohn's disease coexist. The aim of this study was to screen out clinical, endoscopic and histological features which may be helpful in distinguishing Crohn's disease from intestinal tuberculosis.\nMETHODS: 43 patients with a confirmed diagnosis of intestinal tuberculosis and 53 patients with Crohn's disease were recruited for this study. Their clinical, endoscopic and histological features were subjected to univariate and multivariate analyses.\nRESULTS: On univariate analysis, the features of hematochezia, intestinal obstruction, fistula, oral ulcers, longitudinal ulcers, cobblestone appearance and pseudopolyps were more common in Crohn's disease than in intestinal tuberculosis (p &lt; 0.05). The features of night sweats, concomitant pulmonary tuberculosis, positive tuberculin skin test, positive antibody to tuberculosis, abdominal lymphadenopathy, ascites, transverse ulcers, patulous ileocecal valve, and granulomas were more common in intestinal tuberculosis than in Crohn's disease (p &lt; 0.05). Granulomas exceeding 300 μm in maximal diameter, more than five granulomas per section, and confluent granulomas were more frequently identified in intestinal tuberculosis than in Crohn's disease (p &lt; 0.05). On further multivariable logistic regression analysis, night sweats (OR 0.1, CI 0.02-0.1), longitudinal ulcers (OR 35.5, CI 1.8-683.2), and granulomas (OR 0.02, CI 0.002-0.2) were found to be significant predictors in differentiating Crohn's disease from intestinal tuberculosis. Receiver-operating characteristic (ROC) analysis was performed on the scores of patients from the final multivariate logistic model, and the area under the ROC curve was 0.8642 (95% CI 0.79-0.94).\nCONCLUSIONS: Night sweats, longitudinal ulcers and granulomas were the most important features to differentiate Crohn's disease from intestinal tuberculosis.","DOI":"10.1159/000335431","ISSN":"1421-9867","note":"PMID: 22354097","journalAbbreviation":"Digestion","language":"eng","author":[{"family":"Yu","given":"Haisheng"},{"family":"Liu","given":"Ying"},{"family":"Wang","given":"Yadong"},{"family":"Peng","given":"Liang"},{"family":"Li","given":"Aimin"},{"family":"Zhang","given":"Yali"}],"issued":{"date-parts":[["2012"]]}}}],"schema":"https://github.com/citation-style-language/schema/raw/master/csl-citation.json"} </w:instrText>
            </w:r>
            <w:r w:rsidR="00D1537D" w:rsidRPr="005E2ED1">
              <w:rPr>
                <w:rFonts w:ascii="Book Antiqua" w:hAnsi="Book Antiqua" w:cs="Times New Roman"/>
                <w:b/>
              </w:rPr>
              <w:fldChar w:fldCharType="separate"/>
            </w:r>
            <w:r w:rsidR="00D1537D" w:rsidRPr="005E2ED1">
              <w:rPr>
                <w:rFonts w:ascii="Book Antiqua" w:eastAsia="Times New Roman" w:hAnsi="Book Antiqua" w:cs="Times New Roman"/>
                <w:b/>
                <w:vertAlign w:val="superscript"/>
              </w:rPr>
              <w:t>[8]</w:t>
            </w:r>
            <w:r w:rsidR="00D1537D" w:rsidRPr="005E2ED1">
              <w:rPr>
                <w:rFonts w:ascii="Book Antiqua" w:hAnsi="Book Antiqua" w:cs="Times New Roman"/>
                <w:b/>
              </w:rPr>
              <w:fldChar w:fldCharType="end"/>
            </w:r>
            <w:r w:rsidR="00D1537D">
              <w:rPr>
                <w:rFonts w:ascii="Book Antiqua" w:hAnsi="Book Antiqua" w:cs="Times New Roman" w:hint="eastAsia"/>
                <w:b/>
                <w:lang w:eastAsia="zh-CN"/>
              </w:rPr>
              <w:t>,</w:t>
            </w:r>
            <w:r w:rsidR="00D1537D" w:rsidRPr="005E2ED1">
              <w:rPr>
                <w:rFonts w:ascii="Book Antiqua" w:hAnsi="Book Antiqua" w:cs="Times New Roman"/>
                <w:b/>
              </w:rPr>
              <w:t xml:space="preserve"> </w:t>
            </w:r>
            <w:r w:rsidRPr="005E2ED1">
              <w:rPr>
                <w:rFonts w:ascii="Book Antiqua" w:hAnsi="Book Antiqua" w:cs="Times New Roman"/>
                <w:b/>
              </w:rPr>
              <w:t>2012</w:t>
            </w:r>
          </w:p>
        </w:tc>
        <w:tc>
          <w:tcPr>
            <w:tcW w:w="384" w:type="pct"/>
            <w:gridSpan w:val="2"/>
          </w:tcPr>
          <w:p w14:paraId="55AFF6EF" w14:textId="4F26F484"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Ye</w:t>
            </w:r>
            <w:r w:rsidR="00D1537D" w:rsidRPr="00D1537D">
              <w:rPr>
                <w:rFonts w:ascii="Book Antiqua" w:hAnsi="Book Antiqua" w:cs="Times New Roman"/>
                <w:b/>
                <w:i/>
              </w:rPr>
              <w:t xml:space="preserve"> et al</w:t>
            </w:r>
            <w:r w:rsidR="00D1537D" w:rsidRPr="005E2ED1">
              <w:rPr>
                <w:rFonts w:ascii="Book Antiqua" w:hAnsi="Book Antiqua" w:cs="Times New Roman"/>
                <w:b/>
              </w:rPr>
              <w:fldChar w:fldCharType="begin"/>
            </w:r>
            <w:r w:rsidR="00D1537D" w:rsidRPr="005E2ED1">
              <w:rPr>
                <w:rFonts w:ascii="Book Antiqua" w:hAnsi="Book Antiqua" w:cs="Times New Roman"/>
                <w:b/>
              </w:rPr>
              <w:instrText xml:space="preserve"> ADDIN ZOTERO_ITEM CSL_CITATION {"citationID":"1rov8pqjeo","properties":{"formattedCitation":"{\\rtf \\super [32]\\nosupersub{}}","plainCitation":"[32]"},"citationItems":[{"id":2511,"uris":["http://zotero.org/users/local/aER74EOR/items/7CNARPXJ"],"uri":["http://zotero.org/users/local/aER74EOR/items/7CNARPXJ"],"itemData":{"id":2511,"type":"article-journal","title":"Granulomas as the Most Useful Histopathological Feature in Distinguishing between Crohn's Disease and Intestinal Tuberculosis in Endoscopic Biopsy Specimens","container-title":"Medicine","page":"e2157","volume":"94","issue":"49","source":"PubMed","abstract":"The incidence of Crohn's disease (CD) is increasing in Chinese populations in whom intestinal tuberculosis (ITB) is prevalent.This study aimed to identify differential diagnostic microscopic and endoscopic characteristics of CD from those of ITB.Patients with CD (N</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52) and patients with ITB (N</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16) diagnosed between 2010 and 2013 were identified. Specimens obtained via endoscopy were analyzed microscopically by a pathologist. The relationship between endoscopic appearance and histopathological features was analyzed. The χ test, Fisher's exact probability test, and the Mann-Whitney U test were used.Granulomas were present in 81.3% of ITB cases and in 67.3% of CD cases (P</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0.36). Granulomas in ITB cases were denser than those in CD cases (mean 5.29</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4.30 vs. 2.46</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3.50 granulomas per 10 low power fields; each low power field</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3.80 mm; P</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0.005). Granulomas in ITB cases were larger (mean widest diameter, 508</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314</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μm; range, 100-1100</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μm) than those in CD cases (mean widest diameter, 253</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197</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μm; range, 50-800</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μm). Basal plasmacytosis was more common in CD cases than in ITB cases (77.0% vs. 37.5%, P</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w:instrText>
            </w:r>
            <w:r w:rsidR="00D1537D" w:rsidRPr="005E2ED1">
              <w:rPr>
                <w:rFonts w:ascii="Times New Roman" w:eastAsia="Calibri" w:hAnsi="Times New Roman" w:cs="Times New Roman"/>
                <w:b/>
              </w:rPr>
              <w:instrText> </w:instrText>
            </w:r>
            <w:r w:rsidR="00D1537D" w:rsidRPr="005E2ED1">
              <w:rPr>
                <w:rFonts w:ascii="Book Antiqua" w:hAnsi="Book Antiqua" w:cs="Times New Roman"/>
                <w:b/>
              </w:rPr>
              <w:instrText xml:space="preserve">0.000). Endoscopy findings such as longitudinal ulcer, aphthous ulcer, and cobblestone appearance were only seen in CD cases (34.6%, 21.2%, and 23.1%, respectively). Granulomas were detected in the majority of cases with longitudinal ulcers (88.9%). Basal plasmacytosis was exclusively detected in cases with longitudinal ulcer and a cobblestone appearance.Characteristics of granulomas maybe the most important distinguishing features between CD and ITB. However, the histopathological characteristics of both diseases may overlap on endoscopic biopsy specimens. An accurate diagnosis should be made that considers clinical, endoscopic features, and pathologic findings.","DOI":"10.1097/MD.0000000000002157","ISSN":"1536-5964","note":"PMID: 26656343\nPMCID: PMC5008488","journalAbbreviation":"Medicine (Baltimore)","language":"eng","author":[{"family":"Ye","given":"Ziyin"},{"family":"Lin","given":"Yuan"},{"family":"Cao","given":"Qinghua"},{"family":"He","given":"Yao"},{"family":"Xue","given":"Ling"}],"issued":{"date-parts":[["2015",12]]}}}],"schema":"https://github.com/citation-style-language/schema/raw/master/csl-citation.json"} </w:instrText>
            </w:r>
            <w:r w:rsidR="00D1537D" w:rsidRPr="005E2ED1">
              <w:rPr>
                <w:rFonts w:ascii="Book Antiqua" w:hAnsi="Book Antiqua" w:cs="Times New Roman"/>
                <w:b/>
              </w:rPr>
              <w:fldChar w:fldCharType="separate"/>
            </w:r>
            <w:r w:rsidR="00D1537D" w:rsidRPr="005E2ED1">
              <w:rPr>
                <w:rFonts w:ascii="Book Antiqua" w:eastAsia="Times New Roman" w:hAnsi="Book Antiqua" w:cs="Times New Roman"/>
                <w:b/>
                <w:vertAlign w:val="superscript"/>
              </w:rPr>
              <w:t>[32]</w:t>
            </w:r>
            <w:r w:rsidR="00D1537D" w:rsidRPr="005E2ED1">
              <w:rPr>
                <w:rFonts w:ascii="Book Antiqua" w:hAnsi="Book Antiqua" w:cs="Times New Roman"/>
                <w:b/>
              </w:rPr>
              <w:fldChar w:fldCharType="end"/>
            </w:r>
            <w:r w:rsidR="00D1537D">
              <w:rPr>
                <w:rFonts w:ascii="Book Antiqua" w:hAnsi="Book Antiqua" w:cs="Times New Roman" w:hint="eastAsia"/>
                <w:b/>
                <w:lang w:eastAsia="zh-CN"/>
              </w:rPr>
              <w:t>,</w:t>
            </w:r>
            <w:r w:rsidRPr="005E2ED1">
              <w:rPr>
                <w:rFonts w:ascii="Book Antiqua" w:hAnsi="Book Antiqua" w:cs="Times New Roman"/>
                <w:b/>
              </w:rPr>
              <w:t xml:space="preserve"> 2015</w:t>
            </w:r>
          </w:p>
        </w:tc>
        <w:tc>
          <w:tcPr>
            <w:tcW w:w="415" w:type="pct"/>
            <w:gridSpan w:val="2"/>
          </w:tcPr>
          <w:p w14:paraId="5AA11720" w14:textId="4C5A2832"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Jung</w:t>
            </w:r>
            <w:r w:rsidR="00D1537D" w:rsidRPr="00D1537D">
              <w:rPr>
                <w:rFonts w:ascii="Book Antiqua" w:hAnsi="Book Antiqua" w:cs="Times New Roman"/>
                <w:b/>
                <w:i/>
              </w:rPr>
              <w:t xml:space="preserve"> et al</w:t>
            </w:r>
            <w:r w:rsidR="00272996" w:rsidRPr="005E2ED1">
              <w:rPr>
                <w:rFonts w:ascii="Book Antiqua" w:hAnsi="Book Antiqua" w:cs="Times New Roman"/>
                <w:b/>
              </w:rPr>
              <w:fldChar w:fldCharType="begin"/>
            </w:r>
            <w:r w:rsidR="00272996" w:rsidRPr="005E2ED1">
              <w:rPr>
                <w:rFonts w:ascii="Book Antiqua" w:hAnsi="Book Antiqua" w:cs="Times New Roman"/>
                <w:b/>
              </w:rPr>
              <w:instrText xml:space="preserve"> ADDIN ZOTERO_ITEM CSL_CITATION {"citationID":"1pieq3n7i7","properties":{"formattedCitation":"{\\rtf \\super [20]\\nosupersub{}}","plainCitation":"[20]"},"citationItems":[{"id":1202,"uris":["http://zotero.org/users/local/aER74EOR/items/HN4B44WW"],"uri":["http://zotero.org/users/local/aER74EOR/items/HN4B44WW"],"itemData":{"id":1202,"type":"article-journal","title":"Predictive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w:instrText>
            </w:r>
            <w:r w:rsidR="00272996" w:rsidRPr="005E2ED1">
              <w:rPr>
                <w:rFonts w:ascii="Book Antiqua" w:hAnsi="Book Antiqua" w:cs="Times New Roman"/>
                <w:b/>
              </w:rPr>
              <w:fldChar w:fldCharType="separate"/>
            </w:r>
            <w:r w:rsidR="00272996" w:rsidRPr="005E2ED1">
              <w:rPr>
                <w:rFonts w:ascii="Book Antiqua" w:eastAsia="Times New Roman" w:hAnsi="Book Antiqua" w:cs="Times New Roman"/>
                <w:b/>
                <w:vertAlign w:val="superscript"/>
              </w:rPr>
              <w:t>[20]</w:t>
            </w:r>
            <w:r w:rsidR="00272996" w:rsidRPr="005E2ED1">
              <w:rPr>
                <w:rFonts w:ascii="Book Antiqua" w:hAnsi="Book Antiqua" w:cs="Times New Roman"/>
                <w:b/>
              </w:rPr>
              <w:fldChar w:fldCharType="end"/>
            </w:r>
            <w:r w:rsidR="00272996">
              <w:rPr>
                <w:rFonts w:ascii="Book Antiqua" w:hAnsi="Book Antiqua" w:cs="Times New Roman" w:hint="eastAsia"/>
                <w:b/>
                <w:lang w:eastAsia="zh-CN"/>
              </w:rPr>
              <w:t>,</w:t>
            </w:r>
            <w:r w:rsidR="00D1537D" w:rsidRPr="005E2ED1">
              <w:rPr>
                <w:rFonts w:ascii="Book Antiqua" w:hAnsi="Book Antiqua" w:cs="Times New Roman"/>
                <w:b/>
              </w:rPr>
              <w:t xml:space="preserve"> </w:t>
            </w:r>
            <w:r w:rsidRPr="005E2ED1">
              <w:rPr>
                <w:rFonts w:ascii="Book Antiqua" w:hAnsi="Book Antiqua" w:cs="Times New Roman"/>
                <w:b/>
              </w:rPr>
              <w:t>2016</w:t>
            </w:r>
          </w:p>
        </w:tc>
        <w:tc>
          <w:tcPr>
            <w:tcW w:w="647" w:type="pct"/>
            <w:gridSpan w:val="2"/>
          </w:tcPr>
          <w:p w14:paraId="7100FA7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Overall</w:t>
            </w:r>
          </w:p>
        </w:tc>
      </w:tr>
      <w:tr w:rsidR="0008004B" w:rsidRPr="005E2ED1" w14:paraId="0609E29B" w14:textId="77777777" w:rsidTr="00A110A7">
        <w:trPr>
          <w:trHeight w:val="368"/>
        </w:trPr>
        <w:tc>
          <w:tcPr>
            <w:tcW w:w="945" w:type="pct"/>
          </w:tcPr>
          <w:p w14:paraId="02BDAE35" w14:textId="77777777" w:rsidR="00D26074" w:rsidRPr="005E2ED1" w:rsidRDefault="00D26074" w:rsidP="00037F7A">
            <w:pPr>
              <w:snapToGrid w:val="0"/>
              <w:spacing w:line="360" w:lineRule="auto"/>
              <w:rPr>
                <w:rFonts w:ascii="Book Antiqua" w:hAnsi="Book Antiqua" w:cs="Times New Roman"/>
                <w:b/>
              </w:rPr>
            </w:pPr>
            <w:r w:rsidRPr="005E2ED1">
              <w:rPr>
                <w:rFonts w:ascii="Book Antiqua" w:hAnsi="Book Antiqua" w:cs="Times New Roman"/>
                <w:b/>
              </w:rPr>
              <w:t>Diagnosis</w:t>
            </w:r>
          </w:p>
        </w:tc>
        <w:tc>
          <w:tcPr>
            <w:tcW w:w="209" w:type="pct"/>
          </w:tcPr>
          <w:p w14:paraId="41D0E57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255" w:type="pct"/>
          </w:tcPr>
          <w:p w14:paraId="05FF171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210" w:type="pct"/>
          </w:tcPr>
          <w:p w14:paraId="26269611" w14:textId="6B2B0304"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246" w:type="pct"/>
          </w:tcPr>
          <w:p w14:paraId="3157DE8C" w14:textId="6C1FAE7B"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209" w:type="pct"/>
          </w:tcPr>
          <w:p w14:paraId="13016892" w14:textId="16759275"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251" w:type="pct"/>
          </w:tcPr>
          <w:p w14:paraId="381555FF" w14:textId="37804A0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223" w:type="pct"/>
          </w:tcPr>
          <w:p w14:paraId="2590F0E1" w14:textId="4FA4B8DF"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197" w:type="pct"/>
          </w:tcPr>
          <w:p w14:paraId="4475A807" w14:textId="7D55240A"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211" w:type="pct"/>
          </w:tcPr>
          <w:p w14:paraId="70BBE88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214" w:type="pct"/>
          </w:tcPr>
          <w:p w14:paraId="73D4C15C" w14:textId="16B60B62" w:rsidR="00D26074" w:rsidRPr="005E2ED1" w:rsidRDefault="0060640B"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187" w:type="pct"/>
          </w:tcPr>
          <w:p w14:paraId="440ACE5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197" w:type="pct"/>
          </w:tcPr>
          <w:p w14:paraId="6D9B03C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187" w:type="pct"/>
          </w:tcPr>
          <w:p w14:paraId="6EEC9BC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197" w:type="pct"/>
          </w:tcPr>
          <w:p w14:paraId="0621A51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187" w:type="pct"/>
          </w:tcPr>
          <w:p w14:paraId="53C673C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228" w:type="pct"/>
          </w:tcPr>
          <w:p w14:paraId="7F54D47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c>
          <w:tcPr>
            <w:tcW w:w="324" w:type="pct"/>
            <w:vMerge w:val="restart"/>
          </w:tcPr>
          <w:p w14:paraId="7467A90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TB</w:t>
            </w:r>
          </w:p>
        </w:tc>
        <w:tc>
          <w:tcPr>
            <w:tcW w:w="323" w:type="pct"/>
            <w:vMerge w:val="restart"/>
          </w:tcPr>
          <w:p w14:paraId="47CC5C9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CD</w:t>
            </w:r>
          </w:p>
        </w:tc>
      </w:tr>
      <w:tr w:rsidR="0008004B" w:rsidRPr="005E2ED1" w14:paraId="68CC9477" w14:textId="77777777" w:rsidTr="00A110A7">
        <w:trPr>
          <w:trHeight w:val="256"/>
        </w:trPr>
        <w:tc>
          <w:tcPr>
            <w:tcW w:w="945" w:type="pct"/>
          </w:tcPr>
          <w:p w14:paraId="4447198B" w14:textId="77777777" w:rsidR="00D26074" w:rsidRPr="008A52A3" w:rsidRDefault="00D26074" w:rsidP="00037F7A">
            <w:pPr>
              <w:snapToGrid w:val="0"/>
              <w:spacing w:line="360" w:lineRule="auto"/>
              <w:rPr>
                <w:rFonts w:ascii="Book Antiqua" w:hAnsi="Book Antiqua" w:cs="Times New Roman"/>
              </w:rPr>
            </w:pPr>
            <w:r w:rsidRPr="008A52A3">
              <w:rPr>
                <w:rFonts w:ascii="Book Antiqua" w:hAnsi="Book Antiqua" w:cs="Times New Roman"/>
              </w:rPr>
              <w:t>Number of patients</w:t>
            </w:r>
          </w:p>
        </w:tc>
        <w:tc>
          <w:tcPr>
            <w:tcW w:w="209" w:type="pct"/>
          </w:tcPr>
          <w:p w14:paraId="76ABBD0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39</w:t>
            </w:r>
          </w:p>
        </w:tc>
        <w:tc>
          <w:tcPr>
            <w:tcW w:w="255" w:type="pct"/>
          </w:tcPr>
          <w:p w14:paraId="358016C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30</w:t>
            </w:r>
          </w:p>
        </w:tc>
        <w:tc>
          <w:tcPr>
            <w:tcW w:w="210" w:type="pct"/>
          </w:tcPr>
          <w:p w14:paraId="0DF6AAB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33</w:t>
            </w:r>
          </w:p>
        </w:tc>
        <w:tc>
          <w:tcPr>
            <w:tcW w:w="246" w:type="pct"/>
          </w:tcPr>
          <w:p w14:paraId="4B00AAF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31</w:t>
            </w:r>
          </w:p>
        </w:tc>
        <w:tc>
          <w:tcPr>
            <w:tcW w:w="209" w:type="pct"/>
          </w:tcPr>
          <w:p w14:paraId="73AC8AB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18</w:t>
            </w:r>
          </w:p>
        </w:tc>
        <w:tc>
          <w:tcPr>
            <w:tcW w:w="251" w:type="pct"/>
          </w:tcPr>
          <w:p w14:paraId="3D519FE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25</w:t>
            </w:r>
          </w:p>
        </w:tc>
        <w:tc>
          <w:tcPr>
            <w:tcW w:w="223" w:type="pct"/>
          </w:tcPr>
          <w:p w14:paraId="7F6F9D6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52</w:t>
            </w:r>
          </w:p>
        </w:tc>
        <w:tc>
          <w:tcPr>
            <w:tcW w:w="197" w:type="pct"/>
          </w:tcPr>
          <w:p w14:paraId="77F685B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26</w:t>
            </w:r>
          </w:p>
        </w:tc>
        <w:tc>
          <w:tcPr>
            <w:tcW w:w="211" w:type="pct"/>
          </w:tcPr>
          <w:p w14:paraId="477546F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53</w:t>
            </w:r>
          </w:p>
        </w:tc>
        <w:tc>
          <w:tcPr>
            <w:tcW w:w="214" w:type="pct"/>
          </w:tcPr>
          <w:p w14:paraId="792FC76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53</w:t>
            </w:r>
          </w:p>
        </w:tc>
        <w:tc>
          <w:tcPr>
            <w:tcW w:w="187" w:type="pct"/>
          </w:tcPr>
          <w:p w14:paraId="390155D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53</w:t>
            </w:r>
          </w:p>
        </w:tc>
        <w:tc>
          <w:tcPr>
            <w:tcW w:w="197" w:type="pct"/>
          </w:tcPr>
          <w:p w14:paraId="0347058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40</w:t>
            </w:r>
          </w:p>
        </w:tc>
        <w:tc>
          <w:tcPr>
            <w:tcW w:w="187" w:type="pct"/>
          </w:tcPr>
          <w:p w14:paraId="56ABDF8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16</w:t>
            </w:r>
          </w:p>
        </w:tc>
        <w:tc>
          <w:tcPr>
            <w:tcW w:w="197" w:type="pct"/>
          </w:tcPr>
          <w:p w14:paraId="1AAA8BC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52</w:t>
            </w:r>
          </w:p>
        </w:tc>
        <w:tc>
          <w:tcPr>
            <w:tcW w:w="187" w:type="pct"/>
          </w:tcPr>
          <w:p w14:paraId="1BC0D39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98</w:t>
            </w:r>
          </w:p>
        </w:tc>
        <w:tc>
          <w:tcPr>
            <w:tcW w:w="228" w:type="pct"/>
          </w:tcPr>
          <w:p w14:paraId="4F83201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158</w:t>
            </w:r>
          </w:p>
        </w:tc>
        <w:tc>
          <w:tcPr>
            <w:tcW w:w="324" w:type="pct"/>
            <w:vMerge/>
          </w:tcPr>
          <w:p w14:paraId="7472644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p>
        </w:tc>
        <w:tc>
          <w:tcPr>
            <w:tcW w:w="323" w:type="pct"/>
            <w:vMerge/>
          </w:tcPr>
          <w:p w14:paraId="637DB66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p>
        </w:tc>
      </w:tr>
      <w:tr w:rsidR="0008004B" w:rsidRPr="005E2ED1" w14:paraId="088F232C" w14:textId="77777777" w:rsidTr="00A110A7">
        <w:trPr>
          <w:trHeight w:val="256"/>
        </w:trPr>
        <w:tc>
          <w:tcPr>
            <w:tcW w:w="945" w:type="pct"/>
          </w:tcPr>
          <w:p w14:paraId="0B6898C3" w14:textId="77777777" w:rsidR="00D26074" w:rsidRPr="008A52A3" w:rsidRDefault="00D26074" w:rsidP="00037F7A">
            <w:pPr>
              <w:snapToGrid w:val="0"/>
              <w:spacing w:line="360" w:lineRule="auto"/>
              <w:rPr>
                <w:rFonts w:ascii="Book Antiqua" w:hAnsi="Book Antiqua" w:cs="Times New Roman"/>
              </w:rPr>
            </w:pPr>
            <w:r w:rsidRPr="008A52A3">
              <w:rPr>
                <w:rFonts w:ascii="Book Antiqua" w:hAnsi="Book Antiqua" w:cs="Times New Roman"/>
              </w:rPr>
              <w:t>Granulomas</w:t>
            </w:r>
          </w:p>
        </w:tc>
        <w:tc>
          <w:tcPr>
            <w:tcW w:w="209" w:type="pct"/>
          </w:tcPr>
          <w:p w14:paraId="46B92A2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54</w:t>
            </w:r>
          </w:p>
        </w:tc>
        <w:tc>
          <w:tcPr>
            <w:tcW w:w="255" w:type="pct"/>
          </w:tcPr>
          <w:p w14:paraId="48933F0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30</w:t>
            </w:r>
          </w:p>
        </w:tc>
        <w:tc>
          <w:tcPr>
            <w:tcW w:w="210" w:type="pct"/>
          </w:tcPr>
          <w:p w14:paraId="53E520F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46" w:type="pct"/>
          </w:tcPr>
          <w:p w14:paraId="182DA90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09" w:type="pct"/>
          </w:tcPr>
          <w:p w14:paraId="2AB92A9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51" w:type="pct"/>
          </w:tcPr>
          <w:p w14:paraId="1CA472B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23" w:type="pct"/>
          </w:tcPr>
          <w:p w14:paraId="6BD0F03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197" w:type="pct"/>
          </w:tcPr>
          <w:p w14:paraId="499BD70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11" w:type="pct"/>
          </w:tcPr>
          <w:p w14:paraId="7A95F7B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62</w:t>
            </w:r>
          </w:p>
        </w:tc>
        <w:tc>
          <w:tcPr>
            <w:tcW w:w="214" w:type="pct"/>
          </w:tcPr>
          <w:p w14:paraId="664E350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53</w:t>
            </w:r>
          </w:p>
        </w:tc>
        <w:tc>
          <w:tcPr>
            <w:tcW w:w="187" w:type="pct"/>
          </w:tcPr>
          <w:p w14:paraId="6156057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70</w:t>
            </w:r>
          </w:p>
        </w:tc>
        <w:tc>
          <w:tcPr>
            <w:tcW w:w="197" w:type="pct"/>
          </w:tcPr>
          <w:p w14:paraId="3C1CACF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22</w:t>
            </w:r>
          </w:p>
        </w:tc>
        <w:tc>
          <w:tcPr>
            <w:tcW w:w="187" w:type="pct"/>
          </w:tcPr>
          <w:p w14:paraId="3323D6B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81</w:t>
            </w:r>
          </w:p>
        </w:tc>
        <w:tc>
          <w:tcPr>
            <w:tcW w:w="197" w:type="pct"/>
          </w:tcPr>
          <w:p w14:paraId="00F2298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67</w:t>
            </w:r>
          </w:p>
        </w:tc>
        <w:tc>
          <w:tcPr>
            <w:tcW w:w="187" w:type="pct"/>
          </w:tcPr>
          <w:p w14:paraId="652F756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67</w:t>
            </w:r>
          </w:p>
        </w:tc>
        <w:tc>
          <w:tcPr>
            <w:tcW w:w="228" w:type="pct"/>
          </w:tcPr>
          <w:p w14:paraId="68B8096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54</w:t>
            </w:r>
          </w:p>
        </w:tc>
        <w:tc>
          <w:tcPr>
            <w:tcW w:w="324" w:type="pct"/>
          </w:tcPr>
          <w:p w14:paraId="774E561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54-81</w:t>
            </w:r>
          </w:p>
        </w:tc>
        <w:tc>
          <w:tcPr>
            <w:tcW w:w="323" w:type="pct"/>
          </w:tcPr>
          <w:p w14:paraId="134992B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22-67</w:t>
            </w:r>
          </w:p>
        </w:tc>
      </w:tr>
      <w:tr w:rsidR="0008004B" w:rsidRPr="005E2ED1" w14:paraId="1C48324C" w14:textId="77777777" w:rsidTr="00A110A7">
        <w:trPr>
          <w:trHeight w:val="95"/>
        </w:trPr>
        <w:tc>
          <w:tcPr>
            <w:tcW w:w="945" w:type="pct"/>
          </w:tcPr>
          <w:p w14:paraId="7644FF89"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Caseous necrosis</w:t>
            </w:r>
          </w:p>
        </w:tc>
        <w:tc>
          <w:tcPr>
            <w:tcW w:w="209" w:type="pct"/>
          </w:tcPr>
          <w:p w14:paraId="500C1F9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18</w:t>
            </w:r>
          </w:p>
        </w:tc>
        <w:tc>
          <w:tcPr>
            <w:tcW w:w="255" w:type="pct"/>
          </w:tcPr>
          <w:p w14:paraId="7C2477D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10" w:type="pct"/>
          </w:tcPr>
          <w:p w14:paraId="1E171FD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36</w:t>
            </w:r>
          </w:p>
        </w:tc>
        <w:tc>
          <w:tcPr>
            <w:tcW w:w="246" w:type="pct"/>
          </w:tcPr>
          <w:p w14:paraId="782E65A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09" w:type="pct"/>
          </w:tcPr>
          <w:p w14:paraId="26FFC2D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22</w:t>
            </w:r>
          </w:p>
        </w:tc>
        <w:tc>
          <w:tcPr>
            <w:tcW w:w="251" w:type="pct"/>
          </w:tcPr>
          <w:p w14:paraId="3CE28B0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23" w:type="pct"/>
          </w:tcPr>
          <w:p w14:paraId="59FD162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27</w:t>
            </w:r>
          </w:p>
        </w:tc>
        <w:tc>
          <w:tcPr>
            <w:tcW w:w="197" w:type="pct"/>
          </w:tcPr>
          <w:p w14:paraId="5D47213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11" w:type="pct"/>
          </w:tcPr>
          <w:p w14:paraId="0CD144E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13</w:t>
            </w:r>
          </w:p>
        </w:tc>
        <w:tc>
          <w:tcPr>
            <w:tcW w:w="214" w:type="pct"/>
          </w:tcPr>
          <w:p w14:paraId="534CD4D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w:t>
            </w:r>
          </w:p>
        </w:tc>
        <w:tc>
          <w:tcPr>
            <w:tcW w:w="187" w:type="pct"/>
          </w:tcPr>
          <w:p w14:paraId="458E192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13</w:t>
            </w:r>
          </w:p>
        </w:tc>
        <w:tc>
          <w:tcPr>
            <w:tcW w:w="197" w:type="pct"/>
          </w:tcPr>
          <w:p w14:paraId="7768510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187" w:type="pct"/>
          </w:tcPr>
          <w:p w14:paraId="77F93B2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p>
        </w:tc>
        <w:tc>
          <w:tcPr>
            <w:tcW w:w="197" w:type="pct"/>
          </w:tcPr>
          <w:p w14:paraId="2F60320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p>
        </w:tc>
        <w:tc>
          <w:tcPr>
            <w:tcW w:w="187" w:type="pct"/>
          </w:tcPr>
          <w:p w14:paraId="186CC43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39</w:t>
            </w:r>
          </w:p>
        </w:tc>
        <w:tc>
          <w:tcPr>
            <w:tcW w:w="228" w:type="pct"/>
          </w:tcPr>
          <w:p w14:paraId="1FB01AE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324" w:type="pct"/>
          </w:tcPr>
          <w:p w14:paraId="42047D6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13-40</w:t>
            </w:r>
          </w:p>
        </w:tc>
        <w:tc>
          <w:tcPr>
            <w:tcW w:w="323" w:type="pct"/>
          </w:tcPr>
          <w:p w14:paraId="414C042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0</w:t>
            </w:r>
          </w:p>
        </w:tc>
      </w:tr>
      <w:tr w:rsidR="0008004B" w:rsidRPr="005E2ED1" w14:paraId="50E3BDEC" w14:textId="77777777" w:rsidTr="00A110A7">
        <w:trPr>
          <w:trHeight w:val="95"/>
        </w:trPr>
        <w:tc>
          <w:tcPr>
            <w:tcW w:w="945" w:type="pct"/>
          </w:tcPr>
          <w:p w14:paraId="18BE5731"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Confluent granulomas</w:t>
            </w:r>
          </w:p>
        </w:tc>
        <w:tc>
          <w:tcPr>
            <w:tcW w:w="209" w:type="pct"/>
          </w:tcPr>
          <w:p w14:paraId="5923B48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5" w:type="pct"/>
          </w:tcPr>
          <w:p w14:paraId="49D0EAE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0" w:type="pct"/>
          </w:tcPr>
          <w:p w14:paraId="6ED01CD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42</w:t>
            </w:r>
          </w:p>
        </w:tc>
        <w:tc>
          <w:tcPr>
            <w:tcW w:w="246" w:type="pct"/>
          </w:tcPr>
          <w:p w14:paraId="40EF798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3</w:t>
            </w:r>
          </w:p>
        </w:tc>
        <w:tc>
          <w:tcPr>
            <w:tcW w:w="209" w:type="pct"/>
          </w:tcPr>
          <w:p w14:paraId="3E1577E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50</w:t>
            </w:r>
          </w:p>
        </w:tc>
        <w:tc>
          <w:tcPr>
            <w:tcW w:w="251" w:type="pct"/>
          </w:tcPr>
          <w:p w14:paraId="58A670B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23" w:type="pct"/>
          </w:tcPr>
          <w:p w14:paraId="043E665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46</w:t>
            </w:r>
          </w:p>
        </w:tc>
        <w:tc>
          <w:tcPr>
            <w:tcW w:w="197" w:type="pct"/>
          </w:tcPr>
          <w:p w14:paraId="68E7B20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8</w:t>
            </w:r>
          </w:p>
        </w:tc>
        <w:tc>
          <w:tcPr>
            <w:tcW w:w="211" w:type="pct"/>
          </w:tcPr>
          <w:p w14:paraId="1BA57B6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4" w:type="pct"/>
          </w:tcPr>
          <w:p w14:paraId="367BF57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4C85726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40</w:t>
            </w:r>
          </w:p>
        </w:tc>
        <w:tc>
          <w:tcPr>
            <w:tcW w:w="197" w:type="pct"/>
          </w:tcPr>
          <w:p w14:paraId="3683E4B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3</w:t>
            </w:r>
          </w:p>
        </w:tc>
        <w:tc>
          <w:tcPr>
            <w:tcW w:w="187" w:type="pct"/>
          </w:tcPr>
          <w:p w14:paraId="7CEB0D6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39</w:t>
            </w:r>
          </w:p>
        </w:tc>
        <w:tc>
          <w:tcPr>
            <w:tcW w:w="197" w:type="pct"/>
          </w:tcPr>
          <w:p w14:paraId="606D69E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6</w:t>
            </w:r>
          </w:p>
        </w:tc>
        <w:tc>
          <w:tcPr>
            <w:tcW w:w="187" w:type="pct"/>
          </w:tcPr>
          <w:p w14:paraId="608596B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8" w:type="pct"/>
          </w:tcPr>
          <w:p w14:paraId="7FF3E0B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4" w:type="pct"/>
          </w:tcPr>
          <w:p w14:paraId="4A00BE7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39-60</w:t>
            </w:r>
          </w:p>
        </w:tc>
        <w:tc>
          <w:tcPr>
            <w:tcW w:w="323" w:type="pct"/>
          </w:tcPr>
          <w:p w14:paraId="1996FFE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0-6</w:t>
            </w:r>
          </w:p>
        </w:tc>
      </w:tr>
      <w:tr w:rsidR="0008004B" w:rsidRPr="005E2ED1" w14:paraId="0EC583BF" w14:textId="77777777" w:rsidTr="00A110A7">
        <w:trPr>
          <w:trHeight w:val="529"/>
        </w:trPr>
        <w:tc>
          <w:tcPr>
            <w:tcW w:w="945" w:type="pct"/>
          </w:tcPr>
          <w:p w14:paraId="4BF9D662"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eastAsia="AdvPSSym" w:hAnsi="Book Antiqua" w:cs="Times New Roman"/>
              </w:rPr>
              <w:t>‡5 granulomas ⁄ biopsy site</w:t>
            </w:r>
          </w:p>
        </w:tc>
        <w:tc>
          <w:tcPr>
            <w:tcW w:w="209" w:type="pct"/>
          </w:tcPr>
          <w:p w14:paraId="4AA24AA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5" w:type="pct"/>
          </w:tcPr>
          <w:p w14:paraId="4F17262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0" w:type="pct"/>
          </w:tcPr>
          <w:p w14:paraId="461FDAE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45</w:t>
            </w:r>
          </w:p>
        </w:tc>
        <w:tc>
          <w:tcPr>
            <w:tcW w:w="246" w:type="pct"/>
          </w:tcPr>
          <w:p w14:paraId="4F1D618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09" w:type="pct"/>
          </w:tcPr>
          <w:p w14:paraId="353345D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44</w:t>
            </w:r>
          </w:p>
        </w:tc>
        <w:tc>
          <w:tcPr>
            <w:tcW w:w="251" w:type="pct"/>
          </w:tcPr>
          <w:p w14:paraId="0B0A519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24</w:t>
            </w:r>
          </w:p>
        </w:tc>
        <w:tc>
          <w:tcPr>
            <w:tcW w:w="223" w:type="pct"/>
          </w:tcPr>
          <w:p w14:paraId="25E918E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7A6DF45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1" w:type="pct"/>
          </w:tcPr>
          <w:p w14:paraId="6744A3C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22</w:t>
            </w:r>
          </w:p>
        </w:tc>
        <w:tc>
          <w:tcPr>
            <w:tcW w:w="214" w:type="pct"/>
          </w:tcPr>
          <w:p w14:paraId="4F4CA77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4</w:t>
            </w:r>
          </w:p>
        </w:tc>
        <w:tc>
          <w:tcPr>
            <w:tcW w:w="187" w:type="pct"/>
          </w:tcPr>
          <w:p w14:paraId="4AC08E3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20</w:t>
            </w:r>
          </w:p>
        </w:tc>
        <w:tc>
          <w:tcPr>
            <w:tcW w:w="197" w:type="pct"/>
          </w:tcPr>
          <w:p w14:paraId="581BB61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187" w:type="pct"/>
          </w:tcPr>
          <w:p w14:paraId="3A260E8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6107963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7B1AF25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8" w:type="pct"/>
          </w:tcPr>
          <w:p w14:paraId="53D06B3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4" w:type="pct"/>
          </w:tcPr>
          <w:p w14:paraId="7DAF0FC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40-44</w:t>
            </w:r>
          </w:p>
        </w:tc>
        <w:tc>
          <w:tcPr>
            <w:tcW w:w="323" w:type="pct"/>
          </w:tcPr>
          <w:p w14:paraId="3FFE02F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0-24</w:t>
            </w:r>
          </w:p>
        </w:tc>
      </w:tr>
      <w:tr w:rsidR="0008004B" w:rsidRPr="005E2ED1" w14:paraId="24812E23" w14:textId="77777777" w:rsidTr="00A110A7">
        <w:trPr>
          <w:trHeight w:val="475"/>
        </w:trPr>
        <w:tc>
          <w:tcPr>
            <w:tcW w:w="945" w:type="pct"/>
          </w:tcPr>
          <w:p w14:paraId="4A5BF613"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eastAsia="AdvPSSym" w:hAnsi="Book Antiqua" w:cs="Times New Roman"/>
              </w:rPr>
              <w:t>‡10 granulomas ⁄ biopsy site</w:t>
            </w:r>
          </w:p>
        </w:tc>
        <w:tc>
          <w:tcPr>
            <w:tcW w:w="209" w:type="pct"/>
          </w:tcPr>
          <w:p w14:paraId="44FC1FE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5" w:type="pct"/>
          </w:tcPr>
          <w:p w14:paraId="175FC09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0" w:type="pct"/>
          </w:tcPr>
          <w:p w14:paraId="4F6B85F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46" w:type="pct"/>
          </w:tcPr>
          <w:p w14:paraId="6AFF484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09" w:type="pct"/>
          </w:tcPr>
          <w:p w14:paraId="5E845C5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33</w:t>
            </w:r>
          </w:p>
        </w:tc>
        <w:tc>
          <w:tcPr>
            <w:tcW w:w="251" w:type="pct"/>
          </w:tcPr>
          <w:p w14:paraId="16D7C81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23" w:type="pct"/>
          </w:tcPr>
          <w:p w14:paraId="6F2389D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416D0B5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1" w:type="pct"/>
          </w:tcPr>
          <w:p w14:paraId="0F593F5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4" w:type="pct"/>
          </w:tcPr>
          <w:p w14:paraId="6DE060B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53EB6AC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096D335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3D571D3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5207CE6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1086D51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8" w:type="pct"/>
          </w:tcPr>
          <w:p w14:paraId="1FAA5EC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4" w:type="pct"/>
          </w:tcPr>
          <w:p w14:paraId="6602B65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33</w:t>
            </w:r>
          </w:p>
        </w:tc>
        <w:tc>
          <w:tcPr>
            <w:tcW w:w="323" w:type="pct"/>
          </w:tcPr>
          <w:p w14:paraId="1119C40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0</w:t>
            </w:r>
          </w:p>
        </w:tc>
      </w:tr>
      <w:tr w:rsidR="0008004B" w:rsidRPr="005E2ED1" w14:paraId="6AE09B3C" w14:textId="77777777" w:rsidTr="00A110A7">
        <w:trPr>
          <w:trHeight w:val="95"/>
        </w:trPr>
        <w:tc>
          <w:tcPr>
            <w:tcW w:w="945" w:type="pct"/>
          </w:tcPr>
          <w:p w14:paraId="0AD3AB0B"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Large granulomas</w:t>
            </w:r>
          </w:p>
        </w:tc>
        <w:tc>
          <w:tcPr>
            <w:tcW w:w="209" w:type="pct"/>
          </w:tcPr>
          <w:p w14:paraId="75556C8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5" w:type="pct"/>
          </w:tcPr>
          <w:p w14:paraId="6932803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0" w:type="pct"/>
          </w:tcPr>
          <w:p w14:paraId="516CB45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51</w:t>
            </w:r>
          </w:p>
        </w:tc>
        <w:tc>
          <w:tcPr>
            <w:tcW w:w="246" w:type="pct"/>
          </w:tcPr>
          <w:p w14:paraId="524F2D9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09" w:type="pct"/>
          </w:tcPr>
          <w:p w14:paraId="4294FEB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67</w:t>
            </w:r>
          </w:p>
        </w:tc>
        <w:tc>
          <w:tcPr>
            <w:tcW w:w="251" w:type="pct"/>
          </w:tcPr>
          <w:p w14:paraId="68FC1B1A"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8</w:t>
            </w:r>
          </w:p>
        </w:tc>
        <w:tc>
          <w:tcPr>
            <w:tcW w:w="223" w:type="pct"/>
          </w:tcPr>
          <w:p w14:paraId="2AA89AE0"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75</w:t>
            </w:r>
          </w:p>
        </w:tc>
        <w:tc>
          <w:tcPr>
            <w:tcW w:w="197" w:type="pct"/>
          </w:tcPr>
          <w:p w14:paraId="214A4278"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19</w:t>
            </w:r>
          </w:p>
        </w:tc>
        <w:tc>
          <w:tcPr>
            <w:tcW w:w="211" w:type="pct"/>
          </w:tcPr>
          <w:p w14:paraId="38E4A6D3"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27</w:t>
            </w:r>
          </w:p>
        </w:tc>
        <w:tc>
          <w:tcPr>
            <w:tcW w:w="214" w:type="pct"/>
          </w:tcPr>
          <w:p w14:paraId="36E0AD17"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9</w:t>
            </w:r>
          </w:p>
        </w:tc>
        <w:tc>
          <w:tcPr>
            <w:tcW w:w="187" w:type="pct"/>
          </w:tcPr>
          <w:p w14:paraId="645D2D49"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43</w:t>
            </w:r>
          </w:p>
        </w:tc>
        <w:tc>
          <w:tcPr>
            <w:tcW w:w="197" w:type="pct"/>
          </w:tcPr>
          <w:p w14:paraId="659F32DE"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187" w:type="pct"/>
          </w:tcPr>
          <w:p w14:paraId="276F5753"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54</w:t>
            </w:r>
          </w:p>
        </w:tc>
        <w:tc>
          <w:tcPr>
            <w:tcW w:w="197" w:type="pct"/>
          </w:tcPr>
          <w:p w14:paraId="7575DB79"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11</w:t>
            </w:r>
          </w:p>
        </w:tc>
        <w:tc>
          <w:tcPr>
            <w:tcW w:w="187" w:type="pct"/>
          </w:tcPr>
          <w:p w14:paraId="4571A65F"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8" w:type="pct"/>
          </w:tcPr>
          <w:p w14:paraId="34085644" w14:textId="77777777" w:rsidR="00D26074" w:rsidRPr="005E2ED1" w:rsidRDefault="00D26074" w:rsidP="005E4EF2">
            <w:pPr>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4" w:type="pct"/>
          </w:tcPr>
          <w:p w14:paraId="3EE23AAE" w14:textId="77777777" w:rsidR="00D26074" w:rsidRPr="005E2ED1" w:rsidRDefault="00D26074" w:rsidP="005E4EF2">
            <w:pPr>
              <w:snapToGrid w:val="0"/>
              <w:spacing w:line="360" w:lineRule="auto"/>
              <w:jc w:val="center"/>
              <w:rPr>
                <w:rFonts w:ascii="Book Antiqua" w:hAnsi="Book Antiqua" w:cs="Times New Roman"/>
                <w:b/>
                <w:i/>
              </w:rPr>
            </w:pPr>
            <w:r w:rsidRPr="005E2ED1">
              <w:rPr>
                <w:rFonts w:ascii="Book Antiqua" w:hAnsi="Book Antiqua" w:cs="Times New Roman"/>
                <w:b/>
                <w:i/>
              </w:rPr>
              <w:t>27-90</w:t>
            </w:r>
          </w:p>
        </w:tc>
        <w:tc>
          <w:tcPr>
            <w:tcW w:w="323" w:type="pct"/>
          </w:tcPr>
          <w:p w14:paraId="07F20619" w14:textId="77777777" w:rsidR="00D26074" w:rsidRPr="005E2ED1" w:rsidRDefault="00D26074" w:rsidP="005E4EF2">
            <w:pPr>
              <w:snapToGrid w:val="0"/>
              <w:spacing w:line="360" w:lineRule="auto"/>
              <w:jc w:val="center"/>
              <w:rPr>
                <w:rFonts w:ascii="Book Antiqua" w:hAnsi="Book Antiqua" w:cs="Times New Roman"/>
                <w:b/>
                <w:i/>
              </w:rPr>
            </w:pPr>
            <w:r w:rsidRPr="005E2ED1">
              <w:rPr>
                <w:rFonts w:ascii="Book Antiqua" w:hAnsi="Book Antiqua" w:cs="Times New Roman"/>
                <w:b/>
                <w:i/>
              </w:rPr>
              <w:t>0-27</w:t>
            </w:r>
          </w:p>
        </w:tc>
      </w:tr>
      <w:tr w:rsidR="0008004B" w:rsidRPr="005E2ED1" w14:paraId="50BAD4B2" w14:textId="77777777" w:rsidTr="00A110A7">
        <w:trPr>
          <w:trHeight w:val="95"/>
        </w:trPr>
        <w:tc>
          <w:tcPr>
            <w:tcW w:w="945" w:type="pct"/>
          </w:tcPr>
          <w:p w14:paraId="45B048CE"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Microgranuloma</w:t>
            </w:r>
          </w:p>
        </w:tc>
        <w:tc>
          <w:tcPr>
            <w:tcW w:w="209" w:type="pct"/>
          </w:tcPr>
          <w:p w14:paraId="16E5D1F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55" w:type="pct"/>
          </w:tcPr>
          <w:p w14:paraId="09B5B7D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0" w:type="pct"/>
          </w:tcPr>
          <w:p w14:paraId="1B5B9B2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46" w:type="pct"/>
          </w:tcPr>
          <w:p w14:paraId="245B5F3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09" w:type="pct"/>
          </w:tcPr>
          <w:p w14:paraId="6061729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p>
        </w:tc>
        <w:tc>
          <w:tcPr>
            <w:tcW w:w="251" w:type="pct"/>
          </w:tcPr>
          <w:p w14:paraId="1576C781" w14:textId="77777777" w:rsidR="00D26074" w:rsidRPr="005E2ED1" w:rsidRDefault="00D26074" w:rsidP="005E4EF2">
            <w:pPr>
              <w:snapToGrid w:val="0"/>
              <w:spacing w:line="360" w:lineRule="auto"/>
              <w:jc w:val="center"/>
              <w:rPr>
                <w:rFonts w:ascii="Book Antiqua" w:hAnsi="Book Antiqua" w:cs="Times New Roman"/>
              </w:rPr>
            </w:pPr>
          </w:p>
        </w:tc>
        <w:tc>
          <w:tcPr>
            <w:tcW w:w="223" w:type="pct"/>
          </w:tcPr>
          <w:p w14:paraId="08D06ADF" w14:textId="77777777" w:rsidR="00D26074" w:rsidRPr="005E2ED1" w:rsidRDefault="00D26074" w:rsidP="005E4EF2">
            <w:pPr>
              <w:snapToGrid w:val="0"/>
              <w:spacing w:line="360" w:lineRule="auto"/>
              <w:jc w:val="center"/>
              <w:rPr>
                <w:rFonts w:ascii="Book Antiqua" w:hAnsi="Book Antiqua" w:cs="Times New Roman"/>
              </w:rPr>
            </w:pPr>
          </w:p>
        </w:tc>
        <w:tc>
          <w:tcPr>
            <w:tcW w:w="197" w:type="pct"/>
          </w:tcPr>
          <w:p w14:paraId="3EA099AB" w14:textId="77777777" w:rsidR="00D26074" w:rsidRPr="005E2ED1" w:rsidRDefault="00D26074" w:rsidP="005E4EF2">
            <w:pPr>
              <w:snapToGrid w:val="0"/>
              <w:spacing w:line="360" w:lineRule="auto"/>
              <w:jc w:val="center"/>
              <w:rPr>
                <w:rFonts w:ascii="Book Antiqua" w:hAnsi="Book Antiqua" w:cs="Times New Roman"/>
              </w:rPr>
            </w:pPr>
          </w:p>
        </w:tc>
        <w:tc>
          <w:tcPr>
            <w:tcW w:w="211" w:type="pct"/>
          </w:tcPr>
          <w:p w14:paraId="323418DA" w14:textId="77777777" w:rsidR="00D26074" w:rsidRPr="005E2ED1" w:rsidRDefault="00D26074" w:rsidP="005E4EF2">
            <w:pPr>
              <w:snapToGrid w:val="0"/>
              <w:spacing w:line="360" w:lineRule="auto"/>
              <w:jc w:val="center"/>
              <w:rPr>
                <w:rFonts w:ascii="Book Antiqua" w:hAnsi="Book Antiqua" w:cs="Times New Roman"/>
              </w:rPr>
            </w:pPr>
            <w:r w:rsidRPr="005E2ED1">
              <w:rPr>
                <w:rFonts w:ascii="Book Antiqua" w:hAnsi="Book Antiqua" w:cs="Times New Roman"/>
              </w:rPr>
              <w:t>41</w:t>
            </w:r>
          </w:p>
        </w:tc>
        <w:tc>
          <w:tcPr>
            <w:tcW w:w="214" w:type="pct"/>
          </w:tcPr>
          <w:p w14:paraId="13AA33F9" w14:textId="77777777" w:rsidR="00D26074" w:rsidRPr="005E2ED1" w:rsidRDefault="00D26074" w:rsidP="005E4EF2">
            <w:pPr>
              <w:snapToGrid w:val="0"/>
              <w:spacing w:line="360" w:lineRule="auto"/>
              <w:jc w:val="center"/>
              <w:rPr>
                <w:rFonts w:ascii="Book Antiqua" w:hAnsi="Book Antiqua" w:cs="Times New Roman"/>
              </w:rPr>
            </w:pPr>
            <w:r w:rsidRPr="005E2ED1">
              <w:rPr>
                <w:rFonts w:ascii="Book Antiqua" w:hAnsi="Book Antiqua" w:cs="Times New Roman"/>
              </w:rPr>
              <w:t>43</w:t>
            </w:r>
          </w:p>
        </w:tc>
        <w:tc>
          <w:tcPr>
            <w:tcW w:w="187" w:type="pct"/>
          </w:tcPr>
          <w:p w14:paraId="03988398" w14:textId="77777777" w:rsidR="00D26074" w:rsidRPr="005E2ED1" w:rsidRDefault="00D26074" w:rsidP="005E4EF2">
            <w:pPr>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0CFD112C" w14:textId="77777777" w:rsidR="00D26074" w:rsidRPr="005E2ED1" w:rsidRDefault="00D26074" w:rsidP="005E4EF2">
            <w:pPr>
              <w:snapToGrid w:val="0"/>
              <w:spacing w:line="360" w:lineRule="auto"/>
              <w:jc w:val="center"/>
              <w:rPr>
                <w:rFonts w:ascii="Book Antiqua" w:hAnsi="Book Antiqua" w:cs="Times New Roman"/>
              </w:rPr>
            </w:pPr>
            <w:r w:rsidRPr="005E2ED1">
              <w:rPr>
                <w:rFonts w:ascii="Book Antiqua" w:hAnsi="Book Antiqua" w:cs="Times New Roman"/>
              </w:rPr>
              <w:t>-</w:t>
            </w:r>
          </w:p>
        </w:tc>
        <w:tc>
          <w:tcPr>
            <w:tcW w:w="187" w:type="pct"/>
          </w:tcPr>
          <w:p w14:paraId="63888C3D" w14:textId="77777777" w:rsidR="00D26074" w:rsidRPr="005E2ED1" w:rsidRDefault="00D26074" w:rsidP="005E4EF2">
            <w:pPr>
              <w:snapToGrid w:val="0"/>
              <w:spacing w:line="360" w:lineRule="auto"/>
              <w:jc w:val="center"/>
              <w:rPr>
                <w:rFonts w:ascii="Book Antiqua" w:hAnsi="Book Antiqua" w:cs="Times New Roman"/>
              </w:rPr>
            </w:pPr>
          </w:p>
        </w:tc>
        <w:tc>
          <w:tcPr>
            <w:tcW w:w="197" w:type="pct"/>
          </w:tcPr>
          <w:p w14:paraId="0878F667" w14:textId="77777777" w:rsidR="00D26074" w:rsidRPr="005E2ED1" w:rsidRDefault="00D26074" w:rsidP="005E4EF2">
            <w:pPr>
              <w:snapToGrid w:val="0"/>
              <w:spacing w:line="360" w:lineRule="auto"/>
              <w:jc w:val="center"/>
              <w:rPr>
                <w:rFonts w:ascii="Book Antiqua" w:hAnsi="Book Antiqua" w:cs="Times New Roman"/>
              </w:rPr>
            </w:pPr>
          </w:p>
        </w:tc>
        <w:tc>
          <w:tcPr>
            <w:tcW w:w="187" w:type="pct"/>
          </w:tcPr>
          <w:p w14:paraId="239172A9" w14:textId="77777777" w:rsidR="00D26074" w:rsidRPr="005E2ED1" w:rsidRDefault="00D26074" w:rsidP="005E4EF2">
            <w:pPr>
              <w:snapToGrid w:val="0"/>
              <w:spacing w:line="360" w:lineRule="auto"/>
              <w:jc w:val="center"/>
              <w:rPr>
                <w:rFonts w:ascii="Book Antiqua" w:hAnsi="Book Antiqua" w:cs="Times New Roman"/>
              </w:rPr>
            </w:pPr>
            <w:r w:rsidRPr="005E2ED1">
              <w:rPr>
                <w:rFonts w:ascii="Book Antiqua" w:hAnsi="Book Antiqua" w:cs="Times New Roman"/>
              </w:rPr>
              <w:t>-</w:t>
            </w:r>
          </w:p>
        </w:tc>
        <w:tc>
          <w:tcPr>
            <w:tcW w:w="228" w:type="pct"/>
          </w:tcPr>
          <w:p w14:paraId="1DE87B70" w14:textId="77777777" w:rsidR="00D26074" w:rsidRPr="005E2ED1" w:rsidRDefault="00D26074" w:rsidP="005E4EF2">
            <w:pPr>
              <w:snapToGrid w:val="0"/>
              <w:spacing w:line="360" w:lineRule="auto"/>
              <w:jc w:val="center"/>
              <w:rPr>
                <w:rFonts w:ascii="Book Antiqua" w:hAnsi="Book Antiqua" w:cs="Times New Roman"/>
              </w:rPr>
            </w:pPr>
            <w:r w:rsidRPr="005E2ED1">
              <w:rPr>
                <w:rFonts w:ascii="Book Antiqua" w:hAnsi="Book Antiqua" w:cs="Times New Roman"/>
              </w:rPr>
              <w:t>-</w:t>
            </w:r>
          </w:p>
        </w:tc>
        <w:tc>
          <w:tcPr>
            <w:tcW w:w="324" w:type="pct"/>
          </w:tcPr>
          <w:p w14:paraId="7AD43A72" w14:textId="77777777" w:rsidR="00D26074" w:rsidRPr="005E2ED1" w:rsidRDefault="00D26074" w:rsidP="005E4EF2">
            <w:pPr>
              <w:snapToGrid w:val="0"/>
              <w:spacing w:line="360" w:lineRule="auto"/>
              <w:jc w:val="center"/>
              <w:rPr>
                <w:rFonts w:ascii="Book Antiqua" w:hAnsi="Book Antiqua" w:cs="Times New Roman"/>
                <w:b/>
              </w:rPr>
            </w:pPr>
            <w:r w:rsidRPr="005E2ED1">
              <w:rPr>
                <w:rFonts w:ascii="Book Antiqua" w:hAnsi="Book Antiqua" w:cs="Times New Roman"/>
                <w:b/>
              </w:rPr>
              <w:t>41</w:t>
            </w:r>
          </w:p>
        </w:tc>
        <w:tc>
          <w:tcPr>
            <w:tcW w:w="323" w:type="pct"/>
          </w:tcPr>
          <w:p w14:paraId="3AD3218C" w14:textId="77777777" w:rsidR="00D26074" w:rsidRPr="005E2ED1" w:rsidRDefault="00D26074" w:rsidP="005E4EF2">
            <w:pPr>
              <w:snapToGrid w:val="0"/>
              <w:spacing w:line="360" w:lineRule="auto"/>
              <w:jc w:val="center"/>
              <w:rPr>
                <w:rFonts w:ascii="Book Antiqua" w:hAnsi="Book Antiqua" w:cs="Times New Roman"/>
                <w:b/>
              </w:rPr>
            </w:pPr>
            <w:r w:rsidRPr="005E2ED1">
              <w:rPr>
                <w:rFonts w:ascii="Book Antiqua" w:hAnsi="Book Antiqua" w:cs="Times New Roman"/>
                <w:b/>
              </w:rPr>
              <w:t>43</w:t>
            </w:r>
          </w:p>
        </w:tc>
      </w:tr>
      <w:tr w:rsidR="0008004B" w:rsidRPr="005E2ED1" w14:paraId="558C2D3E" w14:textId="77777777" w:rsidTr="00A110A7">
        <w:trPr>
          <w:trHeight w:val="513"/>
        </w:trPr>
        <w:tc>
          <w:tcPr>
            <w:tcW w:w="945" w:type="pct"/>
          </w:tcPr>
          <w:p w14:paraId="2A7E8C87"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Submucosal granulomas</w:t>
            </w:r>
          </w:p>
        </w:tc>
        <w:tc>
          <w:tcPr>
            <w:tcW w:w="209" w:type="pct"/>
          </w:tcPr>
          <w:p w14:paraId="53E1E50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55" w:type="pct"/>
          </w:tcPr>
          <w:p w14:paraId="1C1CB43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0" w:type="pct"/>
          </w:tcPr>
          <w:p w14:paraId="143A2D9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39</w:t>
            </w:r>
          </w:p>
        </w:tc>
        <w:tc>
          <w:tcPr>
            <w:tcW w:w="246" w:type="pct"/>
          </w:tcPr>
          <w:p w14:paraId="16F3FFF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w:t>
            </w:r>
          </w:p>
        </w:tc>
        <w:tc>
          <w:tcPr>
            <w:tcW w:w="209" w:type="pct"/>
          </w:tcPr>
          <w:p w14:paraId="29AFF8E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44</w:t>
            </w:r>
          </w:p>
        </w:tc>
        <w:tc>
          <w:tcPr>
            <w:tcW w:w="251" w:type="pct"/>
          </w:tcPr>
          <w:p w14:paraId="5EECA30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12</w:t>
            </w:r>
          </w:p>
        </w:tc>
        <w:tc>
          <w:tcPr>
            <w:tcW w:w="223" w:type="pct"/>
          </w:tcPr>
          <w:p w14:paraId="373695E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4421F41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1" w:type="pct"/>
          </w:tcPr>
          <w:p w14:paraId="659E1E8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21</w:t>
            </w:r>
          </w:p>
        </w:tc>
        <w:tc>
          <w:tcPr>
            <w:tcW w:w="214" w:type="pct"/>
          </w:tcPr>
          <w:p w14:paraId="7E04EFE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8</w:t>
            </w:r>
          </w:p>
        </w:tc>
        <w:tc>
          <w:tcPr>
            <w:tcW w:w="187" w:type="pct"/>
          </w:tcPr>
          <w:p w14:paraId="1E74AE9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7D5999F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87" w:type="pct"/>
          </w:tcPr>
          <w:p w14:paraId="71744F6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69</w:t>
            </w:r>
          </w:p>
        </w:tc>
        <w:tc>
          <w:tcPr>
            <w:tcW w:w="197" w:type="pct"/>
          </w:tcPr>
          <w:p w14:paraId="1617F98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54</w:t>
            </w:r>
          </w:p>
        </w:tc>
        <w:tc>
          <w:tcPr>
            <w:tcW w:w="187" w:type="pct"/>
          </w:tcPr>
          <w:p w14:paraId="30CC0C9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28" w:type="pct"/>
          </w:tcPr>
          <w:p w14:paraId="1F0C4D0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324" w:type="pct"/>
          </w:tcPr>
          <w:p w14:paraId="35F3102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21-69</w:t>
            </w:r>
          </w:p>
        </w:tc>
        <w:tc>
          <w:tcPr>
            <w:tcW w:w="323" w:type="pct"/>
          </w:tcPr>
          <w:p w14:paraId="48BEA9F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5-54</w:t>
            </w:r>
          </w:p>
        </w:tc>
      </w:tr>
      <w:tr w:rsidR="0008004B" w:rsidRPr="005E2ED1" w14:paraId="23A6F741" w14:textId="77777777" w:rsidTr="00A110A7">
        <w:trPr>
          <w:trHeight w:val="95"/>
        </w:trPr>
        <w:tc>
          <w:tcPr>
            <w:tcW w:w="945" w:type="pct"/>
          </w:tcPr>
          <w:p w14:paraId="7DB097A9"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Ulcers lined by bands of</w:t>
            </w:r>
          </w:p>
          <w:p w14:paraId="7AB71D0F"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Epithelioid histiocytes</w:t>
            </w:r>
          </w:p>
        </w:tc>
        <w:tc>
          <w:tcPr>
            <w:tcW w:w="209" w:type="pct"/>
          </w:tcPr>
          <w:p w14:paraId="5DE2D39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5" w:type="pct"/>
          </w:tcPr>
          <w:p w14:paraId="61DC2D8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0" w:type="pct"/>
          </w:tcPr>
          <w:p w14:paraId="56CBA6E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61</w:t>
            </w:r>
          </w:p>
        </w:tc>
        <w:tc>
          <w:tcPr>
            <w:tcW w:w="246" w:type="pct"/>
          </w:tcPr>
          <w:p w14:paraId="5DCEC65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09" w:type="pct"/>
          </w:tcPr>
          <w:p w14:paraId="609C741D"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61</w:t>
            </w:r>
          </w:p>
        </w:tc>
        <w:tc>
          <w:tcPr>
            <w:tcW w:w="251" w:type="pct"/>
          </w:tcPr>
          <w:p w14:paraId="6D1F5B5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8</w:t>
            </w:r>
          </w:p>
        </w:tc>
        <w:tc>
          <w:tcPr>
            <w:tcW w:w="223" w:type="pct"/>
          </w:tcPr>
          <w:p w14:paraId="66FF2A0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65FB8B0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1" w:type="pct"/>
          </w:tcPr>
          <w:p w14:paraId="7E1198D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23</w:t>
            </w:r>
          </w:p>
        </w:tc>
        <w:tc>
          <w:tcPr>
            <w:tcW w:w="214" w:type="pct"/>
          </w:tcPr>
          <w:p w14:paraId="0421F96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8</w:t>
            </w:r>
          </w:p>
        </w:tc>
        <w:tc>
          <w:tcPr>
            <w:tcW w:w="187" w:type="pct"/>
          </w:tcPr>
          <w:p w14:paraId="266AABC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654CE1A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517AE21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7240A5A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3520104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8" w:type="pct"/>
          </w:tcPr>
          <w:p w14:paraId="2A1E0D9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4" w:type="pct"/>
          </w:tcPr>
          <w:p w14:paraId="5DFC863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23-61</w:t>
            </w:r>
          </w:p>
        </w:tc>
        <w:tc>
          <w:tcPr>
            <w:tcW w:w="323" w:type="pct"/>
          </w:tcPr>
          <w:p w14:paraId="3BB4D6F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0-8</w:t>
            </w:r>
          </w:p>
        </w:tc>
      </w:tr>
      <w:tr w:rsidR="0008004B" w:rsidRPr="005E2ED1" w14:paraId="5359B169" w14:textId="77777777" w:rsidTr="00A110A7">
        <w:trPr>
          <w:trHeight w:val="197"/>
        </w:trPr>
        <w:tc>
          <w:tcPr>
            <w:tcW w:w="945" w:type="pct"/>
          </w:tcPr>
          <w:p w14:paraId="57683D52"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Disproportionate submucosal</w:t>
            </w:r>
          </w:p>
          <w:p w14:paraId="55056248"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Inflammation</w:t>
            </w:r>
          </w:p>
        </w:tc>
        <w:tc>
          <w:tcPr>
            <w:tcW w:w="209" w:type="pct"/>
          </w:tcPr>
          <w:p w14:paraId="4A9848C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55" w:type="pct"/>
          </w:tcPr>
          <w:p w14:paraId="4F2D1EA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0" w:type="pct"/>
          </w:tcPr>
          <w:p w14:paraId="10FF0D5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46" w:type="pct"/>
          </w:tcPr>
          <w:p w14:paraId="23AFC6C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09" w:type="pct"/>
          </w:tcPr>
          <w:p w14:paraId="2969AA0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67</w:t>
            </w:r>
          </w:p>
        </w:tc>
        <w:tc>
          <w:tcPr>
            <w:tcW w:w="251" w:type="pct"/>
          </w:tcPr>
          <w:p w14:paraId="55AC409B"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10</w:t>
            </w:r>
          </w:p>
        </w:tc>
        <w:tc>
          <w:tcPr>
            <w:tcW w:w="223" w:type="pct"/>
          </w:tcPr>
          <w:p w14:paraId="4C375C6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02E0394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1" w:type="pct"/>
          </w:tcPr>
          <w:p w14:paraId="6F012CA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34</w:t>
            </w:r>
          </w:p>
        </w:tc>
        <w:tc>
          <w:tcPr>
            <w:tcW w:w="214" w:type="pct"/>
          </w:tcPr>
          <w:p w14:paraId="1B1C06A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17</w:t>
            </w:r>
          </w:p>
        </w:tc>
        <w:tc>
          <w:tcPr>
            <w:tcW w:w="187" w:type="pct"/>
          </w:tcPr>
          <w:p w14:paraId="1D37ED6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74</w:t>
            </w:r>
          </w:p>
        </w:tc>
        <w:tc>
          <w:tcPr>
            <w:tcW w:w="197" w:type="pct"/>
          </w:tcPr>
          <w:p w14:paraId="059ADC1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84</w:t>
            </w:r>
          </w:p>
        </w:tc>
        <w:tc>
          <w:tcPr>
            <w:tcW w:w="187" w:type="pct"/>
          </w:tcPr>
          <w:p w14:paraId="20F9174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0EFE9A8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87" w:type="pct"/>
          </w:tcPr>
          <w:p w14:paraId="587A9BB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28" w:type="pct"/>
          </w:tcPr>
          <w:p w14:paraId="72B556B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324" w:type="pct"/>
          </w:tcPr>
          <w:p w14:paraId="31CC4EAC"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34-74</w:t>
            </w:r>
          </w:p>
        </w:tc>
        <w:tc>
          <w:tcPr>
            <w:tcW w:w="323" w:type="pct"/>
          </w:tcPr>
          <w:p w14:paraId="05F2EC23"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5-84</w:t>
            </w:r>
          </w:p>
        </w:tc>
      </w:tr>
      <w:tr w:rsidR="0008004B" w:rsidRPr="005E2ED1" w14:paraId="7A7CDFC9" w14:textId="77777777" w:rsidTr="00A110A7">
        <w:trPr>
          <w:trHeight w:val="1052"/>
        </w:trPr>
        <w:tc>
          <w:tcPr>
            <w:tcW w:w="945" w:type="pct"/>
          </w:tcPr>
          <w:p w14:paraId="32F7F9EA"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lastRenderedPageBreak/>
              <w:t>Architectural distortion distant</w:t>
            </w:r>
          </w:p>
          <w:p w14:paraId="6E3B47A4"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to granulomatous inflammation</w:t>
            </w:r>
          </w:p>
        </w:tc>
        <w:tc>
          <w:tcPr>
            <w:tcW w:w="209" w:type="pct"/>
          </w:tcPr>
          <w:p w14:paraId="7338634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5" w:type="pct"/>
          </w:tcPr>
          <w:p w14:paraId="554568A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0" w:type="pct"/>
          </w:tcPr>
          <w:p w14:paraId="62CC514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0</w:t>
            </w:r>
          </w:p>
        </w:tc>
        <w:tc>
          <w:tcPr>
            <w:tcW w:w="246" w:type="pct"/>
          </w:tcPr>
          <w:p w14:paraId="53576B6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62</w:t>
            </w:r>
          </w:p>
        </w:tc>
        <w:tc>
          <w:tcPr>
            <w:tcW w:w="209" w:type="pct"/>
          </w:tcPr>
          <w:p w14:paraId="5BC15C3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51" w:type="pct"/>
          </w:tcPr>
          <w:p w14:paraId="23FB6A1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3" w:type="pct"/>
          </w:tcPr>
          <w:p w14:paraId="7F22ED5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79F7364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1" w:type="pct"/>
          </w:tcPr>
          <w:p w14:paraId="1BE9694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14" w:type="pct"/>
          </w:tcPr>
          <w:p w14:paraId="64799B6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284B452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97" w:type="pct"/>
          </w:tcPr>
          <w:p w14:paraId="6AA91D1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187" w:type="pct"/>
          </w:tcPr>
          <w:p w14:paraId="74CD19F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81</w:t>
            </w:r>
          </w:p>
        </w:tc>
        <w:tc>
          <w:tcPr>
            <w:tcW w:w="197" w:type="pct"/>
          </w:tcPr>
          <w:p w14:paraId="7B69540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90</w:t>
            </w:r>
          </w:p>
        </w:tc>
        <w:tc>
          <w:tcPr>
            <w:tcW w:w="187" w:type="pct"/>
          </w:tcPr>
          <w:p w14:paraId="12C92E71"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228" w:type="pct"/>
          </w:tcPr>
          <w:p w14:paraId="4B076AC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i/>
              </w:rPr>
            </w:pPr>
            <w:r w:rsidRPr="005E2ED1">
              <w:rPr>
                <w:rFonts w:ascii="Book Antiqua" w:hAnsi="Book Antiqua" w:cs="Times New Roman"/>
                <w:i/>
              </w:rPr>
              <w:t>-</w:t>
            </w:r>
          </w:p>
        </w:tc>
        <w:tc>
          <w:tcPr>
            <w:tcW w:w="324" w:type="pct"/>
          </w:tcPr>
          <w:p w14:paraId="76996528"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0-81</w:t>
            </w:r>
          </w:p>
        </w:tc>
        <w:tc>
          <w:tcPr>
            <w:tcW w:w="323" w:type="pct"/>
          </w:tcPr>
          <w:p w14:paraId="75CAA73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i/>
              </w:rPr>
            </w:pPr>
            <w:r w:rsidRPr="005E2ED1">
              <w:rPr>
                <w:rFonts w:ascii="Book Antiqua" w:hAnsi="Book Antiqua" w:cs="Times New Roman"/>
                <w:b/>
                <w:i/>
              </w:rPr>
              <w:t>62-90</w:t>
            </w:r>
          </w:p>
        </w:tc>
      </w:tr>
      <w:tr w:rsidR="0008004B" w:rsidRPr="005E2ED1" w14:paraId="6BA8C8E3" w14:textId="77777777" w:rsidTr="00A110A7">
        <w:trPr>
          <w:trHeight w:val="59"/>
        </w:trPr>
        <w:tc>
          <w:tcPr>
            <w:tcW w:w="945" w:type="pct"/>
          </w:tcPr>
          <w:p w14:paraId="23A20BE5" w14:textId="77777777" w:rsidR="00D26074" w:rsidRPr="008A52A3" w:rsidRDefault="00D26074" w:rsidP="00037F7A">
            <w:pPr>
              <w:autoSpaceDE w:val="0"/>
              <w:autoSpaceDN w:val="0"/>
              <w:adjustRightInd w:val="0"/>
              <w:snapToGrid w:val="0"/>
              <w:spacing w:line="360" w:lineRule="auto"/>
              <w:rPr>
                <w:rFonts w:ascii="Book Antiqua" w:hAnsi="Book Antiqua" w:cs="Times New Roman"/>
              </w:rPr>
            </w:pPr>
            <w:r w:rsidRPr="008A52A3">
              <w:rPr>
                <w:rFonts w:ascii="Book Antiqua" w:hAnsi="Book Antiqua" w:cs="Times New Roman"/>
              </w:rPr>
              <w:t>Focal enhanced colitis</w:t>
            </w:r>
          </w:p>
        </w:tc>
        <w:tc>
          <w:tcPr>
            <w:tcW w:w="209" w:type="pct"/>
          </w:tcPr>
          <w:p w14:paraId="1AAF1CFF"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55" w:type="pct"/>
          </w:tcPr>
          <w:p w14:paraId="4AF81D1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0" w:type="pct"/>
          </w:tcPr>
          <w:p w14:paraId="2B807C2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46" w:type="pct"/>
          </w:tcPr>
          <w:p w14:paraId="7B28CA7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09" w:type="pct"/>
          </w:tcPr>
          <w:p w14:paraId="66EC750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51" w:type="pct"/>
          </w:tcPr>
          <w:p w14:paraId="185244C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23" w:type="pct"/>
          </w:tcPr>
          <w:p w14:paraId="2724E806"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4DE5F95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11" w:type="pct"/>
          </w:tcPr>
          <w:p w14:paraId="0A9B12D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36</w:t>
            </w:r>
          </w:p>
        </w:tc>
        <w:tc>
          <w:tcPr>
            <w:tcW w:w="214" w:type="pct"/>
          </w:tcPr>
          <w:p w14:paraId="7A2E773A"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68</w:t>
            </w:r>
          </w:p>
        </w:tc>
        <w:tc>
          <w:tcPr>
            <w:tcW w:w="187" w:type="pct"/>
          </w:tcPr>
          <w:p w14:paraId="63A0E3F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2E55F975"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87" w:type="pct"/>
          </w:tcPr>
          <w:p w14:paraId="334FD3F9"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97" w:type="pct"/>
          </w:tcPr>
          <w:p w14:paraId="1883C277"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187" w:type="pct"/>
          </w:tcPr>
          <w:p w14:paraId="11C7FBE4"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228" w:type="pct"/>
          </w:tcPr>
          <w:p w14:paraId="40171732"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rPr>
            </w:pPr>
            <w:r w:rsidRPr="005E2ED1">
              <w:rPr>
                <w:rFonts w:ascii="Book Antiqua" w:hAnsi="Book Antiqua" w:cs="Times New Roman"/>
              </w:rPr>
              <w:t>-</w:t>
            </w:r>
          </w:p>
        </w:tc>
        <w:tc>
          <w:tcPr>
            <w:tcW w:w="324" w:type="pct"/>
          </w:tcPr>
          <w:p w14:paraId="50E1A9F0"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38</w:t>
            </w:r>
          </w:p>
        </w:tc>
        <w:tc>
          <w:tcPr>
            <w:tcW w:w="323" w:type="pct"/>
          </w:tcPr>
          <w:p w14:paraId="7C412EAE" w14:textId="77777777" w:rsidR="00D26074" w:rsidRPr="005E2ED1" w:rsidRDefault="00D26074" w:rsidP="005E4EF2">
            <w:pPr>
              <w:autoSpaceDE w:val="0"/>
              <w:autoSpaceDN w:val="0"/>
              <w:adjustRightInd w:val="0"/>
              <w:snapToGrid w:val="0"/>
              <w:spacing w:line="360" w:lineRule="auto"/>
              <w:jc w:val="center"/>
              <w:rPr>
                <w:rFonts w:ascii="Book Antiqua" w:hAnsi="Book Antiqua" w:cs="Times New Roman"/>
                <w:b/>
              </w:rPr>
            </w:pPr>
            <w:r w:rsidRPr="005E2ED1">
              <w:rPr>
                <w:rFonts w:ascii="Book Antiqua" w:hAnsi="Book Antiqua" w:cs="Times New Roman"/>
                <w:b/>
              </w:rPr>
              <w:t>68</w:t>
            </w:r>
          </w:p>
        </w:tc>
      </w:tr>
    </w:tbl>
    <w:p w14:paraId="02351854" w14:textId="2229FE72" w:rsidR="00AF4047" w:rsidRPr="005E2ED1" w:rsidRDefault="00AF4047" w:rsidP="00AF4047">
      <w:pPr>
        <w:snapToGrid w:val="0"/>
        <w:spacing w:line="360" w:lineRule="auto"/>
        <w:jc w:val="both"/>
        <w:rPr>
          <w:rFonts w:ascii="Book Antiqua" w:hAnsi="Book Antiqua" w:cs="Times New Roman"/>
          <w:lang w:eastAsia="zh-CN"/>
        </w:rPr>
      </w:pPr>
      <w:r w:rsidRPr="005E2ED1">
        <w:rPr>
          <w:rFonts w:ascii="Book Antiqua" w:hAnsi="Book Antiqua" w:cs="Times New Roman"/>
        </w:rPr>
        <w:t>All figures are percentages</w:t>
      </w:r>
      <w:r>
        <w:rPr>
          <w:rFonts w:ascii="Book Antiqua" w:hAnsi="Book Antiqua" w:cs="Times New Roman" w:hint="eastAsia"/>
          <w:lang w:eastAsia="zh-CN"/>
        </w:rPr>
        <w:t xml:space="preserve">. </w:t>
      </w:r>
      <w:r w:rsidRPr="005E2ED1">
        <w:rPr>
          <w:rFonts w:ascii="Book Antiqua" w:hAnsi="Book Antiqua" w:cs="Times New Roman"/>
        </w:rPr>
        <w:t>Significant features are presented in italics</w:t>
      </w:r>
      <w:r>
        <w:rPr>
          <w:rFonts w:ascii="Book Antiqua" w:hAnsi="Book Antiqua" w:cs="Times New Roman" w:hint="eastAsia"/>
          <w:lang w:eastAsia="zh-CN"/>
        </w:rPr>
        <w:t xml:space="preserve">. </w:t>
      </w:r>
      <w:r w:rsidRPr="005E2ED1">
        <w:rPr>
          <w:rFonts w:ascii="Book Antiqua" w:hAnsi="Book Antiqua" w:cs="Times New Roman"/>
        </w:rPr>
        <w:t>Last column summarizes all the studies</w:t>
      </w:r>
      <w:r>
        <w:rPr>
          <w:rFonts w:ascii="Book Antiqua" w:hAnsi="Book Antiqua" w:cs="Times New Roman" w:hint="eastAsia"/>
          <w:lang w:eastAsia="zh-CN"/>
        </w:rPr>
        <w:t>.</w:t>
      </w:r>
      <w:r w:rsidR="003F61E3">
        <w:rPr>
          <w:rFonts w:ascii="Book Antiqua" w:hAnsi="Book Antiqua" w:cs="Times New Roman" w:hint="eastAsia"/>
          <w:lang w:eastAsia="zh-CN"/>
        </w:rPr>
        <w:t xml:space="preserve"> </w:t>
      </w:r>
      <w:r w:rsidR="005B4F3C" w:rsidRPr="005B4F3C">
        <w:rPr>
          <w:rFonts w:ascii="Book Antiqua" w:hAnsi="Book Antiqua" w:cs="Times New Roman" w:hint="eastAsia"/>
          <w:lang w:eastAsia="zh-CN"/>
        </w:rPr>
        <w:t xml:space="preserve">CD: </w:t>
      </w:r>
      <w:r w:rsidR="005B4F3C" w:rsidRPr="005B4F3C">
        <w:rPr>
          <w:rFonts w:ascii="Book Antiqua" w:hAnsi="Book Antiqua" w:cs="Times New Roman"/>
        </w:rPr>
        <w:t>Crohn’s disease</w:t>
      </w:r>
      <w:r w:rsidR="005B4F3C" w:rsidRPr="005B4F3C">
        <w:rPr>
          <w:rFonts w:ascii="Book Antiqua" w:hAnsi="Book Antiqua" w:cs="Times New Roman" w:hint="eastAsia"/>
          <w:lang w:eastAsia="zh-CN"/>
        </w:rPr>
        <w:t xml:space="preserve">; ITB: </w:t>
      </w:r>
      <w:r w:rsidR="005B4F3C" w:rsidRPr="005B4F3C">
        <w:rPr>
          <w:rFonts w:ascii="Book Antiqua" w:hAnsi="Book Antiqua" w:cs="Times New Roman"/>
          <w:caps/>
        </w:rPr>
        <w:t>i</w:t>
      </w:r>
      <w:r w:rsidR="005B4F3C" w:rsidRPr="005B4F3C">
        <w:rPr>
          <w:rFonts w:ascii="Book Antiqua" w:hAnsi="Book Antiqua" w:cs="Times New Roman"/>
        </w:rPr>
        <w:t>ntestinal tuberculosis</w:t>
      </w:r>
      <w:r w:rsidR="005B4F3C" w:rsidRPr="005B4F3C">
        <w:rPr>
          <w:rFonts w:ascii="Book Antiqua" w:hAnsi="Book Antiqua" w:cs="Times New Roman" w:hint="eastAsia"/>
          <w:lang w:eastAsia="zh-CN"/>
        </w:rPr>
        <w:t>.</w:t>
      </w:r>
    </w:p>
    <w:p w14:paraId="004AEA8C" w14:textId="77777777"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rPr>
        <w:br w:type="page"/>
      </w:r>
    </w:p>
    <w:p w14:paraId="5514BFFF" w14:textId="0E21BE51" w:rsidR="00D26074" w:rsidRPr="006A2966" w:rsidRDefault="00D26074" w:rsidP="008A6E00">
      <w:pPr>
        <w:snapToGrid w:val="0"/>
        <w:spacing w:line="360" w:lineRule="auto"/>
        <w:jc w:val="both"/>
        <w:rPr>
          <w:rFonts w:ascii="Book Antiqua" w:hAnsi="Book Antiqua" w:cs="Times New Roman"/>
          <w:b/>
        </w:rPr>
      </w:pPr>
      <w:r w:rsidRPr="006A2966">
        <w:rPr>
          <w:rFonts w:ascii="Book Antiqua" w:hAnsi="Book Antiqua" w:cs="Times New Roman"/>
          <w:b/>
        </w:rPr>
        <w:lastRenderedPageBreak/>
        <w:t>Table 6</w:t>
      </w:r>
      <w:r w:rsidR="00632A7D" w:rsidRPr="006A2966">
        <w:rPr>
          <w:rFonts w:ascii="Book Antiqua" w:hAnsi="Book Antiqua" w:cs="Times New Roman" w:hint="eastAsia"/>
          <w:b/>
          <w:lang w:eastAsia="zh-CN"/>
        </w:rPr>
        <w:t xml:space="preserve"> </w:t>
      </w:r>
      <w:r w:rsidRPr="006A2966">
        <w:rPr>
          <w:rFonts w:ascii="Book Antiqua" w:hAnsi="Book Antiqua" w:cs="Times New Roman"/>
          <w:b/>
        </w:rPr>
        <w:t>Features included and the diagnostic accuracy of different multi-parametric predictive models for differentiating Crohn’s disease and intestinal tuberculosis</w:t>
      </w:r>
    </w:p>
    <w:tbl>
      <w:tblPr>
        <w:tblW w:w="54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524"/>
        <w:gridCol w:w="993"/>
        <w:gridCol w:w="993"/>
        <w:gridCol w:w="1296"/>
        <w:gridCol w:w="1115"/>
        <w:gridCol w:w="806"/>
        <w:gridCol w:w="960"/>
        <w:gridCol w:w="960"/>
        <w:gridCol w:w="960"/>
        <w:gridCol w:w="1560"/>
        <w:gridCol w:w="1274"/>
      </w:tblGrid>
      <w:tr w:rsidR="00D26074" w:rsidRPr="005E2ED1" w14:paraId="3C8B896D" w14:textId="77777777" w:rsidTr="00632A7D">
        <w:trPr>
          <w:trHeight w:val="262"/>
        </w:trPr>
        <w:tc>
          <w:tcPr>
            <w:tcW w:w="612" w:type="pct"/>
            <w:hideMark/>
          </w:tcPr>
          <w:p w14:paraId="181669E4" w14:textId="77777777" w:rsidR="00D26074" w:rsidRPr="005E2ED1" w:rsidRDefault="00D26074" w:rsidP="008A6E00">
            <w:pPr>
              <w:snapToGrid w:val="0"/>
              <w:spacing w:line="360" w:lineRule="auto"/>
              <w:jc w:val="both"/>
              <w:rPr>
                <w:rFonts w:ascii="Book Antiqua" w:hAnsi="Book Antiqua" w:cs="Times New Roman"/>
                <w:b/>
              </w:rPr>
            </w:pPr>
            <w:r w:rsidRPr="005E2ED1">
              <w:rPr>
                <w:rFonts w:ascii="Book Antiqua" w:hAnsi="Book Antiqua" w:cs="Times New Roman"/>
                <w:b/>
              </w:rPr>
              <w:t>Parameters</w:t>
            </w:r>
          </w:p>
        </w:tc>
        <w:tc>
          <w:tcPr>
            <w:tcW w:w="798" w:type="pct"/>
            <w:gridSpan w:val="2"/>
            <w:hideMark/>
          </w:tcPr>
          <w:p w14:paraId="2EE8FFEF" w14:textId="7CFD8406" w:rsidR="00D26074" w:rsidRPr="005E2ED1" w:rsidRDefault="00D26074" w:rsidP="008A6E00">
            <w:pPr>
              <w:snapToGrid w:val="0"/>
              <w:spacing w:line="360" w:lineRule="auto"/>
              <w:jc w:val="both"/>
              <w:rPr>
                <w:rFonts w:ascii="Book Antiqua" w:hAnsi="Book Antiqua" w:cs="Times New Roman"/>
              </w:rPr>
            </w:pPr>
            <w:proofErr w:type="spellStart"/>
            <w:r w:rsidRPr="005E2ED1">
              <w:rPr>
                <w:rFonts w:ascii="Book Antiqua" w:hAnsi="Book Antiqua" w:cs="Times New Roman"/>
                <w:b/>
                <w:bCs/>
              </w:rPr>
              <w:t>Makharia</w:t>
            </w:r>
            <w:proofErr w:type="spellEnd"/>
            <w:r w:rsidRPr="005E2ED1">
              <w:rPr>
                <w:rFonts w:ascii="Book Antiqua" w:hAnsi="Book Antiqua" w:cs="Times New Roman"/>
                <w:b/>
                <w:bCs/>
              </w:rPr>
              <w:t xml:space="preserve"> 2010</w:t>
            </w:r>
            <w:r w:rsidR="004F2A46" w:rsidRPr="005E2ED1">
              <w:rPr>
                <w:rFonts w:ascii="Book Antiqua" w:hAnsi="Book Antiqua" w:cs="Times New Roman"/>
                <w:b/>
                <w:bCs/>
              </w:rPr>
              <w:fldChar w:fldCharType="begin"/>
            </w:r>
            <w:r w:rsidR="004F2A46" w:rsidRPr="005E2ED1">
              <w:rPr>
                <w:rFonts w:ascii="Book Antiqua" w:hAnsi="Book Antiqua" w:cs="Times New Roman"/>
                <w:b/>
                <w:bCs/>
              </w:rPr>
              <w:instrText xml:space="preserve"> ADDIN ZOTERO_ITEM CSL_CITATION {"citationID":"16c07770d8","properties":{"formattedCitation":"{\\rtf \\super [7]\\nosupersub{}}","plainCitation":"[7]"},"citationItems":[{"id":318,"uris":["http://zotero.org/users/local/aER74EOR/items/HFFGEUWA"],"uri":["http://zotero.org/users/local/aER74EOR/items/HFFGEUWA"],"itemData":{"id":318,"type":"article-journal","title":"Clinical, endoscopic, and histological differentiations between Crohn's disease and intestinal tuberculosis","container-title":"The American Journal of Gastroenterology","page":"642-651","volume":"105","issue":"3","source":"PubMed","abstract":"OBJECTIVES: The clinical, endoscopic, and histological features of Crohn's disease (CD) and intestinal tuberculosis mimic each other so much that it becomes difficult to differentiate between them. The aim was to find out clinical, endoscopic, and histological predictor features for differentiation between CD and intestinal tuberculosis.\nMETHODS: We recruited 106 patients, 53 each with CD and intestinal tuberculosis, in this study. The clinical, histological, and endoscopic features were subjected to univariate, bivariate, and multivariate analyses. On the basis of regression coefficients of the final multivariate logistic model, a score to discriminate between CD and intestinal tuberculosis was devised. For the validation of the score, the same model was tested on 20 new patients, each with CD and intestinal tuberculosis.\nRESULTS: On univariate analysis, although longer duration of disease, chronic diarrhea, blood in stool, perianal disease, extra-intestinal manifestations, involvement of left colon, skip lesions, aphthous ulcers, cobblestoning, longitudinal ulcers, focally enhanced colitis, and microgranulomas were significantly more common in CD, partial intestinal obstruction, constipation, presence of nodular lesions, higher number, and larger granulomas were significantly more common in intestinal tuberculosis. On multivariate analysis, blood in stool (odds ratio (OR) 0.1 (confidence interval (CI) 0.04-0.5)), weight loss (OR 9.8 (CI 2.2-43.9)), histologically focally enhanced colitis (OR 0.1 (CI 0.03-0.5)), and involvement of sigmoid colon (OR 0.07(0.01-0.3)) were independent predictors of intestinal tuberculosis. On the basis of regression coefficients of the final multivariate logistic model, a score that varied from 0.3 to 9.3 was devised. Higher score predicted more likelihood of intestinal tuberculosis. Once the cutoff was set at 5.1, then the sensitivity, specificity, and ability to correctly classify the two diseases were 83.0, 79.2, and 81.1%, respectively. Area under the curve for receiver-operating characteristic (ROC) to assess the ability of these features to discriminate between CD and intestinal tuberculosis was 0.9089. The area under ROC in the validation data set was 89.2% (95% CI 0.79-0.99). With a similar cutoff score of 5.1, sensitivity and specificity in the validation model were 90% (95% CI 66.9-98.2) and 60% (95% CI 36.4-80.0), respectively.\nCONCLUSIONS: Blood in stool, weight loss, focally enhanced colitis, and involvement of the sigmoid colon were the most important features in differentiating CD from intestinal tuberculosis.","DOI":"10.1038/ajg.2009.585","ISSN":"1572-0241","note":"PMID: 20087333","journalAbbreviation":"Am. J. Gastroenterol.","language":"eng","author":[{"family":"Makharia","given":"Govind K."},{"family":"Srivastava","given":"Siddharth"},{"family":"Das","given":"Prasenjit"},{"family":"Goswami","given":"Pooja"},{"family":"Singh","given":"Urvashi"},{"family":"Tripathi","given":"Manasee"},{"family":"Deo","given":"Vaishali"},{"family":"Aggarwal","given":"Ashish"},{"family":"Tiwari","given":"Rajeew P."},{"family":"Sreenivas","given":"V."},{"family":"Gupta","given":"Siddhartha Datta"}],"issued":{"date-parts":[["2010",3]]}}}],"schema":"https://github.com/citation-style-language/schema/raw/master/csl-citation.json"} </w:instrText>
            </w:r>
            <w:r w:rsidR="004F2A46" w:rsidRPr="005E2ED1">
              <w:rPr>
                <w:rFonts w:ascii="Book Antiqua" w:hAnsi="Book Antiqua" w:cs="Times New Roman"/>
                <w:b/>
                <w:bCs/>
              </w:rPr>
              <w:fldChar w:fldCharType="separate"/>
            </w:r>
            <w:r w:rsidR="004F2A46" w:rsidRPr="005E2ED1">
              <w:rPr>
                <w:rFonts w:ascii="Book Antiqua" w:eastAsia="Times New Roman" w:hAnsi="Book Antiqua" w:cs="Times New Roman"/>
                <w:vertAlign w:val="superscript"/>
              </w:rPr>
              <w:t>[7]</w:t>
            </w:r>
            <w:r w:rsidR="004F2A46" w:rsidRPr="005E2ED1">
              <w:rPr>
                <w:rFonts w:ascii="Book Antiqua" w:hAnsi="Book Antiqua" w:cs="Times New Roman"/>
                <w:b/>
                <w:bCs/>
              </w:rPr>
              <w:fldChar w:fldCharType="end"/>
            </w:r>
          </w:p>
        </w:tc>
        <w:tc>
          <w:tcPr>
            <w:tcW w:w="969" w:type="pct"/>
            <w:gridSpan w:val="2"/>
            <w:hideMark/>
          </w:tcPr>
          <w:p w14:paraId="3BAF3ED4" w14:textId="4CA66427"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b/>
                <w:bCs/>
              </w:rPr>
              <w:t>Li 2011</w:t>
            </w:r>
            <w:r w:rsidR="004F2A46" w:rsidRPr="005E2ED1">
              <w:rPr>
                <w:rFonts w:ascii="Book Antiqua" w:hAnsi="Book Antiqua" w:cs="Times New Roman"/>
                <w:b/>
                <w:bCs/>
              </w:rPr>
              <w:fldChar w:fldCharType="begin"/>
            </w:r>
            <w:r w:rsidR="004F2A46" w:rsidRPr="005E2ED1">
              <w:rPr>
                <w:rFonts w:ascii="Book Antiqua" w:hAnsi="Book Antiqua" w:cs="Times New Roman"/>
                <w:b/>
                <w:bCs/>
              </w:rPr>
              <w:instrText xml:space="preserve"> ADDIN ZOTERO_ITEM CSL_CITATION {"citationID":"2avfhu7ls6","properties":{"formattedCitation":"{\\rtf \\super [17]\\nosupersub{}}","plainCitation":"[17]"},"citationItems":[{"id":2589,"uris":["http://zotero.org/users/local/aER74EOR/items/JXBDVJDS"],"uri":["http://zotero.org/users/local/aER74EOR/items/JXBDVJDS"],"itemData":{"id":2589,"type":"article-journal","title":"Predictors of clinical and endoscopic findings in differentiating Crohn's disease from intestinal tuberculosis","container-title":"Digestive Diseases and Sciences","page":"188-196","volume":"56","issue":"1","source":"PubMed","abstract":"BACKGROUND: There are many similarities and overlaps in clinical manifestations and ileocolonoscopic features between Crohn's disease (CD) and intestinal tuberculosis (ITB). Differentiation between CD and ITB is of great importance.\nAIM: To investigate the values of clinical and endoscopic findings in differential diagnosis between CD and ITB.\nMETHODS: Clinical and endoscopic features of a cohort of 130 cases of CD and 122 cases of ITB from June 2003 to February 2009 were retrospectively reviewed following predetermined criteria. Parameters were screened by logistic regression analysis. Furthermore, the diagnostic efficacy of screened parameters was analyzed by regression equation (mathematical model) and receiver operating characteristic curve (ROC curve).\nRESULTS: The clinical features helpful in differentiating CD from ITB are hematochezia, intestinal surgery, perianal diseases, pulmonary tuberculosis, ascites, and positive of PPD skin test; the sensitivity, specificity, accuracy, positive predictive value, and negative predictive value of regression mathematical model established by clinical features were 90.3, 76.8, 83.8, 80.7, and 88.0%, respectively. The endoscopic features helpful in differentiating CD from ITB were rectum involved lesions, longitudinal ulcer, cobblestone appearance, fixed-open ileocecal valve, transverse ulcer, and rodent ulcer; the sensitivity, specificity, accuracy, positive predictive value, and negative predictive value of regression mathematical model established by endoscopic features were 82.9, 82.0, 82.5, 82.9, and 82.0%, respectively.\nCONCLUSIONS: It was proposed that a diagnostic algorithm based on available clinical and endoscopic regression equation could improve the current sensitivity, specificity, and accuracy in differentiating between CD from ITB.","DOI":"10.1007/s10620-010-1231-4","ISSN":"1573-2568","note":"PMID: 20467901","journalAbbreviation":"Dig. Dis. Sci.","language":"eng","author":[{"family":"Li","given":"Xuefeng"},{"family":"Liu","given":"Xiaowei"},{"family":"Zou","given":"Yiyou"},{"family":"Ouyang","given":"Chunhui"},{"family":"Wu","given":"Xiaoping"},{"family":"Zhou","given":"Minghuan"},{"family":"Chen","given":"Linlin"},{"family":"Ye","given":"Lingjuan"},{"family":"Lu","given":"Fanggen"}],"issued":{"date-parts":[["2011",1]]}}}],"schema":"https://github.com/citation-style-language/schema/raw/master/csl-citation.json"} </w:instrText>
            </w:r>
            <w:r w:rsidR="004F2A46" w:rsidRPr="005E2ED1">
              <w:rPr>
                <w:rFonts w:ascii="Book Antiqua" w:hAnsi="Book Antiqua" w:cs="Times New Roman"/>
                <w:b/>
                <w:bCs/>
              </w:rPr>
              <w:fldChar w:fldCharType="separate"/>
            </w:r>
            <w:r w:rsidR="004F2A46" w:rsidRPr="005E2ED1">
              <w:rPr>
                <w:rFonts w:ascii="Book Antiqua" w:eastAsia="Times New Roman" w:hAnsi="Book Antiqua" w:cs="Times New Roman"/>
                <w:vertAlign w:val="superscript"/>
              </w:rPr>
              <w:t>[17]</w:t>
            </w:r>
            <w:r w:rsidR="004F2A46" w:rsidRPr="005E2ED1">
              <w:rPr>
                <w:rFonts w:ascii="Book Antiqua" w:hAnsi="Book Antiqua" w:cs="Times New Roman"/>
                <w:b/>
                <w:bCs/>
              </w:rPr>
              <w:fldChar w:fldCharType="end"/>
            </w:r>
          </w:p>
        </w:tc>
        <w:tc>
          <w:tcPr>
            <w:tcW w:w="710" w:type="pct"/>
            <w:gridSpan w:val="2"/>
            <w:hideMark/>
          </w:tcPr>
          <w:p w14:paraId="4D0A1E09" w14:textId="14ECE50D"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b/>
                <w:bCs/>
              </w:rPr>
              <w:t>Yu 2012</w:t>
            </w:r>
            <w:r w:rsidR="004F2A46" w:rsidRPr="005E2ED1">
              <w:rPr>
                <w:rFonts w:ascii="Book Antiqua" w:hAnsi="Book Antiqua" w:cs="Times New Roman"/>
                <w:b/>
                <w:bCs/>
              </w:rPr>
              <w:fldChar w:fldCharType="begin"/>
            </w:r>
            <w:r w:rsidR="004F2A46" w:rsidRPr="005E2ED1">
              <w:rPr>
                <w:rFonts w:ascii="Book Antiqua" w:hAnsi="Book Antiqua" w:cs="Times New Roman"/>
                <w:b/>
                <w:bCs/>
              </w:rPr>
              <w:instrText xml:space="preserve"> ADDIN ZOTERO_ITEM CSL_CITATION {"citationID":"204bep4o1k","properties":{"formattedCitation":"{\\rtf \\super [8]\\nosupersub{}}","plainCitation":"[8]"},"citationItems":[{"id":316,"uris":["http://zotero.org/users/local/aER74EOR/items/6X2XUX42"],"uri":["http://zotero.org/users/local/aER74EOR/items/6X2XUX42"],"itemData":{"id":316,"type":"article-journal","title":"Clinical, endoscopic and histological differentiations between Crohn's disease and intestinal tuberculosis","container-title":"Digestion","page":"202-209","volume":"85","issue":"3","source":"PubMed","abstract":"BACKGROUND AND AIM: Differentiating Crohn's disease from intestinal tuberculosis often challenges clinicians in countries where tuberculosis and Crohn's disease coexist. The aim of this study was to screen out clinical, endoscopic and histological features which may be helpful in distinguishing Crohn's disease from intestinal tuberculosis.\nMETHODS: 43 patients with a confirmed diagnosis of intestinal tuberculosis and 53 patients with Crohn's disease were recruited for this study. Their clinical, endoscopic and histological features were subjected to univariate and multivariate analyses.\nRESULTS: On univariate analysis, the features of hematochezia, intestinal obstruction, fistula, oral ulcers, longitudinal ulcers, cobblestone appearance and pseudopolyps were more common in Crohn's disease than in intestinal tuberculosis (p &lt; 0.05). The features of night sweats, concomitant pulmonary tuberculosis, positive tuberculin skin test, positive antibody to tuberculosis, abdominal lymphadenopathy, ascites, transverse ulcers, patulous ileocecal valve, and granulomas were more common in intestinal tuberculosis than in Crohn's disease (p &lt; 0.05). Granulomas exceeding 300 μm in maximal diameter, more than five granulomas per section, and confluent granulomas were more frequently identified in intestinal tuberculosis than in Crohn's disease (p &lt; 0.05). On further multivariable logistic regression analysis, night sweats (OR 0.1, CI 0.02-0.1), longitudinal ulcers (OR 35.5, CI 1.8-683.2), and granulomas (OR 0.02, CI 0.002-0.2) were found to be significant predictors in differentiating Crohn's disease from intestinal tuberculosis. Receiver-operating characteristic (ROC) analysis was performed on the scores of patients from the final multivariate logistic model, and the area under the ROC curve was 0.8642 (95% CI 0.79-0.94).\nCONCLUSIONS: Night sweats, longitudinal ulcers and granulomas were the most important features to differentiate Crohn's disease from intestinal tuberculosis.","DOI":"10.1159/000335431","ISSN":"1421-9867","note":"PMID: 22354097","journalAbbreviation":"Digestion","language":"eng","author":[{"family":"Yu","given":"Haisheng"},{"family":"Liu","given":"Ying"},{"family":"Wang","given":"Yadong"},{"family":"Peng","given":"Liang"},{"family":"Li","given":"Aimin"},{"family":"Zhang","given":"Yali"}],"issued":{"date-parts":[["2012"]]}}}],"schema":"https://github.com/citation-style-language/schema/raw/master/csl-citation.json"} </w:instrText>
            </w:r>
            <w:r w:rsidR="004F2A46" w:rsidRPr="005E2ED1">
              <w:rPr>
                <w:rFonts w:ascii="Book Antiqua" w:hAnsi="Book Antiqua" w:cs="Times New Roman"/>
                <w:b/>
                <w:bCs/>
              </w:rPr>
              <w:fldChar w:fldCharType="separate"/>
            </w:r>
            <w:r w:rsidR="004F2A46" w:rsidRPr="005E2ED1">
              <w:rPr>
                <w:rFonts w:ascii="Book Antiqua" w:eastAsia="Times New Roman" w:hAnsi="Book Antiqua" w:cs="Times New Roman"/>
                <w:vertAlign w:val="superscript"/>
              </w:rPr>
              <w:t>[8]</w:t>
            </w:r>
            <w:r w:rsidR="004F2A46" w:rsidRPr="005E2ED1">
              <w:rPr>
                <w:rFonts w:ascii="Book Antiqua" w:hAnsi="Book Antiqua" w:cs="Times New Roman"/>
                <w:b/>
                <w:bCs/>
              </w:rPr>
              <w:fldChar w:fldCharType="end"/>
            </w:r>
          </w:p>
        </w:tc>
        <w:tc>
          <w:tcPr>
            <w:tcW w:w="772" w:type="pct"/>
            <w:gridSpan w:val="2"/>
            <w:hideMark/>
          </w:tcPr>
          <w:p w14:paraId="182F2300" w14:textId="672B28E2"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b/>
                <w:bCs/>
              </w:rPr>
              <w:t>Jung 2016</w:t>
            </w:r>
            <w:r w:rsidR="004F2A46" w:rsidRPr="005E2ED1">
              <w:rPr>
                <w:rFonts w:ascii="Book Antiqua" w:hAnsi="Book Antiqua" w:cs="Times New Roman"/>
                <w:b/>
                <w:bCs/>
              </w:rPr>
              <w:fldChar w:fldCharType="begin"/>
            </w:r>
            <w:r w:rsidR="004F2A46" w:rsidRPr="005E2ED1">
              <w:rPr>
                <w:rFonts w:ascii="Book Antiqua" w:hAnsi="Book Antiqua" w:cs="Times New Roman"/>
                <w:b/>
                <w:bCs/>
              </w:rPr>
              <w:instrText xml:space="preserve"> ADDIN ZOTERO_ITEM CSL_CITATION {"citationID":"i39p45i6r","properties":{"formattedCitation":"{\\rtf \\super [20]\\nosupersub{}}","plainCitation":"[20]"},"citationItems":[{"id":1202,"uris":["http://zotero.org/users/local/aER74EOR/items/HN4B44WW"],"uri":["http://zotero.org/users/local/aER74EOR/items/HN4B44WW"],"itemData":{"id":1202,"type":"article-journal","title":"Predictive Factors for Differentiating Between Crohn's Disease and Intestinal Tuberculosis in Koreans","container-title":"The American Journal of Gastroenterology","page":"1156-1164","volume":"111","issue":"8","source":"PubMed","abstract":"OBJECTIVES: A differential diagnosis between intestinal tuberculosis (ITB) and Crohn's disease (CD) is challenging. The aim of this study was to investigate the clinical, endoscopic, and histological features and to create a predictive score model for differentiating CD and ITB.\nMETHODS: In total, 261 patients, 99 with ITB and 162 with CD, were recruited from seven tertiary centers from 2005 to 2013 and reviewed retrospectively. For the creation of a validated model, parameters were selected by univariate logistic regression and receiver operating characteristic curve analyses. Then, the prediction model was established on the basis of β-coefficients of the multivariate logistic regression. For the validation of the model, the same regression equation was tested on the other group.\nRESULTS: Age, diarrhea, ring-shaped ulcer, longitudinal ulcer, sigmoid involvement, suspicious radiological pulmonary tuberculosis, and gender were selected as the factors for a seven-marker model. In the seven-marker model of the validation data set, the sensitivity, specificity, positive predictive value, and negative predictive value with a cutoff level of 0.35 were 98.0, 92.4, 88.9, and 98.6, respectively.\nCONCLUSIONS: The seven-marker model seems to be highly reliable for differentiating between ITB and CD and could be conveniently used by clinicians to obtain results.","DOI":"10.1038/ajg.2016.212","ISSN":"1572-0241","note":"PMID: 27296940","journalAbbreviation":"Am. J. Gastroenterol.","language":"eng","author":[{"family":"Jung","given":"Yunho"},{"family":"Hwangbo","given":"Young"},{"family":"Yoon","given":"Soon Man"},{"family":"Koo","given":"Hoon Sup"},{"family":"Shin","given":"Hyun Deok"},{"family":"Shin","given":"Jeong Eun"},{"family":"Moon","given":"Hee Seok"},{"family":"Kang","given":"Sang Bum"},{"family":"Lee","given":"Jeong Rok"},{"family":"Huh","given":"Kyu Chan"}],"issued":{"date-parts":[["2016",8]]}}}],"schema":"https://github.com/citation-style-language/schema/raw/master/csl-citation.json"} </w:instrText>
            </w:r>
            <w:r w:rsidR="004F2A46" w:rsidRPr="005E2ED1">
              <w:rPr>
                <w:rFonts w:ascii="Book Antiqua" w:hAnsi="Book Antiqua" w:cs="Times New Roman"/>
                <w:b/>
                <w:bCs/>
              </w:rPr>
              <w:fldChar w:fldCharType="separate"/>
            </w:r>
            <w:r w:rsidR="004F2A46" w:rsidRPr="005E2ED1">
              <w:rPr>
                <w:rFonts w:ascii="Book Antiqua" w:eastAsia="Times New Roman" w:hAnsi="Book Antiqua" w:cs="Times New Roman"/>
                <w:vertAlign w:val="superscript"/>
              </w:rPr>
              <w:t>[20]</w:t>
            </w:r>
            <w:r w:rsidR="004F2A46" w:rsidRPr="005E2ED1">
              <w:rPr>
                <w:rFonts w:ascii="Book Antiqua" w:hAnsi="Book Antiqua" w:cs="Times New Roman"/>
                <w:b/>
                <w:bCs/>
              </w:rPr>
              <w:fldChar w:fldCharType="end"/>
            </w:r>
          </w:p>
        </w:tc>
        <w:tc>
          <w:tcPr>
            <w:tcW w:w="1139" w:type="pct"/>
            <w:gridSpan w:val="2"/>
            <w:hideMark/>
          </w:tcPr>
          <w:p w14:paraId="635E87C5" w14:textId="51FE9C5D" w:rsidR="00D26074" w:rsidRPr="005E2ED1" w:rsidRDefault="00D26074" w:rsidP="008A6E00">
            <w:pPr>
              <w:snapToGrid w:val="0"/>
              <w:spacing w:line="360" w:lineRule="auto"/>
              <w:jc w:val="both"/>
              <w:rPr>
                <w:rFonts w:ascii="Book Antiqua" w:hAnsi="Book Antiqua" w:cs="Times New Roman"/>
              </w:rPr>
            </w:pPr>
            <w:r w:rsidRPr="005E2ED1">
              <w:rPr>
                <w:rFonts w:ascii="Book Antiqua" w:hAnsi="Book Antiqua" w:cs="Times New Roman"/>
                <w:b/>
                <w:bCs/>
              </w:rPr>
              <w:t>Bae 2017</w:t>
            </w:r>
            <w:r w:rsidR="0096002E" w:rsidRPr="005E2ED1">
              <w:rPr>
                <w:rFonts w:ascii="Book Antiqua" w:hAnsi="Book Antiqua" w:cs="Times New Roman"/>
                <w:b/>
                <w:bCs/>
              </w:rPr>
              <w:fldChar w:fldCharType="begin"/>
            </w:r>
            <w:r w:rsidR="00946E55" w:rsidRPr="005E2ED1">
              <w:rPr>
                <w:rFonts w:ascii="Book Antiqua" w:hAnsi="Book Antiqua" w:cs="Times New Roman"/>
                <w:b/>
                <w:bCs/>
              </w:rPr>
              <w:instrText xml:space="preserve"> ADDIN ZOTERO_ITEM CSL_CITATION {"citationID":"ns0sk6a85","properties":{"formattedCitation":"{\\rtf \\super [23]\\nosupersub{}}","plainCitation":"[23]"},"citationItems":[{"id":2473,"uris":["http://zotero.org/users/local/aER74EOR/items/NU2DMGDM"],"uri":["http://zotero.org/users/local/aER74EOR/items/NU2DMGDM"],"itemData":{"id":2473,"type":"article-journal","title":"Development and Validation of a Novel Prediction Model for Differential Diagnosis Between Crohn's Disease and Intestinal Tuberculosis","container-title":"Inflammatory Bowel Diseases","page":"1614-1623","volume":"23","issue":"9","source":"PubMed","abstract":"BACKGROUND: Although colonoscopy is useful for differentiating between Crohn's disease (CD) and intestinal tuberculosis (ITB), the technique has limitations. We developed a practical prediction model for differentiating between CD and ITB using laboratory and radiologic parameters and colonoscopic characteristics.\nMETHODS: We prospectively enrolled 80 patients newly diagnosed with CD (n = 40) and ITB (n = 40). We developed a new prediction score by integrating colonoscopic, laboratory, and radiologic parameters. The score's predictive ability was validated on an additional 37 patients.\nRESULTS: The accuracy of colonoscopic scoring for differentiation was 81.2% (65/80), with 65.0% sensitivity for CD and 97.5% for ITB. In multivariate analysis, positive IgA and/or IgG anti-Saccharomyces cerevisiae antibody and involvement of the proximal intestine were the independent laboratory and radiologic parameters for CD, and positive QuantiFERON-TB Gold In-Tube Test and typical pulmonary TB findings were the parameters for ITB. A new prediction scoring combining colonoscopic, laboratory, and radiologic factors increased the accuracy of diagnosis from 81.2% to 96.3% (77/80). The CD prediction score (from -2 to 2) estimated the likelihood of CD, from 0.3% for patients scoring -2 to 100% for patients scoring 2. The area under the receiver operating characteristic curve of the score was 0.990 in the development group and 0.981 in the validation group.\nCONCLUSIONS: The new prediction model using a CD prediction score can be useful for calculating the probability of either CD or ITB at initial evaluation (NCT01392365).","DOI":"10.1097/MIB.0000000000001162","ISSN":"1536-4844","note":"PMID: 28682807","journalAbbreviation":"Inflamm. Bowel Dis.","language":"eng","author":[{"family":"Bae","given":"Jung Ho"},{"family":"Park","given":"Sang Hyoung"},{"family":"Ye","given":"Byong Duk"},{"family":"Kim","given":"Seon-Ok"},{"family":"Cho","given":"Yun Kyung"},{"family":"Youn","given":"Eun Ja"},{"family":"Lee","given":"Ho-Su"},{"family":"Hwang","given":"Sung Wook"},{"family":"Yang","given":"Dong-Hoon"},{"family":"Kim","given":"Kyung-Jo"},{"family":"Byeon","given":"Jeong-Sik"},{"family":"Myung","given":"Seung-Jae"},{"family":"Yang","given":"Suk-Kyun"}],"issued":{"date-parts":[["2017"]]}}}],"schema":"https://github.com/citation-style-language/schema/raw/master/csl-citation.json"} </w:instrText>
            </w:r>
            <w:r w:rsidR="0096002E" w:rsidRPr="005E2ED1">
              <w:rPr>
                <w:rFonts w:ascii="Book Antiqua" w:hAnsi="Book Antiqua" w:cs="Times New Roman"/>
                <w:b/>
                <w:bCs/>
              </w:rPr>
              <w:fldChar w:fldCharType="separate"/>
            </w:r>
            <w:r w:rsidR="00946E55" w:rsidRPr="005E2ED1">
              <w:rPr>
                <w:rFonts w:ascii="Book Antiqua" w:eastAsia="Times New Roman" w:hAnsi="Book Antiqua" w:cs="Times New Roman"/>
                <w:vertAlign w:val="superscript"/>
              </w:rPr>
              <w:t>[23]</w:t>
            </w:r>
            <w:r w:rsidR="0096002E" w:rsidRPr="005E2ED1">
              <w:rPr>
                <w:rFonts w:ascii="Book Antiqua" w:hAnsi="Book Antiqua" w:cs="Times New Roman"/>
                <w:b/>
                <w:bCs/>
              </w:rPr>
              <w:fldChar w:fldCharType="end"/>
            </w:r>
          </w:p>
        </w:tc>
      </w:tr>
      <w:tr w:rsidR="00D26074" w:rsidRPr="005E2ED1" w14:paraId="0C5B7E78" w14:textId="77777777" w:rsidTr="00632A7D">
        <w:trPr>
          <w:trHeight w:val="323"/>
        </w:trPr>
        <w:tc>
          <w:tcPr>
            <w:tcW w:w="612" w:type="pct"/>
            <w:vMerge w:val="restart"/>
          </w:tcPr>
          <w:p w14:paraId="5023F3E9"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Number of patients</w:t>
            </w:r>
          </w:p>
        </w:tc>
        <w:tc>
          <w:tcPr>
            <w:tcW w:w="399" w:type="pct"/>
          </w:tcPr>
          <w:p w14:paraId="0E511F45"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CD</w:t>
            </w:r>
          </w:p>
        </w:tc>
        <w:tc>
          <w:tcPr>
            <w:tcW w:w="399" w:type="pct"/>
          </w:tcPr>
          <w:p w14:paraId="59294393"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ITB</w:t>
            </w:r>
          </w:p>
        </w:tc>
        <w:tc>
          <w:tcPr>
            <w:tcW w:w="521" w:type="pct"/>
          </w:tcPr>
          <w:p w14:paraId="1F12505F"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CD</w:t>
            </w:r>
          </w:p>
        </w:tc>
        <w:tc>
          <w:tcPr>
            <w:tcW w:w="448" w:type="pct"/>
          </w:tcPr>
          <w:p w14:paraId="1CA20A8E"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ITB</w:t>
            </w:r>
          </w:p>
        </w:tc>
        <w:tc>
          <w:tcPr>
            <w:tcW w:w="324" w:type="pct"/>
          </w:tcPr>
          <w:p w14:paraId="0F7BAC5A"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CD</w:t>
            </w:r>
          </w:p>
        </w:tc>
        <w:tc>
          <w:tcPr>
            <w:tcW w:w="386" w:type="pct"/>
          </w:tcPr>
          <w:p w14:paraId="168FA61B"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ITB</w:t>
            </w:r>
          </w:p>
        </w:tc>
        <w:tc>
          <w:tcPr>
            <w:tcW w:w="386" w:type="pct"/>
          </w:tcPr>
          <w:p w14:paraId="1FE41022"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CD</w:t>
            </w:r>
          </w:p>
        </w:tc>
        <w:tc>
          <w:tcPr>
            <w:tcW w:w="386" w:type="pct"/>
          </w:tcPr>
          <w:p w14:paraId="0B4BB648"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ITB</w:t>
            </w:r>
          </w:p>
        </w:tc>
        <w:tc>
          <w:tcPr>
            <w:tcW w:w="627" w:type="pct"/>
          </w:tcPr>
          <w:p w14:paraId="729C9808"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CD</w:t>
            </w:r>
          </w:p>
        </w:tc>
        <w:tc>
          <w:tcPr>
            <w:tcW w:w="512" w:type="pct"/>
          </w:tcPr>
          <w:p w14:paraId="7C816DBA"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ITB</w:t>
            </w:r>
          </w:p>
        </w:tc>
      </w:tr>
      <w:tr w:rsidR="00D26074" w:rsidRPr="005E2ED1" w14:paraId="0AB68568" w14:textId="77777777" w:rsidTr="00632A7D">
        <w:trPr>
          <w:trHeight w:val="262"/>
        </w:trPr>
        <w:tc>
          <w:tcPr>
            <w:tcW w:w="612" w:type="pct"/>
            <w:vMerge/>
          </w:tcPr>
          <w:p w14:paraId="2D0F8BD9" w14:textId="77777777" w:rsidR="00D26074" w:rsidRPr="00CF162F" w:rsidRDefault="00D26074" w:rsidP="008A6E00">
            <w:pPr>
              <w:snapToGrid w:val="0"/>
              <w:spacing w:line="360" w:lineRule="auto"/>
              <w:jc w:val="both"/>
              <w:rPr>
                <w:rFonts w:ascii="Book Antiqua" w:hAnsi="Book Antiqua" w:cs="Times New Roman"/>
              </w:rPr>
            </w:pPr>
          </w:p>
        </w:tc>
        <w:tc>
          <w:tcPr>
            <w:tcW w:w="399" w:type="pct"/>
          </w:tcPr>
          <w:p w14:paraId="4874DDE5"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53</w:t>
            </w:r>
          </w:p>
        </w:tc>
        <w:tc>
          <w:tcPr>
            <w:tcW w:w="399" w:type="pct"/>
          </w:tcPr>
          <w:p w14:paraId="467180C5"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53</w:t>
            </w:r>
          </w:p>
        </w:tc>
        <w:tc>
          <w:tcPr>
            <w:tcW w:w="521" w:type="pct"/>
          </w:tcPr>
          <w:p w14:paraId="0B65D299"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130</w:t>
            </w:r>
          </w:p>
        </w:tc>
        <w:tc>
          <w:tcPr>
            <w:tcW w:w="448" w:type="pct"/>
          </w:tcPr>
          <w:p w14:paraId="5C4CE091"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122</w:t>
            </w:r>
          </w:p>
        </w:tc>
        <w:tc>
          <w:tcPr>
            <w:tcW w:w="324" w:type="pct"/>
          </w:tcPr>
          <w:p w14:paraId="0C50023B"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53</w:t>
            </w:r>
          </w:p>
        </w:tc>
        <w:tc>
          <w:tcPr>
            <w:tcW w:w="386" w:type="pct"/>
          </w:tcPr>
          <w:p w14:paraId="747245F5"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43</w:t>
            </w:r>
          </w:p>
        </w:tc>
        <w:tc>
          <w:tcPr>
            <w:tcW w:w="386" w:type="pct"/>
          </w:tcPr>
          <w:p w14:paraId="5EF2AE81"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162</w:t>
            </w:r>
          </w:p>
        </w:tc>
        <w:tc>
          <w:tcPr>
            <w:tcW w:w="386" w:type="pct"/>
          </w:tcPr>
          <w:p w14:paraId="1F1D7749"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99</w:t>
            </w:r>
          </w:p>
        </w:tc>
        <w:tc>
          <w:tcPr>
            <w:tcW w:w="627" w:type="pct"/>
          </w:tcPr>
          <w:p w14:paraId="4875FEFD"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40</w:t>
            </w:r>
          </w:p>
        </w:tc>
        <w:tc>
          <w:tcPr>
            <w:tcW w:w="512" w:type="pct"/>
          </w:tcPr>
          <w:p w14:paraId="71C41715" w14:textId="77777777" w:rsidR="00D26074" w:rsidRPr="00CF162F" w:rsidRDefault="00D26074" w:rsidP="008A6E00">
            <w:pPr>
              <w:snapToGrid w:val="0"/>
              <w:spacing w:line="360" w:lineRule="auto"/>
              <w:jc w:val="both"/>
              <w:rPr>
                <w:rFonts w:ascii="Book Antiqua" w:hAnsi="Book Antiqua" w:cs="Times New Roman"/>
                <w:bCs/>
              </w:rPr>
            </w:pPr>
            <w:r w:rsidRPr="00CF162F">
              <w:rPr>
                <w:rFonts w:ascii="Book Antiqua" w:hAnsi="Book Antiqua" w:cs="Times New Roman"/>
                <w:bCs/>
              </w:rPr>
              <w:t>40</w:t>
            </w:r>
          </w:p>
        </w:tc>
      </w:tr>
      <w:tr w:rsidR="00D26074" w:rsidRPr="005E2ED1" w14:paraId="3F1E72E3" w14:textId="77777777" w:rsidTr="00632A7D">
        <w:trPr>
          <w:trHeight w:val="643"/>
        </w:trPr>
        <w:tc>
          <w:tcPr>
            <w:tcW w:w="612" w:type="pct"/>
            <w:hideMark/>
          </w:tcPr>
          <w:p w14:paraId="1728952A"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Clinical</w:t>
            </w:r>
          </w:p>
        </w:tc>
        <w:tc>
          <w:tcPr>
            <w:tcW w:w="798" w:type="pct"/>
            <w:gridSpan w:val="2"/>
            <w:hideMark/>
          </w:tcPr>
          <w:p w14:paraId="0AEF3072"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Bleeding PR</w:t>
            </w:r>
          </w:p>
          <w:p w14:paraId="15224422"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Weight loss</w:t>
            </w:r>
          </w:p>
        </w:tc>
        <w:tc>
          <w:tcPr>
            <w:tcW w:w="969" w:type="pct"/>
            <w:gridSpan w:val="2"/>
            <w:hideMark/>
          </w:tcPr>
          <w:p w14:paraId="5E9C8119"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Bleeding PR</w:t>
            </w:r>
          </w:p>
          <w:p w14:paraId="3511977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Surgery history</w:t>
            </w:r>
          </w:p>
          <w:p w14:paraId="7EED7677"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Perianal disease</w:t>
            </w:r>
          </w:p>
        </w:tc>
        <w:tc>
          <w:tcPr>
            <w:tcW w:w="710" w:type="pct"/>
            <w:gridSpan w:val="2"/>
            <w:hideMark/>
          </w:tcPr>
          <w:p w14:paraId="76E6AE2F"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Night sweats</w:t>
            </w:r>
          </w:p>
        </w:tc>
        <w:tc>
          <w:tcPr>
            <w:tcW w:w="772" w:type="pct"/>
            <w:gridSpan w:val="2"/>
            <w:hideMark/>
          </w:tcPr>
          <w:p w14:paraId="0AB54421"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Age</w:t>
            </w:r>
          </w:p>
          <w:p w14:paraId="67034DA0"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Gender</w:t>
            </w:r>
          </w:p>
          <w:p w14:paraId="04C5D057"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Diarrhea</w:t>
            </w:r>
          </w:p>
        </w:tc>
        <w:tc>
          <w:tcPr>
            <w:tcW w:w="1139" w:type="pct"/>
            <w:gridSpan w:val="2"/>
            <w:hideMark/>
          </w:tcPr>
          <w:p w14:paraId="33D64B9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r>
      <w:tr w:rsidR="00D26074" w:rsidRPr="005E2ED1" w14:paraId="2D1DE30D" w14:textId="77777777" w:rsidTr="00632A7D">
        <w:trPr>
          <w:trHeight w:val="2663"/>
        </w:trPr>
        <w:tc>
          <w:tcPr>
            <w:tcW w:w="612" w:type="pct"/>
            <w:hideMark/>
          </w:tcPr>
          <w:p w14:paraId="0E2A4D8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Endoscopic</w:t>
            </w:r>
          </w:p>
        </w:tc>
        <w:tc>
          <w:tcPr>
            <w:tcW w:w="798" w:type="pct"/>
            <w:gridSpan w:val="2"/>
            <w:hideMark/>
          </w:tcPr>
          <w:p w14:paraId="07EDE0F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Sigmoid colon involvement</w:t>
            </w:r>
          </w:p>
        </w:tc>
        <w:tc>
          <w:tcPr>
            <w:tcW w:w="969" w:type="pct"/>
            <w:gridSpan w:val="2"/>
            <w:hideMark/>
          </w:tcPr>
          <w:p w14:paraId="4BDBDC76"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Longitudinal  ulcer</w:t>
            </w:r>
          </w:p>
          <w:p w14:paraId="4CA58351"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Cobblestone appearance</w:t>
            </w:r>
          </w:p>
          <w:p w14:paraId="04AB9C36"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Transverse ulcer</w:t>
            </w:r>
          </w:p>
          <w:p w14:paraId="469478AB"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Rodent ulcer</w:t>
            </w:r>
          </w:p>
          <w:p w14:paraId="48E602A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Rectal involvement</w:t>
            </w:r>
          </w:p>
          <w:p w14:paraId="3B01766C"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Fixed open IC valve</w:t>
            </w:r>
          </w:p>
        </w:tc>
        <w:tc>
          <w:tcPr>
            <w:tcW w:w="710" w:type="pct"/>
            <w:gridSpan w:val="2"/>
            <w:hideMark/>
          </w:tcPr>
          <w:p w14:paraId="4228E35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Longitudinal ulcer</w:t>
            </w:r>
          </w:p>
        </w:tc>
        <w:tc>
          <w:tcPr>
            <w:tcW w:w="772" w:type="pct"/>
            <w:gridSpan w:val="2"/>
            <w:hideMark/>
          </w:tcPr>
          <w:p w14:paraId="35A5DC0B"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Transverse ulcer</w:t>
            </w:r>
          </w:p>
          <w:p w14:paraId="36F75342"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Longitudinal ulcer </w:t>
            </w:r>
          </w:p>
          <w:p w14:paraId="4941ECD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Sigmoid Colon involvement</w:t>
            </w:r>
          </w:p>
        </w:tc>
        <w:tc>
          <w:tcPr>
            <w:tcW w:w="1139" w:type="pct"/>
            <w:gridSpan w:val="2"/>
            <w:hideMark/>
          </w:tcPr>
          <w:p w14:paraId="012789C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Anorectal lesions </w:t>
            </w:r>
          </w:p>
          <w:p w14:paraId="64DCC44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Longitudinal ulcers </w:t>
            </w:r>
          </w:p>
          <w:p w14:paraId="04628162"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Aphthous ulcers </w:t>
            </w:r>
          </w:p>
          <w:p w14:paraId="520A4446"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Cobblestone appearance</w:t>
            </w:r>
          </w:p>
          <w:p w14:paraId="6EEA09B1" w14:textId="2CF3B0B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Involvement &lt;</w:t>
            </w:r>
            <w:r w:rsidR="00DE69E4">
              <w:rPr>
                <w:rFonts w:ascii="Book Antiqua" w:hAnsi="Book Antiqua" w:cs="Times New Roman" w:hint="eastAsia"/>
                <w:lang w:eastAsia="zh-CN"/>
              </w:rPr>
              <w:t xml:space="preserve"> </w:t>
            </w:r>
            <w:r w:rsidRPr="00CF162F">
              <w:rPr>
                <w:rFonts w:ascii="Book Antiqua" w:hAnsi="Book Antiqua" w:cs="Times New Roman"/>
              </w:rPr>
              <w:t>4 segments</w:t>
            </w:r>
          </w:p>
          <w:p w14:paraId="2382CA7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Patulous IC valve </w:t>
            </w:r>
          </w:p>
          <w:p w14:paraId="6B9DA76B"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Transverse ulcers </w:t>
            </w:r>
          </w:p>
          <w:p w14:paraId="3E25042C" w14:textId="3F8ECF91" w:rsidR="00D26074" w:rsidRPr="00CF162F" w:rsidRDefault="00D26074" w:rsidP="008A6E00">
            <w:pPr>
              <w:snapToGrid w:val="0"/>
              <w:spacing w:line="360" w:lineRule="auto"/>
              <w:jc w:val="both"/>
              <w:rPr>
                <w:rFonts w:ascii="Book Antiqua" w:hAnsi="Book Antiqua" w:cs="Times New Roman"/>
                <w:lang w:eastAsia="zh-CN"/>
              </w:rPr>
            </w:pPr>
            <w:proofErr w:type="spellStart"/>
            <w:r w:rsidRPr="00CF162F">
              <w:rPr>
                <w:rFonts w:ascii="Book Antiqua" w:hAnsi="Book Antiqua" w:cs="Times New Roman"/>
              </w:rPr>
              <w:t>Pseudopolyps</w:t>
            </w:r>
            <w:proofErr w:type="spellEnd"/>
          </w:p>
        </w:tc>
      </w:tr>
      <w:tr w:rsidR="00D26074" w:rsidRPr="005E2ED1" w14:paraId="25DE3681" w14:textId="77777777" w:rsidTr="00632A7D">
        <w:trPr>
          <w:trHeight w:val="643"/>
        </w:trPr>
        <w:tc>
          <w:tcPr>
            <w:tcW w:w="612" w:type="pct"/>
            <w:hideMark/>
          </w:tcPr>
          <w:p w14:paraId="6E9C461B"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Pathologic</w:t>
            </w:r>
          </w:p>
        </w:tc>
        <w:tc>
          <w:tcPr>
            <w:tcW w:w="798" w:type="pct"/>
            <w:gridSpan w:val="2"/>
            <w:hideMark/>
          </w:tcPr>
          <w:p w14:paraId="7C3A789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Focal enhanced colitis</w:t>
            </w:r>
          </w:p>
        </w:tc>
        <w:tc>
          <w:tcPr>
            <w:tcW w:w="969" w:type="pct"/>
            <w:gridSpan w:val="2"/>
            <w:hideMark/>
          </w:tcPr>
          <w:p w14:paraId="6A30F937" w14:textId="77777777" w:rsidR="00D26074" w:rsidRPr="00CF162F" w:rsidRDefault="00D26074" w:rsidP="008A6E00">
            <w:pPr>
              <w:snapToGrid w:val="0"/>
              <w:spacing w:line="360" w:lineRule="auto"/>
              <w:jc w:val="both"/>
              <w:rPr>
                <w:rFonts w:ascii="Book Antiqua" w:hAnsi="Book Antiqua" w:cs="Times New Roman"/>
              </w:rPr>
            </w:pPr>
          </w:p>
        </w:tc>
        <w:tc>
          <w:tcPr>
            <w:tcW w:w="710" w:type="pct"/>
            <w:gridSpan w:val="2"/>
            <w:hideMark/>
          </w:tcPr>
          <w:p w14:paraId="73D5B461"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 xml:space="preserve">Granuloma </w:t>
            </w:r>
          </w:p>
        </w:tc>
        <w:tc>
          <w:tcPr>
            <w:tcW w:w="772" w:type="pct"/>
            <w:gridSpan w:val="2"/>
            <w:hideMark/>
          </w:tcPr>
          <w:p w14:paraId="6875E1A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c>
          <w:tcPr>
            <w:tcW w:w="1139" w:type="pct"/>
            <w:gridSpan w:val="2"/>
            <w:hideMark/>
          </w:tcPr>
          <w:p w14:paraId="0D5F8E2E"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r>
      <w:tr w:rsidR="00D26074" w:rsidRPr="005E2ED1" w14:paraId="73651658" w14:textId="77777777" w:rsidTr="00632A7D">
        <w:trPr>
          <w:trHeight w:val="452"/>
        </w:trPr>
        <w:tc>
          <w:tcPr>
            <w:tcW w:w="612" w:type="pct"/>
            <w:hideMark/>
          </w:tcPr>
          <w:p w14:paraId="58DDCAC1"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Radiologic</w:t>
            </w:r>
          </w:p>
        </w:tc>
        <w:tc>
          <w:tcPr>
            <w:tcW w:w="798" w:type="pct"/>
            <w:gridSpan w:val="2"/>
            <w:hideMark/>
          </w:tcPr>
          <w:p w14:paraId="4FB82A6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c>
          <w:tcPr>
            <w:tcW w:w="969" w:type="pct"/>
            <w:gridSpan w:val="2"/>
            <w:hideMark/>
          </w:tcPr>
          <w:p w14:paraId="6740690B"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PTB</w:t>
            </w:r>
          </w:p>
          <w:p w14:paraId="2D0AB5D8"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Ascites</w:t>
            </w:r>
          </w:p>
        </w:tc>
        <w:tc>
          <w:tcPr>
            <w:tcW w:w="710" w:type="pct"/>
            <w:gridSpan w:val="2"/>
            <w:hideMark/>
          </w:tcPr>
          <w:p w14:paraId="0EEEFA0F"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c>
          <w:tcPr>
            <w:tcW w:w="772" w:type="pct"/>
            <w:gridSpan w:val="2"/>
            <w:hideMark/>
          </w:tcPr>
          <w:p w14:paraId="00FBDC1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Suspicious PTB</w:t>
            </w:r>
          </w:p>
        </w:tc>
        <w:tc>
          <w:tcPr>
            <w:tcW w:w="1139" w:type="pct"/>
            <w:gridSpan w:val="2"/>
            <w:hideMark/>
          </w:tcPr>
          <w:p w14:paraId="5936C1CE"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Proximal intestine</w:t>
            </w:r>
          </w:p>
          <w:p w14:paraId="24B5F42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PTB</w:t>
            </w:r>
          </w:p>
        </w:tc>
      </w:tr>
      <w:tr w:rsidR="00D26074" w:rsidRPr="005E2ED1" w14:paraId="0D4B1216" w14:textId="77777777" w:rsidTr="00632A7D">
        <w:trPr>
          <w:trHeight w:val="452"/>
        </w:trPr>
        <w:tc>
          <w:tcPr>
            <w:tcW w:w="612" w:type="pct"/>
            <w:hideMark/>
          </w:tcPr>
          <w:p w14:paraId="0817306C"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Laboratory</w:t>
            </w:r>
          </w:p>
        </w:tc>
        <w:tc>
          <w:tcPr>
            <w:tcW w:w="798" w:type="pct"/>
            <w:gridSpan w:val="2"/>
            <w:hideMark/>
          </w:tcPr>
          <w:p w14:paraId="7CA95BD9"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c>
          <w:tcPr>
            <w:tcW w:w="969" w:type="pct"/>
            <w:gridSpan w:val="2"/>
            <w:hideMark/>
          </w:tcPr>
          <w:p w14:paraId="0835920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Positive Mantoux</w:t>
            </w:r>
          </w:p>
        </w:tc>
        <w:tc>
          <w:tcPr>
            <w:tcW w:w="710" w:type="pct"/>
            <w:gridSpan w:val="2"/>
            <w:hideMark/>
          </w:tcPr>
          <w:p w14:paraId="0A2F5270"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c>
          <w:tcPr>
            <w:tcW w:w="772" w:type="pct"/>
            <w:gridSpan w:val="2"/>
            <w:hideMark/>
          </w:tcPr>
          <w:p w14:paraId="547A41E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w:t>
            </w:r>
          </w:p>
        </w:tc>
        <w:tc>
          <w:tcPr>
            <w:tcW w:w="1139" w:type="pct"/>
            <w:gridSpan w:val="2"/>
            <w:hideMark/>
          </w:tcPr>
          <w:p w14:paraId="713EB24C"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Positive ASCA Positive IGRA</w:t>
            </w:r>
          </w:p>
        </w:tc>
      </w:tr>
      <w:tr w:rsidR="00D26074" w:rsidRPr="005E2ED1" w14:paraId="08D90017" w14:textId="77777777" w:rsidTr="00632A7D">
        <w:trPr>
          <w:trHeight w:val="262"/>
        </w:trPr>
        <w:tc>
          <w:tcPr>
            <w:tcW w:w="612" w:type="pct"/>
            <w:hideMark/>
          </w:tcPr>
          <w:p w14:paraId="14018EDE"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AUROC</w:t>
            </w:r>
          </w:p>
        </w:tc>
        <w:tc>
          <w:tcPr>
            <w:tcW w:w="798" w:type="pct"/>
            <w:gridSpan w:val="2"/>
            <w:hideMark/>
          </w:tcPr>
          <w:p w14:paraId="1AD288F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0.91</w:t>
            </w:r>
          </w:p>
        </w:tc>
        <w:tc>
          <w:tcPr>
            <w:tcW w:w="969" w:type="pct"/>
            <w:gridSpan w:val="2"/>
            <w:hideMark/>
          </w:tcPr>
          <w:p w14:paraId="19DCDC39"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0.83</w:t>
            </w:r>
          </w:p>
        </w:tc>
        <w:tc>
          <w:tcPr>
            <w:tcW w:w="710" w:type="pct"/>
            <w:gridSpan w:val="2"/>
            <w:hideMark/>
          </w:tcPr>
          <w:p w14:paraId="48F9398B"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0.86</w:t>
            </w:r>
          </w:p>
        </w:tc>
        <w:tc>
          <w:tcPr>
            <w:tcW w:w="772" w:type="pct"/>
            <w:gridSpan w:val="2"/>
            <w:hideMark/>
          </w:tcPr>
          <w:p w14:paraId="1C21643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0.98</w:t>
            </w:r>
          </w:p>
        </w:tc>
        <w:tc>
          <w:tcPr>
            <w:tcW w:w="1139" w:type="pct"/>
            <w:gridSpan w:val="2"/>
            <w:hideMark/>
          </w:tcPr>
          <w:p w14:paraId="480F2A5D"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0.96</w:t>
            </w:r>
          </w:p>
        </w:tc>
      </w:tr>
      <w:tr w:rsidR="00D26074" w:rsidRPr="005E2ED1" w14:paraId="5D84DB98" w14:textId="77777777" w:rsidTr="00632A7D">
        <w:trPr>
          <w:trHeight w:val="262"/>
        </w:trPr>
        <w:tc>
          <w:tcPr>
            <w:tcW w:w="612" w:type="pct"/>
          </w:tcPr>
          <w:p w14:paraId="07E51EB7"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Sensitivity</w:t>
            </w:r>
          </w:p>
        </w:tc>
        <w:tc>
          <w:tcPr>
            <w:tcW w:w="798" w:type="pct"/>
            <w:gridSpan w:val="2"/>
          </w:tcPr>
          <w:p w14:paraId="7BD81A5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83%</w:t>
            </w:r>
          </w:p>
        </w:tc>
        <w:tc>
          <w:tcPr>
            <w:tcW w:w="969" w:type="pct"/>
            <w:gridSpan w:val="2"/>
          </w:tcPr>
          <w:p w14:paraId="2C773680"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83%</w:t>
            </w:r>
          </w:p>
        </w:tc>
        <w:tc>
          <w:tcPr>
            <w:tcW w:w="710" w:type="pct"/>
            <w:gridSpan w:val="2"/>
          </w:tcPr>
          <w:p w14:paraId="74729DA5"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67%</w:t>
            </w:r>
          </w:p>
        </w:tc>
        <w:tc>
          <w:tcPr>
            <w:tcW w:w="772" w:type="pct"/>
            <w:gridSpan w:val="2"/>
          </w:tcPr>
          <w:p w14:paraId="6C16B847"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98%</w:t>
            </w:r>
          </w:p>
        </w:tc>
        <w:tc>
          <w:tcPr>
            <w:tcW w:w="1139" w:type="pct"/>
            <w:gridSpan w:val="2"/>
          </w:tcPr>
          <w:p w14:paraId="3EA8670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95%</w:t>
            </w:r>
          </w:p>
        </w:tc>
      </w:tr>
      <w:tr w:rsidR="00D26074" w:rsidRPr="005E2ED1" w14:paraId="20C0FD25" w14:textId="77777777" w:rsidTr="00632A7D">
        <w:trPr>
          <w:trHeight w:val="262"/>
        </w:trPr>
        <w:tc>
          <w:tcPr>
            <w:tcW w:w="612" w:type="pct"/>
          </w:tcPr>
          <w:p w14:paraId="4CE93993"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Specificity</w:t>
            </w:r>
          </w:p>
        </w:tc>
        <w:tc>
          <w:tcPr>
            <w:tcW w:w="798" w:type="pct"/>
            <w:gridSpan w:val="2"/>
          </w:tcPr>
          <w:p w14:paraId="2A5290B3"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79%</w:t>
            </w:r>
          </w:p>
        </w:tc>
        <w:tc>
          <w:tcPr>
            <w:tcW w:w="969" w:type="pct"/>
            <w:gridSpan w:val="2"/>
          </w:tcPr>
          <w:p w14:paraId="3C85E3C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82%</w:t>
            </w:r>
          </w:p>
        </w:tc>
        <w:tc>
          <w:tcPr>
            <w:tcW w:w="710" w:type="pct"/>
            <w:gridSpan w:val="2"/>
          </w:tcPr>
          <w:p w14:paraId="777FADA4"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93%</w:t>
            </w:r>
          </w:p>
        </w:tc>
        <w:tc>
          <w:tcPr>
            <w:tcW w:w="772" w:type="pct"/>
            <w:gridSpan w:val="2"/>
          </w:tcPr>
          <w:p w14:paraId="78356BCE"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92%</w:t>
            </w:r>
          </w:p>
        </w:tc>
        <w:tc>
          <w:tcPr>
            <w:tcW w:w="1139" w:type="pct"/>
            <w:gridSpan w:val="2"/>
          </w:tcPr>
          <w:p w14:paraId="3475A829" w14:textId="77777777" w:rsidR="00D26074" w:rsidRPr="00CF162F" w:rsidRDefault="00D26074" w:rsidP="008A6E00">
            <w:pPr>
              <w:snapToGrid w:val="0"/>
              <w:spacing w:line="360" w:lineRule="auto"/>
              <w:jc w:val="both"/>
              <w:rPr>
                <w:rFonts w:ascii="Book Antiqua" w:hAnsi="Book Antiqua" w:cs="Times New Roman"/>
              </w:rPr>
            </w:pPr>
            <w:r w:rsidRPr="00CF162F">
              <w:rPr>
                <w:rFonts w:ascii="Book Antiqua" w:hAnsi="Book Antiqua" w:cs="Times New Roman"/>
              </w:rPr>
              <w:t>97%</w:t>
            </w:r>
          </w:p>
        </w:tc>
      </w:tr>
    </w:tbl>
    <w:p w14:paraId="26BC3C86" w14:textId="4C600C22" w:rsidR="00D26074" w:rsidRPr="005E2ED1" w:rsidRDefault="006347A7" w:rsidP="008A6E00">
      <w:pPr>
        <w:snapToGrid w:val="0"/>
        <w:spacing w:line="360" w:lineRule="auto"/>
        <w:jc w:val="both"/>
        <w:rPr>
          <w:rFonts w:ascii="Book Antiqua" w:hAnsi="Book Antiqua" w:cs="Times New Roman"/>
        </w:rPr>
      </w:pPr>
      <w:r w:rsidRPr="005E2ED1">
        <w:rPr>
          <w:rFonts w:ascii="Book Antiqua" w:eastAsia="Times New Roman" w:hAnsi="Book Antiqua" w:cs="Times New Roman"/>
          <w:lang w:val="en-GB" w:eastAsia="en-GB"/>
        </w:rPr>
        <w:t>ASCA</w:t>
      </w:r>
      <w:r>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w:t>
      </w:r>
      <w:r w:rsidRPr="006347A7">
        <w:rPr>
          <w:rFonts w:ascii="Book Antiqua" w:eastAsia="Times New Roman" w:hAnsi="Book Antiqua" w:cs="Times New Roman"/>
          <w:caps/>
          <w:lang w:val="en-GB" w:eastAsia="en-GB"/>
        </w:rPr>
        <w:t>a</w:t>
      </w:r>
      <w:r w:rsidRPr="005E2ED1">
        <w:rPr>
          <w:rFonts w:ascii="Book Antiqua" w:eastAsia="Times New Roman" w:hAnsi="Book Antiqua" w:cs="Times New Roman"/>
          <w:lang w:val="en-GB" w:eastAsia="en-GB"/>
        </w:rPr>
        <w:t>nti-saccharomyces cerevisiae antibody</w:t>
      </w:r>
      <w:r>
        <w:rPr>
          <w:rFonts w:ascii="Book Antiqua" w:hAnsi="Book Antiqua" w:cs="Times New Roman" w:hint="eastAsia"/>
          <w:lang w:val="en-GB" w:eastAsia="zh-CN"/>
        </w:rPr>
        <w:t xml:space="preserve">; </w:t>
      </w:r>
      <w:r w:rsidR="005B4F3C" w:rsidRPr="005B4F3C">
        <w:rPr>
          <w:rFonts w:ascii="Book Antiqua" w:hAnsi="Book Antiqua" w:cs="Times New Roman" w:hint="eastAsia"/>
          <w:lang w:eastAsia="zh-CN"/>
        </w:rPr>
        <w:t xml:space="preserve">CD: </w:t>
      </w:r>
      <w:r w:rsidR="005B4F3C" w:rsidRPr="005B4F3C">
        <w:rPr>
          <w:rFonts w:ascii="Book Antiqua" w:hAnsi="Book Antiqua" w:cs="Times New Roman"/>
        </w:rPr>
        <w:t>Crohn’s disease</w:t>
      </w:r>
      <w:r w:rsidR="005B4F3C" w:rsidRPr="005B4F3C">
        <w:rPr>
          <w:rFonts w:ascii="Book Antiqua" w:hAnsi="Book Antiqua" w:cs="Times New Roman" w:hint="eastAsia"/>
          <w:lang w:eastAsia="zh-CN"/>
        </w:rPr>
        <w:t xml:space="preserve">; </w:t>
      </w:r>
      <w:r w:rsidR="00B319E3" w:rsidRPr="005E2ED1">
        <w:rPr>
          <w:rFonts w:ascii="Book Antiqua" w:eastAsia="Times New Roman" w:hAnsi="Book Antiqua" w:cs="Times New Roman"/>
          <w:lang w:val="en-GB" w:eastAsia="en-GB"/>
        </w:rPr>
        <w:t>IGRA</w:t>
      </w:r>
      <w:r w:rsidR="00B319E3">
        <w:rPr>
          <w:rFonts w:ascii="Book Antiqua" w:hAnsi="Book Antiqua" w:cs="Times New Roman" w:hint="eastAsia"/>
          <w:lang w:val="en-GB" w:eastAsia="zh-CN"/>
        </w:rPr>
        <w:t>:</w:t>
      </w:r>
      <w:r w:rsidR="00B319E3" w:rsidRPr="005E2ED1">
        <w:rPr>
          <w:rFonts w:ascii="Book Antiqua" w:eastAsia="Times New Roman" w:hAnsi="Book Antiqua" w:cs="Times New Roman"/>
          <w:lang w:val="en-GB" w:eastAsia="en-GB"/>
        </w:rPr>
        <w:t xml:space="preserve"> </w:t>
      </w:r>
      <w:r w:rsidR="00B319E3" w:rsidRPr="00B319E3">
        <w:rPr>
          <w:rFonts w:ascii="Book Antiqua" w:eastAsia="Times New Roman" w:hAnsi="Book Antiqua" w:cs="Times New Roman"/>
          <w:caps/>
          <w:lang w:val="en-GB" w:eastAsia="en-GB"/>
        </w:rPr>
        <w:t>i</w:t>
      </w:r>
      <w:r w:rsidR="00B319E3" w:rsidRPr="005E2ED1">
        <w:rPr>
          <w:rFonts w:ascii="Book Antiqua" w:eastAsia="Times New Roman" w:hAnsi="Book Antiqua" w:cs="Times New Roman"/>
          <w:lang w:val="en-GB" w:eastAsia="en-GB"/>
        </w:rPr>
        <w:t>nterferon gamma release assays</w:t>
      </w:r>
      <w:r w:rsidR="00B319E3">
        <w:rPr>
          <w:rFonts w:ascii="Book Antiqua" w:hAnsi="Book Antiqua" w:cs="Times New Roman" w:hint="eastAsia"/>
          <w:lang w:val="en-GB" w:eastAsia="zh-CN"/>
        </w:rPr>
        <w:t xml:space="preserve">; </w:t>
      </w:r>
      <w:r w:rsidR="005B4F3C" w:rsidRPr="005B4F3C">
        <w:rPr>
          <w:rFonts w:ascii="Book Antiqua" w:hAnsi="Book Antiqua" w:cs="Times New Roman" w:hint="eastAsia"/>
          <w:lang w:eastAsia="zh-CN"/>
        </w:rPr>
        <w:t xml:space="preserve">ITB: </w:t>
      </w:r>
      <w:r w:rsidR="005B4F3C" w:rsidRPr="005B4F3C">
        <w:rPr>
          <w:rFonts w:ascii="Book Antiqua" w:hAnsi="Book Antiqua" w:cs="Times New Roman"/>
          <w:caps/>
        </w:rPr>
        <w:t>i</w:t>
      </w:r>
      <w:r w:rsidR="005B4F3C" w:rsidRPr="005B4F3C">
        <w:rPr>
          <w:rFonts w:ascii="Book Antiqua" w:hAnsi="Book Antiqua" w:cs="Times New Roman"/>
        </w:rPr>
        <w:t>ntestinal tuberculosis</w:t>
      </w:r>
      <w:r w:rsidR="005B4F3C" w:rsidRPr="005B4F3C">
        <w:rPr>
          <w:rFonts w:ascii="Book Antiqua" w:hAnsi="Book Antiqua" w:cs="Times New Roman" w:hint="eastAsia"/>
          <w:lang w:eastAsia="zh-CN"/>
        </w:rPr>
        <w:t>.</w:t>
      </w:r>
    </w:p>
    <w:p w14:paraId="632E111B" w14:textId="1F35A118" w:rsidR="00B53FED" w:rsidRPr="005E2ED1" w:rsidRDefault="00B53FED" w:rsidP="008A6E00">
      <w:pPr>
        <w:snapToGrid w:val="0"/>
        <w:spacing w:line="360" w:lineRule="auto"/>
        <w:jc w:val="both"/>
        <w:rPr>
          <w:rFonts w:ascii="Book Antiqua" w:hAnsi="Book Antiqua" w:cs="Times New Roman"/>
        </w:rPr>
      </w:pPr>
      <w:r w:rsidRPr="005E2ED1">
        <w:rPr>
          <w:rFonts w:ascii="Book Antiqua" w:hAnsi="Book Antiqua" w:cs="Times New Roman"/>
          <w:noProof/>
          <w:lang w:eastAsia="zh-CN"/>
        </w:rPr>
        <w:lastRenderedPageBreak/>
        <w:drawing>
          <wp:inline distT="0" distB="0" distL="0" distR="0" wp14:anchorId="6771C752" wp14:editId="0C6528E8">
            <wp:extent cx="4232581" cy="59520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38906" cy="5960960"/>
                    </a:xfrm>
                    <a:prstGeom prst="rect">
                      <a:avLst/>
                    </a:prstGeom>
                  </pic:spPr>
                </pic:pic>
              </a:graphicData>
            </a:graphic>
          </wp:inline>
        </w:drawing>
      </w:r>
    </w:p>
    <w:p w14:paraId="57D34AE0" w14:textId="00C10AA1" w:rsidR="00C62397" w:rsidRPr="00483E49" w:rsidRDefault="00C62397" w:rsidP="008A6E00">
      <w:pPr>
        <w:snapToGrid w:val="0"/>
        <w:spacing w:line="360" w:lineRule="auto"/>
        <w:jc w:val="both"/>
        <w:rPr>
          <w:rFonts w:ascii="Book Antiqua" w:eastAsia="Times New Roman" w:hAnsi="Book Antiqua" w:cs="Times New Roman"/>
          <w:lang w:val="en-GB" w:eastAsia="en-GB"/>
        </w:rPr>
      </w:pPr>
      <w:r w:rsidRPr="00C62397">
        <w:rPr>
          <w:rFonts w:ascii="Book Antiqua" w:eastAsia="Times New Roman" w:hAnsi="Book Antiqua" w:cs="Times New Roman"/>
          <w:b/>
          <w:lang w:val="en-GB" w:eastAsia="en-GB"/>
        </w:rPr>
        <w:t>Figure 1</w:t>
      </w:r>
      <w:r w:rsidRPr="00C62397">
        <w:rPr>
          <w:rFonts w:ascii="Book Antiqua" w:hAnsi="Book Antiqua" w:cs="Times New Roman" w:hint="eastAsia"/>
          <w:b/>
          <w:lang w:val="en-GB" w:eastAsia="zh-CN"/>
        </w:rPr>
        <w:t xml:space="preserve"> </w:t>
      </w:r>
      <w:r w:rsidRPr="00C62397">
        <w:rPr>
          <w:rFonts w:ascii="Book Antiqua" w:eastAsia="Times New Roman" w:hAnsi="Book Antiqua" w:cs="Times New Roman"/>
          <w:b/>
          <w:lang w:val="en-GB" w:eastAsia="en-GB"/>
        </w:rPr>
        <w:t>Endoscopic images</w:t>
      </w:r>
      <w:r w:rsidR="00483E49">
        <w:rPr>
          <w:rFonts w:ascii="Book Antiqua" w:hAnsi="Book Antiqua" w:cs="Times New Roman" w:hint="eastAsia"/>
          <w:b/>
          <w:lang w:val="en-GB" w:eastAsia="zh-CN"/>
        </w:rPr>
        <w:t xml:space="preserve">. </w:t>
      </w:r>
      <w:r w:rsidRPr="00483E49">
        <w:rPr>
          <w:rFonts w:ascii="Book Antiqua" w:eastAsia="Times New Roman" w:hAnsi="Book Antiqua" w:cs="Times New Roman"/>
          <w:lang w:val="en-GB" w:eastAsia="en-GB"/>
        </w:rPr>
        <w:t>A</w:t>
      </w:r>
      <w:r w:rsidR="00483E49" w:rsidRPr="00483E49">
        <w:rPr>
          <w:rFonts w:ascii="Book Antiqua" w:hAnsi="Book Antiqua" w:cs="Times New Roman" w:hint="eastAsia"/>
          <w:lang w:val="en-GB" w:eastAsia="zh-CN"/>
        </w:rPr>
        <w:t xml:space="preserve">: </w:t>
      </w:r>
      <w:r w:rsidRPr="00483E49">
        <w:rPr>
          <w:rFonts w:ascii="Book Antiqua" w:eastAsia="Times New Roman" w:hAnsi="Book Antiqua" w:cs="Times New Roman"/>
          <w:caps/>
          <w:lang w:val="en-GB" w:eastAsia="en-GB"/>
        </w:rPr>
        <w:t>l</w:t>
      </w:r>
      <w:r w:rsidRPr="00483E49">
        <w:rPr>
          <w:rFonts w:ascii="Book Antiqua" w:eastAsia="Times New Roman" w:hAnsi="Book Antiqua" w:cs="Times New Roman"/>
          <w:lang w:val="en-GB" w:eastAsia="en-GB"/>
        </w:rPr>
        <w:t xml:space="preserve">ongitudinal ulcer in a patient with </w:t>
      </w:r>
      <w:proofErr w:type="spellStart"/>
      <w:r w:rsidRPr="00483E49">
        <w:rPr>
          <w:rFonts w:ascii="Book Antiqua" w:eastAsia="Times New Roman" w:hAnsi="Book Antiqua" w:cs="Times New Roman"/>
          <w:lang w:val="en-GB" w:eastAsia="en-GB"/>
        </w:rPr>
        <w:t>Crohn’s</w:t>
      </w:r>
      <w:proofErr w:type="spellEnd"/>
      <w:r w:rsidRPr="00483E49">
        <w:rPr>
          <w:rFonts w:ascii="Book Antiqua" w:eastAsia="Times New Roman" w:hAnsi="Book Antiqua" w:cs="Times New Roman"/>
          <w:lang w:val="en-GB" w:eastAsia="en-GB"/>
        </w:rPr>
        <w:t xml:space="preserve"> disease</w:t>
      </w:r>
      <w:r w:rsidR="00483E49" w:rsidRPr="00483E49">
        <w:rPr>
          <w:rFonts w:ascii="Book Antiqua" w:hAnsi="Book Antiqua" w:cs="Times New Roman" w:hint="eastAsia"/>
          <w:lang w:val="en-GB" w:eastAsia="zh-CN"/>
        </w:rPr>
        <w:t xml:space="preserve">; </w:t>
      </w:r>
      <w:r w:rsidRPr="00483E49">
        <w:rPr>
          <w:rFonts w:ascii="Book Antiqua" w:eastAsia="Times New Roman" w:hAnsi="Book Antiqua" w:cs="Times New Roman"/>
          <w:lang w:val="en-GB" w:eastAsia="en-GB"/>
        </w:rPr>
        <w:t>B</w:t>
      </w:r>
      <w:r w:rsidR="00483E49" w:rsidRPr="00483E49">
        <w:rPr>
          <w:rFonts w:ascii="Book Antiqua" w:hAnsi="Book Antiqua" w:cs="Times New Roman" w:hint="eastAsia"/>
          <w:lang w:val="en-GB" w:eastAsia="zh-CN"/>
        </w:rPr>
        <w:t xml:space="preserve">: </w:t>
      </w:r>
      <w:proofErr w:type="spellStart"/>
      <w:r w:rsidRPr="00483E49">
        <w:rPr>
          <w:rFonts w:ascii="Book Antiqua" w:eastAsia="Times New Roman" w:hAnsi="Book Antiqua" w:cs="Times New Roman"/>
          <w:caps/>
          <w:lang w:val="en-GB" w:eastAsia="en-GB"/>
        </w:rPr>
        <w:t>c</w:t>
      </w:r>
      <w:r w:rsidRPr="00483E49">
        <w:rPr>
          <w:rFonts w:ascii="Book Antiqua" w:eastAsia="Times New Roman" w:hAnsi="Book Antiqua" w:cs="Times New Roman"/>
          <w:lang w:val="en-GB" w:eastAsia="en-GB"/>
        </w:rPr>
        <w:t>oblestoning</w:t>
      </w:r>
      <w:proofErr w:type="spellEnd"/>
      <w:r w:rsidRPr="00483E49">
        <w:rPr>
          <w:rFonts w:ascii="Book Antiqua" w:eastAsia="Times New Roman" w:hAnsi="Book Antiqua" w:cs="Times New Roman"/>
          <w:lang w:val="en-GB" w:eastAsia="en-GB"/>
        </w:rPr>
        <w:t xml:space="preserve"> in a patient with Crohn’s disease</w:t>
      </w:r>
      <w:r w:rsidR="00483E49" w:rsidRPr="00483E49">
        <w:rPr>
          <w:rFonts w:ascii="Book Antiqua" w:hAnsi="Book Antiqua" w:cs="Times New Roman" w:hint="eastAsia"/>
          <w:lang w:val="en-GB" w:eastAsia="zh-CN"/>
        </w:rPr>
        <w:t xml:space="preserve">; </w:t>
      </w:r>
      <w:r w:rsidRPr="00483E49">
        <w:rPr>
          <w:rFonts w:ascii="Book Antiqua" w:eastAsia="Times New Roman" w:hAnsi="Book Antiqua" w:cs="Times New Roman"/>
          <w:lang w:val="en-GB" w:eastAsia="en-GB"/>
        </w:rPr>
        <w:t>C</w:t>
      </w:r>
      <w:r w:rsidR="00483E49" w:rsidRPr="00483E49">
        <w:rPr>
          <w:rFonts w:ascii="Book Antiqua" w:hAnsi="Book Antiqua" w:cs="Times New Roman" w:hint="eastAsia"/>
          <w:lang w:val="en-GB" w:eastAsia="zh-CN"/>
        </w:rPr>
        <w:t>:</w:t>
      </w:r>
      <w:r w:rsidRPr="00483E49">
        <w:rPr>
          <w:rFonts w:ascii="Book Antiqua" w:eastAsia="Times New Roman" w:hAnsi="Book Antiqua" w:cs="Times New Roman"/>
          <w:lang w:val="en-GB" w:eastAsia="en-GB"/>
        </w:rPr>
        <w:t xml:space="preserve"> </w:t>
      </w:r>
      <w:r w:rsidRPr="00483E49">
        <w:rPr>
          <w:rFonts w:ascii="Book Antiqua" w:eastAsia="Times New Roman" w:hAnsi="Book Antiqua" w:cs="Times New Roman"/>
          <w:caps/>
          <w:lang w:val="en-GB" w:eastAsia="en-GB"/>
        </w:rPr>
        <w:t>d</w:t>
      </w:r>
      <w:r w:rsidRPr="00483E49">
        <w:rPr>
          <w:rFonts w:ascii="Book Antiqua" w:eastAsia="Times New Roman" w:hAnsi="Book Antiqua" w:cs="Times New Roman"/>
          <w:lang w:val="en-GB" w:eastAsia="en-GB"/>
        </w:rPr>
        <w:t>eep ileal ulcer in a patient with Crohn’s disease</w:t>
      </w:r>
      <w:r w:rsidR="00483E49" w:rsidRPr="00483E49">
        <w:rPr>
          <w:rFonts w:ascii="Book Antiqua" w:hAnsi="Book Antiqua" w:cs="Times New Roman" w:hint="eastAsia"/>
          <w:lang w:val="en-GB" w:eastAsia="zh-CN"/>
        </w:rPr>
        <w:t xml:space="preserve">; </w:t>
      </w:r>
      <w:r w:rsidRPr="00483E49">
        <w:rPr>
          <w:rFonts w:ascii="Book Antiqua" w:eastAsia="Times New Roman" w:hAnsi="Book Antiqua" w:cs="Times New Roman"/>
          <w:lang w:val="en-GB" w:eastAsia="en-GB"/>
        </w:rPr>
        <w:t>D</w:t>
      </w:r>
      <w:r w:rsidR="00483E49" w:rsidRPr="00483E49">
        <w:rPr>
          <w:rFonts w:ascii="Book Antiqua" w:hAnsi="Book Antiqua" w:cs="Times New Roman" w:hint="eastAsia"/>
          <w:lang w:val="en-GB" w:eastAsia="zh-CN"/>
        </w:rPr>
        <w:t>:</w:t>
      </w:r>
      <w:r w:rsidRPr="00483E49">
        <w:rPr>
          <w:rFonts w:ascii="Book Antiqua" w:eastAsia="Times New Roman" w:hAnsi="Book Antiqua" w:cs="Times New Roman"/>
          <w:lang w:val="en-GB" w:eastAsia="en-GB"/>
        </w:rPr>
        <w:t xml:space="preserve"> </w:t>
      </w:r>
      <w:r w:rsidRPr="00483E49">
        <w:rPr>
          <w:rFonts w:ascii="Book Antiqua" w:eastAsia="Times New Roman" w:hAnsi="Book Antiqua" w:cs="Times New Roman"/>
          <w:caps/>
          <w:lang w:val="en-GB" w:eastAsia="en-GB"/>
        </w:rPr>
        <w:t>t</w:t>
      </w:r>
      <w:r w:rsidRPr="00483E49">
        <w:rPr>
          <w:rFonts w:ascii="Book Antiqua" w:eastAsia="Times New Roman" w:hAnsi="Book Antiqua" w:cs="Times New Roman"/>
          <w:lang w:val="en-GB" w:eastAsia="en-GB"/>
        </w:rPr>
        <w:t>ransverse ulcer with a stricture in a patient with intestinal tuberculosis</w:t>
      </w:r>
      <w:r w:rsidR="00483E49" w:rsidRPr="00483E49">
        <w:rPr>
          <w:rFonts w:ascii="Book Antiqua" w:hAnsi="Book Antiqua" w:cs="Times New Roman" w:hint="eastAsia"/>
          <w:lang w:val="en-GB" w:eastAsia="zh-CN"/>
        </w:rPr>
        <w:t xml:space="preserve">; </w:t>
      </w:r>
      <w:r w:rsidRPr="00483E49">
        <w:rPr>
          <w:rFonts w:ascii="Book Antiqua" w:eastAsia="Times New Roman" w:hAnsi="Book Antiqua" w:cs="Times New Roman"/>
          <w:lang w:val="en-GB" w:eastAsia="en-GB"/>
        </w:rPr>
        <w:t>E</w:t>
      </w:r>
      <w:r w:rsidR="00483E49" w:rsidRPr="00483E49">
        <w:rPr>
          <w:rFonts w:ascii="Book Antiqua" w:hAnsi="Book Antiqua" w:cs="Times New Roman" w:hint="eastAsia"/>
          <w:lang w:val="en-GB" w:eastAsia="zh-CN"/>
        </w:rPr>
        <w:t>:</w:t>
      </w:r>
      <w:r w:rsidRPr="00483E49">
        <w:rPr>
          <w:rFonts w:ascii="Book Antiqua" w:eastAsia="Times New Roman" w:hAnsi="Book Antiqua" w:cs="Times New Roman"/>
          <w:lang w:val="en-GB" w:eastAsia="en-GB"/>
        </w:rPr>
        <w:t xml:space="preserve"> </w:t>
      </w:r>
      <w:r w:rsidRPr="00483E49">
        <w:rPr>
          <w:rFonts w:ascii="Book Antiqua" w:eastAsia="Times New Roman" w:hAnsi="Book Antiqua" w:cs="Times New Roman"/>
          <w:caps/>
          <w:lang w:val="en-GB" w:eastAsia="en-GB"/>
        </w:rPr>
        <w:t>u</w:t>
      </w:r>
      <w:r w:rsidRPr="00483E49">
        <w:rPr>
          <w:rFonts w:ascii="Book Antiqua" w:eastAsia="Times New Roman" w:hAnsi="Book Antiqua" w:cs="Times New Roman"/>
          <w:lang w:val="en-GB" w:eastAsia="en-GB"/>
        </w:rPr>
        <w:t xml:space="preserve">lcerated bulky </w:t>
      </w:r>
      <w:proofErr w:type="spellStart"/>
      <w:r w:rsidRPr="00483E49">
        <w:rPr>
          <w:rFonts w:ascii="Book Antiqua" w:eastAsia="Times New Roman" w:hAnsi="Book Antiqua" w:cs="Times New Roman"/>
          <w:lang w:val="en-GB" w:eastAsia="en-GB"/>
        </w:rPr>
        <w:t>ileocaecal</w:t>
      </w:r>
      <w:proofErr w:type="spellEnd"/>
      <w:r w:rsidRPr="00483E49">
        <w:rPr>
          <w:rFonts w:ascii="Book Antiqua" w:eastAsia="Times New Roman" w:hAnsi="Book Antiqua" w:cs="Times New Roman"/>
          <w:lang w:val="en-GB" w:eastAsia="en-GB"/>
        </w:rPr>
        <w:t xml:space="preserve"> valve in a patient with intestinal tuberculosis</w:t>
      </w:r>
      <w:r w:rsidRPr="00483E49">
        <w:rPr>
          <w:rFonts w:ascii="Book Antiqua" w:hAnsi="Book Antiqua" w:cs="Times New Roman" w:hint="eastAsia"/>
          <w:lang w:val="en-GB" w:eastAsia="zh-CN"/>
        </w:rPr>
        <w:t>.</w:t>
      </w:r>
      <w:r w:rsidRPr="00483E49">
        <w:rPr>
          <w:rFonts w:ascii="Book Antiqua" w:eastAsia="Times New Roman" w:hAnsi="Book Antiqua" w:cs="Times New Roman"/>
          <w:lang w:val="en-GB" w:eastAsia="en-GB"/>
        </w:rPr>
        <w:t xml:space="preserve">  </w:t>
      </w:r>
    </w:p>
    <w:p w14:paraId="33C1F936" w14:textId="77777777" w:rsidR="00C62397" w:rsidRDefault="00C62397" w:rsidP="008A6E00">
      <w:pPr>
        <w:snapToGrid w:val="0"/>
        <w:spacing w:line="360" w:lineRule="auto"/>
        <w:rPr>
          <w:rFonts w:ascii="Book Antiqua" w:eastAsia="Times New Roman" w:hAnsi="Book Antiqua" w:cs="Times New Roman"/>
          <w:lang w:val="en-GB" w:eastAsia="en-GB"/>
        </w:rPr>
      </w:pPr>
      <w:r>
        <w:rPr>
          <w:rFonts w:ascii="Book Antiqua" w:eastAsia="Times New Roman" w:hAnsi="Book Antiqua" w:cs="Times New Roman"/>
          <w:lang w:val="en-GB" w:eastAsia="en-GB"/>
        </w:rPr>
        <w:br w:type="page"/>
      </w:r>
    </w:p>
    <w:p w14:paraId="188567CC" w14:textId="5B7F0A7B" w:rsidR="00D26074" w:rsidRPr="005E2ED1" w:rsidRDefault="00D26074"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noProof/>
          <w:lang w:eastAsia="zh-CN"/>
        </w:rPr>
        <w:lastRenderedPageBreak/>
        <w:drawing>
          <wp:inline distT="0" distB="0" distL="0" distR="0" wp14:anchorId="590021BA" wp14:editId="6724B862">
            <wp:extent cx="7220553" cy="37761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23012" cy="3777419"/>
                    </a:xfrm>
                    <a:prstGeom prst="rect">
                      <a:avLst/>
                    </a:prstGeom>
                  </pic:spPr>
                </pic:pic>
              </a:graphicData>
            </a:graphic>
          </wp:inline>
        </w:drawing>
      </w:r>
    </w:p>
    <w:p w14:paraId="291DB0A8" w14:textId="1751C143" w:rsidR="00C62397" w:rsidRPr="005E2ED1" w:rsidRDefault="00C62397"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b/>
          <w:lang w:val="en-GB" w:eastAsia="en-GB"/>
        </w:rPr>
        <w:t>Figure 2</w:t>
      </w:r>
      <w:r w:rsidR="008C0AB5">
        <w:rPr>
          <w:rFonts w:ascii="Book Antiqua" w:hAnsi="Book Antiqua" w:cs="Times New Roman" w:hint="eastAsia"/>
          <w:lang w:val="en-GB" w:eastAsia="zh-CN"/>
        </w:rPr>
        <w:t xml:space="preserve"> </w:t>
      </w:r>
      <w:r w:rsidRPr="008C0AB5">
        <w:rPr>
          <w:rFonts w:ascii="Book Antiqua" w:eastAsia="Times New Roman" w:hAnsi="Book Antiqua" w:cs="Times New Roman"/>
          <w:b/>
          <w:lang w:val="en-GB" w:eastAsia="en-GB"/>
        </w:rPr>
        <w:t>Colonic biopsy</w:t>
      </w:r>
      <w:r w:rsidR="008C0AB5" w:rsidRPr="008C0AB5">
        <w:rPr>
          <w:rFonts w:ascii="Book Antiqua" w:hAnsi="Book Antiqua" w:cs="Times New Roman" w:hint="eastAsia"/>
          <w:b/>
          <w:lang w:val="en-GB" w:eastAsia="zh-CN"/>
        </w:rPr>
        <w:t>.</w:t>
      </w:r>
      <w:r w:rsidRPr="005E2ED1">
        <w:rPr>
          <w:rFonts w:ascii="Book Antiqua" w:eastAsia="Times New Roman" w:hAnsi="Book Antiqua" w:cs="Times New Roman"/>
          <w:lang w:val="en-GB" w:eastAsia="en-GB"/>
        </w:rPr>
        <w:t xml:space="preserve"> </w:t>
      </w:r>
      <w:r w:rsidR="008C0AB5">
        <w:rPr>
          <w:rFonts w:ascii="Book Antiqua" w:hAnsi="Book Antiqua" w:cs="Times New Roman" w:hint="eastAsia"/>
          <w:lang w:val="en-GB" w:eastAsia="zh-CN"/>
        </w:rPr>
        <w:t xml:space="preserve">A: </w:t>
      </w:r>
      <w:r w:rsidRPr="008C0AB5">
        <w:rPr>
          <w:rFonts w:ascii="Book Antiqua" w:eastAsia="Times New Roman" w:hAnsi="Book Antiqua" w:cs="Times New Roman"/>
          <w:caps/>
          <w:lang w:val="en-GB" w:eastAsia="en-GB"/>
        </w:rPr>
        <w:t>p</w:t>
      </w:r>
      <w:r w:rsidRPr="005E2ED1">
        <w:rPr>
          <w:rFonts w:ascii="Book Antiqua" w:eastAsia="Times New Roman" w:hAnsi="Book Antiqua" w:cs="Times New Roman"/>
          <w:lang w:val="en-GB" w:eastAsia="en-GB"/>
        </w:rPr>
        <w:t xml:space="preserve">atchy distortion of crypt architecture (arrows) </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x 40</w:t>
      </w:r>
      <w:r w:rsidR="008C0AB5">
        <w:rPr>
          <w:rFonts w:ascii="Book Antiqua" w:hAnsi="Book Antiqua" w:cs="Times New Roman" w:hint="eastAsia"/>
          <w:lang w:val="en-GB" w:eastAsia="zh-CN"/>
        </w:rPr>
        <w:t xml:space="preserve">). B: </w:t>
      </w:r>
      <w:r w:rsidRPr="005E2ED1">
        <w:rPr>
          <w:rFonts w:ascii="Book Antiqua" w:eastAsia="Times New Roman" w:hAnsi="Book Antiqua" w:cs="Times New Roman"/>
          <w:lang w:val="en-GB" w:eastAsia="en-GB"/>
        </w:rPr>
        <w:t>Features of focal active</w:t>
      </w:r>
      <w:r w:rsidR="008C0AB5">
        <w:rPr>
          <w:rFonts w:ascii="Book Antiqua" w:eastAsia="Times New Roman" w:hAnsi="Book Antiqua" w:cs="Times New Roman"/>
          <w:lang w:val="en-GB" w:eastAsia="en-GB"/>
        </w:rPr>
        <w:t xml:space="preserve"> </w:t>
      </w:r>
      <w:proofErr w:type="spellStart"/>
      <w:r w:rsidR="008C0AB5">
        <w:rPr>
          <w:rFonts w:ascii="Book Antiqua" w:eastAsia="Times New Roman" w:hAnsi="Book Antiqua" w:cs="Times New Roman"/>
          <w:lang w:val="en-GB" w:eastAsia="en-GB"/>
        </w:rPr>
        <w:t>cryptitis</w:t>
      </w:r>
      <w:proofErr w:type="spellEnd"/>
      <w:r w:rsidR="008C0AB5">
        <w:rPr>
          <w:rFonts w:ascii="Book Antiqua" w:eastAsia="Times New Roman" w:hAnsi="Book Antiqua" w:cs="Times New Roman"/>
          <w:lang w:val="en-GB" w:eastAsia="en-GB"/>
        </w:rPr>
        <w:t xml:space="preserve"> are noted (arrow) </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x 200</w:t>
      </w:r>
      <w:r w:rsidR="008C0AB5">
        <w:rPr>
          <w:rFonts w:ascii="Book Antiqua" w:hAnsi="Book Antiqua" w:cs="Times New Roman" w:hint="eastAsia"/>
          <w:lang w:val="en-GB" w:eastAsia="zh-CN"/>
        </w:rPr>
        <w:t xml:space="preserve">). C: </w:t>
      </w:r>
      <w:r w:rsidRPr="005E2ED1">
        <w:rPr>
          <w:rFonts w:ascii="Book Antiqua" w:eastAsia="Times New Roman" w:hAnsi="Book Antiqua" w:cs="Times New Roman"/>
          <w:lang w:val="en-GB" w:eastAsia="en-GB"/>
        </w:rPr>
        <w:t xml:space="preserve">Colonic biopsy in a case of </w:t>
      </w:r>
      <w:proofErr w:type="spellStart"/>
      <w:r w:rsidRPr="005E2ED1">
        <w:rPr>
          <w:rFonts w:ascii="Book Antiqua" w:eastAsia="Times New Roman" w:hAnsi="Book Antiqua" w:cs="Times New Roman"/>
          <w:lang w:val="en-GB" w:eastAsia="en-GB"/>
        </w:rPr>
        <w:t>Crohn’s</w:t>
      </w:r>
      <w:proofErr w:type="spellEnd"/>
      <w:r w:rsidRPr="005E2ED1">
        <w:rPr>
          <w:rFonts w:ascii="Book Antiqua" w:eastAsia="Times New Roman" w:hAnsi="Book Antiqua" w:cs="Times New Roman"/>
          <w:lang w:val="en-GB" w:eastAsia="en-GB"/>
        </w:rPr>
        <w:t xml:space="preserve"> disease shows </w:t>
      </w:r>
      <w:proofErr w:type="spellStart"/>
      <w:r w:rsidRPr="005E2ED1">
        <w:rPr>
          <w:rFonts w:ascii="Book Antiqua" w:eastAsia="Times New Roman" w:hAnsi="Book Antiqua" w:cs="Times New Roman"/>
          <w:lang w:val="en-GB" w:eastAsia="en-GB"/>
        </w:rPr>
        <w:t>pericrypt</w:t>
      </w:r>
      <w:proofErr w:type="spellEnd"/>
      <w:r w:rsidRPr="005E2ED1">
        <w:rPr>
          <w:rFonts w:ascii="Book Antiqua" w:eastAsia="Times New Roman" w:hAnsi="Book Antiqua" w:cs="Times New Roman"/>
          <w:lang w:val="en-GB" w:eastAsia="en-GB"/>
        </w:rPr>
        <w:t xml:space="preserve"> m</w:t>
      </w:r>
      <w:r w:rsidR="008C0AB5">
        <w:rPr>
          <w:rFonts w:ascii="Book Antiqua" w:eastAsia="Times New Roman" w:hAnsi="Book Antiqua" w:cs="Times New Roman"/>
          <w:lang w:val="en-GB" w:eastAsia="en-GB"/>
        </w:rPr>
        <w:t xml:space="preserve">ucosal </w:t>
      </w:r>
      <w:proofErr w:type="spellStart"/>
      <w:r w:rsidR="008C0AB5">
        <w:rPr>
          <w:rFonts w:ascii="Book Antiqua" w:eastAsia="Times New Roman" w:hAnsi="Book Antiqua" w:cs="Times New Roman"/>
          <w:lang w:val="en-GB" w:eastAsia="en-GB"/>
        </w:rPr>
        <w:t>microgranuloma</w:t>
      </w:r>
      <w:proofErr w:type="spellEnd"/>
      <w:r w:rsidR="008C0AB5">
        <w:rPr>
          <w:rFonts w:ascii="Book Antiqua" w:eastAsia="Times New Roman" w:hAnsi="Book Antiqua" w:cs="Times New Roman"/>
          <w:lang w:val="en-GB" w:eastAsia="en-GB"/>
        </w:rPr>
        <w:t xml:space="preserve"> (arrow) </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x 40</w:t>
      </w:r>
      <w:r w:rsidR="008C0AB5">
        <w:rPr>
          <w:rFonts w:ascii="Book Antiqua" w:hAnsi="Book Antiqua" w:cs="Times New Roman" w:hint="eastAsia"/>
          <w:lang w:val="en-GB" w:eastAsia="zh-CN"/>
        </w:rPr>
        <w:t xml:space="preserve">). D: </w:t>
      </w:r>
      <w:r w:rsidRPr="005E2ED1">
        <w:rPr>
          <w:rFonts w:ascii="Book Antiqua" w:eastAsia="Times New Roman" w:hAnsi="Book Antiqua" w:cs="Times New Roman"/>
          <w:lang w:val="en-GB" w:eastAsia="en-GB"/>
        </w:rPr>
        <w:t xml:space="preserve">Ileal biopsy in a case of </w:t>
      </w:r>
      <w:proofErr w:type="spellStart"/>
      <w:r w:rsidRPr="005E2ED1">
        <w:rPr>
          <w:rFonts w:ascii="Book Antiqua" w:eastAsia="Times New Roman" w:hAnsi="Book Antiqua" w:cs="Times New Roman"/>
          <w:lang w:val="en-GB" w:eastAsia="en-GB"/>
        </w:rPr>
        <w:t>ileocaecal</w:t>
      </w:r>
      <w:proofErr w:type="spellEnd"/>
      <w:r w:rsidRPr="005E2ED1">
        <w:rPr>
          <w:rFonts w:ascii="Book Antiqua" w:eastAsia="Times New Roman" w:hAnsi="Book Antiqua" w:cs="Times New Roman"/>
          <w:lang w:val="en-GB" w:eastAsia="en-GB"/>
        </w:rPr>
        <w:t xml:space="preserve"> tuberculosis shows blunting of ileal villi with crypt branching (arrow) </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x 100</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w:t>
      </w:r>
      <w:r w:rsidR="008C0AB5">
        <w:rPr>
          <w:rFonts w:ascii="Book Antiqua" w:hAnsi="Book Antiqua" w:cs="Times New Roman" w:hint="eastAsia"/>
          <w:lang w:val="en-GB" w:eastAsia="zh-CN"/>
        </w:rPr>
        <w:t xml:space="preserve">E: </w:t>
      </w:r>
      <w:proofErr w:type="spellStart"/>
      <w:r w:rsidRPr="005E2ED1">
        <w:rPr>
          <w:rFonts w:ascii="Book Antiqua" w:eastAsia="Times New Roman" w:hAnsi="Book Antiqua" w:cs="Times New Roman"/>
          <w:lang w:val="en-GB" w:eastAsia="en-GB"/>
        </w:rPr>
        <w:t>Serosal</w:t>
      </w:r>
      <w:proofErr w:type="spellEnd"/>
      <w:r w:rsidRPr="005E2ED1">
        <w:rPr>
          <w:rFonts w:ascii="Book Antiqua" w:eastAsia="Times New Roman" w:hAnsi="Book Antiqua" w:cs="Times New Roman"/>
          <w:lang w:val="en-GB" w:eastAsia="en-GB"/>
        </w:rPr>
        <w:t xml:space="preserve"> confluent necrotizing </w:t>
      </w:r>
      <w:proofErr w:type="spellStart"/>
      <w:r w:rsidRPr="005E2ED1">
        <w:rPr>
          <w:rFonts w:ascii="Book Antiqua" w:eastAsia="Times New Roman" w:hAnsi="Book Antiqua" w:cs="Times New Roman"/>
          <w:lang w:val="en-GB" w:eastAsia="en-GB"/>
        </w:rPr>
        <w:t>epithelioid</w:t>
      </w:r>
      <w:proofErr w:type="spellEnd"/>
      <w:r w:rsidRPr="005E2ED1">
        <w:rPr>
          <w:rFonts w:ascii="Book Antiqua" w:eastAsia="Times New Roman" w:hAnsi="Book Antiqua" w:cs="Times New Roman"/>
          <w:lang w:val="en-GB" w:eastAsia="en-GB"/>
        </w:rPr>
        <w:t xml:space="preserve"> cell granu</w:t>
      </w:r>
      <w:r w:rsidR="008C0AB5">
        <w:rPr>
          <w:rFonts w:ascii="Book Antiqua" w:eastAsia="Times New Roman" w:hAnsi="Book Antiqua" w:cs="Times New Roman"/>
          <w:lang w:val="en-GB" w:eastAsia="en-GB"/>
        </w:rPr>
        <w:t xml:space="preserve">lomas (arrows) were noted </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x 40</w:t>
      </w:r>
      <w:r w:rsidR="008C0AB5">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w:t>
      </w:r>
      <w:r w:rsidR="008C0AB5">
        <w:rPr>
          <w:rFonts w:ascii="Book Antiqua" w:hAnsi="Book Antiqua" w:cs="Times New Roman" w:hint="eastAsia"/>
          <w:lang w:val="en-GB" w:eastAsia="zh-CN"/>
        </w:rPr>
        <w:t xml:space="preserve">F: </w:t>
      </w:r>
      <w:r w:rsidRPr="005E2ED1">
        <w:rPr>
          <w:rFonts w:ascii="Book Antiqua" w:eastAsia="Times New Roman" w:hAnsi="Book Antiqua" w:cs="Times New Roman"/>
          <w:lang w:val="en-GB" w:eastAsia="en-GB"/>
        </w:rPr>
        <w:t>Photomicrograph showing an epithelioid cell granuloma with central necrosis (arro</w:t>
      </w:r>
      <w:r w:rsidR="008075B9">
        <w:rPr>
          <w:rFonts w:ascii="Book Antiqua" w:eastAsia="Times New Roman" w:hAnsi="Book Antiqua" w:cs="Times New Roman"/>
          <w:lang w:val="en-GB" w:eastAsia="en-GB"/>
        </w:rPr>
        <w:t xml:space="preserve">w) and </w:t>
      </w:r>
      <w:proofErr w:type="spellStart"/>
      <w:r w:rsidR="008075B9">
        <w:rPr>
          <w:rFonts w:ascii="Book Antiqua" w:eastAsia="Times New Roman" w:hAnsi="Book Antiqua" w:cs="Times New Roman"/>
          <w:lang w:val="en-GB" w:eastAsia="en-GB"/>
        </w:rPr>
        <w:t>Langhan’s</w:t>
      </w:r>
      <w:proofErr w:type="spellEnd"/>
      <w:r w:rsidR="008075B9">
        <w:rPr>
          <w:rFonts w:ascii="Book Antiqua" w:eastAsia="Times New Roman" w:hAnsi="Book Antiqua" w:cs="Times New Roman"/>
          <w:lang w:val="en-GB" w:eastAsia="en-GB"/>
        </w:rPr>
        <w:t xml:space="preserve"> giant cells </w:t>
      </w:r>
      <w:r w:rsidR="008075B9">
        <w:rPr>
          <w:rFonts w:ascii="Book Antiqua" w:hAnsi="Book Antiqua" w:cs="Times New Roman" w:hint="eastAsia"/>
          <w:lang w:val="en-GB" w:eastAsia="zh-CN"/>
        </w:rPr>
        <w:t>(</w:t>
      </w:r>
      <w:r w:rsidRPr="005E2ED1">
        <w:rPr>
          <w:rFonts w:ascii="Book Antiqua" w:eastAsia="Times New Roman" w:hAnsi="Book Antiqua" w:cs="Times New Roman"/>
          <w:lang w:val="en-GB" w:eastAsia="en-GB"/>
        </w:rPr>
        <w:t>x 200</w:t>
      </w:r>
      <w:r w:rsidR="008075B9">
        <w:rPr>
          <w:rFonts w:ascii="Book Antiqua" w:hAnsi="Book Antiqua" w:cs="Times New Roman" w:hint="eastAsia"/>
          <w:lang w:val="en-GB" w:eastAsia="zh-CN"/>
        </w:rPr>
        <w:t>)</w:t>
      </w:r>
      <w:r w:rsidRPr="005E2ED1">
        <w:rPr>
          <w:rFonts w:ascii="Book Antiqua" w:eastAsia="Times New Roman" w:hAnsi="Book Antiqua" w:cs="Times New Roman"/>
          <w:lang w:val="en-GB" w:eastAsia="en-GB"/>
        </w:rPr>
        <w:t>.</w:t>
      </w:r>
    </w:p>
    <w:p w14:paraId="33824F01" w14:textId="77777777" w:rsidR="00C62397" w:rsidRPr="005B4F3C" w:rsidRDefault="00C62397" w:rsidP="008A6E00">
      <w:pPr>
        <w:snapToGrid w:val="0"/>
        <w:spacing w:line="360" w:lineRule="auto"/>
        <w:jc w:val="both"/>
        <w:rPr>
          <w:rFonts w:ascii="Book Antiqua" w:hAnsi="Book Antiqua" w:cs="Times New Roman"/>
          <w:lang w:val="en-GB" w:eastAsia="zh-CN"/>
        </w:rPr>
      </w:pPr>
    </w:p>
    <w:p w14:paraId="50EBB023" w14:textId="77777777" w:rsidR="00D26074" w:rsidRPr="005E2ED1" w:rsidRDefault="00D26074"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lang w:val="en-GB" w:eastAsia="en-GB"/>
        </w:rPr>
        <w:br w:type="page"/>
      </w:r>
    </w:p>
    <w:p w14:paraId="15D1C1BE" w14:textId="6BA2D636" w:rsidR="00B53FED" w:rsidRPr="005E2ED1" w:rsidRDefault="00B53FED"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noProof/>
          <w:lang w:eastAsia="zh-CN"/>
        </w:rPr>
        <w:lastRenderedPageBreak/>
        <w:drawing>
          <wp:inline distT="0" distB="0" distL="0" distR="0" wp14:anchorId="6100B85F" wp14:editId="54FE1D59">
            <wp:extent cx="5943600" cy="56692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5669280"/>
                    </a:xfrm>
                    <a:prstGeom prst="rect">
                      <a:avLst/>
                    </a:prstGeom>
                  </pic:spPr>
                </pic:pic>
              </a:graphicData>
            </a:graphic>
          </wp:inline>
        </w:drawing>
      </w:r>
    </w:p>
    <w:p w14:paraId="0F7E9338" w14:textId="02E8D7AA" w:rsidR="00C62397" w:rsidRPr="005E2ED1" w:rsidRDefault="00C62397" w:rsidP="008A6E00">
      <w:pPr>
        <w:snapToGrid w:val="0"/>
        <w:spacing w:line="360" w:lineRule="auto"/>
        <w:jc w:val="both"/>
        <w:rPr>
          <w:rFonts w:ascii="Book Antiqua" w:eastAsia="Times New Roman" w:hAnsi="Book Antiqua" w:cs="Times New Roman"/>
          <w:lang w:val="en-GB" w:eastAsia="zh-CN"/>
        </w:rPr>
      </w:pPr>
      <w:r w:rsidRPr="005E2ED1">
        <w:rPr>
          <w:rFonts w:ascii="Book Antiqua" w:eastAsia="Times New Roman" w:hAnsi="Book Antiqua" w:cs="Times New Roman"/>
          <w:b/>
          <w:lang w:val="en-GB" w:eastAsia="en-GB"/>
        </w:rPr>
        <w:t>Figure 3</w:t>
      </w:r>
      <w:r>
        <w:rPr>
          <w:rFonts w:ascii="Book Antiqua" w:hAnsi="Book Antiqua" w:cs="Times New Roman" w:hint="eastAsia"/>
          <w:lang w:val="en-GB" w:eastAsia="zh-CN"/>
        </w:rPr>
        <w:t xml:space="preserve"> </w:t>
      </w:r>
      <w:r w:rsidRPr="00AE1EF7">
        <w:rPr>
          <w:rFonts w:ascii="Book Antiqua" w:eastAsia="Times New Roman" w:hAnsi="Book Antiqua" w:cs="Times New Roman"/>
          <w:b/>
          <w:lang w:val="en-GB" w:eastAsia="en-GB"/>
        </w:rPr>
        <w:t xml:space="preserve">Coronal </w:t>
      </w:r>
      <w:r w:rsidR="00B127D0" w:rsidRPr="00B127D0">
        <w:rPr>
          <w:rFonts w:ascii="Book Antiqua" w:eastAsia="Times New Roman" w:hAnsi="Book Antiqua" w:cs="Times New Roman"/>
          <w:b/>
          <w:lang w:val="en-GB" w:eastAsia="en-GB"/>
        </w:rPr>
        <w:t>computed tomography</w:t>
      </w:r>
      <w:r w:rsidRPr="00AE1EF7">
        <w:rPr>
          <w:rFonts w:ascii="Book Antiqua" w:eastAsia="Times New Roman" w:hAnsi="Book Antiqua" w:cs="Times New Roman"/>
          <w:b/>
          <w:lang w:val="en-GB" w:eastAsia="en-GB"/>
        </w:rPr>
        <w:t xml:space="preserve"> images in patients with Crohn’s disease</w:t>
      </w:r>
      <w:r w:rsidR="00AE1EF7" w:rsidRPr="00AE1EF7">
        <w:rPr>
          <w:rFonts w:ascii="Book Antiqua" w:hAnsi="Book Antiqua" w:cs="Times New Roman" w:hint="eastAsia"/>
          <w:b/>
          <w:lang w:val="en-GB" w:eastAsia="zh-CN"/>
        </w:rPr>
        <w:t>.</w:t>
      </w:r>
      <w:r w:rsidR="00AE1EF7">
        <w:rPr>
          <w:rFonts w:ascii="Book Antiqua" w:hAnsi="Book Antiqua" w:cs="Times New Roman" w:hint="eastAsia"/>
          <w:lang w:val="en-GB" w:eastAsia="zh-CN"/>
        </w:rPr>
        <w:t xml:space="preserve"> </w:t>
      </w:r>
      <w:r w:rsidRPr="005E2ED1">
        <w:rPr>
          <w:rFonts w:ascii="Book Antiqua" w:eastAsia="Times New Roman" w:hAnsi="Book Antiqua" w:cs="Times New Roman"/>
          <w:lang w:val="en-GB" w:eastAsia="en-GB"/>
        </w:rPr>
        <w:t>A</w:t>
      </w:r>
      <w:r w:rsidR="00AE1EF7">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w:t>
      </w:r>
      <w:r w:rsidRPr="00AE1EF7">
        <w:rPr>
          <w:rFonts w:ascii="Book Antiqua" w:eastAsia="Times New Roman" w:hAnsi="Book Antiqua" w:cs="Times New Roman"/>
          <w:caps/>
          <w:lang w:val="en-GB" w:eastAsia="en-GB"/>
        </w:rPr>
        <w:t>l</w:t>
      </w:r>
      <w:r w:rsidRPr="005E2ED1">
        <w:rPr>
          <w:rFonts w:ascii="Book Antiqua" w:eastAsia="Times New Roman" w:hAnsi="Book Antiqua" w:cs="Times New Roman"/>
          <w:lang w:val="en-GB" w:eastAsia="en-GB"/>
        </w:rPr>
        <w:t>ong segment ileal thickening</w:t>
      </w:r>
      <w:r w:rsidR="00AE1EF7">
        <w:rPr>
          <w:rFonts w:ascii="Book Antiqua" w:hAnsi="Book Antiqua" w:cs="Times New Roman" w:hint="eastAsia"/>
          <w:lang w:val="en-GB" w:eastAsia="zh-CN"/>
        </w:rPr>
        <w:t xml:space="preserve">; </w:t>
      </w:r>
      <w:r w:rsidRPr="005E2ED1">
        <w:rPr>
          <w:rFonts w:ascii="Book Antiqua" w:eastAsia="Times New Roman" w:hAnsi="Book Antiqua" w:cs="Times New Roman"/>
          <w:lang w:val="en-GB" w:eastAsia="en-GB"/>
        </w:rPr>
        <w:t>B</w:t>
      </w:r>
      <w:r w:rsidR="00AE1EF7">
        <w:rPr>
          <w:rFonts w:ascii="Book Antiqua" w:hAnsi="Book Antiqua" w:cs="Times New Roman" w:hint="eastAsia"/>
          <w:lang w:val="en-GB" w:eastAsia="zh-CN"/>
        </w:rPr>
        <w:t xml:space="preserve">: </w:t>
      </w:r>
      <w:r w:rsidRPr="00AE1EF7">
        <w:rPr>
          <w:rFonts w:ascii="Book Antiqua" w:eastAsia="Times New Roman" w:hAnsi="Book Antiqua" w:cs="Times New Roman"/>
          <w:caps/>
          <w:lang w:val="en-GB" w:eastAsia="en-GB"/>
        </w:rPr>
        <w:t>m</w:t>
      </w:r>
      <w:r w:rsidRPr="005E2ED1">
        <w:rPr>
          <w:rFonts w:ascii="Book Antiqua" w:eastAsia="Times New Roman" w:hAnsi="Book Antiqua" w:cs="Times New Roman"/>
          <w:lang w:val="en-GB" w:eastAsia="en-GB"/>
        </w:rPr>
        <w:t>ural stratification (arrow) and increased visceral fat (arrowhead)</w:t>
      </w:r>
      <w:r w:rsidR="00AE1EF7">
        <w:rPr>
          <w:rFonts w:ascii="Book Antiqua" w:hAnsi="Book Antiqua" w:cs="Times New Roman" w:hint="eastAsia"/>
          <w:lang w:val="en-GB" w:eastAsia="zh-CN"/>
        </w:rPr>
        <w:t xml:space="preserve">; </w:t>
      </w:r>
      <w:r w:rsidRPr="005E2ED1">
        <w:rPr>
          <w:rFonts w:ascii="Book Antiqua" w:eastAsia="Times New Roman" w:hAnsi="Book Antiqua" w:cs="Times New Roman"/>
          <w:lang w:val="en-GB" w:eastAsia="en-GB"/>
        </w:rPr>
        <w:t>C</w:t>
      </w:r>
      <w:r w:rsidR="00AE1EF7">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w:t>
      </w:r>
      <w:r w:rsidRPr="00AE1EF7">
        <w:rPr>
          <w:rFonts w:ascii="Book Antiqua" w:eastAsia="Times New Roman" w:hAnsi="Book Antiqua" w:cs="Times New Roman"/>
          <w:caps/>
          <w:lang w:val="en-GB" w:eastAsia="en-GB"/>
        </w:rPr>
        <w:t>c</w:t>
      </w:r>
      <w:r w:rsidRPr="005E2ED1">
        <w:rPr>
          <w:rFonts w:ascii="Book Antiqua" w:eastAsia="Times New Roman" w:hAnsi="Book Antiqua" w:cs="Times New Roman"/>
          <w:lang w:val="en-GB" w:eastAsia="en-GB"/>
        </w:rPr>
        <w:t>omb sign;</w:t>
      </w:r>
      <w:r w:rsidR="00AE1EF7">
        <w:rPr>
          <w:rFonts w:ascii="Book Antiqua" w:hAnsi="Book Antiqua" w:cs="Times New Roman" w:hint="eastAsia"/>
          <w:lang w:val="en-GB" w:eastAsia="zh-CN"/>
        </w:rPr>
        <w:t xml:space="preserve"> </w:t>
      </w:r>
      <w:r w:rsidRPr="005E2ED1">
        <w:rPr>
          <w:rFonts w:ascii="Book Antiqua" w:eastAsia="Times New Roman" w:hAnsi="Book Antiqua" w:cs="Times New Roman"/>
          <w:lang w:val="en-GB" w:eastAsia="en-GB"/>
        </w:rPr>
        <w:t>D</w:t>
      </w:r>
      <w:r w:rsidR="00AE1EF7">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Axial </w:t>
      </w:r>
      <w:r w:rsidR="00B127D0" w:rsidRPr="0084011E">
        <w:rPr>
          <w:rFonts w:ascii="Book Antiqua" w:hAnsi="Book Antiqua" w:cs="Times New Roman"/>
        </w:rPr>
        <w:t>computed tomography</w:t>
      </w:r>
      <w:r w:rsidR="00B127D0">
        <w:rPr>
          <w:rFonts w:ascii="Book Antiqua" w:hAnsi="Book Antiqua" w:cs="Times New Roman" w:hint="eastAsia"/>
          <w:lang w:val="en-GB" w:eastAsia="zh-CN"/>
        </w:rPr>
        <w:t xml:space="preserve"> </w:t>
      </w:r>
      <w:r w:rsidRPr="005E2ED1">
        <w:rPr>
          <w:rFonts w:ascii="Book Antiqua" w:eastAsia="Times New Roman" w:hAnsi="Book Antiqua" w:cs="Times New Roman"/>
          <w:lang w:val="en-GB" w:eastAsia="en-GB"/>
        </w:rPr>
        <w:t xml:space="preserve">image in a patient with intestinal tuberculosis demonstrating short segment </w:t>
      </w:r>
      <w:proofErr w:type="spellStart"/>
      <w:r w:rsidRPr="005E2ED1">
        <w:rPr>
          <w:rFonts w:ascii="Book Antiqua" w:eastAsia="Times New Roman" w:hAnsi="Book Antiqua" w:cs="Times New Roman"/>
          <w:lang w:val="en-GB" w:eastAsia="en-GB"/>
        </w:rPr>
        <w:t>ileocaecal</w:t>
      </w:r>
      <w:proofErr w:type="spellEnd"/>
      <w:r w:rsidRPr="005E2ED1">
        <w:rPr>
          <w:rFonts w:ascii="Book Antiqua" w:eastAsia="Times New Roman" w:hAnsi="Book Antiqua" w:cs="Times New Roman"/>
          <w:lang w:val="en-GB" w:eastAsia="en-GB"/>
        </w:rPr>
        <w:t xml:space="preserve"> thickening (arrow) with necrotic lymph node (arrowhead)</w:t>
      </w:r>
      <w:r w:rsidR="00AE1EF7">
        <w:rPr>
          <w:rFonts w:ascii="Book Antiqua" w:hAnsi="Book Antiqua" w:cs="Times New Roman" w:hint="eastAsia"/>
          <w:lang w:val="en-GB" w:eastAsia="zh-CN"/>
        </w:rPr>
        <w:t>;</w:t>
      </w:r>
      <w:r w:rsidRPr="005E2ED1">
        <w:rPr>
          <w:rFonts w:ascii="Book Antiqua" w:eastAsia="Times New Roman" w:hAnsi="Book Antiqua" w:cs="Times New Roman"/>
          <w:lang w:val="en-GB" w:eastAsia="en-GB"/>
        </w:rPr>
        <w:t xml:space="preserve"> and E</w:t>
      </w:r>
      <w:r w:rsidR="00AE1EF7">
        <w:rPr>
          <w:rFonts w:ascii="Book Antiqua" w:hAnsi="Book Antiqua" w:cs="Times New Roman" w:hint="eastAsia"/>
          <w:lang w:val="en-GB" w:eastAsia="zh-CN"/>
        </w:rPr>
        <w:t xml:space="preserve">: </w:t>
      </w:r>
      <w:r w:rsidR="00AE1EF7" w:rsidRPr="00AE1EF7">
        <w:rPr>
          <w:rFonts w:ascii="Book Antiqua" w:eastAsia="Times New Roman" w:hAnsi="Book Antiqua" w:cs="Times New Roman"/>
          <w:caps/>
          <w:lang w:val="en-GB" w:eastAsia="en-GB"/>
        </w:rPr>
        <w:t>c</w:t>
      </w:r>
      <w:r w:rsidRPr="005E2ED1">
        <w:rPr>
          <w:rFonts w:ascii="Book Antiqua" w:eastAsia="Times New Roman" w:hAnsi="Book Antiqua" w:cs="Times New Roman"/>
          <w:lang w:val="en-GB" w:eastAsia="en-GB"/>
        </w:rPr>
        <w:t>oronal</w:t>
      </w:r>
      <w:r w:rsidR="003F3192">
        <w:rPr>
          <w:rFonts w:ascii="Book Antiqua" w:hAnsi="Book Antiqua" w:cs="Times New Roman" w:hint="eastAsia"/>
          <w:lang w:val="en-GB" w:eastAsia="zh-CN"/>
        </w:rPr>
        <w:t xml:space="preserve"> </w:t>
      </w:r>
      <w:r w:rsidR="003F3192" w:rsidRPr="003F3192">
        <w:rPr>
          <w:rFonts w:ascii="Book Antiqua" w:eastAsia="Times New Roman" w:hAnsi="Book Antiqua" w:cs="Times New Roman"/>
          <w:lang w:val="en-GB" w:eastAsia="en-GB"/>
        </w:rPr>
        <w:t>magnetic resonance image</w:t>
      </w:r>
      <w:r w:rsidRPr="005E2ED1">
        <w:rPr>
          <w:rFonts w:ascii="Book Antiqua" w:eastAsia="Times New Roman" w:hAnsi="Book Antiqua" w:cs="Times New Roman"/>
          <w:lang w:val="en-GB" w:eastAsia="en-GB"/>
        </w:rPr>
        <w:t xml:space="preserve"> in a patient with intestinal tuberculosis showing </w:t>
      </w:r>
      <w:proofErr w:type="spellStart"/>
      <w:r w:rsidRPr="005E2ED1">
        <w:rPr>
          <w:rFonts w:ascii="Book Antiqua" w:eastAsia="Times New Roman" w:hAnsi="Book Antiqua" w:cs="Times New Roman"/>
          <w:lang w:val="en-GB" w:eastAsia="en-GB"/>
        </w:rPr>
        <w:t>ileocaecal</w:t>
      </w:r>
      <w:proofErr w:type="spellEnd"/>
      <w:r w:rsidRPr="005E2ED1">
        <w:rPr>
          <w:rFonts w:ascii="Book Antiqua" w:eastAsia="Times New Roman" w:hAnsi="Book Antiqua" w:cs="Times New Roman"/>
          <w:lang w:val="en-GB" w:eastAsia="en-GB"/>
        </w:rPr>
        <w:t xml:space="preserve"> thickening (arrowhead) a</w:t>
      </w:r>
      <w:r w:rsidR="00B127D0">
        <w:rPr>
          <w:rFonts w:ascii="Book Antiqua" w:eastAsia="Times New Roman" w:hAnsi="Book Antiqua" w:cs="Times New Roman"/>
          <w:lang w:val="en-GB" w:eastAsia="en-GB"/>
        </w:rPr>
        <w:t>nd necrotic lymph node (arrow).</w:t>
      </w:r>
    </w:p>
    <w:p w14:paraId="2E0F423E" w14:textId="77777777" w:rsidR="00C62397" w:rsidRDefault="00C62397" w:rsidP="008A6E00">
      <w:pPr>
        <w:snapToGrid w:val="0"/>
        <w:spacing w:line="360" w:lineRule="auto"/>
        <w:rPr>
          <w:rFonts w:ascii="Book Antiqua" w:hAnsi="Book Antiqua" w:cs="Times New Roman"/>
          <w:b/>
        </w:rPr>
      </w:pPr>
      <w:r>
        <w:rPr>
          <w:rFonts w:ascii="Book Antiqua" w:hAnsi="Book Antiqua" w:cs="Times New Roman"/>
          <w:b/>
        </w:rPr>
        <w:br w:type="page"/>
      </w:r>
    </w:p>
    <w:p w14:paraId="37485D95" w14:textId="78714FCC" w:rsidR="00CF2093" w:rsidRPr="005E2ED1" w:rsidRDefault="00CF2093" w:rsidP="008A6E00">
      <w:pPr>
        <w:snapToGrid w:val="0"/>
        <w:spacing w:line="360" w:lineRule="auto"/>
        <w:jc w:val="both"/>
        <w:rPr>
          <w:rFonts w:ascii="Book Antiqua" w:eastAsia="Times New Roman" w:hAnsi="Book Antiqua" w:cs="Times New Roman"/>
          <w:lang w:val="en-GB" w:eastAsia="en-GB"/>
        </w:rPr>
      </w:pPr>
      <w:r w:rsidRPr="005E2ED1">
        <w:rPr>
          <w:rFonts w:ascii="Book Antiqua" w:eastAsia="Times New Roman" w:hAnsi="Book Antiqua" w:cs="Times New Roman"/>
          <w:noProof/>
          <w:lang w:eastAsia="zh-CN"/>
        </w:rPr>
        <w:lastRenderedPageBreak/>
        <w:drawing>
          <wp:inline distT="0" distB="0" distL="0" distR="0" wp14:anchorId="4F74C4F0" wp14:editId="6B084F7A">
            <wp:extent cx="7375272" cy="4148667"/>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403364" cy="4164469"/>
                    </a:xfrm>
                    <a:prstGeom prst="rect">
                      <a:avLst/>
                    </a:prstGeom>
                  </pic:spPr>
                </pic:pic>
              </a:graphicData>
            </a:graphic>
          </wp:inline>
        </w:drawing>
      </w:r>
    </w:p>
    <w:p w14:paraId="4C63D0FB" w14:textId="3BE068F6" w:rsidR="00CD7E53" w:rsidRPr="00C62397" w:rsidRDefault="00C62397" w:rsidP="008A6E00">
      <w:pPr>
        <w:snapToGrid w:val="0"/>
        <w:spacing w:line="360" w:lineRule="auto"/>
        <w:jc w:val="both"/>
        <w:rPr>
          <w:rFonts w:ascii="Book Antiqua" w:eastAsia="Times New Roman" w:hAnsi="Book Antiqua" w:cs="Times New Roman"/>
          <w:b/>
          <w:lang w:val="en-GB" w:eastAsia="zh-CN"/>
        </w:rPr>
      </w:pPr>
      <w:r w:rsidRPr="00C62397">
        <w:rPr>
          <w:rFonts w:ascii="Book Antiqua" w:hAnsi="Book Antiqua" w:cs="Times New Roman"/>
          <w:b/>
        </w:rPr>
        <w:t>Figure</w:t>
      </w:r>
      <w:r w:rsidRPr="00C62397">
        <w:rPr>
          <w:rFonts w:ascii="Book Antiqua" w:hAnsi="Book Antiqua" w:cs="Times New Roman" w:hint="eastAsia"/>
          <w:b/>
          <w:lang w:eastAsia="zh-CN"/>
        </w:rPr>
        <w:t xml:space="preserve"> 4 </w:t>
      </w:r>
      <w:r w:rsidRPr="00C62397">
        <w:rPr>
          <w:rFonts w:ascii="Book Antiqua" w:hAnsi="Book Antiqua" w:cs="Times New Roman"/>
          <w:b/>
        </w:rPr>
        <w:t xml:space="preserve">Algorithm for following a patient on therapeutic </w:t>
      </w:r>
      <w:r w:rsidR="005B4F3C" w:rsidRPr="005B4F3C">
        <w:rPr>
          <w:rFonts w:ascii="Book Antiqua" w:hAnsi="Book Antiqua" w:cs="Times New Roman"/>
          <w:b/>
        </w:rPr>
        <w:t>anti-tubercular therapy</w:t>
      </w:r>
      <w:r w:rsidRPr="00C62397">
        <w:rPr>
          <w:rFonts w:ascii="Book Antiqua" w:hAnsi="Book Antiqua" w:cs="Times New Roman"/>
          <w:b/>
        </w:rPr>
        <w:t xml:space="preserve"> trial</w:t>
      </w:r>
      <w:r w:rsidRPr="00C62397">
        <w:rPr>
          <w:rFonts w:ascii="Book Antiqua" w:hAnsi="Book Antiqua" w:cs="Times New Roman" w:hint="eastAsia"/>
          <w:b/>
          <w:lang w:eastAsia="zh-CN"/>
        </w:rPr>
        <w:t>.</w:t>
      </w:r>
      <w:r w:rsidR="005B4F3C">
        <w:rPr>
          <w:rFonts w:ascii="Book Antiqua" w:hAnsi="Book Antiqua" w:cs="Times New Roman" w:hint="eastAsia"/>
          <w:b/>
          <w:lang w:eastAsia="zh-CN"/>
        </w:rPr>
        <w:t xml:space="preserve"> </w:t>
      </w:r>
      <w:r w:rsidR="005B4F3C" w:rsidRPr="005B4F3C">
        <w:rPr>
          <w:rFonts w:ascii="Book Antiqua" w:hAnsi="Book Antiqua" w:cs="Times New Roman" w:hint="eastAsia"/>
          <w:lang w:eastAsia="zh-CN"/>
        </w:rPr>
        <w:t xml:space="preserve">ATT: </w:t>
      </w:r>
      <w:r w:rsidR="005B4F3C" w:rsidRPr="005B4F3C">
        <w:rPr>
          <w:rFonts w:ascii="Book Antiqua" w:hAnsi="Book Antiqua" w:cs="Times New Roman"/>
          <w:caps/>
          <w:lang w:eastAsia="zh-CN"/>
        </w:rPr>
        <w:t>a</w:t>
      </w:r>
      <w:r w:rsidR="005B4F3C" w:rsidRPr="005B4F3C">
        <w:rPr>
          <w:rFonts w:ascii="Book Antiqua" w:hAnsi="Book Antiqua" w:cs="Times New Roman"/>
          <w:lang w:eastAsia="zh-CN"/>
        </w:rPr>
        <w:t>nti-tubercular therapy</w:t>
      </w:r>
      <w:r w:rsidR="005B4F3C" w:rsidRPr="005B4F3C">
        <w:rPr>
          <w:rFonts w:ascii="Book Antiqua" w:hAnsi="Book Antiqua" w:cs="Times New Roman" w:hint="eastAsia"/>
          <w:lang w:eastAsia="zh-CN"/>
        </w:rPr>
        <w:t xml:space="preserve">; CD: </w:t>
      </w:r>
      <w:r w:rsidR="005B4F3C" w:rsidRPr="005B4F3C">
        <w:rPr>
          <w:rFonts w:ascii="Book Antiqua" w:hAnsi="Book Antiqua" w:cs="Times New Roman"/>
        </w:rPr>
        <w:t>Crohn’s disease</w:t>
      </w:r>
      <w:r w:rsidR="005B4F3C" w:rsidRPr="005B4F3C">
        <w:rPr>
          <w:rFonts w:ascii="Book Antiqua" w:hAnsi="Book Antiqua" w:cs="Times New Roman" w:hint="eastAsia"/>
          <w:lang w:eastAsia="zh-CN"/>
        </w:rPr>
        <w:t xml:space="preserve">; ITB: </w:t>
      </w:r>
      <w:r w:rsidR="005B4F3C" w:rsidRPr="005B4F3C">
        <w:rPr>
          <w:rFonts w:ascii="Book Antiqua" w:hAnsi="Book Antiqua" w:cs="Times New Roman"/>
          <w:caps/>
        </w:rPr>
        <w:t>i</w:t>
      </w:r>
      <w:r w:rsidR="005B4F3C" w:rsidRPr="005B4F3C">
        <w:rPr>
          <w:rFonts w:ascii="Book Antiqua" w:hAnsi="Book Antiqua" w:cs="Times New Roman"/>
        </w:rPr>
        <w:t>ntestinal tuberculosis</w:t>
      </w:r>
      <w:r w:rsidR="005B4F3C" w:rsidRPr="005B4F3C">
        <w:rPr>
          <w:rFonts w:ascii="Book Antiqua" w:hAnsi="Book Antiqua" w:cs="Times New Roman" w:hint="eastAsia"/>
          <w:lang w:eastAsia="zh-CN"/>
        </w:rPr>
        <w:t>.</w:t>
      </w:r>
    </w:p>
    <w:p w14:paraId="1A4DFC8D" w14:textId="77777777" w:rsidR="008B03DF" w:rsidRPr="005E2ED1" w:rsidRDefault="008B03DF" w:rsidP="008A6E00">
      <w:pPr>
        <w:snapToGrid w:val="0"/>
        <w:spacing w:line="360" w:lineRule="auto"/>
        <w:jc w:val="both"/>
        <w:rPr>
          <w:rFonts w:ascii="Book Antiqua" w:eastAsia="Times New Roman" w:hAnsi="Book Antiqua" w:cs="Times New Roman"/>
          <w:lang w:val="en-GB" w:eastAsia="en-GB"/>
        </w:rPr>
      </w:pPr>
    </w:p>
    <w:sectPr w:rsidR="008B03DF" w:rsidRPr="005E2ED1" w:rsidSect="00A110A7">
      <w:pgSz w:w="14175" w:h="15842"/>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CE0525" w14:textId="77777777" w:rsidR="00E0716C" w:rsidRDefault="00E0716C" w:rsidP="004D1DAF">
      <w:r>
        <w:separator/>
      </w:r>
    </w:p>
  </w:endnote>
  <w:endnote w:type="continuationSeparator" w:id="0">
    <w:p w14:paraId="2BAF1AD9" w14:textId="77777777" w:rsidR="00E0716C" w:rsidRDefault="00E0716C" w:rsidP="004D1D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DengXian">
    <w:altName w:val="Arial Unicode MS"/>
    <w:charset w:val="86"/>
    <w:family w:val="auto"/>
    <w:pitch w:val="variable"/>
    <w:sig w:usb0="00000000"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20002A87" w:usb1="80000000" w:usb2="00000008" w:usb3="00000000" w:csb0="000001FF" w:csb1="00000000"/>
  </w:font>
  <w:font w:name="AdvPSSym">
    <w:altName w:val="MS Mincho"/>
    <w:panose1 w:val="00000000000000000000"/>
    <w:charset w:val="80"/>
    <w:family w:val="auto"/>
    <w:notTrueType/>
    <w:pitch w:val="default"/>
    <w:sig w:usb0="00000001" w:usb1="08070000" w:usb2="00000010" w:usb3="00000000" w:csb0="00020000"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00C76E" w14:textId="77777777" w:rsidR="00775B40" w:rsidRDefault="00775B40" w:rsidP="008C702D">
    <w:pPr>
      <w:pStyle w:val="a8"/>
      <w:framePr w:wrap="none" w:vAnchor="text" w:hAnchor="margin" w:xAlign="right" w:y="1"/>
      <w:rPr>
        <w:rStyle w:val="af"/>
      </w:rPr>
    </w:pPr>
    <w:r>
      <w:rPr>
        <w:rStyle w:val="af"/>
      </w:rPr>
      <w:fldChar w:fldCharType="begin"/>
    </w:r>
    <w:r>
      <w:rPr>
        <w:rStyle w:val="af"/>
      </w:rPr>
      <w:instrText xml:space="preserve">PAGE  </w:instrText>
    </w:r>
    <w:r>
      <w:rPr>
        <w:rStyle w:val="af"/>
      </w:rPr>
      <w:fldChar w:fldCharType="end"/>
    </w:r>
  </w:p>
  <w:p w14:paraId="4D575265" w14:textId="77777777" w:rsidR="00775B40" w:rsidRDefault="00775B40" w:rsidP="00A5731F">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F71EC3" w14:textId="77777777" w:rsidR="00775B40" w:rsidRDefault="00775B40" w:rsidP="008C702D">
    <w:pPr>
      <w:pStyle w:val="a8"/>
      <w:framePr w:wrap="none" w:vAnchor="text" w:hAnchor="margin" w:xAlign="right" w:y="1"/>
      <w:rPr>
        <w:rStyle w:val="af"/>
      </w:rPr>
    </w:pPr>
    <w:r>
      <w:rPr>
        <w:rStyle w:val="af"/>
      </w:rPr>
      <w:fldChar w:fldCharType="begin"/>
    </w:r>
    <w:r>
      <w:rPr>
        <w:rStyle w:val="af"/>
      </w:rPr>
      <w:instrText xml:space="preserve">PAGE  </w:instrText>
    </w:r>
    <w:r>
      <w:rPr>
        <w:rStyle w:val="af"/>
      </w:rPr>
      <w:fldChar w:fldCharType="separate"/>
    </w:r>
    <w:r w:rsidR="003537C1">
      <w:rPr>
        <w:rStyle w:val="af"/>
        <w:noProof/>
      </w:rPr>
      <w:t>4</w:t>
    </w:r>
    <w:r>
      <w:rPr>
        <w:rStyle w:val="af"/>
      </w:rPr>
      <w:fldChar w:fldCharType="end"/>
    </w:r>
  </w:p>
  <w:p w14:paraId="55C7CC58" w14:textId="77777777" w:rsidR="00775B40" w:rsidRDefault="00775B40" w:rsidP="00A5731F">
    <w:pPr>
      <w:pStyle w:val="a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C23781" w14:textId="77777777" w:rsidR="00E0716C" w:rsidRDefault="00E0716C" w:rsidP="004D1DAF">
      <w:r>
        <w:separator/>
      </w:r>
    </w:p>
  </w:footnote>
  <w:footnote w:type="continuationSeparator" w:id="0">
    <w:p w14:paraId="6F4A4631" w14:textId="77777777" w:rsidR="00E0716C" w:rsidRDefault="00E0716C" w:rsidP="004D1DA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4F6A24"/>
    <w:multiLevelType w:val="hybridMultilevel"/>
    <w:tmpl w:val="664A9E9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1F3C7488"/>
    <w:multiLevelType w:val="hybridMultilevel"/>
    <w:tmpl w:val="811A31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B123398"/>
    <w:multiLevelType w:val="hybridMultilevel"/>
    <w:tmpl w:val="7E8AEF76"/>
    <w:lvl w:ilvl="0" w:tplc="40090001">
      <w:start w:val="1"/>
      <w:numFmt w:val="bullet"/>
      <w:lvlText w:val=""/>
      <w:lvlJc w:val="left"/>
      <w:pPr>
        <w:ind w:left="806" w:hanging="360"/>
      </w:pPr>
      <w:rPr>
        <w:rFonts w:ascii="Symbol" w:hAnsi="Symbol" w:hint="default"/>
      </w:rPr>
    </w:lvl>
    <w:lvl w:ilvl="1" w:tplc="40090003">
      <w:start w:val="1"/>
      <w:numFmt w:val="bullet"/>
      <w:lvlText w:val="o"/>
      <w:lvlJc w:val="left"/>
      <w:pPr>
        <w:ind w:left="1526" w:hanging="360"/>
      </w:pPr>
      <w:rPr>
        <w:rFonts w:ascii="Courier New" w:hAnsi="Courier New" w:cs="Courier New" w:hint="default"/>
      </w:rPr>
    </w:lvl>
    <w:lvl w:ilvl="2" w:tplc="40090005" w:tentative="1">
      <w:start w:val="1"/>
      <w:numFmt w:val="bullet"/>
      <w:lvlText w:val=""/>
      <w:lvlJc w:val="left"/>
      <w:pPr>
        <w:ind w:left="2246" w:hanging="360"/>
      </w:pPr>
      <w:rPr>
        <w:rFonts w:ascii="Wingdings" w:hAnsi="Wingdings" w:hint="default"/>
      </w:rPr>
    </w:lvl>
    <w:lvl w:ilvl="3" w:tplc="40090001" w:tentative="1">
      <w:start w:val="1"/>
      <w:numFmt w:val="bullet"/>
      <w:lvlText w:val=""/>
      <w:lvlJc w:val="left"/>
      <w:pPr>
        <w:ind w:left="2966" w:hanging="360"/>
      </w:pPr>
      <w:rPr>
        <w:rFonts w:ascii="Symbol" w:hAnsi="Symbol" w:hint="default"/>
      </w:rPr>
    </w:lvl>
    <w:lvl w:ilvl="4" w:tplc="40090003" w:tentative="1">
      <w:start w:val="1"/>
      <w:numFmt w:val="bullet"/>
      <w:lvlText w:val="o"/>
      <w:lvlJc w:val="left"/>
      <w:pPr>
        <w:ind w:left="3686" w:hanging="360"/>
      </w:pPr>
      <w:rPr>
        <w:rFonts w:ascii="Courier New" w:hAnsi="Courier New" w:cs="Courier New" w:hint="default"/>
      </w:rPr>
    </w:lvl>
    <w:lvl w:ilvl="5" w:tplc="40090005" w:tentative="1">
      <w:start w:val="1"/>
      <w:numFmt w:val="bullet"/>
      <w:lvlText w:val=""/>
      <w:lvlJc w:val="left"/>
      <w:pPr>
        <w:ind w:left="4406" w:hanging="360"/>
      </w:pPr>
      <w:rPr>
        <w:rFonts w:ascii="Wingdings" w:hAnsi="Wingdings" w:hint="default"/>
      </w:rPr>
    </w:lvl>
    <w:lvl w:ilvl="6" w:tplc="40090001" w:tentative="1">
      <w:start w:val="1"/>
      <w:numFmt w:val="bullet"/>
      <w:lvlText w:val=""/>
      <w:lvlJc w:val="left"/>
      <w:pPr>
        <w:ind w:left="5126" w:hanging="360"/>
      </w:pPr>
      <w:rPr>
        <w:rFonts w:ascii="Symbol" w:hAnsi="Symbol" w:hint="default"/>
      </w:rPr>
    </w:lvl>
    <w:lvl w:ilvl="7" w:tplc="40090003" w:tentative="1">
      <w:start w:val="1"/>
      <w:numFmt w:val="bullet"/>
      <w:lvlText w:val="o"/>
      <w:lvlJc w:val="left"/>
      <w:pPr>
        <w:ind w:left="5846" w:hanging="360"/>
      </w:pPr>
      <w:rPr>
        <w:rFonts w:ascii="Courier New" w:hAnsi="Courier New" w:cs="Courier New" w:hint="default"/>
      </w:rPr>
    </w:lvl>
    <w:lvl w:ilvl="8" w:tplc="40090005" w:tentative="1">
      <w:start w:val="1"/>
      <w:numFmt w:val="bullet"/>
      <w:lvlText w:val=""/>
      <w:lvlJc w:val="left"/>
      <w:pPr>
        <w:ind w:left="6566"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48D7"/>
    <w:rsid w:val="00005B49"/>
    <w:rsid w:val="0001169D"/>
    <w:rsid w:val="00011E0C"/>
    <w:rsid w:val="00015C8A"/>
    <w:rsid w:val="00016BF7"/>
    <w:rsid w:val="000203C6"/>
    <w:rsid w:val="0002531C"/>
    <w:rsid w:val="00027B07"/>
    <w:rsid w:val="00033B40"/>
    <w:rsid w:val="00037F7A"/>
    <w:rsid w:val="0004091D"/>
    <w:rsid w:val="000417F4"/>
    <w:rsid w:val="00043508"/>
    <w:rsid w:val="0004365F"/>
    <w:rsid w:val="00045DDA"/>
    <w:rsid w:val="00046738"/>
    <w:rsid w:val="0004772A"/>
    <w:rsid w:val="000508C2"/>
    <w:rsid w:val="00056E3B"/>
    <w:rsid w:val="000640A1"/>
    <w:rsid w:val="0006504B"/>
    <w:rsid w:val="00067C0D"/>
    <w:rsid w:val="0007315F"/>
    <w:rsid w:val="0008004B"/>
    <w:rsid w:val="00080F5D"/>
    <w:rsid w:val="00085FAA"/>
    <w:rsid w:val="0009008C"/>
    <w:rsid w:val="00091CAC"/>
    <w:rsid w:val="00095478"/>
    <w:rsid w:val="000A5B5C"/>
    <w:rsid w:val="000A68AE"/>
    <w:rsid w:val="000B20E5"/>
    <w:rsid w:val="000B3731"/>
    <w:rsid w:val="000C216E"/>
    <w:rsid w:val="000C6F82"/>
    <w:rsid w:val="000C7881"/>
    <w:rsid w:val="000E7AB0"/>
    <w:rsid w:val="000F2A64"/>
    <w:rsid w:val="000F3219"/>
    <w:rsid w:val="000F3CE7"/>
    <w:rsid w:val="001014F3"/>
    <w:rsid w:val="001023BA"/>
    <w:rsid w:val="00104E07"/>
    <w:rsid w:val="001100D3"/>
    <w:rsid w:val="001147F8"/>
    <w:rsid w:val="00116AE8"/>
    <w:rsid w:val="001253CB"/>
    <w:rsid w:val="00132FEF"/>
    <w:rsid w:val="001369FA"/>
    <w:rsid w:val="0014606D"/>
    <w:rsid w:val="0014621A"/>
    <w:rsid w:val="0015009E"/>
    <w:rsid w:val="00150659"/>
    <w:rsid w:val="0015203D"/>
    <w:rsid w:val="00153854"/>
    <w:rsid w:val="001562EE"/>
    <w:rsid w:val="0017108D"/>
    <w:rsid w:val="00172D3C"/>
    <w:rsid w:val="00174A59"/>
    <w:rsid w:val="0018661D"/>
    <w:rsid w:val="00193528"/>
    <w:rsid w:val="00193DC2"/>
    <w:rsid w:val="001943DC"/>
    <w:rsid w:val="001950D8"/>
    <w:rsid w:val="00196CE1"/>
    <w:rsid w:val="0019795B"/>
    <w:rsid w:val="001A1E9F"/>
    <w:rsid w:val="001A2E91"/>
    <w:rsid w:val="001B10FA"/>
    <w:rsid w:val="001B1870"/>
    <w:rsid w:val="001C41E5"/>
    <w:rsid w:val="001C4CB6"/>
    <w:rsid w:val="001D2F6A"/>
    <w:rsid w:val="001D3AD4"/>
    <w:rsid w:val="001D540B"/>
    <w:rsid w:val="001E3A15"/>
    <w:rsid w:val="001E5D17"/>
    <w:rsid w:val="001E5D8E"/>
    <w:rsid w:val="001F070E"/>
    <w:rsid w:val="0020660F"/>
    <w:rsid w:val="00206D86"/>
    <w:rsid w:val="0021278A"/>
    <w:rsid w:val="002164E1"/>
    <w:rsid w:val="00221CF4"/>
    <w:rsid w:val="002301A2"/>
    <w:rsid w:val="002360FD"/>
    <w:rsid w:val="002370B7"/>
    <w:rsid w:val="00243DAD"/>
    <w:rsid w:val="00244415"/>
    <w:rsid w:val="00257284"/>
    <w:rsid w:val="00271E97"/>
    <w:rsid w:val="00272996"/>
    <w:rsid w:val="0027376D"/>
    <w:rsid w:val="0027506F"/>
    <w:rsid w:val="00276832"/>
    <w:rsid w:val="002812A0"/>
    <w:rsid w:val="002812D6"/>
    <w:rsid w:val="00291B9A"/>
    <w:rsid w:val="00294BB9"/>
    <w:rsid w:val="002A1562"/>
    <w:rsid w:val="002A5374"/>
    <w:rsid w:val="002B1A53"/>
    <w:rsid w:val="002B2786"/>
    <w:rsid w:val="002B4B21"/>
    <w:rsid w:val="002C1E0E"/>
    <w:rsid w:val="002C4237"/>
    <w:rsid w:val="002D1D71"/>
    <w:rsid w:val="002D51DA"/>
    <w:rsid w:val="002E1444"/>
    <w:rsid w:val="002E2242"/>
    <w:rsid w:val="002E2B2F"/>
    <w:rsid w:val="002E7EEA"/>
    <w:rsid w:val="002F089A"/>
    <w:rsid w:val="003002A8"/>
    <w:rsid w:val="003025B2"/>
    <w:rsid w:val="00302C65"/>
    <w:rsid w:val="00311B3A"/>
    <w:rsid w:val="00312C29"/>
    <w:rsid w:val="003244F5"/>
    <w:rsid w:val="003300BD"/>
    <w:rsid w:val="003537C1"/>
    <w:rsid w:val="00353F24"/>
    <w:rsid w:val="003608DC"/>
    <w:rsid w:val="0036234B"/>
    <w:rsid w:val="003769C6"/>
    <w:rsid w:val="00380064"/>
    <w:rsid w:val="00383FC6"/>
    <w:rsid w:val="00385489"/>
    <w:rsid w:val="003864C5"/>
    <w:rsid w:val="003866CC"/>
    <w:rsid w:val="003A09DE"/>
    <w:rsid w:val="003A40C3"/>
    <w:rsid w:val="003A5A64"/>
    <w:rsid w:val="003B1878"/>
    <w:rsid w:val="003C2A68"/>
    <w:rsid w:val="003C2EE9"/>
    <w:rsid w:val="003C7CA8"/>
    <w:rsid w:val="003D7815"/>
    <w:rsid w:val="003E13FE"/>
    <w:rsid w:val="003E515A"/>
    <w:rsid w:val="003F3192"/>
    <w:rsid w:val="003F5EFA"/>
    <w:rsid w:val="003F61E3"/>
    <w:rsid w:val="00401CBE"/>
    <w:rsid w:val="00402F15"/>
    <w:rsid w:val="0040398C"/>
    <w:rsid w:val="00413BB0"/>
    <w:rsid w:val="00416C42"/>
    <w:rsid w:val="004223FA"/>
    <w:rsid w:val="004230B1"/>
    <w:rsid w:val="0042672D"/>
    <w:rsid w:val="00427886"/>
    <w:rsid w:val="0043657B"/>
    <w:rsid w:val="004572FD"/>
    <w:rsid w:val="00460204"/>
    <w:rsid w:val="004606BA"/>
    <w:rsid w:val="00461B2D"/>
    <w:rsid w:val="00462A09"/>
    <w:rsid w:val="00462B16"/>
    <w:rsid w:val="00466E3A"/>
    <w:rsid w:val="00475451"/>
    <w:rsid w:val="00477750"/>
    <w:rsid w:val="00477B9D"/>
    <w:rsid w:val="004828A1"/>
    <w:rsid w:val="00483E49"/>
    <w:rsid w:val="00485DC4"/>
    <w:rsid w:val="00494756"/>
    <w:rsid w:val="004A1C9B"/>
    <w:rsid w:val="004A278A"/>
    <w:rsid w:val="004A465F"/>
    <w:rsid w:val="004A7C41"/>
    <w:rsid w:val="004B189F"/>
    <w:rsid w:val="004B30CF"/>
    <w:rsid w:val="004B3150"/>
    <w:rsid w:val="004B5219"/>
    <w:rsid w:val="004B631F"/>
    <w:rsid w:val="004B671F"/>
    <w:rsid w:val="004C1D4F"/>
    <w:rsid w:val="004C6A1C"/>
    <w:rsid w:val="004D0425"/>
    <w:rsid w:val="004D1DAF"/>
    <w:rsid w:val="004D2F4D"/>
    <w:rsid w:val="004D3035"/>
    <w:rsid w:val="004D5096"/>
    <w:rsid w:val="004D7268"/>
    <w:rsid w:val="004E7B84"/>
    <w:rsid w:val="004F2A46"/>
    <w:rsid w:val="004F5ED1"/>
    <w:rsid w:val="004F78AD"/>
    <w:rsid w:val="00503AF7"/>
    <w:rsid w:val="00513525"/>
    <w:rsid w:val="00513661"/>
    <w:rsid w:val="00513E28"/>
    <w:rsid w:val="00532168"/>
    <w:rsid w:val="00533B24"/>
    <w:rsid w:val="00536487"/>
    <w:rsid w:val="00541299"/>
    <w:rsid w:val="00543B1A"/>
    <w:rsid w:val="00547B69"/>
    <w:rsid w:val="00550A3D"/>
    <w:rsid w:val="005514CE"/>
    <w:rsid w:val="005622C7"/>
    <w:rsid w:val="00564918"/>
    <w:rsid w:val="00564D3D"/>
    <w:rsid w:val="00574CCA"/>
    <w:rsid w:val="00581AAC"/>
    <w:rsid w:val="005976C5"/>
    <w:rsid w:val="00597EBA"/>
    <w:rsid w:val="005A589A"/>
    <w:rsid w:val="005A7E42"/>
    <w:rsid w:val="005B4F3C"/>
    <w:rsid w:val="005B54F4"/>
    <w:rsid w:val="005C0C0A"/>
    <w:rsid w:val="005C15F3"/>
    <w:rsid w:val="005C1AA8"/>
    <w:rsid w:val="005C4AF2"/>
    <w:rsid w:val="005C4B2E"/>
    <w:rsid w:val="005C4BED"/>
    <w:rsid w:val="005C5DC4"/>
    <w:rsid w:val="005C71F7"/>
    <w:rsid w:val="005D37FD"/>
    <w:rsid w:val="005D7E14"/>
    <w:rsid w:val="005E00D9"/>
    <w:rsid w:val="005E2ED1"/>
    <w:rsid w:val="005E4EF2"/>
    <w:rsid w:val="005E74E9"/>
    <w:rsid w:val="005F2BE1"/>
    <w:rsid w:val="005F54C4"/>
    <w:rsid w:val="006003FF"/>
    <w:rsid w:val="006036E7"/>
    <w:rsid w:val="00605F9F"/>
    <w:rsid w:val="0060640B"/>
    <w:rsid w:val="00612FC9"/>
    <w:rsid w:val="006228CD"/>
    <w:rsid w:val="00630337"/>
    <w:rsid w:val="00632A7D"/>
    <w:rsid w:val="00633989"/>
    <w:rsid w:val="006347A7"/>
    <w:rsid w:val="00636FAB"/>
    <w:rsid w:val="006413F8"/>
    <w:rsid w:val="006420F5"/>
    <w:rsid w:val="00642EE9"/>
    <w:rsid w:val="00646787"/>
    <w:rsid w:val="00653EE3"/>
    <w:rsid w:val="0065743C"/>
    <w:rsid w:val="006602E5"/>
    <w:rsid w:val="00661492"/>
    <w:rsid w:val="006614CC"/>
    <w:rsid w:val="0066680F"/>
    <w:rsid w:val="00666BAD"/>
    <w:rsid w:val="0067013C"/>
    <w:rsid w:val="0068339A"/>
    <w:rsid w:val="006859D9"/>
    <w:rsid w:val="0069141D"/>
    <w:rsid w:val="00692D65"/>
    <w:rsid w:val="006A2966"/>
    <w:rsid w:val="006B12A8"/>
    <w:rsid w:val="006B68B6"/>
    <w:rsid w:val="006C3D5D"/>
    <w:rsid w:val="006C6809"/>
    <w:rsid w:val="006F3A78"/>
    <w:rsid w:val="006F5CD1"/>
    <w:rsid w:val="006F7297"/>
    <w:rsid w:val="006F7461"/>
    <w:rsid w:val="0070728F"/>
    <w:rsid w:val="00712E67"/>
    <w:rsid w:val="00720234"/>
    <w:rsid w:val="00720C9C"/>
    <w:rsid w:val="0072226E"/>
    <w:rsid w:val="00724C78"/>
    <w:rsid w:val="00724F87"/>
    <w:rsid w:val="00725607"/>
    <w:rsid w:val="00725F9B"/>
    <w:rsid w:val="00731315"/>
    <w:rsid w:val="007352F5"/>
    <w:rsid w:val="00736BC0"/>
    <w:rsid w:val="00741032"/>
    <w:rsid w:val="007429F8"/>
    <w:rsid w:val="0074598A"/>
    <w:rsid w:val="007559BA"/>
    <w:rsid w:val="0076254F"/>
    <w:rsid w:val="00766814"/>
    <w:rsid w:val="007675A8"/>
    <w:rsid w:val="00771452"/>
    <w:rsid w:val="0077402C"/>
    <w:rsid w:val="00775B40"/>
    <w:rsid w:val="00775E13"/>
    <w:rsid w:val="00777DDE"/>
    <w:rsid w:val="00796078"/>
    <w:rsid w:val="007A6FD3"/>
    <w:rsid w:val="007B1F0C"/>
    <w:rsid w:val="007B48F8"/>
    <w:rsid w:val="007C6AC5"/>
    <w:rsid w:val="007D5418"/>
    <w:rsid w:val="007E1865"/>
    <w:rsid w:val="007E2174"/>
    <w:rsid w:val="007E7382"/>
    <w:rsid w:val="007F122A"/>
    <w:rsid w:val="007F3672"/>
    <w:rsid w:val="007F482C"/>
    <w:rsid w:val="008042E0"/>
    <w:rsid w:val="008046F8"/>
    <w:rsid w:val="008075B9"/>
    <w:rsid w:val="00812927"/>
    <w:rsid w:val="00812EBC"/>
    <w:rsid w:val="00815700"/>
    <w:rsid w:val="00816651"/>
    <w:rsid w:val="00816CBB"/>
    <w:rsid w:val="008179A1"/>
    <w:rsid w:val="008211C3"/>
    <w:rsid w:val="00823DEB"/>
    <w:rsid w:val="00825E73"/>
    <w:rsid w:val="008338FC"/>
    <w:rsid w:val="00835D86"/>
    <w:rsid w:val="00837A86"/>
    <w:rsid w:val="0084011E"/>
    <w:rsid w:val="00840738"/>
    <w:rsid w:val="00843A8F"/>
    <w:rsid w:val="0085065B"/>
    <w:rsid w:val="0085088C"/>
    <w:rsid w:val="00863187"/>
    <w:rsid w:val="00865292"/>
    <w:rsid w:val="008679A7"/>
    <w:rsid w:val="008716E3"/>
    <w:rsid w:val="00871C94"/>
    <w:rsid w:val="008728F4"/>
    <w:rsid w:val="0087344E"/>
    <w:rsid w:val="00876504"/>
    <w:rsid w:val="00876FEB"/>
    <w:rsid w:val="00880FEF"/>
    <w:rsid w:val="00883DD9"/>
    <w:rsid w:val="00890D7B"/>
    <w:rsid w:val="00891251"/>
    <w:rsid w:val="00893919"/>
    <w:rsid w:val="008A3111"/>
    <w:rsid w:val="008A52A3"/>
    <w:rsid w:val="008A5A58"/>
    <w:rsid w:val="008A6447"/>
    <w:rsid w:val="008A6E00"/>
    <w:rsid w:val="008B03DF"/>
    <w:rsid w:val="008B18D6"/>
    <w:rsid w:val="008B42E1"/>
    <w:rsid w:val="008B6263"/>
    <w:rsid w:val="008C0AB5"/>
    <w:rsid w:val="008C1390"/>
    <w:rsid w:val="008C166A"/>
    <w:rsid w:val="008C2209"/>
    <w:rsid w:val="008C56C3"/>
    <w:rsid w:val="008C702D"/>
    <w:rsid w:val="008C76A4"/>
    <w:rsid w:val="008D17C7"/>
    <w:rsid w:val="008D2C76"/>
    <w:rsid w:val="008E0120"/>
    <w:rsid w:val="00902721"/>
    <w:rsid w:val="00902D49"/>
    <w:rsid w:val="00913537"/>
    <w:rsid w:val="009157DF"/>
    <w:rsid w:val="00916E31"/>
    <w:rsid w:val="009270A0"/>
    <w:rsid w:val="009306FC"/>
    <w:rsid w:val="00931467"/>
    <w:rsid w:val="00932279"/>
    <w:rsid w:val="009367C1"/>
    <w:rsid w:val="00937E2E"/>
    <w:rsid w:val="009435B2"/>
    <w:rsid w:val="00944DAE"/>
    <w:rsid w:val="009455F3"/>
    <w:rsid w:val="00946D70"/>
    <w:rsid w:val="00946E55"/>
    <w:rsid w:val="0095124E"/>
    <w:rsid w:val="0096002E"/>
    <w:rsid w:val="0096057D"/>
    <w:rsid w:val="00972AE7"/>
    <w:rsid w:val="009754A2"/>
    <w:rsid w:val="00976DC8"/>
    <w:rsid w:val="00977CBC"/>
    <w:rsid w:val="00982B16"/>
    <w:rsid w:val="00986756"/>
    <w:rsid w:val="00990175"/>
    <w:rsid w:val="009923D3"/>
    <w:rsid w:val="00993E94"/>
    <w:rsid w:val="009949BA"/>
    <w:rsid w:val="00995B92"/>
    <w:rsid w:val="009A0D80"/>
    <w:rsid w:val="009A237B"/>
    <w:rsid w:val="009A5215"/>
    <w:rsid w:val="009A6625"/>
    <w:rsid w:val="009A7447"/>
    <w:rsid w:val="009A7D5A"/>
    <w:rsid w:val="009B0B49"/>
    <w:rsid w:val="009B376E"/>
    <w:rsid w:val="009B3F72"/>
    <w:rsid w:val="009B5C38"/>
    <w:rsid w:val="009C5ECF"/>
    <w:rsid w:val="009D0288"/>
    <w:rsid w:val="009D5B92"/>
    <w:rsid w:val="009D72BB"/>
    <w:rsid w:val="009E3A56"/>
    <w:rsid w:val="009E44F3"/>
    <w:rsid w:val="009F0512"/>
    <w:rsid w:val="009F413A"/>
    <w:rsid w:val="00A0770D"/>
    <w:rsid w:val="00A10FA7"/>
    <w:rsid w:val="00A110A7"/>
    <w:rsid w:val="00A129FE"/>
    <w:rsid w:val="00A15075"/>
    <w:rsid w:val="00A20DBE"/>
    <w:rsid w:val="00A25C49"/>
    <w:rsid w:val="00A26097"/>
    <w:rsid w:val="00A27A6E"/>
    <w:rsid w:val="00A33899"/>
    <w:rsid w:val="00A353B1"/>
    <w:rsid w:val="00A364E8"/>
    <w:rsid w:val="00A3736B"/>
    <w:rsid w:val="00A37DAF"/>
    <w:rsid w:val="00A37F79"/>
    <w:rsid w:val="00A420AD"/>
    <w:rsid w:val="00A43A62"/>
    <w:rsid w:val="00A5479F"/>
    <w:rsid w:val="00A560F3"/>
    <w:rsid w:val="00A5731F"/>
    <w:rsid w:val="00A76376"/>
    <w:rsid w:val="00A76C5D"/>
    <w:rsid w:val="00A87A76"/>
    <w:rsid w:val="00A91D08"/>
    <w:rsid w:val="00A944E8"/>
    <w:rsid w:val="00A94CDC"/>
    <w:rsid w:val="00AA06CD"/>
    <w:rsid w:val="00AA19F8"/>
    <w:rsid w:val="00AA44C0"/>
    <w:rsid w:val="00AA6295"/>
    <w:rsid w:val="00AA64E2"/>
    <w:rsid w:val="00AB07DD"/>
    <w:rsid w:val="00AB1B84"/>
    <w:rsid w:val="00AC1F38"/>
    <w:rsid w:val="00AC4B85"/>
    <w:rsid w:val="00AC7EBE"/>
    <w:rsid w:val="00AD0010"/>
    <w:rsid w:val="00AD1E9B"/>
    <w:rsid w:val="00AD3BCC"/>
    <w:rsid w:val="00AD7385"/>
    <w:rsid w:val="00AE1EF7"/>
    <w:rsid w:val="00AE5B8A"/>
    <w:rsid w:val="00AE6DB3"/>
    <w:rsid w:val="00AE7F50"/>
    <w:rsid w:val="00AF133D"/>
    <w:rsid w:val="00AF389B"/>
    <w:rsid w:val="00AF4047"/>
    <w:rsid w:val="00AF4B6B"/>
    <w:rsid w:val="00AF77BD"/>
    <w:rsid w:val="00B02532"/>
    <w:rsid w:val="00B031F2"/>
    <w:rsid w:val="00B079B1"/>
    <w:rsid w:val="00B127D0"/>
    <w:rsid w:val="00B1438A"/>
    <w:rsid w:val="00B2093E"/>
    <w:rsid w:val="00B21F55"/>
    <w:rsid w:val="00B30AB6"/>
    <w:rsid w:val="00B319E3"/>
    <w:rsid w:val="00B378AE"/>
    <w:rsid w:val="00B4178F"/>
    <w:rsid w:val="00B433B4"/>
    <w:rsid w:val="00B44829"/>
    <w:rsid w:val="00B525CD"/>
    <w:rsid w:val="00B53FED"/>
    <w:rsid w:val="00B5596E"/>
    <w:rsid w:val="00B56FBD"/>
    <w:rsid w:val="00B604DF"/>
    <w:rsid w:val="00B6073B"/>
    <w:rsid w:val="00B63F63"/>
    <w:rsid w:val="00B65F39"/>
    <w:rsid w:val="00B677F7"/>
    <w:rsid w:val="00B70A0E"/>
    <w:rsid w:val="00B8623C"/>
    <w:rsid w:val="00B86C8D"/>
    <w:rsid w:val="00B9261B"/>
    <w:rsid w:val="00BA08D5"/>
    <w:rsid w:val="00BA6F2C"/>
    <w:rsid w:val="00BA76CF"/>
    <w:rsid w:val="00BA79BB"/>
    <w:rsid w:val="00BA79E0"/>
    <w:rsid w:val="00BB4E75"/>
    <w:rsid w:val="00BC29EE"/>
    <w:rsid w:val="00BC37C7"/>
    <w:rsid w:val="00BC5AA6"/>
    <w:rsid w:val="00BD094B"/>
    <w:rsid w:val="00BD6206"/>
    <w:rsid w:val="00BE395D"/>
    <w:rsid w:val="00BE7596"/>
    <w:rsid w:val="00C03C54"/>
    <w:rsid w:val="00C06B03"/>
    <w:rsid w:val="00C15E3B"/>
    <w:rsid w:val="00C228F0"/>
    <w:rsid w:val="00C241A8"/>
    <w:rsid w:val="00C24F96"/>
    <w:rsid w:val="00C25997"/>
    <w:rsid w:val="00C26F51"/>
    <w:rsid w:val="00C305EA"/>
    <w:rsid w:val="00C32530"/>
    <w:rsid w:val="00C32EC9"/>
    <w:rsid w:val="00C37572"/>
    <w:rsid w:val="00C37A16"/>
    <w:rsid w:val="00C410E6"/>
    <w:rsid w:val="00C41BEC"/>
    <w:rsid w:val="00C439F5"/>
    <w:rsid w:val="00C46618"/>
    <w:rsid w:val="00C47B38"/>
    <w:rsid w:val="00C62397"/>
    <w:rsid w:val="00C70460"/>
    <w:rsid w:val="00C77B16"/>
    <w:rsid w:val="00C91344"/>
    <w:rsid w:val="00C96C8C"/>
    <w:rsid w:val="00CA1F08"/>
    <w:rsid w:val="00CA4E45"/>
    <w:rsid w:val="00CB0BD4"/>
    <w:rsid w:val="00CB32DC"/>
    <w:rsid w:val="00CB4239"/>
    <w:rsid w:val="00CC3078"/>
    <w:rsid w:val="00CC6682"/>
    <w:rsid w:val="00CC7DBE"/>
    <w:rsid w:val="00CD3368"/>
    <w:rsid w:val="00CD341D"/>
    <w:rsid w:val="00CD760E"/>
    <w:rsid w:val="00CD7E53"/>
    <w:rsid w:val="00CE29D0"/>
    <w:rsid w:val="00CE6209"/>
    <w:rsid w:val="00CE6840"/>
    <w:rsid w:val="00CE75E2"/>
    <w:rsid w:val="00CF162F"/>
    <w:rsid w:val="00CF1FA4"/>
    <w:rsid w:val="00CF2093"/>
    <w:rsid w:val="00D06D44"/>
    <w:rsid w:val="00D13F04"/>
    <w:rsid w:val="00D1537D"/>
    <w:rsid w:val="00D202FA"/>
    <w:rsid w:val="00D22FB3"/>
    <w:rsid w:val="00D2455E"/>
    <w:rsid w:val="00D26074"/>
    <w:rsid w:val="00D27AAC"/>
    <w:rsid w:val="00D30E20"/>
    <w:rsid w:val="00D35232"/>
    <w:rsid w:val="00D35E21"/>
    <w:rsid w:val="00D36482"/>
    <w:rsid w:val="00D40150"/>
    <w:rsid w:val="00D402CD"/>
    <w:rsid w:val="00D42636"/>
    <w:rsid w:val="00D42D82"/>
    <w:rsid w:val="00D4621F"/>
    <w:rsid w:val="00D52FC9"/>
    <w:rsid w:val="00D54E7E"/>
    <w:rsid w:val="00D60764"/>
    <w:rsid w:val="00D7254F"/>
    <w:rsid w:val="00D7327A"/>
    <w:rsid w:val="00D8613C"/>
    <w:rsid w:val="00D9538D"/>
    <w:rsid w:val="00D962EE"/>
    <w:rsid w:val="00D9711D"/>
    <w:rsid w:val="00D97A1B"/>
    <w:rsid w:val="00DA5C5B"/>
    <w:rsid w:val="00DB5ACE"/>
    <w:rsid w:val="00DB77E6"/>
    <w:rsid w:val="00DC7AD2"/>
    <w:rsid w:val="00DD1380"/>
    <w:rsid w:val="00DD3F8F"/>
    <w:rsid w:val="00DE5173"/>
    <w:rsid w:val="00DE5A30"/>
    <w:rsid w:val="00DE69E4"/>
    <w:rsid w:val="00DE6A9E"/>
    <w:rsid w:val="00DF2255"/>
    <w:rsid w:val="00DF2B33"/>
    <w:rsid w:val="00DF63A2"/>
    <w:rsid w:val="00E0225A"/>
    <w:rsid w:val="00E0716C"/>
    <w:rsid w:val="00E13B4E"/>
    <w:rsid w:val="00E16251"/>
    <w:rsid w:val="00E333EE"/>
    <w:rsid w:val="00E348D7"/>
    <w:rsid w:val="00E4271B"/>
    <w:rsid w:val="00E4737F"/>
    <w:rsid w:val="00E5005F"/>
    <w:rsid w:val="00E531BA"/>
    <w:rsid w:val="00E550E2"/>
    <w:rsid w:val="00E70467"/>
    <w:rsid w:val="00E76FE9"/>
    <w:rsid w:val="00E8050D"/>
    <w:rsid w:val="00E820D9"/>
    <w:rsid w:val="00E90C44"/>
    <w:rsid w:val="00E92937"/>
    <w:rsid w:val="00E9375C"/>
    <w:rsid w:val="00E95604"/>
    <w:rsid w:val="00EA1AE6"/>
    <w:rsid w:val="00EA2098"/>
    <w:rsid w:val="00EC068C"/>
    <w:rsid w:val="00EC1B22"/>
    <w:rsid w:val="00EC4A72"/>
    <w:rsid w:val="00ED286C"/>
    <w:rsid w:val="00ED2F72"/>
    <w:rsid w:val="00EF0BB8"/>
    <w:rsid w:val="00EF5D0A"/>
    <w:rsid w:val="00F00D38"/>
    <w:rsid w:val="00F02A8D"/>
    <w:rsid w:val="00F06CE3"/>
    <w:rsid w:val="00F07762"/>
    <w:rsid w:val="00F174B6"/>
    <w:rsid w:val="00F23620"/>
    <w:rsid w:val="00F25A3D"/>
    <w:rsid w:val="00F265EF"/>
    <w:rsid w:val="00F27186"/>
    <w:rsid w:val="00F27F48"/>
    <w:rsid w:val="00F30080"/>
    <w:rsid w:val="00F318B5"/>
    <w:rsid w:val="00F51908"/>
    <w:rsid w:val="00F53E2E"/>
    <w:rsid w:val="00F55306"/>
    <w:rsid w:val="00F553CE"/>
    <w:rsid w:val="00F568CF"/>
    <w:rsid w:val="00F66F96"/>
    <w:rsid w:val="00F74B97"/>
    <w:rsid w:val="00F754CD"/>
    <w:rsid w:val="00F818BC"/>
    <w:rsid w:val="00F819DA"/>
    <w:rsid w:val="00F83105"/>
    <w:rsid w:val="00F9434C"/>
    <w:rsid w:val="00F96A3C"/>
    <w:rsid w:val="00F977E4"/>
    <w:rsid w:val="00FA512F"/>
    <w:rsid w:val="00FB1097"/>
    <w:rsid w:val="00FB2866"/>
    <w:rsid w:val="00FC2AE8"/>
    <w:rsid w:val="00FC2C14"/>
    <w:rsid w:val="00FC3397"/>
    <w:rsid w:val="00FC3BD8"/>
    <w:rsid w:val="00FD3B80"/>
    <w:rsid w:val="00FD3E9F"/>
    <w:rsid w:val="00FD742E"/>
    <w:rsid w:val="00FE26DA"/>
    <w:rsid w:val="00FE3AE0"/>
    <w:rsid w:val="00FE3EBC"/>
    <w:rsid w:val="00FE70A8"/>
    <w:rsid w:val="00FF0721"/>
    <w:rsid w:val="00FF3E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AA8A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宋体"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348D7"/>
    <w:pPr>
      <w:ind w:left="720"/>
      <w:contextualSpacing/>
    </w:pPr>
  </w:style>
  <w:style w:type="paragraph" w:styleId="a4">
    <w:name w:val="endnote text"/>
    <w:basedOn w:val="a"/>
    <w:link w:val="Char"/>
    <w:uiPriority w:val="99"/>
    <w:unhideWhenUsed/>
    <w:rsid w:val="004D1DAF"/>
  </w:style>
  <w:style w:type="character" w:customStyle="1" w:styleId="Char">
    <w:name w:val="尾注文本 Char"/>
    <w:basedOn w:val="a0"/>
    <w:link w:val="a4"/>
    <w:uiPriority w:val="99"/>
    <w:rsid w:val="004D1DAF"/>
  </w:style>
  <w:style w:type="character" w:styleId="a5">
    <w:name w:val="endnote reference"/>
    <w:basedOn w:val="a0"/>
    <w:uiPriority w:val="99"/>
    <w:semiHidden/>
    <w:unhideWhenUsed/>
    <w:rsid w:val="004D1DAF"/>
    <w:rPr>
      <w:vertAlign w:val="superscript"/>
    </w:rPr>
  </w:style>
  <w:style w:type="character" w:styleId="a6">
    <w:name w:val="Placeholder Text"/>
    <w:basedOn w:val="a0"/>
    <w:uiPriority w:val="99"/>
    <w:semiHidden/>
    <w:rsid w:val="00DD1380"/>
    <w:rPr>
      <w:color w:val="808080"/>
    </w:rPr>
  </w:style>
  <w:style w:type="paragraph" w:styleId="a7">
    <w:name w:val="header"/>
    <w:basedOn w:val="a"/>
    <w:link w:val="Char0"/>
    <w:uiPriority w:val="99"/>
    <w:unhideWhenUsed/>
    <w:rsid w:val="006859D9"/>
    <w:pPr>
      <w:tabs>
        <w:tab w:val="center" w:pos="4680"/>
        <w:tab w:val="right" w:pos="9360"/>
      </w:tabs>
    </w:pPr>
  </w:style>
  <w:style w:type="character" w:customStyle="1" w:styleId="Char0">
    <w:name w:val="页眉 Char"/>
    <w:basedOn w:val="a0"/>
    <w:link w:val="a7"/>
    <w:uiPriority w:val="99"/>
    <w:rsid w:val="006859D9"/>
  </w:style>
  <w:style w:type="paragraph" w:styleId="a8">
    <w:name w:val="footer"/>
    <w:basedOn w:val="a"/>
    <w:link w:val="Char1"/>
    <w:uiPriority w:val="99"/>
    <w:unhideWhenUsed/>
    <w:rsid w:val="006859D9"/>
    <w:pPr>
      <w:tabs>
        <w:tab w:val="center" w:pos="4680"/>
        <w:tab w:val="right" w:pos="9360"/>
      </w:tabs>
    </w:pPr>
  </w:style>
  <w:style w:type="character" w:customStyle="1" w:styleId="Char1">
    <w:name w:val="页脚 Char"/>
    <w:basedOn w:val="a0"/>
    <w:link w:val="a8"/>
    <w:uiPriority w:val="99"/>
    <w:rsid w:val="006859D9"/>
  </w:style>
  <w:style w:type="paragraph" w:styleId="a9">
    <w:name w:val="Balloon Text"/>
    <w:basedOn w:val="a"/>
    <w:link w:val="Char2"/>
    <w:uiPriority w:val="99"/>
    <w:semiHidden/>
    <w:unhideWhenUsed/>
    <w:rsid w:val="00AC1F38"/>
    <w:rPr>
      <w:rFonts w:ascii="Times New Roman" w:hAnsi="Times New Roman" w:cs="Times New Roman"/>
      <w:sz w:val="18"/>
      <w:szCs w:val="18"/>
    </w:rPr>
  </w:style>
  <w:style w:type="character" w:customStyle="1" w:styleId="Char2">
    <w:name w:val="批注框文本 Char"/>
    <w:basedOn w:val="a0"/>
    <w:link w:val="a9"/>
    <w:uiPriority w:val="99"/>
    <w:semiHidden/>
    <w:rsid w:val="00AC1F38"/>
    <w:rPr>
      <w:rFonts w:ascii="Times New Roman" w:hAnsi="Times New Roman" w:cs="Times New Roman"/>
      <w:sz w:val="18"/>
      <w:szCs w:val="18"/>
    </w:rPr>
  </w:style>
  <w:style w:type="character" w:styleId="aa">
    <w:name w:val="annotation reference"/>
    <w:basedOn w:val="a0"/>
    <w:uiPriority w:val="99"/>
    <w:semiHidden/>
    <w:unhideWhenUsed/>
    <w:rsid w:val="009A7447"/>
    <w:rPr>
      <w:sz w:val="18"/>
      <w:szCs w:val="18"/>
    </w:rPr>
  </w:style>
  <w:style w:type="paragraph" w:styleId="ab">
    <w:name w:val="annotation text"/>
    <w:basedOn w:val="a"/>
    <w:link w:val="Char3"/>
    <w:uiPriority w:val="99"/>
    <w:semiHidden/>
    <w:unhideWhenUsed/>
    <w:rsid w:val="009A7447"/>
  </w:style>
  <w:style w:type="character" w:customStyle="1" w:styleId="Char3">
    <w:name w:val="批注文字 Char"/>
    <w:basedOn w:val="a0"/>
    <w:link w:val="ab"/>
    <w:uiPriority w:val="99"/>
    <w:semiHidden/>
    <w:rsid w:val="009A7447"/>
  </w:style>
  <w:style w:type="paragraph" w:styleId="ac">
    <w:name w:val="annotation subject"/>
    <w:basedOn w:val="ab"/>
    <w:next w:val="ab"/>
    <w:link w:val="Char4"/>
    <w:uiPriority w:val="99"/>
    <w:semiHidden/>
    <w:unhideWhenUsed/>
    <w:rsid w:val="009A7447"/>
    <w:rPr>
      <w:b/>
      <w:bCs/>
      <w:sz w:val="20"/>
      <w:szCs w:val="20"/>
    </w:rPr>
  </w:style>
  <w:style w:type="character" w:customStyle="1" w:styleId="Char4">
    <w:name w:val="批注主题 Char"/>
    <w:basedOn w:val="Char3"/>
    <w:link w:val="ac"/>
    <w:uiPriority w:val="99"/>
    <w:semiHidden/>
    <w:rsid w:val="009A7447"/>
    <w:rPr>
      <w:b/>
      <w:bCs/>
      <w:sz w:val="20"/>
      <w:szCs w:val="20"/>
    </w:rPr>
  </w:style>
  <w:style w:type="paragraph" w:styleId="ad">
    <w:name w:val="Bibliography"/>
    <w:basedOn w:val="a"/>
    <w:next w:val="a"/>
    <w:uiPriority w:val="37"/>
    <w:unhideWhenUsed/>
    <w:rsid w:val="00D9538D"/>
    <w:pPr>
      <w:tabs>
        <w:tab w:val="left" w:pos="500"/>
      </w:tabs>
      <w:spacing w:after="240"/>
      <w:ind w:left="504" w:hanging="504"/>
    </w:pPr>
  </w:style>
  <w:style w:type="character" w:styleId="ae">
    <w:name w:val="Hyperlink"/>
    <w:basedOn w:val="a0"/>
    <w:uiPriority w:val="99"/>
    <w:unhideWhenUsed/>
    <w:rsid w:val="007429F8"/>
    <w:rPr>
      <w:color w:val="0563C1" w:themeColor="hyperlink"/>
      <w:u w:val="single"/>
    </w:rPr>
  </w:style>
  <w:style w:type="character" w:styleId="af">
    <w:name w:val="page number"/>
    <w:basedOn w:val="a0"/>
    <w:uiPriority w:val="99"/>
    <w:semiHidden/>
    <w:unhideWhenUsed/>
    <w:rsid w:val="00A5731F"/>
  </w:style>
  <w:style w:type="paragraph" w:customStyle="1" w:styleId="1">
    <w:name w:val="正文1"/>
    <w:uiPriority w:val="99"/>
    <w:rsid w:val="000A5B5C"/>
    <w:pPr>
      <w:spacing w:line="276" w:lineRule="auto"/>
    </w:pPr>
    <w:rPr>
      <w:rFonts w:ascii="Arial" w:hAnsi="Arial" w:cs="Arial"/>
      <w:color w:val="000000"/>
      <w:sz w:val="22"/>
      <w:szCs w:val="20"/>
      <w:lang w:val="pl-PL" w:eastAsia="pl-PL"/>
    </w:rPr>
  </w:style>
  <w:style w:type="paragraph" w:customStyle="1" w:styleId="Default">
    <w:name w:val="Default"/>
    <w:rsid w:val="00016BF7"/>
    <w:pPr>
      <w:autoSpaceDE w:val="0"/>
      <w:autoSpaceDN w:val="0"/>
      <w:adjustRightInd w:val="0"/>
    </w:pPr>
    <w:rPr>
      <w:rFonts w:ascii="Book Antiqua" w:eastAsiaTheme="minorEastAsia" w:hAnsi="Book Antiqua" w:cs="Book Antiqua"/>
      <w:color w:val="000000"/>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宋体"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348D7"/>
    <w:pPr>
      <w:ind w:left="720"/>
      <w:contextualSpacing/>
    </w:pPr>
  </w:style>
  <w:style w:type="paragraph" w:styleId="a4">
    <w:name w:val="endnote text"/>
    <w:basedOn w:val="a"/>
    <w:link w:val="Char"/>
    <w:uiPriority w:val="99"/>
    <w:unhideWhenUsed/>
    <w:rsid w:val="004D1DAF"/>
  </w:style>
  <w:style w:type="character" w:customStyle="1" w:styleId="Char">
    <w:name w:val="尾注文本 Char"/>
    <w:basedOn w:val="a0"/>
    <w:link w:val="a4"/>
    <w:uiPriority w:val="99"/>
    <w:rsid w:val="004D1DAF"/>
  </w:style>
  <w:style w:type="character" w:styleId="a5">
    <w:name w:val="endnote reference"/>
    <w:basedOn w:val="a0"/>
    <w:uiPriority w:val="99"/>
    <w:semiHidden/>
    <w:unhideWhenUsed/>
    <w:rsid w:val="004D1DAF"/>
    <w:rPr>
      <w:vertAlign w:val="superscript"/>
    </w:rPr>
  </w:style>
  <w:style w:type="character" w:styleId="a6">
    <w:name w:val="Placeholder Text"/>
    <w:basedOn w:val="a0"/>
    <w:uiPriority w:val="99"/>
    <w:semiHidden/>
    <w:rsid w:val="00DD1380"/>
    <w:rPr>
      <w:color w:val="808080"/>
    </w:rPr>
  </w:style>
  <w:style w:type="paragraph" w:styleId="a7">
    <w:name w:val="header"/>
    <w:basedOn w:val="a"/>
    <w:link w:val="Char0"/>
    <w:uiPriority w:val="99"/>
    <w:unhideWhenUsed/>
    <w:rsid w:val="006859D9"/>
    <w:pPr>
      <w:tabs>
        <w:tab w:val="center" w:pos="4680"/>
        <w:tab w:val="right" w:pos="9360"/>
      </w:tabs>
    </w:pPr>
  </w:style>
  <w:style w:type="character" w:customStyle="1" w:styleId="Char0">
    <w:name w:val="页眉 Char"/>
    <w:basedOn w:val="a0"/>
    <w:link w:val="a7"/>
    <w:uiPriority w:val="99"/>
    <w:rsid w:val="006859D9"/>
  </w:style>
  <w:style w:type="paragraph" w:styleId="a8">
    <w:name w:val="footer"/>
    <w:basedOn w:val="a"/>
    <w:link w:val="Char1"/>
    <w:uiPriority w:val="99"/>
    <w:unhideWhenUsed/>
    <w:rsid w:val="006859D9"/>
    <w:pPr>
      <w:tabs>
        <w:tab w:val="center" w:pos="4680"/>
        <w:tab w:val="right" w:pos="9360"/>
      </w:tabs>
    </w:pPr>
  </w:style>
  <w:style w:type="character" w:customStyle="1" w:styleId="Char1">
    <w:name w:val="页脚 Char"/>
    <w:basedOn w:val="a0"/>
    <w:link w:val="a8"/>
    <w:uiPriority w:val="99"/>
    <w:rsid w:val="006859D9"/>
  </w:style>
  <w:style w:type="paragraph" w:styleId="a9">
    <w:name w:val="Balloon Text"/>
    <w:basedOn w:val="a"/>
    <w:link w:val="Char2"/>
    <w:uiPriority w:val="99"/>
    <w:semiHidden/>
    <w:unhideWhenUsed/>
    <w:rsid w:val="00AC1F38"/>
    <w:rPr>
      <w:rFonts w:ascii="Times New Roman" w:hAnsi="Times New Roman" w:cs="Times New Roman"/>
      <w:sz w:val="18"/>
      <w:szCs w:val="18"/>
    </w:rPr>
  </w:style>
  <w:style w:type="character" w:customStyle="1" w:styleId="Char2">
    <w:name w:val="批注框文本 Char"/>
    <w:basedOn w:val="a0"/>
    <w:link w:val="a9"/>
    <w:uiPriority w:val="99"/>
    <w:semiHidden/>
    <w:rsid w:val="00AC1F38"/>
    <w:rPr>
      <w:rFonts w:ascii="Times New Roman" w:hAnsi="Times New Roman" w:cs="Times New Roman"/>
      <w:sz w:val="18"/>
      <w:szCs w:val="18"/>
    </w:rPr>
  </w:style>
  <w:style w:type="character" w:styleId="aa">
    <w:name w:val="annotation reference"/>
    <w:basedOn w:val="a0"/>
    <w:uiPriority w:val="99"/>
    <w:semiHidden/>
    <w:unhideWhenUsed/>
    <w:rsid w:val="009A7447"/>
    <w:rPr>
      <w:sz w:val="18"/>
      <w:szCs w:val="18"/>
    </w:rPr>
  </w:style>
  <w:style w:type="paragraph" w:styleId="ab">
    <w:name w:val="annotation text"/>
    <w:basedOn w:val="a"/>
    <w:link w:val="Char3"/>
    <w:uiPriority w:val="99"/>
    <w:semiHidden/>
    <w:unhideWhenUsed/>
    <w:rsid w:val="009A7447"/>
  </w:style>
  <w:style w:type="character" w:customStyle="1" w:styleId="Char3">
    <w:name w:val="批注文字 Char"/>
    <w:basedOn w:val="a0"/>
    <w:link w:val="ab"/>
    <w:uiPriority w:val="99"/>
    <w:semiHidden/>
    <w:rsid w:val="009A7447"/>
  </w:style>
  <w:style w:type="paragraph" w:styleId="ac">
    <w:name w:val="annotation subject"/>
    <w:basedOn w:val="ab"/>
    <w:next w:val="ab"/>
    <w:link w:val="Char4"/>
    <w:uiPriority w:val="99"/>
    <w:semiHidden/>
    <w:unhideWhenUsed/>
    <w:rsid w:val="009A7447"/>
    <w:rPr>
      <w:b/>
      <w:bCs/>
      <w:sz w:val="20"/>
      <w:szCs w:val="20"/>
    </w:rPr>
  </w:style>
  <w:style w:type="character" w:customStyle="1" w:styleId="Char4">
    <w:name w:val="批注主题 Char"/>
    <w:basedOn w:val="Char3"/>
    <w:link w:val="ac"/>
    <w:uiPriority w:val="99"/>
    <w:semiHidden/>
    <w:rsid w:val="009A7447"/>
    <w:rPr>
      <w:b/>
      <w:bCs/>
      <w:sz w:val="20"/>
      <w:szCs w:val="20"/>
    </w:rPr>
  </w:style>
  <w:style w:type="paragraph" w:styleId="ad">
    <w:name w:val="Bibliography"/>
    <w:basedOn w:val="a"/>
    <w:next w:val="a"/>
    <w:uiPriority w:val="37"/>
    <w:unhideWhenUsed/>
    <w:rsid w:val="00D9538D"/>
    <w:pPr>
      <w:tabs>
        <w:tab w:val="left" w:pos="500"/>
      </w:tabs>
      <w:spacing w:after="240"/>
      <w:ind w:left="504" w:hanging="504"/>
    </w:pPr>
  </w:style>
  <w:style w:type="character" w:styleId="ae">
    <w:name w:val="Hyperlink"/>
    <w:basedOn w:val="a0"/>
    <w:uiPriority w:val="99"/>
    <w:unhideWhenUsed/>
    <w:rsid w:val="007429F8"/>
    <w:rPr>
      <w:color w:val="0563C1" w:themeColor="hyperlink"/>
      <w:u w:val="single"/>
    </w:rPr>
  </w:style>
  <w:style w:type="character" w:styleId="af">
    <w:name w:val="page number"/>
    <w:basedOn w:val="a0"/>
    <w:uiPriority w:val="99"/>
    <w:semiHidden/>
    <w:unhideWhenUsed/>
    <w:rsid w:val="00A5731F"/>
  </w:style>
  <w:style w:type="paragraph" w:customStyle="1" w:styleId="1">
    <w:name w:val="正文1"/>
    <w:uiPriority w:val="99"/>
    <w:rsid w:val="000A5B5C"/>
    <w:pPr>
      <w:spacing w:line="276" w:lineRule="auto"/>
    </w:pPr>
    <w:rPr>
      <w:rFonts w:ascii="Arial" w:hAnsi="Arial" w:cs="Arial"/>
      <w:color w:val="000000"/>
      <w:sz w:val="22"/>
      <w:szCs w:val="20"/>
      <w:lang w:val="pl-PL" w:eastAsia="pl-PL"/>
    </w:rPr>
  </w:style>
  <w:style w:type="paragraph" w:customStyle="1" w:styleId="Default">
    <w:name w:val="Default"/>
    <w:rsid w:val="00016BF7"/>
    <w:pPr>
      <w:autoSpaceDE w:val="0"/>
      <w:autoSpaceDN w:val="0"/>
      <w:adjustRightInd w:val="0"/>
    </w:pPr>
    <w:rPr>
      <w:rFonts w:ascii="Book Antiqua" w:eastAsiaTheme="minorEastAsia" w:hAnsi="Book Antiqua" w:cs="Book Antiqua"/>
      <w:color w:val="00000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213295">
      <w:bodyDiv w:val="1"/>
      <w:marLeft w:val="0"/>
      <w:marRight w:val="0"/>
      <w:marTop w:val="0"/>
      <w:marBottom w:val="0"/>
      <w:divBdr>
        <w:top w:val="none" w:sz="0" w:space="0" w:color="auto"/>
        <w:left w:val="none" w:sz="0" w:space="0" w:color="auto"/>
        <w:bottom w:val="none" w:sz="0" w:space="0" w:color="auto"/>
        <w:right w:val="none" w:sz="0" w:space="0" w:color="auto"/>
      </w:divBdr>
    </w:div>
    <w:div w:id="86851595">
      <w:bodyDiv w:val="1"/>
      <w:marLeft w:val="0"/>
      <w:marRight w:val="0"/>
      <w:marTop w:val="0"/>
      <w:marBottom w:val="0"/>
      <w:divBdr>
        <w:top w:val="none" w:sz="0" w:space="0" w:color="auto"/>
        <w:left w:val="none" w:sz="0" w:space="0" w:color="auto"/>
        <w:bottom w:val="none" w:sz="0" w:space="0" w:color="auto"/>
        <w:right w:val="none" w:sz="0" w:space="0" w:color="auto"/>
      </w:divBdr>
    </w:div>
    <w:div w:id="127666896">
      <w:bodyDiv w:val="1"/>
      <w:marLeft w:val="0"/>
      <w:marRight w:val="0"/>
      <w:marTop w:val="0"/>
      <w:marBottom w:val="0"/>
      <w:divBdr>
        <w:top w:val="none" w:sz="0" w:space="0" w:color="auto"/>
        <w:left w:val="none" w:sz="0" w:space="0" w:color="auto"/>
        <w:bottom w:val="none" w:sz="0" w:space="0" w:color="auto"/>
        <w:right w:val="none" w:sz="0" w:space="0" w:color="auto"/>
      </w:divBdr>
    </w:div>
    <w:div w:id="193155549">
      <w:bodyDiv w:val="1"/>
      <w:marLeft w:val="0"/>
      <w:marRight w:val="0"/>
      <w:marTop w:val="0"/>
      <w:marBottom w:val="0"/>
      <w:divBdr>
        <w:top w:val="none" w:sz="0" w:space="0" w:color="auto"/>
        <w:left w:val="none" w:sz="0" w:space="0" w:color="auto"/>
        <w:bottom w:val="none" w:sz="0" w:space="0" w:color="auto"/>
        <w:right w:val="none" w:sz="0" w:space="0" w:color="auto"/>
      </w:divBdr>
    </w:div>
    <w:div w:id="312106584">
      <w:bodyDiv w:val="1"/>
      <w:marLeft w:val="0"/>
      <w:marRight w:val="0"/>
      <w:marTop w:val="0"/>
      <w:marBottom w:val="0"/>
      <w:divBdr>
        <w:top w:val="none" w:sz="0" w:space="0" w:color="auto"/>
        <w:left w:val="none" w:sz="0" w:space="0" w:color="auto"/>
        <w:bottom w:val="none" w:sz="0" w:space="0" w:color="auto"/>
        <w:right w:val="none" w:sz="0" w:space="0" w:color="auto"/>
      </w:divBdr>
    </w:div>
    <w:div w:id="315039676">
      <w:bodyDiv w:val="1"/>
      <w:marLeft w:val="0"/>
      <w:marRight w:val="0"/>
      <w:marTop w:val="0"/>
      <w:marBottom w:val="0"/>
      <w:divBdr>
        <w:top w:val="none" w:sz="0" w:space="0" w:color="auto"/>
        <w:left w:val="none" w:sz="0" w:space="0" w:color="auto"/>
        <w:bottom w:val="none" w:sz="0" w:space="0" w:color="auto"/>
        <w:right w:val="none" w:sz="0" w:space="0" w:color="auto"/>
      </w:divBdr>
    </w:div>
    <w:div w:id="627394580">
      <w:bodyDiv w:val="1"/>
      <w:marLeft w:val="0"/>
      <w:marRight w:val="0"/>
      <w:marTop w:val="0"/>
      <w:marBottom w:val="0"/>
      <w:divBdr>
        <w:top w:val="none" w:sz="0" w:space="0" w:color="auto"/>
        <w:left w:val="none" w:sz="0" w:space="0" w:color="auto"/>
        <w:bottom w:val="none" w:sz="0" w:space="0" w:color="auto"/>
        <w:right w:val="none" w:sz="0" w:space="0" w:color="auto"/>
      </w:divBdr>
    </w:div>
    <w:div w:id="935215485">
      <w:bodyDiv w:val="1"/>
      <w:marLeft w:val="0"/>
      <w:marRight w:val="0"/>
      <w:marTop w:val="0"/>
      <w:marBottom w:val="0"/>
      <w:divBdr>
        <w:top w:val="none" w:sz="0" w:space="0" w:color="auto"/>
        <w:left w:val="none" w:sz="0" w:space="0" w:color="auto"/>
        <w:bottom w:val="none" w:sz="0" w:space="0" w:color="auto"/>
        <w:right w:val="none" w:sz="0" w:space="0" w:color="auto"/>
      </w:divBdr>
    </w:div>
    <w:div w:id="968242715">
      <w:bodyDiv w:val="1"/>
      <w:marLeft w:val="0"/>
      <w:marRight w:val="0"/>
      <w:marTop w:val="0"/>
      <w:marBottom w:val="0"/>
      <w:divBdr>
        <w:top w:val="none" w:sz="0" w:space="0" w:color="auto"/>
        <w:left w:val="none" w:sz="0" w:space="0" w:color="auto"/>
        <w:bottom w:val="none" w:sz="0" w:space="0" w:color="auto"/>
        <w:right w:val="none" w:sz="0" w:space="0" w:color="auto"/>
      </w:divBdr>
    </w:div>
    <w:div w:id="996222844">
      <w:bodyDiv w:val="1"/>
      <w:marLeft w:val="0"/>
      <w:marRight w:val="0"/>
      <w:marTop w:val="0"/>
      <w:marBottom w:val="0"/>
      <w:divBdr>
        <w:top w:val="none" w:sz="0" w:space="0" w:color="auto"/>
        <w:left w:val="none" w:sz="0" w:space="0" w:color="auto"/>
        <w:bottom w:val="none" w:sz="0" w:space="0" w:color="auto"/>
        <w:right w:val="none" w:sz="0" w:space="0" w:color="auto"/>
      </w:divBdr>
    </w:div>
    <w:div w:id="1121267518">
      <w:bodyDiv w:val="1"/>
      <w:marLeft w:val="0"/>
      <w:marRight w:val="0"/>
      <w:marTop w:val="0"/>
      <w:marBottom w:val="0"/>
      <w:divBdr>
        <w:top w:val="none" w:sz="0" w:space="0" w:color="auto"/>
        <w:left w:val="none" w:sz="0" w:space="0" w:color="auto"/>
        <w:bottom w:val="none" w:sz="0" w:space="0" w:color="auto"/>
        <w:right w:val="none" w:sz="0" w:space="0" w:color="auto"/>
      </w:divBdr>
    </w:div>
    <w:div w:id="1176461967">
      <w:bodyDiv w:val="1"/>
      <w:marLeft w:val="0"/>
      <w:marRight w:val="0"/>
      <w:marTop w:val="0"/>
      <w:marBottom w:val="0"/>
      <w:divBdr>
        <w:top w:val="none" w:sz="0" w:space="0" w:color="auto"/>
        <w:left w:val="none" w:sz="0" w:space="0" w:color="auto"/>
        <w:bottom w:val="none" w:sz="0" w:space="0" w:color="auto"/>
        <w:right w:val="none" w:sz="0" w:space="0" w:color="auto"/>
      </w:divBdr>
    </w:div>
    <w:div w:id="1340354489">
      <w:bodyDiv w:val="1"/>
      <w:marLeft w:val="0"/>
      <w:marRight w:val="0"/>
      <w:marTop w:val="0"/>
      <w:marBottom w:val="0"/>
      <w:divBdr>
        <w:top w:val="none" w:sz="0" w:space="0" w:color="auto"/>
        <w:left w:val="none" w:sz="0" w:space="0" w:color="auto"/>
        <w:bottom w:val="none" w:sz="0" w:space="0" w:color="auto"/>
        <w:right w:val="none" w:sz="0" w:space="0" w:color="auto"/>
      </w:divBdr>
    </w:div>
    <w:div w:id="1370032420">
      <w:bodyDiv w:val="1"/>
      <w:marLeft w:val="0"/>
      <w:marRight w:val="0"/>
      <w:marTop w:val="0"/>
      <w:marBottom w:val="0"/>
      <w:divBdr>
        <w:top w:val="none" w:sz="0" w:space="0" w:color="auto"/>
        <w:left w:val="none" w:sz="0" w:space="0" w:color="auto"/>
        <w:bottom w:val="none" w:sz="0" w:space="0" w:color="auto"/>
        <w:right w:val="none" w:sz="0" w:space="0" w:color="auto"/>
      </w:divBdr>
    </w:div>
    <w:div w:id="1652522327">
      <w:bodyDiv w:val="1"/>
      <w:marLeft w:val="0"/>
      <w:marRight w:val="0"/>
      <w:marTop w:val="0"/>
      <w:marBottom w:val="0"/>
      <w:divBdr>
        <w:top w:val="none" w:sz="0" w:space="0" w:color="auto"/>
        <w:left w:val="none" w:sz="0" w:space="0" w:color="auto"/>
        <w:bottom w:val="none" w:sz="0" w:space="0" w:color="auto"/>
        <w:right w:val="none" w:sz="0" w:space="0" w:color="auto"/>
      </w:divBdr>
    </w:div>
    <w:div w:id="1827546362">
      <w:bodyDiv w:val="1"/>
      <w:marLeft w:val="0"/>
      <w:marRight w:val="0"/>
      <w:marTop w:val="0"/>
      <w:marBottom w:val="0"/>
      <w:divBdr>
        <w:top w:val="none" w:sz="0" w:space="0" w:color="auto"/>
        <w:left w:val="none" w:sz="0" w:space="0" w:color="auto"/>
        <w:bottom w:val="none" w:sz="0" w:space="0" w:color="auto"/>
        <w:right w:val="none" w:sz="0" w:space="0" w:color="auto"/>
      </w:divBdr>
    </w:div>
    <w:div w:id="1839150465">
      <w:bodyDiv w:val="1"/>
      <w:marLeft w:val="0"/>
      <w:marRight w:val="0"/>
      <w:marTop w:val="0"/>
      <w:marBottom w:val="0"/>
      <w:divBdr>
        <w:top w:val="none" w:sz="0" w:space="0" w:color="auto"/>
        <w:left w:val="none" w:sz="0" w:space="0" w:color="auto"/>
        <w:bottom w:val="none" w:sz="0" w:space="0" w:color="auto"/>
        <w:right w:val="none" w:sz="0" w:space="0" w:color="auto"/>
      </w:divBdr>
    </w:div>
    <w:div w:id="1907034697">
      <w:bodyDiv w:val="1"/>
      <w:marLeft w:val="0"/>
      <w:marRight w:val="0"/>
      <w:marTop w:val="0"/>
      <w:marBottom w:val="0"/>
      <w:divBdr>
        <w:top w:val="none" w:sz="0" w:space="0" w:color="auto"/>
        <w:left w:val="none" w:sz="0" w:space="0" w:color="auto"/>
        <w:bottom w:val="none" w:sz="0" w:space="0" w:color="auto"/>
        <w:right w:val="none" w:sz="0" w:space="0" w:color="auto"/>
      </w:divBdr>
    </w:div>
    <w:div w:id="1934318720">
      <w:bodyDiv w:val="1"/>
      <w:marLeft w:val="0"/>
      <w:marRight w:val="0"/>
      <w:marTop w:val="0"/>
      <w:marBottom w:val="0"/>
      <w:divBdr>
        <w:top w:val="none" w:sz="0" w:space="0" w:color="auto"/>
        <w:left w:val="none" w:sz="0" w:space="0" w:color="auto"/>
        <w:bottom w:val="none" w:sz="0" w:space="0" w:color="auto"/>
        <w:right w:val="none" w:sz="0" w:space="0" w:color="auto"/>
      </w:divBdr>
    </w:div>
    <w:div w:id="198268953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3.tif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2.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38</Pages>
  <Words>51568</Words>
  <Characters>293941</Characters>
  <Application>Microsoft Office Word</Application>
  <DocSecurity>0</DocSecurity>
  <Lines>2449</Lines>
  <Paragraphs>689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344820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Saurabh Kedia</dc:creator>
  <cp:keywords/>
  <dc:description/>
  <cp:lastModifiedBy>Administrator</cp:lastModifiedBy>
  <cp:revision>1</cp:revision>
  <dcterms:created xsi:type="dcterms:W3CDTF">2018-12-15T02:02:00Z</dcterms:created>
  <dcterms:modified xsi:type="dcterms:W3CDTF">2019-01-25T01:25:00Z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zotero-version="4.0.29.15"&gt;&lt;session id="2o0lBbvY"/&gt;&lt;style id="http://www.zotero.org/styles/world-journal-of-gastroenterology" hasBibliography="1" bibliographyStyleHasBeenSet="1"/&gt;&lt;prefs&gt;&lt;pref name="fieldType" value="Field"/&gt;&lt;pref na</vt:lpwstr>
  </property>
  <property fmtid="{D5CDD505-2E9C-101B-9397-08002B2CF9AE}" pid="3" name="ZOTERO_PREF_2">
    <vt:lpwstr>me="storeReferences" value="true"/&gt;&lt;pref name="automaticJournalAbbreviations" value="true"/&gt;&lt;pref name="noteType" value=""/&gt;&lt;/prefs&gt;&lt;/data&gt;</vt:lpwstr>
  </property>
</Properties>
</file>