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E64F6" w14:textId="77777777" w:rsidR="00DF1150" w:rsidRPr="00D82E03" w:rsidRDefault="00DF1150" w:rsidP="00D82E03">
      <w:pPr>
        <w:adjustRightInd w:val="0"/>
        <w:snapToGrid w:val="0"/>
        <w:spacing w:line="360" w:lineRule="auto"/>
        <w:jc w:val="both"/>
        <w:rPr>
          <w:rFonts w:ascii="Book Antiqua" w:hAnsi="Book Antiqua" w:cstheme="minorBidi"/>
          <w:b/>
          <w:bCs/>
          <w:sz w:val="24"/>
          <w:szCs w:val="24"/>
        </w:rPr>
      </w:pPr>
      <w:r w:rsidRPr="00D82E03">
        <w:rPr>
          <w:rFonts w:ascii="Book Antiqua" w:hAnsi="Book Antiqua" w:cstheme="minorBidi"/>
          <w:b/>
          <w:bCs/>
          <w:sz w:val="24"/>
          <w:szCs w:val="24"/>
        </w:rPr>
        <w:t xml:space="preserve">Name of Journal: </w:t>
      </w:r>
      <w:r w:rsidRPr="00D82E03">
        <w:rPr>
          <w:rFonts w:ascii="Book Antiqua" w:hAnsi="Book Antiqua" w:cstheme="minorBidi"/>
          <w:bCs/>
          <w:i/>
          <w:iCs/>
          <w:sz w:val="24"/>
          <w:szCs w:val="24"/>
        </w:rPr>
        <w:t>World Journal of Gastroenterology</w:t>
      </w:r>
    </w:p>
    <w:p w14:paraId="1723F2DB" w14:textId="4ACDC3F2" w:rsidR="00DF1150" w:rsidRPr="00D82E03" w:rsidRDefault="00DF1150" w:rsidP="00D82E03">
      <w:pPr>
        <w:adjustRightInd w:val="0"/>
        <w:snapToGrid w:val="0"/>
        <w:spacing w:line="360" w:lineRule="auto"/>
        <w:jc w:val="both"/>
        <w:rPr>
          <w:rFonts w:ascii="Book Antiqua" w:hAnsi="Book Antiqua" w:cstheme="minorBidi"/>
          <w:b/>
          <w:bCs/>
          <w:sz w:val="24"/>
          <w:szCs w:val="24"/>
        </w:rPr>
      </w:pPr>
      <w:r w:rsidRPr="00D82E03">
        <w:rPr>
          <w:rFonts w:ascii="Book Antiqua" w:eastAsia="Times New Roman" w:hAnsi="Book Antiqua"/>
          <w:b/>
          <w:bCs/>
          <w:color w:val="222222"/>
          <w:sz w:val="24"/>
          <w:szCs w:val="24"/>
          <w:lang w:val="hu-HU"/>
        </w:rPr>
        <w:t>Manuscript NO</w:t>
      </w:r>
      <w:r w:rsidRPr="00D82E03">
        <w:rPr>
          <w:rFonts w:ascii="Book Antiqua" w:hAnsi="Book Antiqua" w:cs="Arial"/>
          <w:b/>
          <w:color w:val="000000"/>
          <w:sz w:val="24"/>
          <w:szCs w:val="24"/>
          <w:lang w:val="en"/>
        </w:rPr>
        <w:t xml:space="preserve">: </w:t>
      </w:r>
      <w:r w:rsidRPr="00D82E03">
        <w:rPr>
          <w:rFonts w:ascii="Book Antiqua" w:hAnsi="Book Antiqua" w:cs="Arial"/>
          <w:bCs/>
          <w:color w:val="000000"/>
          <w:sz w:val="24"/>
          <w:szCs w:val="24"/>
          <w:lang w:val="en"/>
        </w:rPr>
        <w:t>53605</w:t>
      </w:r>
    </w:p>
    <w:p w14:paraId="59288BF5" w14:textId="77777777" w:rsidR="00DF1150" w:rsidRPr="00D82E03" w:rsidRDefault="00DF1150" w:rsidP="00D82E03">
      <w:pPr>
        <w:adjustRightInd w:val="0"/>
        <w:snapToGrid w:val="0"/>
        <w:spacing w:line="360" w:lineRule="auto"/>
        <w:jc w:val="both"/>
        <w:rPr>
          <w:rFonts w:ascii="Book Antiqua" w:hAnsi="Book Antiqua" w:cstheme="minorBidi"/>
          <w:bCs/>
          <w:sz w:val="24"/>
          <w:szCs w:val="24"/>
        </w:rPr>
      </w:pPr>
      <w:r w:rsidRPr="00D82E03">
        <w:rPr>
          <w:rFonts w:ascii="Book Antiqua" w:hAnsi="Book Antiqua" w:cstheme="minorBidi"/>
          <w:b/>
          <w:bCs/>
          <w:sz w:val="24"/>
          <w:szCs w:val="24"/>
        </w:rPr>
        <w:t xml:space="preserve">Manuscript Type: </w:t>
      </w:r>
      <w:r w:rsidRPr="00D82E03">
        <w:rPr>
          <w:rFonts w:ascii="Book Antiqua" w:hAnsi="Book Antiqua" w:cstheme="minorBidi"/>
          <w:sz w:val="24"/>
          <w:szCs w:val="24"/>
        </w:rPr>
        <w:t>ORIGINAL ARTICLE</w:t>
      </w:r>
    </w:p>
    <w:p w14:paraId="038E0C07" w14:textId="77777777" w:rsidR="00DF1150" w:rsidRPr="00D82E03" w:rsidRDefault="00DF1150" w:rsidP="00D82E03">
      <w:pPr>
        <w:adjustRightInd w:val="0"/>
        <w:snapToGrid w:val="0"/>
        <w:spacing w:line="360" w:lineRule="auto"/>
        <w:jc w:val="both"/>
        <w:rPr>
          <w:rFonts w:ascii="Book Antiqua" w:hAnsi="Book Antiqua" w:cstheme="minorBidi"/>
          <w:bCs/>
          <w:sz w:val="24"/>
          <w:szCs w:val="24"/>
        </w:rPr>
      </w:pPr>
    </w:p>
    <w:p w14:paraId="7B7009BC" w14:textId="77777777" w:rsidR="00DF1150" w:rsidRPr="00D82E03" w:rsidRDefault="00DF1150" w:rsidP="00D82E03">
      <w:pPr>
        <w:adjustRightInd w:val="0"/>
        <w:snapToGrid w:val="0"/>
        <w:spacing w:line="360" w:lineRule="auto"/>
        <w:jc w:val="both"/>
        <w:rPr>
          <w:rFonts w:ascii="Book Antiqua" w:hAnsi="Book Antiqua" w:cstheme="minorBidi"/>
          <w:b/>
          <w:i/>
          <w:iCs/>
          <w:sz w:val="24"/>
          <w:szCs w:val="24"/>
        </w:rPr>
      </w:pPr>
      <w:r w:rsidRPr="00D82E03">
        <w:rPr>
          <w:rFonts w:ascii="Book Antiqua" w:hAnsi="Book Antiqua" w:cstheme="minorBidi"/>
          <w:b/>
          <w:i/>
          <w:iCs/>
          <w:sz w:val="24"/>
          <w:szCs w:val="24"/>
        </w:rPr>
        <w:t>Basic Study</w:t>
      </w:r>
    </w:p>
    <w:p w14:paraId="1F556B84" w14:textId="1F852C75" w:rsidR="007C50E6" w:rsidRPr="00D82E03" w:rsidRDefault="00F773EA" w:rsidP="00D82E03">
      <w:pPr>
        <w:snapToGrid w:val="0"/>
        <w:spacing w:line="360" w:lineRule="auto"/>
        <w:jc w:val="both"/>
        <w:rPr>
          <w:rFonts w:ascii="Book Antiqua" w:hAnsi="Book Antiqua"/>
          <w:b/>
          <w:sz w:val="24"/>
          <w:szCs w:val="24"/>
          <w:lang w:val="en-US"/>
        </w:rPr>
      </w:pPr>
      <w:bookmarkStart w:id="0" w:name="OLE_LINK10"/>
      <w:bookmarkStart w:id="1" w:name="OLE_LINK11"/>
      <w:bookmarkStart w:id="2" w:name="OLE_LINK8"/>
      <w:bookmarkStart w:id="3" w:name="OLE_LINK9"/>
      <w:r w:rsidRPr="00F773EA">
        <w:rPr>
          <w:rFonts w:ascii="Book Antiqua" w:hAnsi="Book Antiqua"/>
          <w:b/>
          <w:caps/>
          <w:sz w:val="24"/>
          <w:szCs w:val="24"/>
          <w:lang w:val="en-US"/>
        </w:rPr>
        <w:t>i</w:t>
      </w:r>
      <w:r w:rsidRPr="00F773EA">
        <w:rPr>
          <w:rFonts w:ascii="Book Antiqua" w:hAnsi="Book Antiqua"/>
          <w:b/>
          <w:sz w:val="24"/>
          <w:szCs w:val="24"/>
          <w:lang w:val="en-US"/>
        </w:rPr>
        <w:t>nterleukin</w:t>
      </w:r>
      <w:r w:rsidR="007C50E6" w:rsidRPr="00D82E03">
        <w:rPr>
          <w:rFonts w:ascii="Book Antiqua" w:hAnsi="Book Antiqua"/>
          <w:b/>
          <w:sz w:val="24"/>
          <w:szCs w:val="24"/>
          <w:lang w:val="en-US"/>
        </w:rPr>
        <w:t>-</w:t>
      </w:r>
      <w:bookmarkEnd w:id="0"/>
      <w:bookmarkEnd w:id="1"/>
      <w:r w:rsidR="007C50E6" w:rsidRPr="00D82E03">
        <w:rPr>
          <w:rFonts w:ascii="Book Antiqua" w:hAnsi="Book Antiqua"/>
          <w:b/>
          <w:sz w:val="24"/>
          <w:szCs w:val="24"/>
          <w:lang w:val="en-US"/>
        </w:rPr>
        <w:t xml:space="preserve">6 compared to the other </w:t>
      </w:r>
      <w:bookmarkStart w:id="4" w:name="OLE_LINK1"/>
      <w:bookmarkStart w:id="5" w:name="OLE_LINK2"/>
      <w:r w:rsidR="007C50E6" w:rsidRPr="00D82E03">
        <w:rPr>
          <w:rFonts w:ascii="Book Antiqua" w:hAnsi="Book Antiqua"/>
          <w:b/>
          <w:sz w:val="24"/>
          <w:szCs w:val="24"/>
          <w:lang w:val="en-US"/>
        </w:rPr>
        <w:t>Th17/Treg</w:t>
      </w:r>
      <w:bookmarkEnd w:id="4"/>
      <w:bookmarkEnd w:id="5"/>
      <w:r w:rsidR="007C50E6" w:rsidRPr="00D82E03">
        <w:rPr>
          <w:rFonts w:ascii="Book Antiqua" w:hAnsi="Book Antiqua"/>
          <w:b/>
          <w:sz w:val="24"/>
          <w:szCs w:val="24"/>
          <w:lang w:val="en-US"/>
        </w:rPr>
        <w:t xml:space="preserve"> related cytokines in </w:t>
      </w:r>
      <w:r w:rsidR="00DF1150" w:rsidRPr="00D82E03">
        <w:rPr>
          <w:rFonts w:ascii="Book Antiqua" w:hAnsi="Book Antiqua"/>
          <w:b/>
          <w:sz w:val="24"/>
          <w:szCs w:val="24"/>
          <w:lang w:val="en-US"/>
        </w:rPr>
        <w:t>inflammatory bowel disease</w:t>
      </w:r>
      <w:r w:rsidR="007C50E6" w:rsidRPr="00D82E03">
        <w:rPr>
          <w:rFonts w:ascii="Book Antiqua" w:hAnsi="Book Antiqua"/>
          <w:b/>
          <w:sz w:val="24"/>
          <w:szCs w:val="24"/>
          <w:lang w:val="en-US"/>
        </w:rPr>
        <w:t xml:space="preserve"> and </w:t>
      </w:r>
      <w:r w:rsidR="00DF1150" w:rsidRPr="00D82E03">
        <w:rPr>
          <w:rFonts w:ascii="Book Antiqua" w:hAnsi="Book Antiqua"/>
          <w:b/>
          <w:sz w:val="24"/>
          <w:szCs w:val="24"/>
          <w:lang w:val="en-US"/>
        </w:rPr>
        <w:t>colorectal cancer</w:t>
      </w:r>
    </w:p>
    <w:bookmarkEnd w:id="2"/>
    <w:bookmarkEnd w:id="3"/>
    <w:p w14:paraId="2B0A7328" w14:textId="77777777" w:rsidR="007C50E6" w:rsidRPr="00D82E03" w:rsidRDefault="007C50E6" w:rsidP="00D82E03">
      <w:pPr>
        <w:snapToGrid w:val="0"/>
        <w:spacing w:line="360" w:lineRule="auto"/>
        <w:jc w:val="both"/>
        <w:rPr>
          <w:rFonts w:ascii="Book Antiqua" w:hAnsi="Book Antiqua"/>
          <w:sz w:val="24"/>
          <w:szCs w:val="24"/>
          <w:lang w:val="en-US"/>
        </w:rPr>
      </w:pPr>
    </w:p>
    <w:p w14:paraId="4AF094F4" w14:textId="0A6D0504" w:rsidR="00113573" w:rsidRPr="00D82E03" w:rsidRDefault="00113573" w:rsidP="00D82E03">
      <w:pPr>
        <w:snapToGrid w:val="0"/>
        <w:spacing w:line="360" w:lineRule="auto"/>
        <w:jc w:val="both"/>
        <w:rPr>
          <w:rFonts w:ascii="Book Antiqua" w:hAnsi="Book Antiqua"/>
          <w:sz w:val="24"/>
          <w:szCs w:val="24"/>
          <w:lang w:val="en-US"/>
        </w:rPr>
      </w:pPr>
      <w:r w:rsidRPr="00D82E03">
        <w:rPr>
          <w:rFonts w:ascii="Book Antiqua" w:hAnsi="Book Antiqua"/>
          <w:sz w:val="24"/>
          <w:szCs w:val="24"/>
          <w:lang w:val="en-US"/>
        </w:rPr>
        <w:t>Velikova T</w:t>
      </w:r>
      <w:r w:rsidR="00360BF5">
        <w:rPr>
          <w:rFonts w:ascii="Book Antiqua" w:hAnsi="Book Antiqua" w:hint="eastAsia"/>
          <w:sz w:val="24"/>
          <w:szCs w:val="24"/>
          <w:lang w:val="en-US" w:eastAsia="zh-CN"/>
        </w:rPr>
        <w:t>V</w:t>
      </w:r>
      <w:r w:rsidRPr="00D82E03">
        <w:rPr>
          <w:rFonts w:ascii="Book Antiqua" w:hAnsi="Book Antiqua"/>
          <w:sz w:val="24"/>
          <w:szCs w:val="24"/>
          <w:lang w:val="en-US"/>
        </w:rPr>
        <w:t xml:space="preserve"> </w:t>
      </w:r>
      <w:r w:rsidRPr="00D82E03">
        <w:rPr>
          <w:rFonts w:ascii="Book Antiqua" w:hAnsi="Book Antiqua"/>
          <w:i/>
          <w:sz w:val="24"/>
          <w:szCs w:val="24"/>
          <w:lang w:val="en-US"/>
        </w:rPr>
        <w:t>et al.</w:t>
      </w:r>
      <w:r w:rsidRPr="00D82E03">
        <w:rPr>
          <w:rFonts w:ascii="Book Antiqua" w:hAnsi="Book Antiqua"/>
          <w:sz w:val="24"/>
          <w:szCs w:val="24"/>
          <w:lang w:val="en-US"/>
        </w:rPr>
        <w:t xml:space="preserve"> </w:t>
      </w:r>
      <w:bookmarkStart w:id="6" w:name="OLE_LINK14"/>
      <w:bookmarkStart w:id="7" w:name="OLE_LINK15"/>
      <w:r w:rsidRPr="00D82E03">
        <w:rPr>
          <w:rFonts w:ascii="Book Antiqua" w:hAnsi="Book Antiqua"/>
          <w:sz w:val="24"/>
          <w:szCs w:val="24"/>
          <w:lang w:val="en-US"/>
        </w:rPr>
        <w:t>IL-6 in IBD and CRC</w:t>
      </w:r>
      <w:bookmarkEnd w:id="6"/>
      <w:bookmarkEnd w:id="7"/>
    </w:p>
    <w:p w14:paraId="0A8F432A" w14:textId="77777777" w:rsidR="00113573" w:rsidRPr="00D82E03" w:rsidRDefault="00113573" w:rsidP="00D82E03">
      <w:pPr>
        <w:snapToGrid w:val="0"/>
        <w:spacing w:line="360" w:lineRule="auto"/>
        <w:jc w:val="both"/>
        <w:rPr>
          <w:rFonts w:ascii="Book Antiqua" w:hAnsi="Book Antiqua"/>
          <w:sz w:val="24"/>
          <w:szCs w:val="24"/>
          <w:lang w:val="en-US"/>
        </w:rPr>
      </w:pPr>
    </w:p>
    <w:p w14:paraId="351052AA" w14:textId="11E292CE" w:rsidR="007C50E6" w:rsidRPr="00D82E03" w:rsidRDefault="00DF1150" w:rsidP="00D82E03">
      <w:pPr>
        <w:snapToGrid w:val="0"/>
        <w:spacing w:line="360" w:lineRule="auto"/>
        <w:jc w:val="both"/>
        <w:rPr>
          <w:rFonts w:ascii="Book Antiqua" w:hAnsi="Book Antiqua"/>
          <w:sz w:val="24"/>
          <w:szCs w:val="24"/>
          <w:lang w:val="en-US"/>
        </w:rPr>
      </w:pPr>
      <w:r w:rsidRPr="00D82E03">
        <w:rPr>
          <w:rFonts w:ascii="Book Antiqua" w:hAnsi="Book Antiqua"/>
          <w:sz w:val="24"/>
          <w:szCs w:val="24"/>
          <w:lang w:val="en-US"/>
        </w:rPr>
        <w:t>Tsvetelina Veselinova Velikova</w:t>
      </w:r>
      <w:r w:rsidR="00113573" w:rsidRPr="00D82E03">
        <w:rPr>
          <w:rFonts w:ascii="Book Antiqua" w:hAnsi="Book Antiqua"/>
          <w:sz w:val="24"/>
          <w:szCs w:val="24"/>
          <w:lang w:val="en-US"/>
        </w:rPr>
        <w:t>, Lyuba Miteva</w:t>
      </w:r>
      <w:r w:rsidR="007C50E6" w:rsidRPr="00D82E03">
        <w:rPr>
          <w:rFonts w:ascii="Book Antiqua" w:hAnsi="Book Antiqua"/>
          <w:sz w:val="24"/>
          <w:szCs w:val="24"/>
          <w:lang w:val="en-US"/>
        </w:rPr>
        <w:t xml:space="preserve">, Noyko </w:t>
      </w:r>
      <w:r w:rsidR="00113573" w:rsidRPr="00D82E03">
        <w:rPr>
          <w:rFonts w:ascii="Book Antiqua" w:hAnsi="Book Antiqua"/>
          <w:sz w:val="24"/>
          <w:szCs w:val="24"/>
          <w:lang w:val="en-US"/>
        </w:rPr>
        <w:t>Stanilov</w:t>
      </w:r>
      <w:r w:rsidR="007C50E6" w:rsidRPr="00D82E03">
        <w:rPr>
          <w:rFonts w:ascii="Book Antiqua" w:hAnsi="Book Antiqua"/>
          <w:sz w:val="24"/>
          <w:szCs w:val="24"/>
          <w:lang w:val="en-US"/>
        </w:rPr>
        <w:t xml:space="preserve">, Zoya </w:t>
      </w:r>
      <w:r w:rsidR="00113573" w:rsidRPr="00D82E03">
        <w:rPr>
          <w:rFonts w:ascii="Book Antiqua" w:hAnsi="Book Antiqua"/>
          <w:sz w:val="24"/>
          <w:szCs w:val="24"/>
          <w:lang w:val="en-US"/>
        </w:rPr>
        <w:t>Spassova</w:t>
      </w:r>
      <w:r w:rsidR="007C50E6" w:rsidRPr="00D82E03">
        <w:rPr>
          <w:rFonts w:ascii="Book Antiqua" w:hAnsi="Book Antiqua"/>
          <w:sz w:val="24"/>
          <w:szCs w:val="24"/>
          <w:lang w:val="en-US"/>
        </w:rPr>
        <w:t xml:space="preserve">, </w:t>
      </w:r>
      <w:bookmarkStart w:id="8" w:name="OLE_LINK3"/>
      <w:bookmarkStart w:id="9" w:name="OLE_LINK4"/>
      <w:r w:rsidRPr="00D82E03">
        <w:rPr>
          <w:rFonts w:ascii="Book Antiqua" w:hAnsi="Book Antiqua"/>
          <w:sz w:val="24"/>
          <w:szCs w:val="24"/>
          <w:lang w:val="en-US"/>
        </w:rPr>
        <w:t>Spaska Angelova Stanilova</w:t>
      </w:r>
      <w:bookmarkEnd w:id="8"/>
      <w:bookmarkEnd w:id="9"/>
    </w:p>
    <w:p w14:paraId="4E400445" w14:textId="77777777" w:rsidR="007C50E6" w:rsidRPr="00D82E03" w:rsidRDefault="007C50E6" w:rsidP="00D82E03">
      <w:pPr>
        <w:snapToGrid w:val="0"/>
        <w:spacing w:line="360" w:lineRule="auto"/>
        <w:jc w:val="both"/>
        <w:rPr>
          <w:rFonts w:ascii="Book Antiqua" w:hAnsi="Book Antiqua"/>
          <w:sz w:val="24"/>
          <w:szCs w:val="24"/>
          <w:lang w:val="en-US"/>
        </w:rPr>
      </w:pPr>
    </w:p>
    <w:p w14:paraId="08F0B3F8" w14:textId="01725AFC" w:rsidR="00AD4AE0" w:rsidRPr="00D82E03" w:rsidRDefault="00DF1150" w:rsidP="00D82E03">
      <w:pPr>
        <w:snapToGrid w:val="0"/>
        <w:spacing w:line="360" w:lineRule="auto"/>
        <w:jc w:val="both"/>
        <w:rPr>
          <w:rFonts w:ascii="Book Antiqua" w:hAnsi="Book Antiqua"/>
          <w:sz w:val="24"/>
          <w:szCs w:val="24"/>
          <w:lang w:val="en-US"/>
        </w:rPr>
      </w:pPr>
      <w:r w:rsidRPr="00D82E03">
        <w:rPr>
          <w:rFonts w:ascii="Book Antiqua" w:hAnsi="Book Antiqua"/>
          <w:b/>
          <w:sz w:val="24"/>
          <w:szCs w:val="24"/>
          <w:lang w:val="en-US"/>
        </w:rPr>
        <w:t>Tsvetelina Veselinova Velikova,</w:t>
      </w:r>
      <w:r w:rsidRPr="00D82E03">
        <w:rPr>
          <w:rFonts w:ascii="Book Antiqua" w:hAnsi="Book Antiqua"/>
          <w:sz w:val="24"/>
          <w:szCs w:val="24"/>
          <w:lang w:val="en-US"/>
        </w:rPr>
        <w:t xml:space="preserve"> Clinical Immunology, </w:t>
      </w:r>
      <w:r w:rsidR="00AD4AE0" w:rsidRPr="00D82E03">
        <w:rPr>
          <w:rFonts w:ascii="Book Antiqua" w:hAnsi="Book Antiqua"/>
          <w:sz w:val="24"/>
          <w:szCs w:val="24"/>
          <w:lang w:val="en-US"/>
        </w:rPr>
        <w:t>University Hospital “Lozenetz”, Sofia 1407, Bulgaria</w:t>
      </w:r>
    </w:p>
    <w:p w14:paraId="1534EFF6" w14:textId="77777777" w:rsidR="00AD4AE0" w:rsidRPr="00D82E03" w:rsidRDefault="00AD4AE0" w:rsidP="00D82E03">
      <w:pPr>
        <w:snapToGrid w:val="0"/>
        <w:spacing w:line="360" w:lineRule="auto"/>
        <w:jc w:val="both"/>
        <w:rPr>
          <w:rFonts w:ascii="Book Antiqua" w:hAnsi="Book Antiqua"/>
          <w:sz w:val="24"/>
          <w:szCs w:val="24"/>
          <w:lang w:val="en-US"/>
        </w:rPr>
      </w:pPr>
    </w:p>
    <w:p w14:paraId="2AE6730E" w14:textId="5B46B595" w:rsidR="00AD4AE0" w:rsidRPr="00D82E03" w:rsidRDefault="00113573" w:rsidP="00D82E03">
      <w:pPr>
        <w:snapToGrid w:val="0"/>
        <w:spacing w:line="360" w:lineRule="auto"/>
        <w:jc w:val="both"/>
        <w:rPr>
          <w:rFonts w:ascii="Book Antiqua" w:hAnsi="Book Antiqua"/>
          <w:sz w:val="24"/>
          <w:szCs w:val="24"/>
          <w:lang w:val="en-US"/>
        </w:rPr>
      </w:pPr>
      <w:r w:rsidRPr="00D82E03">
        <w:rPr>
          <w:rFonts w:ascii="Book Antiqua" w:hAnsi="Book Antiqua"/>
          <w:b/>
          <w:sz w:val="24"/>
          <w:szCs w:val="24"/>
          <w:lang w:val="en-US"/>
        </w:rPr>
        <w:t xml:space="preserve">Lyuba Miteva, </w:t>
      </w:r>
      <w:r w:rsidR="00DF1150" w:rsidRPr="00D82E03">
        <w:rPr>
          <w:rFonts w:ascii="Book Antiqua" w:hAnsi="Book Antiqua"/>
          <w:b/>
          <w:sz w:val="24"/>
          <w:szCs w:val="24"/>
          <w:lang w:val="en-US"/>
        </w:rPr>
        <w:t>Spaska Angelova Stanilova</w:t>
      </w:r>
      <w:r w:rsidR="00DF1150" w:rsidRPr="00D82E03">
        <w:rPr>
          <w:rFonts w:ascii="Book Antiqua" w:hAnsi="Book Antiqua"/>
          <w:sz w:val="24"/>
          <w:szCs w:val="24"/>
          <w:lang w:val="en-US" w:eastAsia="zh-CN"/>
        </w:rPr>
        <w:t>,</w:t>
      </w:r>
      <w:r w:rsidR="00AD4AE0" w:rsidRPr="00D82E03">
        <w:rPr>
          <w:rFonts w:ascii="Book Antiqua" w:hAnsi="Book Antiqua"/>
          <w:sz w:val="24"/>
          <w:szCs w:val="24"/>
          <w:lang w:val="en-US"/>
        </w:rPr>
        <w:t xml:space="preserve"> Department of Molecular Biology, Immunology and Medical Genetics, Medical Faculty, Trakia University, Stara Zagora</w:t>
      </w:r>
      <w:r w:rsidR="00DF1150" w:rsidRPr="00D82E03">
        <w:rPr>
          <w:rFonts w:ascii="Book Antiqua" w:hAnsi="Book Antiqua"/>
          <w:sz w:val="24"/>
          <w:szCs w:val="24"/>
          <w:lang w:val="en-US"/>
        </w:rPr>
        <w:t xml:space="preserve"> 6000</w:t>
      </w:r>
      <w:r w:rsidR="00AD4AE0" w:rsidRPr="00D82E03">
        <w:rPr>
          <w:rFonts w:ascii="Book Antiqua" w:hAnsi="Book Antiqua"/>
          <w:sz w:val="24"/>
          <w:szCs w:val="24"/>
          <w:lang w:val="en-US"/>
        </w:rPr>
        <w:t>, Bulgaria</w:t>
      </w:r>
    </w:p>
    <w:p w14:paraId="65D8ACE3" w14:textId="77777777" w:rsidR="00AD4AE0" w:rsidRPr="00D82E03" w:rsidRDefault="00AD4AE0" w:rsidP="00D82E03">
      <w:pPr>
        <w:snapToGrid w:val="0"/>
        <w:spacing w:line="360" w:lineRule="auto"/>
        <w:jc w:val="both"/>
        <w:rPr>
          <w:rFonts w:ascii="Book Antiqua" w:hAnsi="Book Antiqua"/>
          <w:sz w:val="24"/>
          <w:szCs w:val="24"/>
          <w:lang w:val="en-US"/>
        </w:rPr>
      </w:pPr>
    </w:p>
    <w:p w14:paraId="446D6146" w14:textId="3BAB5794" w:rsidR="00A6196B" w:rsidRPr="00D82E03" w:rsidRDefault="00113573" w:rsidP="00D82E03">
      <w:pPr>
        <w:snapToGrid w:val="0"/>
        <w:spacing w:line="360" w:lineRule="auto"/>
        <w:jc w:val="both"/>
        <w:rPr>
          <w:rFonts w:ascii="Book Antiqua" w:hAnsi="Book Antiqua"/>
          <w:sz w:val="24"/>
          <w:szCs w:val="24"/>
          <w:lang w:val="en-US"/>
        </w:rPr>
      </w:pPr>
      <w:r w:rsidRPr="00D82E03">
        <w:rPr>
          <w:rFonts w:ascii="Book Antiqua" w:hAnsi="Book Antiqua"/>
          <w:b/>
          <w:sz w:val="24"/>
          <w:szCs w:val="24"/>
          <w:lang w:val="en-US"/>
        </w:rPr>
        <w:t>Noyko Stanilov</w:t>
      </w:r>
      <w:r w:rsidRPr="00D82E03">
        <w:rPr>
          <w:rFonts w:ascii="Book Antiqua" w:hAnsi="Book Antiqua"/>
          <w:sz w:val="24"/>
          <w:szCs w:val="24"/>
          <w:lang w:val="en-US"/>
        </w:rPr>
        <w:t xml:space="preserve">, </w:t>
      </w:r>
      <w:r w:rsidR="00A6196B" w:rsidRPr="00D82E03">
        <w:rPr>
          <w:rFonts w:ascii="Book Antiqua" w:hAnsi="Book Antiqua"/>
          <w:sz w:val="24"/>
          <w:szCs w:val="24"/>
          <w:lang w:val="en-US"/>
        </w:rPr>
        <w:t>Oncoplastic Unit, University College London Hospital, London</w:t>
      </w:r>
      <w:r w:rsidR="00DF1150" w:rsidRPr="00D82E03">
        <w:rPr>
          <w:rFonts w:ascii="Book Antiqua" w:hAnsi="Book Antiqua"/>
          <w:sz w:val="24"/>
          <w:szCs w:val="24"/>
          <w:lang w:val="en-US"/>
        </w:rPr>
        <w:t xml:space="preserve"> 235</w:t>
      </w:r>
      <w:r w:rsidR="00A6196B" w:rsidRPr="00D82E03">
        <w:rPr>
          <w:rFonts w:ascii="Book Antiqua" w:hAnsi="Book Antiqua"/>
          <w:sz w:val="24"/>
          <w:szCs w:val="24"/>
          <w:lang w:val="en-US"/>
        </w:rPr>
        <w:t>, U</w:t>
      </w:r>
      <w:r w:rsidR="00DF1150" w:rsidRPr="00D82E03">
        <w:rPr>
          <w:rFonts w:ascii="Book Antiqua" w:hAnsi="Book Antiqua"/>
          <w:sz w:val="24"/>
          <w:szCs w:val="24"/>
          <w:lang w:val="en-US"/>
        </w:rPr>
        <w:t xml:space="preserve">nited </w:t>
      </w:r>
      <w:r w:rsidR="00A6196B" w:rsidRPr="00D82E03">
        <w:rPr>
          <w:rFonts w:ascii="Book Antiqua" w:hAnsi="Book Antiqua"/>
          <w:sz w:val="24"/>
          <w:szCs w:val="24"/>
          <w:lang w:val="en-US"/>
        </w:rPr>
        <w:t>K</w:t>
      </w:r>
      <w:r w:rsidR="00DF1150" w:rsidRPr="00D82E03">
        <w:rPr>
          <w:rFonts w:ascii="Book Antiqua" w:hAnsi="Book Antiqua"/>
          <w:sz w:val="24"/>
          <w:szCs w:val="24"/>
          <w:lang w:val="en-US"/>
        </w:rPr>
        <w:t>ingdom</w:t>
      </w:r>
    </w:p>
    <w:p w14:paraId="333987FB" w14:textId="77777777" w:rsidR="00AD4AE0" w:rsidRPr="00D82E03" w:rsidRDefault="00AD4AE0" w:rsidP="00D82E03">
      <w:pPr>
        <w:snapToGrid w:val="0"/>
        <w:spacing w:line="360" w:lineRule="auto"/>
        <w:jc w:val="both"/>
        <w:rPr>
          <w:rFonts w:ascii="Book Antiqua" w:hAnsi="Book Antiqua"/>
          <w:sz w:val="24"/>
          <w:szCs w:val="24"/>
          <w:lang w:val="en-US"/>
        </w:rPr>
      </w:pPr>
    </w:p>
    <w:p w14:paraId="412281F3" w14:textId="36AB78ED" w:rsidR="007C50E6" w:rsidRPr="00D82E03" w:rsidRDefault="00113573" w:rsidP="00D82E03">
      <w:pPr>
        <w:snapToGrid w:val="0"/>
        <w:spacing w:line="360" w:lineRule="auto"/>
        <w:jc w:val="both"/>
        <w:rPr>
          <w:rFonts w:ascii="Book Antiqua" w:hAnsi="Book Antiqua"/>
          <w:sz w:val="24"/>
          <w:szCs w:val="24"/>
          <w:lang w:val="en-US"/>
        </w:rPr>
      </w:pPr>
      <w:r w:rsidRPr="00D82E03">
        <w:rPr>
          <w:rFonts w:ascii="Book Antiqua" w:hAnsi="Book Antiqua"/>
          <w:b/>
          <w:sz w:val="24"/>
          <w:szCs w:val="24"/>
          <w:lang w:val="en-US"/>
        </w:rPr>
        <w:t>Zoya Spassova</w:t>
      </w:r>
      <w:r w:rsidRPr="00D82E03">
        <w:rPr>
          <w:rFonts w:ascii="Book Antiqua" w:hAnsi="Book Antiqua"/>
          <w:sz w:val="24"/>
          <w:szCs w:val="24"/>
          <w:lang w:val="en-US"/>
        </w:rPr>
        <w:t xml:space="preserve">, </w:t>
      </w:r>
      <w:r w:rsidR="007C50E6" w:rsidRPr="00D82E03">
        <w:rPr>
          <w:rFonts w:ascii="Book Antiqua" w:hAnsi="Book Antiqua"/>
          <w:sz w:val="24"/>
          <w:szCs w:val="24"/>
          <w:lang w:val="en-US"/>
        </w:rPr>
        <w:t>Clinic of Gastroenterology, University Hospital “St. Ivan Rilski”, Sofia</w:t>
      </w:r>
      <w:r w:rsidR="00DF1150" w:rsidRPr="00D82E03">
        <w:rPr>
          <w:rFonts w:ascii="Book Antiqua" w:hAnsi="Book Antiqua"/>
          <w:sz w:val="24"/>
          <w:szCs w:val="24"/>
          <w:lang w:val="en-US"/>
        </w:rPr>
        <w:t xml:space="preserve"> 1431</w:t>
      </w:r>
      <w:r w:rsidR="007C50E6" w:rsidRPr="00D82E03">
        <w:rPr>
          <w:rFonts w:ascii="Book Antiqua" w:hAnsi="Book Antiqua"/>
          <w:sz w:val="24"/>
          <w:szCs w:val="24"/>
          <w:lang w:val="en-US"/>
        </w:rPr>
        <w:t>, Bulgaria</w:t>
      </w:r>
    </w:p>
    <w:p w14:paraId="01142585" w14:textId="77777777" w:rsidR="006032F4" w:rsidRPr="00D82E03" w:rsidRDefault="006032F4" w:rsidP="00D82E03">
      <w:pPr>
        <w:snapToGrid w:val="0"/>
        <w:spacing w:line="360" w:lineRule="auto"/>
        <w:jc w:val="both"/>
        <w:rPr>
          <w:rFonts w:ascii="Book Antiqua" w:hAnsi="Book Antiqua"/>
          <w:sz w:val="24"/>
          <w:szCs w:val="24"/>
          <w:lang w:val="en-US"/>
        </w:rPr>
      </w:pPr>
    </w:p>
    <w:p w14:paraId="7CF00839" w14:textId="1B4EE4E0" w:rsidR="006032F4" w:rsidRPr="00D82E03" w:rsidRDefault="006032F4" w:rsidP="00D82E03">
      <w:pPr>
        <w:snapToGrid w:val="0"/>
        <w:spacing w:line="360" w:lineRule="auto"/>
        <w:jc w:val="both"/>
        <w:rPr>
          <w:rFonts w:ascii="Book Antiqua" w:hAnsi="Book Antiqua"/>
          <w:sz w:val="24"/>
          <w:szCs w:val="24"/>
          <w:lang w:val="en-US"/>
        </w:rPr>
      </w:pPr>
      <w:r w:rsidRPr="00D82E03">
        <w:rPr>
          <w:rFonts w:ascii="Book Antiqua" w:hAnsi="Book Antiqua"/>
          <w:b/>
          <w:sz w:val="24"/>
          <w:szCs w:val="24"/>
          <w:lang w:val="en-US"/>
        </w:rPr>
        <w:t>Author contributions:</w:t>
      </w:r>
      <w:r w:rsidR="00510D06" w:rsidRPr="00D82E03">
        <w:rPr>
          <w:rFonts w:ascii="Book Antiqua" w:hAnsi="Book Antiqua"/>
          <w:sz w:val="24"/>
          <w:szCs w:val="24"/>
          <w:lang w:val="en-US"/>
        </w:rPr>
        <w:t xml:space="preserve"> Velikova T</w:t>
      </w:r>
      <w:r w:rsidR="00DF1150" w:rsidRPr="00D82E03">
        <w:rPr>
          <w:rFonts w:ascii="Book Antiqua" w:hAnsi="Book Antiqua"/>
          <w:sz w:val="24"/>
          <w:szCs w:val="24"/>
          <w:lang w:val="en-US"/>
        </w:rPr>
        <w:t>V</w:t>
      </w:r>
      <w:r w:rsidR="00510D06" w:rsidRPr="00D82E03">
        <w:rPr>
          <w:rFonts w:ascii="Book Antiqua" w:hAnsi="Book Antiqua"/>
          <w:sz w:val="24"/>
          <w:szCs w:val="24"/>
          <w:lang w:val="en-US"/>
        </w:rPr>
        <w:t xml:space="preserve"> was involved in the conceptualization, data curation,</w:t>
      </w:r>
      <w:r w:rsidR="004B7331" w:rsidRPr="00D82E03">
        <w:rPr>
          <w:rFonts w:ascii="Book Antiqua" w:hAnsi="Book Antiqua"/>
          <w:sz w:val="24"/>
          <w:szCs w:val="24"/>
          <w:lang w:val="en-US"/>
        </w:rPr>
        <w:t xml:space="preserve"> </w:t>
      </w:r>
      <w:r w:rsidR="00510D06" w:rsidRPr="00D82E03">
        <w:rPr>
          <w:rFonts w:ascii="Book Antiqua" w:hAnsi="Book Antiqua"/>
          <w:sz w:val="24"/>
          <w:szCs w:val="24"/>
          <w:lang w:val="en-US"/>
        </w:rPr>
        <w:t xml:space="preserve">funding acquisition, investigation, </w:t>
      </w:r>
      <w:r w:rsidR="00DF1150" w:rsidRPr="00D82E03">
        <w:rPr>
          <w:rFonts w:ascii="Book Antiqua" w:hAnsi="Book Antiqua"/>
          <w:sz w:val="24"/>
          <w:szCs w:val="24"/>
          <w:lang w:val="en-US"/>
        </w:rPr>
        <w:t>project administration, writing-original draft; Miteva</w:t>
      </w:r>
      <w:r w:rsidR="00510D06" w:rsidRPr="00D82E03">
        <w:rPr>
          <w:rFonts w:ascii="Book Antiqua" w:hAnsi="Book Antiqua"/>
          <w:sz w:val="24"/>
          <w:szCs w:val="24"/>
          <w:lang w:val="en-US"/>
        </w:rPr>
        <w:t xml:space="preserve"> L performed the </w:t>
      </w:r>
      <w:r w:rsidR="000E0A35" w:rsidRPr="00D82E03">
        <w:rPr>
          <w:rFonts w:ascii="Book Antiqua" w:hAnsi="Book Antiqua"/>
          <w:sz w:val="24"/>
          <w:szCs w:val="24"/>
          <w:lang w:val="en-US"/>
        </w:rPr>
        <w:t xml:space="preserve">data curation, formal analysis, </w:t>
      </w:r>
      <w:r w:rsidR="00510D06" w:rsidRPr="00D82E03">
        <w:rPr>
          <w:rFonts w:ascii="Book Antiqua" w:hAnsi="Book Antiqua"/>
          <w:sz w:val="24"/>
          <w:szCs w:val="24"/>
          <w:lang w:val="en-US"/>
        </w:rPr>
        <w:t>investigation, methodology, software, v</w:t>
      </w:r>
      <w:r w:rsidR="000E0A35" w:rsidRPr="00D82E03">
        <w:rPr>
          <w:rFonts w:ascii="Book Antiqua" w:hAnsi="Book Antiqua"/>
          <w:sz w:val="24"/>
          <w:szCs w:val="24"/>
          <w:lang w:val="en-US"/>
        </w:rPr>
        <w:t>isualization, writing</w:t>
      </w:r>
      <w:r w:rsidR="00DF1150" w:rsidRPr="00D82E03">
        <w:rPr>
          <w:rFonts w:ascii="Book Antiqua" w:hAnsi="Book Antiqua"/>
          <w:sz w:val="24"/>
          <w:szCs w:val="24"/>
          <w:lang w:val="en-US"/>
        </w:rPr>
        <w:t xml:space="preserve"> review and editing;</w:t>
      </w:r>
      <w:r w:rsidR="00510D06" w:rsidRPr="00D82E03">
        <w:rPr>
          <w:rFonts w:ascii="Book Antiqua" w:hAnsi="Book Antiqua"/>
          <w:sz w:val="24"/>
          <w:szCs w:val="24"/>
          <w:lang w:val="en-US"/>
        </w:rPr>
        <w:t xml:space="preserve"> Stanilov N was involved in the </w:t>
      </w:r>
      <w:r w:rsidR="0035146F" w:rsidRPr="00D82E03">
        <w:rPr>
          <w:rFonts w:ascii="Book Antiqua" w:hAnsi="Book Antiqua"/>
          <w:sz w:val="24"/>
          <w:szCs w:val="24"/>
          <w:lang w:val="en-US"/>
        </w:rPr>
        <w:t>data curation, i</w:t>
      </w:r>
      <w:r w:rsidR="00510D06" w:rsidRPr="00D82E03">
        <w:rPr>
          <w:rFonts w:ascii="Book Antiqua" w:hAnsi="Book Antiqua"/>
          <w:sz w:val="24"/>
          <w:szCs w:val="24"/>
          <w:lang w:val="en-US"/>
        </w:rPr>
        <w:t>nvestigation,</w:t>
      </w:r>
      <w:r w:rsidR="0035146F" w:rsidRPr="00D82E03">
        <w:rPr>
          <w:rFonts w:ascii="Book Antiqua" w:hAnsi="Book Antiqua"/>
          <w:sz w:val="24"/>
          <w:szCs w:val="24"/>
          <w:lang w:val="en-US"/>
        </w:rPr>
        <w:t xml:space="preserve"> resources, w</w:t>
      </w:r>
      <w:r w:rsidR="00DF1150" w:rsidRPr="00D82E03">
        <w:rPr>
          <w:rFonts w:ascii="Book Antiqua" w:hAnsi="Book Antiqua"/>
          <w:sz w:val="24"/>
          <w:szCs w:val="24"/>
          <w:lang w:val="en-US"/>
        </w:rPr>
        <w:t xml:space="preserve">riting </w:t>
      </w:r>
      <w:r w:rsidR="00510D06" w:rsidRPr="00D82E03">
        <w:rPr>
          <w:rFonts w:ascii="Book Antiqua" w:hAnsi="Book Antiqua"/>
          <w:sz w:val="24"/>
          <w:szCs w:val="24"/>
          <w:lang w:val="en-US"/>
        </w:rPr>
        <w:t xml:space="preserve">review </w:t>
      </w:r>
      <w:r w:rsidR="00DF1150" w:rsidRPr="00D82E03">
        <w:rPr>
          <w:rFonts w:ascii="Book Antiqua" w:hAnsi="Book Antiqua"/>
          <w:sz w:val="24"/>
          <w:szCs w:val="24"/>
          <w:lang w:val="en-US"/>
        </w:rPr>
        <w:t>and editing;</w:t>
      </w:r>
      <w:r w:rsidR="0035146F" w:rsidRPr="00D82E03">
        <w:rPr>
          <w:rFonts w:ascii="Book Antiqua" w:hAnsi="Book Antiqua"/>
          <w:sz w:val="24"/>
          <w:szCs w:val="24"/>
          <w:lang w:val="en-US"/>
        </w:rPr>
        <w:t xml:space="preserve"> </w:t>
      </w:r>
      <w:r w:rsidR="0035146F" w:rsidRPr="00D82E03">
        <w:rPr>
          <w:rFonts w:ascii="Book Antiqua" w:hAnsi="Book Antiqua"/>
          <w:sz w:val="24"/>
          <w:szCs w:val="24"/>
          <w:lang w:val="en-US"/>
        </w:rPr>
        <w:lastRenderedPageBreak/>
        <w:t>Spassova Z took part in the r</w:t>
      </w:r>
      <w:r w:rsidR="00DF1150" w:rsidRPr="00D82E03">
        <w:rPr>
          <w:rFonts w:ascii="Book Antiqua" w:hAnsi="Book Antiqua"/>
          <w:sz w:val="24"/>
          <w:szCs w:val="24"/>
          <w:lang w:val="en-US"/>
        </w:rPr>
        <w:t>esources, supervision, writing</w:t>
      </w:r>
      <w:r w:rsidR="0035146F" w:rsidRPr="00D82E03">
        <w:rPr>
          <w:rFonts w:ascii="Book Antiqua" w:hAnsi="Book Antiqua"/>
          <w:sz w:val="24"/>
          <w:szCs w:val="24"/>
          <w:lang w:val="en-US"/>
        </w:rPr>
        <w:t xml:space="preserve"> review </w:t>
      </w:r>
      <w:r w:rsidR="00DF1150" w:rsidRPr="00D82E03">
        <w:rPr>
          <w:rFonts w:ascii="Book Antiqua" w:hAnsi="Book Antiqua"/>
          <w:sz w:val="24"/>
          <w:szCs w:val="24"/>
          <w:lang w:val="en-US"/>
        </w:rPr>
        <w:t>and editing;</w:t>
      </w:r>
      <w:r w:rsidR="0035146F" w:rsidRPr="00D82E03">
        <w:rPr>
          <w:rFonts w:ascii="Book Antiqua" w:hAnsi="Book Antiqua"/>
          <w:sz w:val="24"/>
          <w:szCs w:val="24"/>
          <w:lang w:val="en-US"/>
        </w:rPr>
        <w:t xml:space="preserve"> Stanilova S</w:t>
      </w:r>
      <w:r w:rsidR="00DF1150" w:rsidRPr="00D82E03">
        <w:rPr>
          <w:rFonts w:ascii="Book Antiqua" w:hAnsi="Book Antiqua"/>
          <w:sz w:val="24"/>
          <w:szCs w:val="24"/>
          <w:lang w:val="en-US"/>
        </w:rPr>
        <w:t>A</w:t>
      </w:r>
      <w:r w:rsidR="0035146F" w:rsidRPr="00D82E03">
        <w:rPr>
          <w:rFonts w:ascii="Book Antiqua" w:hAnsi="Book Antiqua"/>
          <w:sz w:val="24"/>
          <w:szCs w:val="24"/>
          <w:lang w:val="en-US"/>
        </w:rPr>
        <w:t xml:space="preserve"> performed the conceptualization, funding acquisition, investigation, methodology, project administr</w:t>
      </w:r>
      <w:r w:rsidR="00A65B28" w:rsidRPr="00D82E03">
        <w:rPr>
          <w:rFonts w:ascii="Book Antiqua" w:hAnsi="Book Antiqua"/>
          <w:sz w:val="24"/>
          <w:szCs w:val="24"/>
          <w:lang w:val="en-US"/>
        </w:rPr>
        <w:t xml:space="preserve">ation, supervision, validation, </w:t>
      </w:r>
      <w:r w:rsidR="00DF1150" w:rsidRPr="00D82E03">
        <w:rPr>
          <w:rFonts w:ascii="Book Antiqua" w:hAnsi="Book Antiqua"/>
          <w:sz w:val="24"/>
          <w:szCs w:val="24"/>
          <w:lang w:val="en-US"/>
        </w:rPr>
        <w:t>visualization, writing</w:t>
      </w:r>
      <w:r w:rsidR="0035146F" w:rsidRPr="00D82E03">
        <w:rPr>
          <w:rFonts w:ascii="Book Antiqua" w:hAnsi="Book Antiqua"/>
          <w:sz w:val="24"/>
          <w:szCs w:val="24"/>
          <w:lang w:val="en-US"/>
        </w:rPr>
        <w:t xml:space="preserve"> review </w:t>
      </w:r>
      <w:r w:rsidR="00DF1150" w:rsidRPr="00D82E03">
        <w:rPr>
          <w:rFonts w:ascii="Book Antiqua" w:hAnsi="Book Antiqua"/>
          <w:sz w:val="24"/>
          <w:szCs w:val="24"/>
          <w:lang w:val="en-US"/>
        </w:rPr>
        <w:t>and</w:t>
      </w:r>
      <w:r w:rsidR="0035146F" w:rsidRPr="00D82E03">
        <w:rPr>
          <w:rFonts w:ascii="Book Antiqua" w:hAnsi="Book Antiqua"/>
          <w:sz w:val="24"/>
          <w:szCs w:val="24"/>
          <w:lang w:val="en-US"/>
        </w:rPr>
        <w:t xml:space="preserve"> editing.</w:t>
      </w:r>
    </w:p>
    <w:p w14:paraId="1F7879A8" w14:textId="77777777" w:rsidR="00510D06" w:rsidRPr="00D82E03" w:rsidRDefault="00510D06" w:rsidP="00D82E03">
      <w:pPr>
        <w:snapToGrid w:val="0"/>
        <w:spacing w:line="360" w:lineRule="auto"/>
        <w:jc w:val="both"/>
        <w:rPr>
          <w:rFonts w:ascii="Book Antiqua" w:hAnsi="Book Antiqua"/>
          <w:sz w:val="24"/>
          <w:szCs w:val="24"/>
          <w:lang w:val="en-US"/>
        </w:rPr>
      </w:pPr>
    </w:p>
    <w:p w14:paraId="6BDFE64A" w14:textId="47A56E06" w:rsidR="00510D06" w:rsidRPr="00D82E03" w:rsidRDefault="0035146F" w:rsidP="00D82E03">
      <w:pPr>
        <w:snapToGrid w:val="0"/>
        <w:spacing w:line="360" w:lineRule="auto"/>
        <w:jc w:val="both"/>
        <w:rPr>
          <w:rFonts w:ascii="Book Antiqua" w:hAnsi="Book Antiqua"/>
          <w:sz w:val="24"/>
          <w:szCs w:val="24"/>
          <w:lang w:val="en-US"/>
        </w:rPr>
      </w:pPr>
      <w:r w:rsidRPr="00D82E03">
        <w:rPr>
          <w:rFonts w:ascii="Book Antiqua" w:hAnsi="Book Antiqua"/>
          <w:b/>
          <w:sz w:val="24"/>
          <w:szCs w:val="24"/>
          <w:lang w:val="en-US"/>
        </w:rPr>
        <w:t xml:space="preserve">Supported by </w:t>
      </w:r>
      <w:r w:rsidR="00C20645" w:rsidRPr="00D82E03">
        <w:rPr>
          <w:rFonts w:ascii="Book Antiqua" w:hAnsi="Book Antiqua"/>
          <w:sz w:val="24"/>
          <w:szCs w:val="24"/>
          <w:lang w:val="en-US"/>
        </w:rPr>
        <w:t>the Medical University of Sofia</w:t>
      </w:r>
      <w:r w:rsidR="000E0A35" w:rsidRPr="00D82E03">
        <w:rPr>
          <w:rFonts w:ascii="Book Antiqua" w:hAnsi="Book Antiqua"/>
          <w:sz w:val="24"/>
          <w:szCs w:val="24"/>
          <w:lang w:val="en-US"/>
        </w:rPr>
        <w:t>,</w:t>
      </w:r>
      <w:r w:rsidR="00C20645" w:rsidRPr="00D82E03">
        <w:rPr>
          <w:rFonts w:ascii="Book Antiqua" w:hAnsi="Book Antiqua"/>
          <w:sz w:val="24"/>
          <w:szCs w:val="24"/>
          <w:lang w:val="en-US"/>
        </w:rPr>
        <w:t xml:space="preserve"> </w:t>
      </w:r>
      <w:r w:rsidR="000E0A35" w:rsidRPr="00D82E03">
        <w:rPr>
          <w:rFonts w:ascii="Book Antiqua" w:hAnsi="Book Antiqua"/>
          <w:sz w:val="24"/>
          <w:szCs w:val="24"/>
          <w:lang w:val="en-US"/>
        </w:rPr>
        <w:t>No. 22. 2012-2013</w:t>
      </w:r>
      <w:r w:rsidR="00C20645" w:rsidRPr="00D82E03">
        <w:rPr>
          <w:rFonts w:ascii="Book Antiqua" w:hAnsi="Book Antiqua"/>
          <w:sz w:val="24"/>
          <w:szCs w:val="24"/>
          <w:lang w:val="en-US"/>
        </w:rPr>
        <w:t>;</w:t>
      </w:r>
      <w:r w:rsidR="0084145D">
        <w:rPr>
          <w:rFonts w:ascii="Book Antiqua" w:hAnsi="Book Antiqua"/>
          <w:sz w:val="24"/>
          <w:szCs w:val="24"/>
          <w:lang w:val="en-US"/>
        </w:rPr>
        <w:t xml:space="preserve"> </w:t>
      </w:r>
      <w:r w:rsidR="001D675C">
        <w:rPr>
          <w:rFonts w:ascii="Book Antiqua" w:hAnsi="Book Antiqua"/>
          <w:sz w:val="24"/>
          <w:szCs w:val="24"/>
          <w:lang w:val="en-US"/>
        </w:rPr>
        <w:t xml:space="preserve">and </w:t>
      </w:r>
      <w:r w:rsidR="00C20645" w:rsidRPr="00D82E03">
        <w:rPr>
          <w:rFonts w:ascii="Book Antiqua" w:hAnsi="Book Antiqua"/>
          <w:sz w:val="24"/>
          <w:szCs w:val="24"/>
          <w:lang w:val="en-US"/>
        </w:rPr>
        <w:t>Trakia University of Stara Zagora</w:t>
      </w:r>
      <w:r w:rsidR="000E0A35" w:rsidRPr="00D82E03">
        <w:rPr>
          <w:rFonts w:ascii="Book Antiqua" w:hAnsi="Book Antiqua"/>
          <w:sz w:val="24"/>
          <w:szCs w:val="24"/>
          <w:lang w:val="en-US"/>
        </w:rPr>
        <w:t>,</w:t>
      </w:r>
      <w:r w:rsidR="001D675C">
        <w:rPr>
          <w:rFonts w:ascii="Book Antiqua" w:hAnsi="Book Antiqua"/>
          <w:sz w:val="24"/>
          <w:szCs w:val="24"/>
          <w:lang w:val="en-US"/>
        </w:rPr>
        <w:t xml:space="preserve"> </w:t>
      </w:r>
      <w:r w:rsidR="000E0A35" w:rsidRPr="00D82E03">
        <w:rPr>
          <w:rFonts w:ascii="Book Antiqua" w:hAnsi="Book Antiqua"/>
          <w:sz w:val="24"/>
          <w:szCs w:val="24"/>
          <w:lang w:val="en-US"/>
        </w:rPr>
        <w:t xml:space="preserve">No. 1. 2016 and </w:t>
      </w:r>
      <w:r w:rsidR="001D675C" w:rsidRPr="00D82E03">
        <w:rPr>
          <w:rFonts w:ascii="Book Antiqua" w:hAnsi="Book Antiqua"/>
          <w:sz w:val="24"/>
          <w:szCs w:val="24"/>
          <w:lang w:val="en-US"/>
        </w:rPr>
        <w:t>No.</w:t>
      </w:r>
      <w:r w:rsidR="001D675C">
        <w:rPr>
          <w:rFonts w:ascii="Book Antiqua" w:hAnsi="Book Antiqua"/>
          <w:sz w:val="24"/>
          <w:szCs w:val="24"/>
          <w:lang w:val="en-US"/>
        </w:rPr>
        <w:t xml:space="preserve"> </w:t>
      </w:r>
      <w:r w:rsidR="000E0A35" w:rsidRPr="00D82E03">
        <w:rPr>
          <w:rFonts w:ascii="Book Antiqua" w:hAnsi="Book Antiqua"/>
          <w:sz w:val="24"/>
          <w:szCs w:val="24"/>
          <w:lang w:val="en-US"/>
        </w:rPr>
        <w:t>2. 2017.</w:t>
      </w:r>
    </w:p>
    <w:p w14:paraId="561C5347" w14:textId="77777777" w:rsidR="00C20645" w:rsidRPr="00D82E03" w:rsidRDefault="00C20645" w:rsidP="00D82E03">
      <w:pPr>
        <w:snapToGrid w:val="0"/>
        <w:spacing w:line="360" w:lineRule="auto"/>
        <w:jc w:val="both"/>
        <w:rPr>
          <w:rFonts w:ascii="Book Antiqua" w:hAnsi="Book Antiqua"/>
          <w:sz w:val="24"/>
          <w:szCs w:val="24"/>
          <w:lang w:val="en-US"/>
        </w:rPr>
      </w:pPr>
    </w:p>
    <w:p w14:paraId="17B3A3A9" w14:textId="65E1FE53" w:rsidR="007C50E6" w:rsidRPr="009207A9" w:rsidRDefault="007C50E6" w:rsidP="00D82E03">
      <w:pPr>
        <w:snapToGrid w:val="0"/>
        <w:spacing w:line="360" w:lineRule="auto"/>
        <w:jc w:val="both"/>
        <w:rPr>
          <w:rFonts w:ascii="Book Antiqua" w:hAnsi="Book Antiqua"/>
          <w:sz w:val="24"/>
          <w:szCs w:val="24"/>
          <w:u w:val="single"/>
        </w:rPr>
      </w:pPr>
      <w:r w:rsidRPr="00D82E03">
        <w:rPr>
          <w:rFonts w:ascii="Book Antiqua" w:hAnsi="Book Antiqua"/>
          <w:b/>
          <w:sz w:val="24"/>
          <w:szCs w:val="24"/>
          <w:lang w:val="en-US"/>
        </w:rPr>
        <w:t xml:space="preserve">Corresponding author: </w:t>
      </w:r>
      <w:r w:rsidR="000E0A35" w:rsidRPr="00D82E03">
        <w:rPr>
          <w:rFonts w:ascii="Book Antiqua" w:hAnsi="Book Antiqua"/>
          <w:b/>
          <w:sz w:val="24"/>
          <w:szCs w:val="24"/>
          <w:lang w:val="en-US"/>
        </w:rPr>
        <w:t>Tsvetelina Veselinova Velikova</w:t>
      </w:r>
      <w:r w:rsidRPr="00D82E03">
        <w:rPr>
          <w:rFonts w:ascii="Book Antiqua" w:hAnsi="Book Antiqua"/>
          <w:b/>
          <w:sz w:val="24"/>
          <w:szCs w:val="24"/>
          <w:lang w:val="en-US"/>
        </w:rPr>
        <w:t>, MD, Ph</w:t>
      </w:r>
      <w:r w:rsidR="000E0A35" w:rsidRPr="00D82E03">
        <w:rPr>
          <w:rFonts w:ascii="Book Antiqua" w:hAnsi="Book Antiqua"/>
          <w:b/>
          <w:sz w:val="24"/>
          <w:szCs w:val="24"/>
          <w:lang w:val="en-US"/>
        </w:rPr>
        <w:t>D</w:t>
      </w:r>
      <w:r w:rsidR="002A593B" w:rsidRPr="00D82E03">
        <w:rPr>
          <w:rFonts w:ascii="Book Antiqua" w:hAnsi="Book Antiqua"/>
          <w:b/>
          <w:sz w:val="24"/>
          <w:szCs w:val="24"/>
          <w:lang w:val="en-US"/>
        </w:rPr>
        <w:t xml:space="preserve">, Assistant professor, </w:t>
      </w:r>
      <w:r w:rsidRPr="00D82E03">
        <w:rPr>
          <w:rFonts w:ascii="Book Antiqua" w:hAnsi="Book Antiqua"/>
          <w:sz w:val="24"/>
          <w:szCs w:val="24"/>
          <w:lang w:val="en-US"/>
        </w:rPr>
        <w:t>Clinical I</w:t>
      </w:r>
      <w:r w:rsidR="000E0A35" w:rsidRPr="00D82E03">
        <w:rPr>
          <w:rFonts w:ascii="Book Antiqua" w:hAnsi="Book Antiqua"/>
          <w:sz w:val="24"/>
          <w:szCs w:val="24"/>
          <w:lang w:val="en-US"/>
        </w:rPr>
        <w:t xml:space="preserve">mmunology, University Hospital </w:t>
      </w:r>
      <w:r w:rsidRPr="00D82E03">
        <w:rPr>
          <w:rFonts w:ascii="Book Antiqua" w:hAnsi="Book Antiqua"/>
          <w:sz w:val="24"/>
          <w:szCs w:val="24"/>
          <w:lang w:val="en-US"/>
        </w:rPr>
        <w:t>Lozenetz</w:t>
      </w:r>
      <w:r w:rsidR="000E0A35" w:rsidRPr="00D82E03">
        <w:rPr>
          <w:rFonts w:ascii="Book Antiqua" w:hAnsi="Book Antiqua"/>
          <w:sz w:val="24"/>
          <w:szCs w:val="24"/>
          <w:lang w:val="en-US"/>
        </w:rPr>
        <w:t>, Kozyak 1 Street</w:t>
      </w:r>
      <w:r w:rsidRPr="00D82E03">
        <w:rPr>
          <w:rFonts w:ascii="Book Antiqua" w:hAnsi="Book Antiqua"/>
          <w:sz w:val="24"/>
          <w:szCs w:val="24"/>
          <w:lang w:val="en-US"/>
        </w:rPr>
        <w:t>, Sofia 1407, Bulgaria</w:t>
      </w:r>
      <w:r w:rsidR="002A593B" w:rsidRPr="00D82E03">
        <w:rPr>
          <w:rFonts w:ascii="Book Antiqua" w:hAnsi="Book Antiqua"/>
          <w:sz w:val="24"/>
          <w:szCs w:val="24"/>
          <w:lang w:val="en-US"/>
        </w:rPr>
        <w:t>.</w:t>
      </w:r>
      <w:r w:rsidR="00200901" w:rsidRPr="00D82E03">
        <w:rPr>
          <w:rFonts w:ascii="Book Antiqua" w:hAnsi="Book Antiqua"/>
          <w:b/>
          <w:sz w:val="24"/>
          <w:szCs w:val="24"/>
          <w:u w:val="single"/>
          <w:lang w:val="en-US"/>
        </w:rPr>
        <w:t xml:space="preserve"> </w:t>
      </w:r>
      <w:hyperlink r:id="rId9" w:history="1">
        <w:r w:rsidR="00CF1A7D" w:rsidRPr="00D82E03">
          <w:rPr>
            <w:rStyle w:val="a9"/>
            <w:rFonts w:ascii="Book Antiqua" w:hAnsi="Book Antiqua"/>
            <w:sz w:val="24"/>
            <w:szCs w:val="24"/>
            <w:lang w:val="en-US"/>
          </w:rPr>
          <w:t>tsvelikova</w:t>
        </w:r>
        <w:r w:rsidR="00CF1A7D" w:rsidRPr="009207A9">
          <w:rPr>
            <w:rStyle w:val="a9"/>
            <w:rFonts w:ascii="Book Antiqua" w:hAnsi="Book Antiqua"/>
            <w:sz w:val="24"/>
            <w:szCs w:val="24"/>
          </w:rPr>
          <w:t>@</w:t>
        </w:r>
        <w:r w:rsidR="00CF1A7D" w:rsidRPr="00D82E03">
          <w:rPr>
            <w:rStyle w:val="a9"/>
            <w:rFonts w:ascii="Book Antiqua" w:hAnsi="Book Antiqua"/>
            <w:sz w:val="24"/>
            <w:szCs w:val="24"/>
            <w:lang w:val="en-US"/>
          </w:rPr>
          <w:t>medfac</w:t>
        </w:r>
        <w:r w:rsidR="00CF1A7D" w:rsidRPr="009207A9">
          <w:rPr>
            <w:rStyle w:val="a9"/>
            <w:rFonts w:ascii="Book Antiqua" w:hAnsi="Book Antiqua"/>
            <w:sz w:val="24"/>
            <w:szCs w:val="24"/>
          </w:rPr>
          <w:t>.</w:t>
        </w:r>
        <w:r w:rsidR="00CF1A7D" w:rsidRPr="00D82E03">
          <w:rPr>
            <w:rStyle w:val="a9"/>
            <w:rFonts w:ascii="Book Antiqua" w:hAnsi="Book Antiqua"/>
            <w:sz w:val="24"/>
            <w:szCs w:val="24"/>
            <w:lang w:val="en-US"/>
          </w:rPr>
          <w:t>mu</w:t>
        </w:r>
        <w:r w:rsidR="00CF1A7D" w:rsidRPr="009207A9">
          <w:rPr>
            <w:rStyle w:val="a9"/>
            <w:rFonts w:ascii="Book Antiqua" w:hAnsi="Book Antiqua"/>
            <w:sz w:val="24"/>
            <w:szCs w:val="24"/>
          </w:rPr>
          <w:t>-</w:t>
        </w:r>
        <w:r w:rsidR="00CF1A7D" w:rsidRPr="00D82E03">
          <w:rPr>
            <w:rStyle w:val="a9"/>
            <w:rFonts w:ascii="Book Antiqua" w:hAnsi="Book Antiqua"/>
            <w:sz w:val="24"/>
            <w:szCs w:val="24"/>
            <w:lang w:val="en-US"/>
          </w:rPr>
          <w:t>sofia</w:t>
        </w:r>
        <w:r w:rsidR="00CF1A7D" w:rsidRPr="009207A9">
          <w:rPr>
            <w:rStyle w:val="a9"/>
            <w:rFonts w:ascii="Book Antiqua" w:hAnsi="Book Antiqua"/>
            <w:sz w:val="24"/>
            <w:szCs w:val="24"/>
          </w:rPr>
          <w:t>.</w:t>
        </w:r>
        <w:r w:rsidR="00CF1A7D" w:rsidRPr="00D82E03">
          <w:rPr>
            <w:rStyle w:val="a9"/>
            <w:rFonts w:ascii="Book Antiqua" w:hAnsi="Book Antiqua"/>
            <w:sz w:val="24"/>
            <w:szCs w:val="24"/>
            <w:lang w:val="en-US"/>
          </w:rPr>
          <w:t>bg</w:t>
        </w:r>
      </w:hyperlink>
    </w:p>
    <w:p w14:paraId="69FCD786" w14:textId="77777777" w:rsidR="00CF1A7D" w:rsidRPr="009207A9" w:rsidRDefault="00CF1A7D" w:rsidP="00D82E03">
      <w:pPr>
        <w:snapToGrid w:val="0"/>
        <w:spacing w:line="360" w:lineRule="auto"/>
        <w:jc w:val="both"/>
        <w:rPr>
          <w:rFonts w:ascii="Book Antiqua" w:hAnsi="Book Antiqua"/>
          <w:sz w:val="24"/>
          <w:szCs w:val="24"/>
          <w:u w:val="single"/>
        </w:rPr>
      </w:pPr>
    </w:p>
    <w:p w14:paraId="12255BC9" w14:textId="7073F7CD" w:rsidR="00CF1A7D" w:rsidRPr="00D82E03" w:rsidRDefault="00CF1A7D" w:rsidP="00D82E03">
      <w:pPr>
        <w:widowControl w:val="0"/>
        <w:adjustRightInd w:val="0"/>
        <w:snapToGrid w:val="0"/>
        <w:spacing w:line="360" w:lineRule="auto"/>
        <w:jc w:val="both"/>
        <w:rPr>
          <w:rFonts w:ascii="Book Antiqua" w:hAnsi="Book Antiqua"/>
          <w:kern w:val="2"/>
          <w:sz w:val="24"/>
          <w:szCs w:val="24"/>
          <w:lang w:eastAsia="zh-CN"/>
        </w:rPr>
      </w:pPr>
      <w:bookmarkStart w:id="10" w:name="OLE_LINK75"/>
      <w:bookmarkStart w:id="11" w:name="OLE_LINK76"/>
      <w:bookmarkStart w:id="12" w:name="OLE_LINK269"/>
      <w:bookmarkStart w:id="13" w:name="OLE_LINK239"/>
      <w:r w:rsidRPr="00D82E03">
        <w:rPr>
          <w:rFonts w:ascii="Book Antiqua" w:hAnsi="Book Antiqua"/>
          <w:b/>
          <w:kern w:val="2"/>
          <w:sz w:val="24"/>
          <w:szCs w:val="24"/>
          <w:lang w:eastAsia="zh-CN"/>
        </w:rPr>
        <w:t xml:space="preserve">Received: </w:t>
      </w:r>
      <w:r w:rsidRPr="00D82E03">
        <w:rPr>
          <w:rFonts w:ascii="Book Antiqua" w:hAnsi="Book Antiqua"/>
          <w:kern w:val="2"/>
          <w:sz w:val="24"/>
          <w:szCs w:val="24"/>
          <w:lang w:eastAsia="zh-CN"/>
        </w:rPr>
        <w:t>December 25, 2019</w:t>
      </w:r>
    </w:p>
    <w:p w14:paraId="3E3EF4FA" w14:textId="22113FCC" w:rsidR="00CF1A7D" w:rsidRPr="00D82E03" w:rsidRDefault="00CF1A7D" w:rsidP="00D82E03">
      <w:pPr>
        <w:widowControl w:val="0"/>
        <w:adjustRightInd w:val="0"/>
        <w:snapToGrid w:val="0"/>
        <w:spacing w:line="360" w:lineRule="auto"/>
        <w:jc w:val="both"/>
        <w:rPr>
          <w:rFonts w:ascii="Book Antiqua" w:hAnsi="Book Antiqua"/>
          <w:b/>
          <w:kern w:val="2"/>
          <w:sz w:val="24"/>
          <w:szCs w:val="24"/>
          <w:lang w:eastAsia="zh-CN"/>
        </w:rPr>
      </w:pPr>
      <w:r w:rsidRPr="00D82E03">
        <w:rPr>
          <w:rFonts w:ascii="Book Antiqua" w:hAnsi="Book Antiqua"/>
          <w:b/>
          <w:kern w:val="2"/>
          <w:sz w:val="24"/>
          <w:szCs w:val="24"/>
          <w:lang w:eastAsia="zh-CN"/>
        </w:rPr>
        <w:t xml:space="preserve">Revised: </w:t>
      </w:r>
      <w:r w:rsidRPr="00D82E03">
        <w:rPr>
          <w:rFonts w:ascii="Book Antiqua" w:hAnsi="Book Antiqua"/>
          <w:kern w:val="2"/>
          <w:sz w:val="24"/>
          <w:szCs w:val="24"/>
          <w:lang w:eastAsia="zh-CN"/>
        </w:rPr>
        <w:t>January 24, 2020</w:t>
      </w:r>
    </w:p>
    <w:p w14:paraId="1048F530" w14:textId="4994121A" w:rsidR="00CF1A7D" w:rsidRPr="009207A9" w:rsidRDefault="00CF1A7D" w:rsidP="00D82E03">
      <w:pPr>
        <w:widowControl w:val="0"/>
        <w:adjustRightInd w:val="0"/>
        <w:snapToGrid w:val="0"/>
        <w:spacing w:line="360" w:lineRule="auto"/>
        <w:jc w:val="both"/>
        <w:rPr>
          <w:rFonts w:ascii="Book Antiqua" w:hAnsi="Book Antiqua"/>
          <w:bCs/>
          <w:color w:val="000000"/>
          <w:kern w:val="2"/>
          <w:sz w:val="24"/>
          <w:szCs w:val="24"/>
          <w:lang w:eastAsia="zh-CN"/>
        </w:rPr>
      </w:pPr>
      <w:r w:rsidRPr="00D82E03">
        <w:rPr>
          <w:rFonts w:ascii="Book Antiqua" w:hAnsi="Book Antiqua"/>
          <w:b/>
          <w:kern w:val="2"/>
          <w:sz w:val="24"/>
          <w:szCs w:val="24"/>
          <w:lang w:eastAsia="zh-CN"/>
        </w:rPr>
        <w:t>Accepted:</w:t>
      </w:r>
      <w:r w:rsidR="009207A9" w:rsidRPr="009207A9">
        <w:t xml:space="preserve"> </w:t>
      </w:r>
      <w:r w:rsidR="009207A9" w:rsidRPr="009207A9">
        <w:rPr>
          <w:rFonts w:ascii="Book Antiqua" w:hAnsi="Book Antiqua"/>
          <w:bCs/>
          <w:kern w:val="2"/>
          <w:sz w:val="24"/>
          <w:szCs w:val="24"/>
          <w:lang w:eastAsia="zh-CN"/>
        </w:rPr>
        <w:t>April 4, 2020</w:t>
      </w:r>
      <w:r w:rsidRPr="009207A9">
        <w:rPr>
          <w:rFonts w:ascii="Book Antiqua" w:hAnsi="Book Antiqua"/>
          <w:bCs/>
          <w:sz w:val="24"/>
          <w:szCs w:val="24"/>
        </w:rPr>
        <w:t xml:space="preserve"> </w:t>
      </w:r>
    </w:p>
    <w:p w14:paraId="59F2E829" w14:textId="320DB889" w:rsidR="00CF1A7D" w:rsidRPr="00D82E03" w:rsidRDefault="00CF1A7D" w:rsidP="00D82E03">
      <w:pPr>
        <w:widowControl w:val="0"/>
        <w:adjustRightInd w:val="0"/>
        <w:snapToGrid w:val="0"/>
        <w:spacing w:line="360" w:lineRule="auto"/>
        <w:jc w:val="both"/>
        <w:rPr>
          <w:rFonts w:ascii="Book Antiqua" w:hAnsi="Book Antiqua"/>
          <w:b/>
          <w:kern w:val="2"/>
          <w:sz w:val="24"/>
          <w:szCs w:val="24"/>
          <w:lang w:eastAsia="zh-CN"/>
        </w:rPr>
      </w:pPr>
      <w:r w:rsidRPr="00D82E03">
        <w:rPr>
          <w:rFonts w:ascii="Book Antiqua" w:hAnsi="Book Antiqua"/>
          <w:b/>
          <w:kern w:val="2"/>
          <w:sz w:val="24"/>
          <w:szCs w:val="24"/>
          <w:lang w:eastAsia="zh-CN"/>
        </w:rPr>
        <w:t>Published online:</w:t>
      </w:r>
      <w:bookmarkEnd w:id="10"/>
      <w:bookmarkEnd w:id="11"/>
      <w:bookmarkEnd w:id="12"/>
      <w:bookmarkEnd w:id="13"/>
      <w:r w:rsidR="00D1454E">
        <w:rPr>
          <w:rFonts w:ascii="Book Antiqua" w:hAnsi="Book Antiqua" w:hint="eastAsia"/>
          <w:b/>
          <w:kern w:val="2"/>
          <w:sz w:val="24"/>
          <w:szCs w:val="24"/>
          <w:lang w:eastAsia="zh-CN"/>
        </w:rPr>
        <w:t xml:space="preserve"> </w:t>
      </w:r>
      <w:r w:rsidR="00D1454E" w:rsidRPr="00D1454E">
        <w:rPr>
          <w:rFonts w:ascii="Book Antiqua" w:hAnsi="Book Antiqua"/>
          <w:kern w:val="2"/>
          <w:sz w:val="24"/>
          <w:szCs w:val="24"/>
          <w:lang w:eastAsia="zh-CN"/>
        </w:rPr>
        <w:t>April 28, 2020</w:t>
      </w:r>
    </w:p>
    <w:p w14:paraId="29E6B11D" w14:textId="77777777" w:rsidR="00CF1A7D" w:rsidRPr="00D82E03" w:rsidRDefault="00CF1A7D" w:rsidP="00D82E03">
      <w:pPr>
        <w:snapToGrid w:val="0"/>
        <w:spacing w:line="360" w:lineRule="auto"/>
        <w:jc w:val="both"/>
        <w:rPr>
          <w:rFonts w:ascii="Book Antiqua" w:hAnsi="Book Antiqua"/>
          <w:b/>
          <w:sz w:val="24"/>
          <w:szCs w:val="24"/>
          <w:u w:val="single"/>
          <w:lang w:val="en-US"/>
        </w:rPr>
      </w:pPr>
    </w:p>
    <w:p w14:paraId="0D8B82C3" w14:textId="77777777" w:rsidR="000E0A35" w:rsidRPr="00D82E03" w:rsidRDefault="000E0A35" w:rsidP="00D82E03">
      <w:pPr>
        <w:snapToGrid w:val="0"/>
        <w:spacing w:line="360" w:lineRule="auto"/>
        <w:jc w:val="both"/>
        <w:rPr>
          <w:rFonts w:ascii="Book Antiqua" w:hAnsi="Book Antiqua"/>
          <w:sz w:val="24"/>
          <w:szCs w:val="24"/>
          <w:lang w:val="en-US"/>
        </w:rPr>
      </w:pPr>
      <w:r w:rsidRPr="00D82E03">
        <w:rPr>
          <w:rFonts w:ascii="Book Antiqua" w:hAnsi="Book Antiqua"/>
          <w:sz w:val="24"/>
          <w:szCs w:val="24"/>
          <w:lang w:val="en-US"/>
        </w:rPr>
        <w:br w:type="page"/>
      </w:r>
    </w:p>
    <w:p w14:paraId="396F927C" w14:textId="77777777" w:rsidR="00CF1A7D" w:rsidRPr="00D82E03" w:rsidRDefault="00CF1A7D" w:rsidP="00D82E03">
      <w:pPr>
        <w:adjustRightInd w:val="0"/>
        <w:snapToGrid w:val="0"/>
        <w:spacing w:line="360" w:lineRule="auto"/>
        <w:jc w:val="both"/>
        <w:rPr>
          <w:rFonts w:ascii="Book Antiqua" w:hAnsi="Book Antiqua" w:cstheme="minorHAnsi"/>
          <w:b/>
          <w:sz w:val="24"/>
          <w:szCs w:val="24"/>
        </w:rPr>
      </w:pPr>
      <w:r w:rsidRPr="00D82E03">
        <w:rPr>
          <w:rFonts w:ascii="Book Antiqua" w:hAnsi="Book Antiqua" w:cstheme="minorHAnsi"/>
          <w:b/>
          <w:sz w:val="24"/>
          <w:szCs w:val="24"/>
        </w:rPr>
        <w:lastRenderedPageBreak/>
        <w:t>Abstract</w:t>
      </w:r>
    </w:p>
    <w:p w14:paraId="08537358" w14:textId="77777777" w:rsidR="00CF1A7D" w:rsidRPr="00D82E03" w:rsidRDefault="00CF1A7D" w:rsidP="00D82E03">
      <w:pPr>
        <w:adjustRightInd w:val="0"/>
        <w:snapToGrid w:val="0"/>
        <w:spacing w:line="360" w:lineRule="auto"/>
        <w:jc w:val="both"/>
        <w:rPr>
          <w:rFonts w:ascii="Book Antiqua" w:hAnsi="Book Antiqua" w:cstheme="minorHAnsi"/>
          <w:sz w:val="24"/>
          <w:szCs w:val="24"/>
          <w:lang w:eastAsia="zh-CN"/>
        </w:rPr>
      </w:pPr>
      <w:r w:rsidRPr="00D82E03">
        <w:rPr>
          <w:rFonts w:ascii="Book Antiqua" w:hAnsi="Book Antiqua" w:cstheme="minorHAnsi"/>
          <w:sz w:val="24"/>
          <w:szCs w:val="24"/>
        </w:rPr>
        <w:t>BACKGROUND</w:t>
      </w:r>
    </w:p>
    <w:p w14:paraId="18875102" w14:textId="2B88E16C" w:rsidR="00BC5BE5" w:rsidRPr="00D82E03" w:rsidRDefault="00871C5E" w:rsidP="00D82E03">
      <w:pPr>
        <w:snapToGrid w:val="0"/>
        <w:spacing w:line="360" w:lineRule="auto"/>
        <w:jc w:val="both"/>
        <w:rPr>
          <w:rFonts w:ascii="Book Antiqua" w:hAnsi="Book Antiqua"/>
          <w:sz w:val="24"/>
          <w:szCs w:val="24"/>
          <w:lang w:val="en-US"/>
        </w:rPr>
      </w:pPr>
      <w:r w:rsidRPr="00D82E03">
        <w:rPr>
          <w:rFonts w:ascii="Book Antiqua" w:hAnsi="Book Antiqua"/>
          <w:sz w:val="24"/>
          <w:szCs w:val="24"/>
          <w:lang w:val="en-US"/>
        </w:rPr>
        <w:t xml:space="preserve">The connection between </w:t>
      </w:r>
      <w:r w:rsidR="00D0627B" w:rsidRPr="00D82E03">
        <w:rPr>
          <w:rFonts w:ascii="Book Antiqua" w:hAnsi="Book Antiqua"/>
          <w:sz w:val="24"/>
          <w:szCs w:val="24"/>
          <w:lang w:val="en-US"/>
        </w:rPr>
        <w:t xml:space="preserve">inflammatory </w:t>
      </w:r>
      <w:r w:rsidRPr="00D82E03">
        <w:rPr>
          <w:rFonts w:ascii="Book Antiqua" w:hAnsi="Book Antiqua"/>
          <w:sz w:val="24"/>
          <w:szCs w:val="24"/>
          <w:lang w:val="en-US"/>
        </w:rPr>
        <w:t>bowel disease (IBD) and colorectal cancer (CRC) is well-established,</w:t>
      </w:r>
      <w:r w:rsidRPr="00D82E03">
        <w:rPr>
          <w:rFonts w:ascii="Book Antiqua" w:hAnsi="Book Antiqua"/>
          <w:noProof/>
          <w:sz w:val="24"/>
          <w:szCs w:val="24"/>
          <w:lang w:val="en-US"/>
        </w:rPr>
        <w:t xml:space="preserve"> as persistent intestinal inflammation plays a substantial role in </w:t>
      </w:r>
      <w:r w:rsidR="00BC5BE5" w:rsidRPr="00D82E03">
        <w:rPr>
          <w:rFonts w:ascii="Book Antiqua" w:hAnsi="Book Antiqua"/>
          <w:noProof/>
          <w:sz w:val="24"/>
          <w:szCs w:val="24"/>
          <w:lang w:val="en-US"/>
        </w:rPr>
        <w:t>both disorders</w:t>
      </w:r>
      <w:r w:rsidR="00D0627B" w:rsidRPr="00D82E03">
        <w:rPr>
          <w:rFonts w:ascii="Book Antiqua" w:hAnsi="Book Antiqua"/>
          <w:noProof/>
          <w:sz w:val="24"/>
          <w:szCs w:val="24"/>
          <w:lang w:val="en-US"/>
        </w:rPr>
        <w:t xml:space="preserve">. </w:t>
      </w:r>
      <w:r w:rsidRPr="00D82E03">
        <w:rPr>
          <w:rFonts w:ascii="Book Antiqua" w:hAnsi="Book Antiqua"/>
          <w:noProof/>
          <w:sz w:val="24"/>
          <w:szCs w:val="24"/>
          <w:lang w:val="en-US"/>
        </w:rPr>
        <w:t xml:space="preserve">Cytokines </w:t>
      </w:r>
      <w:r w:rsidRPr="00D82E03">
        <w:rPr>
          <w:rFonts w:ascii="Book Antiqua" w:hAnsi="Book Antiqua"/>
          <w:sz w:val="24"/>
          <w:szCs w:val="24"/>
          <w:lang w:val="en-US"/>
        </w:rPr>
        <w:t xml:space="preserve">may </w:t>
      </w:r>
      <w:r w:rsidRPr="00D82E03">
        <w:rPr>
          <w:rFonts w:ascii="Book Antiqua" w:hAnsi="Book Antiqua"/>
          <w:noProof/>
          <w:sz w:val="24"/>
          <w:szCs w:val="24"/>
          <w:lang w:val="en-US"/>
        </w:rPr>
        <w:t>further influence</w:t>
      </w:r>
      <w:r w:rsidRPr="00D82E03">
        <w:rPr>
          <w:rFonts w:ascii="Book Antiqua" w:hAnsi="Book Antiqua"/>
          <w:sz w:val="24"/>
          <w:szCs w:val="24"/>
          <w:lang w:val="en-US"/>
        </w:rPr>
        <w:t xml:space="preserve"> the </w:t>
      </w:r>
      <w:r w:rsidRPr="00D82E03">
        <w:rPr>
          <w:rFonts w:ascii="Book Antiqua" w:hAnsi="Book Antiqua"/>
          <w:noProof/>
          <w:sz w:val="24"/>
          <w:szCs w:val="24"/>
          <w:lang w:val="en-US"/>
        </w:rPr>
        <w:t>inflammation</w:t>
      </w:r>
      <w:r w:rsidRPr="00D82E03">
        <w:rPr>
          <w:rFonts w:ascii="Book Antiqua" w:hAnsi="Book Antiqua"/>
          <w:sz w:val="24"/>
          <w:szCs w:val="24"/>
          <w:lang w:val="en-US"/>
        </w:rPr>
        <w:t xml:space="preserve"> and </w:t>
      </w:r>
      <w:r w:rsidRPr="00D82E03">
        <w:rPr>
          <w:rFonts w:ascii="Book Antiqua" w:hAnsi="Book Antiqua"/>
          <w:noProof/>
          <w:sz w:val="24"/>
          <w:szCs w:val="24"/>
          <w:lang w:val="en-US"/>
        </w:rPr>
        <w:t>the carcinogenesis</w:t>
      </w:r>
      <w:r w:rsidRPr="00D82E03">
        <w:rPr>
          <w:rFonts w:ascii="Book Antiqua" w:hAnsi="Book Antiqua"/>
          <w:sz w:val="24"/>
          <w:szCs w:val="24"/>
          <w:lang w:val="en-US"/>
        </w:rPr>
        <w:t xml:space="preserve"> process. </w:t>
      </w:r>
    </w:p>
    <w:p w14:paraId="1A3B7FB6" w14:textId="77777777" w:rsidR="00F6071E" w:rsidRPr="00D82E03" w:rsidRDefault="00F6071E" w:rsidP="00D82E03">
      <w:pPr>
        <w:snapToGrid w:val="0"/>
        <w:spacing w:line="360" w:lineRule="auto"/>
        <w:jc w:val="both"/>
        <w:rPr>
          <w:rFonts w:ascii="Book Antiqua" w:hAnsi="Book Antiqua"/>
          <w:sz w:val="24"/>
          <w:szCs w:val="24"/>
          <w:lang w:val="en-US"/>
        </w:rPr>
      </w:pPr>
    </w:p>
    <w:p w14:paraId="3A84686F" w14:textId="77777777" w:rsidR="00D0627B" w:rsidRPr="00D82E03" w:rsidRDefault="00D0627B" w:rsidP="00D82E03">
      <w:pPr>
        <w:adjustRightInd w:val="0"/>
        <w:snapToGrid w:val="0"/>
        <w:spacing w:line="360" w:lineRule="auto"/>
        <w:jc w:val="both"/>
        <w:rPr>
          <w:rFonts w:ascii="Book Antiqua" w:hAnsi="Book Antiqua"/>
          <w:sz w:val="24"/>
          <w:szCs w:val="24"/>
        </w:rPr>
      </w:pPr>
      <w:r w:rsidRPr="00D82E03">
        <w:rPr>
          <w:rFonts w:ascii="Book Antiqua" w:hAnsi="Book Antiqua"/>
          <w:sz w:val="24"/>
          <w:szCs w:val="24"/>
        </w:rPr>
        <w:t>AIM</w:t>
      </w:r>
    </w:p>
    <w:p w14:paraId="4D0565EE" w14:textId="77777777" w:rsidR="00D0627B" w:rsidRPr="00D82E03" w:rsidRDefault="00D0627B" w:rsidP="00D82E03">
      <w:pPr>
        <w:snapToGrid w:val="0"/>
        <w:spacing w:line="360" w:lineRule="auto"/>
        <w:jc w:val="both"/>
        <w:rPr>
          <w:rFonts w:ascii="Book Antiqua" w:hAnsi="Book Antiqua"/>
          <w:noProof/>
          <w:sz w:val="24"/>
          <w:szCs w:val="24"/>
          <w:lang w:val="en-US"/>
        </w:rPr>
      </w:pPr>
      <w:r w:rsidRPr="00D82E03">
        <w:rPr>
          <w:rFonts w:ascii="Book Antiqua" w:hAnsi="Book Antiqua"/>
          <w:noProof/>
          <w:sz w:val="24"/>
          <w:szCs w:val="24"/>
          <w:lang w:val="en-US"/>
        </w:rPr>
        <w:t xml:space="preserve">To </w:t>
      </w:r>
      <w:r w:rsidR="000833E8" w:rsidRPr="00D82E03">
        <w:rPr>
          <w:rFonts w:ascii="Book Antiqua" w:hAnsi="Book Antiqua"/>
          <w:noProof/>
          <w:sz w:val="24"/>
          <w:szCs w:val="24"/>
          <w:lang w:val="en-US"/>
        </w:rPr>
        <w:t>compare</w:t>
      </w:r>
      <w:r w:rsidR="00871C5E" w:rsidRPr="00D82E03">
        <w:rPr>
          <w:rFonts w:ascii="Book Antiqua" w:hAnsi="Book Antiqua"/>
          <w:noProof/>
          <w:sz w:val="24"/>
          <w:szCs w:val="24"/>
          <w:lang w:val="en-US"/>
        </w:rPr>
        <w:t xml:space="preserve"> cytokine patterns of </w:t>
      </w:r>
      <w:r w:rsidR="000833E8" w:rsidRPr="00D82E03">
        <w:rPr>
          <w:rFonts w:ascii="Book Antiqua" w:hAnsi="Book Antiqua"/>
          <w:noProof/>
          <w:sz w:val="24"/>
          <w:szCs w:val="24"/>
          <w:lang w:val="en-US"/>
        </w:rPr>
        <w:t xml:space="preserve">active </w:t>
      </w:r>
      <w:r w:rsidR="00871C5E" w:rsidRPr="00D82E03">
        <w:rPr>
          <w:rFonts w:ascii="Book Antiqua" w:hAnsi="Book Antiqua"/>
          <w:noProof/>
          <w:sz w:val="24"/>
          <w:szCs w:val="24"/>
          <w:lang w:val="en-US"/>
        </w:rPr>
        <w:t>IBD patients with early and advanced CRC</w:t>
      </w:r>
      <w:r w:rsidRPr="00D82E03">
        <w:rPr>
          <w:rFonts w:ascii="Book Antiqua" w:hAnsi="Book Antiqua"/>
          <w:noProof/>
          <w:sz w:val="24"/>
          <w:szCs w:val="24"/>
          <w:lang w:val="en-US"/>
        </w:rPr>
        <w:t>.</w:t>
      </w:r>
    </w:p>
    <w:p w14:paraId="67245FB2" w14:textId="41E0D4DA" w:rsidR="00F6071E" w:rsidRPr="00D82E03" w:rsidRDefault="00F6071E" w:rsidP="00D82E03">
      <w:pPr>
        <w:snapToGrid w:val="0"/>
        <w:spacing w:line="360" w:lineRule="auto"/>
        <w:jc w:val="both"/>
        <w:rPr>
          <w:rFonts w:ascii="Book Antiqua" w:hAnsi="Book Antiqua"/>
          <w:sz w:val="24"/>
          <w:szCs w:val="24"/>
          <w:lang w:val="en-US"/>
        </w:rPr>
      </w:pPr>
    </w:p>
    <w:p w14:paraId="0645CBB3" w14:textId="77777777" w:rsidR="00D0627B" w:rsidRPr="00D82E03" w:rsidRDefault="00D0627B" w:rsidP="00D82E03">
      <w:pPr>
        <w:adjustRightInd w:val="0"/>
        <w:snapToGrid w:val="0"/>
        <w:spacing w:line="360" w:lineRule="auto"/>
        <w:jc w:val="both"/>
        <w:rPr>
          <w:rFonts w:ascii="Book Antiqua" w:hAnsi="Book Antiqua"/>
          <w:sz w:val="24"/>
          <w:szCs w:val="24"/>
        </w:rPr>
      </w:pPr>
      <w:r w:rsidRPr="00D82E03">
        <w:rPr>
          <w:rFonts w:ascii="Book Antiqua" w:hAnsi="Book Antiqua"/>
          <w:sz w:val="24"/>
          <w:szCs w:val="24"/>
        </w:rPr>
        <w:t>METHODS</w:t>
      </w:r>
    </w:p>
    <w:p w14:paraId="6952904D" w14:textId="44E69D79" w:rsidR="00D0627B" w:rsidRPr="00D82E03" w:rsidRDefault="00D0627B" w:rsidP="00D82E03">
      <w:pPr>
        <w:snapToGrid w:val="0"/>
        <w:spacing w:line="360" w:lineRule="auto"/>
        <w:jc w:val="both"/>
        <w:rPr>
          <w:rFonts w:ascii="Book Antiqua" w:hAnsi="Book Antiqua"/>
          <w:sz w:val="24"/>
          <w:szCs w:val="24"/>
          <w:lang w:val="en-US"/>
        </w:rPr>
      </w:pPr>
      <w:r w:rsidRPr="00D82E03">
        <w:rPr>
          <w:rFonts w:ascii="Book Antiqua" w:hAnsi="Book Antiqua"/>
          <w:noProof/>
          <w:sz w:val="24"/>
          <w:szCs w:val="24"/>
          <w:lang w:val="en-US"/>
        </w:rPr>
        <w:t>Choosing a panel of cytokines crucial for Th17/Treg differentiation and behavior, in colon specimens, as mRNA biomarkers, and their serum protein levels.</w:t>
      </w:r>
    </w:p>
    <w:p w14:paraId="04A74704" w14:textId="77777777" w:rsidR="00D0627B" w:rsidRPr="00D82E03" w:rsidRDefault="00D0627B" w:rsidP="00D82E03">
      <w:pPr>
        <w:snapToGrid w:val="0"/>
        <w:spacing w:line="360" w:lineRule="auto"/>
        <w:jc w:val="both"/>
        <w:rPr>
          <w:rFonts w:ascii="Book Antiqua" w:hAnsi="Book Antiqua"/>
          <w:sz w:val="24"/>
          <w:szCs w:val="24"/>
          <w:lang w:val="en-US"/>
        </w:rPr>
      </w:pPr>
    </w:p>
    <w:p w14:paraId="79782E4A" w14:textId="5E34102F" w:rsidR="00F6071E" w:rsidRPr="00D82E03" w:rsidRDefault="00F6071E" w:rsidP="00D82E03">
      <w:pPr>
        <w:snapToGrid w:val="0"/>
        <w:spacing w:line="360" w:lineRule="auto"/>
        <w:jc w:val="both"/>
        <w:rPr>
          <w:rFonts w:ascii="Book Antiqua" w:hAnsi="Book Antiqua"/>
          <w:sz w:val="24"/>
          <w:szCs w:val="24"/>
          <w:lang w:val="en-US"/>
        </w:rPr>
      </w:pPr>
      <w:r w:rsidRPr="00D82E03">
        <w:rPr>
          <w:rFonts w:ascii="Book Antiqua" w:hAnsi="Book Antiqua"/>
          <w:sz w:val="24"/>
          <w:szCs w:val="24"/>
          <w:lang w:val="en-US"/>
        </w:rPr>
        <w:t>RESULTS</w:t>
      </w:r>
    </w:p>
    <w:p w14:paraId="1294CC0A" w14:textId="2724F4AB" w:rsidR="00871C5E" w:rsidRPr="00D82E03" w:rsidRDefault="00871C5E" w:rsidP="00D82E03">
      <w:pPr>
        <w:snapToGrid w:val="0"/>
        <w:spacing w:line="360" w:lineRule="auto"/>
        <w:jc w:val="both"/>
        <w:rPr>
          <w:rFonts w:ascii="Book Antiqua" w:hAnsi="Book Antiqua"/>
          <w:sz w:val="24"/>
          <w:szCs w:val="24"/>
          <w:lang w:val="en-US"/>
        </w:rPr>
      </w:pPr>
      <w:r w:rsidRPr="00D82E03">
        <w:rPr>
          <w:rFonts w:ascii="Book Antiqua" w:hAnsi="Book Antiqua"/>
          <w:sz w:val="24"/>
          <w:szCs w:val="24"/>
          <w:lang w:val="en-US"/>
        </w:rPr>
        <w:t xml:space="preserve">We found a </w:t>
      </w:r>
      <w:r w:rsidRPr="00D82E03">
        <w:rPr>
          <w:rFonts w:ascii="Book Antiqua" w:hAnsi="Book Antiqua"/>
          <w:noProof/>
          <w:sz w:val="24"/>
          <w:szCs w:val="24"/>
          <w:lang w:val="en-US"/>
        </w:rPr>
        <w:t>significant</w:t>
      </w:r>
      <w:r w:rsidRPr="00D82E03">
        <w:rPr>
          <w:rFonts w:ascii="Book Antiqua" w:hAnsi="Book Antiqua"/>
          <w:sz w:val="24"/>
          <w:szCs w:val="24"/>
          <w:lang w:val="en-US"/>
        </w:rPr>
        <w:t xml:space="preserve"> difference between higher gene expression of </w:t>
      </w:r>
      <w:r w:rsidRPr="00D82E03">
        <w:rPr>
          <w:rFonts w:ascii="Book Antiqua" w:hAnsi="Book Antiqua"/>
          <w:i/>
          <w:sz w:val="24"/>
          <w:szCs w:val="24"/>
          <w:lang w:val="en-US"/>
        </w:rPr>
        <w:t>FoxP3</w:t>
      </w:r>
      <w:r w:rsidRPr="00D82E03">
        <w:rPr>
          <w:rFonts w:ascii="Book Antiqua" w:hAnsi="Book Antiqua"/>
          <w:sz w:val="24"/>
          <w:szCs w:val="24"/>
          <w:lang w:val="en-US"/>
        </w:rPr>
        <w:t>,</w:t>
      </w:r>
      <w:r w:rsidR="000833E8" w:rsidRPr="00D82E03">
        <w:rPr>
          <w:rFonts w:ascii="Book Antiqua" w:hAnsi="Book Antiqua"/>
          <w:sz w:val="24"/>
          <w:szCs w:val="24"/>
          <w:lang w:val="en-US"/>
        </w:rPr>
        <w:t xml:space="preserve"> </w:t>
      </w:r>
      <w:r w:rsidR="000833E8" w:rsidRPr="00D82E03">
        <w:rPr>
          <w:rFonts w:ascii="Book Antiqua" w:hAnsi="Book Antiqua"/>
          <w:i/>
          <w:sz w:val="24"/>
          <w:szCs w:val="24"/>
          <w:lang w:val="en-US"/>
        </w:rPr>
        <w:t>TGFb1</w:t>
      </w:r>
      <w:r w:rsidR="000833E8" w:rsidRPr="00D82E03">
        <w:rPr>
          <w:rFonts w:ascii="Book Antiqua" w:hAnsi="Book Antiqua"/>
          <w:sz w:val="24"/>
          <w:szCs w:val="24"/>
          <w:lang w:val="en-US"/>
        </w:rPr>
        <w:t xml:space="preserve">, </w:t>
      </w:r>
      <w:r w:rsidR="000833E8" w:rsidRPr="00D82E03">
        <w:rPr>
          <w:rFonts w:ascii="Book Antiqua" w:hAnsi="Book Antiqua"/>
          <w:i/>
          <w:sz w:val="24"/>
          <w:szCs w:val="24"/>
          <w:lang w:val="en-US"/>
        </w:rPr>
        <w:t>IL-10</w:t>
      </w:r>
      <w:r w:rsidR="00FD45F5" w:rsidRPr="00D82E03">
        <w:rPr>
          <w:rFonts w:ascii="Book Antiqua" w:hAnsi="Book Antiqua"/>
          <w:sz w:val="24"/>
          <w:szCs w:val="24"/>
          <w:lang w:val="en-US"/>
        </w:rPr>
        <w:t>,</w:t>
      </w:r>
      <w:r w:rsidR="000833E8" w:rsidRPr="00D82E03">
        <w:rPr>
          <w:rFonts w:ascii="Book Antiqua" w:hAnsi="Book Antiqua"/>
          <w:sz w:val="24"/>
          <w:szCs w:val="24"/>
          <w:lang w:val="en-US"/>
        </w:rPr>
        <w:t xml:space="preserve"> </w:t>
      </w:r>
      <w:r w:rsidR="000833E8" w:rsidRPr="00D82E03">
        <w:rPr>
          <w:rFonts w:ascii="Book Antiqua" w:hAnsi="Book Antiqua"/>
          <w:noProof/>
          <w:sz w:val="24"/>
          <w:szCs w:val="24"/>
          <w:lang w:val="en-US"/>
        </w:rPr>
        <w:t>and</w:t>
      </w:r>
      <w:r w:rsidR="000833E8" w:rsidRPr="00D82E03">
        <w:rPr>
          <w:rFonts w:ascii="Book Antiqua" w:hAnsi="Book Antiqua"/>
          <w:sz w:val="24"/>
          <w:szCs w:val="24"/>
          <w:lang w:val="en-US"/>
        </w:rPr>
        <w:t xml:space="preserve"> </w:t>
      </w:r>
      <w:r w:rsidR="000833E8" w:rsidRPr="00D82E03">
        <w:rPr>
          <w:rFonts w:ascii="Book Antiqua" w:hAnsi="Book Antiqua"/>
          <w:i/>
          <w:sz w:val="24"/>
          <w:szCs w:val="24"/>
          <w:lang w:val="en-US"/>
        </w:rPr>
        <w:t>IL-23</w:t>
      </w:r>
      <w:r w:rsidRPr="00D82E03">
        <w:rPr>
          <w:rFonts w:ascii="Book Antiqua" w:hAnsi="Book Antiqua"/>
          <w:sz w:val="24"/>
          <w:szCs w:val="24"/>
          <w:lang w:val="en-US"/>
        </w:rPr>
        <w:t xml:space="preserve">, and approximately equal level of </w:t>
      </w:r>
      <w:r w:rsidRPr="00D82E03">
        <w:rPr>
          <w:rFonts w:ascii="Book Antiqua" w:hAnsi="Book Antiqua"/>
          <w:i/>
          <w:sz w:val="24"/>
          <w:szCs w:val="24"/>
          <w:lang w:val="en-US"/>
        </w:rPr>
        <w:t>IL-6</w:t>
      </w:r>
      <w:r w:rsidRPr="00D82E03">
        <w:rPr>
          <w:rFonts w:ascii="Book Antiqua" w:hAnsi="Book Antiqua"/>
          <w:sz w:val="24"/>
          <w:szCs w:val="24"/>
          <w:lang w:val="en-US"/>
        </w:rPr>
        <w:t xml:space="preserve"> in CRC patients in</w:t>
      </w:r>
      <w:r w:rsidR="00F33968" w:rsidRPr="00D82E03">
        <w:rPr>
          <w:rFonts w:ascii="Book Antiqua" w:hAnsi="Book Antiqua"/>
          <w:sz w:val="24"/>
          <w:szCs w:val="24"/>
          <w:lang w:val="en-US"/>
        </w:rPr>
        <w:t xml:space="preserve"> comparison with IBD patients. </w:t>
      </w:r>
      <w:r w:rsidRPr="00D82E03">
        <w:rPr>
          <w:rFonts w:ascii="Book Antiqua" w:hAnsi="Book Antiqua"/>
          <w:sz w:val="24"/>
          <w:szCs w:val="24"/>
          <w:lang w:val="en-US"/>
        </w:rPr>
        <w:t>After stratification of CRC patients, we found</w:t>
      </w:r>
      <w:r w:rsidR="00FD45F5" w:rsidRPr="00D82E03">
        <w:rPr>
          <w:rFonts w:ascii="Book Antiqua" w:hAnsi="Book Antiqua"/>
          <w:sz w:val="24"/>
          <w:szCs w:val="24"/>
          <w:lang w:val="en-US"/>
        </w:rPr>
        <w:t xml:space="preserve"> a</w:t>
      </w:r>
      <w:r w:rsidRPr="00D82E03">
        <w:rPr>
          <w:rFonts w:ascii="Book Antiqua" w:hAnsi="Book Antiqua"/>
          <w:sz w:val="24"/>
          <w:szCs w:val="24"/>
          <w:lang w:val="en-US"/>
        </w:rPr>
        <w:t xml:space="preserve"> </w:t>
      </w:r>
      <w:r w:rsidRPr="00D82E03">
        <w:rPr>
          <w:rFonts w:ascii="Book Antiqua" w:hAnsi="Book Antiqua"/>
          <w:noProof/>
          <w:sz w:val="24"/>
          <w:szCs w:val="24"/>
          <w:lang w:val="en-US"/>
        </w:rPr>
        <w:t>significant</w:t>
      </w:r>
      <w:r w:rsidRPr="00D82E03">
        <w:rPr>
          <w:rFonts w:ascii="Book Antiqua" w:hAnsi="Book Antiqua"/>
          <w:sz w:val="24"/>
          <w:szCs w:val="24"/>
          <w:lang w:val="en-US"/>
        </w:rPr>
        <w:t xml:space="preserve"> difference in </w:t>
      </w:r>
      <w:r w:rsidRPr="00D82E03">
        <w:rPr>
          <w:rFonts w:ascii="Book Antiqua" w:hAnsi="Book Antiqua"/>
          <w:i/>
          <w:sz w:val="24"/>
          <w:szCs w:val="24"/>
          <w:lang w:val="en-US"/>
        </w:rPr>
        <w:t>FoxP3</w:t>
      </w:r>
      <w:r w:rsidRPr="00D82E03">
        <w:rPr>
          <w:rFonts w:ascii="Book Antiqua" w:hAnsi="Book Antiqua"/>
          <w:sz w:val="24"/>
          <w:szCs w:val="24"/>
          <w:lang w:val="en-US"/>
        </w:rPr>
        <w:t xml:space="preserve">, </w:t>
      </w:r>
      <w:r w:rsidRPr="00D82E03">
        <w:rPr>
          <w:rFonts w:ascii="Book Antiqua" w:hAnsi="Book Antiqua"/>
          <w:i/>
          <w:sz w:val="24"/>
          <w:szCs w:val="24"/>
          <w:lang w:val="en-US"/>
        </w:rPr>
        <w:t>IL-10</w:t>
      </w:r>
      <w:r w:rsidRPr="00D82E03">
        <w:rPr>
          <w:rFonts w:ascii="Book Antiqua" w:hAnsi="Book Antiqua"/>
          <w:sz w:val="24"/>
          <w:szCs w:val="24"/>
          <w:lang w:val="en-US"/>
        </w:rPr>
        <w:t xml:space="preserve">, </w:t>
      </w:r>
      <w:r w:rsidRPr="00D82E03">
        <w:rPr>
          <w:rFonts w:ascii="Book Antiqua" w:hAnsi="Book Antiqua"/>
          <w:i/>
          <w:sz w:val="24"/>
          <w:szCs w:val="24"/>
          <w:lang w:val="en-US"/>
        </w:rPr>
        <w:t>IL-23</w:t>
      </w:r>
      <w:r w:rsidR="00FD45F5" w:rsidRPr="00D82E03">
        <w:rPr>
          <w:rFonts w:ascii="Book Antiqua" w:hAnsi="Book Antiqua"/>
          <w:sz w:val="24"/>
          <w:szCs w:val="24"/>
          <w:lang w:val="en-US"/>
        </w:rPr>
        <w:t>,</w:t>
      </w:r>
      <w:r w:rsidRPr="00D82E03">
        <w:rPr>
          <w:rFonts w:ascii="Book Antiqua" w:hAnsi="Book Antiqua"/>
          <w:sz w:val="24"/>
          <w:szCs w:val="24"/>
          <w:lang w:val="en-US"/>
        </w:rPr>
        <w:t xml:space="preserve"> and </w:t>
      </w:r>
      <w:r w:rsidRPr="00D82E03">
        <w:rPr>
          <w:rFonts w:ascii="Book Antiqua" w:hAnsi="Book Antiqua"/>
          <w:i/>
          <w:sz w:val="24"/>
          <w:szCs w:val="24"/>
          <w:lang w:val="en-US"/>
        </w:rPr>
        <w:t>IL-17A</w:t>
      </w:r>
      <w:r w:rsidRPr="00D82E03">
        <w:rPr>
          <w:rFonts w:ascii="Book Antiqua" w:hAnsi="Book Antiqua"/>
          <w:sz w:val="24"/>
          <w:szCs w:val="24"/>
          <w:lang w:val="en-US"/>
        </w:rPr>
        <w:t xml:space="preserve"> mRNA in early cases compared to IBD, and </w:t>
      </w:r>
      <w:r w:rsidRPr="00D82E03">
        <w:rPr>
          <w:rFonts w:ascii="Book Antiqua" w:hAnsi="Book Antiqua"/>
          <w:i/>
          <w:sz w:val="24"/>
          <w:szCs w:val="24"/>
          <w:lang w:val="en-US"/>
        </w:rPr>
        <w:t>IL-23</w:t>
      </w:r>
      <w:r w:rsidRPr="00D82E03">
        <w:rPr>
          <w:rFonts w:ascii="Book Antiqua" w:hAnsi="Book Antiqua"/>
          <w:sz w:val="24"/>
          <w:szCs w:val="24"/>
          <w:lang w:val="en-US"/>
        </w:rPr>
        <w:t xml:space="preserve"> alone in advanced CRC. </w:t>
      </w:r>
      <w:r w:rsidR="000833E8" w:rsidRPr="00D82E03">
        <w:rPr>
          <w:rFonts w:ascii="Book Antiqua" w:hAnsi="Book Antiqua"/>
          <w:sz w:val="24"/>
          <w:szCs w:val="24"/>
          <w:lang w:val="en-US"/>
        </w:rPr>
        <w:t>T</w:t>
      </w:r>
      <w:r w:rsidRPr="00D82E03">
        <w:rPr>
          <w:rFonts w:ascii="Book Antiqua" w:hAnsi="Book Antiqua"/>
          <w:sz w:val="24"/>
          <w:szCs w:val="24"/>
          <w:lang w:val="en-US"/>
        </w:rPr>
        <w:t>he protein levels of the cytokine</w:t>
      </w:r>
      <w:r w:rsidR="000833E8" w:rsidRPr="00D82E03">
        <w:rPr>
          <w:rFonts w:ascii="Book Antiqua" w:hAnsi="Book Antiqua"/>
          <w:sz w:val="24"/>
          <w:szCs w:val="24"/>
          <w:lang w:val="en-US"/>
        </w:rPr>
        <w:t xml:space="preserve">s </w:t>
      </w:r>
      <w:r w:rsidRPr="00D82E03">
        <w:rPr>
          <w:rFonts w:ascii="Book Antiqua" w:hAnsi="Book Antiqua"/>
          <w:sz w:val="24"/>
          <w:szCs w:val="24"/>
          <w:lang w:val="en-US"/>
        </w:rPr>
        <w:t xml:space="preserve">were significantly higher in CRC patients compared to IBD patients. </w:t>
      </w:r>
    </w:p>
    <w:p w14:paraId="7164588C" w14:textId="77777777" w:rsidR="008E6E62" w:rsidRPr="00D82E03" w:rsidRDefault="008E6E62" w:rsidP="00D82E03">
      <w:pPr>
        <w:snapToGrid w:val="0"/>
        <w:spacing w:line="360" w:lineRule="auto"/>
        <w:jc w:val="both"/>
        <w:rPr>
          <w:rFonts w:ascii="Book Antiqua" w:hAnsi="Book Antiqua"/>
          <w:sz w:val="24"/>
          <w:szCs w:val="24"/>
          <w:lang w:val="en-US"/>
        </w:rPr>
      </w:pPr>
    </w:p>
    <w:p w14:paraId="3E39CC6D" w14:textId="77777777" w:rsidR="00D0627B" w:rsidRPr="00D82E03" w:rsidRDefault="00D0627B" w:rsidP="00D82E03">
      <w:pPr>
        <w:adjustRightInd w:val="0"/>
        <w:snapToGrid w:val="0"/>
        <w:spacing w:line="360" w:lineRule="auto"/>
        <w:jc w:val="both"/>
        <w:rPr>
          <w:rFonts w:ascii="Book Antiqua" w:hAnsi="Book Antiqua"/>
          <w:sz w:val="24"/>
          <w:szCs w:val="24"/>
        </w:rPr>
      </w:pPr>
      <w:r w:rsidRPr="00D82E03">
        <w:rPr>
          <w:rFonts w:ascii="Book Antiqua" w:hAnsi="Book Antiqua"/>
          <w:sz w:val="24"/>
          <w:szCs w:val="24"/>
        </w:rPr>
        <w:t>CONCLUSION</w:t>
      </w:r>
    </w:p>
    <w:p w14:paraId="448A7415" w14:textId="77777777" w:rsidR="00871C5E" w:rsidRPr="00D82E03" w:rsidRDefault="00871C5E" w:rsidP="00D82E03">
      <w:pPr>
        <w:snapToGrid w:val="0"/>
        <w:spacing w:line="360" w:lineRule="auto"/>
        <w:jc w:val="both"/>
        <w:rPr>
          <w:rFonts w:ascii="Book Antiqua" w:hAnsi="Book Antiqua"/>
          <w:sz w:val="24"/>
          <w:szCs w:val="24"/>
          <w:lang w:val="en-US"/>
        </w:rPr>
      </w:pPr>
      <w:r w:rsidRPr="00D82E03">
        <w:rPr>
          <w:rFonts w:ascii="Book Antiqua" w:hAnsi="Book Antiqua"/>
          <w:sz w:val="24"/>
          <w:szCs w:val="24"/>
          <w:lang w:val="en-US"/>
        </w:rPr>
        <w:t xml:space="preserve">Our findings showed that </w:t>
      </w:r>
      <w:r w:rsidRPr="00D82E03">
        <w:rPr>
          <w:rFonts w:ascii="Book Antiqua" w:hAnsi="Book Antiqua"/>
          <w:i/>
          <w:sz w:val="24"/>
          <w:szCs w:val="24"/>
          <w:lang w:val="en-US"/>
        </w:rPr>
        <w:t>IL-6</w:t>
      </w:r>
      <w:r w:rsidRPr="00D82E03">
        <w:rPr>
          <w:rFonts w:ascii="Book Antiqua" w:hAnsi="Book Antiqua"/>
          <w:sz w:val="24"/>
          <w:szCs w:val="24"/>
          <w:lang w:val="en-US"/>
        </w:rPr>
        <w:t xml:space="preserve"> upregulation is essential for both IBD and CRC </w:t>
      </w:r>
      <w:r w:rsidRPr="00D82E03">
        <w:rPr>
          <w:rFonts w:ascii="Book Antiqua" w:hAnsi="Book Antiqua"/>
          <w:noProof/>
          <w:sz w:val="24"/>
          <w:szCs w:val="24"/>
          <w:lang w:val="en-US"/>
        </w:rPr>
        <w:t>development</w:t>
      </w:r>
      <w:r w:rsidRPr="00D82E03">
        <w:rPr>
          <w:rFonts w:ascii="Book Antiqua" w:hAnsi="Book Antiqua"/>
          <w:sz w:val="24"/>
          <w:szCs w:val="24"/>
          <w:lang w:val="en-US"/>
        </w:rPr>
        <w:t xml:space="preserve"> until the upregulation of other </w:t>
      </w:r>
      <w:r w:rsidR="000833E8" w:rsidRPr="00D82E03">
        <w:rPr>
          <w:rFonts w:ascii="Book Antiqua" w:hAnsi="Book Antiqua"/>
          <w:sz w:val="24"/>
          <w:szCs w:val="24"/>
          <w:lang w:val="en-US"/>
        </w:rPr>
        <w:t xml:space="preserve">Th17/Treg related </w:t>
      </w:r>
      <w:r w:rsidRPr="00D82E03">
        <w:rPr>
          <w:rFonts w:ascii="Book Antiqua" w:hAnsi="Book Antiqua"/>
          <w:sz w:val="24"/>
          <w:szCs w:val="24"/>
          <w:lang w:val="en-US"/>
        </w:rPr>
        <w:t>genes (</w:t>
      </w:r>
      <w:r w:rsidRPr="00D82E03">
        <w:rPr>
          <w:rFonts w:ascii="Book Antiqua" w:hAnsi="Book Antiqua"/>
          <w:i/>
          <w:sz w:val="24"/>
          <w:szCs w:val="24"/>
          <w:lang w:val="en-US"/>
        </w:rPr>
        <w:t>TGFb1, IL-10</w:t>
      </w:r>
      <w:r w:rsidRPr="00D82E03">
        <w:rPr>
          <w:rFonts w:ascii="Book Antiqua" w:hAnsi="Book Antiqua"/>
          <w:i/>
          <w:sz w:val="24"/>
          <w:szCs w:val="24"/>
        </w:rPr>
        <w:t>,</w:t>
      </w:r>
      <w:r w:rsidRPr="00D82E03">
        <w:rPr>
          <w:rFonts w:ascii="Book Antiqua" w:hAnsi="Book Antiqua"/>
          <w:i/>
          <w:sz w:val="24"/>
          <w:szCs w:val="24"/>
          <w:lang w:val="en-US"/>
        </w:rPr>
        <w:t xml:space="preserve"> IL-23</w:t>
      </w:r>
      <w:r w:rsidR="00200901" w:rsidRPr="00D82E03">
        <w:rPr>
          <w:rFonts w:ascii="Book Antiqua" w:hAnsi="Book Antiqua"/>
          <w:sz w:val="24"/>
          <w:szCs w:val="24"/>
          <w:lang w:val="en-US"/>
        </w:rPr>
        <w:t>,</w:t>
      </w:r>
      <w:r w:rsidRPr="00D82E03">
        <w:rPr>
          <w:rFonts w:ascii="Book Antiqua" w:hAnsi="Book Antiqua"/>
          <w:sz w:val="24"/>
          <w:szCs w:val="24"/>
        </w:rPr>
        <w:t xml:space="preserve"> </w:t>
      </w:r>
      <w:r w:rsidRPr="00D82E03">
        <w:rPr>
          <w:rFonts w:ascii="Book Antiqua" w:hAnsi="Book Antiqua"/>
          <w:sz w:val="24"/>
          <w:szCs w:val="24"/>
          <w:lang w:val="en-US"/>
        </w:rPr>
        <w:t xml:space="preserve">and transcription factor </w:t>
      </w:r>
      <w:r w:rsidRPr="00D82E03">
        <w:rPr>
          <w:rFonts w:ascii="Book Antiqua" w:hAnsi="Book Antiqua"/>
          <w:i/>
          <w:sz w:val="24"/>
          <w:szCs w:val="24"/>
          <w:lang w:val="en-US"/>
        </w:rPr>
        <w:t>FoxP3</w:t>
      </w:r>
      <w:r w:rsidRPr="00D82E03">
        <w:rPr>
          <w:rFonts w:ascii="Book Antiqua" w:hAnsi="Book Antiqua"/>
          <w:sz w:val="24"/>
          <w:szCs w:val="24"/>
          <w:lang w:val="en-US"/>
        </w:rPr>
        <w:t xml:space="preserve">) is a crucial primarily for CRC development. The significantly upregulated </w:t>
      </w:r>
      <w:r w:rsidRPr="00D82E03">
        <w:rPr>
          <w:rFonts w:ascii="Book Antiqua" w:hAnsi="Book Antiqua"/>
          <w:i/>
          <w:sz w:val="24"/>
          <w:szCs w:val="24"/>
          <w:lang w:val="en-US"/>
        </w:rPr>
        <w:t>IL-6</w:t>
      </w:r>
      <w:r w:rsidRPr="00D82E03">
        <w:rPr>
          <w:rFonts w:ascii="Book Antiqua" w:hAnsi="Book Antiqua"/>
          <w:sz w:val="24"/>
          <w:szCs w:val="24"/>
          <w:lang w:val="en-US"/>
        </w:rPr>
        <w:t xml:space="preserve"> c</w:t>
      </w:r>
      <w:r w:rsidR="00286319" w:rsidRPr="00D82E03">
        <w:rPr>
          <w:rFonts w:ascii="Book Antiqua" w:hAnsi="Book Antiqua"/>
          <w:sz w:val="24"/>
          <w:szCs w:val="24"/>
          <w:lang w:val="en-US"/>
        </w:rPr>
        <w:t>ould be a potential drug target</w:t>
      </w:r>
      <w:r w:rsidRPr="00D82E03">
        <w:rPr>
          <w:rFonts w:ascii="Book Antiqua" w:hAnsi="Book Antiqua"/>
          <w:sz w:val="24"/>
          <w:szCs w:val="24"/>
          <w:lang w:val="en-US"/>
        </w:rPr>
        <w:t xml:space="preserve"> for IBD and prevention of CRC development as well.</w:t>
      </w:r>
    </w:p>
    <w:p w14:paraId="0E9420B3" w14:textId="77777777" w:rsidR="00871C5E" w:rsidRPr="00D82E03" w:rsidRDefault="00871C5E" w:rsidP="00D82E03">
      <w:pPr>
        <w:snapToGrid w:val="0"/>
        <w:spacing w:line="360" w:lineRule="auto"/>
        <w:jc w:val="both"/>
        <w:rPr>
          <w:rFonts w:ascii="Book Antiqua" w:hAnsi="Book Antiqua"/>
          <w:b/>
          <w:sz w:val="24"/>
          <w:szCs w:val="24"/>
          <w:lang w:val="en-US"/>
        </w:rPr>
      </w:pPr>
    </w:p>
    <w:p w14:paraId="63B7290C" w14:textId="1CE6693B" w:rsidR="00BC6AE1" w:rsidRPr="00D82E03" w:rsidRDefault="00871C5E" w:rsidP="00D82E03">
      <w:pPr>
        <w:snapToGrid w:val="0"/>
        <w:spacing w:line="360" w:lineRule="auto"/>
        <w:jc w:val="both"/>
        <w:rPr>
          <w:rFonts w:ascii="Book Antiqua" w:hAnsi="Book Antiqua"/>
          <w:sz w:val="24"/>
          <w:szCs w:val="24"/>
          <w:lang w:val="en-US"/>
        </w:rPr>
      </w:pPr>
      <w:r w:rsidRPr="00D82E03">
        <w:rPr>
          <w:rFonts w:ascii="Book Antiqua" w:hAnsi="Book Antiqua"/>
          <w:b/>
          <w:sz w:val="24"/>
          <w:szCs w:val="24"/>
          <w:lang w:val="en-US"/>
        </w:rPr>
        <w:t>Key</w:t>
      </w:r>
      <w:r w:rsidR="00D0627B" w:rsidRPr="00D82E03">
        <w:rPr>
          <w:rFonts w:ascii="Book Antiqua" w:hAnsi="Book Antiqua"/>
          <w:b/>
          <w:sz w:val="24"/>
          <w:szCs w:val="24"/>
          <w:lang w:val="en-US"/>
        </w:rPr>
        <w:t xml:space="preserve"> </w:t>
      </w:r>
      <w:r w:rsidRPr="00D82E03">
        <w:rPr>
          <w:rFonts w:ascii="Book Antiqua" w:hAnsi="Book Antiqua"/>
          <w:b/>
          <w:sz w:val="24"/>
          <w:szCs w:val="24"/>
          <w:lang w:val="en-US"/>
        </w:rPr>
        <w:t xml:space="preserve">words: </w:t>
      </w:r>
      <w:r w:rsidR="00AD0FF7" w:rsidRPr="00D82E03">
        <w:rPr>
          <w:rFonts w:ascii="Book Antiqua" w:hAnsi="Book Antiqua"/>
          <w:sz w:val="24"/>
          <w:szCs w:val="24"/>
          <w:lang w:val="en-US"/>
        </w:rPr>
        <w:t>Inflammatory bowel disease;</w:t>
      </w:r>
      <w:r w:rsidRPr="00D82E03">
        <w:rPr>
          <w:rFonts w:ascii="Book Antiqua" w:hAnsi="Book Antiqua"/>
          <w:sz w:val="24"/>
          <w:szCs w:val="24"/>
          <w:lang w:val="en-US"/>
        </w:rPr>
        <w:t xml:space="preserve"> </w:t>
      </w:r>
      <w:r w:rsidR="00D0627B" w:rsidRPr="00D82E03">
        <w:rPr>
          <w:rFonts w:ascii="Book Antiqua" w:hAnsi="Book Antiqua"/>
          <w:sz w:val="24"/>
          <w:szCs w:val="24"/>
          <w:lang w:val="en-US"/>
        </w:rPr>
        <w:t xml:space="preserve">Colorectal </w:t>
      </w:r>
      <w:r w:rsidR="00AD0FF7" w:rsidRPr="00D82E03">
        <w:rPr>
          <w:rFonts w:ascii="Book Antiqua" w:hAnsi="Book Antiqua"/>
          <w:sz w:val="24"/>
          <w:szCs w:val="24"/>
          <w:lang w:val="en-US"/>
        </w:rPr>
        <w:t xml:space="preserve">cancer; </w:t>
      </w:r>
      <w:r w:rsidR="00D0627B" w:rsidRPr="00D82E03">
        <w:rPr>
          <w:rFonts w:ascii="Book Antiqua" w:hAnsi="Book Antiqua"/>
          <w:sz w:val="24"/>
          <w:szCs w:val="24"/>
          <w:lang w:val="en-US"/>
        </w:rPr>
        <w:t>Cytokines</w:t>
      </w:r>
      <w:r w:rsidR="00AD0FF7" w:rsidRPr="00D82E03">
        <w:rPr>
          <w:rFonts w:ascii="Book Antiqua" w:hAnsi="Book Antiqua"/>
          <w:sz w:val="24"/>
          <w:szCs w:val="24"/>
          <w:lang w:val="en-US"/>
        </w:rPr>
        <w:t>; mRNA;</w:t>
      </w:r>
      <w:r w:rsidR="00EA1B94" w:rsidRPr="00D82E03">
        <w:rPr>
          <w:rFonts w:ascii="Book Antiqua" w:hAnsi="Book Antiqua"/>
          <w:sz w:val="24"/>
          <w:szCs w:val="24"/>
          <w:lang w:val="en-US"/>
        </w:rPr>
        <w:t xml:space="preserve"> </w:t>
      </w:r>
      <w:r w:rsidR="001E585E" w:rsidRPr="001E585E">
        <w:rPr>
          <w:rFonts w:ascii="Book Antiqua" w:hAnsi="Book Antiqua"/>
          <w:sz w:val="24"/>
          <w:szCs w:val="24"/>
          <w:lang w:val="en-US"/>
        </w:rPr>
        <w:t>Interleukin-6</w:t>
      </w:r>
      <w:r w:rsidR="008E6E62" w:rsidRPr="00D82E03">
        <w:rPr>
          <w:rFonts w:ascii="Book Antiqua" w:hAnsi="Book Antiqua"/>
          <w:sz w:val="24"/>
          <w:szCs w:val="24"/>
          <w:lang w:val="en-US"/>
        </w:rPr>
        <w:t xml:space="preserve">; </w:t>
      </w:r>
      <w:r w:rsidR="00EA1B94" w:rsidRPr="00D82E03">
        <w:rPr>
          <w:rFonts w:ascii="Book Antiqua" w:hAnsi="Book Antiqua"/>
          <w:sz w:val="24"/>
          <w:szCs w:val="24"/>
          <w:lang w:val="en-US"/>
        </w:rPr>
        <w:t>Th17/</w:t>
      </w:r>
      <w:r w:rsidRPr="00D82E03">
        <w:rPr>
          <w:rFonts w:ascii="Book Antiqua" w:hAnsi="Book Antiqua"/>
          <w:sz w:val="24"/>
          <w:szCs w:val="24"/>
          <w:lang w:val="en-US"/>
        </w:rPr>
        <w:t>Treg</w:t>
      </w:r>
      <w:r w:rsidR="00EA1B94" w:rsidRPr="00D82E03">
        <w:rPr>
          <w:rFonts w:ascii="Book Antiqua" w:hAnsi="Book Antiqua"/>
          <w:sz w:val="24"/>
          <w:szCs w:val="24"/>
          <w:lang w:val="en-US"/>
        </w:rPr>
        <w:t xml:space="preserve"> cells</w:t>
      </w:r>
    </w:p>
    <w:p w14:paraId="46180543" w14:textId="77777777" w:rsidR="00FE4A91" w:rsidRDefault="00FE4A91" w:rsidP="00D82E03">
      <w:pPr>
        <w:adjustRightInd w:val="0"/>
        <w:snapToGrid w:val="0"/>
        <w:spacing w:line="360" w:lineRule="auto"/>
        <w:jc w:val="both"/>
        <w:rPr>
          <w:rFonts w:ascii="Book Antiqua" w:hAnsi="Book Antiqua"/>
          <w:sz w:val="24"/>
          <w:szCs w:val="24"/>
          <w:lang w:val="en-US"/>
        </w:rPr>
      </w:pPr>
    </w:p>
    <w:p w14:paraId="52B7068C" w14:textId="7440C64A" w:rsidR="00D1454E" w:rsidRDefault="00D0627B" w:rsidP="00D1454E">
      <w:pPr>
        <w:snapToGrid w:val="0"/>
        <w:spacing w:line="360" w:lineRule="auto"/>
        <w:jc w:val="both"/>
        <w:rPr>
          <w:rFonts w:ascii="Book Antiqua" w:eastAsia="宋体" w:hAnsi="Book Antiqua"/>
          <w:sz w:val="24"/>
          <w:szCs w:val="24"/>
          <w:lang w:eastAsia="zh-CN"/>
        </w:rPr>
      </w:pPr>
      <w:r w:rsidRPr="00D82E03">
        <w:rPr>
          <w:rFonts w:ascii="Book Antiqua" w:hAnsi="Book Antiqua"/>
          <w:sz w:val="24"/>
          <w:szCs w:val="24"/>
          <w:lang w:val="en-US"/>
        </w:rPr>
        <w:t xml:space="preserve">Velikova TV, Miteva L, Stanilov N, Spassova Z, Stanilova SA. </w:t>
      </w:r>
      <w:r w:rsidR="001E585E" w:rsidRPr="001E585E">
        <w:rPr>
          <w:rFonts w:ascii="Book Antiqua" w:hAnsi="Book Antiqua"/>
          <w:sz w:val="24"/>
          <w:szCs w:val="24"/>
          <w:lang w:val="en-US"/>
        </w:rPr>
        <w:t>Interleukin-6</w:t>
      </w:r>
      <w:r w:rsidRPr="00D82E03">
        <w:rPr>
          <w:rFonts w:ascii="Book Antiqua" w:hAnsi="Book Antiqua"/>
          <w:sz w:val="24"/>
          <w:szCs w:val="24"/>
          <w:lang w:val="en-US"/>
        </w:rPr>
        <w:t xml:space="preserve"> compared to the other Th17/Treg related cytokines in inflammatory bowel disease and colorectal cancer.</w:t>
      </w:r>
      <w:r w:rsidRPr="00D82E03">
        <w:rPr>
          <w:rFonts w:ascii="Book Antiqua" w:hAnsi="Book Antiqua" w:cstheme="minorBidi"/>
          <w:sz w:val="24"/>
          <w:szCs w:val="24"/>
        </w:rPr>
        <w:t xml:space="preserve"> </w:t>
      </w:r>
      <w:r w:rsidRPr="00D82E03">
        <w:rPr>
          <w:rFonts w:ascii="Book Antiqua" w:hAnsi="Book Antiqua" w:cstheme="minorBidi"/>
          <w:bCs/>
          <w:i/>
          <w:iCs/>
          <w:sz w:val="24"/>
          <w:szCs w:val="24"/>
        </w:rPr>
        <w:t xml:space="preserve">World J Gastroenterol </w:t>
      </w:r>
      <w:r w:rsidR="00D1454E" w:rsidRPr="00DF6B65">
        <w:rPr>
          <w:rFonts w:ascii="Book Antiqua" w:eastAsia="宋体" w:hAnsi="Book Antiqua"/>
          <w:sz w:val="24"/>
          <w:szCs w:val="24"/>
        </w:rPr>
        <w:t xml:space="preserve">2020; 26(16): </w:t>
      </w:r>
      <w:r w:rsidR="00D1454E">
        <w:rPr>
          <w:rFonts w:ascii="Book Antiqua" w:eastAsia="宋体" w:hAnsi="Book Antiqua" w:hint="eastAsia"/>
          <w:sz w:val="24"/>
          <w:szCs w:val="24"/>
          <w:lang w:eastAsia="zh-CN"/>
        </w:rPr>
        <w:t>1912</w:t>
      </w:r>
      <w:r w:rsidR="00D1454E" w:rsidRPr="00DF6B65">
        <w:rPr>
          <w:rFonts w:ascii="Book Antiqua" w:eastAsia="宋体" w:hAnsi="Book Antiqua"/>
          <w:sz w:val="24"/>
          <w:szCs w:val="24"/>
        </w:rPr>
        <w:t>-</w:t>
      </w:r>
      <w:r w:rsidR="00D1454E">
        <w:rPr>
          <w:rFonts w:ascii="Book Antiqua" w:eastAsia="宋体" w:hAnsi="Book Antiqua" w:hint="eastAsia"/>
          <w:sz w:val="24"/>
          <w:szCs w:val="24"/>
          <w:lang w:eastAsia="zh-CN"/>
        </w:rPr>
        <w:t>1925</w:t>
      </w:r>
    </w:p>
    <w:p w14:paraId="52830C37" w14:textId="18514E68" w:rsidR="00D1454E" w:rsidRDefault="00D1454E" w:rsidP="00D1454E">
      <w:pPr>
        <w:snapToGrid w:val="0"/>
        <w:spacing w:line="360" w:lineRule="auto"/>
        <w:jc w:val="both"/>
        <w:rPr>
          <w:rFonts w:ascii="Book Antiqua" w:eastAsia="宋体" w:hAnsi="Book Antiqua"/>
          <w:sz w:val="24"/>
          <w:szCs w:val="24"/>
          <w:lang w:eastAsia="zh-CN"/>
        </w:rPr>
      </w:pPr>
      <w:r w:rsidRPr="00DF6B65">
        <w:rPr>
          <w:rFonts w:ascii="Book Antiqua" w:eastAsia="宋体" w:hAnsi="Book Antiqua"/>
          <w:sz w:val="24"/>
          <w:szCs w:val="24"/>
        </w:rPr>
        <w:t>URL: https://www.wjgnet.com/1007-9327/full/v26/i16/</w:t>
      </w:r>
      <w:r>
        <w:rPr>
          <w:rFonts w:ascii="Book Antiqua" w:eastAsia="宋体" w:hAnsi="Book Antiqua" w:hint="eastAsia"/>
          <w:sz w:val="24"/>
          <w:szCs w:val="24"/>
          <w:lang w:eastAsia="zh-CN"/>
        </w:rPr>
        <w:t>1912</w:t>
      </w:r>
      <w:r w:rsidRPr="00DF6B65">
        <w:rPr>
          <w:rFonts w:ascii="Book Antiqua" w:eastAsia="宋体" w:hAnsi="Book Antiqua"/>
          <w:sz w:val="24"/>
          <w:szCs w:val="24"/>
        </w:rPr>
        <w:t>.htm</w:t>
      </w:r>
    </w:p>
    <w:p w14:paraId="05E2FD38" w14:textId="6ADFF367" w:rsidR="00D0627B" w:rsidRPr="00D82E03" w:rsidRDefault="00D1454E" w:rsidP="00D1454E">
      <w:pPr>
        <w:adjustRightInd w:val="0"/>
        <w:snapToGrid w:val="0"/>
        <w:spacing w:line="360" w:lineRule="auto"/>
        <w:jc w:val="both"/>
        <w:rPr>
          <w:rFonts w:ascii="Book Antiqua" w:hAnsi="Book Antiqua"/>
          <w:b/>
          <w:sz w:val="24"/>
          <w:szCs w:val="24"/>
          <w:lang w:eastAsia="zh-CN"/>
        </w:rPr>
      </w:pPr>
      <w:r w:rsidRPr="00DF6B65">
        <w:rPr>
          <w:rFonts w:ascii="Book Antiqua" w:eastAsia="宋体" w:hAnsi="Book Antiqua"/>
          <w:sz w:val="24"/>
          <w:szCs w:val="24"/>
        </w:rPr>
        <w:t>DOI: https://dx.doi.org/10.3748/wjg.v26.i16.</w:t>
      </w:r>
      <w:r>
        <w:rPr>
          <w:rFonts w:ascii="Book Antiqua" w:eastAsia="宋体" w:hAnsi="Book Antiqua" w:hint="eastAsia"/>
          <w:sz w:val="24"/>
          <w:szCs w:val="24"/>
          <w:lang w:eastAsia="zh-CN"/>
        </w:rPr>
        <w:t>1912</w:t>
      </w:r>
    </w:p>
    <w:p w14:paraId="04AEB024" w14:textId="77777777" w:rsidR="00BC6AE1" w:rsidRPr="00D82E03" w:rsidRDefault="00BC6AE1" w:rsidP="00D82E03">
      <w:pPr>
        <w:snapToGrid w:val="0"/>
        <w:spacing w:line="360" w:lineRule="auto"/>
        <w:jc w:val="both"/>
        <w:rPr>
          <w:rFonts w:ascii="Book Antiqua" w:hAnsi="Book Antiqua"/>
          <w:sz w:val="24"/>
          <w:szCs w:val="24"/>
          <w:lang w:val="en-US"/>
        </w:rPr>
      </w:pPr>
    </w:p>
    <w:p w14:paraId="3CA81571" w14:textId="4D391C2E" w:rsidR="00BC6AE1" w:rsidRPr="00D82E03" w:rsidRDefault="008E6E62" w:rsidP="00D82E03">
      <w:pPr>
        <w:snapToGrid w:val="0"/>
        <w:spacing w:line="360" w:lineRule="auto"/>
        <w:jc w:val="both"/>
        <w:rPr>
          <w:rFonts w:ascii="Book Antiqua" w:hAnsi="Book Antiqua"/>
          <w:sz w:val="24"/>
          <w:szCs w:val="24"/>
          <w:lang w:val="en-US"/>
        </w:rPr>
      </w:pPr>
      <w:r w:rsidRPr="00D82E03">
        <w:rPr>
          <w:rFonts w:ascii="Book Antiqua" w:hAnsi="Book Antiqua"/>
          <w:b/>
          <w:sz w:val="24"/>
          <w:szCs w:val="24"/>
          <w:lang w:val="en-US"/>
        </w:rPr>
        <w:t xml:space="preserve">Core tip: </w:t>
      </w:r>
      <w:r w:rsidRPr="00D82E03">
        <w:rPr>
          <w:rFonts w:ascii="Book Antiqua" w:hAnsi="Book Antiqua"/>
          <w:sz w:val="24"/>
          <w:szCs w:val="24"/>
          <w:lang w:val="en-US"/>
        </w:rPr>
        <w:t xml:space="preserve">In our paper, we showed that </w:t>
      </w:r>
      <w:r w:rsidRPr="00D82E03">
        <w:rPr>
          <w:rFonts w:ascii="Book Antiqua" w:hAnsi="Book Antiqua"/>
          <w:i/>
          <w:sz w:val="24"/>
          <w:szCs w:val="24"/>
          <w:lang w:val="en-US"/>
        </w:rPr>
        <w:t>IL-6</w:t>
      </w:r>
      <w:r w:rsidRPr="00D82E03">
        <w:rPr>
          <w:rFonts w:ascii="Book Antiqua" w:hAnsi="Book Antiqua"/>
          <w:sz w:val="24"/>
          <w:szCs w:val="24"/>
          <w:lang w:val="en-US"/>
        </w:rPr>
        <w:t xml:space="preserve"> upregulation is essential for both </w:t>
      </w:r>
      <w:r w:rsidR="00D0627B" w:rsidRPr="00D82E03">
        <w:rPr>
          <w:rFonts w:ascii="Book Antiqua" w:hAnsi="Book Antiqua"/>
          <w:sz w:val="24"/>
          <w:szCs w:val="24"/>
          <w:lang w:val="en-US"/>
        </w:rPr>
        <w:t>inflammatory bowel disease</w:t>
      </w:r>
      <w:r w:rsidRPr="00D82E03">
        <w:rPr>
          <w:rFonts w:ascii="Book Antiqua" w:hAnsi="Book Antiqua"/>
          <w:sz w:val="24"/>
          <w:szCs w:val="24"/>
          <w:lang w:val="en-US"/>
        </w:rPr>
        <w:t xml:space="preserve"> and </w:t>
      </w:r>
      <w:r w:rsidR="00D0627B" w:rsidRPr="00D82E03">
        <w:rPr>
          <w:rFonts w:ascii="Book Antiqua" w:hAnsi="Book Antiqua"/>
          <w:sz w:val="24"/>
          <w:szCs w:val="24"/>
          <w:lang w:val="en-US"/>
        </w:rPr>
        <w:t>colorectal cancer (CRC)</w:t>
      </w:r>
      <w:r w:rsidRPr="00D82E03">
        <w:rPr>
          <w:rFonts w:ascii="Book Antiqua" w:hAnsi="Book Antiqua"/>
          <w:sz w:val="24"/>
          <w:szCs w:val="24"/>
          <w:lang w:val="en-US"/>
        </w:rPr>
        <w:t xml:space="preserve"> development</w:t>
      </w:r>
      <w:r w:rsidR="00200901" w:rsidRPr="00D82E03">
        <w:rPr>
          <w:rFonts w:ascii="Book Antiqua" w:hAnsi="Book Antiqua"/>
          <w:sz w:val="24"/>
          <w:szCs w:val="24"/>
          <w:lang w:val="en-US"/>
        </w:rPr>
        <w:t>,</w:t>
      </w:r>
      <w:r w:rsidRPr="00D82E03">
        <w:rPr>
          <w:rFonts w:ascii="Book Antiqua" w:hAnsi="Book Antiqua"/>
          <w:sz w:val="24"/>
          <w:szCs w:val="24"/>
          <w:lang w:val="en-US"/>
        </w:rPr>
        <w:t xml:space="preserve"> whereas the upregulation of other Th17/Treg related genes (</w:t>
      </w:r>
      <w:r w:rsidRPr="00D82E03">
        <w:rPr>
          <w:rFonts w:ascii="Book Antiqua" w:hAnsi="Book Antiqua"/>
          <w:i/>
          <w:sz w:val="24"/>
          <w:szCs w:val="24"/>
          <w:lang w:val="en-US"/>
        </w:rPr>
        <w:t>TGFb1, IL-10, IL-23</w:t>
      </w:r>
      <w:r w:rsidR="00200901" w:rsidRPr="00D82E03">
        <w:rPr>
          <w:rFonts w:ascii="Book Antiqua" w:hAnsi="Book Antiqua"/>
          <w:sz w:val="24"/>
          <w:szCs w:val="24"/>
          <w:lang w:val="en-US"/>
        </w:rPr>
        <w:t>,</w:t>
      </w:r>
      <w:r w:rsidRPr="00D82E03">
        <w:rPr>
          <w:rFonts w:ascii="Book Antiqua" w:hAnsi="Book Antiqua"/>
          <w:sz w:val="24"/>
          <w:szCs w:val="24"/>
          <w:lang w:val="en-US"/>
        </w:rPr>
        <w:t xml:space="preserve"> and transcription factor </w:t>
      </w:r>
      <w:r w:rsidRPr="00D82E03">
        <w:rPr>
          <w:rFonts w:ascii="Book Antiqua" w:hAnsi="Book Antiqua"/>
          <w:i/>
          <w:sz w:val="24"/>
          <w:szCs w:val="24"/>
          <w:lang w:val="en-US"/>
        </w:rPr>
        <w:t>FoxP3</w:t>
      </w:r>
      <w:r w:rsidRPr="00D82E03">
        <w:rPr>
          <w:rFonts w:ascii="Book Antiqua" w:hAnsi="Book Antiqua"/>
          <w:sz w:val="24"/>
          <w:szCs w:val="24"/>
          <w:lang w:val="en-US"/>
        </w:rPr>
        <w:t>) is a crucial primarily for CRC development.</w:t>
      </w:r>
      <w:r w:rsidR="007A692A" w:rsidRPr="00D82E03">
        <w:rPr>
          <w:rFonts w:ascii="Book Antiqua" w:hAnsi="Book Antiqua"/>
          <w:sz w:val="24"/>
          <w:szCs w:val="24"/>
        </w:rPr>
        <w:t xml:space="preserve"> </w:t>
      </w:r>
      <w:r w:rsidR="00BC6AE1" w:rsidRPr="00D82E03">
        <w:rPr>
          <w:rFonts w:ascii="Book Antiqua" w:eastAsia="Times New Roman" w:hAnsi="Book Antiqua"/>
          <w:sz w:val="24"/>
          <w:szCs w:val="24"/>
          <w:lang w:val="en-US" w:eastAsia="bg-BG"/>
        </w:rPr>
        <w:t xml:space="preserve">The significantly upregulated </w:t>
      </w:r>
      <w:r w:rsidR="00BC6AE1" w:rsidRPr="00D82E03">
        <w:rPr>
          <w:rFonts w:ascii="Book Antiqua" w:eastAsia="Times New Roman" w:hAnsi="Book Antiqua"/>
          <w:i/>
          <w:sz w:val="24"/>
          <w:szCs w:val="24"/>
          <w:lang w:val="en-US" w:eastAsia="bg-BG"/>
        </w:rPr>
        <w:t>IL-6</w:t>
      </w:r>
      <w:r w:rsidR="00BC6AE1" w:rsidRPr="00D82E03">
        <w:rPr>
          <w:rFonts w:ascii="Book Antiqua" w:eastAsia="Times New Roman" w:hAnsi="Book Antiqua"/>
          <w:sz w:val="24"/>
          <w:szCs w:val="24"/>
          <w:lang w:val="en-US" w:eastAsia="bg-BG"/>
        </w:rPr>
        <w:t xml:space="preserve"> could be a potential drug target for </w:t>
      </w:r>
      <w:r w:rsidR="00D0627B" w:rsidRPr="00D82E03">
        <w:rPr>
          <w:rFonts w:ascii="Book Antiqua" w:hAnsi="Book Antiqua"/>
          <w:sz w:val="24"/>
          <w:szCs w:val="24"/>
          <w:lang w:val="en-US"/>
        </w:rPr>
        <w:t>inflammatory bowel disease</w:t>
      </w:r>
      <w:r w:rsidR="00BC6AE1" w:rsidRPr="00D82E03">
        <w:rPr>
          <w:rFonts w:ascii="Book Antiqua" w:eastAsia="Times New Roman" w:hAnsi="Book Antiqua"/>
          <w:sz w:val="24"/>
          <w:szCs w:val="24"/>
          <w:lang w:val="en-US" w:eastAsia="bg-BG"/>
        </w:rPr>
        <w:t xml:space="preserve"> and prevention of CRC development as well.</w:t>
      </w:r>
    </w:p>
    <w:p w14:paraId="62EE7C87" w14:textId="77777777" w:rsidR="00D0627B" w:rsidRPr="00D82E03" w:rsidRDefault="00D0627B" w:rsidP="00D82E03">
      <w:pPr>
        <w:snapToGrid w:val="0"/>
        <w:spacing w:line="360" w:lineRule="auto"/>
        <w:jc w:val="both"/>
        <w:rPr>
          <w:rFonts w:ascii="Book Antiqua" w:hAnsi="Book Antiqua"/>
          <w:sz w:val="24"/>
          <w:szCs w:val="24"/>
          <w:lang w:val="en-US"/>
        </w:rPr>
      </w:pPr>
      <w:r w:rsidRPr="00D82E03">
        <w:rPr>
          <w:rFonts w:ascii="Book Antiqua" w:hAnsi="Book Antiqua"/>
          <w:sz w:val="24"/>
          <w:szCs w:val="24"/>
          <w:lang w:val="en-US"/>
        </w:rPr>
        <w:br w:type="page"/>
      </w:r>
    </w:p>
    <w:p w14:paraId="27265407" w14:textId="77777777" w:rsidR="00D0627B" w:rsidRPr="00D82E03" w:rsidRDefault="00D0627B" w:rsidP="00D82E03">
      <w:pPr>
        <w:adjustRightInd w:val="0"/>
        <w:snapToGrid w:val="0"/>
        <w:spacing w:line="360" w:lineRule="auto"/>
        <w:jc w:val="both"/>
        <w:rPr>
          <w:rFonts w:ascii="Book Antiqua" w:hAnsi="Book Antiqua" w:cstheme="minorHAnsi"/>
          <w:b/>
          <w:sz w:val="24"/>
          <w:szCs w:val="24"/>
          <w:u w:val="single"/>
        </w:rPr>
      </w:pPr>
      <w:r w:rsidRPr="00D82E03">
        <w:rPr>
          <w:rFonts w:ascii="Book Antiqua" w:hAnsi="Book Antiqua" w:cstheme="minorHAnsi"/>
          <w:b/>
          <w:sz w:val="24"/>
          <w:szCs w:val="24"/>
          <w:u w:val="single"/>
        </w:rPr>
        <w:lastRenderedPageBreak/>
        <w:t>INTRODUCTION</w:t>
      </w:r>
    </w:p>
    <w:p w14:paraId="551CF754" w14:textId="77777777" w:rsidR="003C0AB5" w:rsidRPr="00D82E03" w:rsidRDefault="003C0AB5" w:rsidP="00D82E03">
      <w:pPr>
        <w:snapToGrid w:val="0"/>
        <w:spacing w:line="360" w:lineRule="auto"/>
        <w:jc w:val="both"/>
        <w:rPr>
          <w:rFonts w:ascii="Book Antiqua" w:hAnsi="Book Antiqua"/>
          <w:sz w:val="24"/>
          <w:szCs w:val="24"/>
          <w:lang w:val="en-US"/>
        </w:rPr>
      </w:pPr>
      <w:r w:rsidRPr="00D82E03">
        <w:rPr>
          <w:rFonts w:ascii="Book Antiqua" w:hAnsi="Book Antiqua"/>
          <w:sz w:val="24"/>
          <w:szCs w:val="24"/>
          <w:lang w:val="en-US"/>
        </w:rPr>
        <w:t>Inflammatory bowel disease (IBD)</w:t>
      </w:r>
      <w:r w:rsidR="00200901" w:rsidRPr="00D82E03">
        <w:rPr>
          <w:rFonts w:ascii="Book Antiqua" w:hAnsi="Book Antiqua"/>
          <w:sz w:val="24"/>
          <w:szCs w:val="24"/>
          <w:lang w:val="en-US"/>
        </w:rPr>
        <w:t>,</w:t>
      </w:r>
      <w:r w:rsidRPr="00D82E03">
        <w:rPr>
          <w:rFonts w:ascii="Book Antiqua" w:hAnsi="Book Antiqua"/>
          <w:sz w:val="24"/>
          <w:szCs w:val="24"/>
          <w:lang w:val="en-US"/>
        </w:rPr>
        <w:t xml:space="preserve"> </w:t>
      </w:r>
      <w:r w:rsidR="00871C5E" w:rsidRPr="00D82E03">
        <w:rPr>
          <w:rFonts w:ascii="Book Antiqua" w:hAnsi="Book Antiqua"/>
          <w:sz w:val="24"/>
          <w:szCs w:val="24"/>
          <w:lang w:val="en-US"/>
        </w:rPr>
        <w:t xml:space="preserve">as a group of chronic relapsing inflammatory conditions of the </w:t>
      </w:r>
      <w:r w:rsidR="00871C5E" w:rsidRPr="00D82E03">
        <w:rPr>
          <w:rFonts w:ascii="Book Antiqua" w:hAnsi="Book Antiqua"/>
          <w:noProof/>
          <w:sz w:val="24"/>
          <w:szCs w:val="24"/>
          <w:lang w:val="en-US"/>
        </w:rPr>
        <w:t>gastrointestinal</w:t>
      </w:r>
      <w:r w:rsidR="00871C5E" w:rsidRPr="00D82E03">
        <w:rPr>
          <w:rFonts w:ascii="Book Antiqua" w:hAnsi="Book Antiqua"/>
          <w:sz w:val="24"/>
          <w:szCs w:val="24"/>
          <w:lang w:val="en-US"/>
        </w:rPr>
        <w:t xml:space="preserve"> tract, is characterized by prolonged activation of the intestinal mucosal immune system, along with the system involvement, which promotes the release of biolog</w:t>
      </w:r>
      <w:r w:rsidR="00A90FEF" w:rsidRPr="00D82E03">
        <w:rPr>
          <w:rFonts w:ascii="Book Antiqua" w:hAnsi="Book Antiqua"/>
          <w:sz w:val="24"/>
          <w:szCs w:val="24"/>
          <w:lang w:val="en-US"/>
        </w:rPr>
        <w:t>ical markers, such as cytokines</w:t>
      </w:r>
      <w:r w:rsidR="0033156B" w:rsidRPr="00D82E03">
        <w:rPr>
          <w:rFonts w:ascii="Book Antiqua" w:hAnsi="Book Antiqua"/>
          <w:sz w:val="24"/>
          <w:szCs w:val="24"/>
          <w:vertAlign w:val="superscript"/>
          <w:lang w:val="en-US"/>
        </w:rPr>
        <w:t>[1</w:t>
      </w:r>
      <w:r w:rsidR="003B22DE" w:rsidRPr="00D82E03">
        <w:rPr>
          <w:rFonts w:ascii="Book Antiqua" w:hAnsi="Book Antiqua"/>
          <w:sz w:val="24"/>
          <w:szCs w:val="24"/>
          <w:vertAlign w:val="superscript"/>
          <w:lang w:val="en-US"/>
        </w:rPr>
        <w:t>]</w:t>
      </w:r>
      <w:r w:rsidR="00871C5E" w:rsidRPr="00D82E03">
        <w:rPr>
          <w:rFonts w:ascii="Book Antiqua" w:hAnsi="Book Antiqua"/>
          <w:sz w:val="24"/>
          <w:szCs w:val="24"/>
          <w:lang w:val="en-US"/>
        </w:rPr>
        <w:t xml:space="preserve">. The initiation and aggravation of the inflammatory </w:t>
      </w:r>
      <w:r w:rsidR="00871C5E" w:rsidRPr="00D82E03">
        <w:rPr>
          <w:rFonts w:ascii="Book Antiqua" w:hAnsi="Book Antiqua"/>
          <w:noProof/>
          <w:sz w:val="24"/>
          <w:szCs w:val="24"/>
          <w:lang w:val="en-US"/>
        </w:rPr>
        <w:t>process</w:t>
      </w:r>
      <w:r w:rsidR="00871C5E" w:rsidRPr="00D82E03">
        <w:rPr>
          <w:rFonts w:ascii="Book Antiqua" w:hAnsi="Book Antiqua"/>
          <w:sz w:val="24"/>
          <w:szCs w:val="24"/>
          <w:lang w:val="en-US"/>
        </w:rPr>
        <w:t xml:space="preserve"> seem to be due to dysregulated immune responses with a parallel increase in the expression of pro-inflammatory cytokines, and deficiency of anti-inflammatory cytokines. The dysregulated homeostasis of pro- and anti-inflammatory signals contributes to persistent intestinal inflammation</w:t>
      </w:r>
      <w:r w:rsidR="00090581" w:rsidRPr="00D82E03">
        <w:rPr>
          <w:rFonts w:ascii="Book Antiqua" w:hAnsi="Book Antiqua"/>
          <w:sz w:val="24"/>
          <w:szCs w:val="24"/>
          <w:vertAlign w:val="superscript"/>
          <w:lang w:val="en-US"/>
        </w:rPr>
        <w:t>[2</w:t>
      </w:r>
      <w:r w:rsidR="003B22DE" w:rsidRPr="00D82E03">
        <w:rPr>
          <w:rFonts w:ascii="Book Antiqua" w:hAnsi="Book Antiqua"/>
          <w:sz w:val="24"/>
          <w:szCs w:val="24"/>
          <w:vertAlign w:val="superscript"/>
          <w:lang w:val="en-US"/>
        </w:rPr>
        <w:t>]</w:t>
      </w:r>
      <w:r w:rsidR="00871C5E" w:rsidRPr="00D82E03">
        <w:rPr>
          <w:rFonts w:ascii="Book Antiqua" w:hAnsi="Book Antiqua"/>
          <w:sz w:val="24"/>
          <w:szCs w:val="24"/>
          <w:lang w:val="en-US"/>
        </w:rPr>
        <w:t xml:space="preserve">. </w:t>
      </w:r>
    </w:p>
    <w:p w14:paraId="53493013" w14:textId="0504B696" w:rsidR="00871C5E" w:rsidRPr="00D82E03" w:rsidRDefault="003C0AB5"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 xml:space="preserve">Inflammation plays a substantial role in sustaining and promoting </w:t>
      </w:r>
      <w:r w:rsidR="00695B9E" w:rsidRPr="00D82E03">
        <w:rPr>
          <w:rFonts w:ascii="Book Antiqua" w:hAnsi="Book Antiqua"/>
          <w:sz w:val="24"/>
          <w:szCs w:val="24"/>
          <w:lang w:val="en-US"/>
        </w:rPr>
        <w:t>colorectal cancer (CRC)</w:t>
      </w:r>
      <w:r w:rsidRPr="00D82E03">
        <w:rPr>
          <w:rFonts w:ascii="Book Antiqua" w:hAnsi="Book Antiqua"/>
          <w:sz w:val="24"/>
          <w:szCs w:val="24"/>
          <w:lang w:val="en-US"/>
        </w:rPr>
        <w:t xml:space="preserve"> development as </w:t>
      </w:r>
      <w:r w:rsidR="00090581" w:rsidRPr="00D82E03">
        <w:rPr>
          <w:rFonts w:ascii="Book Antiqua" w:hAnsi="Book Antiqua"/>
          <w:sz w:val="24"/>
          <w:szCs w:val="24"/>
          <w:lang w:val="en-US"/>
        </w:rPr>
        <w:t>well</w:t>
      </w:r>
      <w:r w:rsidRPr="00D82E03">
        <w:rPr>
          <w:rFonts w:ascii="Book Antiqua" w:hAnsi="Book Antiqua"/>
          <w:sz w:val="24"/>
          <w:szCs w:val="24"/>
          <w:lang w:val="en-US"/>
        </w:rPr>
        <w:t xml:space="preserve">. </w:t>
      </w:r>
      <w:r w:rsidR="000F33A1" w:rsidRPr="00D82E03">
        <w:rPr>
          <w:rFonts w:ascii="Book Antiqua" w:hAnsi="Book Antiqua"/>
          <w:sz w:val="24"/>
          <w:szCs w:val="24"/>
          <w:lang w:val="en-US"/>
        </w:rPr>
        <w:t xml:space="preserve">As Virchow described in 1863, cancer can arise from inflammatory sites, </w:t>
      </w:r>
      <w:r w:rsidR="000F33A1" w:rsidRPr="00D82E03">
        <w:rPr>
          <w:rFonts w:ascii="Book Antiqua" w:hAnsi="Book Antiqua"/>
          <w:noProof/>
          <w:sz w:val="24"/>
          <w:szCs w:val="24"/>
          <w:lang w:val="en-US"/>
        </w:rPr>
        <w:t xml:space="preserve">where the risk of CRC development may increase in the conditions of chronic intestinal inflammation, </w:t>
      </w:r>
      <w:r w:rsidR="000F33A1" w:rsidRPr="00D82E03">
        <w:rPr>
          <w:rFonts w:ascii="Book Antiqua" w:hAnsi="Book Antiqua"/>
          <w:i/>
          <w:noProof/>
          <w:sz w:val="24"/>
          <w:szCs w:val="24"/>
          <w:lang w:val="en-US"/>
        </w:rPr>
        <w:t>via</w:t>
      </w:r>
      <w:r w:rsidR="000F33A1" w:rsidRPr="00D82E03">
        <w:rPr>
          <w:rFonts w:ascii="Book Antiqua" w:hAnsi="Book Antiqua"/>
          <w:noProof/>
          <w:sz w:val="24"/>
          <w:szCs w:val="24"/>
          <w:lang w:val="en-US"/>
        </w:rPr>
        <w:t xml:space="preserve"> the</w:t>
      </w:r>
      <w:r w:rsidR="000F33A1" w:rsidRPr="00D82E03">
        <w:rPr>
          <w:rFonts w:ascii="Book Antiqua" w:hAnsi="Book Antiqua"/>
          <w:sz w:val="24"/>
          <w:szCs w:val="24"/>
          <w:lang w:val="en-US"/>
        </w:rPr>
        <w:t xml:space="preserve"> malignant cell transformation in the surrounding tissue. </w:t>
      </w:r>
      <w:r w:rsidR="000F33A1" w:rsidRPr="00D82E03">
        <w:rPr>
          <w:rFonts w:ascii="Book Antiqua" w:hAnsi="Book Antiqua"/>
          <w:noProof/>
          <w:sz w:val="24"/>
          <w:szCs w:val="24"/>
          <w:lang w:val="en-US"/>
        </w:rPr>
        <w:t>Furthermore</w:t>
      </w:r>
      <w:r w:rsidR="000F33A1" w:rsidRPr="00D82E03">
        <w:rPr>
          <w:rFonts w:ascii="Book Antiqua" w:hAnsi="Book Antiqua"/>
          <w:sz w:val="24"/>
          <w:szCs w:val="24"/>
          <w:lang w:val="en-US"/>
        </w:rPr>
        <w:t>, the inflammatory response shares various molecular mechanisms and signaling pathways with the carcinogenic process, such as apoptosis, increased prolife</w:t>
      </w:r>
      <w:r w:rsidR="00A90FEF" w:rsidRPr="00D82E03">
        <w:rPr>
          <w:rFonts w:ascii="Book Antiqua" w:hAnsi="Book Antiqua"/>
          <w:sz w:val="24"/>
          <w:szCs w:val="24"/>
          <w:lang w:val="en-US"/>
        </w:rPr>
        <w:t>ration rate, and angiogenesis</w:t>
      </w:r>
      <w:r w:rsidR="00090581" w:rsidRPr="00D82E03">
        <w:rPr>
          <w:rFonts w:ascii="Book Antiqua" w:hAnsi="Book Antiqua"/>
          <w:sz w:val="24"/>
          <w:szCs w:val="24"/>
          <w:vertAlign w:val="superscript"/>
          <w:lang w:val="en-US"/>
        </w:rPr>
        <w:t>[3</w:t>
      </w:r>
      <w:r w:rsidR="000F33A1" w:rsidRPr="00D82E03">
        <w:rPr>
          <w:rFonts w:ascii="Book Antiqua" w:hAnsi="Book Antiqua"/>
          <w:sz w:val="24"/>
          <w:szCs w:val="24"/>
          <w:vertAlign w:val="superscript"/>
          <w:lang w:val="en-US"/>
        </w:rPr>
        <w:t>]</w:t>
      </w:r>
      <w:r w:rsidR="000F33A1" w:rsidRPr="00D82E03">
        <w:rPr>
          <w:rFonts w:ascii="Book Antiqua" w:hAnsi="Book Antiqua"/>
          <w:sz w:val="24"/>
          <w:szCs w:val="24"/>
          <w:lang w:val="en-US"/>
        </w:rPr>
        <w:t>.</w:t>
      </w:r>
      <w:r w:rsidR="00090581" w:rsidRPr="00D82E03">
        <w:rPr>
          <w:rFonts w:ascii="Book Antiqua" w:hAnsi="Book Antiqua"/>
          <w:sz w:val="24"/>
          <w:szCs w:val="24"/>
          <w:lang w:val="en-US"/>
        </w:rPr>
        <w:t xml:space="preserve"> </w:t>
      </w:r>
      <w:r w:rsidR="00871C5E" w:rsidRPr="00D82E03">
        <w:rPr>
          <w:rFonts w:ascii="Book Antiqua" w:hAnsi="Book Antiqua"/>
          <w:sz w:val="24"/>
          <w:szCs w:val="24"/>
          <w:lang w:val="en-US"/>
        </w:rPr>
        <w:t xml:space="preserve">Nonetheless, the activation of two major oncogenic transcription factors/pathways, NF-kB and STAT3, </w:t>
      </w:r>
      <w:r w:rsidR="00871C5E" w:rsidRPr="00D82E03">
        <w:rPr>
          <w:rFonts w:ascii="Book Antiqua" w:hAnsi="Book Antiqua"/>
          <w:noProof/>
          <w:sz w:val="24"/>
          <w:szCs w:val="24"/>
          <w:lang w:val="en-US"/>
        </w:rPr>
        <w:t>drives</w:t>
      </w:r>
      <w:r w:rsidR="00871C5E" w:rsidRPr="00D82E03">
        <w:rPr>
          <w:rFonts w:ascii="Book Antiqua" w:hAnsi="Book Antiqua"/>
          <w:sz w:val="24"/>
          <w:szCs w:val="24"/>
          <w:lang w:val="en-US"/>
        </w:rPr>
        <w:t xml:space="preserve"> the process of chronic inflammation and carcinogenesis</w:t>
      </w:r>
      <w:r w:rsidR="003B22DE" w:rsidRPr="00D82E03">
        <w:rPr>
          <w:rFonts w:ascii="Book Antiqua" w:hAnsi="Book Antiqua"/>
          <w:sz w:val="24"/>
          <w:szCs w:val="24"/>
          <w:vertAlign w:val="superscript"/>
          <w:lang w:val="en-US"/>
        </w:rPr>
        <w:t>[4]</w:t>
      </w:r>
      <w:r w:rsidR="00871C5E" w:rsidRPr="00D82E03">
        <w:rPr>
          <w:rFonts w:ascii="Book Antiqua" w:hAnsi="Book Antiqua"/>
          <w:sz w:val="24"/>
          <w:szCs w:val="24"/>
          <w:lang w:val="en-US"/>
        </w:rPr>
        <w:t>.</w:t>
      </w:r>
      <w:r w:rsidR="00871C5E" w:rsidRPr="00D82E03">
        <w:rPr>
          <w:rFonts w:ascii="Book Antiqua" w:hAnsi="Book Antiqua"/>
          <w:noProof/>
          <w:sz w:val="24"/>
          <w:szCs w:val="24"/>
          <w:lang w:val="en-US"/>
        </w:rPr>
        <w:t xml:space="preserve"> Activation of NF-kB is required for </w:t>
      </w:r>
      <w:r w:rsidR="00200901" w:rsidRPr="00D82E03">
        <w:rPr>
          <w:rFonts w:ascii="Book Antiqua" w:hAnsi="Book Antiqua"/>
          <w:noProof/>
          <w:sz w:val="24"/>
          <w:szCs w:val="24"/>
          <w:lang w:val="en-US"/>
        </w:rPr>
        <w:t xml:space="preserve">the </w:t>
      </w:r>
      <w:r w:rsidR="00871C5E" w:rsidRPr="00D82E03">
        <w:rPr>
          <w:rFonts w:ascii="Book Antiqua" w:hAnsi="Book Antiqua"/>
          <w:noProof/>
          <w:sz w:val="24"/>
          <w:szCs w:val="24"/>
          <w:lang w:val="en-US"/>
        </w:rPr>
        <w:t xml:space="preserve">induction of </w:t>
      </w:r>
      <w:r w:rsidR="00871C5E" w:rsidRPr="00D82E03">
        <w:rPr>
          <w:rFonts w:ascii="Book Antiqua" w:hAnsi="Book Antiqua"/>
          <w:i/>
          <w:noProof/>
          <w:sz w:val="24"/>
          <w:szCs w:val="24"/>
          <w:lang w:val="en-US"/>
        </w:rPr>
        <w:t>IL-6</w:t>
      </w:r>
      <w:r w:rsidR="00871C5E" w:rsidRPr="00D82E03">
        <w:rPr>
          <w:rFonts w:ascii="Book Antiqua" w:hAnsi="Book Antiqua"/>
          <w:noProof/>
          <w:sz w:val="24"/>
          <w:szCs w:val="24"/>
          <w:lang w:val="en-US"/>
        </w:rPr>
        <w:t xml:space="preserve"> by many cell types, such as lymphocytes, monocytes, macrophages, myeloid cells</w:t>
      </w:r>
      <w:r w:rsidR="00BB497A" w:rsidRPr="00D82E03">
        <w:rPr>
          <w:rFonts w:ascii="Book Antiqua" w:hAnsi="Book Antiqua"/>
          <w:noProof/>
          <w:sz w:val="24"/>
          <w:szCs w:val="24"/>
          <w:lang w:val="en-US"/>
        </w:rPr>
        <w:t>,</w:t>
      </w:r>
      <w:r w:rsidR="00871C5E" w:rsidRPr="00D82E03">
        <w:rPr>
          <w:rFonts w:ascii="Book Antiqua" w:hAnsi="Book Antiqua"/>
          <w:noProof/>
          <w:sz w:val="24"/>
          <w:szCs w:val="24"/>
          <w:lang w:val="en-US"/>
        </w:rPr>
        <w:t xml:space="preserve"> and cancerous cells. Through STAT3 signaling, cell proliferation and survival are assured by inhibiting apoptosis, cell ad</w:t>
      </w:r>
      <w:r w:rsidR="00090581" w:rsidRPr="00D82E03">
        <w:rPr>
          <w:rFonts w:ascii="Book Antiqua" w:hAnsi="Book Antiqua"/>
          <w:noProof/>
          <w:sz w:val="24"/>
          <w:szCs w:val="24"/>
          <w:lang w:val="en-US"/>
        </w:rPr>
        <w:t xml:space="preserve">hesion, angiogenesis, </w:t>
      </w:r>
      <w:r w:rsidR="00090581" w:rsidRPr="00D82E03">
        <w:rPr>
          <w:rFonts w:ascii="Book Antiqua" w:hAnsi="Book Antiqua"/>
          <w:i/>
          <w:noProof/>
          <w:sz w:val="24"/>
          <w:szCs w:val="24"/>
          <w:lang w:val="en-US"/>
        </w:rPr>
        <w:t>etc</w:t>
      </w:r>
      <w:r w:rsidR="00871C5E" w:rsidRPr="00D82E03">
        <w:rPr>
          <w:rFonts w:ascii="Book Antiqua" w:hAnsi="Book Antiqua"/>
          <w:i/>
          <w:noProof/>
          <w:sz w:val="24"/>
          <w:szCs w:val="24"/>
          <w:lang w:val="en-US"/>
        </w:rPr>
        <w:t>.</w:t>
      </w:r>
      <w:r w:rsidR="00871C5E" w:rsidRPr="00D82E03">
        <w:rPr>
          <w:rFonts w:ascii="Book Antiqua" w:hAnsi="Book Antiqua"/>
          <w:noProof/>
          <w:sz w:val="24"/>
          <w:szCs w:val="24"/>
          <w:lang w:val="en-US"/>
        </w:rPr>
        <w:t xml:space="preserve"> However, STAT3 can exert opposite roles </w:t>
      </w:r>
      <w:r w:rsidR="00FD45F5" w:rsidRPr="00D82E03">
        <w:rPr>
          <w:rFonts w:ascii="Book Antiqua" w:hAnsi="Book Antiqua"/>
          <w:noProof/>
          <w:sz w:val="24"/>
          <w:szCs w:val="24"/>
          <w:lang w:val="en-US"/>
        </w:rPr>
        <w:t>i</w:t>
      </w:r>
      <w:r w:rsidR="00871C5E" w:rsidRPr="00D82E03">
        <w:rPr>
          <w:rFonts w:ascii="Book Antiqua" w:hAnsi="Book Antiqua"/>
          <w:noProof/>
          <w:sz w:val="24"/>
          <w:szCs w:val="24"/>
          <w:lang w:val="en-US"/>
        </w:rPr>
        <w:t>n colon carcinogenes</w:t>
      </w:r>
      <w:r w:rsidR="00A90FEF" w:rsidRPr="00D82E03">
        <w:rPr>
          <w:rFonts w:ascii="Book Antiqua" w:hAnsi="Book Antiqua"/>
          <w:noProof/>
          <w:sz w:val="24"/>
          <w:szCs w:val="24"/>
          <w:lang w:val="en-US"/>
        </w:rPr>
        <w:t>is depending on the tumor stage</w:t>
      </w:r>
      <w:r w:rsidR="00090581" w:rsidRPr="00D82E03">
        <w:rPr>
          <w:rFonts w:ascii="Book Antiqua" w:hAnsi="Book Antiqua"/>
          <w:noProof/>
          <w:sz w:val="24"/>
          <w:szCs w:val="24"/>
          <w:vertAlign w:val="superscript"/>
          <w:lang w:val="en-US"/>
        </w:rPr>
        <w:t>[4</w:t>
      </w:r>
      <w:r w:rsidR="003B22DE" w:rsidRPr="00D82E03">
        <w:rPr>
          <w:rFonts w:ascii="Book Antiqua" w:hAnsi="Book Antiqua"/>
          <w:noProof/>
          <w:sz w:val="24"/>
          <w:szCs w:val="24"/>
          <w:vertAlign w:val="superscript"/>
          <w:lang w:val="en-US"/>
        </w:rPr>
        <w:t>]</w:t>
      </w:r>
      <w:r w:rsidR="00871C5E" w:rsidRPr="00D82E03">
        <w:rPr>
          <w:rFonts w:ascii="Book Antiqua" w:hAnsi="Book Antiqua"/>
          <w:noProof/>
          <w:sz w:val="24"/>
          <w:szCs w:val="24"/>
          <w:lang w:val="en-US"/>
        </w:rPr>
        <w:t>.</w:t>
      </w:r>
    </w:p>
    <w:p w14:paraId="39C62B95" w14:textId="463DABF6" w:rsidR="00871C5E"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 xml:space="preserve">Dysregulation of the immune response in patients with IBD and </w:t>
      </w:r>
      <w:r w:rsidRPr="00D82E03">
        <w:rPr>
          <w:rFonts w:ascii="Book Antiqua" w:hAnsi="Book Antiqua"/>
          <w:noProof/>
          <w:sz w:val="24"/>
          <w:szCs w:val="24"/>
          <w:lang w:val="en-US"/>
        </w:rPr>
        <w:t>CRC</w:t>
      </w:r>
      <w:r w:rsidRPr="00D82E03">
        <w:rPr>
          <w:rFonts w:ascii="Book Antiqua" w:hAnsi="Book Antiqua"/>
          <w:sz w:val="24"/>
          <w:szCs w:val="24"/>
          <w:lang w:val="en-US"/>
        </w:rPr>
        <w:t xml:space="preserve"> triggers infiltration and accumulation of immune cells that </w:t>
      </w:r>
      <w:r w:rsidRPr="00D82E03">
        <w:rPr>
          <w:rFonts w:ascii="Book Antiqua" w:hAnsi="Book Antiqua"/>
          <w:noProof/>
          <w:sz w:val="24"/>
          <w:szCs w:val="24"/>
          <w:lang w:val="en-US"/>
        </w:rPr>
        <w:t>provoke</w:t>
      </w:r>
      <w:r w:rsidRPr="00D82E03">
        <w:rPr>
          <w:rFonts w:ascii="Book Antiqua" w:hAnsi="Book Antiqua"/>
          <w:sz w:val="24"/>
          <w:szCs w:val="24"/>
          <w:lang w:val="en-US"/>
        </w:rPr>
        <w:t xml:space="preserve"> the release of several cytokines, chemokines, and growth factors</w:t>
      </w:r>
      <w:r w:rsidR="00200901" w:rsidRPr="00D82E03">
        <w:rPr>
          <w:rFonts w:ascii="Book Antiqua" w:hAnsi="Book Antiqua"/>
          <w:sz w:val="24"/>
          <w:szCs w:val="24"/>
          <w:lang w:val="en-US"/>
        </w:rPr>
        <w:t>,</w:t>
      </w:r>
      <w:r w:rsidRPr="00D82E03">
        <w:rPr>
          <w:rFonts w:ascii="Book Antiqua" w:hAnsi="Book Antiqua"/>
          <w:sz w:val="24"/>
          <w:szCs w:val="24"/>
          <w:lang w:val="en-US"/>
        </w:rPr>
        <w:t xml:space="preserve"> which may </w:t>
      </w:r>
      <w:r w:rsidRPr="00D82E03">
        <w:rPr>
          <w:rFonts w:ascii="Book Antiqua" w:hAnsi="Book Antiqua"/>
          <w:noProof/>
          <w:sz w:val="24"/>
          <w:szCs w:val="24"/>
          <w:lang w:val="en-US"/>
        </w:rPr>
        <w:t>further influence</w:t>
      </w:r>
      <w:r w:rsidRPr="00D82E03">
        <w:rPr>
          <w:rFonts w:ascii="Book Antiqua" w:hAnsi="Book Antiqua"/>
          <w:sz w:val="24"/>
          <w:szCs w:val="24"/>
          <w:lang w:val="en-US"/>
        </w:rPr>
        <w:t xml:space="preserve"> the inflammation and </w:t>
      </w:r>
      <w:r w:rsidRPr="00D82E03">
        <w:rPr>
          <w:rFonts w:ascii="Book Antiqua" w:hAnsi="Book Antiqua"/>
          <w:noProof/>
          <w:sz w:val="24"/>
          <w:szCs w:val="24"/>
          <w:lang w:val="en-US"/>
        </w:rPr>
        <w:t>the carcinogenesis</w:t>
      </w:r>
      <w:r w:rsidR="0021563D" w:rsidRPr="00D82E03">
        <w:rPr>
          <w:rFonts w:ascii="Book Antiqua" w:hAnsi="Book Antiqua"/>
          <w:sz w:val="24"/>
          <w:szCs w:val="24"/>
          <w:lang w:val="en-US"/>
        </w:rPr>
        <w:t xml:space="preserve"> process</w:t>
      </w:r>
      <w:r w:rsidR="00090581" w:rsidRPr="00D82E03">
        <w:rPr>
          <w:rFonts w:ascii="Book Antiqua" w:hAnsi="Book Antiqua"/>
          <w:sz w:val="24"/>
          <w:szCs w:val="24"/>
          <w:vertAlign w:val="superscript"/>
          <w:lang w:val="en-US"/>
        </w:rPr>
        <w:t>[2</w:t>
      </w:r>
      <w:r w:rsidR="00A14B90" w:rsidRPr="00D82E03">
        <w:rPr>
          <w:rFonts w:ascii="Book Antiqua" w:hAnsi="Book Antiqua"/>
          <w:sz w:val="24"/>
          <w:szCs w:val="24"/>
          <w:vertAlign w:val="superscript"/>
          <w:lang w:val="en-US"/>
        </w:rPr>
        <w:t>]</w:t>
      </w:r>
      <w:r w:rsidRPr="00D82E03">
        <w:rPr>
          <w:rFonts w:ascii="Book Antiqua" w:hAnsi="Book Antiqua"/>
          <w:sz w:val="24"/>
          <w:szCs w:val="24"/>
          <w:lang w:val="en-US"/>
        </w:rPr>
        <w:t xml:space="preserve">. Immune cells, such as T </w:t>
      </w:r>
      <w:r w:rsidRPr="00D82E03">
        <w:rPr>
          <w:rFonts w:ascii="Book Antiqua" w:hAnsi="Book Antiqua"/>
          <w:noProof/>
          <w:sz w:val="24"/>
          <w:szCs w:val="24"/>
          <w:lang w:val="en-US"/>
        </w:rPr>
        <w:t>regulatory</w:t>
      </w:r>
      <w:r w:rsidRPr="00D82E03">
        <w:rPr>
          <w:rFonts w:ascii="Book Antiqua" w:hAnsi="Book Antiqua"/>
          <w:sz w:val="24"/>
          <w:szCs w:val="24"/>
          <w:lang w:val="en-US"/>
        </w:rPr>
        <w:t xml:space="preserve"> (Treg) cells, Type 2 macrophages, CD4+ T-helper (Th)-17 cells, CD8+ T cells, NK, </w:t>
      </w:r>
      <w:r w:rsidRPr="00D82E03">
        <w:rPr>
          <w:rFonts w:ascii="Book Antiqua" w:hAnsi="Book Antiqua"/>
          <w:i/>
          <w:noProof/>
          <w:sz w:val="24"/>
          <w:szCs w:val="24"/>
          <w:lang w:val="en-US"/>
        </w:rPr>
        <w:t>etc.</w:t>
      </w:r>
      <w:r w:rsidRPr="00D82E03">
        <w:rPr>
          <w:rFonts w:ascii="Book Antiqua" w:hAnsi="Book Antiqua"/>
          <w:sz w:val="24"/>
          <w:szCs w:val="24"/>
          <w:lang w:val="en-US"/>
        </w:rPr>
        <w:t xml:space="preserve">, can have effects either </w:t>
      </w:r>
      <w:r w:rsidR="00090581" w:rsidRPr="00D82E03">
        <w:rPr>
          <w:rFonts w:ascii="Book Antiqua" w:hAnsi="Book Antiqua"/>
          <w:sz w:val="24"/>
          <w:szCs w:val="24"/>
          <w:lang w:val="en-US"/>
        </w:rPr>
        <w:t xml:space="preserve">sustaining inflammation in IBD, as well as </w:t>
      </w:r>
      <w:r w:rsidRPr="00D82E03">
        <w:rPr>
          <w:rFonts w:ascii="Book Antiqua" w:hAnsi="Book Antiqua"/>
          <w:sz w:val="24"/>
          <w:szCs w:val="24"/>
          <w:lang w:val="en-US"/>
        </w:rPr>
        <w:t xml:space="preserve">promoting or inhibiting CRC cell growth. The same is </w:t>
      </w:r>
      <w:r w:rsidR="00BB497A" w:rsidRPr="00D82E03">
        <w:rPr>
          <w:rFonts w:ascii="Book Antiqua" w:hAnsi="Book Antiqua"/>
          <w:sz w:val="24"/>
          <w:szCs w:val="24"/>
          <w:lang w:val="en-US"/>
        </w:rPr>
        <w:t>also valid</w:t>
      </w:r>
      <w:r w:rsidRPr="00D82E03">
        <w:rPr>
          <w:rFonts w:ascii="Book Antiqua" w:hAnsi="Book Antiqua"/>
          <w:sz w:val="24"/>
          <w:szCs w:val="24"/>
          <w:lang w:val="en-US"/>
        </w:rPr>
        <w:t xml:space="preserve"> for the cytokines which provide the cross-talk between immune cells and CRC cells</w:t>
      </w:r>
      <w:r w:rsidR="00AF1774" w:rsidRPr="00D82E03">
        <w:rPr>
          <w:rFonts w:ascii="Book Antiqua" w:hAnsi="Book Antiqua"/>
          <w:sz w:val="24"/>
          <w:szCs w:val="24"/>
          <w:vertAlign w:val="superscript"/>
          <w:lang w:val="en-US"/>
        </w:rPr>
        <w:t>[5</w:t>
      </w:r>
      <w:r w:rsidR="00A14B90" w:rsidRPr="00D82E03">
        <w:rPr>
          <w:rFonts w:ascii="Book Antiqua" w:hAnsi="Book Antiqua"/>
          <w:sz w:val="24"/>
          <w:szCs w:val="24"/>
          <w:vertAlign w:val="superscript"/>
          <w:lang w:val="en-US"/>
        </w:rPr>
        <w:t>]</w:t>
      </w:r>
      <w:r w:rsidR="00695B9E" w:rsidRPr="00D82E03">
        <w:rPr>
          <w:rFonts w:ascii="Book Antiqua" w:hAnsi="Book Antiqua"/>
          <w:sz w:val="24"/>
          <w:szCs w:val="24"/>
          <w:lang w:val="en-US"/>
        </w:rPr>
        <w:t xml:space="preserve">. </w:t>
      </w:r>
      <w:r w:rsidRPr="00D82E03">
        <w:rPr>
          <w:rFonts w:ascii="Book Antiqua" w:hAnsi="Book Antiqua"/>
          <w:sz w:val="24"/>
          <w:szCs w:val="24"/>
          <w:lang w:val="en-US"/>
        </w:rPr>
        <w:t xml:space="preserve">Epithelial cells of the colon are </w:t>
      </w:r>
      <w:r w:rsidRPr="00D82E03">
        <w:rPr>
          <w:rFonts w:ascii="Book Antiqua" w:hAnsi="Book Antiqua"/>
          <w:sz w:val="24"/>
          <w:szCs w:val="24"/>
          <w:lang w:val="en-US"/>
        </w:rPr>
        <w:lastRenderedPageBreak/>
        <w:t xml:space="preserve">both producers and responders to cytokines and chemokines, </w:t>
      </w:r>
      <w:r w:rsidRPr="00D82E03">
        <w:rPr>
          <w:rFonts w:ascii="Book Antiqua" w:hAnsi="Book Antiqua"/>
          <w:noProof/>
          <w:sz w:val="24"/>
          <w:szCs w:val="24"/>
          <w:lang w:val="en-US"/>
        </w:rPr>
        <w:t>and</w:t>
      </w:r>
      <w:r w:rsidRPr="00D82E03">
        <w:rPr>
          <w:rFonts w:ascii="Book Antiqua" w:hAnsi="Book Antiqua"/>
          <w:sz w:val="24"/>
          <w:szCs w:val="24"/>
          <w:lang w:val="en-US"/>
        </w:rPr>
        <w:t xml:space="preserve"> those signals can modulate epithelial cell activity by affecting their proliferation, migration, and survival programs</w:t>
      </w:r>
      <w:r w:rsidR="00AF1774" w:rsidRPr="00D82E03">
        <w:rPr>
          <w:rFonts w:ascii="Book Antiqua" w:hAnsi="Book Antiqua"/>
          <w:sz w:val="24"/>
          <w:szCs w:val="24"/>
          <w:vertAlign w:val="superscript"/>
          <w:lang w:val="en-US"/>
        </w:rPr>
        <w:t>[6</w:t>
      </w:r>
      <w:r w:rsidR="00A14B90" w:rsidRPr="00D82E03">
        <w:rPr>
          <w:rFonts w:ascii="Book Antiqua" w:hAnsi="Book Antiqua"/>
          <w:sz w:val="24"/>
          <w:szCs w:val="24"/>
          <w:vertAlign w:val="superscript"/>
          <w:lang w:val="en-US"/>
        </w:rPr>
        <w:t>]</w:t>
      </w:r>
      <w:r w:rsidRPr="00D82E03">
        <w:rPr>
          <w:rFonts w:ascii="Book Antiqua" w:hAnsi="Book Antiqua"/>
          <w:sz w:val="24"/>
          <w:szCs w:val="24"/>
          <w:lang w:val="en-US"/>
        </w:rPr>
        <w:t>. For example, cytokines, such as IL-6, IL-17, IL-21, TNFa, are believed to contribute to the formation of tumor-supportive microenvironment through mitogenic effects</w:t>
      </w:r>
      <w:r w:rsidR="0021563D" w:rsidRPr="00D82E03">
        <w:rPr>
          <w:rFonts w:ascii="Book Antiqua" w:hAnsi="Book Antiqua"/>
          <w:sz w:val="24"/>
          <w:szCs w:val="24"/>
          <w:lang w:val="en-US"/>
        </w:rPr>
        <w:t xml:space="preserve"> on the epithelial cancer cells</w:t>
      </w:r>
      <w:r w:rsidR="00AF1774" w:rsidRPr="00D82E03">
        <w:rPr>
          <w:rFonts w:ascii="Book Antiqua" w:hAnsi="Book Antiqua"/>
          <w:sz w:val="24"/>
          <w:szCs w:val="24"/>
          <w:vertAlign w:val="superscript"/>
          <w:lang w:val="en-US"/>
        </w:rPr>
        <w:t>[5</w:t>
      </w:r>
      <w:r w:rsidR="00A14B90" w:rsidRPr="00D82E03">
        <w:rPr>
          <w:rFonts w:ascii="Book Antiqua" w:hAnsi="Book Antiqua"/>
          <w:sz w:val="24"/>
          <w:szCs w:val="24"/>
          <w:vertAlign w:val="superscript"/>
          <w:lang w:val="en-US"/>
        </w:rPr>
        <w:t>]</w:t>
      </w:r>
      <w:r w:rsidRPr="00D82E03">
        <w:rPr>
          <w:rFonts w:ascii="Book Antiqua" w:hAnsi="Book Antiqua"/>
          <w:sz w:val="24"/>
          <w:szCs w:val="24"/>
          <w:lang w:val="en-US"/>
        </w:rPr>
        <w:t xml:space="preserve">. </w:t>
      </w:r>
      <w:r w:rsidRPr="00D82E03">
        <w:rPr>
          <w:rFonts w:ascii="Book Antiqua" w:hAnsi="Book Antiqua"/>
          <w:noProof/>
          <w:sz w:val="24"/>
          <w:szCs w:val="24"/>
          <w:lang w:val="en-US"/>
        </w:rPr>
        <w:t>There are many subtle mechanisms of inflammatory responses and malignancy involving cytokines: an induction of reactive oxygen species (</w:t>
      </w:r>
      <w:r w:rsidRPr="00D82E03">
        <w:rPr>
          <w:rFonts w:ascii="Book Antiqua" w:hAnsi="Book Antiqua"/>
          <w:i/>
          <w:noProof/>
          <w:sz w:val="24"/>
          <w:szCs w:val="24"/>
          <w:lang w:val="en-US"/>
        </w:rPr>
        <w:t>i.e.</w:t>
      </w:r>
      <w:r w:rsidR="00200901" w:rsidRPr="00D82E03">
        <w:rPr>
          <w:rFonts w:ascii="Book Antiqua" w:hAnsi="Book Antiqua"/>
          <w:noProof/>
          <w:sz w:val="24"/>
          <w:szCs w:val="24"/>
          <w:lang w:val="en-US"/>
        </w:rPr>
        <w:t>,</w:t>
      </w:r>
      <w:r w:rsidRPr="00D82E03">
        <w:rPr>
          <w:rFonts w:ascii="Book Antiqua" w:hAnsi="Book Antiqua"/>
          <w:noProof/>
          <w:sz w:val="24"/>
          <w:szCs w:val="24"/>
          <w:lang w:val="en-US"/>
        </w:rPr>
        <w:t xml:space="preserve"> TNFa, IL-6, TGFb), inflammation-associated tumor growth through NF-kB and STAT3 (</w:t>
      </w:r>
      <w:r w:rsidRPr="00D82E03">
        <w:rPr>
          <w:rFonts w:ascii="Book Antiqua" w:hAnsi="Book Antiqua"/>
          <w:i/>
          <w:noProof/>
          <w:sz w:val="24"/>
          <w:szCs w:val="24"/>
          <w:lang w:val="en-US"/>
        </w:rPr>
        <w:t>i.e.</w:t>
      </w:r>
      <w:r w:rsidR="00200901" w:rsidRPr="00D82E03">
        <w:rPr>
          <w:rFonts w:ascii="Book Antiqua" w:hAnsi="Book Antiqua"/>
          <w:noProof/>
          <w:sz w:val="24"/>
          <w:szCs w:val="24"/>
          <w:lang w:val="en-US"/>
        </w:rPr>
        <w:t>,</w:t>
      </w:r>
      <w:r w:rsidRPr="00D82E03">
        <w:rPr>
          <w:rFonts w:ascii="Book Antiqua" w:hAnsi="Book Antiqua"/>
          <w:noProof/>
          <w:sz w:val="24"/>
          <w:szCs w:val="24"/>
          <w:lang w:val="en-US"/>
        </w:rPr>
        <w:t xml:space="preserve"> TNFa, IL-17, IL-6, IL-23, IL-10), inflammation-associated epithelial-mesenchymal transition (</w:t>
      </w:r>
      <w:r w:rsidRPr="00D82E03">
        <w:rPr>
          <w:rFonts w:ascii="Book Antiqua" w:hAnsi="Book Antiqua"/>
          <w:i/>
          <w:noProof/>
          <w:sz w:val="24"/>
          <w:szCs w:val="24"/>
          <w:lang w:val="en-US"/>
        </w:rPr>
        <w:t>i.e.</w:t>
      </w:r>
      <w:r w:rsidR="009540EB" w:rsidRPr="00D82E03">
        <w:rPr>
          <w:rFonts w:ascii="Book Antiqua" w:hAnsi="Book Antiqua"/>
          <w:i/>
          <w:noProof/>
          <w:sz w:val="24"/>
          <w:szCs w:val="24"/>
          <w:lang w:val="en-US"/>
        </w:rPr>
        <w:t xml:space="preserve"> </w:t>
      </w:r>
      <w:r w:rsidRPr="00D82E03">
        <w:rPr>
          <w:rFonts w:ascii="Book Antiqua" w:hAnsi="Book Antiqua"/>
          <w:noProof/>
          <w:sz w:val="24"/>
          <w:szCs w:val="24"/>
          <w:lang w:val="en-US"/>
        </w:rPr>
        <w:t>TGFb, TNFa, IL-6), inflammation-associated angiogenesis (</w:t>
      </w:r>
      <w:r w:rsidRPr="00D82E03">
        <w:rPr>
          <w:rFonts w:ascii="Book Antiqua" w:hAnsi="Book Antiqua"/>
          <w:i/>
          <w:noProof/>
          <w:sz w:val="24"/>
          <w:szCs w:val="24"/>
          <w:lang w:val="en-US"/>
        </w:rPr>
        <w:t>i.e.</w:t>
      </w:r>
      <w:r w:rsidR="00200901" w:rsidRPr="00D82E03">
        <w:rPr>
          <w:rFonts w:ascii="Book Antiqua" w:hAnsi="Book Antiqua"/>
          <w:noProof/>
          <w:sz w:val="24"/>
          <w:szCs w:val="24"/>
          <w:lang w:val="en-US"/>
        </w:rPr>
        <w:t>,</w:t>
      </w:r>
      <w:r w:rsidRPr="00D82E03">
        <w:rPr>
          <w:rFonts w:ascii="Book Antiqua" w:hAnsi="Book Antiqua"/>
          <w:noProof/>
          <w:sz w:val="24"/>
          <w:szCs w:val="24"/>
          <w:lang w:val="en-US"/>
        </w:rPr>
        <w:t xml:space="preserve"> VEGF, TNFa, IL-6, TGFb), and inflammation-associated metastasis</w:t>
      </w:r>
      <w:r w:rsidR="0021563D" w:rsidRPr="00D82E03">
        <w:rPr>
          <w:rFonts w:ascii="Book Antiqua" w:hAnsi="Book Antiqua"/>
          <w:noProof/>
          <w:sz w:val="24"/>
          <w:szCs w:val="24"/>
          <w:lang w:val="en-US"/>
        </w:rPr>
        <w:t xml:space="preserve"> (</w:t>
      </w:r>
      <w:r w:rsidR="0021563D" w:rsidRPr="00D82E03">
        <w:rPr>
          <w:rFonts w:ascii="Book Antiqua" w:hAnsi="Book Antiqua"/>
          <w:i/>
          <w:noProof/>
          <w:sz w:val="24"/>
          <w:szCs w:val="24"/>
          <w:lang w:val="en-US"/>
        </w:rPr>
        <w:t>i.e.</w:t>
      </w:r>
      <w:r w:rsidR="00200901" w:rsidRPr="00D82E03">
        <w:rPr>
          <w:rFonts w:ascii="Book Antiqua" w:hAnsi="Book Antiqua"/>
          <w:noProof/>
          <w:sz w:val="24"/>
          <w:szCs w:val="24"/>
          <w:lang w:val="en-US"/>
        </w:rPr>
        <w:t>,</w:t>
      </w:r>
      <w:r w:rsidR="0021563D" w:rsidRPr="00D82E03">
        <w:rPr>
          <w:rFonts w:ascii="Book Antiqua" w:hAnsi="Book Antiqua"/>
          <w:noProof/>
          <w:sz w:val="24"/>
          <w:szCs w:val="24"/>
          <w:lang w:val="en-US"/>
        </w:rPr>
        <w:t xml:space="preserve"> TNFa, IL-6, TGFb, IL-10)</w:t>
      </w:r>
      <w:r w:rsidR="00AF1774" w:rsidRPr="00D82E03">
        <w:rPr>
          <w:rFonts w:ascii="Book Antiqua" w:hAnsi="Book Antiqua"/>
          <w:noProof/>
          <w:sz w:val="24"/>
          <w:szCs w:val="24"/>
          <w:vertAlign w:val="superscript"/>
          <w:lang w:val="en-US"/>
        </w:rPr>
        <w:t>[3,7</w:t>
      </w:r>
      <w:r w:rsidR="00A14B90" w:rsidRPr="00D82E03">
        <w:rPr>
          <w:rFonts w:ascii="Book Antiqua" w:hAnsi="Book Antiqua"/>
          <w:noProof/>
          <w:sz w:val="24"/>
          <w:szCs w:val="24"/>
          <w:vertAlign w:val="superscript"/>
          <w:lang w:val="en-US"/>
        </w:rPr>
        <w:t>]</w:t>
      </w:r>
      <w:r w:rsidRPr="00D82E03">
        <w:rPr>
          <w:rFonts w:ascii="Book Antiqua" w:hAnsi="Book Antiqua"/>
          <w:noProof/>
          <w:sz w:val="24"/>
          <w:szCs w:val="24"/>
          <w:lang w:val="en-US"/>
        </w:rPr>
        <w:t>.</w:t>
      </w:r>
    </w:p>
    <w:p w14:paraId="0282D570" w14:textId="08F8C98F" w:rsidR="00871C5E" w:rsidRPr="00D82E03" w:rsidRDefault="00B244AA" w:rsidP="00D82E03">
      <w:pPr>
        <w:snapToGrid w:val="0"/>
        <w:spacing w:line="360" w:lineRule="auto"/>
        <w:ind w:firstLineChars="100" w:firstLine="240"/>
        <w:jc w:val="both"/>
        <w:rPr>
          <w:rFonts w:ascii="Book Antiqua" w:hAnsi="Book Antiqua"/>
          <w:sz w:val="24"/>
          <w:szCs w:val="24"/>
        </w:rPr>
      </w:pPr>
      <w:r w:rsidRPr="00D82E03">
        <w:rPr>
          <w:rFonts w:ascii="Book Antiqua" w:hAnsi="Book Antiqua"/>
          <w:sz w:val="24"/>
          <w:szCs w:val="24"/>
          <w:lang w:val="en-US"/>
        </w:rPr>
        <w:t>This background is the reason why many investigations are concentrated on the molecular patterns and mechanism</w:t>
      </w:r>
      <w:r w:rsidR="00200901" w:rsidRPr="00D82E03">
        <w:rPr>
          <w:rFonts w:ascii="Book Antiqua" w:hAnsi="Book Antiqua"/>
          <w:sz w:val="24"/>
          <w:szCs w:val="24"/>
          <w:lang w:val="en-US"/>
        </w:rPr>
        <w:t>s</w:t>
      </w:r>
      <w:r w:rsidRPr="00D82E03">
        <w:rPr>
          <w:rFonts w:ascii="Book Antiqua" w:hAnsi="Book Antiqua"/>
          <w:sz w:val="24"/>
          <w:szCs w:val="24"/>
          <w:lang w:val="en-US"/>
        </w:rPr>
        <w:t xml:space="preserve"> for developing IBD and CRC. </w:t>
      </w:r>
      <w:r w:rsidR="00871C5E" w:rsidRPr="00D82E03">
        <w:rPr>
          <w:rFonts w:ascii="Book Antiqua" w:hAnsi="Book Antiqua"/>
          <w:sz w:val="24"/>
          <w:szCs w:val="24"/>
          <w:lang w:val="en-US"/>
        </w:rPr>
        <w:t xml:space="preserve">Since the </w:t>
      </w:r>
      <w:r w:rsidR="00871C5E" w:rsidRPr="00D82E03">
        <w:rPr>
          <w:rFonts w:ascii="Book Antiqua" w:hAnsi="Book Antiqua"/>
          <w:noProof/>
          <w:sz w:val="24"/>
          <w:szCs w:val="24"/>
          <w:lang w:val="en-US"/>
        </w:rPr>
        <w:t>recent</w:t>
      </w:r>
      <w:r w:rsidR="00871C5E" w:rsidRPr="00D82E03">
        <w:rPr>
          <w:rFonts w:ascii="Book Antiqua" w:hAnsi="Book Antiqua"/>
          <w:sz w:val="24"/>
          <w:szCs w:val="24"/>
          <w:lang w:val="en-US"/>
        </w:rPr>
        <w:t xml:space="preserve"> developments </w:t>
      </w:r>
      <w:r w:rsidR="00871C5E" w:rsidRPr="00D82E03">
        <w:rPr>
          <w:rFonts w:ascii="Book Antiqua" w:hAnsi="Book Antiqua"/>
          <w:noProof/>
          <w:sz w:val="24"/>
          <w:szCs w:val="24"/>
          <w:lang w:val="en-US"/>
        </w:rPr>
        <w:t>for the role</w:t>
      </w:r>
      <w:r w:rsidR="00871C5E" w:rsidRPr="00D82E03">
        <w:rPr>
          <w:rFonts w:ascii="Book Antiqua" w:hAnsi="Book Antiqua"/>
          <w:sz w:val="24"/>
          <w:szCs w:val="24"/>
          <w:lang w:val="en-US"/>
        </w:rPr>
        <w:t xml:space="preserve"> of cytokines in the intestinal inflammation are accumulating, there has been an </w:t>
      </w:r>
      <w:r w:rsidR="00871C5E" w:rsidRPr="00D82E03">
        <w:rPr>
          <w:rFonts w:ascii="Book Antiqua" w:hAnsi="Book Antiqua"/>
          <w:noProof/>
          <w:sz w:val="24"/>
          <w:szCs w:val="24"/>
          <w:lang w:val="en-US"/>
        </w:rPr>
        <w:t>increased</w:t>
      </w:r>
      <w:r w:rsidR="00871C5E" w:rsidRPr="00D82E03">
        <w:rPr>
          <w:rFonts w:ascii="Book Antiqua" w:hAnsi="Book Antiqua"/>
          <w:sz w:val="24"/>
          <w:szCs w:val="24"/>
          <w:lang w:val="en-US"/>
        </w:rPr>
        <w:t xml:space="preserve"> interest in the</w:t>
      </w:r>
      <w:r w:rsidR="000F33A1" w:rsidRPr="00D82E03">
        <w:rPr>
          <w:rFonts w:ascii="Book Antiqua" w:hAnsi="Book Antiqua"/>
          <w:sz w:val="24"/>
          <w:szCs w:val="24"/>
        </w:rPr>
        <w:t xml:space="preserve"> similarities and d</w:t>
      </w:r>
      <w:r w:rsidR="00200901" w:rsidRPr="00D82E03">
        <w:rPr>
          <w:rFonts w:ascii="Book Antiqua" w:hAnsi="Book Antiqua"/>
          <w:sz w:val="24"/>
          <w:szCs w:val="24"/>
        </w:rPr>
        <w:t>ifferenc</w:t>
      </w:r>
      <w:r w:rsidR="000F33A1" w:rsidRPr="00D82E03">
        <w:rPr>
          <w:rFonts w:ascii="Book Antiqua" w:hAnsi="Book Antiqua"/>
          <w:sz w:val="24"/>
          <w:szCs w:val="24"/>
        </w:rPr>
        <w:t xml:space="preserve">es in inflammation and </w:t>
      </w:r>
      <w:r w:rsidR="00871C5E" w:rsidRPr="00D82E03">
        <w:rPr>
          <w:rFonts w:ascii="Book Antiqua" w:hAnsi="Book Antiqua"/>
          <w:sz w:val="24"/>
          <w:szCs w:val="24"/>
          <w:lang w:val="en-US"/>
        </w:rPr>
        <w:t xml:space="preserve">cancer initiation and advances. </w:t>
      </w:r>
      <w:r w:rsidR="000F33A1" w:rsidRPr="00D82E03">
        <w:rPr>
          <w:rFonts w:ascii="Book Antiqua" w:hAnsi="Book Antiqua"/>
          <w:sz w:val="24"/>
          <w:szCs w:val="24"/>
          <w:lang w:val="en-US"/>
        </w:rPr>
        <w:t xml:space="preserve">We were interested in </w:t>
      </w:r>
      <w:r w:rsidR="00462B0E" w:rsidRPr="00D82E03">
        <w:rPr>
          <w:rFonts w:ascii="Book Antiqua" w:hAnsi="Book Antiqua"/>
          <w:sz w:val="24"/>
          <w:szCs w:val="24"/>
          <w:lang w:val="en-US"/>
        </w:rPr>
        <w:t xml:space="preserve">the comparing of cytokine patterns and </w:t>
      </w:r>
      <w:r w:rsidR="002C3769" w:rsidRPr="00D82E03">
        <w:rPr>
          <w:rFonts w:ascii="Book Antiqua" w:hAnsi="Book Antiqua"/>
          <w:sz w:val="24"/>
          <w:szCs w:val="24"/>
          <w:lang w:val="en-US"/>
        </w:rPr>
        <w:t xml:space="preserve">subtle changes in cytokine milieu in inflamed tissues </w:t>
      </w:r>
      <w:r w:rsidR="006139C8" w:rsidRPr="00D82E03">
        <w:rPr>
          <w:rFonts w:ascii="Book Antiqua" w:hAnsi="Book Antiqua"/>
          <w:sz w:val="24"/>
          <w:szCs w:val="24"/>
          <w:lang w:val="en-US"/>
        </w:rPr>
        <w:t xml:space="preserve">of IBD patients, </w:t>
      </w:r>
      <w:r w:rsidR="002C3769" w:rsidRPr="00D82E03">
        <w:rPr>
          <w:rFonts w:ascii="Book Antiqua" w:hAnsi="Book Antiqua"/>
          <w:sz w:val="24"/>
          <w:szCs w:val="24"/>
          <w:lang w:val="en-US"/>
        </w:rPr>
        <w:t xml:space="preserve">as well as in </w:t>
      </w:r>
      <w:r w:rsidR="00200901" w:rsidRPr="00D82E03">
        <w:rPr>
          <w:rFonts w:ascii="Book Antiqua" w:hAnsi="Book Antiqua"/>
          <w:sz w:val="24"/>
          <w:szCs w:val="24"/>
          <w:lang w:val="en-US"/>
        </w:rPr>
        <w:t xml:space="preserve">the </w:t>
      </w:r>
      <w:r w:rsidR="002C3769" w:rsidRPr="00D82E03">
        <w:rPr>
          <w:rFonts w:ascii="Book Antiqua" w:hAnsi="Book Antiqua"/>
          <w:sz w:val="24"/>
          <w:szCs w:val="24"/>
          <w:lang w:val="en-US"/>
        </w:rPr>
        <w:t>cancer environment</w:t>
      </w:r>
      <w:r w:rsidR="006139C8" w:rsidRPr="00D82E03">
        <w:rPr>
          <w:rFonts w:ascii="Book Antiqua" w:hAnsi="Book Antiqua"/>
          <w:sz w:val="24"/>
          <w:szCs w:val="24"/>
          <w:lang w:val="en-US"/>
        </w:rPr>
        <w:t xml:space="preserve"> in CRC patients</w:t>
      </w:r>
      <w:r w:rsidR="002C3769" w:rsidRPr="00D82E03">
        <w:rPr>
          <w:rFonts w:ascii="Book Antiqua" w:hAnsi="Book Antiqua"/>
          <w:sz w:val="24"/>
          <w:szCs w:val="24"/>
          <w:lang w:val="en-US"/>
        </w:rPr>
        <w:t>, especially in the clinical context</w:t>
      </w:r>
      <w:r w:rsidRPr="00D82E03">
        <w:rPr>
          <w:rFonts w:ascii="Book Antiqua" w:hAnsi="Book Antiqua"/>
          <w:sz w:val="24"/>
          <w:szCs w:val="24"/>
          <w:lang w:val="en-US"/>
        </w:rPr>
        <w:t xml:space="preserve">. </w:t>
      </w:r>
      <w:r w:rsidR="00871C5E" w:rsidRPr="00D82E03">
        <w:rPr>
          <w:rFonts w:ascii="Book Antiqua" w:hAnsi="Book Antiqua"/>
          <w:sz w:val="24"/>
          <w:szCs w:val="24"/>
          <w:lang w:val="en-US"/>
        </w:rPr>
        <w:t xml:space="preserve">However, far too little attention has </w:t>
      </w:r>
      <w:r w:rsidR="00871C5E" w:rsidRPr="00D82E03">
        <w:rPr>
          <w:rFonts w:ascii="Book Antiqua" w:hAnsi="Book Antiqua"/>
          <w:noProof/>
          <w:sz w:val="24"/>
          <w:szCs w:val="24"/>
          <w:lang w:val="en-US"/>
        </w:rPr>
        <w:t>been paid</w:t>
      </w:r>
      <w:r w:rsidR="00871C5E" w:rsidRPr="00D82E03">
        <w:rPr>
          <w:rFonts w:ascii="Book Antiqua" w:hAnsi="Book Antiqua"/>
          <w:sz w:val="24"/>
          <w:szCs w:val="24"/>
          <w:lang w:val="en-US"/>
        </w:rPr>
        <w:t xml:space="preserve"> to opportunities for early detection of </w:t>
      </w:r>
      <w:r w:rsidR="00BF588B" w:rsidRPr="00D82E03">
        <w:rPr>
          <w:rFonts w:ascii="Book Antiqua" w:hAnsi="Book Antiqua"/>
          <w:noProof/>
          <w:sz w:val="24"/>
          <w:szCs w:val="24"/>
          <w:lang w:val="en-US"/>
        </w:rPr>
        <w:t>subtl</w:t>
      </w:r>
      <w:r w:rsidR="00871C5E" w:rsidRPr="00D82E03">
        <w:rPr>
          <w:rFonts w:ascii="Book Antiqua" w:hAnsi="Book Antiqua"/>
          <w:noProof/>
          <w:sz w:val="24"/>
          <w:szCs w:val="24"/>
          <w:lang w:val="en-US"/>
        </w:rPr>
        <w:t>e</w:t>
      </w:r>
      <w:r w:rsidR="00871C5E" w:rsidRPr="00D82E03">
        <w:rPr>
          <w:rFonts w:ascii="Book Antiqua" w:hAnsi="Book Antiqua"/>
          <w:sz w:val="24"/>
          <w:szCs w:val="24"/>
          <w:lang w:val="en-US"/>
        </w:rPr>
        <w:t xml:space="preserve"> changes in cytokine milieu in inflamed tissues </w:t>
      </w:r>
      <w:r w:rsidRPr="00D82E03">
        <w:rPr>
          <w:rFonts w:ascii="Book Antiqua" w:hAnsi="Book Antiqua"/>
          <w:sz w:val="24"/>
          <w:szCs w:val="24"/>
          <w:lang w:val="en-US"/>
        </w:rPr>
        <w:t>in IBD and CRC</w:t>
      </w:r>
      <w:r w:rsidR="00871C5E" w:rsidRPr="00D82E03">
        <w:rPr>
          <w:rFonts w:ascii="Book Antiqua" w:hAnsi="Book Antiqua"/>
          <w:sz w:val="24"/>
          <w:szCs w:val="24"/>
          <w:lang w:val="en-US"/>
        </w:rPr>
        <w:t>, espe</w:t>
      </w:r>
      <w:r w:rsidR="00F33968" w:rsidRPr="00D82E03">
        <w:rPr>
          <w:rFonts w:ascii="Book Antiqua" w:hAnsi="Book Antiqua"/>
          <w:sz w:val="24"/>
          <w:szCs w:val="24"/>
          <w:lang w:val="en-US"/>
        </w:rPr>
        <w:t>cially in the clinical context.</w:t>
      </w:r>
      <w:r w:rsidR="00871C5E" w:rsidRPr="00D82E03">
        <w:rPr>
          <w:rFonts w:ascii="Book Antiqua" w:hAnsi="Book Antiqua"/>
          <w:sz w:val="24"/>
          <w:szCs w:val="24"/>
          <w:lang w:val="en-US"/>
        </w:rPr>
        <w:t xml:space="preserve"> As the survival of CRC affected patients depends highly on early detection, we were interested </w:t>
      </w:r>
      <w:r w:rsidR="00871C5E" w:rsidRPr="00D82E03">
        <w:rPr>
          <w:rFonts w:ascii="Book Antiqua" w:hAnsi="Book Antiqua"/>
          <w:noProof/>
          <w:sz w:val="24"/>
          <w:szCs w:val="24"/>
          <w:lang w:val="en-US"/>
        </w:rPr>
        <w:t>in</w:t>
      </w:r>
      <w:r w:rsidR="00871C5E" w:rsidRPr="00D82E03">
        <w:rPr>
          <w:rFonts w:ascii="Book Antiqua" w:hAnsi="Book Antiqua"/>
          <w:sz w:val="24"/>
          <w:szCs w:val="24"/>
          <w:lang w:val="en-US"/>
        </w:rPr>
        <w:t xml:space="preserve"> comparing cytokine patterns of IBD patients in active disease with early and advanced CRC. </w:t>
      </w:r>
      <w:r w:rsidR="00871C5E" w:rsidRPr="00D82E03">
        <w:rPr>
          <w:rFonts w:ascii="Book Antiqua" w:hAnsi="Book Antiqua"/>
          <w:noProof/>
          <w:sz w:val="24"/>
          <w:szCs w:val="24"/>
          <w:lang w:val="en-US"/>
        </w:rPr>
        <w:t>To address this aim, we</w:t>
      </w:r>
      <w:r w:rsidR="00871C5E" w:rsidRPr="00D82E03">
        <w:rPr>
          <w:rFonts w:ascii="Book Antiqua" w:hAnsi="Book Antiqua"/>
          <w:sz w:val="24"/>
          <w:szCs w:val="24"/>
          <w:lang w:val="en-US"/>
        </w:rPr>
        <w:t xml:space="preserve"> choose a panel of pro- and anti-inflammatory cytokines with a </w:t>
      </w:r>
      <w:r w:rsidR="00871C5E" w:rsidRPr="00D82E03">
        <w:rPr>
          <w:rFonts w:ascii="Book Antiqua" w:hAnsi="Book Antiqua"/>
          <w:noProof/>
          <w:sz w:val="24"/>
          <w:szCs w:val="24"/>
          <w:lang w:val="en-US"/>
        </w:rPr>
        <w:t>substantial role</w:t>
      </w:r>
      <w:r w:rsidR="00360EF6" w:rsidRPr="00D82E03">
        <w:rPr>
          <w:rFonts w:ascii="Book Antiqua" w:hAnsi="Book Antiqua"/>
          <w:sz w:val="24"/>
          <w:szCs w:val="24"/>
          <w:lang w:val="en-US"/>
        </w:rPr>
        <w:t xml:space="preserve"> in Th17/Treg</w:t>
      </w:r>
      <w:r w:rsidR="00871C5E" w:rsidRPr="00D82E03">
        <w:rPr>
          <w:rFonts w:ascii="Book Antiqua" w:hAnsi="Book Antiqua"/>
          <w:sz w:val="24"/>
          <w:szCs w:val="24"/>
          <w:lang w:val="en-US"/>
        </w:rPr>
        <w:t xml:space="preserve"> </w:t>
      </w:r>
      <w:r w:rsidR="00871C5E" w:rsidRPr="00D82E03">
        <w:rPr>
          <w:rFonts w:ascii="Book Antiqua" w:hAnsi="Book Antiqua"/>
          <w:noProof/>
          <w:sz w:val="24"/>
          <w:szCs w:val="24"/>
          <w:lang w:val="en-US"/>
        </w:rPr>
        <w:t>differentiation</w:t>
      </w:r>
      <w:r w:rsidR="00871C5E" w:rsidRPr="00D82E03">
        <w:rPr>
          <w:rFonts w:ascii="Book Antiqua" w:hAnsi="Book Antiqua"/>
          <w:sz w:val="24"/>
          <w:szCs w:val="24"/>
          <w:lang w:val="en-US"/>
        </w:rPr>
        <w:t xml:space="preserve"> and behavior, </w:t>
      </w:r>
      <w:r w:rsidR="00871C5E" w:rsidRPr="00D82E03">
        <w:rPr>
          <w:rFonts w:ascii="Book Antiqua" w:hAnsi="Book Antiqua"/>
          <w:noProof/>
          <w:sz w:val="24"/>
          <w:szCs w:val="24"/>
          <w:lang w:val="en-US"/>
        </w:rPr>
        <w:t>like</w:t>
      </w:r>
      <w:r w:rsidR="00871C5E" w:rsidRPr="00D82E03">
        <w:rPr>
          <w:rFonts w:ascii="Book Antiqua" w:hAnsi="Book Antiqua"/>
          <w:sz w:val="24"/>
          <w:szCs w:val="24"/>
          <w:lang w:val="en-US"/>
        </w:rPr>
        <w:t xml:space="preserve"> IL-6, TGFb, IL-17A, IL-23, IL-10, in colon specimens of IBD and CRC patients, as mRNA biomarkers, and their protein levels in </w:t>
      </w:r>
      <w:r w:rsidR="00871C5E" w:rsidRPr="00D82E03">
        <w:rPr>
          <w:rFonts w:ascii="Book Antiqua" w:hAnsi="Book Antiqua"/>
          <w:noProof/>
          <w:sz w:val="24"/>
          <w:szCs w:val="24"/>
          <w:lang w:val="en-US"/>
        </w:rPr>
        <w:t>the peripheral</w:t>
      </w:r>
      <w:r w:rsidR="00871C5E" w:rsidRPr="00D82E03">
        <w:rPr>
          <w:rFonts w:ascii="Book Antiqua" w:hAnsi="Book Antiqua"/>
          <w:sz w:val="24"/>
          <w:szCs w:val="24"/>
          <w:lang w:val="en-US"/>
        </w:rPr>
        <w:t xml:space="preserve"> blood. </w:t>
      </w:r>
    </w:p>
    <w:p w14:paraId="7042E926" w14:textId="77777777" w:rsidR="00871C5E" w:rsidRPr="00D82E03" w:rsidRDefault="00871C5E" w:rsidP="00D82E03">
      <w:pPr>
        <w:snapToGrid w:val="0"/>
        <w:spacing w:line="360" w:lineRule="auto"/>
        <w:jc w:val="both"/>
        <w:rPr>
          <w:rFonts w:ascii="Book Antiqua" w:hAnsi="Book Antiqua"/>
          <w:b/>
          <w:sz w:val="24"/>
          <w:szCs w:val="24"/>
        </w:rPr>
      </w:pPr>
    </w:p>
    <w:p w14:paraId="263F8EE7" w14:textId="77777777" w:rsidR="00695B9E" w:rsidRPr="00D82E03" w:rsidRDefault="00695B9E" w:rsidP="00D82E03">
      <w:pPr>
        <w:adjustRightInd w:val="0"/>
        <w:snapToGrid w:val="0"/>
        <w:spacing w:line="360" w:lineRule="auto"/>
        <w:jc w:val="both"/>
        <w:rPr>
          <w:rFonts w:ascii="Book Antiqua" w:hAnsi="Book Antiqua" w:cstheme="minorHAnsi"/>
          <w:b/>
          <w:sz w:val="24"/>
          <w:szCs w:val="24"/>
          <w:u w:val="single"/>
        </w:rPr>
      </w:pPr>
      <w:r w:rsidRPr="00D82E03">
        <w:rPr>
          <w:rFonts w:ascii="Book Antiqua" w:hAnsi="Book Antiqua" w:cstheme="minorHAnsi"/>
          <w:b/>
          <w:sz w:val="24"/>
          <w:szCs w:val="24"/>
          <w:u w:val="single"/>
        </w:rPr>
        <w:t>MATERIALS AND METHODS</w:t>
      </w:r>
    </w:p>
    <w:p w14:paraId="17F47A70" w14:textId="77777777" w:rsidR="00871C5E" w:rsidRPr="00D82E03" w:rsidRDefault="00871C5E" w:rsidP="00D82E03">
      <w:pPr>
        <w:snapToGrid w:val="0"/>
        <w:spacing w:line="360" w:lineRule="auto"/>
        <w:jc w:val="both"/>
        <w:rPr>
          <w:rFonts w:ascii="Book Antiqua" w:hAnsi="Book Antiqua"/>
          <w:b/>
          <w:i/>
          <w:sz w:val="24"/>
          <w:szCs w:val="24"/>
          <w:lang w:val="en-US"/>
        </w:rPr>
      </w:pPr>
      <w:r w:rsidRPr="00D82E03">
        <w:rPr>
          <w:rFonts w:ascii="Book Antiqua" w:hAnsi="Book Antiqua"/>
          <w:b/>
          <w:i/>
          <w:sz w:val="24"/>
          <w:szCs w:val="24"/>
          <w:lang w:val="en-US"/>
        </w:rPr>
        <w:t>Patients</w:t>
      </w:r>
    </w:p>
    <w:p w14:paraId="1909D609" w14:textId="6ABA5191" w:rsidR="00F80BEE" w:rsidRPr="00D82E03" w:rsidRDefault="00871C5E" w:rsidP="00D82E03">
      <w:pPr>
        <w:snapToGrid w:val="0"/>
        <w:spacing w:line="360" w:lineRule="auto"/>
        <w:jc w:val="both"/>
        <w:rPr>
          <w:rFonts w:ascii="Book Antiqua" w:hAnsi="Book Antiqua"/>
          <w:sz w:val="24"/>
          <w:szCs w:val="24"/>
        </w:rPr>
      </w:pPr>
      <w:r w:rsidRPr="00D82E03">
        <w:rPr>
          <w:rFonts w:ascii="Book Antiqua" w:hAnsi="Book Antiqua"/>
          <w:noProof/>
          <w:sz w:val="24"/>
          <w:szCs w:val="24"/>
          <w:lang w:val="en-US"/>
        </w:rPr>
        <w:lastRenderedPageBreak/>
        <w:t>By employing standard clinical, laboratory, endoscopic, histopathological, and radiological criteria</w:t>
      </w:r>
      <w:r w:rsidRPr="00D82E03">
        <w:rPr>
          <w:rFonts w:ascii="Book Antiqua" w:hAnsi="Book Antiqua"/>
          <w:sz w:val="24"/>
          <w:szCs w:val="24"/>
          <w:lang w:val="en-US"/>
        </w:rPr>
        <w:t xml:space="preserve">, two main study groups </w:t>
      </w:r>
      <w:r w:rsidRPr="00D82E03">
        <w:rPr>
          <w:rFonts w:ascii="Book Antiqua" w:hAnsi="Book Antiqua"/>
          <w:noProof/>
          <w:sz w:val="24"/>
          <w:szCs w:val="24"/>
          <w:lang w:val="en-US"/>
        </w:rPr>
        <w:t>were distinguished</w:t>
      </w:r>
      <w:r w:rsidR="00695B9E" w:rsidRPr="00D82E03">
        <w:rPr>
          <w:rFonts w:ascii="Book Antiqua" w:hAnsi="Book Antiqua"/>
          <w:sz w:val="24"/>
          <w:szCs w:val="24"/>
          <w:lang w:val="en-US"/>
        </w:rPr>
        <w:t>–IBD patients and CRC patients.</w:t>
      </w:r>
    </w:p>
    <w:p w14:paraId="2964C55A" w14:textId="77777777" w:rsidR="0021563D" w:rsidRPr="00D82E03" w:rsidRDefault="0021563D" w:rsidP="00D82E03">
      <w:pPr>
        <w:snapToGrid w:val="0"/>
        <w:spacing w:line="360" w:lineRule="auto"/>
        <w:jc w:val="both"/>
        <w:rPr>
          <w:rFonts w:ascii="Book Antiqua" w:hAnsi="Book Antiqua"/>
          <w:sz w:val="24"/>
          <w:szCs w:val="24"/>
          <w:lang w:val="en-US"/>
        </w:rPr>
      </w:pPr>
    </w:p>
    <w:p w14:paraId="19F3DC5F" w14:textId="77777777" w:rsidR="00FA0D80" w:rsidRPr="00D82E03" w:rsidRDefault="00FA0D80" w:rsidP="00D82E03">
      <w:pPr>
        <w:snapToGrid w:val="0"/>
        <w:spacing w:line="360" w:lineRule="auto"/>
        <w:jc w:val="both"/>
        <w:rPr>
          <w:rFonts w:ascii="Book Antiqua" w:hAnsi="Book Antiqua"/>
          <w:b/>
          <w:i/>
          <w:color w:val="FF0000"/>
          <w:sz w:val="24"/>
          <w:szCs w:val="24"/>
          <w:lang w:val="en-US"/>
        </w:rPr>
      </w:pPr>
      <w:r w:rsidRPr="00D82E03">
        <w:rPr>
          <w:rFonts w:ascii="Book Antiqua" w:hAnsi="Book Antiqua"/>
          <w:b/>
          <w:i/>
          <w:sz w:val="24"/>
          <w:szCs w:val="24"/>
          <w:lang w:val="en-US"/>
        </w:rPr>
        <w:t>Inflammatory bowel disease patients</w:t>
      </w:r>
    </w:p>
    <w:p w14:paraId="3B59F7B6" w14:textId="4F4BE09D" w:rsidR="00871C5E" w:rsidRPr="00D82E03" w:rsidRDefault="00695B9E" w:rsidP="00D82E03">
      <w:pPr>
        <w:snapToGrid w:val="0"/>
        <w:spacing w:line="360" w:lineRule="auto"/>
        <w:jc w:val="both"/>
        <w:rPr>
          <w:rFonts w:ascii="Book Antiqua" w:hAnsi="Book Antiqua"/>
          <w:sz w:val="24"/>
          <w:szCs w:val="24"/>
          <w:lang w:val="en-US"/>
        </w:rPr>
      </w:pPr>
      <w:r w:rsidRPr="00D82E03">
        <w:rPr>
          <w:rFonts w:ascii="Book Antiqua" w:hAnsi="Book Antiqua"/>
          <w:sz w:val="24"/>
          <w:szCs w:val="24"/>
          <w:lang w:val="en-US"/>
        </w:rPr>
        <w:t>A total of 18 IBD patients [</w:t>
      </w:r>
      <w:r w:rsidR="00871C5E" w:rsidRPr="00D82E03">
        <w:rPr>
          <w:rFonts w:ascii="Book Antiqua" w:hAnsi="Book Antiqua"/>
          <w:sz w:val="24"/>
          <w:szCs w:val="24"/>
          <w:lang w:val="en-US"/>
        </w:rPr>
        <w:t xml:space="preserve">13 with </w:t>
      </w:r>
      <w:r w:rsidR="004C5059" w:rsidRPr="00D82E03">
        <w:rPr>
          <w:rFonts w:ascii="Book Antiqua" w:hAnsi="Book Antiqua"/>
          <w:sz w:val="24"/>
          <w:szCs w:val="24"/>
          <w:lang w:val="en-US"/>
        </w:rPr>
        <w:t xml:space="preserve">ulcerative colitis, </w:t>
      </w:r>
      <w:r w:rsidRPr="00D82E03">
        <w:rPr>
          <w:rFonts w:ascii="Book Antiqua" w:hAnsi="Book Antiqua"/>
          <w:sz w:val="24"/>
          <w:szCs w:val="24"/>
          <w:lang w:val="en-US"/>
        </w:rPr>
        <w:t>ulcerative colitis (</w:t>
      </w:r>
      <w:r w:rsidR="00871C5E" w:rsidRPr="00D82E03">
        <w:rPr>
          <w:rFonts w:ascii="Book Antiqua" w:hAnsi="Book Antiqua"/>
          <w:sz w:val="24"/>
          <w:szCs w:val="24"/>
          <w:lang w:val="en-US"/>
        </w:rPr>
        <w:t>UC</w:t>
      </w:r>
      <w:r w:rsidRPr="00D82E03">
        <w:rPr>
          <w:rFonts w:ascii="Book Antiqua" w:hAnsi="Book Antiqua"/>
          <w:sz w:val="24"/>
          <w:szCs w:val="24"/>
          <w:lang w:val="en-US"/>
        </w:rPr>
        <w:t>), and 5</w:t>
      </w:r>
      <w:r w:rsidR="00871C5E" w:rsidRPr="00D82E03">
        <w:rPr>
          <w:rFonts w:ascii="Book Antiqua" w:hAnsi="Book Antiqua"/>
          <w:sz w:val="24"/>
          <w:szCs w:val="24"/>
          <w:lang w:val="en-US"/>
        </w:rPr>
        <w:t xml:space="preserve">– with </w:t>
      </w:r>
      <w:r w:rsidRPr="00D82E03">
        <w:rPr>
          <w:rFonts w:ascii="Book Antiqua" w:hAnsi="Book Antiqua"/>
          <w:sz w:val="24"/>
          <w:szCs w:val="24"/>
          <w:lang w:val="en-US"/>
        </w:rPr>
        <w:t>Crohn’s disease (CD)]</w:t>
      </w:r>
      <w:r w:rsidR="00871C5E" w:rsidRPr="00D82E03">
        <w:rPr>
          <w:rFonts w:ascii="Book Antiqua" w:hAnsi="Book Antiqua"/>
          <w:noProof/>
          <w:sz w:val="24"/>
          <w:szCs w:val="24"/>
          <w:lang w:val="en-US"/>
        </w:rPr>
        <w:t>in an active</w:t>
      </w:r>
      <w:r w:rsidR="00871C5E" w:rsidRPr="00D82E03">
        <w:rPr>
          <w:rFonts w:ascii="Book Antiqua" w:hAnsi="Book Antiqua"/>
          <w:sz w:val="24"/>
          <w:szCs w:val="24"/>
          <w:lang w:val="en-US"/>
        </w:rPr>
        <w:t xml:space="preserve"> state of </w:t>
      </w:r>
      <w:r w:rsidR="00871C5E" w:rsidRPr="00D82E03">
        <w:rPr>
          <w:rFonts w:ascii="Book Antiqua" w:hAnsi="Book Antiqua"/>
          <w:noProof/>
          <w:sz w:val="24"/>
          <w:szCs w:val="24"/>
          <w:lang w:val="en-US"/>
        </w:rPr>
        <w:t>disease</w:t>
      </w:r>
      <w:r w:rsidR="00871C5E" w:rsidRPr="00D82E03">
        <w:rPr>
          <w:rFonts w:ascii="Book Antiqua" w:hAnsi="Book Antiqua"/>
          <w:sz w:val="24"/>
          <w:szCs w:val="24"/>
          <w:lang w:val="en-US"/>
        </w:rPr>
        <w:t xml:space="preserve"> without immunosuppressive therapy, attending the University Hospital St. Ivan Rilski, Sofia, during 2011-2013, were recruited for the study. </w:t>
      </w:r>
      <w:r w:rsidR="00871C5E" w:rsidRPr="00D82E03">
        <w:rPr>
          <w:rFonts w:ascii="Book Antiqua" w:hAnsi="Book Antiqua"/>
          <w:bCs/>
          <w:sz w:val="24"/>
          <w:szCs w:val="24"/>
          <w:lang w:val="en-US"/>
        </w:rPr>
        <w:t xml:space="preserve">The diagnosis of patients </w:t>
      </w:r>
      <w:r w:rsidR="00871C5E" w:rsidRPr="00D82E03">
        <w:rPr>
          <w:rFonts w:ascii="Book Antiqua" w:hAnsi="Book Antiqua"/>
          <w:bCs/>
          <w:noProof/>
          <w:sz w:val="24"/>
          <w:szCs w:val="24"/>
          <w:lang w:val="en-US"/>
        </w:rPr>
        <w:t>was made according to t</w:t>
      </w:r>
      <w:r w:rsidR="00871C5E" w:rsidRPr="00D82E03">
        <w:rPr>
          <w:rFonts w:ascii="Book Antiqua" w:hAnsi="Book Antiqua"/>
          <w:bCs/>
          <w:sz w:val="24"/>
          <w:szCs w:val="24"/>
          <w:lang w:val="en-US"/>
        </w:rPr>
        <w:t>he standard criteria of ECCO Consensus for CD (2010) and UC (2012) based on a set of anamnestic, clinical, laboratory</w:t>
      </w:r>
      <w:r w:rsidR="00200901" w:rsidRPr="00D82E03">
        <w:rPr>
          <w:rFonts w:ascii="Book Antiqua" w:hAnsi="Book Antiqua"/>
          <w:bCs/>
          <w:sz w:val="24"/>
          <w:szCs w:val="24"/>
          <w:lang w:val="en-US"/>
        </w:rPr>
        <w:t>,</w:t>
      </w:r>
      <w:r w:rsidR="00871C5E" w:rsidRPr="00D82E03">
        <w:rPr>
          <w:rFonts w:ascii="Book Antiqua" w:hAnsi="Book Antiqua"/>
          <w:bCs/>
          <w:sz w:val="24"/>
          <w:szCs w:val="24"/>
          <w:lang w:val="en-US"/>
        </w:rPr>
        <w:t xml:space="preserve"> and instrumental studies. </w:t>
      </w:r>
      <w:r w:rsidR="00871C5E" w:rsidRPr="00D82E03">
        <w:rPr>
          <w:rFonts w:ascii="Book Antiqua" w:hAnsi="Book Antiqua"/>
          <w:sz w:val="24"/>
          <w:szCs w:val="24"/>
          <w:lang w:val="en-US"/>
        </w:rPr>
        <w:t xml:space="preserve">Criteria for </w:t>
      </w:r>
      <w:r w:rsidR="00200901" w:rsidRPr="00D82E03">
        <w:rPr>
          <w:rFonts w:ascii="Book Antiqua" w:hAnsi="Book Antiqua"/>
          <w:sz w:val="24"/>
          <w:szCs w:val="24"/>
          <w:lang w:val="en-US"/>
        </w:rPr>
        <w:t xml:space="preserve">the </w:t>
      </w:r>
      <w:r w:rsidR="00871C5E" w:rsidRPr="00D82E03">
        <w:rPr>
          <w:rFonts w:ascii="Book Antiqua" w:hAnsi="Book Antiqua"/>
          <w:sz w:val="24"/>
          <w:szCs w:val="24"/>
          <w:lang w:val="en-US"/>
        </w:rPr>
        <w:t xml:space="preserve">exclusion </w:t>
      </w:r>
      <w:r w:rsidR="00200901" w:rsidRPr="00D82E03">
        <w:rPr>
          <w:rFonts w:ascii="Book Antiqua" w:hAnsi="Book Antiqua"/>
          <w:sz w:val="24"/>
          <w:szCs w:val="24"/>
          <w:lang w:val="en-US"/>
        </w:rPr>
        <w:t xml:space="preserve">of </w:t>
      </w:r>
      <w:r w:rsidR="00871C5E" w:rsidRPr="00D82E03">
        <w:rPr>
          <w:rFonts w:ascii="Book Antiqua" w:hAnsi="Book Antiqua"/>
          <w:sz w:val="24"/>
          <w:szCs w:val="24"/>
          <w:lang w:val="en-US"/>
        </w:rPr>
        <w:t xml:space="preserve">the patients from the study were the following but not limited to: </w:t>
      </w:r>
      <w:r w:rsidR="002C27ED" w:rsidRPr="00D82E03">
        <w:rPr>
          <w:rFonts w:ascii="Book Antiqua" w:hAnsi="Book Antiqua"/>
          <w:sz w:val="24"/>
          <w:szCs w:val="24"/>
          <w:lang w:val="en-US"/>
        </w:rPr>
        <w:t xml:space="preserve">any history of colorectal cancer or hereditary cancer, or the </w:t>
      </w:r>
      <w:r w:rsidR="00D64089" w:rsidRPr="00D82E03">
        <w:rPr>
          <w:rFonts w:ascii="Book Antiqua" w:hAnsi="Book Antiqua"/>
          <w:sz w:val="24"/>
          <w:szCs w:val="24"/>
          <w:lang w:val="en-US"/>
        </w:rPr>
        <w:t>presence</w:t>
      </w:r>
      <w:r w:rsidR="002C27ED" w:rsidRPr="00D82E03">
        <w:rPr>
          <w:rFonts w:ascii="Book Antiqua" w:hAnsi="Book Antiqua"/>
          <w:sz w:val="24"/>
          <w:szCs w:val="24"/>
          <w:lang w:val="en-US"/>
        </w:rPr>
        <w:t xml:space="preserve"> of any dysplastic or lesions suggestive of tumor tissues during endoscopic and histological examination; </w:t>
      </w:r>
      <w:r w:rsidR="00871C5E" w:rsidRPr="00D82E03">
        <w:rPr>
          <w:rFonts w:ascii="Book Antiqua" w:hAnsi="Book Antiqua"/>
          <w:sz w:val="24"/>
          <w:szCs w:val="24"/>
          <w:lang w:val="en-US"/>
        </w:rPr>
        <w:t>any positive result for autoimmune disease markers (</w:t>
      </w:r>
      <w:r w:rsidR="00871C5E" w:rsidRPr="00D82E03">
        <w:rPr>
          <w:rFonts w:ascii="Book Antiqua" w:hAnsi="Book Antiqua"/>
          <w:i/>
          <w:sz w:val="24"/>
          <w:szCs w:val="24"/>
          <w:lang w:val="en-US"/>
        </w:rPr>
        <w:t>i.e.</w:t>
      </w:r>
      <w:r w:rsidR="00871C5E" w:rsidRPr="00D82E03">
        <w:rPr>
          <w:rFonts w:ascii="Book Antiqua" w:hAnsi="Book Antiqua"/>
          <w:sz w:val="24"/>
          <w:szCs w:val="24"/>
          <w:lang w:val="en-US"/>
        </w:rPr>
        <w:t xml:space="preserve">, anti-nuclear antibodies), proved infectious diarrhea, any </w:t>
      </w:r>
      <w:r w:rsidR="00871C5E" w:rsidRPr="00D82E03">
        <w:rPr>
          <w:rFonts w:ascii="Book Antiqua" w:hAnsi="Book Antiqua"/>
          <w:noProof/>
          <w:sz w:val="24"/>
          <w:szCs w:val="24"/>
          <w:lang w:val="en-US"/>
        </w:rPr>
        <w:t xml:space="preserve">severe systemic </w:t>
      </w:r>
      <w:r w:rsidR="00871C5E" w:rsidRPr="00D82E03">
        <w:rPr>
          <w:rFonts w:ascii="Book Antiqua" w:hAnsi="Book Antiqua"/>
          <w:sz w:val="24"/>
          <w:szCs w:val="24"/>
          <w:lang w:val="en-US"/>
        </w:rPr>
        <w:t>or psychiatric illness. The mean age of the IBD patients was 38 ± 14 years</w:t>
      </w:r>
      <w:r w:rsidR="00871C5E" w:rsidRPr="00D82E03">
        <w:rPr>
          <w:rFonts w:ascii="Book Antiqua" w:hAnsi="Book Antiqua"/>
          <w:sz w:val="24"/>
          <w:szCs w:val="24"/>
        </w:rPr>
        <w:t xml:space="preserve">, </w:t>
      </w:r>
      <w:r w:rsidR="00360EF6" w:rsidRPr="00D82E03">
        <w:rPr>
          <w:rFonts w:ascii="Book Antiqua" w:hAnsi="Book Antiqua"/>
          <w:sz w:val="24"/>
          <w:szCs w:val="24"/>
          <w:lang w:val="en-US"/>
        </w:rPr>
        <w:t>eleven</w:t>
      </w:r>
      <w:r w:rsidR="00360EF6" w:rsidRPr="00D82E03">
        <w:rPr>
          <w:rFonts w:ascii="Book Antiqua" w:hAnsi="Book Antiqua"/>
          <w:sz w:val="24"/>
          <w:szCs w:val="24"/>
        </w:rPr>
        <w:t xml:space="preserve"> (6</w:t>
      </w:r>
      <w:r w:rsidR="00360EF6" w:rsidRPr="00D82E03">
        <w:rPr>
          <w:rFonts w:ascii="Book Antiqua" w:hAnsi="Book Antiqua"/>
          <w:sz w:val="24"/>
          <w:szCs w:val="24"/>
          <w:lang w:val="en-US"/>
        </w:rPr>
        <w:t>1</w:t>
      </w:r>
      <w:r w:rsidR="00871C5E" w:rsidRPr="00D82E03">
        <w:rPr>
          <w:rFonts w:ascii="Book Antiqua" w:hAnsi="Book Antiqua"/>
          <w:sz w:val="24"/>
          <w:szCs w:val="24"/>
        </w:rPr>
        <w:t xml:space="preserve">%) </w:t>
      </w:r>
      <w:r w:rsidR="00871C5E" w:rsidRPr="00D82E03">
        <w:rPr>
          <w:rFonts w:ascii="Book Antiqua" w:hAnsi="Book Antiqua"/>
          <w:sz w:val="24"/>
          <w:szCs w:val="24"/>
          <w:lang w:val="en-US"/>
        </w:rPr>
        <w:t>were women</w:t>
      </w:r>
      <w:r w:rsidR="00360EF6" w:rsidRPr="00D82E03">
        <w:rPr>
          <w:rFonts w:ascii="Book Antiqua" w:hAnsi="Book Antiqua"/>
          <w:sz w:val="24"/>
          <w:szCs w:val="24"/>
          <w:lang w:val="en-US"/>
        </w:rPr>
        <w:t>,</w:t>
      </w:r>
      <w:r w:rsidR="00871C5E" w:rsidRPr="00D82E03">
        <w:rPr>
          <w:rFonts w:ascii="Book Antiqua" w:hAnsi="Book Antiqua"/>
          <w:sz w:val="24"/>
          <w:szCs w:val="24"/>
          <w:lang w:val="en-US"/>
        </w:rPr>
        <w:t xml:space="preserve"> </w:t>
      </w:r>
      <w:r w:rsidR="00871C5E" w:rsidRPr="00D82E03">
        <w:rPr>
          <w:rFonts w:ascii="Book Antiqua" w:hAnsi="Book Antiqua"/>
          <w:noProof/>
          <w:sz w:val="24"/>
          <w:szCs w:val="24"/>
          <w:lang w:val="en-US"/>
        </w:rPr>
        <w:t>and</w:t>
      </w:r>
      <w:r w:rsidR="00871C5E" w:rsidRPr="00D82E03">
        <w:rPr>
          <w:rFonts w:ascii="Book Antiqua" w:hAnsi="Book Antiqua"/>
          <w:sz w:val="24"/>
          <w:szCs w:val="24"/>
          <w:lang w:val="en-US"/>
        </w:rPr>
        <w:t xml:space="preserve"> </w:t>
      </w:r>
      <w:r w:rsidR="00360EF6" w:rsidRPr="00D82E03">
        <w:rPr>
          <w:rFonts w:ascii="Book Antiqua" w:hAnsi="Book Antiqua"/>
          <w:sz w:val="24"/>
          <w:szCs w:val="24"/>
          <w:lang w:val="en-US"/>
        </w:rPr>
        <w:t>seven (39</w:t>
      </w:r>
      <w:r w:rsidR="00871C5E" w:rsidRPr="00D82E03">
        <w:rPr>
          <w:rFonts w:ascii="Book Antiqua" w:hAnsi="Book Antiqua"/>
          <w:sz w:val="24"/>
          <w:szCs w:val="24"/>
          <w:lang w:val="en-US"/>
        </w:rPr>
        <w:t>%) were men.</w:t>
      </w:r>
    </w:p>
    <w:p w14:paraId="0580DABC" w14:textId="77777777" w:rsidR="00F80BEE" w:rsidRPr="00D82E03" w:rsidRDefault="00F80BEE" w:rsidP="00D82E03">
      <w:pPr>
        <w:snapToGrid w:val="0"/>
        <w:spacing w:line="360" w:lineRule="auto"/>
        <w:jc w:val="both"/>
        <w:rPr>
          <w:rFonts w:ascii="Book Antiqua" w:hAnsi="Book Antiqua"/>
          <w:sz w:val="24"/>
          <w:szCs w:val="24"/>
        </w:rPr>
      </w:pPr>
    </w:p>
    <w:p w14:paraId="3B541B10" w14:textId="77777777" w:rsidR="00871C5E" w:rsidRPr="00D82E03" w:rsidRDefault="00FA0D80" w:rsidP="00D82E03">
      <w:pPr>
        <w:pStyle w:val="a8"/>
        <w:snapToGrid w:val="0"/>
        <w:spacing w:line="360" w:lineRule="auto"/>
        <w:ind w:left="0"/>
        <w:contextualSpacing w:val="0"/>
        <w:jc w:val="both"/>
        <w:rPr>
          <w:rFonts w:ascii="Book Antiqua" w:hAnsi="Book Antiqua"/>
          <w:b/>
          <w:i/>
          <w:sz w:val="24"/>
          <w:szCs w:val="24"/>
          <w:lang w:val="en-US"/>
        </w:rPr>
      </w:pPr>
      <w:r w:rsidRPr="00D82E03">
        <w:rPr>
          <w:rFonts w:ascii="Book Antiqua" w:hAnsi="Book Antiqua"/>
          <w:b/>
          <w:i/>
          <w:sz w:val="24"/>
          <w:szCs w:val="24"/>
          <w:lang w:val="en-US"/>
        </w:rPr>
        <w:t>Colorectal patients</w:t>
      </w:r>
    </w:p>
    <w:p w14:paraId="249F1A91" w14:textId="397B64DA" w:rsidR="00871C5E" w:rsidRPr="00D82E03" w:rsidRDefault="00871C5E" w:rsidP="00D82E03">
      <w:pPr>
        <w:pStyle w:val="a8"/>
        <w:snapToGrid w:val="0"/>
        <w:spacing w:line="360" w:lineRule="auto"/>
        <w:ind w:left="0"/>
        <w:contextualSpacing w:val="0"/>
        <w:jc w:val="both"/>
        <w:rPr>
          <w:rFonts w:ascii="Book Antiqua" w:hAnsi="Book Antiqua"/>
          <w:color w:val="FF0000"/>
          <w:sz w:val="24"/>
          <w:szCs w:val="24"/>
          <w:lang w:val="en-US"/>
        </w:rPr>
      </w:pPr>
      <w:r w:rsidRPr="00D82E03">
        <w:rPr>
          <w:rFonts w:ascii="Book Antiqua" w:hAnsi="Book Antiqua"/>
          <w:sz w:val="24"/>
          <w:szCs w:val="24"/>
          <w:lang w:val="en-US"/>
        </w:rPr>
        <w:t xml:space="preserve">A total of 80 </w:t>
      </w:r>
      <w:r w:rsidRPr="00D82E03">
        <w:rPr>
          <w:rFonts w:ascii="Book Antiqua" w:hAnsi="Book Antiqua"/>
          <w:noProof/>
          <w:sz w:val="24"/>
          <w:szCs w:val="24"/>
          <w:lang w:val="en-US"/>
        </w:rPr>
        <w:t>patients</w:t>
      </w:r>
      <w:r w:rsidRPr="00D82E03">
        <w:rPr>
          <w:rFonts w:ascii="Book Antiqua" w:hAnsi="Book Antiqua"/>
          <w:sz w:val="24"/>
          <w:szCs w:val="24"/>
          <w:lang w:val="en-US"/>
        </w:rPr>
        <w:t xml:space="preserve"> with CRC, obtained in the University Hospital and Trakia Hospital, Stara Zagora, during 2011-201</w:t>
      </w:r>
      <w:r w:rsidRPr="00D82E03">
        <w:rPr>
          <w:rFonts w:ascii="Book Antiqua" w:hAnsi="Book Antiqua"/>
          <w:sz w:val="24"/>
          <w:szCs w:val="24"/>
        </w:rPr>
        <w:t>7</w:t>
      </w:r>
      <w:r w:rsidRPr="00D82E03">
        <w:rPr>
          <w:rFonts w:ascii="Book Antiqua" w:hAnsi="Book Antiqua"/>
          <w:sz w:val="24"/>
          <w:szCs w:val="24"/>
          <w:lang w:val="en-US"/>
        </w:rPr>
        <w:t xml:space="preserve">, were included in the study. They underwent surgical resection of the tumor with curative intent. The patients had no history of prior surgery for </w:t>
      </w:r>
      <w:r w:rsidRPr="00D82E03">
        <w:rPr>
          <w:rFonts w:ascii="Book Antiqua" w:hAnsi="Book Antiqua"/>
          <w:noProof/>
          <w:sz w:val="24"/>
          <w:szCs w:val="24"/>
          <w:lang w:val="en-US"/>
        </w:rPr>
        <w:t>rectal/colon</w:t>
      </w:r>
      <w:r w:rsidRPr="00D82E03">
        <w:rPr>
          <w:rFonts w:ascii="Book Antiqua" w:hAnsi="Book Antiqua"/>
          <w:sz w:val="24"/>
          <w:szCs w:val="24"/>
          <w:lang w:val="en-US"/>
        </w:rPr>
        <w:t xml:space="preserve"> tumors, and no known hereditary cancer, UC, or CD, they did not receive chemotherapy or radiation therapy </w:t>
      </w:r>
      <w:r w:rsidRPr="00D82E03">
        <w:rPr>
          <w:rFonts w:ascii="Book Antiqua" w:hAnsi="Book Antiqua"/>
          <w:noProof/>
          <w:sz w:val="24"/>
          <w:szCs w:val="24"/>
          <w:lang w:val="en-US"/>
        </w:rPr>
        <w:t>prior to</w:t>
      </w:r>
      <w:r w:rsidRPr="00D82E03">
        <w:rPr>
          <w:rFonts w:ascii="Book Antiqua" w:hAnsi="Book Antiqua"/>
          <w:sz w:val="24"/>
          <w:szCs w:val="24"/>
          <w:lang w:val="en-US"/>
        </w:rPr>
        <w:t xml:space="preserve"> surgery. </w:t>
      </w:r>
      <w:r w:rsidRPr="00D82E03">
        <w:rPr>
          <w:rFonts w:ascii="Book Antiqua" w:hAnsi="Book Antiqua"/>
          <w:noProof/>
          <w:sz w:val="24"/>
          <w:szCs w:val="24"/>
          <w:lang w:val="en-US"/>
        </w:rPr>
        <w:t>The diagnose of CRC was confirmed by the histopathological examination</w:t>
      </w:r>
      <w:r w:rsidRPr="00D82E03">
        <w:rPr>
          <w:rFonts w:ascii="Book Antiqua" w:hAnsi="Book Antiqua"/>
          <w:sz w:val="24"/>
          <w:szCs w:val="24"/>
          <w:lang w:val="en-US"/>
        </w:rPr>
        <w:t xml:space="preserve">, </w:t>
      </w:r>
      <w:r w:rsidRPr="00D82E03">
        <w:rPr>
          <w:rFonts w:ascii="Book Antiqua" w:hAnsi="Book Antiqua"/>
          <w:noProof/>
          <w:sz w:val="24"/>
          <w:szCs w:val="24"/>
          <w:lang w:val="en-US"/>
        </w:rPr>
        <w:t>and</w:t>
      </w:r>
      <w:r w:rsidRPr="00D82E03">
        <w:rPr>
          <w:rFonts w:ascii="Book Antiqua" w:hAnsi="Book Antiqua"/>
          <w:sz w:val="24"/>
          <w:szCs w:val="24"/>
          <w:lang w:val="en-US"/>
        </w:rPr>
        <w:t xml:space="preserve"> TNM classification </w:t>
      </w:r>
      <w:r w:rsidRPr="00D82E03">
        <w:rPr>
          <w:rFonts w:ascii="Book Antiqua" w:hAnsi="Book Antiqua"/>
          <w:noProof/>
          <w:sz w:val="24"/>
          <w:szCs w:val="24"/>
          <w:lang w:val="en-US"/>
        </w:rPr>
        <w:t>was performed</w:t>
      </w:r>
      <w:r w:rsidRPr="00D82E03">
        <w:rPr>
          <w:rFonts w:ascii="Book Antiqua" w:hAnsi="Book Antiqua"/>
          <w:sz w:val="24"/>
          <w:szCs w:val="24"/>
          <w:lang w:val="en-US"/>
        </w:rPr>
        <w:t xml:space="preserve"> for tumor grading and staging. According to the TNM classification, CRC patients </w:t>
      </w:r>
      <w:r w:rsidRPr="00D82E03">
        <w:rPr>
          <w:rFonts w:ascii="Book Antiqua" w:hAnsi="Book Antiqua"/>
          <w:noProof/>
          <w:sz w:val="24"/>
          <w:szCs w:val="24"/>
          <w:lang w:val="en-US"/>
        </w:rPr>
        <w:t>were stratified</w:t>
      </w:r>
      <w:r w:rsidRPr="00D82E03">
        <w:rPr>
          <w:rFonts w:ascii="Book Antiqua" w:hAnsi="Book Antiqua"/>
          <w:sz w:val="24"/>
          <w:szCs w:val="24"/>
          <w:lang w:val="en-US"/>
        </w:rPr>
        <w:t xml:space="preserve"> as the following:</w:t>
      </w:r>
      <w:r w:rsidRPr="00D82E03">
        <w:rPr>
          <w:rFonts w:ascii="Book Antiqua" w:hAnsi="Book Antiqua"/>
          <w:sz w:val="24"/>
          <w:szCs w:val="24"/>
        </w:rPr>
        <w:t xml:space="preserve"> 40</w:t>
      </w:r>
      <w:r w:rsidRPr="00D82E03">
        <w:rPr>
          <w:rFonts w:ascii="Book Antiqua" w:hAnsi="Book Antiqua"/>
          <w:sz w:val="24"/>
          <w:szCs w:val="24"/>
          <w:lang w:val="en-US"/>
        </w:rPr>
        <w:t xml:space="preserve"> patients with early CRC (8 with 1</w:t>
      </w:r>
      <w:r w:rsidRPr="00D82E03">
        <w:rPr>
          <w:rFonts w:ascii="Book Antiqua" w:hAnsi="Book Antiqua"/>
          <w:sz w:val="24"/>
          <w:szCs w:val="24"/>
          <w:vertAlign w:val="superscript"/>
          <w:lang w:val="en-US"/>
        </w:rPr>
        <w:t>st</w:t>
      </w:r>
      <w:r w:rsidRPr="00D82E03">
        <w:rPr>
          <w:rFonts w:ascii="Book Antiqua" w:hAnsi="Book Antiqua"/>
          <w:sz w:val="24"/>
          <w:szCs w:val="24"/>
          <w:lang w:val="en-US"/>
        </w:rPr>
        <w:t xml:space="preserve"> stage + 32 in 2</w:t>
      </w:r>
      <w:r w:rsidRPr="00D82E03">
        <w:rPr>
          <w:rFonts w:ascii="Book Antiqua" w:hAnsi="Book Antiqua"/>
          <w:sz w:val="24"/>
          <w:szCs w:val="24"/>
          <w:vertAlign w:val="superscript"/>
          <w:lang w:val="en-US"/>
        </w:rPr>
        <w:t>nd</w:t>
      </w:r>
      <w:r w:rsidRPr="00D82E03">
        <w:rPr>
          <w:rFonts w:ascii="Book Antiqua" w:hAnsi="Book Antiqua"/>
          <w:sz w:val="24"/>
          <w:szCs w:val="24"/>
          <w:lang w:val="en-US"/>
        </w:rPr>
        <w:t xml:space="preserve"> stage) and </w:t>
      </w:r>
      <w:r w:rsidRPr="00D82E03">
        <w:rPr>
          <w:rFonts w:ascii="Book Antiqua" w:hAnsi="Book Antiqua"/>
          <w:sz w:val="24"/>
          <w:szCs w:val="24"/>
        </w:rPr>
        <w:t xml:space="preserve">40 </w:t>
      </w:r>
      <w:r w:rsidRPr="00D82E03">
        <w:rPr>
          <w:rFonts w:ascii="Book Antiqua" w:hAnsi="Book Antiqua"/>
          <w:sz w:val="24"/>
          <w:szCs w:val="24"/>
          <w:lang w:val="en-US"/>
        </w:rPr>
        <w:t>patients with advanced CRC (19 with 3</w:t>
      </w:r>
      <w:r w:rsidRPr="00D82E03">
        <w:rPr>
          <w:rFonts w:ascii="Book Antiqua" w:hAnsi="Book Antiqua"/>
          <w:sz w:val="24"/>
          <w:szCs w:val="24"/>
          <w:vertAlign w:val="superscript"/>
          <w:lang w:val="en-US"/>
        </w:rPr>
        <w:t>rd</w:t>
      </w:r>
      <w:r w:rsidRPr="00D82E03">
        <w:rPr>
          <w:rFonts w:ascii="Book Antiqua" w:hAnsi="Book Antiqua"/>
          <w:sz w:val="24"/>
          <w:szCs w:val="24"/>
          <w:lang w:val="en-US"/>
        </w:rPr>
        <w:t xml:space="preserve"> + 21 with 4</w:t>
      </w:r>
      <w:r w:rsidRPr="00D82E03">
        <w:rPr>
          <w:rFonts w:ascii="Book Antiqua" w:hAnsi="Book Antiqua"/>
          <w:sz w:val="24"/>
          <w:szCs w:val="24"/>
          <w:vertAlign w:val="superscript"/>
          <w:lang w:val="en-US"/>
        </w:rPr>
        <w:t>th</w:t>
      </w:r>
      <w:r w:rsidRPr="00D82E03">
        <w:rPr>
          <w:rFonts w:ascii="Book Antiqua" w:hAnsi="Book Antiqua"/>
          <w:sz w:val="24"/>
          <w:szCs w:val="24"/>
          <w:lang w:val="en-US"/>
        </w:rPr>
        <w:t xml:space="preserve"> stages). </w:t>
      </w:r>
      <w:r w:rsidRPr="00D82E03">
        <w:rPr>
          <w:rFonts w:ascii="Book Antiqua" w:hAnsi="Book Antiqua"/>
          <w:noProof/>
          <w:sz w:val="24"/>
          <w:szCs w:val="24"/>
          <w:lang w:val="en-US"/>
        </w:rPr>
        <w:t>The mean age of the CRC patients was 64.05</w:t>
      </w:r>
      <w:r w:rsidRPr="00D82E03">
        <w:rPr>
          <w:rFonts w:ascii="Book Antiqua" w:hAnsi="Book Antiqua"/>
          <w:sz w:val="24"/>
          <w:szCs w:val="24"/>
          <w:lang w:val="en-US"/>
        </w:rPr>
        <w:t xml:space="preserve"> ± 9.6 years. The total group of CRC was composed of 49 </w:t>
      </w:r>
      <w:r w:rsidR="00EE455A" w:rsidRPr="00D82E03">
        <w:rPr>
          <w:rFonts w:ascii="Book Antiqua" w:hAnsi="Book Antiqua"/>
          <w:sz w:val="24"/>
          <w:szCs w:val="24"/>
          <w:lang w:val="en-US"/>
        </w:rPr>
        <w:t>males</w:t>
      </w:r>
      <w:r w:rsidRPr="00D82E03">
        <w:rPr>
          <w:rFonts w:ascii="Book Antiqua" w:hAnsi="Book Antiqua"/>
          <w:sz w:val="24"/>
          <w:szCs w:val="24"/>
          <w:lang w:val="en-US"/>
        </w:rPr>
        <w:t xml:space="preserve"> (61%) and 31 </w:t>
      </w:r>
      <w:r w:rsidR="00EE455A" w:rsidRPr="00D82E03">
        <w:rPr>
          <w:rFonts w:ascii="Book Antiqua" w:hAnsi="Book Antiqua"/>
          <w:sz w:val="24"/>
          <w:szCs w:val="24"/>
          <w:lang w:val="en-US"/>
        </w:rPr>
        <w:t>females</w:t>
      </w:r>
      <w:r w:rsidRPr="00D82E03">
        <w:rPr>
          <w:rFonts w:ascii="Book Antiqua" w:hAnsi="Book Antiqua"/>
          <w:sz w:val="24"/>
          <w:szCs w:val="24"/>
          <w:lang w:val="en-US"/>
        </w:rPr>
        <w:t xml:space="preserve"> (39%). Paired </w:t>
      </w:r>
      <w:r w:rsidRPr="00D82E03">
        <w:rPr>
          <w:rFonts w:ascii="Book Antiqua" w:hAnsi="Book Antiqua"/>
          <w:sz w:val="24"/>
          <w:szCs w:val="24"/>
          <w:lang w:val="en-US"/>
        </w:rPr>
        <w:lastRenderedPageBreak/>
        <w:t xml:space="preserve">tumoral tissue samples and adjacent non-tumoral mucosa </w:t>
      </w:r>
      <w:r w:rsidRPr="00D82E03">
        <w:rPr>
          <w:rFonts w:ascii="Book Antiqua" w:hAnsi="Book Antiqua"/>
          <w:noProof/>
          <w:sz w:val="24"/>
          <w:szCs w:val="24"/>
          <w:lang w:val="en-US"/>
        </w:rPr>
        <w:t>were obtained</w:t>
      </w:r>
      <w:r w:rsidRPr="00D82E03">
        <w:rPr>
          <w:rFonts w:ascii="Book Antiqua" w:hAnsi="Book Antiqua"/>
          <w:sz w:val="24"/>
          <w:szCs w:val="24"/>
          <w:lang w:val="en-US"/>
        </w:rPr>
        <w:t xml:space="preserve"> from 12 patients with early CRC (7 with 1</w:t>
      </w:r>
      <w:r w:rsidRPr="00D82E03">
        <w:rPr>
          <w:rFonts w:ascii="Book Antiqua" w:hAnsi="Book Antiqua"/>
          <w:sz w:val="24"/>
          <w:szCs w:val="24"/>
          <w:vertAlign w:val="superscript"/>
          <w:lang w:val="en-US"/>
        </w:rPr>
        <w:t>st</w:t>
      </w:r>
      <w:r w:rsidRPr="00D82E03">
        <w:rPr>
          <w:rFonts w:ascii="Book Antiqua" w:hAnsi="Book Antiqua"/>
          <w:sz w:val="24"/>
          <w:szCs w:val="24"/>
          <w:lang w:val="en-US"/>
        </w:rPr>
        <w:t xml:space="preserve"> stage + 5 with 2</w:t>
      </w:r>
      <w:r w:rsidRPr="00D82E03">
        <w:rPr>
          <w:rFonts w:ascii="Book Antiqua" w:hAnsi="Book Antiqua"/>
          <w:sz w:val="24"/>
          <w:szCs w:val="24"/>
          <w:vertAlign w:val="superscript"/>
          <w:lang w:val="en-US"/>
        </w:rPr>
        <w:t>nd</w:t>
      </w:r>
      <w:r w:rsidRPr="00D82E03">
        <w:rPr>
          <w:rFonts w:ascii="Book Antiqua" w:hAnsi="Book Antiqua"/>
          <w:sz w:val="24"/>
          <w:szCs w:val="24"/>
          <w:lang w:val="en-US"/>
        </w:rPr>
        <w:t xml:space="preserve"> stage) and 18 patients with advanced CRC (10 with 3</w:t>
      </w:r>
      <w:r w:rsidRPr="00D82E03">
        <w:rPr>
          <w:rFonts w:ascii="Book Antiqua" w:hAnsi="Book Antiqua"/>
          <w:sz w:val="24"/>
          <w:szCs w:val="24"/>
          <w:vertAlign w:val="superscript"/>
          <w:lang w:val="en-US"/>
        </w:rPr>
        <w:t>rd</w:t>
      </w:r>
      <w:r w:rsidRPr="00D82E03">
        <w:rPr>
          <w:rFonts w:ascii="Book Antiqua" w:hAnsi="Book Antiqua"/>
          <w:sz w:val="24"/>
          <w:szCs w:val="24"/>
          <w:lang w:val="en-US"/>
        </w:rPr>
        <w:t xml:space="preserve"> + 8 with 4</w:t>
      </w:r>
      <w:r w:rsidRPr="00D82E03">
        <w:rPr>
          <w:rFonts w:ascii="Book Antiqua" w:hAnsi="Book Antiqua"/>
          <w:sz w:val="24"/>
          <w:szCs w:val="24"/>
          <w:vertAlign w:val="superscript"/>
          <w:lang w:val="en-US"/>
        </w:rPr>
        <w:t>th</w:t>
      </w:r>
      <w:r w:rsidRPr="00D82E03">
        <w:rPr>
          <w:rFonts w:ascii="Book Antiqua" w:hAnsi="Book Antiqua"/>
          <w:sz w:val="24"/>
          <w:szCs w:val="24"/>
          <w:lang w:val="en-US"/>
        </w:rPr>
        <w:t xml:space="preserve"> stages). The mean age of the patients with early CRC was similar to that of patients with advanced CRC (67.2</w:t>
      </w:r>
      <w:r w:rsidR="003C748F" w:rsidRPr="00D82E03">
        <w:rPr>
          <w:rFonts w:ascii="Book Antiqua" w:hAnsi="Book Antiqua"/>
          <w:sz w:val="24"/>
          <w:szCs w:val="24"/>
          <w:lang w:val="en-US"/>
        </w:rPr>
        <w:t xml:space="preserve"> </w:t>
      </w:r>
      <w:r w:rsidRPr="00D82E03">
        <w:rPr>
          <w:rFonts w:ascii="Book Antiqua" w:hAnsi="Book Antiqua"/>
          <w:sz w:val="24"/>
          <w:szCs w:val="24"/>
          <w:lang w:val="en-US"/>
        </w:rPr>
        <w:t>±</w:t>
      </w:r>
      <w:r w:rsidR="003C748F" w:rsidRPr="00D82E03">
        <w:rPr>
          <w:rFonts w:ascii="Book Antiqua" w:hAnsi="Book Antiqua"/>
          <w:sz w:val="24"/>
          <w:szCs w:val="24"/>
          <w:lang w:val="en-US"/>
        </w:rPr>
        <w:t xml:space="preserve"> 7.2 </w:t>
      </w:r>
      <w:r w:rsidR="003C748F" w:rsidRPr="00D82E03">
        <w:rPr>
          <w:rFonts w:ascii="Book Antiqua" w:hAnsi="Book Antiqua"/>
          <w:i/>
          <w:sz w:val="24"/>
          <w:szCs w:val="24"/>
          <w:lang w:val="en-US"/>
        </w:rPr>
        <w:t>vs</w:t>
      </w:r>
      <w:r w:rsidRPr="00D82E03">
        <w:rPr>
          <w:rFonts w:ascii="Book Antiqua" w:hAnsi="Book Antiqua"/>
          <w:i/>
          <w:sz w:val="24"/>
          <w:szCs w:val="24"/>
          <w:lang w:val="en-US"/>
        </w:rPr>
        <w:t xml:space="preserve"> </w:t>
      </w:r>
      <w:r w:rsidRPr="00D82E03">
        <w:rPr>
          <w:rFonts w:ascii="Book Antiqua" w:hAnsi="Book Antiqua"/>
          <w:sz w:val="24"/>
          <w:szCs w:val="24"/>
          <w:lang w:val="en-US"/>
        </w:rPr>
        <w:t>71.1</w:t>
      </w:r>
      <w:r w:rsidR="003C748F" w:rsidRPr="00D82E03">
        <w:rPr>
          <w:rFonts w:ascii="Book Antiqua" w:hAnsi="Book Antiqua"/>
          <w:sz w:val="24"/>
          <w:szCs w:val="24"/>
          <w:lang w:val="en-US"/>
        </w:rPr>
        <w:t xml:space="preserve"> </w:t>
      </w:r>
      <w:r w:rsidRPr="00D82E03">
        <w:rPr>
          <w:rFonts w:ascii="Book Antiqua" w:hAnsi="Book Antiqua"/>
          <w:sz w:val="24"/>
          <w:szCs w:val="24"/>
          <w:lang w:val="en-US"/>
        </w:rPr>
        <w:t>±</w:t>
      </w:r>
      <w:r w:rsidR="003C748F" w:rsidRPr="00D82E03">
        <w:rPr>
          <w:rFonts w:ascii="Book Antiqua" w:hAnsi="Book Antiqua"/>
          <w:sz w:val="24"/>
          <w:szCs w:val="24"/>
          <w:lang w:val="en-US"/>
        </w:rPr>
        <w:t xml:space="preserve"> </w:t>
      </w:r>
      <w:r w:rsidRPr="00D82E03">
        <w:rPr>
          <w:rFonts w:ascii="Book Antiqua" w:hAnsi="Book Antiqua"/>
          <w:sz w:val="24"/>
          <w:szCs w:val="24"/>
          <w:lang w:val="en-US"/>
        </w:rPr>
        <w:t xml:space="preserve">10.6; </w:t>
      </w:r>
      <w:r w:rsidRPr="00D82E03">
        <w:rPr>
          <w:rFonts w:ascii="Book Antiqua" w:hAnsi="Book Antiqua"/>
          <w:i/>
          <w:caps/>
          <w:sz w:val="24"/>
          <w:szCs w:val="24"/>
          <w:lang w:val="en-US"/>
        </w:rPr>
        <w:t>p</w:t>
      </w:r>
      <w:r w:rsidR="003C748F" w:rsidRPr="00D82E03">
        <w:rPr>
          <w:rFonts w:ascii="Book Antiqua" w:hAnsi="Book Antiqua"/>
          <w:sz w:val="24"/>
          <w:szCs w:val="24"/>
          <w:lang w:val="en-US"/>
        </w:rPr>
        <w:t xml:space="preserve"> </w:t>
      </w:r>
      <w:r w:rsidRPr="00D82E03">
        <w:rPr>
          <w:rFonts w:ascii="Book Antiqua" w:hAnsi="Book Antiqua"/>
          <w:sz w:val="24"/>
          <w:szCs w:val="24"/>
          <w:lang w:val="en-US"/>
        </w:rPr>
        <w:t>=</w:t>
      </w:r>
      <w:r w:rsidR="003C748F" w:rsidRPr="00D82E03">
        <w:rPr>
          <w:rFonts w:ascii="Book Antiqua" w:hAnsi="Book Antiqua"/>
          <w:sz w:val="24"/>
          <w:szCs w:val="24"/>
          <w:lang w:val="en-US"/>
        </w:rPr>
        <w:t xml:space="preserve"> </w:t>
      </w:r>
      <w:r w:rsidRPr="00D82E03">
        <w:rPr>
          <w:rFonts w:ascii="Book Antiqua" w:hAnsi="Book Antiqua"/>
          <w:sz w:val="24"/>
          <w:szCs w:val="24"/>
          <w:lang w:val="en-US"/>
        </w:rPr>
        <w:t xml:space="preserve">0.29 </w:t>
      </w:r>
      <w:r w:rsidRPr="00D82E03">
        <w:rPr>
          <w:rFonts w:ascii="Book Antiqua" w:hAnsi="Book Antiqua"/>
          <w:i/>
          <w:sz w:val="24"/>
          <w:szCs w:val="24"/>
          <w:lang w:val="en-US"/>
        </w:rPr>
        <w:t>t</w:t>
      </w:r>
      <w:r w:rsidRPr="00D82E03">
        <w:rPr>
          <w:rFonts w:ascii="Book Antiqua" w:hAnsi="Book Antiqua"/>
          <w:sz w:val="24"/>
          <w:szCs w:val="24"/>
          <w:lang w:val="en-US"/>
        </w:rPr>
        <w:t>-test). Participants included</w:t>
      </w:r>
      <w:r w:rsidRPr="00D82E03">
        <w:rPr>
          <w:rFonts w:ascii="Book Antiqua" w:hAnsi="Book Antiqua"/>
          <w:sz w:val="24"/>
          <w:szCs w:val="24"/>
        </w:rPr>
        <w:t xml:space="preserve"> </w:t>
      </w:r>
      <w:r w:rsidRPr="00D82E03">
        <w:rPr>
          <w:rFonts w:ascii="Book Antiqua" w:hAnsi="Book Antiqua"/>
          <w:sz w:val="24"/>
          <w:szCs w:val="24"/>
          <w:lang w:val="en-US"/>
        </w:rPr>
        <w:t>19 men (63%) and 11 women (37%).</w:t>
      </w:r>
    </w:p>
    <w:p w14:paraId="06CAF9C8" w14:textId="77777777" w:rsidR="00BC5BE5" w:rsidRPr="00D82E03" w:rsidRDefault="00BC5BE5" w:rsidP="00D82E03">
      <w:pPr>
        <w:snapToGrid w:val="0"/>
        <w:spacing w:line="360" w:lineRule="auto"/>
        <w:jc w:val="both"/>
        <w:rPr>
          <w:rFonts w:ascii="Book Antiqua" w:hAnsi="Book Antiqua"/>
          <w:sz w:val="24"/>
          <w:szCs w:val="24"/>
          <w:lang w:val="en-US"/>
        </w:rPr>
      </w:pPr>
    </w:p>
    <w:p w14:paraId="33DD1D9D" w14:textId="37AAF302" w:rsidR="00871C5E" w:rsidRPr="00D82E03" w:rsidRDefault="00BC5BE5" w:rsidP="00D82E03">
      <w:pPr>
        <w:snapToGrid w:val="0"/>
        <w:spacing w:line="360" w:lineRule="auto"/>
        <w:jc w:val="both"/>
        <w:rPr>
          <w:rFonts w:ascii="Book Antiqua" w:hAnsi="Book Antiqua"/>
          <w:b/>
          <w:i/>
          <w:sz w:val="24"/>
          <w:szCs w:val="24"/>
          <w:lang w:val="en-US"/>
        </w:rPr>
      </w:pPr>
      <w:r w:rsidRPr="00D82E03">
        <w:rPr>
          <w:rFonts w:ascii="Book Antiqua" w:hAnsi="Book Antiqua"/>
          <w:b/>
          <w:i/>
          <w:sz w:val="24"/>
          <w:szCs w:val="24"/>
          <w:lang w:val="en-US"/>
        </w:rPr>
        <w:t xml:space="preserve">Ethical </w:t>
      </w:r>
      <w:r w:rsidR="003C748F" w:rsidRPr="00D82E03">
        <w:rPr>
          <w:rFonts w:ascii="Book Antiqua" w:hAnsi="Book Antiqua"/>
          <w:b/>
          <w:i/>
          <w:sz w:val="24"/>
          <w:szCs w:val="24"/>
          <w:lang w:val="en-US"/>
        </w:rPr>
        <w:t>considerations</w:t>
      </w:r>
    </w:p>
    <w:p w14:paraId="44C5CD1A" w14:textId="77777777" w:rsidR="00871C5E" w:rsidRPr="00D82E03" w:rsidRDefault="00871C5E" w:rsidP="00D82E03">
      <w:pPr>
        <w:snapToGrid w:val="0"/>
        <w:spacing w:line="360" w:lineRule="auto"/>
        <w:jc w:val="both"/>
        <w:rPr>
          <w:rFonts w:ascii="Book Antiqua" w:hAnsi="Book Antiqua"/>
          <w:sz w:val="24"/>
          <w:szCs w:val="24"/>
          <w:lang w:val="en-US"/>
        </w:rPr>
      </w:pPr>
      <w:r w:rsidRPr="00D82E03">
        <w:rPr>
          <w:rFonts w:ascii="Book Antiqua" w:hAnsi="Book Antiqua"/>
          <w:sz w:val="24"/>
          <w:szCs w:val="24"/>
          <w:lang w:val="en-US"/>
        </w:rPr>
        <w:t xml:space="preserve">All patients gave written consent for the study approved by the </w:t>
      </w:r>
      <w:r w:rsidRPr="00D82E03">
        <w:rPr>
          <w:rFonts w:ascii="Book Antiqua" w:hAnsi="Book Antiqua"/>
          <w:noProof/>
          <w:sz w:val="24"/>
          <w:szCs w:val="24"/>
          <w:lang w:val="en-US"/>
        </w:rPr>
        <w:t>Ethic</w:t>
      </w:r>
      <w:r w:rsidR="00B47924" w:rsidRPr="00D82E03">
        <w:rPr>
          <w:rFonts w:ascii="Book Antiqua" w:hAnsi="Book Antiqua"/>
          <w:noProof/>
          <w:sz w:val="24"/>
          <w:szCs w:val="24"/>
          <w:lang w:val="en-US"/>
        </w:rPr>
        <w:t>al</w:t>
      </w:r>
      <w:r w:rsidRPr="00D82E03">
        <w:rPr>
          <w:rFonts w:ascii="Book Antiqua" w:hAnsi="Book Antiqua"/>
          <w:sz w:val="24"/>
          <w:szCs w:val="24"/>
          <w:lang w:val="en-US"/>
        </w:rPr>
        <w:t xml:space="preserve"> </w:t>
      </w:r>
      <w:r w:rsidRPr="00D82E03">
        <w:rPr>
          <w:rFonts w:ascii="Book Antiqua" w:hAnsi="Book Antiqua"/>
          <w:noProof/>
          <w:sz w:val="24"/>
          <w:szCs w:val="24"/>
          <w:lang w:val="en-US"/>
        </w:rPr>
        <w:t>Committee</w:t>
      </w:r>
      <w:r w:rsidRPr="00D82E03">
        <w:rPr>
          <w:rFonts w:ascii="Book Antiqua" w:hAnsi="Book Antiqua"/>
          <w:sz w:val="24"/>
          <w:szCs w:val="24"/>
          <w:lang w:val="en-US"/>
        </w:rPr>
        <w:t xml:space="preserve"> of the </w:t>
      </w:r>
      <w:r w:rsidRPr="00D82E03">
        <w:rPr>
          <w:rFonts w:ascii="Book Antiqua" w:hAnsi="Book Antiqua"/>
          <w:noProof/>
          <w:sz w:val="24"/>
          <w:szCs w:val="24"/>
          <w:lang w:val="en-US"/>
        </w:rPr>
        <w:t>Medical</w:t>
      </w:r>
      <w:r w:rsidRPr="00D82E03">
        <w:rPr>
          <w:rFonts w:ascii="Book Antiqua" w:hAnsi="Book Antiqua"/>
          <w:sz w:val="24"/>
          <w:szCs w:val="24"/>
          <w:lang w:val="en-US"/>
        </w:rPr>
        <w:t xml:space="preserve"> University of Sofia and </w:t>
      </w:r>
      <w:r w:rsidR="00B47924" w:rsidRPr="00D82E03">
        <w:rPr>
          <w:rFonts w:ascii="Book Antiqua" w:hAnsi="Book Antiqua"/>
          <w:sz w:val="24"/>
          <w:szCs w:val="24"/>
          <w:lang w:val="en-US"/>
        </w:rPr>
        <w:t>University Hospital St. Ivan Rilski</w:t>
      </w:r>
      <w:r w:rsidRPr="00D82E03">
        <w:rPr>
          <w:rFonts w:ascii="Book Antiqua" w:hAnsi="Book Antiqua"/>
          <w:sz w:val="24"/>
          <w:szCs w:val="24"/>
          <w:lang w:val="en-US"/>
        </w:rPr>
        <w:t>. All patients were informed about the purpose of the study.</w:t>
      </w:r>
    </w:p>
    <w:p w14:paraId="735A39B5" w14:textId="77777777" w:rsidR="00871C5E" w:rsidRPr="00D82E03" w:rsidRDefault="00871C5E" w:rsidP="00D82E03">
      <w:pPr>
        <w:snapToGrid w:val="0"/>
        <w:spacing w:line="360" w:lineRule="auto"/>
        <w:jc w:val="both"/>
        <w:rPr>
          <w:rFonts w:ascii="Book Antiqua" w:hAnsi="Book Antiqua"/>
          <w:sz w:val="24"/>
          <w:szCs w:val="24"/>
          <w:lang w:val="en-US"/>
        </w:rPr>
      </w:pPr>
    </w:p>
    <w:p w14:paraId="6764B7BB" w14:textId="77777777" w:rsidR="00871C5E" w:rsidRPr="00D82E03" w:rsidRDefault="00871C5E" w:rsidP="00D82E03">
      <w:pPr>
        <w:snapToGrid w:val="0"/>
        <w:spacing w:line="360" w:lineRule="auto"/>
        <w:jc w:val="both"/>
        <w:rPr>
          <w:rFonts w:ascii="Book Antiqua" w:hAnsi="Book Antiqua"/>
          <w:b/>
          <w:i/>
          <w:sz w:val="24"/>
          <w:szCs w:val="24"/>
          <w:lang w:val="en-US"/>
        </w:rPr>
      </w:pPr>
      <w:r w:rsidRPr="00D82E03">
        <w:rPr>
          <w:rFonts w:ascii="Book Antiqua" w:hAnsi="Book Antiqua"/>
          <w:b/>
          <w:i/>
          <w:sz w:val="24"/>
          <w:szCs w:val="24"/>
          <w:lang w:val="en-US"/>
        </w:rPr>
        <w:t>Specimen collection and preparation</w:t>
      </w:r>
    </w:p>
    <w:p w14:paraId="1DE97F31" w14:textId="17726F4D" w:rsidR="00871C5E" w:rsidRPr="00D82E03" w:rsidRDefault="00871C5E" w:rsidP="00D82E03">
      <w:pPr>
        <w:snapToGrid w:val="0"/>
        <w:spacing w:line="360" w:lineRule="auto"/>
        <w:jc w:val="both"/>
        <w:rPr>
          <w:rFonts w:ascii="Book Antiqua" w:hAnsi="Book Antiqua"/>
          <w:sz w:val="24"/>
          <w:szCs w:val="24"/>
          <w:lang w:val="en-US"/>
        </w:rPr>
      </w:pPr>
      <w:r w:rsidRPr="00D82E03">
        <w:rPr>
          <w:rFonts w:ascii="Book Antiqua" w:hAnsi="Book Antiqua"/>
          <w:sz w:val="24"/>
          <w:szCs w:val="24"/>
          <w:lang w:val="en-US"/>
        </w:rPr>
        <w:t xml:space="preserve">A total of six intestinal samples </w:t>
      </w:r>
      <w:r w:rsidRPr="00D82E03">
        <w:rPr>
          <w:rFonts w:ascii="Book Antiqua" w:hAnsi="Book Antiqua"/>
          <w:noProof/>
          <w:sz w:val="24"/>
          <w:szCs w:val="24"/>
          <w:lang w:val="en-US"/>
        </w:rPr>
        <w:t>were collected</w:t>
      </w:r>
      <w:r w:rsidR="003C748F" w:rsidRPr="00D82E03">
        <w:rPr>
          <w:rFonts w:ascii="Book Antiqua" w:hAnsi="Book Antiqua"/>
          <w:sz w:val="24"/>
          <w:szCs w:val="24"/>
          <w:lang w:val="en-US"/>
        </w:rPr>
        <w:t xml:space="preserve"> from each patient with IBD–</w:t>
      </w:r>
      <w:r w:rsidRPr="00D82E03">
        <w:rPr>
          <w:rFonts w:ascii="Book Antiqua" w:hAnsi="Book Antiqua"/>
          <w:sz w:val="24"/>
          <w:szCs w:val="24"/>
          <w:lang w:val="en-US"/>
        </w:rPr>
        <w:t xml:space="preserve">from paired inflamed (three) and </w:t>
      </w:r>
      <w:r w:rsidRPr="00D82E03">
        <w:rPr>
          <w:rFonts w:ascii="Book Antiqua" w:hAnsi="Book Antiqua"/>
          <w:noProof/>
          <w:sz w:val="24"/>
          <w:szCs w:val="24"/>
          <w:lang w:val="en-US"/>
        </w:rPr>
        <w:t>nearby</w:t>
      </w:r>
      <w:r w:rsidRPr="00D82E03">
        <w:rPr>
          <w:rFonts w:ascii="Book Antiqua" w:hAnsi="Book Antiqua"/>
          <w:sz w:val="24"/>
          <w:szCs w:val="24"/>
          <w:lang w:val="en-US"/>
        </w:rPr>
        <w:t xml:space="preserve"> macroscopically non-inflamed area</w:t>
      </w:r>
      <w:r w:rsidR="00200901" w:rsidRPr="00D82E03">
        <w:rPr>
          <w:rFonts w:ascii="Book Antiqua" w:hAnsi="Book Antiqua"/>
          <w:sz w:val="24"/>
          <w:szCs w:val="24"/>
          <w:lang w:val="en-US"/>
        </w:rPr>
        <w:t>s</w:t>
      </w:r>
      <w:r w:rsidRPr="00D82E03">
        <w:rPr>
          <w:rFonts w:ascii="Book Antiqua" w:hAnsi="Book Antiqua"/>
          <w:sz w:val="24"/>
          <w:szCs w:val="24"/>
          <w:lang w:val="en-US"/>
        </w:rPr>
        <w:t xml:space="preserve"> (three </w:t>
      </w:r>
      <w:r w:rsidRPr="00D82E03">
        <w:rPr>
          <w:rFonts w:ascii="Book Antiqua" w:hAnsi="Book Antiqua"/>
          <w:noProof/>
          <w:sz w:val="24"/>
          <w:szCs w:val="24"/>
          <w:lang w:val="en-US"/>
        </w:rPr>
        <w:t>samples</w:t>
      </w:r>
      <w:r w:rsidRPr="00D82E03">
        <w:rPr>
          <w:rFonts w:ascii="Book Antiqua" w:hAnsi="Book Antiqua"/>
          <w:sz w:val="24"/>
          <w:szCs w:val="24"/>
          <w:lang w:val="en-US"/>
        </w:rPr>
        <w:t xml:space="preserve">). The tissue samples were taken </w:t>
      </w:r>
      <w:r w:rsidRPr="00D82E03">
        <w:rPr>
          <w:rFonts w:ascii="Book Antiqua" w:hAnsi="Book Antiqua"/>
          <w:noProof/>
          <w:sz w:val="24"/>
          <w:szCs w:val="24"/>
          <w:lang w:val="en-US"/>
        </w:rPr>
        <w:t>immediately</w:t>
      </w:r>
      <w:r w:rsidRPr="00D82E03">
        <w:rPr>
          <w:rFonts w:ascii="Book Antiqua" w:hAnsi="Book Antiqua"/>
          <w:sz w:val="24"/>
          <w:szCs w:val="24"/>
          <w:lang w:val="en-US"/>
        </w:rPr>
        <w:t xml:space="preserve"> after </w:t>
      </w:r>
      <w:r w:rsidRPr="00D82E03">
        <w:rPr>
          <w:rFonts w:ascii="Book Antiqua" w:hAnsi="Book Antiqua"/>
          <w:noProof/>
          <w:sz w:val="24"/>
          <w:szCs w:val="24"/>
          <w:lang w:val="en-US"/>
        </w:rPr>
        <w:t>a routine</w:t>
      </w:r>
      <w:r w:rsidRPr="00D82E03">
        <w:rPr>
          <w:rFonts w:ascii="Book Antiqua" w:hAnsi="Book Antiqua"/>
          <w:sz w:val="24"/>
          <w:szCs w:val="24"/>
          <w:lang w:val="en-US"/>
        </w:rPr>
        <w:t xml:space="preserve"> </w:t>
      </w:r>
      <w:r w:rsidRPr="00D82E03">
        <w:rPr>
          <w:rFonts w:ascii="Book Antiqua" w:hAnsi="Book Antiqua"/>
          <w:noProof/>
          <w:sz w:val="24"/>
          <w:szCs w:val="24"/>
          <w:lang w:val="en-US"/>
        </w:rPr>
        <w:t>endoscopic</w:t>
      </w:r>
      <w:r w:rsidRPr="00D82E03">
        <w:rPr>
          <w:rFonts w:ascii="Book Antiqua" w:hAnsi="Book Antiqua"/>
          <w:sz w:val="24"/>
          <w:szCs w:val="24"/>
          <w:lang w:val="en-US"/>
        </w:rPr>
        <w:t xml:space="preserve"> procedure and </w:t>
      </w:r>
      <w:r w:rsidRPr="00D82E03">
        <w:rPr>
          <w:rFonts w:ascii="Book Antiqua" w:hAnsi="Book Antiqua"/>
          <w:noProof/>
          <w:sz w:val="24"/>
          <w:szCs w:val="24"/>
          <w:lang w:val="en-US"/>
        </w:rPr>
        <w:t>were stored</w:t>
      </w:r>
      <w:r w:rsidRPr="00D82E03">
        <w:rPr>
          <w:rFonts w:ascii="Book Antiqua" w:hAnsi="Book Antiqua"/>
          <w:sz w:val="24"/>
          <w:szCs w:val="24"/>
          <w:lang w:val="en-US"/>
        </w:rPr>
        <w:t xml:space="preserve"> at -80</w:t>
      </w:r>
      <w:r w:rsidR="003C748F" w:rsidRPr="00D82E03">
        <w:rPr>
          <w:rFonts w:ascii="Book Antiqua" w:hAnsi="Book Antiqua"/>
          <w:sz w:val="24"/>
          <w:szCs w:val="24"/>
          <w:lang w:val="en-US"/>
        </w:rPr>
        <w:t xml:space="preserve"> </w:t>
      </w:r>
      <w:r w:rsidRPr="00D82E03">
        <w:rPr>
          <w:rFonts w:ascii="Book Antiqua" w:hAnsi="Book Antiqua"/>
          <w:sz w:val="24"/>
          <w:szCs w:val="24"/>
          <w:lang w:val="en-US"/>
        </w:rPr>
        <w:t xml:space="preserve">˚C until processing. Paired tumoral tissue samples and adjacent non-tumoral mucosa of CRC patients </w:t>
      </w:r>
      <w:r w:rsidRPr="00D82E03">
        <w:rPr>
          <w:rFonts w:ascii="Book Antiqua" w:hAnsi="Book Antiqua"/>
          <w:noProof/>
          <w:sz w:val="24"/>
          <w:szCs w:val="24"/>
          <w:lang w:val="en-US"/>
        </w:rPr>
        <w:t>were also collected during</w:t>
      </w:r>
      <w:r w:rsidR="00BA101B" w:rsidRPr="00D82E03">
        <w:rPr>
          <w:rFonts w:ascii="Book Antiqua" w:hAnsi="Book Antiqua"/>
          <w:noProof/>
          <w:sz w:val="24"/>
          <w:szCs w:val="24"/>
          <w:lang w:val="en-US"/>
        </w:rPr>
        <w:t xml:space="preserve"> the</w:t>
      </w:r>
      <w:r w:rsidRPr="00D82E03">
        <w:rPr>
          <w:rFonts w:ascii="Book Antiqua" w:hAnsi="Book Antiqua"/>
          <w:noProof/>
          <w:sz w:val="24"/>
          <w:szCs w:val="24"/>
          <w:lang w:val="en-US"/>
        </w:rPr>
        <w:t xml:space="preserve"> surgical procedure</w:t>
      </w:r>
      <w:r w:rsidRPr="00D82E03">
        <w:rPr>
          <w:rFonts w:ascii="Book Antiqua" w:hAnsi="Book Antiqua"/>
          <w:sz w:val="24"/>
          <w:szCs w:val="24"/>
          <w:lang w:val="en-US"/>
        </w:rPr>
        <w:t xml:space="preserve"> and</w:t>
      </w:r>
      <w:r w:rsidRPr="00D82E03">
        <w:rPr>
          <w:rFonts w:ascii="Book Antiqua" w:hAnsi="Book Antiqua"/>
          <w:noProof/>
          <w:sz w:val="24"/>
          <w:szCs w:val="24"/>
          <w:lang w:val="en-US"/>
        </w:rPr>
        <w:t xml:space="preserve"> stored</w:t>
      </w:r>
      <w:r w:rsidRPr="00D82E03">
        <w:rPr>
          <w:rFonts w:ascii="Book Antiqua" w:hAnsi="Book Antiqua"/>
          <w:sz w:val="24"/>
          <w:szCs w:val="24"/>
          <w:lang w:val="en-US"/>
        </w:rPr>
        <w:t xml:space="preserve"> at -80</w:t>
      </w:r>
      <w:r w:rsidR="003C748F" w:rsidRPr="00D82E03">
        <w:rPr>
          <w:rFonts w:ascii="Book Antiqua" w:hAnsi="Book Antiqua"/>
          <w:sz w:val="24"/>
          <w:szCs w:val="24"/>
          <w:lang w:val="en-US"/>
        </w:rPr>
        <w:t xml:space="preserve"> </w:t>
      </w:r>
      <w:r w:rsidRPr="00D82E03">
        <w:rPr>
          <w:rFonts w:ascii="Book Antiqua" w:hAnsi="Book Antiqua"/>
          <w:sz w:val="24"/>
          <w:szCs w:val="24"/>
          <w:lang w:val="en-US"/>
        </w:rPr>
        <w:t>˚C until processing.</w:t>
      </w:r>
    </w:p>
    <w:p w14:paraId="21C130C0" w14:textId="1C24ADAC" w:rsidR="0021563D"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Three ml of peripheral venous blood from totally 8</w:t>
      </w:r>
      <w:r w:rsidRPr="00D82E03">
        <w:rPr>
          <w:rFonts w:ascii="Book Antiqua" w:hAnsi="Book Antiqua"/>
          <w:sz w:val="24"/>
          <w:szCs w:val="24"/>
        </w:rPr>
        <w:t>0</w:t>
      </w:r>
      <w:r w:rsidRPr="00D82E03">
        <w:rPr>
          <w:rFonts w:ascii="Book Antiqua" w:hAnsi="Book Antiqua"/>
          <w:sz w:val="24"/>
          <w:szCs w:val="24"/>
          <w:lang w:val="en-US"/>
        </w:rPr>
        <w:t xml:space="preserve"> CRC patients</w:t>
      </w:r>
      <w:r w:rsidRPr="00D82E03">
        <w:rPr>
          <w:rFonts w:ascii="Book Antiqua" w:hAnsi="Book Antiqua"/>
          <w:sz w:val="24"/>
          <w:szCs w:val="24"/>
        </w:rPr>
        <w:t xml:space="preserve"> </w:t>
      </w:r>
      <w:r w:rsidRPr="00D82E03">
        <w:rPr>
          <w:rFonts w:ascii="Book Antiqua" w:hAnsi="Book Antiqua"/>
          <w:sz w:val="24"/>
          <w:szCs w:val="24"/>
          <w:lang w:val="en-US"/>
        </w:rPr>
        <w:t>(</w:t>
      </w:r>
      <w:r w:rsidRPr="00D82E03">
        <w:rPr>
          <w:rFonts w:ascii="Book Antiqua" w:hAnsi="Book Antiqua"/>
          <w:sz w:val="24"/>
          <w:szCs w:val="24"/>
        </w:rPr>
        <w:t>40</w:t>
      </w:r>
      <w:r w:rsidRPr="00D82E03">
        <w:rPr>
          <w:rFonts w:ascii="Book Antiqua" w:hAnsi="Book Antiqua"/>
          <w:sz w:val="24"/>
          <w:szCs w:val="24"/>
          <w:lang w:val="en-US"/>
        </w:rPr>
        <w:t xml:space="preserve"> cases of early CRC and 40 cases of advanced CRC) and 11 IBD patients in the </w:t>
      </w:r>
      <w:r w:rsidRPr="00D82E03">
        <w:rPr>
          <w:rFonts w:ascii="Book Antiqua" w:hAnsi="Book Antiqua"/>
          <w:noProof/>
          <w:sz w:val="24"/>
          <w:szCs w:val="24"/>
          <w:lang w:val="en-US"/>
        </w:rPr>
        <w:t>active</w:t>
      </w:r>
      <w:r w:rsidRPr="00D82E03">
        <w:rPr>
          <w:rFonts w:ascii="Book Antiqua" w:hAnsi="Book Antiqua"/>
          <w:sz w:val="24"/>
          <w:szCs w:val="24"/>
          <w:lang w:val="en-US"/>
        </w:rPr>
        <w:t xml:space="preserve"> state of disease without immunosuppressive therapy </w:t>
      </w:r>
      <w:r w:rsidRPr="00D82E03">
        <w:rPr>
          <w:rFonts w:ascii="Book Antiqua" w:hAnsi="Book Antiqua"/>
          <w:noProof/>
          <w:sz w:val="24"/>
          <w:szCs w:val="24"/>
          <w:lang w:val="en-US"/>
        </w:rPr>
        <w:t>were collected</w:t>
      </w:r>
      <w:r w:rsidRPr="00D82E03">
        <w:rPr>
          <w:rFonts w:ascii="Book Antiqua" w:hAnsi="Book Antiqua"/>
          <w:sz w:val="24"/>
          <w:szCs w:val="24"/>
          <w:lang w:val="en-US"/>
        </w:rPr>
        <w:t xml:space="preserve"> in sterile tubes, </w:t>
      </w:r>
      <w:r w:rsidRPr="00D82E03">
        <w:rPr>
          <w:rFonts w:ascii="Book Antiqua" w:hAnsi="Book Antiqua"/>
          <w:noProof/>
          <w:sz w:val="24"/>
          <w:szCs w:val="24"/>
          <w:lang w:val="en-US"/>
        </w:rPr>
        <w:t>and</w:t>
      </w:r>
      <w:r w:rsidRPr="00D82E03">
        <w:rPr>
          <w:rFonts w:ascii="Book Antiqua" w:hAnsi="Book Antiqua"/>
          <w:sz w:val="24"/>
          <w:szCs w:val="24"/>
          <w:lang w:val="en-US"/>
        </w:rPr>
        <w:t xml:space="preserve"> serum samples were obtained and frozen at -80</w:t>
      </w:r>
      <w:r w:rsidR="003C748F" w:rsidRPr="00D82E03">
        <w:rPr>
          <w:rFonts w:ascii="Book Antiqua" w:hAnsi="Book Antiqua"/>
          <w:sz w:val="24"/>
          <w:szCs w:val="24"/>
          <w:lang w:val="en-US"/>
        </w:rPr>
        <w:t xml:space="preserve"> </w:t>
      </w:r>
      <w:r w:rsidRPr="00D82E03">
        <w:rPr>
          <w:rFonts w:ascii="Book Antiqua" w:hAnsi="Book Antiqua"/>
          <w:sz w:val="24"/>
          <w:szCs w:val="24"/>
          <w:lang w:val="en-US"/>
        </w:rPr>
        <w:t>˚C before use.</w:t>
      </w:r>
    </w:p>
    <w:p w14:paraId="0B780733" w14:textId="77777777" w:rsidR="00871C5E" w:rsidRPr="00D82E03" w:rsidRDefault="00871C5E" w:rsidP="00D82E03">
      <w:pPr>
        <w:snapToGrid w:val="0"/>
        <w:spacing w:line="360" w:lineRule="auto"/>
        <w:jc w:val="both"/>
        <w:rPr>
          <w:rFonts w:ascii="Book Antiqua" w:hAnsi="Book Antiqua"/>
          <w:b/>
          <w:sz w:val="24"/>
          <w:szCs w:val="24"/>
          <w:lang w:val="en-US"/>
        </w:rPr>
      </w:pPr>
    </w:p>
    <w:p w14:paraId="16B8F404" w14:textId="77777777" w:rsidR="00871C5E" w:rsidRPr="00D82E03" w:rsidRDefault="00871C5E" w:rsidP="00D82E03">
      <w:pPr>
        <w:snapToGrid w:val="0"/>
        <w:spacing w:line="360" w:lineRule="auto"/>
        <w:jc w:val="both"/>
        <w:rPr>
          <w:rFonts w:ascii="Book Antiqua" w:hAnsi="Book Antiqua"/>
          <w:b/>
          <w:i/>
          <w:sz w:val="24"/>
          <w:szCs w:val="24"/>
          <w:lang w:val="en-US"/>
        </w:rPr>
      </w:pPr>
      <w:r w:rsidRPr="00D82E03">
        <w:rPr>
          <w:rFonts w:ascii="Book Antiqua" w:hAnsi="Book Antiqua"/>
          <w:b/>
          <w:i/>
          <w:sz w:val="24"/>
          <w:szCs w:val="24"/>
          <w:lang w:val="en-US"/>
        </w:rPr>
        <w:t xml:space="preserve">RNA extraction, reverse transcription, </w:t>
      </w:r>
      <w:r w:rsidRPr="00D82E03">
        <w:rPr>
          <w:rFonts w:ascii="Book Antiqua" w:hAnsi="Book Antiqua"/>
          <w:b/>
          <w:i/>
          <w:noProof/>
          <w:sz w:val="24"/>
          <w:szCs w:val="24"/>
          <w:lang w:val="en-US"/>
        </w:rPr>
        <w:t>and</w:t>
      </w:r>
      <w:r w:rsidRPr="00D82E03">
        <w:rPr>
          <w:rFonts w:ascii="Book Antiqua" w:hAnsi="Book Antiqua"/>
          <w:b/>
          <w:i/>
          <w:sz w:val="24"/>
          <w:szCs w:val="24"/>
          <w:lang w:val="en-US"/>
        </w:rPr>
        <w:t xml:space="preserve"> quantitative polymerase chain reaction</w:t>
      </w:r>
    </w:p>
    <w:p w14:paraId="5075F1AD" w14:textId="77777777" w:rsidR="00871C5E" w:rsidRPr="00D82E03" w:rsidRDefault="00871C5E" w:rsidP="00D82E03">
      <w:pPr>
        <w:snapToGrid w:val="0"/>
        <w:spacing w:line="360" w:lineRule="auto"/>
        <w:jc w:val="both"/>
        <w:rPr>
          <w:rFonts w:ascii="Book Antiqua" w:hAnsi="Book Antiqua"/>
          <w:sz w:val="24"/>
          <w:szCs w:val="24"/>
          <w:lang w:val="en-US"/>
        </w:rPr>
      </w:pPr>
      <w:r w:rsidRPr="00D82E03">
        <w:rPr>
          <w:rFonts w:ascii="Book Antiqua" w:hAnsi="Book Antiqua"/>
          <w:sz w:val="24"/>
          <w:szCs w:val="24"/>
          <w:lang w:val="en-US"/>
        </w:rPr>
        <w:t xml:space="preserve">Total RNA was isolated from tissue samples using a column-based RNA isolation kit (GeneJET RNA purification kit, Thermo scientific). The total amount of RNA </w:t>
      </w:r>
      <w:r w:rsidRPr="00D82E03">
        <w:rPr>
          <w:rFonts w:ascii="Book Antiqua" w:hAnsi="Book Antiqua"/>
          <w:noProof/>
          <w:sz w:val="24"/>
          <w:szCs w:val="24"/>
          <w:lang w:val="en-US"/>
        </w:rPr>
        <w:t>was quantified</w:t>
      </w:r>
      <w:r w:rsidRPr="00D82E03">
        <w:rPr>
          <w:rFonts w:ascii="Book Antiqua" w:hAnsi="Book Antiqua"/>
          <w:sz w:val="24"/>
          <w:szCs w:val="24"/>
          <w:lang w:val="en-US"/>
        </w:rPr>
        <w:t xml:space="preserve"> by spectrophotometric analysis (GeneQuant 1300 spectrophotometer, GE Healthcare Life Sciences, Switzerland).</w:t>
      </w:r>
    </w:p>
    <w:p w14:paraId="57C56AD7" w14:textId="0389A163" w:rsidR="00871C5E"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Reverse transcription to cDNA was accomplished manuall</w:t>
      </w:r>
      <w:r w:rsidR="003C748F" w:rsidRPr="00D82E03">
        <w:rPr>
          <w:rFonts w:ascii="Book Antiqua" w:hAnsi="Book Antiqua"/>
          <w:sz w:val="24"/>
          <w:szCs w:val="24"/>
          <w:lang w:val="en-US"/>
        </w:rPr>
        <w:t>y according to the manufacturer’</w:t>
      </w:r>
      <w:r w:rsidRPr="00D82E03">
        <w:rPr>
          <w:rFonts w:ascii="Book Antiqua" w:hAnsi="Book Antiqua"/>
          <w:sz w:val="24"/>
          <w:szCs w:val="24"/>
          <w:lang w:val="en-US"/>
        </w:rPr>
        <w:t xml:space="preserve">s instructions with </w:t>
      </w:r>
      <w:r w:rsidR="00200901" w:rsidRPr="00D82E03">
        <w:rPr>
          <w:rFonts w:ascii="Book Antiqua" w:hAnsi="Book Antiqua"/>
          <w:sz w:val="24"/>
          <w:szCs w:val="24"/>
          <w:lang w:val="en-US"/>
        </w:rPr>
        <w:t xml:space="preserve">the </w:t>
      </w:r>
      <w:r w:rsidRPr="00D82E03">
        <w:rPr>
          <w:rFonts w:ascii="Book Antiqua" w:hAnsi="Book Antiqua"/>
          <w:noProof/>
          <w:sz w:val="24"/>
          <w:szCs w:val="24"/>
          <w:lang w:val="en-US"/>
        </w:rPr>
        <w:t>First-strand</w:t>
      </w:r>
      <w:r w:rsidRPr="00D82E03">
        <w:rPr>
          <w:rFonts w:ascii="Book Antiqua" w:hAnsi="Book Antiqua"/>
          <w:sz w:val="24"/>
          <w:szCs w:val="24"/>
          <w:lang w:val="en-US"/>
        </w:rPr>
        <w:t xml:space="preserve"> cDNA Synthesis kit (Thermo Scientific) and High </w:t>
      </w:r>
      <w:r w:rsidRPr="00D82E03">
        <w:rPr>
          <w:rFonts w:ascii="Book Antiqua" w:hAnsi="Book Antiqua"/>
          <w:noProof/>
          <w:sz w:val="24"/>
          <w:szCs w:val="24"/>
          <w:lang w:val="en-US"/>
        </w:rPr>
        <w:t>Capacity</w:t>
      </w:r>
      <w:r w:rsidRPr="00D82E03">
        <w:rPr>
          <w:rFonts w:ascii="Book Antiqua" w:hAnsi="Book Antiqua"/>
          <w:sz w:val="24"/>
          <w:szCs w:val="24"/>
          <w:lang w:val="en-US"/>
        </w:rPr>
        <w:t xml:space="preserve"> cDNA Archive kit (Applied </w:t>
      </w:r>
      <w:r w:rsidRPr="00D82E03">
        <w:rPr>
          <w:rFonts w:ascii="Book Antiqua" w:hAnsi="Book Antiqua"/>
          <w:noProof/>
          <w:sz w:val="24"/>
          <w:szCs w:val="24"/>
          <w:lang w:val="en-US"/>
        </w:rPr>
        <w:t>Biosystems</w:t>
      </w:r>
      <w:r w:rsidRPr="00D82E03">
        <w:rPr>
          <w:rFonts w:ascii="Book Antiqua" w:hAnsi="Book Antiqua"/>
          <w:sz w:val="24"/>
          <w:szCs w:val="24"/>
          <w:lang w:val="en-US"/>
        </w:rPr>
        <w:t xml:space="preserve">, </w:t>
      </w:r>
      <w:r w:rsidR="003C748F" w:rsidRPr="00D82E03">
        <w:rPr>
          <w:rFonts w:ascii="Book Antiqua" w:hAnsi="Book Antiqua"/>
          <w:sz w:val="24"/>
          <w:szCs w:val="24"/>
          <w:lang w:val="en-US"/>
        </w:rPr>
        <w:t>United States</w:t>
      </w:r>
      <w:r w:rsidRPr="00D82E03">
        <w:rPr>
          <w:rFonts w:ascii="Book Antiqua" w:hAnsi="Book Antiqua"/>
          <w:sz w:val="24"/>
          <w:szCs w:val="24"/>
          <w:lang w:val="en-US"/>
        </w:rPr>
        <w:t>).</w:t>
      </w:r>
    </w:p>
    <w:p w14:paraId="4BA090A6" w14:textId="480129D8" w:rsidR="00871C5E" w:rsidRPr="00D82E03" w:rsidRDefault="00871C5E" w:rsidP="00D82E03">
      <w:pPr>
        <w:snapToGrid w:val="0"/>
        <w:spacing w:line="360" w:lineRule="auto"/>
        <w:ind w:firstLineChars="100" w:firstLine="240"/>
        <w:jc w:val="both"/>
        <w:rPr>
          <w:rFonts w:ascii="Book Antiqua" w:hAnsi="Book Antiqua"/>
          <w:color w:val="FF0000"/>
          <w:sz w:val="24"/>
          <w:szCs w:val="24"/>
        </w:rPr>
      </w:pPr>
      <w:r w:rsidRPr="00D82E03">
        <w:rPr>
          <w:rFonts w:ascii="Book Antiqua" w:hAnsi="Book Antiqua"/>
          <w:sz w:val="24"/>
          <w:szCs w:val="24"/>
          <w:lang w:val="en-US"/>
        </w:rPr>
        <w:lastRenderedPageBreak/>
        <w:t xml:space="preserve">The qRT-PCR was performed on a 7500 Real-Time PCR system (Applied </w:t>
      </w:r>
      <w:r w:rsidRPr="00D82E03">
        <w:rPr>
          <w:rFonts w:ascii="Book Antiqua" w:hAnsi="Book Antiqua"/>
          <w:noProof/>
          <w:sz w:val="24"/>
          <w:szCs w:val="24"/>
          <w:lang w:val="en-US"/>
        </w:rPr>
        <w:t>Biosystems</w:t>
      </w:r>
      <w:r w:rsidRPr="00D82E03">
        <w:rPr>
          <w:rFonts w:ascii="Book Antiqua" w:hAnsi="Book Antiqua"/>
          <w:sz w:val="24"/>
          <w:szCs w:val="24"/>
          <w:lang w:val="en-US"/>
        </w:rPr>
        <w:t>, U</w:t>
      </w:r>
      <w:r w:rsidR="003C748F" w:rsidRPr="00D82E03">
        <w:rPr>
          <w:rFonts w:ascii="Book Antiqua" w:hAnsi="Book Antiqua"/>
          <w:sz w:val="24"/>
          <w:szCs w:val="24"/>
          <w:lang w:val="en-US"/>
        </w:rPr>
        <w:t>nited States</w:t>
      </w:r>
      <w:r w:rsidRPr="00D82E03">
        <w:rPr>
          <w:rFonts w:ascii="Book Antiqua" w:hAnsi="Book Antiqua"/>
          <w:sz w:val="24"/>
          <w:szCs w:val="24"/>
          <w:lang w:val="en-US"/>
        </w:rPr>
        <w:t>) using a TaqMan Universal PCR Mastermix, with cDNA, specific PCR primers sets for our target genes, and 6FAM-labeled TaqMan MGB probes. The ID of Taqman gene expression assays were the following: FoxP3 (Hs00203</w:t>
      </w:r>
      <w:r w:rsidR="003C748F" w:rsidRPr="00D82E03">
        <w:rPr>
          <w:rFonts w:ascii="Book Antiqua" w:hAnsi="Book Antiqua"/>
          <w:sz w:val="24"/>
          <w:szCs w:val="24"/>
          <w:lang w:val="en-US"/>
        </w:rPr>
        <w:t xml:space="preserve">958_m1), IL-10 (Hs00174086_m1), </w:t>
      </w:r>
      <w:r w:rsidRPr="00D82E03">
        <w:rPr>
          <w:rFonts w:ascii="Book Antiqua" w:hAnsi="Book Antiqua"/>
          <w:sz w:val="24"/>
          <w:szCs w:val="24"/>
          <w:lang w:val="en-US"/>
        </w:rPr>
        <w:t>IL-23 (Hs00372324_m1) from Thermo Scientific; IL-17A (NM_002190), IL-6 (NM_000600) and TGFb (NM_000660) from Primerdesign, U</w:t>
      </w:r>
      <w:r w:rsidR="003C748F" w:rsidRPr="00D82E03">
        <w:rPr>
          <w:rFonts w:ascii="Book Antiqua" w:hAnsi="Book Antiqua"/>
          <w:sz w:val="24"/>
          <w:szCs w:val="24"/>
          <w:lang w:val="en-US"/>
        </w:rPr>
        <w:t xml:space="preserve">nited </w:t>
      </w:r>
      <w:r w:rsidRPr="00D82E03">
        <w:rPr>
          <w:rFonts w:ascii="Book Antiqua" w:hAnsi="Book Antiqua"/>
          <w:sz w:val="24"/>
          <w:szCs w:val="24"/>
          <w:lang w:val="en-US"/>
        </w:rPr>
        <w:t>K</w:t>
      </w:r>
      <w:r w:rsidR="003C748F" w:rsidRPr="00D82E03">
        <w:rPr>
          <w:rFonts w:ascii="Book Antiqua" w:hAnsi="Book Antiqua"/>
          <w:sz w:val="24"/>
          <w:szCs w:val="24"/>
          <w:lang w:val="en-US"/>
        </w:rPr>
        <w:t>ingdom</w:t>
      </w:r>
      <w:r w:rsidRPr="00D82E03">
        <w:rPr>
          <w:rFonts w:ascii="Book Antiqua" w:hAnsi="Book Antiqua"/>
          <w:sz w:val="24"/>
          <w:szCs w:val="24"/>
          <w:lang w:val="en-US"/>
        </w:rPr>
        <w:t xml:space="preserve">. Eukaryotic 18S ribosomal RNA (Hs99999903_m1), from Thermo Scientific, was used as an endogenous control. </w:t>
      </w:r>
    </w:p>
    <w:p w14:paraId="69DA0246" w14:textId="77777777" w:rsidR="00871C5E" w:rsidRPr="00D82E03" w:rsidRDefault="00871C5E" w:rsidP="00D82E03">
      <w:pPr>
        <w:snapToGrid w:val="0"/>
        <w:spacing w:line="360" w:lineRule="auto"/>
        <w:jc w:val="both"/>
        <w:rPr>
          <w:rFonts w:ascii="Book Antiqua" w:hAnsi="Book Antiqua"/>
          <w:sz w:val="24"/>
          <w:szCs w:val="24"/>
          <w:lang w:val="en-US"/>
        </w:rPr>
      </w:pPr>
    </w:p>
    <w:p w14:paraId="6B962CB1" w14:textId="77777777" w:rsidR="00871C5E" w:rsidRPr="00D82E03" w:rsidRDefault="00871C5E" w:rsidP="00D82E03">
      <w:pPr>
        <w:snapToGrid w:val="0"/>
        <w:spacing w:line="360" w:lineRule="auto"/>
        <w:jc w:val="both"/>
        <w:rPr>
          <w:rFonts w:ascii="Book Antiqua" w:hAnsi="Book Antiqua"/>
          <w:b/>
          <w:i/>
          <w:sz w:val="24"/>
          <w:szCs w:val="24"/>
          <w:lang w:val="en-US"/>
        </w:rPr>
      </w:pPr>
      <w:r w:rsidRPr="00D82E03">
        <w:rPr>
          <w:rFonts w:ascii="Book Antiqua" w:hAnsi="Book Antiqua"/>
          <w:b/>
          <w:i/>
          <w:sz w:val="24"/>
          <w:szCs w:val="24"/>
          <w:lang w:val="en-US"/>
        </w:rPr>
        <w:t>Measurement of cytokines</w:t>
      </w:r>
    </w:p>
    <w:p w14:paraId="7B3D6667" w14:textId="05659B32" w:rsidR="00871C5E" w:rsidRPr="00D82E03" w:rsidRDefault="00871C5E" w:rsidP="00D82E03">
      <w:pPr>
        <w:snapToGrid w:val="0"/>
        <w:spacing w:line="360" w:lineRule="auto"/>
        <w:jc w:val="both"/>
        <w:rPr>
          <w:rFonts w:ascii="Book Antiqua" w:hAnsi="Book Antiqua"/>
          <w:sz w:val="24"/>
          <w:szCs w:val="24"/>
          <w:lang w:val="en-US"/>
        </w:rPr>
      </w:pPr>
      <w:r w:rsidRPr="00D82E03">
        <w:rPr>
          <w:rFonts w:ascii="Book Antiqua" w:hAnsi="Book Antiqua"/>
          <w:sz w:val="24"/>
          <w:szCs w:val="24"/>
          <w:lang w:val="en-US"/>
        </w:rPr>
        <w:t>Enzyme immunoassays were performed to measure the protein levels of IL-17A, IL-6, IL-23, TGFb</w:t>
      </w:r>
      <w:r w:rsidRPr="00D82E03">
        <w:rPr>
          <w:rFonts w:ascii="Book Antiqua" w:hAnsi="Book Antiqua"/>
          <w:sz w:val="24"/>
          <w:szCs w:val="24"/>
        </w:rPr>
        <w:t>1</w:t>
      </w:r>
      <w:r w:rsidR="00200901" w:rsidRPr="00D82E03">
        <w:rPr>
          <w:rFonts w:ascii="Book Antiqua" w:hAnsi="Book Antiqua"/>
          <w:sz w:val="24"/>
          <w:szCs w:val="24"/>
        </w:rPr>
        <w:t>,</w:t>
      </w:r>
      <w:r w:rsidRPr="00D82E03">
        <w:rPr>
          <w:rFonts w:ascii="Book Antiqua" w:hAnsi="Book Antiqua"/>
          <w:sz w:val="24"/>
          <w:szCs w:val="24"/>
          <w:lang w:val="en-US"/>
        </w:rPr>
        <w:t xml:space="preserve"> and IL-10 in patients’ sera (Human ELISA kit, Diaclone, Gene probe, Fra</w:t>
      </w:r>
      <w:r w:rsidR="003C748F" w:rsidRPr="00D82E03">
        <w:rPr>
          <w:rFonts w:ascii="Book Antiqua" w:hAnsi="Book Antiqua"/>
          <w:sz w:val="24"/>
          <w:szCs w:val="24"/>
          <w:lang w:val="en-US"/>
        </w:rPr>
        <w:t xml:space="preserve">nce or Quantikine ELISA Kits, R and </w:t>
      </w:r>
      <w:r w:rsidRPr="00D82E03">
        <w:rPr>
          <w:rFonts w:ascii="Book Antiqua" w:hAnsi="Book Antiqua"/>
          <w:sz w:val="24"/>
          <w:szCs w:val="24"/>
          <w:lang w:val="en-US"/>
        </w:rPr>
        <w:t>D systems, Minneapolis, MN, U</w:t>
      </w:r>
      <w:r w:rsidR="003C748F" w:rsidRPr="00D82E03">
        <w:rPr>
          <w:rFonts w:ascii="Book Antiqua" w:hAnsi="Book Antiqua"/>
          <w:sz w:val="24"/>
          <w:szCs w:val="24"/>
          <w:lang w:val="en-US"/>
        </w:rPr>
        <w:t>nited States</w:t>
      </w:r>
      <w:r w:rsidRPr="00D82E03">
        <w:rPr>
          <w:rFonts w:ascii="Book Antiqua" w:hAnsi="Book Antiqua"/>
          <w:sz w:val="24"/>
          <w:szCs w:val="24"/>
          <w:lang w:val="en-US"/>
        </w:rPr>
        <w:t>).</w:t>
      </w:r>
    </w:p>
    <w:p w14:paraId="7D8E7107" w14:textId="77777777" w:rsidR="00871C5E" w:rsidRPr="00D82E03" w:rsidRDefault="00871C5E" w:rsidP="00D82E03">
      <w:pPr>
        <w:snapToGrid w:val="0"/>
        <w:spacing w:line="360" w:lineRule="auto"/>
        <w:jc w:val="both"/>
        <w:rPr>
          <w:rFonts w:ascii="Book Antiqua" w:hAnsi="Book Antiqua"/>
          <w:b/>
          <w:sz w:val="24"/>
          <w:szCs w:val="24"/>
          <w:lang w:val="en-US"/>
        </w:rPr>
      </w:pPr>
    </w:p>
    <w:p w14:paraId="5C93243C" w14:textId="77777777" w:rsidR="00871C5E" w:rsidRPr="00D82E03" w:rsidRDefault="00871C5E" w:rsidP="00D82E03">
      <w:pPr>
        <w:snapToGrid w:val="0"/>
        <w:spacing w:line="360" w:lineRule="auto"/>
        <w:jc w:val="both"/>
        <w:rPr>
          <w:rFonts w:ascii="Book Antiqua" w:hAnsi="Book Antiqua"/>
          <w:b/>
          <w:i/>
          <w:sz w:val="24"/>
          <w:szCs w:val="24"/>
          <w:lang w:val="en-US"/>
        </w:rPr>
      </w:pPr>
      <w:r w:rsidRPr="00D82E03">
        <w:rPr>
          <w:rFonts w:ascii="Book Antiqua" w:hAnsi="Book Antiqua"/>
          <w:b/>
          <w:i/>
          <w:sz w:val="24"/>
          <w:szCs w:val="24"/>
          <w:lang w:val="en-US"/>
        </w:rPr>
        <w:t xml:space="preserve">Statistical analysis </w:t>
      </w:r>
    </w:p>
    <w:p w14:paraId="13E1F408" w14:textId="64020C52" w:rsidR="00871C5E" w:rsidRPr="00D82E03" w:rsidRDefault="00871C5E" w:rsidP="00D82E03">
      <w:pPr>
        <w:snapToGrid w:val="0"/>
        <w:spacing w:line="360" w:lineRule="auto"/>
        <w:jc w:val="both"/>
        <w:rPr>
          <w:rFonts w:ascii="Book Antiqua" w:hAnsi="Book Antiqua"/>
          <w:noProof/>
          <w:sz w:val="24"/>
          <w:szCs w:val="24"/>
          <w:lang w:val="en-US"/>
        </w:rPr>
      </w:pPr>
      <w:r w:rsidRPr="00D82E03">
        <w:rPr>
          <w:rFonts w:ascii="Book Antiqua" w:hAnsi="Book Antiqua"/>
          <w:sz w:val="24"/>
          <w:szCs w:val="24"/>
          <w:lang w:val="en-US"/>
        </w:rPr>
        <w:t xml:space="preserve">Triplicated PCR samples </w:t>
      </w:r>
      <w:r w:rsidRPr="00D82E03">
        <w:rPr>
          <w:rFonts w:ascii="Book Antiqua" w:hAnsi="Book Antiqua"/>
          <w:noProof/>
          <w:sz w:val="24"/>
          <w:szCs w:val="24"/>
          <w:lang w:val="en-US"/>
        </w:rPr>
        <w:t>were analyzed</w:t>
      </w:r>
      <w:r w:rsidR="003C748F" w:rsidRPr="00D82E03">
        <w:rPr>
          <w:rFonts w:ascii="Book Antiqua" w:hAnsi="Book Antiqua"/>
          <w:sz w:val="24"/>
          <w:szCs w:val="24"/>
          <w:lang w:val="en-US"/>
        </w:rPr>
        <w:t xml:space="preserve"> by Sequence Detection System </w:t>
      </w:r>
      <w:r w:rsidRPr="00D82E03">
        <w:rPr>
          <w:rFonts w:ascii="Book Antiqua" w:hAnsi="Book Antiqua"/>
          <w:sz w:val="24"/>
          <w:szCs w:val="24"/>
          <w:lang w:val="en-US"/>
        </w:rPr>
        <w:t xml:space="preserve">software v.1.3.1., and the results for mRNA expression were obtained by performing the comparative </w:t>
      </w:r>
      <w:r w:rsidR="003C748F" w:rsidRPr="00D82E03">
        <w:rPr>
          <w:rFonts w:ascii="Book Antiqua" w:hAnsi="Book Antiqua"/>
          <w:noProof/>
          <w:sz w:val="24"/>
          <w:szCs w:val="24"/>
          <w:lang w:val="en-US"/>
        </w:rPr>
        <w:t xml:space="preserve">threshold cycle </w:t>
      </w:r>
      <w:r w:rsidRPr="00D82E03">
        <w:rPr>
          <w:rFonts w:ascii="Book Antiqua" w:hAnsi="Book Antiqua"/>
          <w:sz w:val="24"/>
          <w:szCs w:val="24"/>
          <w:lang w:val="en-US"/>
        </w:rPr>
        <w:t xml:space="preserve">ΔΔCt method, after normalization to the </w:t>
      </w:r>
      <w:r w:rsidRPr="00D82E03">
        <w:rPr>
          <w:rFonts w:ascii="Book Antiqua" w:hAnsi="Book Antiqua"/>
          <w:noProof/>
          <w:sz w:val="24"/>
          <w:szCs w:val="24"/>
          <w:lang w:val="en-US"/>
        </w:rPr>
        <w:t>endogenous</w:t>
      </w:r>
      <w:r w:rsidRPr="00D82E03">
        <w:rPr>
          <w:rFonts w:ascii="Book Antiqua" w:hAnsi="Book Antiqua"/>
          <w:sz w:val="24"/>
          <w:szCs w:val="24"/>
          <w:lang w:val="en-US"/>
        </w:rPr>
        <w:t xml:space="preserve"> control (as a ratio target mRNA/18S ribosomal RNA). Relative quantification analysis (RQ) represents n-fold mean difference </w:t>
      </w:r>
      <w:r w:rsidRPr="00D82E03">
        <w:rPr>
          <w:rFonts w:ascii="Book Antiqua" w:hAnsi="Book Antiqua"/>
          <w:noProof/>
          <w:sz w:val="24"/>
          <w:szCs w:val="24"/>
          <w:lang w:val="en-US"/>
        </w:rPr>
        <w:t>relative</w:t>
      </w:r>
      <w:r w:rsidRPr="00D82E03">
        <w:rPr>
          <w:rFonts w:ascii="Book Antiqua" w:hAnsi="Book Antiqua"/>
          <w:sz w:val="24"/>
          <w:szCs w:val="24"/>
          <w:lang w:val="en-US"/>
        </w:rPr>
        <w:t xml:space="preserve"> to a calibrator (adjacent normal intestinal tissue). Results for local gene expression analyses </w:t>
      </w:r>
      <w:r w:rsidRPr="00D82E03">
        <w:rPr>
          <w:rFonts w:ascii="Book Antiqua" w:hAnsi="Book Antiqua"/>
          <w:noProof/>
          <w:sz w:val="24"/>
          <w:szCs w:val="24"/>
          <w:lang w:val="en-US"/>
        </w:rPr>
        <w:t>were expressed</w:t>
      </w:r>
      <w:r w:rsidRPr="00D82E03">
        <w:rPr>
          <w:rFonts w:ascii="Book Antiqua" w:hAnsi="Book Antiqua"/>
          <w:sz w:val="24"/>
          <w:szCs w:val="24"/>
          <w:lang w:val="en-US"/>
        </w:rPr>
        <w:t xml:space="preserve"> as means</w:t>
      </w:r>
      <w:r w:rsidR="003C748F" w:rsidRPr="00D82E03">
        <w:rPr>
          <w:rFonts w:ascii="Book Antiqua" w:hAnsi="Book Antiqua"/>
          <w:sz w:val="24"/>
          <w:szCs w:val="24"/>
          <w:lang w:val="en-US"/>
        </w:rPr>
        <w:t xml:space="preserve"> </w:t>
      </w:r>
      <w:r w:rsidRPr="00D82E03">
        <w:rPr>
          <w:rFonts w:ascii="Book Antiqua" w:hAnsi="Book Antiqua"/>
          <w:sz w:val="24"/>
          <w:szCs w:val="24"/>
          <w:lang w:val="en-US"/>
        </w:rPr>
        <w:t>±</w:t>
      </w:r>
      <w:r w:rsidR="003C748F" w:rsidRPr="00D82E03">
        <w:rPr>
          <w:rFonts w:ascii="Book Antiqua" w:hAnsi="Book Antiqua"/>
          <w:sz w:val="24"/>
          <w:szCs w:val="24"/>
          <w:lang w:val="en-US"/>
        </w:rPr>
        <w:t xml:space="preserve"> SD. </w:t>
      </w:r>
      <w:r w:rsidRPr="00D82E03">
        <w:rPr>
          <w:rFonts w:ascii="Book Antiqua" w:hAnsi="Book Antiqua"/>
          <w:sz w:val="24"/>
          <w:szCs w:val="24"/>
          <w:lang w:val="en-US"/>
        </w:rPr>
        <w:t xml:space="preserve">Cytokine levels </w:t>
      </w:r>
      <w:r w:rsidRPr="00D82E03">
        <w:rPr>
          <w:rFonts w:ascii="Book Antiqua" w:hAnsi="Book Antiqua"/>
          <w:noProof/>
          <w:sz w:val="24"/>
          <w:szCs w:val="24"/>
          <w:lang w:val="en-US"/>
        </w:rPr>
        <w:t>were presented</w:t>
      </w:r>
      <w:r w:rsidRPr="00D82E03">
        <w:rPr>
          <w:rFonts w:ascii="Book Antiqua" w:hAnsi="Book Antiqua"/>
          <w:sz w:val="24"/>
          <w:szCs w:val="24"/>
          <w:lang w:val="en-US"/>
        </w:rPr>
        <w:t xml:space="preserve"> as</w:t>
      </w:r>
      <w:r w:rsidR="00D8079A" w:rsidRPr="00D82E03">
        <w:rPr>
          <w:rFonts w:ascii="Book Antiqua" w:hAnsi="Book Antiqua"/>
          <w:sz w:val="24"/>
          <w:szCs w:val="24"/>
          <w:lang w:val="en-US"/>
        </w:rPr>
        <w:t xml:space="preserve"> a</w:t>
      </w:r>
      <w:r w:rsidRPr="00D82E03">
        <w:rPr>
          <w:rFonts w:ascii="Book Antiqua" w:hAnsi="Book Antiqua"/>
          <w:sz w:val="24"/>
          <w:szCs w:val="24"/>
          <w:lang w:val="en-US"/>
        </w:rPr>
        <w:t xml:space="preserve"> </w:t>
      </w:r>
      <w:r w:rsidRPr="00D82E03">
        <w:rPr>
          <w:rFonts w:ascii="Book Antiqua" w:hAnsi="Book Antiqua"/>
          <w:noProof/>
          <w:sz w:val="24"/>
          <w:szCs w:val="24"/>
          <w:lang w:val="en-US"/>
        </w:rPr>
        <w:t>median</w:t>
      </w:r>
      <w:r w:rsidRPr="00D82E03">
        <w:rPr>
          <w:rFonts w:ascii="Book Antiqua" w:hAnsi="Book Antiqua"/>
          <w:sz w:val="24"/>
          <w:szCs w:val="24"/>
          <w:lang w:val="en-US"/>
        </w:rPr>
        <w:t xml:space="preserve"> and interquartile range (25</w:t>
      </w:r>
      <w:r w:rsidRPr="00D82E03">
        <w:rPr>
          <w:rFonts w:ascii="Book Antiqua" w:hAnsi="Book Antiqua"/>
          <w:sz w:val="24"/>
          <w:szCs w:val="24"/>
          <w:vertAlign w:val="superscript"/>
          <w:lang w:val="en-US"/>
        </w:rPr>
        <w:t>th</w:t>
      </w:r>
      <w:r w:rsidRPr="00D82E03">
        <w:rPr>
          <w:rFonts w:ascii="Book Antiqua" w:hAnsi="Book Antiqua"/>
          <w:sz w:val="24"/>
          <w:szCs w:val="24"/>
          <w:lang w:val="en-US"/>
        </w:rPr>
        <w:t xml:space="preserve"> percentile and 75</w:t>
      </w:r>
      <w:r w:rsidRPr="00D82E03">
        <w:rPr>
          <w:rFonts w:ascii="Book Antiqua" w:hAnsi="Book Antiqua"/>
          <w:sz w:val="24"/>
          <w:szCs w:val="24"/>
          <w:vertAlign w:val="superscript"/>
          <w:lang w:val="en-US"/>
        </w:rPr>
        <w:t>th</w:t>
      </w:r>
      <w:r w:rsidRPr="00D82E03">
        <w:rPr>
          <w:rFonts w:ascii="Book Antiqua" w:hAnsi="Book Antiqua"/>
          <w:sz w:val="24"/>
          <w:szCs w:val="24"/>
          <w:lang w:val="en-US"/>
        </w:rPr>
        <w:t xml:space="preserve"> percentile). Statistical differences between groups were analyzed using </w:t>
      </w:r>
      <w:r w:rsidR="003C748F" w:rsidRPr="00D82E03">
        <w:rPr>
          <w:rFonts w:ascii="Book Antiqua" w:hAnsi="Book Antiqua"/>
          <w:i/>
          <w:sz w:val="24"/>
          <w:szCs w:val="24"/>
          <w:lang w:val="en-US"/>
        </w:rPr>
        <w:t>t</w:t>
      </w:r>
      <w:r w:rsidRPr="00D82E03">
        <w:rPr>
          <w:rFonts w:ascii="Book Antiqua" w:hAnsi="Book Antiqua"/>
          <w:sz w:val="24"/>
          <w:szCs w:val="24"/>
          <w:lang w:val="en-US"/>
        </w:rPr>
        <w:t>-test or Mann-</w:t>
      </w:r>
      <w:r w:rsidRPr="00D82E03">
        <w:rPr>
          <w:rFonts w:ascii="Book Antiqua" w:hAnsi="Book Antiqua"/>
          <w:noProof/>
          <w:sz w:val="24"/>
          <w:szCs w:val="24"/>
          <w:lang w:val="en-US"/>
        </w:rPr>
        <w:t>Whitney</w:t>
      </w:r>
      <w:r w:rsidRPr="00D82E03">
        <w:rPr>
          <w:rFonts w:ascii="Book Antiqua" w:hAnsi="Book Antiqua"/>
          <w:i/>
          <w:sz w:val="24"/>
          <w:szCs w:val="24"/>
          <w:lang w:val="en-US"/>
        </w:rPr>
        <w:t xml:space="preserve"> U</w:t>
      </w:r>
      <w:r w:rsidRPr="00D82E03">
        <w:rPr>
          <w:rFonts w:ascii="Book Antiqua" w:hAnsi="Book Antiqua"/>
          <w:sz w:val="24"/>
          <w:szCs w:val="24"/>
          <w:lang w:val="en-US"/>
        </w:rPr>
        <w:t xml:space="preserve">-test. A value of </w:t>
      </w:r>
      <w:r w:rsidRPr="00D82E03">
        <w:rPr>
          <w:rFonts w:ascii="Book Antiqua" w:hAnsi="Book Antiqua"/>
          <w:i/>
          <w:caps/>
          <w:sz w:val="24"/>
          <w:szCs w:val="24"/>
          <w:lang w:val="en-US"/>
        </w:rPr>
        <w:t>p</w:t>
      </w:r>
      <w:r w:rsidR="003C748F" w:rsidRPr="00D82E03">
        <w:rPr>
          <w:rFonts w:ascii="Book Antiqua" w:hAnsi="Book Antiqua"/>
          <w:i/>
          <w:caps/>
          <w:sz w:val="24"/>
          <w:szCs w:val="24"/>
          <w:lang w:val="en-US"/>
        </w:rPr>
        <w:t xml:space="preserve"> </w:t>
      </w:r>
      <w:r w:rsidRPr="00D82E03">
        <w:rPr>
          <w:rFonts w:ascii="Book Antiqua" w:hAnsi="Book Antiqua"/>
          <w:sz w:val="24"/>
          <w:szCs w:val="24"/>
          <w:lang w:val="en-US"/>
        </w:rPr>
        <w:t>&lt;</w:t>
      </w:r>
      <w:r w:rsidR="003C748F" w:rsidRPr="00D82E03">
        <w:rPr>
          <w:rFonts w:ascii="Book Antiqua" w:hAnsi="Book Antiqua"/>
          <w:sz w:val="24"/>
          <w:szCs w:val="24"/>
          <w:lang w:val="en-US"/>
        </w:rPr>
        <w:t xml:space="preserve"> </w:t>
      </w:r>
      <w:r w:rsidRPr="00D82E03">
        <w:rPr>
          <w:rFonts w:ascii="Book Antiqua" w:hAnsi="Book Antiqua"/>
          <w:sz w:val="24"/>
          <w:szCs w:val="24"/>
          <w:lang w:val="en-US"/>
        </w:rPr>
        <w:t xml:space="preserve">0.05 was considered significant. </w:t>
      </w:r>
      <w:r w:rsidRPr="00D82E03">
        <w:rPr>
          <w:rFonts w:ascii="Book Antiqua" w:hAnsi="Book Antiqua"/>
          <w:noProof/>
          <w:sz w:val="24"/>
          <w:szCs w:val="24"/>
          <w:lang w:val="en-US"/>
        </w:rPr>
        <w:t>Statistical analysis was performed by using StatSoft software v.6.</w:t>
      </w:r>
      <w:r w:rsidR="00B06956" w:rsidRPr="00D82E03">
        <w:rPr>
          <w:rFonts w:ascii="Book Antiqua" w:hAnsi="Book Antiqua"/>
          <w:sz w:val="24"/>
          <w:szCs w:val="24"/>
        </w:rPr>
        <w:t xml:space="preserve"> </w:t>
      </w:r>
      <w:r w:rsidR="00200901" w:rsidRPr="00D82E03">
        <w:rPr>
          <w:rFonts w:ascii="Book Antiqua" w:hAnsi="Book Antiqua"/>
          <w:noProof/>
          <w:sz w:val="24"/>
          <w:szCs w:val="24"/>
          <w:lang w:val="en-US"/>
        </w:rPr>
        <w:t>Dr. Tsvetelina Velikova from the University Hospital Lozenetz reviewed the statistical methods of this study</w:t>
      </w:r>
      <w:r w:rsidR="003C748F" w:rsidRPr="00D82E03">
        <w:rPr>
          <w:rFonts w:ascii="Book Antiqua" w:hAnsi="Book Antiqua"/>
          <w:noProof/>
          <w:sz w:val="24"/>
          <w:szCs w:val="24"/>
          <w:lang w:val="en-US"/>
        </w:rPr>
        <w:t>.</w:t>
      </w:r>
    </w:p>
    <w:p w14:paraId="5E5B8F67" w14:textId="77777777" w:rsidR="00B47924" w:rsidRPr="00D82E03" w:rsidRDefault="00B47924" w:rsidP="00D82E03">
      <w:pPr>
        <w:snapToGrid w:val="0"/>
        <w:spacing w:line="360" w:lineRule="auto"/>
        <w:jc w:val="both"/>
        <w:rPr>
          <w:rFonts w:ascii="Book Antiqua" w:hAnsi="Book Antiqua"/>
          <w:b/>
          <w:sz w:val="24"/>
          <w:szCs w:val="24"/>
          <w:lang w:val="en-US"/>
        </w:rPr>
      </w:pPr>
    </w:p>
    <w:p w14:paraId="79993A9B" w14:textId="77777777" w:rsidR="00353A3F" w:rsidRPr="00D82E03" w:rsidRDefault="0021563D" w:rsidP="00D82E03">
      <w:pPr>
        <w:snapToGrid w:val="0"/>
        <w:spacing w:line="360" w:lineRule="auto"/>
        <w:jc w:val="both"/>
        <w:rPr>
          <w:rFonts w:ascii="Book Antiqua" w:hAnsi="Book Antiqua"/>
          <w:b/>
          <w:sz w:val="24"/>
          <w:szCs w:val="24"/>
          <w:u w:val="single"/>
          <w:lang w:val="en-US"/>
        </w:rPr>
      </w:pPr>
      <w:r w:rsidRPr="00D82E03">
        <w:rPr>
          <w:rFonts w:ascii="Book Antiqua" w:hAnsi="Book Antiqua"/>
          <w:b/>
          <w:sz w:val="24"/>
          <w:szCs w:val="24"/>
          <w:u w:val="single"/>
          <w:lang w:val="en-US"/>
        </w:rPr>
        <w:t>RESULTS</w:t>
      </w:r>
    </w:p>
    <w:p w14:paraId="066A447F" w14:textId="77777777" w:rsidR="00871C5E" w:rsidRPr="00D82E03" w:rsidRDefault="00871C5E" w:rsidP="00D82E03">
      <w:pPr>
        <w:snapToGrid w:val="0"/>
        <w:spacing w:line="360" w:lineRule="auto"/>
        <w:jc w:val="both"/>
        <w:rPr>
          <w:rFonts w:ascii="Book Antiqua" w:hAnsi="Book Antiqua"/>
          <w:b/>
          <w:i/>
          <w:sz w:val="24"/>
          <w:szCs w:val="24"/>
          <w:lang w:val="en-US"/>
        </w:rPr>
      </w:pPr>
      <w:r w:rsidRPr="00D82E03">
        <w:rPr>
          <w:rFonts w:ascii="Book Antiqua" w:hAnsi="Book Antiqua"/>
          <w:b/>
          <w:i/>
          <w:sz w:val="24"/>
          <w:szCs w:val="24"/>
          <w:lang w:val="en-US"/>
        </w:rPr>
        <w:t xml:space="preserve">Local gene expression of pro-and anti-inflammatory genes in IBD and </w:t>
      </w:r>
      <w:r w:rsidR="0003666D" w:rsidRPr="00D82E03">
        <w:rPr>
          <w:rFonts w:ascii="Book Antiqua" w:hAnsi="Book Antiqua"/>
          <w:b/>
          <w:i/>
          <w:sz w:val="24"/>
          <w:szCs w:val="24"/>
          <w:lang w:val="en-US"/>
        </w:rPr>
        <w:t xml:space="preserve">total </w:t>
      </w:r>
      <w:r w:rsidRPr="00D82E03">
        <w:rPr>
          <w:rFonts w:ascii="Book Antiqua" w:hAnsi="Book Antiqua"/>
          <w:b/>
          <w:i/>
          <w:sz w:val="24"/>
          <w:szCs w:val="24"/>
          <w:lang w:val="en-US"/>
        </w:rPr>
        <w:t>CRC patients</w:t>
      </w:r>
    </w:p>
    <w:p w14:paraId="35D27D1A" w14:textId="358E7BFF" w:rsidR="004F723D" w:rsidRPr="00D82E03" w:rsidRDefault="00871C5E" w:rsidP="00D82E03">
      <w:pPr>
        <w:snapToGrid w:val="0"/>
        <w:spacing w:line="360" w:lineRule="auto"/>
        <w:jc w:val="both"/>
        <w:rPr>
          <w:rFonts w:ascii="Book Antiqua" w:hAnsi="Book Antiqua"/>
          <w:sz w:val="24"/>
          <w:szCs w:val="24"/>
          <w:lang w:val="en-US"/>
        </w:rPr>
      </w:pPr>
      <w:r w:rsidRPr="00D82E03">
        <w:rPr>
          <w:rFonts w:ascii="Book Antiqua" w:hAnsi="Book Antiqua"/>
          <w:sz w:val="24"/>
          <w:szCs w:val="24"/>
          <w:lang w:val="en-US"/>
        </w:rPr>
        <w:lastRenderedPageBreak/>
        <w:t>Table 1 shows the results of gene expression presented as dCt</w:t>
      </w:r>
      <w:r w:rsidR="003C748F" w:rsidRPr="00D82E03">
        <w:rPr>
          <w:rFonts w:ascii="Book Antiqua" w:hAnsi="Book Antiqua"/>
          <w:sz w:val="24"/>
          <w:szCs w:val="24"/>
          <w:lang w:val="en-US"/>
        </w:rPr>
        <w:t xml:space="preserve"> </w:t>
      </w:r>
      <w:r w:rsidRPr="00D82E03">
        <w:rPr>
          <w:rFonts w:ascii="Book Antiqua" w:hAnsi="Book Antiqua"/>
          <w:sz w:val="24"/>
          <w:szCs w:val="24"/>
          <w:lang w:val="en-US"/>
        </w:rPr>
        <w:t>±</w:t>
      </w:r>
      <w:r w:rsidR="003C748F" w:rsidRPr="00D82E03">
        <w:rPr>
          <w:rFonts w:ascii="Book Antiqua" w:hAnsi="Book Antiqua"/>
          <w:sz w:val="24"/>
          <w:szCs w:val="24"/>
          <w:lang w:val="en-US"/>
        </w:rPr>
        <w:t xml:space="preserve"> </w:t>
      </w:r>
      <w:r w:rsidRPr="00D82E03">
        <w:rPr>
          <w:rFonts w:ascii="Book Antiqua" w:hAnsi="Book Antiqua"/>
          <w:sz w:val="24"/>
          <w:szCs w:val="24"/>
          <w:lang w:val="en-US"/>
        </w:rPr>
        <w:t xml:space="preserve">SD and RQ values of investigated genes in inflamed tissues of IBD patients and tumoral </w:t>
      </w:r>
      <w:r w:rsidRPr="00D82E03">
        <w:rPr>
          <w:rFonts w:ascii="Book Antiqua" w:hAnsi="Book Antiqua"/>
          <w:noProof/>
          <w:sz w:val="24"/>
          <w:szCs w:val="24"/>
          <w:lang w:val="en-US"/>
        </w:rPr>
        <w:t>tissue</w:t>
      </w:r>
      <w:r w:rsidR="00F33968" w:rsidRPr="00D82E03">
        <w:rPr>
          <w:rFonts w:ascii="Book Antiqua" w:hAnsi="Book Antiqua"/>
          <w:sz w:val="24"/>
          <w:szCs w:val="24"/>
          <w:lang w:val="en-US"/>
        </w:rPr>
        <w:t xml:space="preserve"> as well. </w:t>
      </w:r>
      <w:r w:rsidRPr="00D82E03">
        <w:rPr>
          <w:rFonts w:ascii="Book Antiqua" w:hAnsi="Book Antiqua"/>
          <w:sz w:val="24"/>
          <w:szCs w:val="24"/>
          <w:lang w:val="en-US"/>
        </w:rPr>
        <w:t xml:space="preserve">From all </w:t>
      </w:r>
      <w:r w:rsidR="00D8079A" w:rsidRPr="00D82E03">
        <w:rPr>
          <w:rFonts w:ascii="Book Antiqua" w:hAnsi="Book Antiqua"/>
          <w:noProof/>
          <w:sz w:val="24"/>
          <w:szCs w:val="24"/>
          <w:lang w:val="en-US"/>
        </w:rPr>
        <w:t>studi</w:t>
      </w:r>
      <w:r w:rsidRPr="00D82E03">
        <w:rPr>
          <w:rFonts w:ascii="Book Antiqua" w:hAnsi="Book Antiqua"/>
          <w:noProof/>
          <w:sz w:val="24"/>
          <w:szCs w:val="24"/>
          <w:lang w:val="en-US"/>
        </w:rPr>
        <w:t>ed</w:t>
      </w:r>
      <w:r w:rsidR="00716DBF" w:rsidRPr="00D82E03">
        <w:rPr>
          <w:rFonts w:ascii="Book Antiqua" w:hAnsi="Book Antiqua"/>
          <w:sz w:val="24"/>
          <w:szCs w:val="24"/>
          <w:lang w:val="en-US"/>
        </w:rPr>
        <w:t xml:space="preserve"> genes </w:t>
      </w:r>
      <w:r w:rsidR="00716DBF" w:rsidRPr="00D82E03">
        <w:rPr>
          <w:rFonts w:ascii="Book Antiqua" w:hAnsi="Book Antiqua"/>
          <w:i/>
          <w:sz w:val="24"/>
          <w:szCs w:val="24"/>
          <w:lang w:val="en-US"/>
        </w:rPr>
        <w:t>IL-6</w:t>
      </w:r>
      <w:r w:rsidR="00716DBF" w:rsidRPr="00D82E03">
        <w:rPr>
          <w:rFonts w:ascii="Book Antiqua" w:hAnsi="Book Antiqua"/>
          <w:sz w:val="24"/>
          <w:szCs w:val="24"/>
          <w:lang w:val="en-US"/>
        </w:rPr>
        <w:t xml:space="preserve"> and </w:t>
      </w:r>
      <w:r w:rsidR="00716DBF" w:rsidRPr="00D82E03">
        <w:rPr>
          <w:rFonts w:ascii="Book Antiqua" w:hAnsi="Book Antiqua"/>
          <w:i/>
          <w:sz w:val="24"/>
          <w:szCs w:val="24"/>
          <w:lang w:val="en-US"/>
        </w:rPr>
        <w:t>IL-17A</w:t>
      </w:r>
      <w:r w:rsidR="00716DBF" w:rsidRPr="00D82E03">
        <w:rPr>
          <w:rFonts w:ascii="Book Antiqua" w:hAnsi="Book Antiqua"/>
          <w:sz w:val="24"/>
          <w:szCs w:val="24"/>
          <w:lang w:val="en-US"/>
        </w:rPr>
        <w:t xml:space="preserve"> were with</w:t>
      </w:r>
      <w:r w:rsidRPr="00D82E03">
        <w:rPr>
          <w:rFonts w:ascii="Book Antiqua" w:hAnsi="Book Antiqua"/>
          <w:sz w:val="24"/>
          <w:szCs w:val="24"/>
          <w:lang w:val="en-US"/>
        </w:rPr>
        <w:t xml:space="preserve"> </w:t>
      </w:r>
      <w:r w:rsidR="00200901" w:rsidRPr="00D82E03">
        <w:rPr>
          <w:rFonts w:ascii="Book Antiqua" w:hAnsi="Book Antiqua"/>
          <w:sz w:val="24"/>
          <w:szCs w:val="24"/>
          <w:lang w:val="en-US"/>
        </w:rPr>
        <w:t xml:space="preserve">an </w:t>
      </w:r>
      <w:r w:rsidRPr="00D82E03">
        <w:rPr>
          <w:rFonts w:ascii="Book Antiqua" w:hAnsi="Book Antiqua"/>
          <w:noProof/>
          <w:sz w:val="24"/>
          <w:szCs w:val="24"/>
          <w:lang w:val="en-US"/>
        </w:rPr>
        <w:t>approximately</w:t>
      </w:r>
      <w:r w:rsidRPr="00D82E03">
        <w:rPr>
          <w:rFonts w:ascii="Book Antiqua" w:hAnsi="Book Antiqua"/>
          <w:sz w:val="24"/>
          <w:szCs w:val="24"/>
          <w:lang w:val="en-US"/>
        </w:rPr>
        <w:t xml:space="preserve"> equal level </w:t>
      </w:r>
      <w:r w:rsidR="003C748F" w:rsidRPr="00D82E03">
        <w:rPr>
          <w:rFonts w:ascii="Book Antiqua" w:hAnsi="Book Antiqua"/>
          <w:sz w:val="24"/>
          <w:szCs w:val="24"/>
          <w:lang w:val="en-US"/>
        </w:rPr>
        <w:t>of upregulation in both disease–</w:t>
      </w:r>
      <w:r w:rsidRPr="00D82E03">
        <w:rPr>
          <w:rFonts w:ascii="Book Antiqua" w:hAnsi="Book Antiqua"/>
          <w:sz w:val="24"/>
          <w:szCs w:val="24"/>
          <w:lang w:val="en-US"/>
        </w:rPr>
        <w:t xml:space="preserve">IBD and CRC, although </w:t>
      </w:r>
      <w:r w:rsidRPr="00D82E03">
        <w:rPr>
          <w:rFonts w:ascii="Book Antiqua" w:hAnsi="Book Antiqua"/>
          <w:i/>
          <w:sz w:val="24"/>
          <w:szCs w:val="24"/>
          <w:lang w:val="en-US"/>
        </w:rPr>
        <w:t>IL-6</w:t>
      </w:r>
      <w:r w:rsidRPr="00D82E03">
        <w:rPr>
          <w:rFonts w:ascii="Book Antiqua" w:hAnsi="Book Antiqua"/>
          <w:sz w:val="24"/>
          <w:szCs w:val="24"/>
          <w:lang w:val="en-US"/>
        </w:rPr>
        <w:t xml:space="preserve"> </w:t>
      </w:r>
      <w:r w:rsidR="004F723D" w:rsidRPr="00D82E03">
        <w:rPr>
          <w:rFonts w:ascii="Book Antiqua" w:hAnsi="Book Antiqua"/>
          <w:noProof/>
          <w:sz w:val="24"/>
          <w:szCs w:val="24"/>
          <w:lang w:val="en-US"/>
        </w:rPr>
        <w:t>show</w:t>
      </w:r>
      <w:r w:rsidR="00D8079A" w:rsidRPr="00D82E03">
        <w:rPr>
          <w:rFonts w:ascii="Book Antiqua" w:hAnsi="Book Antiqua"/>
          <w:noProof/>
          <w:sz w:val="24"/>
          <w:szCs w:val="24"/>
          <w:lang w:val="en-US"/>
        </w:rPr>
        <w:t>ed</w:t>
      </w:r>
      <w:r w:rsidRPr="00D82E03">
        <w:rPr>
          <w:rFonts w:ascii="Book Antiqua" w:hAnsi="Book Antiqua"/>
          <w:sz w:val="24"/>
          <w:szCs w:val="24"/>
          <w:lang w:val="en-US"/>
        </w:rPr>
        <w:t xml:space="preserve"> a tendency for</w:t>
      </w:r>
      <w:r w:rsidR="00D8079A" w:rsidRPr="00D82E03">
        <w:rPr>
          <w:rFonts w:ascii="Book Antiqua" w:hAnsi="Book Antiqua"/>
          <w:sz w:val="24"/>
          <w:szCs w:val="24"/>
          <w:lang w:val="en-US"/>
        </w:rPr>
        <w:t xml:space="preserve"> the</w:t>
      </w:r>
      <w:r w:rsidRPr="00D82E03">
        <w:rPr>
          <w:rFonts w:ascii="Book Antiqua" w:hAnsi="Book Antiqua"/>
          <w:sz w:val="24"/>
          <w:szCs w:val="24"/>
          <w:lang w:val="en-US"/>
        </w:rPr>
        <w:t xml:space="preserve"> </w:t>
      </w:r>
      <w:r w:rsidRPr="00D82E03">
        <w:rPr>
          <w:rFonts w:ascii="Book Antiqua" w:hAnsi="Book Antiqua"/>
          <w:noProof/>
          <w:sz w:val="24"/>
          <w:szCs w:val="24"/>
          <w:lang w:val="en-US"/>
        </w:rPr>
        <w:t>increased</w:t>
      </w:r>
      <w:r w:rsidRPr="00D82E03">
        <w:rPr>
          <w:rFonts w:ascii="Book Antiqua" w:hAnsi="Book Antiqua"/>
          <w:sz w:val="24"/>
          <w:szCs w:val="24"/>
          <w:lang w:val="en-US"/>
        </w:rPr>
        <w:t xml:space="preserve"> </w:t>
      </w:r>
      <w:r w:rsidR="00200901" w:rsidRPr="00D82E03">
        <w:rPr>
          <w:rFonts w:ascii="Book Antiqua" w:hAnsi="Book Antiqua"/>
          <w:sz w:val="24"/>
          <w:szCs w:val="24"/>
          <w:lang w:val="en-US"/>
        </w:rPr>
        <w:t>concentration</w:t>
      </w:r>
      <w:r w:rsidRPr="00D82E03">
        <w:rPr>
          <w:rFonts w:ascii="Book Antiqua" w:hAnsi="Book Antiqua"/>
          <w:sz w:val="24"/>
          <w:szCs w:val="24"/>
          <w:lang w:val="en-US"/>
        </w:rPr>
        <w:t xml:space="preserve"> in IBD and </w:t>
      </w:r>
      <w:r w:rsidR="004F723D" w:rsidRPr="00D82E03">
        <w:rPr>
          <w:rFonts w:ascii="Book Antiqua" w:hAnsi="Book Antiqua"/>
          <w:sz w:val="24"/>
          <w:szCs w:val="24"/>
          <w:lang w:val="en-US"/>
        </w:rPr>
        <w:t xml:space="preserve">decreased </w:t>
      </w:r>
      <w:r w:rsidR="004F723D" w:rsidRPr="00D82E03">
        <w:rPr>
          <w:rFonts w:ascii="Book Antiqua" w:hAnsi="Book Antiqua"/>
          <w:i/>
          <w:sz w:val="24"/>
          <w:szCs w:val="24"/>
          <w:lang w:val="en-US"/>
        </w:rPr>
        <w:t>IL</w:t>
      </w:r>
      <w:r w:rsidRPr="00D82E03">
        <w:rPr>
          <w:rFonts w:ascii="Book Antiqua" w:hAnsi="Book Antiqua"/>
          <w:i/>
          <w:sz w:val="24"/>
          <w:szCs w:val="24"/>
          <w:lang w:val="en-US"/>
        </w:rPr>
        <w:t>-17A</w:t>
      </w:r>
      <w:r w:rsidRPr="00D82E03">
        <w:rPr>
          <w:rFonts w:ascii="Book Antiqua" w:hAnsi="Book Antiqua"/>
          <w:sz w:val="24"/>
          <w:szCs w:val="24"/>
          <w:lang w:val="en-US"/>
        </w:rPr>
        <w:t xml:space="preserve"> in comparison to CRC. The upregulation of </w:t>
      </w:r>
      <w:r w:rsidRPr="00D82E03">
        <w:rPr>
          <w:rFonts w:ascii="Book Antiqua" w:hAnsi="Book Antiqua"/>
          <w:i/>
          <w:sz w:val="24"/>
          <w:szCs w:val="24"/>
          <w:lang w:val="en-US"/>
        </w:rPr>
        <w:t xml:space="preserve">IL-23 </w:t>
      </w:r>
      <w:r w:rsidRPr="00D82E03">
        <w:rPr>
          <w:rFonts w:ascii="Book Antiqua" w:hAnsi="Book Antiqua"/>
          <w:sz w:val="24"/>
          <w:szCs w:val="24"/>
          <w:lang w:val="en-US"/>
        </w:rPr>
        <w:t xml:space="preserve">gene expression was a hallmark only for CRC, where the level of mRNA synthesis was approximately 25 times enhanced than </w:t>
      </w:r>
      <w:r w:rsidR="007A5E74" w:rsidRPr="00D82E03">
        <w:rPr>
          <w:rFonts w:ascii="Book Antiqua" w:hAnsi="Book Antiqua"/>
          <w:sz w:val="24"/>
          <w:szCs w:val="24"/>
          <w:lang w:val="en-US"/>
        </w:rPr>
        <w:t xml:space="preserve">in </w:t>
      </w:r>
      <w:r w:rsidRPr="00D82E03">
        <w:rPr>
          <w:rFonts w:ascii="Book Antiqua" w:hAnsi="Book Antiqua"/>
          <w:sz w:val="24"/>
          <w:szCs w:val="24"/>
          <w:lang w:val="en-US"/>
        </w:rPr>
        <w:t xml:space="preserve">IBD. The higher expression </w:t>
      </w:r>
      <w:r w:rsidRPr="00D82E03">
        <w:rPr>
          <w:rFonts w:ascii="Book Antiqua" w:hAnsi="Book Antiqua"/>
          <w:noProof/>
          <w:sz w:val="24"/>
          <w:szCs w:val="24"/>
          <w:lang w:val="en-US"/>
        </w:rPr>
        <w:t>was also detected</w:t>
      </w:r>
      <w:r w:rsidRPr="00D82E03">
        <w:rPr>
          <w:rFonts w:ascii="Book Antiqua" w:hAnsi="Book Antiqua"/>
          <w:sz w:val="24"/>
          <w:szCs w:val="24"/>
          <w:lang w:val="en-US"/>
        </w:rPr>
        <w:t xml:space="preserve"> for </w:t>
      </w:r>
      <w:r w:rsidRPr="00D82E03">
        <w:rPr>
          <w:rFonts w:ascii="Book Antiqua" w:hAnsi="Book Antiqua"/>
          <w:i/>
          <w:sz w:val="24"/>
          <w:szCs w:val="24"/>
          <w:lang w:val="en-US"/>
        </w:rPr>
        <w:t>TGFb1</w:t>
      </w:r>
      <w:r w:rsidRPr="00D82E03">
        <w:rPr>
          <w:rFonts w:ascii="Book Antiqua" w:hAnsi="Book Antiqua"/>
          <w:sz w:val="24"/>
          <w:szCs w:val="24"/>
          <w:lang w:val="en-US"/>
        </w:rPr>
        <w:t xml:space="preserve">, </w:t>
      </w:r>
      <w:r w:rsidRPr="00D82E03">
        <w:rPr>
          <w:rFonts w:ascii="Book Antiqua" w:hAnsi="Book Antiqua"/>
          <w:i/>
          <w:sz w:val="24"/>
          <w:szCs w:val="24"/>
          <w:lang w:val="en-US"/>
        </w:rPr>
        <w:t>IL-10</w:t>
      </w:r>
      <w:r w:rsidR="00D8079A" w:rsidRPr="00D82E03">
        <w:rPr>
          <w:rFonts w:ascii="Book Antiqua" w:hAnsi="Book Antiqua"/>
          <w:sz w:val="24"/>
          <w:szCs w:val="24"/>
          <w:lang w:val="en-US"/>
        </w:rPr>
        <w:t>,</w:t>
      </w:r>
      <w:r w:rsidRPr="00D82E03">
        <w:rPr>
          <w:rFonts w:ascii="Book Antiqua" w:hAnsi="Book Antiqua"/>
          <w:sz w:val="24"/>
          <w:szCs w:val="24"/>
          <w:lang w:val="en-US"/>
        </w:rPr>
        <w:t xml:space="preserve"> </w:t>
      </w:r>
      <w:r w:rsidRPr="00D82E03">
        <w:rPr>
          <w:rFonts w:ascii="Book Antiqua" w:hAnsi="Book Antiqua"/>
          <w:noProof/>
          <w:sz w:val="24"/>
          <w:szCs w:val="24"/>
          <w:lang w:val="en-US"/>
        </w:rPr>
        <w:t>and</w:t>
      </w:r>
      <w:r w:rsidRPr="00D82E03">
        <w:rPr>
          <w:rFonts w:ascii="Book Antiqua" w:hAnsi="Book Antiqua"/>
          <w:sz w:val="24"/>
          <w:szCs w:val="24"/>
          <w:lang w:val="en-US"/>
        </w:rPr>
        <w:t xml:space="preserve"> </w:t>
      </w:r>
      <w:r w:rsidRPr="00D82E03">
        <w:rPr>
          <w:rFonts w:ascii="Book Antiqua" w:hAnsi="Book Antiqua"/>
          <w:i/>
          <w:sz w:val="24"/>
          <w:szCs w:val="24"/>
          <w:lang w:val="en-US"/>
        </w:rPr>
        <w:t>FoxP3</w:t>
      </w:r>
      <w:r w:rsidRPr="00D82E03">
        <w:rPr>
          <w:rFonts w:ascii="Book Antiqua" w:hAnsi="Book Antiqua"/>
          <w:sz w:val="24"/>
          <w:szCs w:val="24"/>
          <w:lang w:val="en-US"/>
        </w:rPr>
        <w:t xml:space="preserve"> in colorectal tissue compared to IBD </w:t>
      </w:r>
      <w:r w:rsidRPr="00D82E03">
        <w:rPr>
          <w:rFonts w:ascii="Book Antiqua" w:hAnsi="Book Antiqua"/>
          <w:noProof/>
          <w:sz w:val="24"/>
          <w:szCs w:val="24"/>
          <w:lang w:val="en-US"/>
        </w:rPr>
        <w:t>local</w:t>
      </w:r>
      <w:r w:rsidRPr="00D82E03">
        <w:rPr>
          <w:rFonts w:ascii="Book Antiqua" w:hAnsi="Book Antiqua"/>
          <w:sz w:val="24"/>
          <w:szCs w:val="24"/>
          <w:lang w:val="en-US"/>
        </w:rPr>
        <w:t xml:space="preserve"> expression.</w:t>
      </w:r>
    </w:p>
    <w:p w14:paraId="6716146D" w14:textId="77777777" w:rsidR="00871C5E"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Figure 1 presents</w:t>
      </w:r>
      <w:r w:rsidR="00D8079A" w:rsidRPr="00D82E03">
        <w:rPr>
          <w:rFonts w:ascii="Book Antiqua" w:hAnsi="Book Antiqua"/>
          <w:sz w:val="24"/>
          <w:szCs w:val="24"/>
          <w:lang w:val="en-US"/>
        </w:rPr>
        <w:t xml:space="preserve"> a</w:t>
      </w:r>
      <w:r w:rsidRPr="00D82E03">
        <w:rPr>
          <w:rFonts w:ascii="Book Antiqua" w:hAnsi="Book Antiqua"/>
          <w:sz w:val="24"/>
          <w:szCs w:val="24"/>
          <w:lang w:val="en-US"/>
        </w:rPr>
        <w:t xml:space="preserve"> </w:t>
      </w:r>
      <w:r w:rsidRPr="00D82E03">
        <w:rPr>
          <w:rFonts w:ascii="Book Antiqua" w:hAnsi="Book Antiqua"/>
          <w:noProof/>
          <w:sz w:val="24"/>
          <w:szCs w:val="24"/>
          <w:lang w:val="en-US"/>
        </w:rPr>
        <w:t>relative</w:t>
      </w:r>
      <w:r w:rsidRPr="00D82E03">
        <w:rPr>
          <w:rFonts w:ascii="Book Antiqua" w:hAnsi="Book Antiqua"/>
          <w:sz w:val="24"/>
          <w:szCs w:val="24"/>
          <w:lang w:val="en-US"/>
        </w:rPr>
        <w:t xml:space="preserve"> quantity of mRNA levels of the investigated genes. It is visible that the highest RQ difference between IBD and CRC patients was for </w:t>
      </w:r>
      <w:r w:rsidR="00200901" w:rsidRPr="00D82E03">
        <w:rPr>
          <w:rFonts w:ascii="Book Antiqua" w:hAnsi="Book Antiqua"/>
          <w:sz w:val="24"/>
          <w:szCs w:val="24"/>
          <w:lang w:val="en-US"/>
        </w:rPr>
        <w:t xml:space="preserve">the </w:t>
      </w:r>
      <w:r w:rsidRPr="00D82E03">
        <w:rPr>
          <w:rFonts w:ascii="Book Antiqua" w:hAnsi="Book Antiqua"/>
          <w:i/>
          <w:sz w:val="24"/>
          <w:szCs w:val="24"/>
          <w:lang w:val="en-US"/>
        </w:rPr>
        <w:t>IL-23</w:t>
      </w:r>
      <w:r w:rsidRPr="00D82E03">
        <w:rPr>
          <w:rFonts w:ascii="Book Antiqua" w:hAnsi="Book Antiqua"/>
          <w:sz w:val="24"/>
          <w:szCs w:val="24"/>
          <w:lang w:val="en-US"/>
        </w:rPr>
        <w:t xml:space="preserve"> gene, as well as for the </w:t>
      </w:r>
      <w:r w:rsidRPr="00D82E03">
        <w:rPr>
          <w:rFonts w:ascii="Book Antiqua" w:hAnsi="Book Antiqua"/>
          <w:i/>
          <w:sz w:val="24"/>
          <w:szCs w:val="24"/>
          <w:lang w:val="en-US"/>
        </w:rPr>
        <w:t>FoxP3</w:t>
      </w:r>
      <w:r w:rsidRPr="00D82E03">
        <w:rPr>
          <w:rFonts w:ascii="Book Antiqua" w:hAnsi="Book Antiqua"/>
          <w:sz w:val="24"/>
          <w:szCs w:val="24"/>
          <w:lang w:val="en-US"/>
        </w:rPr>
        <w:t xml:space="preserve"> and </w:t>
      </w:r>
      <w:r w:rsidRPr="00D82E03">
        <w:rPr>
          <w:rFonts w:ascii="Book Antiqua" w:hAnsi="Book Antiqua"/>
          <w:i/>
          <w:sz w:val="24"/>
          <w:szCs w:val="24"/>
          <w:lang w:val="en-US"/>
        </w:rPr>
        <w:t>IL-10</w:t>
      </w:r>
      <w:r w:rsidRPr="00D82E03">
        <w:rPr>
          <w:rFonts w:ascii="Book Antiqua" w:hAnsi="Book Antiqua"/>
          <w:sz w:val="24"/>
          <w:szCs w:val="24"/>
          <w:lang w:val="en-US"/>
        </w:rPr>
        <w:t xml:space="preserve"> genes and the lowest – for the </w:t>
      </w:r>
      <w:r w:rsidRPr="00D82E03">
        <w:rPr>
          <w:rFonts w:ascii="Book Antiqua" w:hAnsi="Book Antiqua"/>
          <w:i/>
          <w:sz w:val="24"/>
          <w:szCs w:val="24"/>
          <w:lang w:val="en-US"/>
        </w:rPr>
        <w:t>TGFb1</w:t>
      </w:r>
      <w:r w:rsidRPr="00D82E03">
        <w:rPr>
          <w:rFonts w:ascii="Book Antiqua" w:hAnsi="Book Antiqua"/>
          <w:sz w:val="24"/>
          <w:szCs w:val="24"/>
          <w:lang w:val="en-US"/>
        </w:rPr>
        <w:t xml:space="preserve">, while for the gene expression of </w:t>
      </w:r>
      <w:r w:rsidRPr="00D82E03">
        <w:rPr>
          <w:rFonts w:ascii="Book Antiqua" w:hAnsi="Book Antiqua"/>
          <w:i/>
          <w:sz w:val="24"/>
          <w:szCs w:val="24"/>
          <w:lang w:val="en-US"/>
        </w:rPr>
        <w:t>IL-6</w:t>
      </w:r>
      <w:r w:rsidRPr="00D82E03">
        <w:rPr>
          <w:rFonts w:ascii="Book Antiqua" w:hAnsi="Book Antiqua"/>
          <w:sz w:val="24"/>
          <w:szCs w:val="24"/>
          <w:lang w:val="en-US"/>
        </w:rPr>
        <w:t xml:space="preserve"> and</w:t>
      </w:r>
      <w:r w:rsidRPr="00D82E03">
        <w:rPr>
          <w:rFonts w:ascii="Book Antiqua" w:hAnsi="Book Antiqua"/>
          <w:i/>
          <w:sz w:val="24"/>
          <w:szCs w:val="24"/>
          <w:lang w:val="en-US"/>
        </w:rPr>
        <w:t xml:space="preserve"> IL-17A</w:t>
      </w:r>
      <w:r w:rsidRPr="00D82E03">
        <w:rPr>
          <w:rFonts w:ascii="Book Antiqua" w:hAnsi="Book Antiqua"/>
          <w:sz w:val="24"/>
          <w:szCs w:val="24"/>
          <w:lang w:val="en-US"/>
        </w:rPr>
        <w:t xml:space="preserve"> </w:t>
      </w:r>
      <w:r w:rsidRPr="00D82E03">
        <w:rPr>
          <w:rFonts w:ascii="Book Antiqua" w:hAnsi="Book Antiqua"/>
          <w:noProof/>
          <w:sz w:val="24"/>
          <w:szCs w:val="24"/>
          <w:lang w:val="en-US"/>
        </w:rPr>
        <w:t>the</w:t>
      </w:r>
      <w:r w:rsidRPr="00D82E03">
        <w:rPr>
          <w:rFonts w:ascii="Book Antiqua" w:hAnsi="Book Antiqua"/>
          <w:sz w:val="24"/>
          <w:szCs w:val="24"/>
          <w:lang w:val="en-US"/>
        </w:rPr>
        <w:t xml:space="preserve"> differences were not significant. </w:t>
      </w:r>
    </w:p>
    <w:p w14:paraId="551A8C76" w14:textId="77777777" w:rsidR="0003666D" w:rsidRPr="00D82E03" w:rsidRDefault="0003666D" w:rsidP="00D82E03">
      <w:pPr>
        <w:snapToGrid w:val="0"/>
        <w:spacing w:line="360" w:lineRule="auto"/>
        <w:jc w:val="both"/>
        <w:rPr>
          <w:rFonts w:ascii="Book Antiqua" w:hAnsi="Book Antiqua"/>
          <w:sz w:val="24"/>
          <w:szCs w:val="24"/>
          <w:lang w:val="en-US"/>
        </w:rPr>
      </w:pPr>
    </w:p>
    <w:p w14:paraId="768B7629" w14:textId="77777777" w:rsidR="0003666D" w:rsidRPr="00D82E03" w:rsidRDefault="0003666D" w:rsidP="00D82E03">
      <w:pPr>
        <w:snapToGrid w:val="0"/>
        <w:spacing w:line="360" w:lineRule="auto"/>
        <w:jc w:val="both"/>
        <w:rPr>
          <w:rFonts w:ascii="Book Antiqua" w:hAnsi="Book Antiqua"/>
          <w:b/>
          <w:i/>
          <w:sz w:val="24"/>
          <w:szCs w:val="24"/>
          <w:lang w:val="en-US"/>
        </w:rPr>
      </w:pPr>
      <w:r w:rsidRPr="00D82E03">
        <w:rPr>
          <w:rFonts w:ascii="Book Antiqua" w:hAnsi="Book Antiqua"/>
          <w:b/>
          <w:i/>
          <w:sz w:val="24"/>
          <w:szCs w:val="24"/>
          <w:lang w:val="en-US"/>
        </w:rPr>
        <w:t>Local gene expression of pro-and anti-inflammatory genes in IBD and early and advanced CRC patients</w:t>
      </w:r>
    </w:p>
    <w:p w14:paraId="5F41074B" w14:textId="6FA82826" w:rsidR="00871C5E" w:rsidRPr="00D82E03" w:rsidRDefault="00871C5E" w:rsidP="00D82E03">
      <w:pPr>
        <w:snapToGrid w:val="0"/>
        <w:spacing w:line="360" w:lineRule="auto"/>
        <w:jc w:val="both"/>
        <w:rPr>
          <w:rFonts w:ascii="Book Antiqua" w:hAnsi="Book Antiqua"/>
          <w:sz w:val="24"/>
          <w:szCs w:val="24"/>
          <w:lang w:val="en-US"/>
        </w:rPr>
      </w:pPr>
      <w:r w:rsidRPr="00D82E03">
        <w:rPr>
          <w:rFonts w:ascii="Book Antiqua" w:hAnsi="Book Antiqua"/>
          <w:sz w:val="24"/>
          <w:szCs w:val="24"/>
          <w:lang w:val="en-US"/>
        </w:rPr>
        <w:t>Turning now to the comparison of the local gene expression of target genes in early (1</w:t>
      </w:r>
      <w:r w:rsidRPr="00D82E03">
        <w:rPr>
          <w:rFonts w:ascii="Book Antiqua" w:hAnsi="Book Antiqua"/>
          <w:sz w:val="24"/>
          <w:szCs w:val="24"/>
          <w:vertAlign w:val="superscript"/>
          <w:lang w:val="en-US"/>
        </w:rPr>
        <w:t>st</w:t>
      </w:r>
      <w:r w:rsidRPr="00D82E03">
        <w:rPr>
          <w:rFonts w:ascii="Book Antiqua" w:hAnsi="Book Antiqua"/>
          <w:sz w:val="24"/>
          <w:szCs w:val="24"/>
          <w:lang w:val="en-US"/>
        </w:rPr>
        <w:t xml:space="preserve"> and 2</w:t>
      </w:r>
      <w:r w:rsidRPr="00D82E03">
        <w:rPr>
          <w:rFonts w:ascii="Book Antiqua" w:hAnsi="Book Antiqua"/>
          <w:sz w:val="24"/>
          <w:szCs w:val="24"/>
          <w:vertAlign w:val="superscript"/>
          <w:lang w:val="en-US"/>
        </w:rPr>
        <w:t>nd</w:t>
      </w:r>
      <w:r w:rsidRPr="00D82E03">
        <w:rPr>
          <w:rFonts w:ascii="Book Antiqua" w:hAnsi="Book Antiqua"/>
          <w:sz w:val="24"/>
          <w:szCs w:val="24"/>
          <w:lang w:val="en-US"/>
        </w:rPr>
        <w:t xml:space="preserve"> stages) and advanced (3</w:t>
      </w:r>
      <w:r w:rsidRPr="00D82E03">
        <w:rPr>
          <w:rFonts w:ascii="Book Antiqua" w:hAnsi="Book Antiqua"/>
          <w:sz w:val="24"/>
          <w:szCs w:val="24"/>
          <w:vertAlign w:val="superscript"/>
          <w:lang w:val="en-US"/>
        </w:rPr>
        <w:t>rd</w:t>
      </w:r>
      <w:r w:rsidRPr="00D82E03">
        <w:rPr>
          <w:rFonts w:ascii="Book Antiqua" w:hAnsi="Book Antiqua"/>
          <w:sz w:val="24"/>
          <w:szCs w:val="24"/>
          <w:lang w:val="en-US"/>
        </w:rPr>
        <w:t xml:space="preserve"> and 4</w:t>
      </w:r>
      <w:r w:rsidRPr="00D82E03">
        <w:rPr>
          <w:rFonts w:ascii="Book Antiqua" w:hAnsi="Book Antiqua"/>
          <w:sz w:val="24"/>
          <w:szCs w:val="24"/>
          <w:vertAlign w:val="superscript"/>
          <w:lang w:val="en-US"/>
        </w:rPr>
        <w:t>th</w:t>
      </w:r>
      <w:r w:rsidRPr="00D82E03">
        <w:rPr>
          <w:rFonts w:ascii="Book Antiqua" w:hAnsi="Book Antiqua"/>
          <w:noProof/>
          <w:sz w:val="24"/>
          <w:szCs w:val="24"/>
          <w:lang w:val="en-US"/>
        </w:rPr>
        <w:t xml:space="preserve"> stages</w:t>
      </w:r>
      <w:r w:rsidRPr="00D82E03">
        <w:rPr>
          <w:rFonts w:ascii="Book Antiqua" w:hAnsi="Book Antiqua"/>
          <w:sz w:val="24"/>
          <w:szCs w:val="24"/>
          <w:lang w:val="en-US"/>
        </w:rPr>
        <w:t xml:space="preserve">) cases of CRC to that in active IBD patients, the results </w:t>
      </w:r>
      <w:r w:rsidRPr="00D82E03">
        <w:rPr>
          <w:rFonts w:ascii="Book Antiqua" w:hAnsi="Book Antiqua"/>
          <w:noProof/>
          <w:sz w:val="24"/>
          <w:szCs w:val="24"/>
          <w:lang w:val="en-US"/>
        </w:rPr>
        <w:t>are shown</w:t>
      </w:r>
      <w:r w:rsidRPr="00D82E03">
        <w:rPr>
          <w:rFonts w:ascii="Book Antiqua" w:hAnsi="Book Antiqua"/>
          <w:sz w:val="24"/>
          <w:szCs w:val="24"/>
          <w:lang w:val="en-US"/>
        </w:rPr>
        <w:t xml:space="preserve"> </w:t>
      </w:r>
      <w:r w:rsidRPr="00D82E03">
        <w:rPr>
          <w:rFonts w:ascii="Book Antiqua" w:hAnsi="Book Antiqua"/>
          <w:noProof/>
          <w:sz w:val="24"/>
          <w:szCs w:val="24"/>
          <w:lang w:val="en-US"/>
        </w:rPr>
        <w:t>in</w:t>
      </w:r>
      <w:r w:rsidR="00344778" w:rsidRPr="00D82E03">
        <w:rPr>
          <w:rFonts w:ascii="Book Antiqua" w:hAnsi="Book Antiqua"/>
          <w:sz w:val="24"/>
          <w:szCs w:val="24"/>
          <w:lang w:val="en-US"/>
        </w:rPr>
        <w:t xml:space="preserve"> Figure 2A-F</w:t>
      </w:r>
      <w:r w:rsidRPr="00D82E03">
        <w:rPr>
          <w:rFonts w:ascii="Book Antiqua" w:hAnsi="Book Antiqua"/>
          <w:sz w:val="24"/>
          <w:szCs w:val="24"/>
          <w:lang w:val="en-US"/>
        </w:rPr>
        <w:t xml:space="preserve">. The figure illustrates that the gene expression of all genes was higher in CRC cases (nevertheless early or advanced) </w:t>
      </w:r>
      <w:r w:rsidRPr="00D82E03">
        <w:rPr>
          <w:rFonts w:ascii="Book Antiqua" w:hAnsi="Book Antiqua"/>
          <w:noProof/>
          <w:sz w:val="24"/>
          <w:szCs w:val="24"/>
          <w:lang w:val="en-US"/>
        </w:rPr>
        <w:t>except</w:t>
      </w:r>
      <w:r w:rsidRPr="00D82E03">
        <w:rPr>
          <w:rFonts w:ascii="Book Antiqua" w:hAnsi="Book Antiqua"/>
          <w:sz w:val="24"/>
          <w:szCs w:val="24"/>
          <w:lang w:val="en-US"/>
        </w:rPr>
        <w:t xml:space="preserve"> </w:t>
      </w:r>
      <w:r w:rsidRPr="00D82E03">
        <w:rPr>
          <w:rFonts w:ascii="Book Antiqua" w:hAnsi="Book Antiqua"/>
          <w:i/>
          <w:sz w:val="24"/>
          <w:szCs w:val="24"/>
          <w:lang w:val="en-US"/>
        </w:rPr>
        <w:t>IL-6</w:t>
      </w:r>
      <w:r w:rsidRPr="00D82E03">
        <w:rPr>
          <w:rFonts w:ascii="Book Antiqua" w:hAnsi="Book Antiqua"/>
          <w:sz w:val="24"/>
          <w:szCs w:val="24"/>
          <w:lang w:val="en-US"/>
        </w:rPr>
        <w:t xml:space="preserve"> and </w:t>
      </w:r>
      <w:r w:rsidRPr="00D82E03">
        <w:rPr>
          <w:rFonts w:ascii="Book Antiqua" w:hAnsi="Book Antiqua"/>
          <w:i/>
          <w:sz w:val="24"/>
          <w:szCs w:val="24"/>
          <w:lang w:val="en-US"/>
        </w:rPr>
        <w:t>IL-17A</w:t>
      </w:r>
      <w:r w:rsidRPr="00D82E03">
        <w:rPr>
          <w:rFonts w:ascii="Book Antiqua" w:hAnsi="Book Antiqua"/>
          <w:sz w:val="24"/>
          <w:szCs w:val="24"/>
          <w:lang w:val="en-US"/>
        </w:rPr>
        <w:t xml:space="preserve"> for advanced CRC cases.</w:t>
      </w:r>
    </w:p>
    <w:p w14:paraId="5CC1A096" w14:textId="4CF53EDD" w:rsidR="00871C5E"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 xml:space="preserve">Comparing the two stages (early and advanced) of CRC patients, the t-test revealed significant elevation of </w:t>
      </w:r>
      <w:r w:rsidRPr="00D82E03">
        <w:rPr>
          <w:rFonts w:ascii="Book Antiqua" w:hAnsi="Book Antiqua"/>
          <w:i/>
          <w:sz w:val="24"/>
          <w:szCs w:val="24"/>
          <w:lang w:val="en-US"/>
        </w:rPr>
        <w:t>Foxp3</w:t>
      </w:r>
      <w:r w:rsidRPr="00D82E03">
        <w:rPr>
          <w:rFonts w:ascii="Book Antiqua" w:hAnsi="Book Antiqua"/>
          <w:sz w:val="24"/>
          <w:szCs w:val="24"/>
          <w:lang w:val="en-US"/>
        </w:rPr>
        <w:t xml:space="preserve">, </w:t>
      </w:r>
      <w:r w:rsidRPr="00D82E03">
        <w:rPr>
          <w:rFonts w:ascii="Book Antiqua" w:hAnsi="Book Antiqua"/>
          <w:i/>
          <w:sz w:val="24"/>
          <w:szCs w:val="24"/>
          <w:lang w:val="en-US"/>
        </w:rPr>
        <w:t>IL-10</w:t>
      </w:r>
      <w:r w:rsidRPr="00D82E03">
        <w:rPr>
          <w:rFonts w:ascii="Book Antiqua" w:hAnsi="Book Antiqua"/>
          <w:sz w:val="24"/>
          <w:szCs w:val="24"/>
          <w:lang w:val="en-US"/>
        </w:rPr>
        <w:t xml:space="preserve">, </w:t>
      </w:r>
      <w:r w:rsidRPr="00D82E03">
        <w:rPr>
          <w:rFonts w:ascii="Book Antiqua" w:hAnsi="Book Antiqua"/>
          <w:i/>
          <w:sz w:val="24"/>
          <w:szCs w:val="24"/>
          <w:lang w:val="en-US"/>
        </w:rPr>
        <w:t>IL-23A</w:t>
      </w:r>
      <w:r w:rsidR="00200901" w:rsidRPr="00D82E03">
        <w:rPr>
          <w:rFonts w:ascii="Book Antiqua" w:hAnsi="Book Antiqua"/>
          <w:sz w:val="24"/>
          <w:szCs w:val="24"/>
          <w:lang w:val="en-US"/>
        </w:rPr>
        <w:t>,</w:t>
      </w:r>
      <w:r w:rsidRPr="00D82E03">
        <w:rPr>
          <w:rFonts w:ascii="Book Antiqua" w:hAnsi="Book Antiqua"/>
          <w:sz w:val="24"/>
          <w:szCs w:val="24"/>
          <w:lang w:val="en-US"/>
        </w:rPr>
        <w:t xml:space="preserve"> and </w:t>
      </w:r>
      <w:r w:rsidRPr="00D82E03">
        <w:rPr>
          <w:rFonts w:ascii="Book Antiqua" w:hAnsi="Book Antiqua"/>
          <w:i/>
          <w:sz w:val="24"/>
          <w:szCs w:val="24"/>
          <w:lang w:val="en-US"/>
        </w:rPr>
        <w:t>IL-17A</w:t>
      </w:r>
      <w:r w:rsidRPr="00D82E03">
        <w:rPr>
          <w:rFonts w:ascii="Book Antiqua" w:hAnsi="Book Antiqua"/>
          <w:sz w:val="24"/>
          <w:szCs w:val="24"/>
          <w:lang w:val="en-US"/>
        </w:rPr>
        <w:t xml:space="preserve"> mRNAs in </w:t>
      </w:r>
      <w:r w:rsidRPr="00D82E03">
        <w:rPr>
          <w:rFonts w:ascii="Book Antiqua" w:hAnsi="Book Antiqua"/>
          <w:noProof/>
          <w:sz w:val="24"/>
          <w:szCs w:val="24"/>
          <w:lang w:val="en-US"/>
        </w:rPr>
        <w:t>early</w:t>
      </w:r>
      <w:r w:rsidRPr="00D82E03">
        <w:rPr>
          <w:rFonts w:ascii="Book Antiqua" w:hAnsi="Book Antiqua"/>
          <w:sz w:val="24"/>
          <w:szCs w:val="24"/>
          <w:lang w:val="en-US"/>
        </w:rPr>
        <w:t xml:space="preserve"> cases of CRC compared to the IBD cases (Table 2). The TGFB1 mRNA </w:t>
      </w:r>
      <w:r w:rsidRPr="00D82E03">
        <w:rPr>
          <w:rFonts w:ascii="Book Antiqua" w:hAnsi="Book Antiqua"/>
          <w:noProof/>
          <w:sz w:val="24"/>
          <w:szCs w:val="24"/>
          <w:lang w:val="en-US"/>
        </w:rPr>
        <w:t>was increased</w:t>
      </w:r>
      <w:r w:rsidRPr="00D82E03">
        <w:rPr>
          <w:rFonts w:ascii="Book Antiqua" w:hAnsi="Book Antiqua"/>
          <w:sz w:val="24"/>
          <w:szCs w:val="24"/>
          <w:lang w:val="en-US"/>
        </w:rPr>
        <w:t xml:space="preserve"> in </w:t>
      </w:r>
      <w:r w:rsidRPr="00D82E03">
        <w:rPr>
          <w:rFonts w:ascii="Book Antiqua" w:hAnsi="Book Antiqua"/>
          <w:noProof/>
          <w:sz w:val="24"/>
          <w:szCs w:val="24"/>
          <w:lang w:val="en-US"/>
        </w:rPr>
        <w:t>early</w:t>
      </w:r>
      <w:r w:rsidRPr="00D82E03">
        <w:rPr>
          <w:rFonts w:ascii="Book Antiqua" w:hAnsi="Book Antiqua"/>
          <w:sz w:val="24"/>
          <w:szCs w:val="24"/>
          <w:lang w:val="en-US"/>
        </w:rPr>
        <w:t xml:space="preserve"> CRC compared to the IBD cases with borderline significance (</w:t>
      </w:r>
      <w:r w:rsidRPr="00D82E03">
        <w:rPr>
          <w:rFonts w:ascii="Book Antiqua" w:hAnsi="Book Antiqua"/>
          <w:i/>
          <w:caps/>
          <w:sz w:val="24"/>
          <w:szCs w:val="24"/>
          <w:lang w:val="en-US"/>
        </w:rPr>
        <w:t>p</w:t>
      </w:r>
      <w:r w:rsidR="00344778" w:rsidRPr="00D82E03">
        <w:rPr>
          <w:rFonts w:ascii="Book Antiqua" w:hAnsi="Book Antiqua"/>
          <w:sz w:val="24"/>
          <w:szCs w:val="24"/>
          <w:lang w:val="en-US"/>
        </w:rPr>
        <w:t xml:space="preserve"> </w:t>
      </w:r>
      <w:r w:rsidRPr="00D82E03">
        <w:rPr>
          <w:rFonts w:ascii="Book Antiqua" w:hAnsi="Book Antiqua"/>
          <w:sz w:val="24"/>
          <w:szCs w:val="24"/>
          <w:lang w:val="en-US"/>
        </w:rPr>
        <w:t>=</w:t>
      </w:r>
      <w:r w:rsidR="00344778" w:rsidRPr="00D82E03">
        <w:rPr>
          <w:rFonts w:ascii="Book Antiqua" w:hAnsi="Book Antiqua"/>
          <w:sz w:val="24"/>
          <w:szCs w:val="24"/>
          <w:lang w:val="en-US"/>
        </w:rPr>
        <w:t xml:space="preserve"> </w:t>
      </w:r>
      <w:r w:rsidRPr="00D82E03">
        <w:rPr>
          <w:rFonts w:ascii="Book Antiqua" w:hAnsi="Book Antiqua"/>
          <w:sz w:val="24"/>
          <w:szCs w:val="24"/>
          <w:lang w:val="en-US"/>
        </w:rPr>
        <w:t xml:space="preserve">0.057). </w:t>
      </w:r>
      <w:r w:rsidRPr="00D82E03">
        <w:rPr>
          <w:rFonts w:ascii="Book Antiqua" w:hAnsi="Book Antiqua"/>
          <w:i/>
          <w:sz w:val="24"/>
          <w:szCs w:val="24"/>
          <w:lang w:val="en-US"/>
        </w:rPr>
        <w:t>IL-6</w:t>
      </w:r>
      <w:r w:rsidRPr="00D82E03">
        <w:rPr>
          <w:rFonts w:ascii="Book Antiqua" w:hAnsi="Book Antiqua"/>
          <w:sz w:val="24"/>
          <w:szCs w:val="24"/>
          <w:lang w:val="en-US"/>
        </w:rPr>
        <w:t xml:space="preserve"> </w:t>
      </w:r>
      <w:r w:rsidRPr="00D82E03">
        <w:rPr>
          <w:rFonts w:ascii="Book Antiqua" w:hAnsi="Book Antiqua"/>
          <w:noProof/>
          <w:sz w:val="24"/>
          <w:szCs w:val="24"/>
          <w:lang w:val="en-US"/>
        </w:rPr>
        <w:t>was upregulated</w:t>
      </w:r>
      <w:r w:rsidRPr="00D82E03">
        <w:rPr>
          <w:rFonts w:ascii="Book Antiqua" w:hAnsi="Book Antiqua"/>
          <w:sz w:val="24"/>
          <w:szCs w:val="24"/>
          <w:lang w:val="en-US"/>
        </w:rPr>
        <w:t xml:space="preserve"> in both groups of patients in approximately equal amount</w:t>
      </w:r>
      <w:r w:rsidR="00200901" w:rsidRPr="00D82E03">
        <w:rPr>
          <w:rFonts w:ascii="Book Antiqua" w:hAnsi="Book Antiqua"/>
          <w:sz w:val="24"/>
          <w:szCs w:val="24"/>
          <w:lang w:val="en-US"/>
        </w:rPr>
        <w:t>s</w:t>
      </w:r>
      <w:r w:rsidRPr="00D82E03">
        <w:rPr>
          <w:rFonts w:ascii="Book Antiqua" w:hAnsi="Book Antiqua"/>
          <w:sz w:val="24"/>
          <w:szCs w:val="24"/>
          <w:lang w:val="en-US"/>
        </w:rPr>
        <w:t xml:space="preserve"> (Table 2). When we compared the gene expression of IBD </w:t>
      </w:r>
      <w:r w:rsidRPr="00D82E03">
        <w:rPr>
          <w:rFonts w:ascii="Book Antiqua" w:hAnsi="Book Antiqua"/>
          <w:noProof/>
          <w:sz w:val="24"/>
          <w:szCs w:val="24"/>
          <w:lang w:val="en-US"/>
        </w:rPr>
        <w:t>patients</w:t>
      </w:r>
      <w:r w:rsidRPr="00D82E03">
        <w:rPr>
          <w:rFonts w:ascii="Book Antiqua" w:hAnsi="Book Antiqua"/>
          <w:sz w:val="24"/>
          <w:szCs w:val="24"/>
          <w:lang w:val="en-US"/>
        </w:rPr>
        <w:t xml:space="preserve"> and advanced cases of CRC, we saw that the gene expression of </w:t>
      </w:r>
      <w:r w:rsidRPr="00D82E03">
        <w:rPr>
          <w:rFonts w:ascii="Book Antiqua" w:hAnsi="Book Antiqua"/>
          <w:i/>
          <w:sz w:val="24"/>
          <w:szCs w:val="24"/>
          <w:lang w:val="en-US"/>
        </w:rPr>
        <w:t>FoxP3</w:t>
      </w:r>
      <w:r w:rsidRPr="00D82E03">
        <w:rPr>
          <w:rFonts w:ascii="Book Antiqua" w:hAnsi="Book Antiqua"/>
          <w:sz w:val="24"/>
          <w:szCs w:val="24"/>
          <w:lang w:val="en-US"/>
        </w:rPr>
        <w:t xml:space="preserve">, </w:t>
      </w:r>
      <w:r w:rsidRPr="00D82E03">
        <w:rPr>
          <w:rFonts w:ascii="Book Antiqua" w:hAnsi="Book Antiqua"/>
          <w:i/>
          <w:sz w:val="24"/>
          <w:szCs w:val="24"/>
          <w:lang w:val="en-US"/>
        </w:rPr>
        <w:t>TGFb1</w:t>
      </w:r>
      <w:r w:rsidRPr="00D82E03">
        <w:rPr>
          <w:rFonts w:ascii="Book Antiqua" w:hAnsi="Book Antiqua"/>
          <w:sz w:val="24"/>
          <w:szCs w:val="24"/>
          <w:lang w:val="en-US"/>
        </w:rPr>
        <w:t>,</w:t>
      </w:r>
      <w:r w:rsidRPr="00D82E03">
        <w:rPr>
          <w:rFonts w:ascii="Book Antiqua" w:hAnsi="Book Antiqua"/>
          <w:i/>
          <w:sz w:val="24"/>
          <w:szCs w:val="24"/>
          <w:lang w:val="en-US"/>
        </w:rPr>
        <w:t xml:space="preserve"> IL-10</w:t>
      </w:r>
      <w:r w:rsidR="00BB497A" w:rsidRPr="00D82E03">
        <w:rPr>
          <w:rFonts w:ascii="Book Antiqua" w:hAnsi="Book Antiqua"/>
          <w:sz w:val="24"/>
          <w:szCs w:val="24"/>
          <w:lang w:val="en-US"/>
        </w:rPr>
        <w:t>,</w:t>
      </w:r>
      <w:r w:rsidRPr="00D82E03">
        <w:rPr>
          <w:rFonts w:ascii="Book Antiqua" w:hAnsi="Book Antiqua"/>
          <w:sz w:val="24"/>
          <w:szCs w:val="24"/>
          <w:lang w:val="en-US"/>
        </w:rPr>
        <w:t xml:space="preserve"> and </w:t>
      </w:r>
      <w:r w:rsidRPr="00D82E03">
        <w:rPr>
          <w:rFonts w:ascii="Book Antiqua" w:hAnsi="Book Antiqua"/>
          <w:i/>
          <w:sz w:val="24"/>
          <w:szCs w:val="24"/>
          <w:lang w:val="en-US"/>
        </w:rPr>
        <w:t>IL-23</w:t>
      </w:r>
      <w:r w:rsidRPr="00D82E03">
        <w:rPr>
          <w:rFonts w:ascii="Book Antiqua" w:hAnsi="Book Antiqua"/>
          <w:sz w:val="24"/>
          <w:szCs w:val="24"/>
          <w:lang w:val="en-US"/>
        </w:rPr>
        <w:t xml:space="preserve"> </w:t>
      </w:r>
      <w:r w:rsidRPr="00D82E03">
        <w:rPr>
          <w:rFonts w:ascii="Book Antiqua" w:hAnsi="Book Antiqua"/>
          <w:noProof/>
          <w:sz w:val="24"/>
          <w:szCs w:val="24"/>
          <w:lang w:val="en-US"/>
        </w:rPr>
        <w:t>was upregulated</w:t>
      </w:r>
      <w:r w:rsidRPr="00D82E03">
        <w:rPr>
          <w:rFonts w:ascii="Book Antiqua" w:hAnsi="Book Antiqua"/>
          <w:sz w:val="24"/>
          <w:szCs w:val="24"/>
          <w:lang w:val="en-US"/>
        </w:rPr>
        <w:t xml:space="preserve">, although the statistical significance was reached only for </w:t>
      </w:r>
      <w:r w:rsidRPr="00D82E03">
        <w:rPr>
          <w:rFonts w:ascii="Book Antiqua" w:hAnsi="Book Antiqua"/>
          <w:i/>
          <w:sz w:val="24"/>
          <w:szCs w:val="24"/>
          <w:lang w:val="en-US"/>
        </w:rPr>
        <w:t>IL-23</w:t>
      </w:r>
      <w:r w:rsidRPr="00D82E03">
        <w:rPr>
          <w:rFonts w:ascii="Book Antiqua" w:hAnsi="Book Antiqua"/>
          <w:sz w:val="24"/>
          <w:szCs w:val="24"/>
          <w:lang w:val="en-US"/>
        </w:rPr>
        <w:t xml:space="preserve">, whereas the mRNA expression of </w:t>
      </w:r>
      <w:r w:rsidRPr="00D82E03">
        <w:rPr>
          <w:rFonts w:ascii="Book Antiqua" w:hAnsi="Book Antiqua"/>
          <w:i/>
          <w:sz w:val="24"/>
          <w:szCs w:val="24"/>
          <w:lang w:val="en-US"/>
        </w:rPr>
        <w:t>IL-6</w:t>
      </w:r>
      <w:r w:rsidRPr="00D82E03">
        <w:rPr>
          <w:rFonts w:ascii="Book Antiqua" w:hAnsi="Book Antiqua"/>
          <w:sz w:val="24"/>
          <w:szCs w:val="24"/>
          <w:lang w:val="en-US"/>
        </w:rPr>
        <w:t xml:space="preserve"> and </w:t>
      </w:r>
      <w:r w:rsidRPr="00D82E03">
        <w:rPr>
          <w:rFonts w:ascii="Book Antiqua" w:hAnsi="Book Antiqua"/>
          <w:i/>
          <w:sz w:val="24"/>
          <w:szCs w:val="24"/>
          <w:lang w:val="en-US"/>
        </w:rPr>
        <w:t>IL-17</w:t>
      </w:r>
      <w:r w:rsidRPr="00D82E03">
        <w:rPr>
          <w:rFonts w:ascii="Book Antiqua" w:hAnsi="Book Antiqua"/>
          <w:sz w:val="24"/>
          <w:szCs w:val="24"/>
          <w:lang w:val="en-US"/>
        </w:rPr>
        <w:t xml:space="preserve"> were downregulated (</w:t>
      </w:r>
      <w:r w:rsidRPr="00D82E03">
        <w:rPr>
          <w:rFonts w:ascii="Book Antiqua" w:hAnsi="Book Antiqua"/>
          <w:noProof/>
          <w:sz w:val="24"/>
          <w:szCs w:val="24"/>
          <w:lang w:val="en-US"/>
        </w:rPr>
        <w:t>Table</w:t>
      </w:r>
      <w:r w:rsidRPr="00D82E03">
        <w:rPr>
          <w:rFonts w:ascii="Book Antiqua" w:hAnsi="Book Antiqua"/>
          <w:sz w:val="24"/>
          <w:szCs w:val="24"/>
          <w:lang w:val="en-US"/>
        </w:rPr>
        <w:t xml:space="preserve"> 3). Moreover, the mRNA expression of </w:t>
      </w:r>
      <w:r w:rsidRPr="00D82E03">
        <w:rPr>
          <w:rFonts w:ascii="Book Antiqua" w:hAnsi="Book Antiqua"/>
          <w:i/>
          <w:sz w:val="24"/>
          <w:szCs w:val="24"/>
          <w:lang w:val="en-US"/>
        </w:rPr>
        <w:t>FoxP3</w:t>
      </w:r>
      <w:r w:rsidRPr="00D82E03">
        <w:rPr>
          <w:rFonts w:ascii="Book Antiqua" w:hAnsi="Book Antiqua"/>
          <w:sz w:val="24"/>
          <w:szCs w:val="24"/>
          <w:lang w:val="en-US"/>
        </w:rPr>
        <w:t xml:space="preserve"> (RQ</w:t>
      </w:r>
      <w:r w:rsidR="00344778" w:rsidRPr="00D82E03">
        <w:rPr>
          <w:rFonts w:ascii="Book Antiqua" w:hAnsi="Book Antiqua"/>
          <w:sz w:val="24"/>
          <w:szCs w:val="24"/>
          <w:lang w:val="en-US"/>
        </w:rPr>
        <w:t xml:space="preserve"> </w:t>
      </w:r>
      <w:r w:rsidRPr="00D82E03">
        <w:rPr>
          <w:rFonts w:ascii="Book Antiqua" w:hAnsi="Book Antiqua"/>
          <w:sz w:val="24"/>
          <w:szCs w:val="24"/>
          <w:lang w:val="en-US"/>
        </w:rPr>
        <w:t>=</w:t>
      </w:r>
      <w:r w:rsidR="00344778" w:rsidRPr="00D82E03">
        <w:rPr>
          <w:rFonts w:ascii="Book Antiqua" w:hAnsi="Book Antiqua"/>
          <w:sz w:val="24"/>
          <w:szCs w:val="24"/>
          <w:lang w:val="en-US"/>
        </w:rPr>
        <w:t xml:space="preserve"> </w:t>
      </w:r>
      <w:r w:rsidRPr="00D82E03">
        <w:rPr>
          <w:rFonts w:ascii="Book Antiqua" w:hAnsi="Book Antiqua"/>
          <w:sz w:val="24"/>
          <w:szCs w:val="24"/>
          <w:lang w:val="en-US"/>
        </w:rPr>
        <w:t>10.74),</w:t>
      </w:r>
      <w:r w:rsidRPr="00D82E03">
        <w:rPr>
          <w:rFonts w:ascii="Book Antiqua" w:hAnsi="Book Antiqua"/>
          <w:i/>
          <w:sz w:val="24"/>
          <w:szCs w:val="24"/>
          <w:lang w:val="en-US"/>
        </w:rPr>
        <w:t xml:space="preserve"> IL-10</w:t>
      </w:r>
      <w:r w:rsidRPr="00D82E03">
        <w:rPr>
          <w:rFonts w:ascii="Book Antiqua" w:hAnsi="Book Antiqua"/>
          <w:sz w:val="24"/>
          <w:szCs w:val="24"/>
          <w:lang w:val="en-US"/>
        </w:rPr>
        <w:t xml:space="preserve"> (RQ</w:t>
      </w:r>
      <w:r w:rsidR="00344778" w:rsidRPr="00D82E03">
        <w:rPr>
          <w:rFonts w:ascii="Book Antiqua" w:hAnsi="Book Antiqua"/>
          <w:sz w:val="24"/>
          <w:szCs w:val="24"/>
          <w:lang w:val="en-US"/>
        </w:rPr>
        <w:t xml:space="preserve"> </w:t>
      </w:r>
      <w:r w:rsidRPr="00D82E03">
        <w:rPr>
          <w:rFonts w:ascii="Book Antiqua" w:hAnsi="Book Antiqua"/>
          <w:sz w:val="24"/>
          <w:szCs w:val="24"/>
          <w:lang w:val="en-US"/>
        </w:rPr>
        <w:t>=</w:t>
      </w:r>
      <w:r w:rsidR="00344778" w:rsidRPr="00D82E03">
        <w:rPr>
          <w:rFonts w:ascii="Book Antiqua" w:hAnsi="Book Antiqua"/>
          <w:sz w:val="24"/>
          <w:szCs w:val="24"/>
          <w:lang w:val="en-US"/>
        </w:rPr>
        <w:t xml:space="preserve"> </w:t>
      </w:r>
      <w:r w:rsidRPr="00D82E03">
        <w:rPr>
          <w:rFonts w:ascii="Book Antiqua" w:hAnsi="Book Antiqua"/>
          <w:sz w:val="24"/>
          <w:szCs w:val="24"/>
          <w:lang w:val="en-US"/>
        </w:rPr>
        <w:t xml:space="preserve">8.44), </w:t>
      </w:r>
      <w:r w:rsidRPr="00D82E03">
        <w:rPr>
          <w:rFonts w:ascii="Book Antiqua" w:hAnsi="Book Antiqua"/>
          <w:i/>
          <w:sz w:val="24"/>
          <w:szCs w:val="24"/>
          <w:lang w:val="en-US"/>
        </w:rPr>
        <w:t>IL-23A</w:t>
      </w:r>
      <w:r w:rsidRPr="00D82E03">
        <w:rPr>
          <w:rFonts w:ascii="Book Antiqua" w:hAnsi="Book Antiqua"/>
          <w:sz w:val="24"/>
          <w:szCs w:val="24"/>
          <w:lang w:val="en-US"/>
        </w:rPr>
        <w:t xml:space="preserve"> (RQ</w:t>
      </w:r>
      <w:r w:rsidR="00344778" w:rsidRPr="00D82E03">
        <w:rPr>
          <w:rFonts w:ascii="Book Antiqua" w:hAnsi="Book Antiqua"/>
          <w:sz w:val="24"/>
          <w:szCs w:val="24"/>
          <w:lang w:val="en-US"/>
        </w:rPr>
        <w:t xml:space="preserve"> </w:t>
      </w:r>
      <w:r w:rsidRPr="00D82E03">
        <w:rPr>
          <w:rFonts w:ascii="Book Antiqua" w:hAnsi="Book Antiqua"/>
          <w:sz w:val="24"/>
          <w:szCs w:val="24"/>
          <w:lang w:val="en-US"/>
        </w:rPr>
        <w:t>=</w:t>
      </w:r>
      <w:r w:rsidR="00344778" w:rsidRPr="00D82E03">
        <w:rPr>
          <w:rFonts w:ascii="Book Antiqua" w:hAnsi="Book Antiqua"/>
          <w:sz w:val="24"/>
          <w:szCs w:val="24"/>
          <w:lang w:val="en-US"/>
        </w:rPr>
        <w:t xml:space="preserve"> </w:t>
      </w:r>
      <w:r w:rsidRPr="00D82E03">
        <w:rPr>
          <w:rFonts w:ascii="Book Antiqua" w:hAnsi="Book Antiqua"/>
          <w:sz w:val="24"/>
          <w:szCs w:val="24"/>
          <w:lang w:val="en-US"/>
        </w:rPr>
        <w:t xml:space="preserve">61.93), and </w:t>
      </w:r>
      <w:r w:rsidRPr="00D82E03">
        <w:rPr>
          <w:rFonts w:ascii="Book Antiqua" w:hAnsi="Book Antiqua"/>
          <w:i/>
          <w:sz w:val="24"/>
          <w:szCs w:val="24"/>
          <w:lang w:val="en-US"/>
        </w:rPr>
        <w:lastRenderedPageBreak/>
        <w:t>IL-17A</w:t>
      </w:r>
      <w:r w:rsidRPr="00D82E03">
        <w:rPr>
          <w:rFonts w:ascii="Book Antiqua" w:hAnsi="Book Antiqua"/>
          <w:sz w:val="24"/>
          <w:szCs w:val="24"/>
          <w:lang w:val="en-US"/>
        </w:rPr>
        <w:t xml:space="preserve"> (RQ</w:t>
      </w:r>
      <w:r w:rsidR="00344778" w:rsidRPr="00D82E03">
        <w:rPr>
          <w:rFonts w:ascii="Book Antiqua" w:hAnsi="Book Antiqua"/>
          <w:sz w:val="24"/>
          <w:szCs w:val="24"/>
          <w:lang w:val="en-US"/>
        </w:rPr>
        <w:t xml:space="preserve"> </w:t>
      </w:r>
      <w:r w:rsidRPr="00D82E03">
        <w:rPr>
          <w:rFonts w:ascii="Book Antiqua" w:hAnsi="Book Antiqua"/>
          <w:sz w:val="24"/>
          <w:szCs w:val="24"/>
          <w:lang w:val="en-US"/>
        </w:rPr>
        <w:t>=</w:t>
      </w:r>
      <w:r w:rsidR="00344778" w:rsidRPr="00D82E03">
        <w:rPr>
          <w:rFonts w:ascii="Book Antiqua" w:hAnsi="Book Antiqua"/>
          <w:sz w:val="24"/>
          <w:szCs w:val="24"/>
          <w:lang w:val="en-US"/>
        </w:rPr>
        <w:t xml:space="preserve"> </w:t>
      </w:r>
      <w:r w:rsidRPr="00D82E03">
        <w:rPr>
          <w:rFonts w:ascii="Book Antiqua" w:hAnsi="Book Antiqua"/>
          <w:sz w:val="24"/>
          <w:szCs w:val="24"/>
          <w:lang w:val="en-US"/>
        </w:rPr>
        <w:t xml:space="preserve">26.83) in early cases of CRC and </w:t>
      </w:r>
      <w:r w:rsidRPr="00D82E03">
        <w:rPr>
          <w:rFonts w:ascii="Book Antiqua" w:hAnsi="Book Antiqua"/>
          <w:i/>
          <w:sz w:val="24"/>
          <w:szCs w:val="24"/>
          <w:lang w:val="en-US"/>
        </w:rPr>
        <w:t>IL-23A</w:t>
      </w:r>
      <w:r w:rsidRPr="00D82E03">
        <w:rPr>
          <w:rFonts w:ascii="Book Antiqua" w:hAnsi="Book Antiqua"/>
          <w:sz w:val="24"/>
          <w:szCs w:val="24"/>
          <w:lang w:val="en-US"/>
        </w:rPr>
        <w:t xml:space="preserve"> alone in advanced CRC (RQ</w:t>
      </w:r>
      <w:r w:rsidR="00344778" w:rsidRPr="00D82E03">
        <w:rPr>
          <w:rFonts w:ascii="Book Antiqua" w:hAnsi="Book Antiqua"/>
          <w:sz w:val="24"/>
          <w:szCs w:val="24"/>
          <w:lang w:val="en-US"/>
        </w:rPr>
        <w:t xml:space="preserve"> </w:t>
      </w:r>
      <w:r w:rsidRPr="00D82E03">
        <w:rPr>
          <w:rFonts w:ascii="Book Antiqua" w:hAnsi="Book Antiqua"/>
          <w:sz w:val="24"/>
          <w:szCs w:val="24"/>
          <w:lang w:val="en-US"/>
        </w:rPr>
        <w:t>=</w:t>
      </w:r>
      <w:r w:rsidR="00344778" w:rsidRPr="00D82E03">
        <w:rPr>
          <w:rFonts w:ascii="Book Antiqua" w:hAnsi="Book Antiqua"/>
          <w:sz w:val="24"/>
          <w:szCs w:val="24"/>
          <w:lang w:val="en-US"/>
        </w:rPr>
        <w:t xml:space="preserve"> </w:t>
      </w:r>
      <w:r w:rsidRPr="00D82E03">
        <w:rPr>
          <w:rFonts w:ascii="Book Antiqua" w:hAnsi="Book Antiqua"/>
          <w:sz w:val="24"/>
          <w:szCs w:val="24"/>
          <w:lang w:val="en-US"/>
        </w:rPr>
        <w:t>13.96)</w:t>
      </w:r>
      <w:r w:rsidR="0003666D" w:rsidRPr="00D82E03">
        <w:rPr>
          <w:rFonts w:ascii="Book Antiqua" w:hAnsi="Book Antiqua"/>
          <w:sz w:val="24"/>
          <w:szCs w:val="24"/>
          <w:lang w:val="en-US"/>
        </w:rPr>
        <w:t xml:space="preserve"> were overexpressed.</w:t>
      </w:r>
    </w:p>
    <w:p w14:paraId="0B3A7A41" w14:textId="77777777" w:rsidR="0003666D" w:rsidRPr="00D82E03" w:rsidRDefault="0003666D" w:rsidP="00D82E03">
      <w:pPr>
        <w:snapToGrid w:val="0"/>
        <w:spacing w:line="360" w:lineRule="auto"/>
        <w:jc w:val="both"/>
        <w:rPr>
          <w:rFonts w:ascii="Book Antiqua" w:hAnsi="Book Antiqua"/>
          <w:sz w:val="24"/>
          <w:szCs w:val="24"/>
          <w:lang w:val="en-US"/>
        </w:rPr>
      </w:pPr>
    </w:p>
    <w:p w14:paraId="5D70C855" w14:textId="77777777" w:rsidR="00871C5E" w:rsidRPr="00D82E03" w:rsidRDefault="00871C5E" w:rsidP="00D82E03">
      <w:pPr>
        <w:snapToGrid w:val="0"/>
        <w:spacing w:line="360" w:lineRule="auto"/>
        <w:jc w:val="both"/>
        <w:rPr>
          <w:rFonts w:ascii="Book Antiqua" w:hAnsi="Book Antiqua"/>
          <w:b/>
          <w:i/>
          <w:sz w:val="24"/>
          <w:szCs w:val="24"/>
          <w:lang w:val="en-US"/>
        </w:rPr>
      </w:pPr>
      <w:r w:rsidRPr="00D82E03">
        <w:rPr>
          <w:rFonts w:ascii="Book Antiqua" w:hAnsi="Book Antiqua"/>
          <w:b/>
          <w:i/>
          <w:sz w:val="24"/>
          <w:szCs w:val="24"/>
          <w:lang w:val="en-US"/>
        </w:rPr>
        <w:t>Serum level of pro- and anti-inflammatory cytokines in IBD and CRC patients</w:t>
      </w:r>
    </w:p>
    <w:p w14:paraId="4AC251F9" w14:textId="77777777" w:rsidR="00871C5E" w:rsidRPr="00D82E03" w:rsidRDefault="00871C5E" w:rsidP="00D82E03">
      <w:pPr>
        <w:snapToGrid w:val="0"/>
        <w:spacing w:line="360" w:lineRule="auto"/>
        <w:jc w:val="both"/>
        <w:rPr>
          <w:rFonts w:ascii="Book Antiqua" w:hAnsi="Book Antiqua"/>
          <w:sz w:val="24"/>
          <w:szCs w:val="24"/>
          <w:lang w:val="en-US"/>
        </w:rPr>
      </w:pPr>
      <w:r w:rsidRPr="00D82E03">
        <w:rPr>
          <w:rFonts w:ascii="Book Antiqua" w:hAnsi="Book Antiqua"/>
          <w:sz w:val="24"/>
          <w:szCs w:val="24"/>
          <w:lang w:val="en-US"/>
        </w:rPr>
        <w:t xml:space="preserve">The results from the analysis of serum cytokine levels in IBD and CRC patients </w:t>
      </w:r>
      <w:r w:rsidRPr="00D82E03">
        <w:rPr>
          <w:rFonts w:ascii="Book Antiqua" w:hAnsi="Book Antiqua"/>
          <w:noProof/>
          <w:sz w:val="24"/>
          <w:szCs w:val="24"/>
          <w:lang w:val="en-US"/>
        </w:rPr>
        <w:t>are compared</w:t>
      </w:r>
      <w:r w:rsidRPr="00D82E03">
        <w:rPr>
          <w:rFonts w:ascii="Book Antiqua" w:hAnsi="Book Antiqua"/>
          <w:sz w:val="24"/>
          <w:szCs w:val="24"/>
          <w:lang w:val="en-US"/>
        </w:rPr>
        <w:t xml:space="preserve"> </w:t>
      </w:r>
      <w:r w:rsidRPr="00D82E03">
        <w:rPr>
          <w:rFonts w:ascii="Book Antiqua" w:hAnsi="Book Antiqua"/>
          <w:noProof/>
          <w:sz w:val="24"/>
          <w:szCs w:val="24"/>
          <w:lang w:val="en-US"/>
        </w:rPr>
        <w:t>in</w:t>
      </w:r>
      <w:r w:rsidRPr="00D82E03">
        <w:rPr>
          <w:rFonts w:ascii="Book Antiqua" w:hAnsi="Book Antiqua"/>
          <w:sz w:val="24"/>
          <w:szCs w:val="24"/>
          <w:lang w:val="en-US"/>
        </w:rPr>
        <w:t xml:space="preserve"> Table 4. All cytokines were </w:t>
      </w:r>
      <w:r w:rsidR="004A411D" w:rsidRPr="00D82E03">
        <w:rPr>
          <w:rFonts w:ascii="Book Antiqua" w:hAnsi="Book Antiqua"/>
          <w:sz w:val="24"/>
          <w:szCs w:val="24"/>
          <w:lang w:val="en-US"/>
        </w:rPr>
        <w:t>at</w:t>
      </w:r>
      <w:r w:rsidRPr="00D82E03">
        <w:rPr>
          <w:rFonts w:ascii="Book Antiqua" w:hAnsi="Book Antiqua"/>
          <w:sz w:val="24"/>
          <w:szCs w:val="24"/>
          <w:lang w:val="en-US"/>
        </w:rPr>
        <w:t xml:space="preserve"> </w:t>
      </w:r>
      <w:r w:rsidR="004A411D" w:rsidRPr="00D82E03">
        <w:rPr>
          <w:rFonts w:ascii="Book Antiqua" w:hAnsi="Book Antiqua"/>
          <w:sz w:val="24"/>
          <w:szCs w:val="24"/>
          <w:lang w:val="en-US"/>
        </w:rPr>
        <w:t xml:space="preserve">a </w:t>
      </w:r>
      <w:r w:rsidRPr="00D82E03">
        <w:rPr>
          <w:rFonts w:ascii="Book Antiqua" w:hAnsi="Book Antiqua"/>
          <w:sz w:val="24"/>
          <w:szCs w:val="24"/>
          <w:lang w:val="en-US"/>
        </w:rPr>
        <w:t xml:space="preserve">significantly higher level in CRC patients compared to IBD patients. The levels of </w:t>
      </w:r>
      <w:r w:rsidRPr="00D82E03">
        <w:rPr>
          <w:rFonts w:ascii="Book Antiqua" w:hAnsi="Book Antiqua"/>
          <w:i/>
          <w:sz w:val="24"/>
          <w:szCs w:val="24"/>
          <w:lang w:val="en-US"/>
        </w:rPr>
        <w:t>TGFb1</w:t>
      </w:r>
      <w:r w:rsidRPr="00D82E03">
        <w:rPr>
          <w:rFonts w:ascii="Book Antiqua" w:hAnsi="Book Antiqua"/>
          <w:sz w:val="24"/>
          <w:szCs w:val="24"/>
          <w:lang w:val="en-US"/>
        </w:rPr>
        <w:t xml:space="preserve"> </w:t>
      </w:r>
      <w:r w:rsidRPr="00D82E03">
        <w:rPr>
          <w:rFonts w:ascii="Book Antiqua" w:hAnsi="Book Antiqua"/>
          <w:noProof/>
          <w:sz w:val="24"/>
          <w:szCs w:val="24"/>
          <w:lang w:val="en-US"/>
        </w:rPr>
        <w:t>were doubled</w:t>
      </w:r>
      <w:r w:rsidRPr="00D82E03">
        <w:rPr>
          <w:rFonts w:ascii="Book Antiqua" w:hAnsi="Book Antiqua"/>
          <w:sz w:val="24"/>
          <w:szCs w:val="24"/>
          <w:lang w:val="en-US"/>
        </w:rPr>
        <w:t xml:space="preserve"> in CRC compared to IBD patients, and about 20 times higher for </w:t>
      </w:r>
      <w:r w:rsidRPr="00D82E03">
        <w:rPr>
          <w:rFonts w:ascii="Book Antiqua" w:hAnsi="Book Antiqua"/>
          <w:i/>
          <w:sz w:val="24"/>
          <w:szCs w:val="24"/>
          <w:lang w:val="en-US"/>
        </w:rPr>
        <w:t>IL-10</w:t>
      </w:r>
      <w:r w:rsidRPr="00D82E03">
        <w:rPr>
          <w:rFonts w:ascii="Book Antiqua" w:hAnsi="Book Antiqua"/>
          <w:sz w:val="24"/>
          <w:szCs w:val="24"/>
          <w:lang w:val="en-US"/>
        </w:rPr>
        <w:t xml:space="preserve"> and almost 40 times higher for </w:t>
      </w:r>
      <w:r w:rsidRPr="00D82E03">
        <w:rPr>
          <w:rFonts w:ascii="Book Antiqua" w:hAnsi="Book Antiqua"/>
          <w:i/>
          <w:sz w:val="24"/>
          <w:szCs w:val="24"/>
          <w:lang w:val="en-US"/>
        </w:rPr>
        <w:t>IL-23</w:t>
      </w:r>
      <w:r w:rsidRPr="00D82E03">
        <w:rPr>
          <w:rFonts w:ascii="Book Antiqua" w:hAnsi="Book Antiqua"/>
          <w:sz w:val="24"/>
          <w:szCs w:val="24"/>
          <w:lang w:val="en-US"/>
        </w:rPr>
        <w:t>.</w:t>
      </w:r>
    </w:p>
    <w:p w14:paraId="1BCFA948" w14:textId="6FBCBA2A" w:rsidR="00871C5E"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noProof/>
          <w:sz w:val="24"/>
          <w:szCs w:val="24"/>
          <w:lang w:val="en-US"/>
        </w:rPr>
        <w:t>Further,</w:t>
      </w:r>
      <w:r w:rsidRPr="00D82E03">
        <w:rPr>
          <w:rFonts w:ascii="Book Antiqua" w:hAnsi="Book Antiqua"/>
          <w:sz w:val="24"/>
          <w:szCs w:val="24"/>
          <w:lang w:val="en-US"/>
        </w:rPr>
        <w:t xml:space="preserve"> we have analyzed the cytokine serum levels in IBD patients in the </w:t>
      </w:r>
      <w:r w:rsidRPr="00D82E03">
        <w:rPr>
          <w:rFonts w:ascii="Book Antiqua" w:hAnsi="Book Antiqua"/>
          <w:noProof/>
          <w:sz w:val="24"/>
          <w:szCs w:val="24"/>
          <w:lang w:val="en-US"/>
        </w:rPr>
        <w:t>active</w:t>
      </w:r>
      <w:r w:rsidRPr="00D82E03">
        <w:rPr>
          <w:rFonts w:ascii="Book Antiqua" w:hAnsi="Book Antiqua"/>
          <w:sz w:val="24"/>
          <w:szCs w:val="24"/>
          <w:lang w:val="en-US"/>
        </w:rPr>
        <w:t xml:space="preserve"> state of disease without immunosuppressive therapy (</w:t>
      </w:r>
      <w:r w:rsidRPr="00D82E03">
        <w:rPr>
          <w:rFonts w:ascii="Book Antiqua" w:hAnsi="Book Antiqua"/>
          <w:i/>
          <w:sz w:val="24"/>
          <w:szCs w:val="24"/>
          <w:lang w:val="en-US"/>
        </w:rPr>
        <w:t>n</w:t>
      </w:r>
      <w:r w:rsidR="00344778" w:rsidRPr="00D82E03">
        <w:rPr>
          <w:rFonts w:ascii="Book Antiqua" w:hAnsi="Book Antiqua"/>
          <w:sz w:val="24"/>
          <w:szCs w:val="24"/>
          <w:lang w:val="en-US"/>
        </w:rPr>
        <w:t xml:space="preserve"> </w:t>
      </w:r>
      <w:r w:rsidRPr="00D82E03">
        <w:rPr>
          <w:rFonts w:ascii="Book Antiqua" w:hAnsi="Book Antiqua"/>
          <w:sz w:val="24"/>
          <w:szCs w:val="24"/>
          <w:lang w:val="en-US"/>
        </w:rPr>
        <w:t>=</w:t>
      </w:r>
      <w:r w:rsidR="00344778" w:rsidRPr="00D82E03">
        <w:rPr>
          <w:rFonts w:ascii="Book Antiqua" w:hAnsi="Book Antiqua"/>
          <w:sz w:val="24"/>
          <w:szCs w:val="24"/>
          <w:lang w:val="en-US"/>
        </w:rPr>
        <w:t xml:space="preserve"> </w:t>
      </w:r>
      <w:r w:rsidRPr="00D82E03">
        <w:rPr>
          <w:rFonts w:ascii="Book Antiqua" w:hAnsi="Book Antiqua"/>
          <w:sz w:val="24"/>
          <w:szCs w:val="24"/>
          <w:lang w:val="en-US"/>
        </w:rPr>
        <w:t xml:space="preserve">11) compared </w:t>
      </w:r>
      <w:r w:rsidRPr="00D82E03">
        <w:rPr>
          <w:rFonts w:ascii="Book Antiqua" w:hAnsi="Book Antiqua"/>
          <w:noProof/>
          <w:sz w:val="24"/>
          <w:szCs w:val="24"/>
          <w:lang w:val="en-US"/>
        </w:rPr>
        <w:t>to early</w:t>
      </w:r>
      <w:r w:rsidRPr="00D82E03">
        <w:rPr>
          <w:rFonts w:ascii="Book Antiqua" w:hAnsi="Book Antiqua"/>
          <w:sz w:val="24"/>
          <w:szCs w:val="24"/>
          <w:lang w:val="en-US"/>
        </w:rPr>
        <w:t xml:space="preserve"> CRC (</w:t>
      </w:r>
      <w:r w:rsidRPr="00D82E03">
        <w:rPr>
          <w:rFonts w:ascii="Book Antiqua" w:hAnsi="Book Antiqua"/>
          <w:i/>
          <w:sz w:val="24"/>
          <w:szCs w:val="24"/>
          <w:lang w:val="en-US"/>
        </w:rPr>
        <w:t>n</w:t>
      </w:r>
      <w:r w:rsidR="00344778" w:rsidRPr="00D82E03">
        <w:rPr>
          <w:rFonts w:ascii="Book Antiqua" w:hAnsi="Book Antiqua"/>
          <w:sz w:val="24"/>
          <w:szCs w:val="24"/>
          <w:lang w:val="en-US"/>
        </w:rPr>
        <w:t xml:space="preserve"> </w:t>
      </w:r>
      <w:r w:rsidRPr="00D82E03">
        <w:rPr>
          <w:rFonts w:ascii="Book Antiqua" w:hAnsi="Book Antiqua"/>
          <w:sz w:val="24"/>
          <w:szCs w:val="24"/>
          <w:lang w:val="en-US"/>
        </w:rPr>
        <w:t>=</w:t>
      </w:r>
      <w:r w:rsidR="00344778" w:rsidRPr="00D82E03">
        <w:rPr>
          <w:rFonts w:ascii="Book Antiqua" w:hAnsi="Book Antiqua"/>
          <w:sz w:val="24"/>
          <w:szCs w:val="24"/>
          <w:lang w:val="en-US"/>
        </w:rPr>
        <w:t xml:space="preserve"> </w:t>
      </w:r>
      <w:r w:rsidRPr="00D82E03">
        <w:rPr>
          <w:rFonts w:ascii="Book Antiqua" w:hAnsi="Book Antiqua"/>
          <w:sz w:val="24"/>
          <w:szCs w:val="24"/>
        </w:rPr>
        <w:t>40</w:t>
      </w:r>
      <w:r w:rsidRPr="00D82E03">
        <w:rPr>
          <w:rFonts w:ascii="Book Antiqua" w:hAnsi="Book Antiqua"/>
          <w:sz w:val="24"/>
          <w:szCs w:val="24"/>
          <w:lang w:val="en-US"/>
        </w:rPr>
        <w:t>) and advanced CRC (</w:t>
      </w:r>
      <w:r w:rsidRPr="00D82E03">
        <w:rPr>
          <w:rFonts w:ascii="Book Antiqua" w:hAnsi="Book Antiqua"/>
          <w:i/>
          <w:sz w:val="24"/>
          <w:szCs w:val="24"/>
          <w:lang w:val="en-US"/>
        </w:rPr>
        <w:t>n</w:t>
      </w:r>
      <w:r w:rsidR="00344778" w:rsidRPr="00D82E03">
        <w:rPr>
          <w:rFonts w:ascii="Book Antiqua" w:hAnsi="Book Antiqua"/>
          <w:sz w:val="24"/>
          <w:szCs w:val="24"/>
          <w:lang w:val="en-US"/>
        </w:rPr>
        <w:t xml:space="preserve"> </w:t>
      </w:r>
      <w:r w:rsidRPr="00D82E03">
        <w:rPr>
          <w:rFonts w:ascii="Book Antiqua" w:hAnsi="Book Antiqua"/>
          <w:sz w:val="24"/>
          <w:szCs w:val="24"/>
          <w:lang w:val="en-US"/>
        </w:rPr>
        <w:t>=</w:t>
      </w:r>
      <w:r w:rsidR="00344778" w:rsidRPr="00D82E03">
        <w:rPr>
          <w:rFonts w:ascii="Book Antiqua" w:hAnsi="Book Antiqua"/>
          <w:sz w:val="24"/>
          <w:szCs w:val="24"/>
          <w:lang w:val="en-US"/>
        </w:rPr>
        <w:t xml:space="preserve"> </w:t>
      </w:r>
      <w:r w:rsidRPr="00D82E03">
        <w:rPr>
          <w:rFonts w:ascii="Book Antiqua" w:hAnsi="Book Antiqua"/>
          <w:sz w:val="24"/>
          <w:szCs w:val="24"/>
          <w:lang w:val="en-US"/>
        </w:rPr>
        <w:t>40)</w:t>
      </w:r>
      <w:r w:rsidR="0003666D" w:rsidRPr="00D82E03">
        <w:rPr>
          <w:rFonts w:ascii="Book Antiqua" w:hAnsi="Book Antiqua"/>
          <w:sz w:val="24"/>
          <w:szCs w:val="24"/>
          <w:lang w:val="en-US"/>
        </w:rPr>
        <w:t xml:space="preserve"> (Figure 3</w:t>
      </w:r>
      <w:r w:rsidRPr="00D82E03">
        <w:rPr>
          <w:rFonts w:ascii="Book Antiqua" w:hAnsi="Book Antiqua"/>
          <w:sz w:val="24"/>
          <w:szCs w:val="24"/>
          <w:lang w:val="en-US"/>
        </w:rPr>
        <w:t xml:space="preserve">). Non-parametric statistical analysis revealed that all cytokine levels were elevated significantly in early and advanced CRC patients compared to IBD patients, </w:t>
      </w:r>
      <w:r w:rsidRPr="00D82E03">
        <w:rPr>
          <w:rFonts w:ascii="Book Antiqua" w:hAnsi="Book Antiqua"/>
          <w:noProof/>
          <w:sz w:val="24"/>
          <w:szCs w:val="24"/>
          <w:lang w:val="en-US"/>
        </w:rPr>
        <w:t>except</w:t>
      </w:r>
      <w:r w:rsidRPr="00D82E03">
        <w:rPr>
          <w:rFonts w:ascii="Book Antiqua" w:hAnsi="Book Antiqua"/>
          <w:sz w:val="24"/>
          <w:szCs w:val="24"/>
          <w:lang w:val="en-US"/>
        </w:rPr>
        <w:t xml:space="preserve"> </w:t>
      </w:r>
      <w:r w:rsidRPr="00D82E03">
        <w:rPr>
          <w:rFonts w:ascii="Book Antiqua" w:hAnsi="Book Antiqua"/>
          <w:i/>
          <w:sz w:val="24"/>
          <w:szCs w:val="24"/>
          <w:lang w:val="en-US"/>
        </w:rPr>
        <w:t>IL-17A</w:t>
      </w:r>
      <w:r w:rsidR="004A411D" w:rsidRPr="00D82E03">
        <w:rPr>
          <w:rFonts w:ascii="Book Antiqua" w:hAnsi="Book Antiqua"/>
          <w:sz w:val="24"/>
          <w:szCs w:val="24"/>
          <w:lang w:val="en-US"/>
        </w:rPr>
        <w:t>,</w:t>
      </w:r>
      <w:r w:rsidRPr="00D82E03">
        <w:rPr>
          <w:rFonts w:ascii="Book Antiqua" w:hAnsi="Book Antiqua"/>
          <w:sz w:val="24"/>
          <w:szCs w:val="24"/>
          <w:lang w:val="en-US"/>
        </w:rPr>
        <w:t xml:space="preserve"> which </w:t>
      </w:r>
      <w:r w:rsidRPr="00D82E03">
        <w:rPr>
          <w:rFonts w:ascii="Book Antiqua" w:hAnsi="Book Antiqua"/>
          <w:noProof/>
          <w:sz w:val="24"/>
          <w:szCs w:val="24"/>
          <w:lang w:val="en-US"/>
        </w:rPr>
        <w:t>was reduced</w:t>
      </w:r>
      <w:r w:rsidRPr="00D82E03">
        <w:rPr>
          <w:rFonts w:ascii="Book Antiqua" w:hAnsi="Book Antiqua"/>
          <w:sz w:val="24"/>
          <w:szCs w:val="24"/>
          <w:lang w:val="en-US"/>
        </w:rPr>
        <w:t xml:space="preserve"> in advanced CRC to the similar to IBD levels. Moreover, the levels of </w:t>
      </w:r>
      <w:r w:rsidRPr="00D82E03">
        <w:rPr>
          <w:rFonts w:ascii="Book Antiqua" w:hAnsi="Book Antiqua"/>
          <w:i/>
          <w:sz w:val="24"/>
          <w:szCs w:val="24"/>
          <w:lang w:val="en-US"/>
        </w:rPr>
        <w:t>IL-6</w:t>
      </w:r>
      <w:r w:rsidRPr="00D82E03">
        <w:rPr>
          <w:rFonts w:ascii="Book Antiqua" w:hAnsi="Book Antiqua"/>
          <w:sz w:val="24"/>
          <w:szCs w:val="24"/>
          <w:lang w:val="en-US"/>
        </w:rPr>
        <w:t xml:space="preserve">, </w:t>
      </w:r>
      <w:r w:rsidRPr="00D82E03">
        <w:rPr>
          <w:rFonts w:ascii="Book Antiqua" w:hAnsi="Book Antiqua"/>
          <w:i/>
          <w:sz w:val="24"/>
          <w:szCs w:val="24"/>
          <w:lang w:val="en-US"/>
        </w:rPr>
        <w:t>IL-10</w:t>
      </w:r>
      <w:r w:rsidR="00D8079A" w:rsidRPr="00D82E03">
        <w:rPr>
          <w:rFonts w:ascii="Book Antiqua" w:hAnsi="Book Antiqua"/>
          <w:sz w:val="24"/>
          <w:szCs w:val="24"/>
          <w:lang w:val="en-US"/>
        </w:rPr>
        <w:t>,</w:t>
      </w:r>
      <w:r w:rsidRPr="00D82E03">
        <w:rPr>
          <w:rFonts w:ascii="Book Antiqua" w:hAnsi="Book Antiqua"/>
          <w:sz w:val="24"/>
          <w:szCs w:val="24"/>
          <w:lang w:val="en-US"/>
        </w:rPr>
        <w:t xml:space="preserve"> and </w:t>
      </w:r>
      <w:r w:rsidRPr="00D82E03">
        <w:rPr>
          <w:rFonts w:ascii="Book Antiqua" w:hAnsi="Book Antiqua"/>
          <w:i/>
          <w:sz w:val="24"/>
          <w:szCs w:val="24"/>
          <w:lang w:val="en-US"/>
        </w:rPr>
        <w:t>IL-23</w:t>
      </w:r>
      <w:r w:rsidRPr="00D82E03">
        <w:rPr>
          <w:rFonts w:ascii="Book Antiqua" w:hAnsi="Book Antiqua"/>
          <w:sz w:val="24"/>
          <w:szCs w:val="24"/>
          <w:lang w:val="en-US"/>
        </w:rPr>
        <w:t xml:space="preserve"> </w:t>
      </w:r>
      <w:r w:rsidRPr="00D82E03">
        <w:rPr>
          <w:rFonts w:ascii="Book Antiqua" w:hAnsi="Book Antiqua"/>
          <w:noProof/>
          <w:sz w:val="24"/>
          <w:szCs w:val="24"/>
          <w:lang w:val="en-US"/>
        </w:rPr>
        <w:t>were gradually elevated</w:t>
      </w:r>
      <w:r w:rsidRPr="00D82E03">
        <w:rPr>
          <w:rFonts w:ascii="Book Antiqua" w:hAnsi="Book Antiqua"/>
          <w:sz w:val="24"/>
          <w:szCs w:val="24"/>
          <w:lang w:val="en-US"/>
        </w:rPr>
        <w:t xml:space="preserve"> from IBD – to early – advanced CRC (Table 5).</w:t>
      </w:r>
    </w:p>
    <w:p w14:paraId="089DF13F" w14:textId="380075C4" w:rsidR="00D64089" w:rsidRPr="00D82E03" w:rsidRDefault="00D5043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Our previous data on serum levels of the investigated cytokines in healthy individuals</w:t>
      </w:r>
      <w:r w:rsidR="00344778" w:rsidRPr="00D82E03">
        <w:rPr>
          <w:rFonts w:ascii="Book Antiqua" w:hAnsi="Book Antiqua"/>
          <w:sz w:val="24"/>
          <w:szCs w:val="24"/>
          <w:lang w:val="en-US"/>
        </w:rPr>
        <w:t xml:space="preserve"> were the following: for TGFb1:</w:t>
      </w:r>
      <w:r w:rsidRPr="00D82E03">
        <w:rPr>
          <w:rFonts w:ascii="Book Antiqua" w:hAnsi="Book Antiqua"/>
          <w:sz w:val="24"/>
          <w:szCs w:val="24"/>
          <w:lang w:val="en-US"/>
        </w:rPr>
        <w:t xml:space="preserve"> 10028.82 ± 2250.15 pg/m</w:t>
      </w:r>
      <w:r w:rsidR="00344778" w:rsidRPr="00D82E03">
        <w:rPr>
          <w:rFonts w:ascii="Book Antiqua" w:hAnsi="Book Antiqua"/>
          <w:sz w:val="24"/>
          <w:szCs w:val="24"/>
          <w:lang w:val="en-US"/>
        </w:rPr>
        <w:t>L, for IL-6: 0.03 ± 0.02, for IL-17:</w:t>
      </w:r>
      <w:r w:rsidRPr="00D82E03">
        <w:rPr>
          <w:rFonts w:ascii="Book Antiqua" w:hAnsi="Book Antiqua"/>
          <w:sz w:val="24"/>
          <w:szCs w:val="24"/>
          <w:lang w:val="en-US"/>
        </w:rPr>
        <w:t xml:space="preserve"> 0.16 ± 0.14 pg/m</w:t>
      </w:r>
      <w:r w:rsidR="00344778" w:rsidRPr="00D82E03">
        <w:rPr>
          <w:rFonts w:ascii="Book Antiqua" w:hAnsi="Book Antiqua"/>
          <w:sz w:val="24"/>
          <w:szCs w:val="24"/>
          <w:lang w:val="en-US"/>
        </w:rPr>
        <w:t>L, for IL-10:</w:t>
      </w:r>
      <w:r w:rsidR="00BB497A" w:rsidRPr="00D82E03">
        <w:rPr>
          <w:rFonts w:ascii="Book Antiqua" w:hAnsi="Book Antiqua"/>
          <w:sz w:val="24"/>
          <w:szCs w:val="24"/>
          <w:lang w:val="en-US"/>
        </w:rPr>
        <w:t xml:space="preserve"> </w:t>
      </w:r>
      <w:r w:rsidRPr="00D82E03">
        <w:rPr>
          <w:rFonts w:ascii="Book Antiqua" w:hAnsi="Book Antiqua"/>
          <w:sz w:val="24"/>
          <w:szCs w:val="24"/>
          <w:lang w:val="en-US"/>
        </w:rPr>
        <w:t>0.68 ± 0.05 pg/m</w:t>
      </w:r>
      <w:r w:rsidR="00344778" w:rsidRPr="00D82E03">
        <w:rPr>
          <w:rFonts w:ascii="Book Antiqua" w:hAnsi="Book Antiqua"/>
          <w:sz w:val="24"/>
          <w:szCs w:val="24"/>
          <w:lang w:val="en-US"/>
        </w:rPr>
        <w:t>L, and for IL-23:</w:t>
      </w:r>
      <w:r w:rsidRPr="00D82E03">
        <w:rPr>
          <w:rFonts w:ascii="Book Antiqua" w:hAnsi="Book Antiqua"/>
          <w:sz w:val="24"/>
          <w:szCs w:val="24"/>
          <w:lang w:val="en-US"/>
        </w:rPr>
        <w:t xml:space="preserve"> 0.33 ± 0.03 pg/m</w:t>
      </w:r>
      <w:r w:rsidR="00344778" w:rsidRPr="00D82E03">
        <w:rPr>
          <w:rFonts w:ascii="Book Antiqua" w:hAnsi="Book Antiqua"/>
          <w:sz w:val="24"/>
          <w:szCs w:val="24"/>
          <w:lang w:val="en-US"/>
        </w:rPr>
        <w:t>L</w:t>
      </w:r>
      <w:r w:rsidRPr="00D82E03">
        <w:rPr>
          <w:rFonts w:ascii="Book Antiqua" w:hAnsi="Book Antiqua"/>
          <w:sz w:val="24"/>
          <w:szCs w:val="24"/>
          <w:vertAlign w:val="superscript"/>
          <w:lang w:val="en-US"/>
        </w:rPr>
        <w:t>[8]</w:t>
      </w:r>
      <w:r w:rsidR="00344778" w:rsidRPr="00D82E03">
        <w:rPr>
          <w:rFonts w:ascii="Book Antiqua" w:hAnsi="Book Antiqua"/>
          <w:sz w:val="24"/>
          <w:szCs w:val="24"/>
          <w:lang w:val="en-US"/>
        </w:rPr>
        <w:t>.</w:t>
      </w:r>
    </w:p>
    <w:p w14:paraId="2E3CB94E" w14:textId="77777777" w:rsidR="00871C5E" w:rsidRPr="00D82E03" w:rsidRDefault="00871C5E" w:rsidP="00D82E03">
      <w:pPr>
        <w:snapToGrid w:val="0"/>
        <w:spacing w:line="360" w:lineRule="auto"/>
        <w:jc w:val="both"/>
        <w:rPr>
          <w:rFonts w:ascii="Book Antiqua" w:hAnsi="Book Antiqua"/>
          <w:b/>
          <w:sz w:val="24"/>
          <w:szCs w:val="24"/>
          <w:lang w:val="en-US"/>
        </w:rPr>
      </w:pPr>
    </w:p>
    <w:p w14:paraId="6A9DC0BF" w14:textId="77777777" w:rsidR="00871C5E" w:rsidRPr="00D82E03" w:rsidRDefault="00E80B83" w:rsidP="00D82E03">
      <w:pPr>
        <w:snapToGrid w:val="0"/>
        <w:spacing w:line="360" w:lineRule="auto"/>
        <w:jc w:val="both"/>
        <w:rPr>
          <w:rFonts w:ascii="Book Antiqua" w:hAnsi="Book Antiqua"/>
          <w:b/>
          <w:sz w:val="24"/>
          <w:szCs w:val="24"/>
          <w:u w:val="single"/>
          <w:lang w:val="en-US"/>
        </w:rPr>
      </w:pPr>
      <w:r w:rsidRPr="00D82E03">
        <w:rPr>
          <w:rFonts w:ascii="Book Antiqua" w:hAnsi="Book Antiqua"/>
          <w:b/>
          <w:sz w:val="24"/>
          <w:szCs w:val="24"/>
          <w:u w:val="single"/>
          <w:lang w:val="en-US"/>
        </w:rPr>
        <w:t>DISCUSSION</w:t>
      </w:r>
    </w:p>
    <w:p w14:paraId="40F8504E" w14:textId="159CE4D8" w:rsidR="00871C5E" w:rsidRPr="00D82E03" w:rsidRDefault="00871C5E" w:rsidP="00D82E03">
      <w:pPr>
        <w:snapToGrid w:val="0"/>
        <w:spacing w:line="360" w:lineRule="auto"/>
        <w:jc w:val="both"/>
        <w:rPr>
          <w:rFonts w:ascii="Book Antiqua" w:hAnsi="Book Antiqua"/>
          <w:sz w:val="24"/>
          <w:szCs w:val="24"/>
          <w:lang w:val="en-US"/>
        </w:rPr>
      </w:pPr>
      <w:r w:rsidRPr="00D82E03">
        <w:rPr>
          <w:rFonts w:ascii="Book Antiqua" w:hAnsi="Book Antiqua"/>
          <w:sz w:val="24"/>
          <w:szCs w:val="24"/>
          <w:lang w:val="en-US"/>
        </w:rPr>
        <w:t xml:space="preserve">Since </w:t>
      </w:r>
      <w:r w:rsidR="00C778FC" w:rsidRPr="00D82E03">
        <w:rPr>
          <w:rFonts w:ascii="Book Antiqua" w:hAnsi="Book Antiqua"/>
          <w:sz w:val="24"/>
          <w:szCs w:val="24"/>
          <w:lang w:val="en-US"/>
        </w:rPr>
        <w:t xml:space="preserve">the common feature </w:t>
      </w:r>
      <w:r w:rsidRPr="00D82E03">
        <w:rPr>
          <w:rFonts w:ascii="Book Antiqua" w:hAnsi="Book Antiqua"/>
          <w:sz w:val="24"/>
          <w:szCs w:val="24"/>
          <w:lang w:val="en-US"/>
        </w:rPr>
        <w:t xml:space="preserve">between </w:t>
      </w:r>
      <w:r w:rsidR="00344778" w:rsidRPr="00D82E03">
        <w:rPr>
          <w:rFonts w:ascii="Book Antiqua" w:hAnsi="Book Antiqua"/>
          <w:sz w:val="24"/>
          <w:szCs w:val="24"/>
          <w:lang w:val="en-US"/>
        </w:rPr>
        <w:t>IBD and CRC-</w:t>
      </w:r>
      <w:r w:rsidRPr="00D82E03">
        <w:rPr>
          <w:rFonts w:ascii="Book Antiqua" w:hAnsi="Book Antiqua"/>
          <w:sz w:val="24"/>
          <w:szCs w:val="24"/>
          <w:lang w:val="en-US"/>
        </w:rPr>
        <w:t xml:space="preserve">chronic inflammation </w:t>
      </w:r>
      <w:r w:rsidR="00C778FC" w:rsidRPr="00D82E03">
        <w:rPr>
          <w:rFonts w:ascii="Book Antiqua" w:hAnsi="Book Antiqua"/>
          <w:sz w:val="24"/>
          <w:szCs w:val="24"/>
          <w:lang w:val="en-US"/>
        </w:rPr>
        <w:t>was established</w:t>
      </w:r>
      <w:r w:rsidRPr="00D82E03">
        <w:rPr>
          <w:rFonts w:ascii="Book Antiqua" w:hAnsi="Book Antiqua"/>
          <w:sz w:val="24"/>
          <w:szCs w:val="24"/>
          <w:lang w:val="en-US"/>
        </w:rPr>
        <w:t xml:space="preserve">, we aimed to compare some aspects of the molecular signature of </w:t>
      </w:r>
      <w:r w:rsidR="00344778" w:rsidRPr="00D82E03">
        <w:rPr>
          <w:rFonts w:ascii="Book Antiqua" w:hAnsi="Book Antiqua"/>
          <w:sz w:val="24"/>
          <w:szCs w:val="24"/>
          <w:lang w:val="en-US"/>
        </w:rPr>
        <w:t>immune cells-</w:t>
      </w:r>
      <w:r w:rsidRPr="00D82E03">
        <w:rPr>
          <w:rFonts w:ascii="Book Antiqua" w:hAnsi="Book Antiqua"/>
          <w:sz w:val="24"/>
          <w:szCs w:val="24"/>
          <w:lang w:val="en-US"/>
        </w:rPr>
        <w:t xml:space="preserve">inflammatory </w:t>
      </w:r>
      <w:r w:rsidR="00C778FC" w:rsidRPr="00D82E03">
        <w:rPr>
          <w:rFonts w:ascii="Book Antiqua" w:hAnsi="Book Antiqua"/>
          <w:sz w:val="24"/>
          <w:szCs w:val="24"/>
          <w:lang w:val="en-US"/>
        </w:rPr>
        <w:t>in IBD and tumor-infiltrated in CRC</w:t>
      </w:r>
      <w:r w:rsidRPr="00D82E03">
        <w:rPr>
          <w:rFonts w:ascii="Book Antiqua" w:hAnsi="Book Antiqua"/>
          <w:sz w:val="24"/>
          <w:szCs w:val="24"/>
          <w:lang w:val="en-US"/>
        </w:rPr>
        <w:t>, like the gene expression pattern for cytokines related to the Th17/Treg differentiation. Our findings showed that several cytokines were significantly upregulated in CRC pat</w:t>
      </w:r>
      <w:r w:rsidR="000C1635" w:rsidRPr="00D82E03">
        <w:rPr>
          <w:rFonts w:ascii="Book Antiqua" w:hAnsi="Book Antiqua"/>
          <w:sz w:val="24"/>
          <w:szCs w:val="24"/>
          <w:lang w:val="en-US"/>
        </w:rPr>
        <w:t>ients when compared to IBD ones</w:t>
      </w:r>
      <w:r w:rsidRPr="00D82E03">
        <w:rPr>
          <w:rFonts w:ascii="Book Antiqua" w:hAnsi="Book Antiqua"/>
          <w:sz w:val="24"/>
          <w:szCs w:val="24"/>
          <w:lang w:val="en-US"/>
        </w:rPr>
        <w:t>.</w:t>
      </w:r>
      <w:r w:rsidR="00E82F5D" w:rsidRPr="00D82E03">
        <w:rPr>
          <w:rFonts w:ascii="Book Antiqua" w:hAnsi="Book Antiqua"/>
          <w:sz w:val="24"/>
          <w:szCs w:val="24"/>
          <w:lang w:val="en-US"/>
        </w:rPr>
        <w:t xml:space="preserve"> In our study, the</w:t>
      </w:r>
      <w:r w:rsidRPr="00D82E03">
        <w:rPr>
          <w:rFonts w:ascii="Book Antiqua" w:hAnsi="Book Antiqua"/>
          <w:sz w:val="24"/>
          <w:szCs w:val="24"/>
          <w:lang w:val="en-US"/>
        </w:rPr>
        <w:t xml:space="preserve"> cytokines included TGFb1, IL-10, and IL-23 in the local microenvironment (tumor tissue vs. inflamed tissue), and TGFb1, IL-10, IL-17A, IL-6 and IL-23 in the systemic circulation of patients. The unequal distribution of the cytokines mentioned above supports the general </w:t>
      </w:r>
      <w:r w:rsidRPr="00D82E03">
        <w:rPr>
          <w:rFonts w:ascii="Book Antiqua" w:hAnsi="Book Antiqua"/>
          <w:sz w:val="24"/>
          <w:szCs w:val="24"/>
          <w:lang w:val="en-US"/>
        </w:rPr>
        <w:lastRenderedPageBreak/>
        <w:t xml:space="preserve">hypothesis that local changes do not mirror the systemic level of inflammation. Nevertheless, a chronic inflammatory response may create an environment which is not only permissive towards cancer development, but that indeed sustains tumor promotion and progression </w:t>
      </w:r>
      <w:r w:rsidRPr="00D82E03">
        <w:rPr>
          <w:rFonts w:ascii="Book Antiqua" w:hAnsi="Book Antiqua"/>
          <w:noProof/>
          <w:sz w:val="24"/>
          <w:szCs w:val="24"/>
          <w:lang w:val="en-US"/>
        </w:rPr>
        <w:t>by means of</w:t>
      </w:r>
      <w:r w:rsidRPr="00D82E03">
        <w:rPr>
          <w:rFonts w:ascii="Book Antiqua" w:hAnsi="Book Antiqua"/>
          <w:sz w:val="24"/>
          <w:szCs w:val="24"/>
          <w:lang w:val="en-US"/>
        </w:rPr>
        <w:t xml:space="preserve"> cyto</w:t>
      </w:r>
      <w:r w:rsidR="00C64F74" w:rsidRPr="00D82E03">
        <w:rPr>
          <w:rFonts w:ascii="Book Antiqua" w:hAnsi="Book Antiqua"/>
          <w:sz w:val="24"/>
          <w:szCs w:val="24"/>
          <w:lang w:val="en-US"/>
        </w:rPr>
        <w:t>kines and growth factor release</w:t>
      </w:r>
      <w:r w:rsidR="00085BF8" w:rsidRPr="00D82E03">
        <w:rPr>
          <w:rFonts w:ascii="Book Antiqua" w:hAnsi="Book Antiqua"/>
          <w:sz w:val="24"/>
          <w:szCs w:val="24"/>
          <w:vertAlign w:val="superscript"/>
          <w:lang w:val="en-US"/>
        </w:rPr>
        <w:t>[</w:t>
      </w:r>
      <w:r w:rsidR="00D5043E" w:rsidRPr="00D82E03">
        <w:rPr>
          <w:rFonts w:ascii="Book Antiqua" w:hAnsi="Book Antiqua"/>
          <w:sz w:val="24"/>
          <w:szCs w:val="24"/>
          <w:vertAlign w:val="superscript"/>
          <w:lang w:val="en-US"/>
        </w:rPr>
        <w:t>9</w:t>
      </w:r>
      <w:r w:rsidR="002D7890" w:rsidRPr="00D82E03">
        <w:rPr>
          <w:rFonts w:ascii="Book Antiqua" w:hAnsi="Book Antiqua"/>
          <w:sz w:val="24"/>
          <w:szCs w:val="24"/>
          <w:vertAlign w:val="superscript"/>
          <w:lang w:val="en-US"/>
        </w:rPr>
        <w:t>]</w:t>
      </w:r>
      <w:r w:rsidRPr="00D82E03">
        <w:rPr>
          <w:rFonts w:ascii="Book Antiqua" w:hAnsi="Book Antiqua"/>
          <w:sz w:val="24"/>
          <w:szCs w:val="24"/>
          <w:lang w:val="en-US"/>
        </w:rPr>
        <w:t xml:space="preserve">. </w:t>
      </w:r>
    </w:p>
    <w:p w14:paraId="112D8FEA" w14:textId="43D32AF9" w:rsidR="004A411D"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 xml:space="preserve">Along with </w:t>
      </w:r>
      <w:r w:rsidR="00D8079A" w:rsidRPr="00D82E03">
        <w:rPr>
          <w:rFonts w:ascii="Book Antiqua" w:hAnsi="Book Antiqua"/>
          <w:sz w:val="24"/>
          <w:szCs w:val="24"/>
          <w:lang w:val="en-US"/>
        </w:rPr>
        <w:t xml:space="preserve">the </w:t>
      </w:r>
      <w:r w:rsidRPr="00D82E03">
        <w:rPr>
          <w:rFonts w:ascii="Book Antiqua" w:hAnsi="Book Antiqua"/>
          <w:noProof/>
          <w:sz w:val="24"/>
          <w:szCs w:val="24"/>
          <w:lang w:val="en-US"/>
        </w:rPr>
        <w:t>crucial</w:t>
      </w:r>
      <w:r w:rsidRPr="00D82E03">
        <w:rPr>
          <w:rFonts w:ascii="Book Antiqua" w:hAnsi="Book Antiqua"/>
          <w:sz w:val="24"/>
          <w:szCs w:val="24"/>
          <w:lang w:val="en-US"/>
        </w:rPr>
        <w:t xml:space="preserve"> cytokines, we investigated the mRNA expression of transcription factor </w:t>
      </w:r>
      <w:r w:rsidRPr="00D82E03">
        <w:rPr>
          <w:rFonts w:ascii="Book Antiqua" w:hAnsi="Book Antiqua"/>
          <w:i/>
          <w:sz w:val="24"/>
          <w:szCs w:val="24"/>
          <w:lang w:val="en-US"/>
        </w:rPr>
        <w:t>FoxP3</w:t>
      </w:r>
      <w:r w:rsidRPr="00D82E03">
        <w:rPr>
          <w:rFonts w:ascii="Book Antiqua" w:hAnsi="Book Antiqua"/>
          <w:sz w:val="24"/>
          <w:szCs w:val="24"/>
          <w:lang w:val="en-US"/>
        </w:rPr>
        <w:t xml:space="preserve">. We found that the expression of </w:t>
      </w:r>
      <w:r w:rsidRPr="00D82E03">
        <w:rPr>
          <w:rFonts w:ascii="Book Antiqua" w:hAnsi="Book Antiqua"/>
          <w:i/>
          <w:sz w:val="24"/>
          <w:szCs w:val="24"/>
          <w:lang w:val="en-US"/>
        </w:rPr>
        <w:t>FoxP3</w:t>
      </w:r>
      <w:r w:rsidRPr="00D82E03">
        <w:rPr>
          <w:rFonts w:ascii="Book Antiqua" w:hAnsi="Book Antiqua"/>
          <w:sz w:val="24"/>
          <w:szCs w:val="24"/>
          <w:lang w:val="en-US"/>
        </w:rPr>
        <w:t xml:space="preserve"> was significantly elevated in the whole CRC group (RQ</w:t>
      </w:r>
      <w:r w:rsidR="00344778" w:rsidRPr="00D82E03">
        <w:rPr>
          <w:rFonts w:ascii="Book Antiqua" w:hAnsi="Book Antiqua"/>
          <w:sz w:val="24"/>
          <w:szCs w:val="24"/>
          <w:lang w:val="en-US"/>
        </w:rPr>
        <w:t xml:space="preserve"> </w:t>
      </w:r>
      <w:r w:rsidRPr="00D82E03">
        <w:rPr>
          <w:rFonts w:ascii="Book Antiqua" w:hAnsi="Book Antiqua"/>
          <w:sz w:val="24"/>
          <w:szCs w:val="24"/>
          <w:lang w:val="en-US"/>
        </w:rPr>
        <w:t>=</w:t>
      </w:r>
      <w:r w:rsidR="00344778" w:rsidRPr="00D82E03">
        <w:rPr>
          <w:rFonts w:ascii="Book Antiqua" w:hAnsi="Book Antiqua"/>
          <w:sz w:val="24"/>
          <w:szCs w:val="24"/>
          <w:lang w:val="en-US"/>
        </w:rPr>
        <w:t xml:space="preserve"> </w:t>
      </w:r>
      <w:r w:rsidRPr="00D82E03">
        <w:rPr>
          <w:rFonts w:ascii="Book Antiqua" w:hAnsi="Book Antiqua"/>
          <w:sz w:val="24"/>
          <w:szCs w:val="24"/>
          <w:lang w:val="en-US"/>
        </w:rPr>
        <w:t>6.42), as well as in the early CRC cases (RQ</w:t>
      </w:r>
      <w:r w:rsidR="00344778" w:rsidRPr="00D82E03">
        <w:rPr>
          <w:rFonts w:ascii="Book Antiqua" w:hAnsi="Book Antiqua"/>
          <w:sz w:val="24"/>
          <w:szCs w:val="24"/>
          <w:lang w:val="en-US"/>
        </w:rPr>
        <w:t xml:space="preserve"> </w:t>
      </w:r>
      <w:r w:rsidRPr="00D82E03">
        <w:rPr>
          <w:rFonts w:ascii="Book Antiqua" w:hAnsi="Book Antiqua"/>
          <w:sz w:val="24"/>
          <w:szCs w:val="24"/>
          <w:lang w:val="en-US"/>
        </w:rPr>
        <w:t>=</w:t>
      </w:r>
      <w:r w:rsidR="00344778" w:rsidRPr="00D82E03">
        <w:rPr>
          <w:rFonts w:ascii="Book Antiqua" w:hAnsi="Book Antiqua"/>
          <w:sz w:val="24"/>
          <w:szCs w:val="24"/>
          <w:lang w:val="en-US"/>
        </w:rPr>
        <w:t xml:space="preserve"> </w:t>
      </w:r>
      <w:r w:rsidRPr="00D82E03">
        <w:rPr>
          <w:rFonts w:ascii="Book Antiqua" w:hAnsi="Book Antiqua"/>
          <w:sz w:val="24"/>
          <w:szCs w:val="24"/>
          <w:lang w:val="en-US"/>
        </w:rPr>
        <w:t>10.74), but not significantly in the advanced stages of CRC (RQ</w:t>
      </w:r>
      <w:r w:rsidR="00344778" w:rsidRPr="00D82E03">
        <w:rPr>
          <w:rFonts w:ascii="Book Antiqua" w:hAnsi="Book Antiqua"/>
          <w:sz w:val="24"/>
          <w:szCs w:val="24"/>
          <w:lang w:val="en-US"/>
        </w:rPr>
        <w:t xml:space="preserve"> </w:t>
      </w:r>
      <w:r w:rsidRPr="00D82E03">
        <w:rPr>
          <w:rFonts w:ascii="Book Antiqua" w:hAnsi="Book Antiqua"/>
          <w:sz w:val="24"/>
          <w:szCs w:val="24"/>
          <w:lang w:val="en-US"/>
        </w:rPr>
        <w:t>=</w:t>
      </w:r>
      <w:r w:rsidR="00344778" w:rsidRPr="00D82E03">
        <w:rPr>
          <w:rFonts w:ascii="Book Antiqua" w:hAnsi="Book Antiqua"/>
          <w:sz w:val="24"/>
          <w:szCs w:val="24"/>
          <w:lang w:val="en-US"/>
        </w:rPr>
        <w:t xml:space="preserve"> </w:t>
      </w:r>
      <w:r w:rsidRPr="00D82E03">
        <w:rPr>
          <w:rFonts w:ascii="Book Antiqua" w:hAnsi="Book Antiqua"/>
          <w:sz w:val="24"/>
          <w:szCs w:val="24"/>
          <w:lang w:val="en-US"/>
        </w:rPr>
        <w:t>4.55). The role of Tregs in inflammation-associated CRC remains elusive. However, the suppression of the immune system may actively hamper host immune surveillance against tumors</w:t>
      </w:r>
      <w:r w:rsidR="00085BF8" w:rsidRPr="00D82E03">
        <w:rPr>
          <w:rFonts w:ascii="Book Antiqua" w:hAnsi="Book Antiqua"/>
          <w:sz w:val="24"/>
          <w:szCs w:val="24"/>
          <w:vertAlign w:val="superscript"/>
          <w:lang w:val="en-US"/>
        </w:rPr>
        <w:t>[5</w:t>
      </w:r>
      <w:r w:rsidR="002D7890" w:rsidRPr="00D82E03">
        <w:rPr>
          <w:rFonts w:ascii="Book Antiqua" w:hAnsi="Book Antiqua"/>
          <w:sz w:val="24"/>
          <w:szCs w:val="24"/>
          <w:vertAlign w:val="superscript"/>
          <w:lang w:val="en-US"/>
        </w:rPr>
        <w:t>]</w:t>
      </w:r>
      <w:r w:rsidRPr="00D82E03">
        <w:rPr>
          <w:rFonts w:ascii="Book Antiqua" w:hAnsi="Book Antiqua"/>
          <w:sz w:val="24"/>
          <w:szCs w:val="24"/>
          <w:lang w:val="en-US"/>
        </w:rPr>
        <w:t>. Nevertheless, FoxP3 expression may suppose a pivotal role for tumor growth, invasion, and spread, in addition to maintaining tumor escape from immune surveillance. Under chronic inflammatory conditions, FoxP3</w:t>
      </w:r>
      <w:r w:rsidR="00344778" w:rsidRPr="00D82E03">
        <w:rPr>
          <w:rFonts w:ascii="Book Antiqua" w:hAnsi="Book Antiqua"/>
          <w:sz w:val="24"/>
          <w:szCs w:val="24"/>
          <w:lang w:val="en-US"/>
        </w:rPr>
        <w:t xml:space="preserve"> </w:t>
      </w:r>
      <w:r w:rsidRPr="00D82E03">
        <w:rPr>
          <w:rFonts w:ascii="Book Antiqua" w:hAnsi="Book Antiqua"/>
          <w:sz w:val="24"/>
          <w:szCs w:val="24"/>
          <w:lang w:val="en-US"/>
        </w:rPr>
        <w:t>+</w:t>
      </w:r>
      <w:r w:rsidR="00344778" w:rsidRPr="00D82E03">
        <w:rPr>
          <w:rFonts w:ascii="Book Antiqua" w:hAnsi="Book Antiqua"/>
          <w:sz w:val="24"/>
          <w:szCs w:val="24"/>
          <w:lang w:val="en-US"/>
        </w:rPr>
        <w:t xml:space="preserve"> </w:t>
      </w:r>
      <w:r w:rsidRPr="00D82E03">
        <w:rPr>
          <w:rFonts w:ascii="Book Antiqua" w:hAnsi="Book Antiqua"/>
          <w:sz w:val="24"/>
          <w:szCs w:val="24"/>
          <w:lang w:val="en-US"/>
        </w:rPr>
        <w:t>Treg are increased in circulation and accumulate in large numbers in lymph nodes and surrounding tumors. Tumor-infiltrating FoxP3</w:t>
      </w:r>
      <w:r w:rsidR="00344778" w:rsidRPr="00D82E03">
        <w:rPr>
          <w:rFonts w:ascii="Book Antiqua" w:hAnsi="Book Antiqua"/>
          <w:sz w:val="24"/>
          <w:szCs w:val="24"/>
          <w:lang w:val="en-US"/>
        </w:rPr>
        <w:t xml:space="preserve"> </w:t>
      </w:r>
      <w:r w:rsidRPr="00D82E03">
        <w:rPr>
          <w:rFonts w:ascii="Book Antiqua" w:hAnsi="Book Antiqua"/>
          <w:sz w:val="24"/>
          <w:szCs w:val="24"/>
          <w:lang w:val="en-US"/>
        </w:rPr>
        <w:t>+ cells are seen primar</w:t>
      </w:r>
      <w:r w:rsidR="00BB497A" w:rsidRPr="00D82E03">
        <w:rPr>
          <w:rFonts w:ascii="Book Antiqua" w:hAnsi="Book Antiqua"/>
          <w:sz w:val="24"/>
          <w:szCs w:val="24"/>
          <w:lang w:val="en-US"/>
        </w:rPr>
        <w:t>il</w:t>
      </w:r>
      <w:r w:rsidRPr="00D82E03">
        <w:rPr>
          <w:rFonts w:ascii="Book Antiqua" w:hAnsi="Book Antiqua"/>
          <w:sz w:val="24"/>
          <w:szCs w:val="24"/>
          <w:lang w:val="en-US"/>
        </w:rPr>
        <w:t>y during regression of the tumor</w:t>
      </w:r>
      <w:r w:rsidR="00C64F74" w:rsidRPr="00D82E03">
        <w:rPr>
          <w:rFonts w:ascii="Book Antiqua" w:hAnsi="Book Antiqua"/>
          <w:sz w:val="24"/>
          <w:szCs w:val="24"/>
          <w:lang w:val="en-US"/>
        </w:rPr>
        <w:t>s,</w:t>
      </w:r>
      <w:r w:rsidR="00C64F74" w:rsidRPr="00D82E03">
        <w:rPr>
          <w:rFonts w:ascii="Book Antiqua" w:hAnsi="Book Antiqua"/>
          <w:i/>
          <w:sz w:val="24"/>
          <w:szCs w:val="24"/>
          <w:lang w:val="en-US"/>
        </w:rPr>
        <w:t xml:space="preserve"> i.e.</w:t>
      </w:r>
      <w:r w:rsidR="00C64F74" w:rsidRPr="00D82E03">
        <w:rPr>
          <w:rFonts w:ascii="Book Antiqua" w:hAnsi="Book Antiqua"/>
          <w:sz w:val="24"/>
          <w:szCs w:val="24"/>
          <w:lang w:val="en-US"/>
        </w:rPr>
        <w:t>, after biologic therapy</w:t>
      </w:r>
      <w:r w:rsidR="005E4F2E" w:rsidRPr="00D82E03">
        <w:rPr>
          <w:rFonts w:ascii="Book Antiqua" w:hAnsi="Book Antiqua"/>
          <w:sz w:val="24"/>
          <w:szCs w:val="24"/>
          <w:vertAlign w:val="superscript"/>
          <w:lang w:val="en-US"/>
        </w:rPr>
        <w:t>[</w:t>
      </w:r>
      <w:r w:rsidR="00D5043E" w:rsidRPr="00D82E03">
        <w:rPr>
          <w:rFonts w:ascii="Book Antiqua" w:hAnsi="Book Antiqua"/>
          <w:sz w:val="24"/>
          <w:szCs w:val="24"/>
          <w:vertAlign w:val="superscript"/>
          <w:lang w:val="en-US"/>
        </w:rPr>
        <w:t>10</w:t>
      </w:r>
      <w:r w:rsidR="002D7890" w:rsidRPr="00D82E03">
        <w:rPr>
          <w:rFonts w:ascii="Book Antiqua" w:hAnsi="Book Antiqua"/>
          <w:sz w:val="24"/>
          <w:szCs w:val="24"/>
          <w:vertAlign w:val="superscript"/>
          <w:lang w:val="en-US"/>
        </w:rPr>
        <w:t>]</w:t>
      </w:r>
      <w:r w:rsidRPr="00D82E03">
        <w:rPr>
          <w:rFonts w:ascii="Book Antiqua" w:hAnsi="Book Antiqua"/>
          <w:sz w:val="24"/>
          <w:szCs w:val="24"/>
          <w:lang w:val="en-US"/>
        </w:rPr>
        <w:t>.</w:t>
      </w:r>
    </w:p>
    <w:p w14:paraId="1BF6B3BD" w14:textId="52C184E2" w:rsidR="00871C5E"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 xml:space="preserve">On the other hand, </w:t>
      </w:r>
      <w:r w:rsidR="005E4F2E" w:rsidRPr="00D82E03">
        <w:rPr>
          <w:rFonts w:ascii="Book Antiqua" w:hAnsi="Book Antiqua"/>
          <w:sz w:val="24"/>
          <w:szCs w:val="24"/>
          <w:lang w:val="en-US"/>
        </w:rPr>
        <w:t xml:space="preserve">Treg cells </w:t>
      </w:r>
      <w:r w:rsidRPr="00D82E03">
        <w:rPr>
          <w:rFonts w:ascii="Book Antiqua" w:hAnsi="Book Antiqua"/>
          <w:sz w:val="24"/>
          <w:szCs w:val="24"/>
          <w:lang w:val="en-US"/>
        </w:rPr>
        <w:t xml:space="preserve">may help prevent and delay inflammation-mediated tumor growth </w:t>
      </w:r>
      <w:r w:rsidR="005E4F2E" w:rsidRPr="00D82E03">
        <w:rPr>
          <w:rFonts w:ascii="Book Antiqua" w:hAnsi="Book Antiqua"/>
          <w:sz w:val="24"/>
          <w:szCs w:val="24"/>
          <w:lang w:val="en-US"/>
        </w:rPr>
        <w:t>as Treg cells</w:t>
      </w:r>
      <w:r w:rsidRPr="00D82E03">
        <w:rPr>
          <w:rFonts w:ascii="Book Antiqua" w:hAnsi="Book Antiqua"/>
          <w:sz w:val="24"/>
          <w:szCs w:val="24"/>
          <w:lang w:val="en-US"/>
        </w:rPr>
        <w:t xml:space="preserve"> exert anti-tumor act</w:t>
      </w:r>
      <w:r w:rsidR="005E4F2E" w:rsidRPr="00D82E03">
        <w:rPr>
          <w:rFonts w:ascii="Book Antiqua" w:hAnsi="Book Antiqua"/>
          <w:sz w:val="24"/>
          <w:szCs w:val="24"/>
          <w:lang w:val="en-US"/>
        </w:rPr>
        <w:t>ivity in colitis-associated CRC</w:t>
      </w:r>
      <w:r w:rsidRPr="00D82E03">
        <w:rPr>
          <w:rFonts w:ascii="Book Antiqua" w:hAnsi="Book Antiqua"/>
          <w:sz w:val="24"/>
          <w:szCs w:val="24"/>
          <w:lang w:val="en-US"/>
        </w:rPr>
        <w:t xml:space="preserve">. In our study, </w:t>
      </w:r>
      <w:r w:rsidRPr="00D82E03">
        <w:rPr>
          <w:rFonts w:ascii="Book Antiqua" w:hAnsi="Book Antiqua"/>
          <w:i/>
          <w:sz w:val="24"/>
          <w:szCs w:val="24"/>
          <w:lang w:val="en-US"/>
        </w:rPr>
        <w:t>FoxP3</w:t>
      </w:r>
      <w:r w:rsidRPr="00D82E03">
        <w:rPr>
          <w:rFonts w:ascii="Book Antiqua" w:hAnsi="Book Antiqua"/>
          <w:sz w:val="24"/>
          <w:szCs w:val="24"/>
          <w:lang w:val="en-US"/>
        </w:rPr>
        <w:t xml:space="preserve"> mRNA levels were higher in </w:t>
      </w:r>
      <w:r w:rsidR="004A411D" w:rsidRPr="00D82E03">
        <w:rPr>
          <w:rFonts w:ascii="Book Antiqua" w:hAnsi="Book Antiqua"/>
          <w:sz w:val="24"/>
          <w:szCs w:val="24"/>
          <w:lang w:val="en-US"/>
        </w:rPr>
        <w:t xml:space="preserve">the </w:t>
      </w:r>
      <w:r w:rsidRPr="00D82E03">
        <w:rPr>
          <w:rFonts w:ascii="Book Antiqua" w:hAnsi="Book Antiqua"/>
          <w:sz w:val="24"/>
          <w:szCs w:val="24"/>
          <w:lang w:val="en-US"/>
        </w:rPr>
        <w:t xml:space="preserve">inflamed tissue of IBD patients and even higher in tumoral tissue, especially in </w:t>
      </w:r>
      <w:r w:rsidR="004A411D" w:rsidRPr="00D82E03">
        <w:rPr>
          <w:rFonts w:ascii="Book Antiqua" w:hAnsi="Book Antiqua"/>
          <w:sz w:val="24"/>
          <w:szCs w:val="24"/>
          <w:lang w:val="en-US"/>
        </w:rPr>
        <w:t xml:space="preserve">the </w:t>
      </w:r>
      <w:r w:rsidRPr="00D82E03">
        <w:rPr>
          <w:rFonts w:ascii="Book Antiqua" w:hAnsi="Book Antiqua"/>
          <w:sz w:val="24"/>
          <w:szCs w:val="24"/>
          <w:lang w:val="en-US"/>
        </w:rPr>
        <w:t xml:space="preserve">early stages of CRC. This elevation suggests that in </w:t>
      </w:r>
      <w:r w:rsidR="004A411D" w:rsidRPr="00D82E03">
        <w:rPr>
          <w:rFonts w:ascii="Book Antiqua" w:hAnsi="Book Antiqua"/>
          <w:sz w:val="24"/>
          <w:szCs w:val="24"/>
          <w:lang w:val="en-US"/>
        </w:rPr>
        <w:t xml:space="preserve">the </w:t>
      </w:r>
      <w:r w:rsidRPr="00D82E03">
        <w:rPr>
          <w:rFonts w:ascii="Book Antiqua" w:hAnsi="Book Antiqua"/>
          <w:sz w:val="24"/>
          <w:szCs w:val="24"/>
          <w:lang w:val="en-US"/>
        </w:rPr>
        <w:t>early stages of CRC</w:t>
      </w:r>
      <w:r w:rsidR="004A411D" w:rsidRPr="00D82E03">
        <w:rPr>
          <w:rFonts w:ascii="Book Antiqua" w:hAnsi="Book Antiqua"/>
          <w:sz w:val="24"/>
          <w:szCs w:val="24"/>
          <w:lang w:val="en-US"/>
        </w:rPr>
        <w:t>,</w:t>
      </w:r>
      <w:r w:rsidRPr="00D82E03">
        <w:rPr>
          <w:rFonts w:ascii="Book Antiqua" w:hAnsi="Book Antiqua"/>
          <w:sz w:val="24"/>
          <w:szCs w:val="24"/>
          <w:lang w:val="en-US"/>
        </w:rPr>
        <w:t xml:space="preserve"> there is</w:t>
      </w:r>
      <w:r w:rsidR="00D8079A" w:rsidRPr="00D82E03">
        <w:rPr>
          <w:rFonts w:ascii="Book Antiqua" w:hAnsi="Book Antiqua"/>
          <w:sz w:val="24"/>
          <w:szCs w:val="24"/>
          <w:lang w:val="en-US"/>
        </w:rPr>
        <w:t xml:space="preserve"> a</w:t>
      </w:r>
      <w:r w:rsidRPr="00D82E03">
        <w:rPr>
          <w:rFonts w:ascii="Book Antiqua" w:hAnsi="Book Antiqua"/>
          <w:sz w:val="24"/>
          <w:szCs w:val="24"/>
          <w:lang w:val="en-US"/>
        </w:rPr>
        <w:t xml:space="preserve"> </w:t>
      </w:r>
      <w:r w:rsidRPr="00D82E03">
        <w:rPr>
          <w:rFonts w:ascii="Book Antiqua" w:hAnsi="Book Antiqua"/>
          <w:noProof/>
          <w:sz w:val="24"/>
          <w:szCs w:val="24"/>
          <w:lang w:val="en-US"/>
        </w:rPr>
        <w:t>more</w:t>
      </w:r>
      <w:r w:rsidRPr="00D82E03">
        <w:rPr>
          <w:rFonts w:ascii="Book Antiqua" w:hAnsi="Book Antiqua"/>
          <w:sz w:val="24"/>
          <w:szCs w:val="24"/>
          <w:lang w:val="en-US"/>
        </w:rPr>
        <w:t xml:space="preserve"> abundant accumulation of FoxP3</w:t>
      </w:r>
      <w:r w:rsidR="00344778" w:rsidRPr="00D82E03">
        <w:rPr>
          <w:rFonts w:ascii="Book Antiqua" w:hAnsi="Book Antiqua"/>
          <w:sz w:val="24"/>
          <w:szCs w:val="24"/>
          <w:lang w:val="en-US"/>
        </w:rPr>
        <w:t xml:space="preserve"> </w:t>
      </w:r>
      <w:r w:rsidRPr="00D82E03">
        <w:rPr>
          <w:rFonts w:ascii="Book Antiqua" w:hAnsi="Book Antiqua"/>
          <w:sz w:val="24"/>
          <w:szCs w:val="24"/>
          <w:lang w:val="en-US"/>
        </w:rPr>
        <w:t>+ cells locally</w:t>
      </w:r>
      <w:r w:rsidR="004A411D" w:rsidRPr="00D82E03">
        <w:rPr>
          <w:rFonts w:ascii="Book Antiqua" w:hAnsi="Book Antiqua"/>
          <w:sz w:val="24"/>
          <w:szCs w:val="24"/>
          <w:lang w:val="en-US"/>
        </w:rPr>
        <w:t>,</w:t>
      </w:r>
      <w:r w:rsidRPr="00D82E03">
        <w:rPr>
          <w:rFonts w:ascii="Book Antiqua" w:hAnsi="Book Antiqua"/>
          <w:sz w:val="24"/>
          <w:szCs w:val="24"/>
          <w:lang w:val="en-US"/>
        </w:rPr>
        <w:t xml:space="preserve"> similarly to IBD inflamed tissue.</w:t>
      </w:r>
    </w:p>
    <w:p w14:paraId="625A282F" w14:textId="73B5DF45" w:rsidR="00871C5E"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 xml:space="preserve">Treg phenotype contributes significantly to CRC progression, as previously published by Miteva </w:t>
      </w:r>
      <w:r w:rsidRPr="00D82E03">
        <w:rPr>
          <w:rFonts w:ascii="Book Antiqua" w:hAnsi="Book Antiqua"/>
          <w:i/>
          <w:sz w:val="24"/>
          <w:szCs w:val="24"/>
          <w:lang w:val="en-US"/>
        </w:rPr>
        <w:t>et</w:t>
      </w:r>
      <w:r w:rsidR="00ED103F" w:rsidRPr="00D82E03">
        <w:rPr>
          <w:rFonts w:ascii="Book Antiqua" w:hAnsi="Book Antiqua"/>
          <w:i/>
          <w:sz w:val="24"/>
          <w:szCs w:val="24"/>
          <w:lang w:val="en-US"/>
        </w:rPr>
        <w:t xml:space="preserve"> al</w:t>
      </w:r>
      <w:r w:rsidR="00ED103F" w:rsidRPr="00D82E03">
        <w:rPr>
          <w:rFonts w:ascii="Book Antiqua" w:hAnsi="Book Antiqua"/>
          <w:sz w:val="24"/>
          <w:szCs w:val="24"/>
          <w:vertAlign w:val="superscript"/>
          <w:lang w:val="en-US"/>
        </w:rPr>
        <w:t>[11]</w:t>
      </w:r>
      <w:r w:rsidR="00ED103F" w:rsidRPr="00D82E03">
        <w:rPr>
          <w:rFonts w:ascii="Book Antiqua" w:hAnsi="Book Antiqua"/>
          <w:sz w:val="24"/>
          <w:szCs w:val="24"/>
          <w:lang w:val="en-US"/>
        </w:rPr>
        <w:t xml:space="preserve"> </w:t>
      </w:r>
      <w:r w:rsidRPr="00D82E03">
        <w:rPr>
          <w:rFonts w:ascii="Book Antiqua" w:hAnsi="Book Antiqua"/>
          <w:sz w:val="24"/>
          <w:szCs w:val="24"/>
          <w:lang w:val="en-US"/>
        </w:rPr>
        <w:t xml:space="preserve">colleagues in 2017. The authors claimed that </w:t>
      </w:r>
      <w:r w:rsidR="004A411D" w:rsidRPr="00D82E03">
        <w:rPr>
          <w:rFonts w:ascii="Book Antiqua" w:hAnsi="Book Antiqua"/>
          <w:sz w:val="24"/>
          <w:szCs w:val="24"/>
          <w:lang w:val="en-US"/>
        </w:rPr>
        <w:t xml:space="preserve">the </w:t>
      </w:r>
      <w:r w:rsidRPr="00D82E03">
        <w:rPr>
          <w:rFonts w:ascii="Book Antiqua" w:hAnsi="Book Antiqua"/>
          <w:sz w:val="24"/>
          <w:szCs w:val="24"/>
          <w:lang w:val="en-US"/>
        </w:rPr>
        <w:t>upregulation of</w:t>
      </w:r>
      <w:r w:rsidRPr="00D82E03">
        <w:rPr>
          <w:rFonts w:ascii="Book Antiqua" w:hAnsi="Book Antiqua"/>
          <w:i/>
          <w:sz w:val="24"/>
          <w:szCs w:val="24"/>
          <w:lang w:val="en-US"/>
        </w:rPr>
        <w:t xml:space="preserve"> FoxP3</w:t>
      </w:r>
      <w:r w:rsidRPr="00D82E03">
        <w:rPr>
          <w:rFonts w:ascii="Book Antiqua" w:hAnsi="Book Antiqua"/>
          <w:sz w:val="24"/>
          <w:szCs w:val="24"/>
          <w:lang w:val="en-US"/>
        </w:rPr>
        <w:t xml:space="preserve">, </w:t>
      </w:r>
      <w:r w:rsidRPr="00D82E03">
        <w:rPr>
          <w:rFonts w:ascii="Book Antiqua" w:hAnsi="Book Antiqua"/>
          <w:i/>
          <w:sz w:val="24"/>
          <w:szCs w:val="24"/>
          <w:lang w:val="en-US"/>
        </w:rPr>
        <w:t>IL-10</w:t>
      </w:r>
      <w:r w:rsidRPr="00D82E03">
        <w:rPr>
          <w:rFonts w:ascii="Book Antiqua" w:hAnsi="Book Antiqua"/>
          <w:sz w:val="24"/>
          <w:szCs w:val="24"/>
          <w:lang w:val="en-US"/>
        </w:rPr>
        <w:t xml:space="preserve">, </w:t>
      </w:r>
      <w:r w:rsidRPr="00D82E03">
        <w:rPr>
          <w:rFonts w:ascii="Book Antiqua" w:hAnsi="Book Antiqua"/>
          <w:i/>
          <w:sz w:val="24"/>
          <w:szCs w:val="24"/>
          <w:lang w:val="en-US"/>
        </w:rPr>
        <w:t>TGFb1</w:t>
      </w:r>
      <w:r w:rsidRPr="00D82E03">
        <w:rPr>
          <w:rFonts w:ascii="Book Antiqua" w:hAnsi="Book Antiqua"/>
          <w:sz w:val="24"/>
          <w:szCs w:val="24"/>
          <w:lang w:val="en-US"/>
        </w:rPr>
        <w:t xml:space="preserve">, and </w:t>
      </w:r>
      <w:r w:rsidRPr="00D82E03">
        <w:rPr>
          <w:rFonts w:ascii="Book Antiqua" w:hAnsi="Book Antiqua"/>
          <w:i/>
          <w:sz w:val="24"/>
          <w:szCs w:val="24"/>
          <w:lang w:val="en-US"/>
        </w:rPr>
        <w:t xml:space="preserve">IL-6 </w:t>
      </w:r>
      <w:r w:rsidRPr="00D82E03">
        <w:rPr>
          <w:rFonts w:ascii="Book Antiqua" w:hAnsi="Book Antiqua"/>
          <w:sz w:val="24"/>
          <w:szCs w:val="24"/>
          <w:lang w:val="en-US"/>
        </w:rPr>
        <w:t>might be a transcriptional hallmark for CRC metastases, and the gene expression of Treg and Th17 related cytokines in</w:t>
      </w:r>
      <w:r w:rsidR="00D8079A" w:rsidRPr="00D82E03">
        <w:rPr>
          <w:rFonts w:ascii="Book Antiqua" w:hAnsi="Book Antiqua"/>
          <w:sz w:val="24"/>
          <w:szCs w:val="24"/>
          <w:lang w:val="en-US"/>
        </w:rPr>
        <w:t xml:space="preserve"> the</w:t>
      </w:r>
      <w:r w:rsidRPr="00D82E03">
        <w:rPr>
          <w:rFonts w:ascii="Book Antiqua" w:hAnsi="Book Antiqua"/>
          <w:sz w:val="24"/>
          <w:szCs w:val="24"/>
          <w:lang w:val="en-US"/>
        </w:rPr>
        <w:t xml:space="preserve"> </w:t>
      </w:r>
      <w:r w:rsidRPr="00D82E03">
        <w:rPr>
          <w:rFonts w:ascii="Book Antiqua" w:hAnsi="Book Antiqua"/>
          <w:noProof/>
          <w:sz w:val="24"/>
          <w:szCs w:val="24"/>
          <w:lang w:val="en-US"/>
        </w:rPr>
        <w:t>primary</w:t>
      </w:r>
      <w:r w:rsidRPr="00D82E03">
        <w:rPr>
          <w:rFonts w:ascii="Book Antiqua" w:hAnsi="Book Antiqua"/>
          <w:sz w:val="24"/>
          <w:szCs w:val="24"/>
          <w:lang w:val="en-US"/>
        </w:rPr>
        <w:t xml:space="preserve"> tumor and regional lymph nodes might provide suitable microenvironment suff</w:t>
      </w:r>
      <w:r w:rsidR="00C64F74" w:rsidRPr="00D82E03">
        <w:rPr>
          <w:rFonts w:ascii="Book Antiqua" w:hAnsi="Book Antiqua"/>
          <w:sz w:val="24"/>
          <w:szCs w:val="24"/>
          <w:lang w:val="en-US"/>
        </w:rPr>
        <w:t>icient for promoting metastasis</w:t>
      </w:r>
      <w:r w:rsidR="009D4330" w:rsidRPr="00D82E03">
        <w:rPr>
          <w:rFonts w:ascii="Book Antiqua" w:hAnsi="Book Antiqua"/>
          <w:sz w:val="24"/>
          <w:szCs w:val="24"/>
          <w:vertAlign w:val="superscript"/>
          <w:lang w:val="en-US"/>
        </w:rPr>
        <w:t>[1</w:t>
      </w:r>
      <w:r w:rsidR="00D5043E" w:rsidRPr="00D82E03">
        <w:rPr>
          <w:rFonts w:ascii="Book Antiqua" w:hAnsi="Book Antiqua"/>
          <w:sz w:val="24"/>
          <w:szCs w:val="24"/>
          <w:vertAlign w:val="superscript"/>
          <w:lang w:val="en-US"/>
        </w:rPr>
        <w:t>1</w:t>
      </w:r>
      <w:r w:rsidR="002D7890" w:rsidRPr="00D82E03">
        <w:rPr>
          <w:rFonts w:ascii="Book Antiqua" w:hAnsi="Book Antiqua"/>
          <w:sz w:val="24"/>
          <w:szCs w:val="24"/>
          <w:vertAlign w:val="superscript"/>
          <w:lang w:val="en-US"/>
        </w:rPr>
        <w:t>]</w:t>
      </w:r>
      <w:r w:rsidRPr="00D82E03">
        <w:rPr>
          <w:rFonts w:ascii="Book Antiqua" w:hAnsi="Book Antiqua"/>
          <w:sz w:val="24"/>
          <w:szCs w:val="24"/>
          <w:lang w:val="en-US"/>
        </w:rPr>
        <w:t xml:space="preserve">. Previous studies have </w:t>
      </w:r>
      <w:r w:rsidR="00D8079A" w:rsidRPr="00D82E03">
        <w:rPr>
          <w:rFonts w:ascii="Book Antiqua" w:hAnsi="Book Antiqua"/>
          <w:noProof/>
          <w:sz w:val="24"/>
          <w:szCs w:val="24"/>
          <w:lang w:val="en-US"/>
        </w:rPr>
        <w:t>also shown</w:t>
      </w:r>
      <w:r w:rsidRPr="00D82E03">
        <w:rPr>
          <w:rFonts w:ascii="Book Antiqua" w:hAnsi="Book Antiqua"/>
          <w:sz w:val="24"/>
          <w:szCs w:val="24"/>
          <w:lang w:val="en-US"/>
        </w:rPr>
        <w:t xml:space="preserve"> a significant upregulation of FoxP3 and IL-23 in tumor CRC tissue and elevated </w:t>
      </w:r>
      <w:r w:rsidRPr="00D82E03">
        <w:rPr>
          <w:rFonts w:ascii="Book Antiqua" w:hAnsi="Book Antiqua"/>
          <w:i/>
          <w:sz w:val="24"/>
          <w:szCs w:val="24"/>
          <w:lang w:val="en-US"/>
        </w:rPr>
        <w:t>IL-10</w:t>
      </w:r>
      <w:r w:rsidRPr="00D82E03">
        <w:rPr>
          <w:rFonts w:ascii="Book Antiqua" w:hAnsi="Book Antiqua"/>
          <w:sz w:val="24"/>
          <w:szCs w:val="24"/>
          <w:lang w:val="en-US"/>
        </w:rPr>
        <w:t xml:space="preserve"> mRNA on the systemic </w:t>
      </w:r>
      <w:r w:rsidR="00C64F74" w:rsidRPr="00D82E03">
        <w:rPr>
          <w:rFonts w:ascii="Book Antiqua" w:hAnsi="Book Antiqua"/>
          <w:sz w:val="24"/>
          <w:szCs w:val="24"/>
          <w:lang w:val="en-US"/>
        </w:rPr>
        <w:t>and local level</w:t>
      </w:r>
      <w:r w:rsidR="004A411D" w:rsidRPr="00D82E03">
        <w:rPr>
          <w:rFonts w:ascii="Book Antiqua" w:hAnsi="Book Antiqua"/>
          <w:sz w:val="24"/>
          <w:szCs w:val="24"/>
          <w:lang w:val="en-US"/>
        </w:rPr>
        <w:t>s</w:t>
      </w:r>
      <w:r w:rsidR="00C64F74" w:rsidRPr="00D82E03">
        <w:rPr>
          <w:rFonts w:ascii="Book Antiqua" w:hAnsi="Book Antiqua"/>
          <w:sz w:val="24"/>
          <w:szCs w:val="24"/>
          <w:lang w:val="en-US"/>
        </w:rPr>
        <w:t xml:space="preserve"> of CRC patients</w:t>
      </w:r>
      <w:r w:rsidR="009D4330" w:rsidRPr="00D82E03">
        <w:rPr>
          <w:rFonts w:ascii="Book Antiqua" w:hAnsi="Book Antiqua"/>
          <w:sz w:val="24"/>
          <w:szCs w:val="24"/>
          <w:vertAlign w:val="superscript"/>
          <w:lang w:val="en-US"/>
        </w:rPr>
        <w:t>[1</w:t>
      </w:r>
      <w:r w:rsidR="00D5043E" w:rsidRPr="00D82E03">
        <w:rPr>
          <w:rFonts w:ascii="Book Antiqua" w:hAnsi="Book Antiqua"/>
          <w:sz w:val="24"/>
          <w:szCs w:val="24"/>
          <w:vertAlign w:val="superscript"/>
          <w:lang w:val="en-US"/>
        </w:rPr>
        <w:t>2</w:t>
      </w:r>
      <w:r w:rsidR="002D7890" w:rsidRPr="00D82E03">
        <w:rPr>
          <w:rFonts w:ascii="Book Antiqua" w:hAnsi="Book Antiqua"/>
          <w:sz w:val="24"/>
          <w:szCs w:val="24"/>
          <w:vertAlign w:val="superscript"/>
          <w:lang w:val="en-US"/>
        </w:rPr>
        <w:t>]</w:t>
      </w:r>
      <w:r w:rsidR="002D7890" w:rsidRPr="00D82E03">
        <w:rPr>
          <w:rFonts w:ascii="Book Antiqua" w:hAnsi="Book Antiqua"/>
          <w:sz w:val="24"/>
          <w:szCs w:val="24"/>
          <w:lang w:val="en-US"/>
        </w:rPr>
        <w:t>.</w:t>
      </w:r>
      <w:r w:rsidRPr="00D82E03">
        <w:rPr>
          <w:rFonts w:ascii="Book Antiqua" w:hAnsi="Book Antiqua"/>
          <w:sz w:val="24"/>
          <w:szCs w:val="24"/>
          <w:lang w:val="en-US"/>
        </w:rPr>
        <w:t xml:space="preserve"> </w:t>
      </w:r>
    </w:p>
    <w:p w14:paraId="37C47AB3" w14:textId="2262359A" w:rsidR="00871C5E"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lastRenderedPageBreak/>
        <w:t xml:space="preserve">Recently, in human CRC patients, intratumoral FoxP3 cells were correlated with a favorable outcome. However, FoxP3 may </w:t>
      </w:r>
      <w:r w:rsidRPr="00D82E03">
        <w:rPr>
          <w:rFonts w:ascii="Book Antiqua" w:hAnsi="Book Antiqua"/>
          <w:noProof/>
          <w:sz w:val="24"/>
          <w:szCs w:val="24"/>
          <w:lang w:val="en-US"/>
        </w:rPr>
        <w:t>be expressed</w:t>
      </w:r>
      <w:r w:rsidRPr="00D82E03">
        <w:rPr>
          <w:rFonts w:ascii="Book Antiqua" w:hAnsi="Book Antiqua"/>
          <w:sz w:val="24"/>
          <w:szCs w:val="24"/>
          <w:lang w:val="en-US"/>
        </w:rPr>
        <w:t xml:space="preserve"> in many cell types, including Th17 cells or tumor cells. Furthermore, Treg cells may not only have diminished efficacy during inflammation but may also differentiate dire</w:t>
      </w:r>
      <w:r w:rsidR="00C64F74" w:rsidRPr="00D82E03">
        <w:rPr>
          <w:rFonts w:ascii="Book Antiqua" w:hAnsi="Book Antiqua"/>
          <w:sz w:val="24"/>
          <w:szCs w:val="24"/>
          <w:lang w:val="en-US"/>
        </w:rPr>
        <w:t>ctly into IL-17-producing cells</w:t>
      </w:r>
      <w:r w:rsidR="009D4330" w:rsidRPr="00D82E03">
        <w:rPr>
          <w:rFonts w:ascii="Book Antiqua" w:hAnsi="Book Antiqua"/>
          <w:sz w:val="24"/>
          <w:szCs w:val="24"/>
          <w:vertAlign w:val="superscript"/>
          <w:lang w:val="en-US"/>
        </w:rPr>
        <w:t>[</w:t>
      </w:r>
      <w:r w:rsidR="00D5043E" w:rsidRPr="00D82E03">
        <w:rPr>
          <w:rFonts w:ascii="Book Antiqua" w:hAnsi="Book Antiqua"/>
          <w:sz w:val="24"/>
          <w:szCs w:val="24"/>
          <w:vertAlign w:val="superscript"/>
          <w:lang w:val="en-US"/>
        </w:rPr>
        <w:t>10</w:t>
      </w:r>
      <w:r w:rsidR="002D7890" w:rsidRPr="00D82E03">
        <w:rPr>
          <w:rFonts w:ascii="Book Antiqua" w:hAnsi="Book Antiqua"/>
          <w:sz w:val="24"/>
          <w:szCs w:val="24"/>
          <w:vertAlign w:val="superscript"/>
          <w:lang w:val="en-US"/>
        </w:rPr>
        <w:t>]</w:t>
      </w:r>
      <w:r w:rsidRPr="00D82E03">
        <w:rPr>
          <w:rFonts w:ascii="Book Antiqua" w:hAnsi="Book Antiqua"/>
          <w:sz w:val="24"/>
          <w:szCs w:val="24"/>
          <w:lang w:val="en-US"/>
        </w:rPr>
        <w:t xml:space="preserve">. This way, they may fuel carcinogenic events by contributing to </w:t>
      </w:r>
      <w:r w:rsidRPr="00D82E03">
        <w:rPr>
          <w:rFonts w:ascii="Book Antiqua" w:hAnsi="Book Antiqua"/>
          <w:noProof/>
          <w:sz w:val="24"/>
          <w:szCs w:val="24"/>
          <w:lang w:val="en-US"/>
        </w:rPr>
        <w:t>host</w:t>
      </w:r>
      <w:r w:rsidR="00D8079A" w:rsidRPr="00D82E03">
        <w:rPr>
          <w:rFonts w:ascii="Book Antiqua" w:hAnsi="Book Antiqua"/>
          <w:noProof/>
          <w:sz w:val="24"/>
          <w:szCs w:val="24"/>
          <w:lang w:val="en-US"/>
        </w:rPr>
        <w:t>ing</w:t>
      </w:r>
      <w:r w:rsidRPr="00D82E03">
        <w:rPr>
          <w:rFonts w:ascii="Book Antiqua" w:hAnsi="Book Antiqua"/>
          <w:sz w:val="24"/>
          <w:szCs w:val="24"/>
          <w:lang w:val="en-US"/>
        </w:rPr>
        <w:t xml:space="preserve"> pro-inflammatory responses. Miteva</w:t>
      </w:r>
      <w:r w:rsidRPr="00D82E03">
        <w:rPr>
          <w:rFonts w:ascii="Book Antiqua" w:hAnsi="Book Antiqua"/>
          <w:i/>
          <w:sz w:val="24"/>
          <w:szCs w:val="24"/>
          <w:lang w:val="en-US"/>
        </w:rPr>
        <w:t xml:space="preserve"> et al</w:t>
      </w:r>
      <w:r w:rsidR="00ED103F" w:rsidRPr="00D82E03">
        <w:rPr>
          <w:rFonts w:ascii="Book Antiqua" w:hAnsi="Book Antiqua"/>
          <w:sz w:val="24"/>
          <w:szCs w:val="24"/>
          <w:vertAlign w:val="superscript"/>
          <w:lang w:val="en-US"/>
        </w:rPr>
        <w:t>[11]</w:t>
      </w:r>
      <w:r w:rsidRPr="00D82E03">
        <w:rPr>
          <w:rFonts w:ascii="Book Antiqua" w:hAnsi="Book Antiqua"/>
          <w:sz w:val="24"/>
          <w:szCs w:val="24"/>
          <w:lang w:val="en-US"/>
        </w:rPr>
        <w:t xml:space="preserve"> also suggested that the observed elevation of mRNA </w:t>
      </w:r>
      <w:r w:rsidRPr="00D82E03">
        <w:rPr>
          <w:rFonts w:ascii="Book Antiqua" w:hAnsi="Book Antiqua"/>
          <w:i/>
          <w:sz w:val="24"/>
          <w:szCs w:val="24"/>
          <w:lang w:val="en-US"/>
        </w:rPr>
        <w:t>IL-17A</w:t>
      </w:r>
      <w:r w:rsidRPr="00D82E03">
        <w:rPr>
          <w:rFonts w:ascii="Book Antiqua" w:hAnsi="Book Antiqua"/>
          <w:sz w:val="24"/>
          <w:szCs w:val="24"/>
          <w:lang w:val="en-US"/>
        </w:rPr>
        <w:t xml:space="preserve"> with </w:t>
      </w:r>
      <w:r w:rsidRPr="00D82E03">
        <w:rPr>
          <w:rFonts w:ascii="Book Antiqua" w:hAnsi="Book Antiqua"/>
          <w:i/>
          <w:sz w:val="24"/>
          <w:szCs w:val="24"/>
          <w:lang w:val="en-US"/>
        </w:rPr>
        <w:t>TGFb1</w:t>
      </w:r>
      <w:r w:rsidRPr="00D82E03">
        <w:rPr>
          <w:rFonts w:ascii="Book Antiqua" w:hAnsi="Book Antiqua"/>
          <w:sz w:val="24"/>
          <w:szCs w:val="24"/>
          <w:lang w:val="en-US"/>
        </w:rPr>
        <w:t xml:space="preserve">, </w:t>
      </w:r>
      <w:r w:rsidRPr="00D82E03">
        <w:rPr>
          <w:rFonts w:ascii="Book Antiqua" w:hAnsi="Book Antiqua"/>
          <w:i/>
          <w:sz w:val="24"/>
          <w:szCs w:val="24"/>
          <w:lang w:val="en-US"/>
        </w:rPr>
        <w:t>IL-10</w:t>
      </w:r>
      <w:r w:rsidR="004A411D" w:rsidRPr="00D82E03">
        <w:rPr>
          <w:rFonts w:ascii="Book Antiqua" w:hAnsi="Book Antiqua"/>
          <w:sz w:val="24"/>
          <w:szCs w:val="24"/>
          <w:lang w:val="en-US"/>
        </w:rPr>
        <w:t>,</w:t>
      </w:r>
      <w:r w:rsidRPr="00D82E03">
        <w:rPr>
          <w:rFonts w:ascii="Book Antiqua" w:hAnsi="Book Antiqua"/>
          <w:sz w:val="24"/>
          <w:szCs w:val="24"/>
          <w:lang w:val="en-US"/>
        </w:rPr>
        <w:t xml:space="preserve"> and </w:t>
      </w:r>
      <w:r w:rsidRPr="00D82E03">
        <w:rPr>
          <w:rFonts w:ascii="Book Antiqua" w:hAnsi="Book Antiqua"/>
          <w:i/>
          <w:sz w:val="24"/>
          <w:szCs w:val="24"/>
          <w:lang w:val="en-US"/>
        </w:rPr>
        <w:t>IL-6</w:t>
      </w:r>
      <w:r w:rsidRPr="00D82E03">
        <w:rPr>
          <w:rFonts w:ascii="Book Antiqua" w:hAnsi="Book Antiqua"/>
          <w:sz w:val="24"/>
          <w:szCs w:val="24"/>
          <w:lang w:val="en-US"/>
        </w:rPr>
        <w:t xml:space="preserve"> genes in tumor tissue and regional lymph nodes could </w:t>
      </w:r>
      <w:r w:rsidRPr="00D82E03">
        <w:rPr>
          <w:rFonts w:ascii="Book Antiqua" w:hAnsi="Book Antiqua"/>
          <w:noProof/>
          <w:sz w:val="24"/>
          <w:szCs w:val="24"/>
          <w:lang w:val="en-US"/>
        </w:rPr>
        <w:t>be associated</w:t>
      </w:r>
      <w:r w:rsidRPr="00D82E03">
        <w:rPr>
          <w:rFonts w:ascii="Book Antiqua" w:hAnsi="Book Antiqua"/>
          <w:sz w:val="24"/>
          <w:szCs w:val="24"/>
          <w:lang w:val="en-US"/>
        </w:rPr>
        <w:t xml:space="preserve"> with the presence of Fo</w:t>
      </w:r>
      <w:r w:rsidR="00C64F74" w:rsidRPr="00D82E03">
        <w:rPr>
          <w:rFonts w:ascii="Book Antiqua" w:hAnsi="Book Antiqua"/>
          <w:sz w:val="24"/>
          <w:szCs w:val="24"/>
          <w:lang w:val="en-US"/>
        </w:rPr>
        <w:t>xP3</w:t>
      </w:r>
      <w:r w:rsidR="00ED103F" w:rsidRPr="00D82E03">
        <w:rPr>
          <w:rFonts w:ascii="Book Antiqua" w:hAnsi="Book Antiqua"/>
          <w:sz w:val="24"/>
          <w:szCs w:val="24"/>
          <w:lang w:val="en-US"/>
        </w:rPr>
        <w:t xml:space="preserve"> </w:t>
      </w:r>
      <w:r w:rsidR="00C64F74" w:rsidRPr="00D82E03">
        <w:rPr>
          <w:rFonts w:ascii="Book Antiqua" w:hAnsi="Book Antiqua"/>
          <w:sz w:val="24"/>
          <w:szCs w:val="24"/>
          <w:lang w:val="en-US"/>
        </w:rPr>
        <w:t>+</w:t>
      </w:r>
      <w:r w:rsidR="00ED103F" w:rsidRPr="00D82E03">
        <w:rPr>
          <w:rFonts w:ascii="Book Antiqua" w:hAnsi="Book Antiqua"/>
          <w:sz w:val="24"/>
          <w:szCs w:val="24"/>
          <w:lang w:val="en-US"/>
        </w:rPr>
        <w:t xml:space="preserve"> </w:t>
      </w:r>
      <w:r w:rsidR="00C64F74" w:rsidRPr="00D82E03">
        <w:rPr>
          <w:rFonts w:ascii="Book Antiqua" w:hAnsi="Book Antiqua"/>
          <w:sz w:val="24"/>
          <w:szCs w:val="24"/>
          <w:lang w:val="en-US"/>
        </w:rPr>
        <w:t>Th17 cells</w:t>
      </w:r>
      <w:r w:rsidR="002D7890" w:rsidRPr="00D82E03">
        <w:rPr>
          <w:rFonts w:ascii="Book Antiqua" w:hAnsi="Book Antiqua"/>
          <w:sz w:val="24"/>
          <w:szCs w:val="24"/>
          <w:lang w:val="en-US"/>
        </w:rPr>
        <w:t>.</w:t>
      </w:r>
    </w:p>
    <w:p w14:paraId="07A406E3" w14:textId="112175FD" w:rsidR="00871C5E"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Individuals with weakened IL-10 and Treg cells mediated inh</w:t>
      </w:r>
      <w:r w:rsidR="00A35F68" w:rsidRPr="00D82E03">
        <w:rPr>
          <w:rFonts w:ascii="Book Antiqua" w:hAnsi="Book Antiqua"/>
          <w:sz w:val="24"/>
          <w:szCs w:val="24"/>
          <w:lang w:val="en-US"/>
        </w:rPr>
        <w:t>ibitory mechanism, and elevated</w:t>
      </w:r>
      <w:r w:rsidRPr="00D82E03">
        <w:rPr>
          <w:rFonts w:ascii="Book Antiqua" w:hAnsi="Book Antiqua"/>
          <w:sz w:val="24"/>
          <w:szCs w:val="24"/>
          <w:lang w:val="en-US"/>
        </w:rPr>
        <w:t xml:space="preserve"> IL-6 and IL-17, would be more likely to develop uncontrollable inflammation in response to proinflammatory challenges, and thus, more frequently susceptible to inflammation-a</w:t>
      </w:r>
      <w:r w:rsidR="00C64F74" w:rsidRPr="00D82E03">
        <w:rPr>
          <w:rFonts w:ascii="Book Antiqua" w:hAnsi="Book Antiqua"/>
          <w:sz w:val="24"/>
          <w:szCs w:val="24"/>
          <w:lang w:val="en-US"/>
        </w:rPr>
        <w:t>ssociated cancers later in life</w:t>
      </w:r>
      <w:r w:rsidR="009D4330" w:rsidRPr="00D82E03">
        <w:rPr>
          <w:rFonts w:ascii="Book Antiqua" w:hAnsi="Book Antiqua"/>
          <w:sz w:val="24"/>
          <w:szCs w:val="24"/>
          <w:vertAlign w:val="superscript"/>
          <w:lang w:val="en-US"/>
        </w:rPr>
        <w:t>[</w:t>
      </w:r>
      <w:r w:rsidR="00D5043E" w:rsidRPr="00D82E03">
        <w:rPr>
          <w:rFonts w:ascii="Book Antiqua" w:hAnsi="Book Antiqua"/>
          <w:sz w:val="24"/>
          <w:szCs w:val="24"/>
          <w:vertAlign w:val="superscript"/>
          <w:lang w:val="en-US"/>
        </w:rPr>
        <w:t>10</w:t>
      </w:r>
      <w:r w:rsidR="002D7890" w:rsidRPr="00D82E03">
        <w:rPr>
          <w:rFonts w:ascii="Book Antiqua" w:hAnsi="Book Antiqua"/>
          <w:sz w:val="24"/>
          <w:szCs w:val="24"/>
          <w:vertAlign w:val="superscript"/>
          <w:lang w:val="en-US"/>
        </w:rPr>
        <w:t>]</w:t>
      </w:r>
      <w:r w:rsidRPr="00D82E03">
        <w:rPr>
          <w:rFonts w:ascii="Book Antiqua" w:hAnsi="Book Antiqua"/>
          <w:sz w:val="24"/>
          <w:szCs w:val="24"/>
          <w:lang w:val="en-US"/>
        </w:rPr>
        <w:t>.</w:t>
      </w:r>
      <w:r w:rsidR="002D7890" w:rsidRPr="00D82E03">
        <w:rPr>
          <w:rFonts w:ascii="Book Antiqua" w:hAnsi="Book Antiqua"/>
          <w:sz w:val="24"/>
          <w:szCs w:val="24"/>
          <w:lang w:val="en-US"/>
        </w:rPr>
        <w:t xml:space="preserve"> </w:t>
      </w:r>
      <w:r w:rsidRPr="00D82E03">
        <w:rPr>
          <w:rFonts w:ascii="Book Antiqua" w:hAnsi="Book Antiqua"/>
          <w:sz w:val="24"/>
          <w:szCs w:val="24"/>
          <w:lang w:val="en-US"/>
        </w:rPr>
        <w:t xml:space="preserve">In line with these are our results regarding </w:t>
      </w:r>
      <w:r w:rsidRPr="00D82E03">
        <w:rPr>
          <w:rFonts w:ascii="Book Antiqua" w:hAnsi="Book Antiqua"/>
          <w:i/>
          <w:sz w:val="24"/>
          <w:szCs w:val="24"/>
          <w:lang w:val="en-US"/>
        </w:rPr>
        <w:t>IL-10</w:t>
      </w:r>
      <w:r w:rsidRPr="00D82E03">
        <w:rPr>
          <w:rFonts w:ascii="Book Antiqua" w:hAnsi="Book Antiqua"/>
          <w:sz w:val="24"/>
          <w:szCs w:val="24"/>
          <w:lang w:val="en-US"/>
        </w:rPr>
        <w:t xml:space="preserve"> mRNA expression</w:t>
      </w:r>
      <w:r w:rsidR="004A411D" w:rsidRPr="00D82E03">
        <w:rPr>
          <w:rFonts w:ascii="Book Antiqua" w:hAnsi="Book Antiqua"/>
          <w:sz w:val="24"/>
          <w:szCs w:val="24"/>
          <w:lang w:val="en-US"/>
        </w:rPr>
        <w:t>,</w:t>
      </w:r>
      <w:r w:rsidRPr="00D82E03">
        <w:rPr>
          <w:rFonts w:ascii="Book Antiqua" w:hAnsi="Book Antiqua"/>
          <w:sz w:val="24"/>
          <w:szCs w:val="24"/>
          <w:lang w:val="en-US"/>
        </w:rPr>
        <w:t xml:space="preserve"> which we found higher in CRC compared to IBD patients. However, its role remains controversial due to its pro- and anti</w:t>
      </w:r>
      <w:r w:rsidR="00A35F68" w:rsidRPr="00D82E03">
        <w:rPr>
          <w:rFonts w:ascii="Book Antiqua" w:hAnsi="Book Antiqua"/>
          <w:sz w:val="24"/>
          <w:szCs w:val="24"/>
          <w:lang w:val="en-US"/>
        </w:rPr>
        <w:t>-</w:t>
      </w:r>
      <w:r w:rsidRPr="00D82E03">
        <w:rPr>
          <w:rFonts w:ascii="Book Antiqua" w:hAnsi="Book Antiqua"/>
          <w:sz w:val="24"/>
          <w:szCs w:val="24"/>
          <w:lang w:val="en-US"/>
        </w:rPr>
        <w:t>tumoral effects. It can be secreted not only by Tregs but also by tumor cells themselves, as well as by</w:t>
      </w:r>
      <w:r w:rsidR="00C64F74" w:rsidRPr="00D82E03">
        <w:rPr>
          <w:rFonts w:ascii="Book Antiqua" w:hAnsi="Book Antiqua"/>
          <w:sz w:val="24"/>
          <w:szCs w:val="24"/>
          <w:lang w:val="en-US"/>
        </w:rPr>
        <w:t xml:space="preserve"> tumor-infiltrating macrophages</w:t>
      </w:r>
      <w:r w:rsidR="00111C35" w:rsidRPr="00D82E03">
        <w:rPr>
          <w:rFonts w:ascii="Book Antiqua" w:hAnsi="Book Antiqua"/>
          <w:sz w:val="24"/>
          <w:szCs w:val="24"/>
          <w:vertAlign w:val="superscript"/>
          <w:lang w:val="en-US"/>
        </w:rPr>
        <w:t>[1</w:t>
      </w:r>
      <w:r w:rsidR="00D5043E" w:rsidRPr="00D82E03">
        <w:rPr>
          <w:rFonts w:ascii="Book Antiqua" w:hAnsi="Book Antiqua"/>
          <w:sz w:val="24"/>
          <w:szCs w:val="24"/>
          <w:vertAlign w:val="superscript"/>
          <w:lang w:val="en-US"/>
        </w:rPr>
        <w:t>3</w:t>
      </w:r>
      <w:r w:rsidR="004600DB" w:rsidRPr="00D82E03">
        <w:rPr>
          <w:rFonts w:ascii="Book Antiqua" w:hAnsi="Book Antiqua"/>
          <w:sz w:val="24"/>
          <w:szCs w:val="24"/>
          <w:vertAlign w:val="superscript"/>
          <w:lang w:val="en-US"/>
        </w:rPr>
        <w:t>]</w:t>
      </w:r>
      <w:r w:rsidRPr="00D82E03">
        <w:rPr>
          <w:rFonts w:ascii="Book Antiqua" w:hAnsi="Book Antiqua"/>
          <w:sz w:val="24"/>
          <w:szCs w:val="24"/>
          <w:lang w:val="en-US"/>
        </w:rPr>
        <w:t>. IL-10 inhibits NF-Kb signaling; therefore, it can downregulate pro</w:t>
      </w:r>
      <w:r w:rsidR="00A35F68" w:rsidRPr="00D82E03">
        <w:rPr>
          <w:rFonts w:ascii="Book Antiqua" w:hAnsi="Book Antiqua"/>
          <w:sz w:val="24"/>
          <w:szCs w:val="24"/>
          <w:lang w:val="en-US"/>
        </w:rPr>
        <w:t>-</w:t>
      </w:r>
      <w:r w:rsidRPr="00D82E03">
        <w:rPr>
          <w:rFonts w:ascii="Book Antiqua" w:hAnsi="Book Antiqua"/>
          <w:sz w:val="24"/>
          <w:szCs w:val="24"/>
          <w:lang w:val="en-US"/>
        </w:rPr>
        <w:t>i</w:t>
      </w:r>
      <w:r w:rsidR="00111C35" w:rsidRPr="00D82E03">
        <w:rPr>
          <w:rFonts w:ascii="Book Antiqua" w:hAnsi="Book Antiqua"/>
          <w:sz w:val="24"/>
          <w:szCs w:val="24"/>
          <w:lang w:val="en-US"/>
        </w:rPr>
        <w:t>nflammatory cytokine expression</w:t>
      </w:r>
      <w:r w:rsidR="004600DB" w:rsidRPr="00D82E03">
        <w:rPr>
          <w:rFonts w:ascii="Book Antiqua" w:hAnsi="Book Antiqua"/>
          <w:sz w:val="24"/>
          <w:szCs w:val="24"/>
          <w:lang w:val="en-US"/>
        </w:rPr>
        <w:t xml:space="preserve"> </w:t>
      </w:r>
      <w:r w:rsidRPr="00D82E03">
        <w:rPr>
          <w:rFonts w:ascii="Book Antiqua" w:hAnsi="Book Antiqua"/>
          <w:sz w:val="24"/>
          <w:szCs w:val="24"/>
          <w:lang w:val="en-US"/>
        </w:rPr>
        <w:t>and acts as an anti</w:t>
      </w:r>
      <w:r w:rsidR="00A35F68" w:rsidRPr="00D82E03">
        <w:rPr>
          <w:rFonts w:ascii="Book Antiqua" w:hAnsi="Book Antiqua"/>
          <w:sz w:val="24"/>
          <w:szCs w:val="24"/>
          <w:lang w:val="en-US"/>
        </w:rPr>
        <w:t>-</w:t>
      </w:r>
      <w:r w:rsidRPr="00D82E03">
        <w:rPr>
          <w:rFonts w:ascii="Book Antiqua" w:hAnsi="Book Antiqua"/>
          <w:sz w:val="24"/>
          <w:szCs w:val="24"/>
          <w:lang w:val="en-US"/>
        </w:rPr>
        <w:t>tumoral cytokine. IL-10 can also dampen antigen presentation, cell maturation, and differentiation, allowing tumor cells to evade</w:t>
      </w:r>
      <w:r w:rsidR="00C64F74" w:rsidRPr="00D82E03">
        <w:rPr>
          <w:rFonts w:ascii="Book Antiqua" w:hAnsi="Book Antiqua"/>
          <w:sz w:val="24"/>
          <w:szCs w:val="24"/>
          <w:lang w:val="en-US"/>
        </w:rPr>
        <w:t xml:space="preserve"> immune surveillance mechanisms</w:t>
      </w:r>
      <w:r w:rsidR="00111C35" w:rsidRPr="00D82E03">
        <w:rPr>
          <w:rFonts w:ascii="Book Antiqua" w:hAnsi="Book Antiqua"/>
          <w:sz w:val="24"/>
          <w:szCs w:val="24"/>
          <w:vertAlign w:val="superscript"/>
          <w:lang w:val="en-US"/>
        </w:rPr>
        <w:t>[1</w:t>
      </w:r>
      <w:r w:rsidR="00D5043E" w:rsidRPr="00D82E03">
        <w:rPr>
          <w:rFonts w:ascii="Book Antiqua" w:hAnsi="Book Antiqua"/>
          <w:sz w:val="24"/>
          <w:szCs w:val="24"/>
          <w:vertAlign w:val="superscript"/>
          <w:lang w:val="en-US"/>
        </w:rPr>
        <w:t>4</w:t>
      </w:r>
      <w:r w:rsidR="004600DB" w:rsidRPr="00D82E03">
        <w:rPr>
          <w:rFonts w:ascii="Book Antiqua" w:hAnsi="Book Antiqua"/>
          <w:sz w:val="24"/>
          <w:szCs w:val="24"/>
          <w:vertAlign w:val="superscript"/>
          <w:lang w:val="en-US"/>
        </w:rPr>
        <w:t>]</w:t>
      </w:r>
      <w:r w:rsidRPr="00D82E03">
        <w:rPr>
          <w:rFonts w:ascii="Book Antiqua" w:hAnsi="Book Antiqua"/>
          <w:sz w:val="24"/>
          <w:szCs w:val="24"/>
          <w:lang w:val="en-US"/>
        </w:rPr>
        <w:t xml:space="preserve">. STAT3 can also be activated by IL-10, depending on the time frame of STAT3 activation. IL-6 leads to a </w:t>
      </w:r>
      <w:r w:rsidR="004A411D" w:rsidRPr="00D82E03">
        <w:rPr>
          <w:rFonts w:ascii="Book Antiqua" w:hAnsi="Book Antiqua"/>
          <w:sz w:val="24"/>
          <w:szCs w:val="24"/>
          <w:lang w:val="en-US"/>
        </w:rPr>
        <w:t>temporary</w:t>
      </w:r>
      <w:r w:rsidRPr="00D82E03">
        <w:rPr>
          <w:rFonts w:ascii="Book Antiqua" w:hAnsi="Book Antiqua"/>
          <w:sz w:val="24"/>
          <w:szCs w:val="24"/>
          <w:lang w:val="en-US"/>
        </w:rPr>
        <w:t xml:space="preserve">, rapidly declining STAT3 phosphorylation, whereas IL-10 induces a sustained one, leading to </w:t>
      </w:r>
      <w:r w:rsidR="004A411D" w:rsidRPr="00D82E03">
        <w:rPr>
          <w:rFonts w:ascii="Book Antiqua" w:hAnsi="Book Antiqua"/>
          <w:sz w:val="24"/>
          <w:szCs w:val="24"/>
          <w:lang w:val="en-US"/>
        </w:rPr>
        <w:t xml:space="preserve">a </w:t>
      </w:r>
      <w:r w:rsidRPr="00D82E03">
        <w:rPr>
          <w:rFonts w:ascii="Book Antiqua" w:hAnsi="Book Antiqua"/>
          <w:sz w:val="24"/>
          <w:szCs w:val="24"/>
          <w:lang w:val="en-US"/>
        </w:rPr>
        <w:t>pro</w:t>
      </w:r>
      <w:r w:rsidR="005824F5" w:rsidRPr="00D82E03">
        <w:rPr>
          <w:rFonts w:ascii="Book Antiqua" w:hAnsi="Book Antiqua"/>
          <w:sz w:val="24"/>
          <w:szCs w:val="24"/>
          <w:lang w:val="en-US"/>
        </w:rPr>
        <w:t>-</w:t>
      </w:r>
      <w:r w:rsidRPr="00D82E03">
        <w:rPr>
          <w:rFonts w:ascii="Book Antiqua" w:hAnsi="Book Antiqua"/>
          <w:sz w:val="24"/>
          <w:szCs w:val="24"/>
          <w:lang w:val="en-US"/>
        </w:rPr>
        <w:t xml:space="preserve">tumorigenic effect involving Bcl-2 upregulation and </w:t>
      </w:r>
      <w:r w:rsidR="00C64F74" w:rsidRPr="00D82E03">
        <w:rPr>
          <w:rFonts w:ascii="Book Antiqua" w:hAnsi="Book Antiqua"/>
          <w:sz w:val="24"/>
          <w:szCs w:val="24"/>
          <w:lang w:val="en-US"/>
        </w:rPr>
        <w:t>apoptosis resistance activation</w:t>
      </w:r>
      <w:r w:rsidR="00111C35" w:rsidRPr="00D82E03">
        <w:rPr>
          <w:rFonts w:ascii="Book Antiqua" w:hAnsi="Book Antiqua"/>
          <w:sz w:val="24"/>
          <w:szCs w:val="24"/>
          <w:vertAlign w:val="superscript"/>
          <w:lang w:val="en-US"/>
        </w:rPr>
        <w:t>[1</w:t>
      </w:r>
      <w:r w:rsidR="00D5043E" w:rsidRPr="00D82E03">
        <w:rPr>
          <w:rFonts w:ascii="Book Antiqua" w:hAnsi="Book Antiqua"/>
          <w:sz w:val="24"/>
          <w:szCs w:val="24"/>
          <w:vertAlign w:val="superscript"/>
          <w:lang w:val="en-US"/>
        </w:rPr>
        <w:t>5</w:t>
      </w:r>
      <w:r w:rsidR="004600DB" w:rsidRPr="00D82E03">
        <w:rPr>
          <w:rFonts w:ascii="Book Antiqua" w:hAnsi="Book Antiqua"/>
          <w:sz w:val="24"/>
          <w:szCs w:val="24"/>
          <w:vertAlign w:val="superscript"/>
          <w:lang w:val="en-US"/>
        </w:rPr>
        <w:t>]</w:t>
      </w:r>
      <w:r w:rsidRPr="00D82E03">
        <w:rPr>
          <w:rFonts w:ascii="Book Antiqua" w:hAnsi="Book Antiqua"/>
          <w:sz w:val="24"/>
          <w:szCs w:val="24"/>
          <w:lang w:val="en-US"/>
        </w:rPr>
        <w:t xml:space="preserve">. </w:t>
      </w:r>
    </w:p>
    <w:p w14:paraId="3AA8EE7C" w14:textId="1146D930" w:rsidR="00871C5E"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Some authors reported the average levels of IL-10 in CRC an</w:t>
      </w:r>
      <w:r w:rsidR="00F33968" w:rsidRPr="00D82E03">
        <w:rPr>
          <w:rFonts w:ascii="Book Antiqua" w:hAnsi="Book Antiqua"/>
          <w:sz w:val="24"/>
          <w:szCs w:val="24"/>
          <w:lang w:val="en-US"/>
        </w:rPr>
        <w:t xml:space="preserve">d CD patients. </w:t>
      </w:r>
      <w:r w:rsidRPr="00D82E03">
        <w:rPr>
          <w:rFonts w:ascii="Book Antiqua" w:hAnsi="Book Antiqua"/>
          <w:sz w:val="24"/>
          <w:szCs w:val="24"/>
          <w:lang w:val="en-US"/>
        </w:rPr>
        <w:t>In our CRC patients, serum levels of IL-10 were significantly higher than in the IBD patients (</w:t>
      </w:r>
      <w:r w:rsidRPr="00D82E03">
        <w:rPr>
          <w:rFonts w:ascii="Book Antiqua" w:hAnsi="Book Antiqua"/>
          <w:i/>
          <w:caps/>
          <w:sz w:val="24"/>
          <w:szCs w:val="24"/>
          <w:lang w:val="en-US"/>
        </w:rPr>
        <w:t>p</w:t>
      </w:r>
      <w:r w:rsidR="00ED103F" w:rsidRPr="00D82E03">
        <w:rPr>
          <w:rFonts w:ascii="Book Antiqua" w:hAnsi="Book Antiqua"/>
          <w:sz w:val="24"/>
          <w:szCs w:val="24"/>
          <w:lang w:val="en-US"/>
        </w:rPr>
        <w:t xml:space="preserve"> </w:t>
      </w:r>
      <w:r w:rsidRPr="00D82E03">
        <w:rPr>
          <w:rFonts w:ascii="Book Antiqua" w:hAnsi="Book Antiqua"/>
          <w:sz w:val="24"/>
          <w:szCs w:val="24"/>
          <w:lang w:val="en-US"/>
        </w:rPr>
        <w:t>&lt;</w:t>
      </w:r>
      <w:r w:rsidR="00ED103F" w:rsidRPr="00D82E03">
        <w:rPr>
          <w:rFonts w:ascii="Book Antiqua" w:hAnsi="Book Antiqua"/>
          <w:sz w:val="24"/>
          <w:szCs w:val="24"/>
          <w:lang w:val="en-US"/>
        </w:rPr>
        <w:t xml:space="preserve"> </w:t>
      </w:r>
      <w:r w:rsidRPr="00D82E03">
        <w:rPr>
          <w:rFonts w:ascii="Book Antiqua" w:hAnsi="Book Antiqua"/>
          <w:sz w:val="24"/>
          <w:szCs w:val="24"/>
          <w:lang w:val="en-US"/>
        </w:rPr>
        <w:t xml:space="preserve">0.0001) in both early and advanced stages. We suppose that elevated IL-10 production in tumor tissue </w:t>
      </w:r>
      <w:r w:rsidRPr="00D82E03">
        <w:rPr>
          <w:rFonts w:ascii="Book Antiqua" w:hAnsi="Book Antiqua"/>
          <w:noProof/>
          <w:sz w:val="24"/>
          <w:szCs w:val="24"/>
          <w:lang w:val="en-US"/>
        </w:rPr>
        <w:t>is associated</w:t>
      </w:r>
      <w:r w:rsidRPr="00D82E03">
        <w:rPr>
          <w:rFonts w:ascii="Book Antiqua" w:hAnsi="Book Antiqua"/>
          <w:sz w:val="24"/>
          <w:szCs w:val="24"/>
          <w:lang w:val="en-US"/>
        </w:rPr>
        <w:t xml:space="preserve"> with its pro</w:t>
      </w:r>
      <w:r w:rsidR="005824F5" w:rsidRPr="00D82E03">
        <w:rPr>
          <w:rFonts w:ascii="Book Antiqua" w:hAnsi="Book Antiqua"/>
          <w:sz w:val="24"/>
          <w:szCs w:val="24"/>
          <w:lang w:val="en-US"/>
        </w:rPr>
        <w:t>-tumoral activities</w:t>
      </w:r>
      <w:r w:rsidRPr="00D82E03">
        <w:rPr>
          <w:rFonts w:ascii="Book Antiqua" w:hAnsi="Book Antiqua"/>
          <w:sz w:val="24"/>
          <w:szCs w:val="24"/>
          <w:lang w:val="en-US"/>
        </w:rPr>
        <w:t xml:space="preserve"> rather than anti-inflammatory ones.</w:t>
      </w:r>
      <w:r w:rsidR="00111C35" w:rsidRPr="00D82E03">
        <w:rPr>
          <w:rFonts w:ascii="Book Antiqua" w:hAnsi="Book Antiqua"/>
          <w:sz w:val="24"/>
          <w:szCs w:val="24"/>
          <w:lang w:val="en-US"/>
        </w:rPr>
        <w:t xml:space="preserve"> </w:t>
      </w:r>
      <w:r w:rsidRPr="00D82E03">
        <w:rPr>
          <w:rFonts w:ascii="Book Antiqua" w:hAnsi="Book Antiqua"/>
          <w:sz w:val="24"/>
          <w:szCs w:val="24"/>
          <w:lang w:val="en-US"/>
        </w:rPr>
        <w:t>CD4+ cells insufficient in IL-10 were preferentially recruited to a Th17 phenotype when faced with a ro</w:t>
      </w:r>
      <w:r w:rsidR="008D66C0" w:rsidRPr="00D82E03">
        <w:rPr>
          <w:rFonts w:ascii="Book Antiqua" w:hAnsi="Book Antiqua"/>
          <w:sz w:val="24"/>
          <w:szCs w:val="24"/>
          <w:lang w:val="en-US"/>
        </w:rPr>
        <w:t>bust pro-inflammatory challenge</w:t>
      </w:r>
      <w:r w:rsidR="00111C35" w:rsidRPr="00D82E03">
        <w:rPr>
          <w:rFonts w:ascii="Book Antiqua" w:hAnsi="Book Antiqua"/>
          <w:sz w:val="24"/>
          <w:szCs w:val="24"/>
          <w:vertAlign w:val="superscript"/>
          <w:lang w:val="en-US"/>
        </w:rPr>
        <w:t>[</w:t>
      </w:r>
      <w:r w:rsidR="00D5043E" w:rsidRPr="00D82E03">
        <w:rPr>
          <w:rFonts w:ascii="Book Antiqua" w:hAnsi="Book Antiqua"/>
          <w:sz w:val="24"/>
          <w:szCs w:val="24"/>
          <w:vertAlign w:val="superscript"/>
          <w:lang w:val="en-US"/>
        </w:rPr>
        <w:t>10</w:t>
      </w:r>
      <w:r w:rsidR="004600DB" w:rsidRPr="00D82E03">
        <w:rPr>
          <w:rFonts w:ascii="Book Antiqua" w:hAnsi="Book Antiqua"/>
          <w:sz w:val="24"/>
          <w:szCs w:val="24"/>
          <w:vertAlign w:val="superscript"/>
          <w:lang w:val="en-US"/>
        </w:rPr>
        <w:t>]</w:t>
      </w:r>
      <w:r w:rsidRPr="00D82E03">
        <w:rPr>
          <w:rFonts w:ascii="Book Antiqua" w:hAnsi="Book Antiqua"/>
          <w:sz w:val="24"/>
          <w:szCs w:val="24"/>
          <w:lang w:val="en-US"/>
        </w:rPr>
        <w:t xml:space="preserve">. Under conditions of low IL-10 and elevated IL-6, there is weak regulation of inflammation, which may contribute to cancer growth. Individuals with insufficient IL-10 are more </w:t>
      </w:r>
      <w:r w:rsidRPr="00D82E03">
        <w:rPr>
          <w:rFonts w:ascii="Book Antiqua" w:hAnsi="Book Antiqua"/>
          <w:sz w:val="24"/>
          <w:szCs w:val="24"/>
          <w:lang w:val="en-US"/>
        </w:rPr>
        <w:lastRenderedPageBreak/>
        <w:t xml:space="preserve">susceptible to </w:t>
      </w:r>
      <w:r w:rsidR="004A411D" w:rsidRPr="00D82E03">
        <w:rPr>
          <w:rFonts w:ascii="Book Antiqua" w:hAnsi="Book Antiqua"/>
          <w:sz w:val="24"/>
          <w:szCs w:val="24"/>
          <w:lang w:val="en-US"/>
        </w:rPr>
        <w:t xml:space="preserve">the </w:t>
      </w:r>
      <w:r w:rsidRPr="00D82E03">
        <w:rPr>
          <w:rFonts w:ascii="Book Antiqua" w:hAnsi="Book Antiqua"/>
          <w:sz w:val="24"/>
          <w:szCs w:val="24"/>
          <w:lang w:val="en-US"/>
        </w:rPr>
        <w:t xml:space="preserve">effects of IL-6 and developing uncontrollable </w:t>
      </w:r>
      <w:r w:rsidRPr="00D82E03">
        <w:rPr>
          <w:rFonts w:ascii="Book Antiqua" w:hAnsi="Book Antiqua"/>
          <w:noProof/>
          <w:sz w:val="24"/>
          <w:szCs w:val="24"/>
          <w:lang w:val="en-US"/>
        </w:rPr>
        <w:t>inflammation</w:t>
      </w:r>
      <w:r w:rsidRPr="00D82E03">
        <w:rPr>
          <w:rFonts w:ascii="Book Antiqua" w:hAnsi="Book Antiqua"/>
          <w:sz w:val="24"/>
          <w:szCs w:val="24"/>
          <w:lang w:val="en-US"/>
        </w:rPr>
        <w:t>. In these conditions, Treg cells had increased invasion of neoplastic epithelia</w:t>
      </w:r>
      <w:r w:rsidR="00111C35" w:rsidRPr="00D82E03">
        <w:rPr>
          <w:rFonts w:ascii="Book Antiqua" w:hAnsi="Book Antiqua"/>
          <w:sz w:val="24"/>
          <w:szCs w:val="24"/>
          <w:vertAlign w:val="superscript"/>
          <w:lang w:val="en-US"/>
        </w:rPr>
        <w:t>[2,</w:t>
      </w:r>
      <w:r w:rsidR="00D5043E" w:rsidRPr="00D82E03">
        <w:rPr>
          <w:rFonts w:ascii="Book Antiqua" w:hAnsi="Book Antiqua"/>
          <w:sz w:val="24"/>
          <w:szCs w:val="24"/>
          <w:vertAlign w:val="superscript"/>
          <w:lang w:val="en-US"/>
        </w:rPr>
        <w:t>10</w:t>
      </w:r>
      <w:r w:rsidR="004600DB" w:rsidRPr="00D82E03">
        <w:rPr>
          <w:rFonts w:ascii="Book Antiqua" w:hAnsi="Book Antiqua"/>
          <w:sz w:val="24"/>
          <w:szCs w:val="24"/>
          <w:vertAlign w:val="superscript"/>
          <w:lang w:val="en-US"/>
        </w:rPr>
        <w:t>]</w:t>
      </w:r>
      <w:r w:rsidR="004600DB" w:rsidRPr="00D82E03">
        <w:rPr>
          <w:rFonts w:ascii="Book Antiqua" w:hAnsi="Book Antiqua"/>
          <w:sz w:val="24"/>
          <w:szCs w:val="24"/>
          <w:lang w:val="en-US"/>
        </w:rPr>
        <w:t>.</w:t>
      </w:r>
    </w:p>
    <w:p w14:paraId="7DD1D17A" w14:textId="7030C56A" w:rsidR="00871C5E"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 xml:space="preserve">It has </w:t>
      </w:r>
      <w:r w:rsidRPr="00D82E03">
        <w:rPr>
          <w:rFonts w:ascii="Book Antiqua" w:hAnsi="Book Antiqua"/>
          <w:noProof/>
          <w:sz w:val="24"/>
          <w:szCs w:val="24"/>
          <w:lang w:val="en-US"/>
        </w:rPr>
        <w:t>been reported</w:t>
      </w:r>
      <w:r w:rsidRPr="00D82E03">
        <w:rPr>
          <w:rFonts w:ascii="Book Antiqua" w:hAnsi="Book Antiqua"/>
          <w:sz w:val="24"/>
          <w:szCs w:val="24"/>
          <w:lang w:val="en-US"/>
        </w:rPr>
        <w:t xml:space="preserve"> of upregulation of IL-10 and TGFb1 cytokines in PBMCs of CRC patients preoperative with consecutive downregulation of their expression postoperative suggesting that tumor induces aberrant changes in gene expression, and indicate that the mRNA levels of cytokines </w:t>
      </w:r>
      <w:r w:rsidRPr="00D82E03">
        <w:rPr>
          <w:rFonts w:ascii="Book Antiqua" w:hAnsi="Book Antiqua"/>
          <w:noProof/>
          <w:sz w:val="24"/>
          <w:szCs w:val="24"/>
          <w:lang w:val="en-US"/>
        </w:rPr>
        <w:t>were associated</w:t>
      </w:r>
      <w:r w:rsidR="008D66C0" w:rsidRPr="00D82E03">
        <w:rPr>
          <w:rFonts w:ascii="Book Antiqua" w:hAnsi="Book Antiqua"/>
          <w:sz w:val="24"/>
          <w:szCs w:val="24"/>
          <w:lang w:val="en-US"/>
        </w:rPr>
        <w:t xml:space="preserve"> with the presence of CRC</w:t>
      </w:r>
      <w:r w:rsidR="004C7E2E" w:rsidRPr="00D82E03">
        <w:rPr>
          <w:rFonts w:ascii="Book Antiqua" w:hAnsi="Book Antiqua"/>
          <w:sz w:val="24"/>
          <w:szCs w:val="24"/>
          <w:vertAlign w:val="superscript"/>
          <w:lang w:val="en-US"/>
        </w:rPr>
        <w:t>[16</w:t>
      </w:r>
      <w:r w:rsidR="00D5043E" w:rsidRPr="00D82E03">
        <w:rPr>
          <w:rFonts w:ascii="Book Antiqua" w:hAnsi="Book Antiqua"/>
          <w:sz w:val="24"/>
          <w:szCs w:val="24"/>
          <w:vertAlign w:val="superscript"/>
          <w:lang w:val="en-US"/>
        </w:rPr>
        <w:t>,17</w:t>
      </w:r>
      <w:r w:rsidR="004600DB" w:rsidRPr="00D82E03">
        <w:rPr>
          <w:rFonts w:ascii="Book Antiqua" w:hAnsi="Book Antiqua"/>
          <w:sz w:val="24"/>
          <w:szCs w:val="24"/>
          <w:vertAlign w:val="superscript"/>
          <w:lang w:val="en-US"/>
        </w:rPr>
        <w:t>]</w:t>
      </w:r>
      <w:r w:rsidR="004600DB" w:rsidRPr="00D82E03">
        <w:rPr>
          <w:rFonts w:ascii="Book Antiqua" w:hAnsi="Book Antiqua"/>
          <w:sz w:val="24"/>
          <w:szCs w:val="24"/>
          <w:lang w:val="en-US"/>
        </w:rPr>
        <w:t>.</w:t>
      </w:r>
      <w:r w:rsidRPr="00D82E03">
        <w:rPr>
          <w:rFonts w:ascii="Book Antiqua" w:hAnsi="Book Antiqua"/>
          <w:sz w:val="24"/>
          <w:szCs w:val="24"/>
          <w:lang w:val="en-US"/>
        </w:rPr>
        <w:t xml:space="preserve"> </w:t>
      </w:r>
    </w:p>
    <w:p w14:paraId="755E2BA1" w14:textId="2D6CFCC8" w:rsidR="00871C5E"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 xml:space="preserve">The TGFB1 expression under inflammatory conditions may be due to the down-regulation of </w:t>
      </w:r>
      <w:r w:rsidR="004A411D" w:rsidRPr="00D82E03">
        <w:rPr>
          <w:rFonts w:ascii="Book Antiqua" w:hAnsi="Book Antiqua"/>
          <w:sz w:val="24"/>
          <w:szCs w:val="24"/>
          <w:lang w:val="en-US"/>
        </w:rPr>
        <w:t xml:space="preserve">the </w:t>
      </w:r>
      <w:r w:rsidRPr="00D82E03">
        <w:rPr>
          <w:rFonts w:ascii="Book Antiqua" w:hAnsi="Book Antiqua"/>
          <w:sz w:val="24"/>
          <w:szCs w:val="24"/>
          <w:lang w:val="en-US"/>
        </w:rPr>
        <w:t xml:space="preserve">body`s immune responses in an </w:t>
      </w:r>
      <w:r w:rsidR="005C3184" w:rsidRPr="00D82E03">
        <w:rPr>
          <w:rFonts w:ascii="Book Antiqua" w:hAnsi="Book Antiqua"/>
          <w:sz w:val="24"/>
          <w:szCs w:val="24"/>
          <w:lang w:val="en-US"/>
        </w:rPr>
        <w:t>attempt to control inflammation</w:t>
      </w:r>
      <w:r w:rsidRPr="00D82E03">
        <w:rPr>
          <w:rFonts w:ascii="Book Antiqua" w:hAnsi="Book Antiqua"/>
          <w:sz w:val="24"/>
          <w:szCs w:val="24"/>
          <w:lang w:val="en-US"/>
        </w:rPr>
        <w:t xml:space="preserve">. As a critical component for both Th17 and Treg differentiation, for </w:t>
      </w:r>
      <w:r w:rsidRPr="00D82E03">
        <w:rPr>
          <w:rFonts w:ascii="Book Antiqua" w:hAnsi="Book Antiqua"/>
          <w:noProof/>
          <w:sz w:val="24"/>
          <w:szCs w:val="24"/>
          <w:lang w:val="en-US"/>
        </w:rPr>
        <w:t>us</w:t>
      </w:r>
      <w:r w:rsidR="00D8079A" w:rsidRPr="00D82E03">
        <w:rPr>
          <w:rFonts w:ascii="Book Antiqua" w:hAnsi="Book Antiqua"/>
          <w:noProof/>
          <w:sz w:val="24"/>
          <w:szCs w:val="24"/>
          <w:lang w:val="en-US"/>
        </w:rPr>
        <w:t>,</w:t>
      </w:r>
      <w:r w:rsidRPr="00D82E03">
        <w:rPr>
          <w:rFonts w:ascii="Book Antiqua" w:hAnsi="Book Antiqua"/>
          <w:sz w:val="24"/>
          <w:szCs w:val="24"/>
          <w:lang w:val="en-US"/>
        </w:rPr>
        <w:t xml:space="preserve"> it was essential to find the expression of this cytokine locally in inflamed (IBD) and tumor (CRC) tissue samples of patients. We observed that TGFb1 was higher in CRC (early and advanced cases) compared to IBD patients. The role of TGFb1 in cancer, however, is complicated and </w:t>
      </w:r>
      <w:r w:rsidR="004A411D" w:rsidRPr="00D82E03">
        <w:rPr>
          <w:rFonts w:ascii="Book Antiqua" w:hAnsi="Book Antiqua"/>
          <w:sz w:val="24"/>
          <w:szCs w:val="24"/>
          <w:lang w:val="en-US"/>
        </w:rPr>
        <w:t>ambiguous</w:t>
      </w:r>
      <w:r w:rsidRPr="00D82E03">
        <w:rPr>
          <w:rFonts w:ascii="Book Antiqua" w:hAnsi="Book Antiqua"/>
          <w:sz w:val="24"/>
          <w:szCs w:val="24"/>
          <w:lang w:val="en-US"/>
        </w:rPr>
        <w:t xml:space="preserve">, varying by cell type and stages of tumorigenesis. In </w:t>
      </w:r>
      <w:r w:rsidR="004A411D" w:rsidRPr="00D82E03">
        <w:rPr>
          <w:rFonts w:ascii="Book Antiqua" w:hAnsi="Book Antiqua"/>
          <w:sz w:val="24"/>
          <w:szCs w:val="24"/>
          <w:lang w:val="en-US"/>
        </w:rPr>
        <w:t xml:space="preserve">the </w:t>
      </w:r>
      <w:r w:rsidRPr="00D82E03">
        <w:rPr>
          <w:rFonts w:ascii="Book Antiqua" w:hAnsi="Book Antiqua"/>
          <w:sz w:val="24"/>
          <w:szCs w:val="24"/>
          <w:lang w:val="en-US"/>
        </w:rPr>
        <w:t>early stages of CRC</w:t>
      </w:r>
      <w:r w:rsidR="004A411D" w:rsidRPr="00D82E03">
        <w:rPr>
          <w:rFonts w:ascii="Book Antiqua" w:hAnsi="Book Antiqua"/>
          <w:sz w:val="24"/>
          <w:szCs w:val="24"/>
          <w:lang w:val="en-US"/>
        </w:rPr>
        <w:t>,</w:t>
      </w:r>
      <w:r w:rsidRPr="00D82E03">
        <w:rPr>
          <w:rFonts w:ascii="Book Antiqua" w:hAnsi="Book Antiqua"/>
          <w:sz w:val="24"/>
          <w:szCs w:val="24"/>
          <w:lang w:val="en-US"/>
        </w:rPr>
        <w:t xml:space="preserve"> TGFb1 acts as a tumor suppressor, inhibiting cell cycle progression</w:t>
      </w:r>
      <w:r w:rsidR="00BB497A" w:rsidRPr="00D82E03">
        <w:rPr>
          <w:rFonts w:ascii="Book Antiqua" w:hAnsi="Book Antiqua"/>
          <w:sz w:val="24"/>
          <w:szCs w:val="24"/>
          <w:lang w:val="en-US"/>
        </w:rPr>
        <w:t>,</w:t>
      </w:r>
      <w:r w:rsidRPr="00D82E03">
        <w:rPr>
          <w:rFonts w:ascii="Book Antiqua" w:hAnsi="Book Antiqua"/>
          <w:sz w:val="24"/>
          <w:szCs w:val="24"/>
          <w:lang w:val="en-US"/>
        </w:rPr>
        <w:t xml:space="preserve"> and promoting apoptosis. Later, TGFb1 enhances invasion and metastases by inducing ep</w:t>
      </w:r>
      <w:r w:rsidR="008D66C0" w:rsidRPr="00D82E03">
        <w:rPr>
          <w:rFonts w:ascii="Book Antiqua" w:hAnsi="Book Antiqua"/>
          <w:sz w:val="24"/>
          <w:szCs w:val="24"/>
          <w:lang w:val="en-US"/>
        </w:rPr>
        <w:t>ithelial-mesenchymal transition</w:t>
      </w:r>
      <w:r w:rsidR="005C3184" w:rsidRPr="00D82E03">
        <w:rPr>
          <w:rFonts w:ascii="Book Antiqua" w:hAnsi="Book Antiqua"/>
          <w:sz w:val="24"/>
          <w:szCs w:val="24"/>
          <w:vertAlign w:val="superscript"/>
          <w:lang w:val="en-US"/>
        </w:rPr>
        <w:t>[1</w:t>
      </w:r>
      <w:r w:rsidR="00D5043E" w:rsidRPr="00D82E03">
        <w:rPr>
          <w:rFonts w:ascii="Book Antiqua" w:hAnsi="Book Antiqua"/>
          <w:sz w:val="24"/>
          <w:szCs w:val="24"/>
          <w:vertAlign w:val="superscript"/>
          <w:lang w:val="en-US"/>
        </w:rPr>
        <w:t>8</w:t>
      </w:r>
      <w:r w:rsidR="004600DB" w:rsidRPr="00D82E03">
        <w:rPr>
          <w:rFonts w:ascii="Book Antiqua" w:hAnsi="Book Antiqua"/>
          <w:sz w:val="24"/>
          <w:szCs w:val="24"/>
          <w:vertAlign w:val="superscript"/>
          <w:lang w:val="en-US"/>
        </w:rPr>
        <w:t>]</w:t>
      </w:r>
      <w:r w:rsidRPr="00D82E03">
        <w:rPr>
          <w:rFonts w:ascii="Book Antiqua" w:hAnsi="Book Antiqua"/>
          <w:sz w:val="24"/>
          <w:szCs w:val="24"/>
          <w:lang w:val="en-US"/>
        </w:rPr>
        <w:t>, as well as helps tumor growth by creating an i</w:t>
      </w:r>
      <w:r w:rsidR="008D66C0" w:rsidRPr="00D82E03">
        <w:rPr>
          <w:rFonts w:ascii="Book Antiqua" w:hAnsi="Book Antiqua"/>
          <w:sz w:val="24"/>
          <w:szCs w:val="24"/>
          <w:lang w:val="en-US"/>
        </w:rPr>
        <w:t>mmunotolerant tumor environment</w:t>
      </w:r>
      <w:r w:rsidR="005C3184" w:rsidRPr="00D82E03">
        <w:rPr>
          <w:rFonts w:ascii="Book Antiqua" w:hAnsi="Book Antiqua"/>
          <w:sz w:val="24"/>
          <w:szCs w:val="24"/>
          <w:vertAlign w:val="superscript"/>
          <w:lang w:val="en-US"/>
        </w:rPr>
        <w:t>[1</w:t>
      </w:r>
      <w:r w:rsidR="00D5043E" w:rsidRPr="00D82E03">
        <w:rPr>
          <w:rFonts w:ascii="Book Antiqua" w:hAnsi="Book Antiqua"/>
          <w:sz w:val="24"/>
          <w:szCs w:val="24"/>
          <w:vertAlign w:val="superscript"/>
          <w:lang w:val="en-US"/>
        </w:rPr>
        <w:t>9</w:t>
      </w:r>
      <w:r w:rsidR="004600DB" w:rsidRPr="00D82E03">
        <w:rPr>
          <w:rFonts w:ascii="Book Antiqua" w:hAnsi="Book Antiqua"/>
          <w:sz w:val="24"/>
          <w:szCs w:val="24"/>
          <w:vertAlign w:val="superscript"/>
          <w:lang w:val="en-US"/>
        </w:rPr>
        <w:t>]</w:t>
      </w:r>
      <w:r w:rsidRPr="00D82E03">
        <w:rPr>
          <w:rFonts w:ascii="Book Antiqua" w:hAnsi="Book Antiqua"/>
          <w:sz w:val="24"/>
          <w:szCs w:val="24"/>
          <w:lang w:val="en-US"/>
        </w:rPr>
        <w:t xml:space="preserve">. </w:t>
      </w:r>
      <w:r w:rsidR="00D95B0B" w:rsidRPr="00D82E03">
        <w:rPr>
          <w:rFonts w:ascii="Book Antiqua" w:hAnsi="Book Antiqua"/>
          <w:sz w:val="24"/>
          <w:szCs w:val="24"/>
          <w:lang w:val="en-US"/>
        </w:rPr>
        <w:t>In our recent study</w:t>
      </w:r>
      <w:r w:rsidR="00BB497A" w:rsidRPr="00D82E03">
        <w:rPr>
          <w:rFonts w:ascii="Book Antiqua" w:hAnsi="Book Antiqua"/>
          <w:sz w:val="24"/>
          <w:szCs w:val="24"/>
          <w:lang w:val="en-US"/>
        </w:rPr>
        <w:t>,</w:t>
      </w:r>
      <w:r w:rsidR="00D95B0B" w:rsidRPr="00D82E03">
        <w:rPr>
          <w:rFonts w:ascii="Book Antiqua" w:hAnsi="Book Antiqua"/>
          <w:sz w:val="24"/>
          <w:szCs w:val="24"/>
          <w:lang w:val="en-US"/>
        </w:rPr>
        <w:t xml:space="preserve"> we show</w:t>
      </w:r>
      <w:r w:rsidR="00BB497A" w:rsidRPr="00D82E03">
        <w:rPr>
          <w:rFonts w:ascii="Book Antiqua" w:hAnsi="Book Antiqua"/>
          <w:sz w:val="24"/>
          <w:szCs w:val="24"/>
          <w:lang w:val="en-US"/>
        </w:rPr>
        <w:t>ed</w:t>
      </w:r>
      <w:r w:rsidR="00D95B0B" w:rsidRPr="00D82E03">
        <w:rPr>
          <w:rFonts w:ascii="Book Antiqua" w:hAnsi="Book Antiqua"/>
          <w:sz w:val="24"/>
          <w:szCs w:val="24"/>
          <w:lang w:val="en-US"/>
        </w:rPr>
        <w:t xml:space="preserve"> that </w:t>
      </w:r>
      <w:r w:rsidR="00E700C4" w:rsidRPr="00D82E03">
        <w:rPr>
          <w:rFonts w:ascii="Book Antiqua" w:hAnsi="Book Antiqua"/>
          <w:sz w:val="24"/>
          <w:szCs w:val="24"/>
          <w:lang w:val="en-US"/>
        </w:rPr>
        <w:t xml:space="preserve">the </w:t>
      </w:r>
      <w:r w:rsidR="00D95B0B" w:rsidRPr="00D82E03">
        <w:rPr>
          <w:rFonts w:ascii="Book Antiqua" w:hAnsi="Book Antiqua"/>
          <w:sz w:val="24"/>
          <w:szCs w:val="24"/>
          <w:lang w:val="en-US"/>
        </w:rPr>
        <w:t xml:space="preserve">expression of TGFb1 is involved in CRC development and metastasis </w:t>
      </w:r>
      <w:r w:rsidR="00E700C4" w:rsidRPr="00D82E03">
        <w:rPr>
          <w:rFonts w:ascii="Book Antiqua" w:hAnsi="Book Antiqua"/>
          <w:sz w:val="24"/>
          <w:szCs w:val="24"/>
          <w:lang w:val="en-US"/>
        </w:rPr>
        <w:t>but</w:t>
      </w:r>
      <w:r w:rsidR="00D95B0B" w:rsidRPr="00D82E03">
        <w:rPr>
          <w:rFonts w:ascii="Book Antiqua" w:hAnsi="Book Antiqua"/>
          <w:sz w:val="24"/>
          <w:szCs w:val="24"/>
          <w:lang w:val="en-US"/>
        </w:rPr>
        <w:t xml:space="preserve"> depend</w:t>
      </w:r>
      <w:r w:rsidR="00BB497A" w:rsidRPr="00D82E03">
        <w:rPr>
          <w:rFonts w:ascii="Book Antiqua" w:hAnsi="Book Antiqua"/>
          <w:sz w:val="24"/>
          <w:szCs w:val="24"/>
          <w:lang w:val="en-US"/>
        </w:rPr>
        <w:t>s</w:t>
      </w:r>
      <w:r w:rsidR="00D95B0B" w:rsidRPr="00D82E03">
        <w:rPr>
          <w:rFonts w:ascii="Book Antiqua" w:hAnsi="Book Antiqua"/>
          <w:sz w:val="24"/>
          <w:szCs w:val="24"/>
          <w:lang w:val="en-US"/>
        </w:rPr>
        <w:t xml:space="preserve"> o</w:t>
      </w:r>
      <w:r w:rsidR="00E700C4" w:rsidRPr="00D82E03">
        <w:rPr>
          <w:rFonts w:ascii="Book Antiqua" w:hAnsi="Book Antiqua"/>
          <w:sz w:val="24"/>
          <w:szCs w:val="24"/>
          <w:lang w:val="en-US"/>
        </w:rPr>
        <w:t>n</w:t>
      </w:r>
      <w:r w:rsidR="00D95B0B" w:rsidRPr="00D82E03">
        <w:rPr>
          <w:rFonts w:ascii="Book Antiqua" w:hAnsi="Book Antiqua"/>
          <w:sz w:val="24"/>
          <w:szCs w:val="24"/>
          <w:lang w:val="en-US"/>
        </w:rPr>
        <w:t xml:space="preserve"> gender and genotype</w:t>
      </w:r>
      <w:r w:rsidR="00D95B0B" w:rsidRPr="00D82E03">
        <w:rPr>
          <w:rFonts w:ascii="Book Antiqua" w:hAnsi="Book Antiqua"/>
          <w:sz w:val="24"/>
          <w:szCs w:val="24"/>
          <w:vertAlign w:val="superscript"/>
          <w:lang w:val="en-US"/>
        </w:rPr>
        <w:t>[</w:t>
      </w:r>
      <w:r w:rsidR="00D5043E" w:rsidRPr="00D82E03">
        <w:rPr>
          <w:rFonts w:ascii="Book Antiqua" w:hAnsi="Book Antiqua"/>
          <w:sz w:val="24"/>
          <w:szCs w:val="24"/>
          <w:vertAlign w:val="superscript"/>
          <w:lang w:val="en-US"/>
        </w:rPr>
        <w:t>20</w:t>
      </w:r>
      <w:r w:rsidR="00D95B0B" w:rsidRPr="00D82E03">
        <w:rPr>
          <w:rFonts w:ascii="Book Antiqua" w:hAnsi="Book Antiqua"/>
          <w:sz w:val="24"/>
          <w:szCs w:val="24"/>
          <w:vertAlign w:val="superscript"/>
          <w:lang w:val="en-US"/>
        </w:rPr>
        <w:t>]</w:t>
      </w:r>
      <w:r w:rsidR="00D64089" w:rsidRPr="00D82E03">
        <w:rPr>
          <w:rFonts w:ascii="Book Antiqua" w:hAnsi="Book Antiqua"/>
          <w:sz w:val="24"/>
          <w:szCs w:val="24"/>
          <w:lang w:val="en-US"/>
        </w:rPr>
        <w:t>.</w:t>
      </w:r>
      <w:r w:rsidR="00F33968" w:rsidRPr="00D82E03">
        <w:rPr>
          <w:rFonts w:ascii="Book Antiqua" w:hAnsi="Book Antiqua"/>
          <w:sz w:val="24"/>
          <w:szCs w:val="24"/>
          <w:lang w:val="en-US"/>
        </w:rPr>
        <w:t xml:space="preserve"> </w:t>
      </w:r>
      <w:r w:rsidRPr="00D82E03">
        <w:rPr>
          <w:rFonts w:ascii="Book Antiqua" w:hAnsi="Book Antiqua"/>
          <w:sz w:val="24"/>
          <w:szCs w:val="24"/>
          <w:lang w:val="en-US"/>
        </w:rPr>
        <w:t xml:space="preserve">Thus, we can speculate that increasing the level of TGFb1 is a marker for cancer development or progression. </w:t>
      </w:r>
    </w:p>
    <w:p w14:paraId="38BCB880" w14:textId="2D37EF96" w:rsidR="00871C5E"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 xml:space="preserve">In our study, the only cytokine, which </w:t>
      </w:r>
      <w:r w:rsidRPr="00D82E03">
        <w:rPr>
          <w:rFonts w:ascii="Book Antiqua" w:hAnsi="Book Antiqua"/>
          <w:noProof/>
          <w:sz w:val="24"/>
          <w:szCs w:val="24"/>
          <w:lang w:val="en-US"/>
        </w:rPr>
        <w:t>was approximately equally upregulated in both CRC and IBD</w:t>
      </w:r>
      <w:r w:rsidRPr="00D82E03">
        <w:rPr>
          <w:rFonts w:ascii="Book Antiqua" w:hAnsi="Book Antiqua"/>
          <w:sz w:val="24"/>
          <w:szCs w:val="24"/>
          <w:lang w:val="en-US"/>
        </w:rPr>
        <w:t xml:space="preserve">, was IL-6. Previously, we found </w:t>
      </w:r>
      <w:r w:rsidR="004A411D" w:rsidRPr="00D82E03">
        <w:rPr>
          <w:rFonts w:ascii="Book Antiqua" w:hAnsi="Book Antiqua"/>
          <w:sz w:val="24"/>
          <w:szCs w:val="24"/>
          <w:lang w:val="en-US"/>
        </w:rPr>
        <w:t xml:space="preserve">a </w:t>
      </w:r>
      <w:r w:rsidRPr="00D82E03">
        <w:rPr>
          <w:rFonts w:ascii="Book Antiqua" w:hAnsi="Book Antiqua"/>
          <w:sz w:val="24"/>
          <w:szCs w:val="24"/>
          <w:lang w:val="en-US"/>
        </w:rPr>
        <w:t>higher expression of IL-6 in inflam</w:t>
      </w:r>
      <w:r w:rsidR="008D66C0" w:rsidRPr="00D82E03">
        <w:rPr>
          <w:rFonts w:ascii="Book Antiqua" w:hAnsi="Book Antiqua"/>
          <w:sz w:val="24"/>
          <w:szCs w:val="24"/>
          <w:lang w:val="en-US"/>
        </w:rPr>
        <w:t>ed mucosa of IBD patients</w:t>
      </w:r>
      <w:r w:rsidR="005C3184" w:rsidRPr="00D82E03">
        <w:rPr>
          <w:rFonts w:ascii="Book Antiqua" w:hAnsi="Book Antiqua"/>
          <w:sz w:val="24"/>
          <w:szCs w:val="24"/>
          <w:vertAlign w:val="superscript"/>
          <w:lang w:val="en-US"/>
        </w:rPr>
        <w:t>[</w:t>
      </w:r>
      <w:r w:rsidR="00D5043E" w:rsidRPr="00D82E03">
        <w:rPr>
          <w:rFonts w:ascii="Book Antiqua" w:hAnsi="Book Antiqua"/>
          <w:sz w:val="24"/>
          <w:szCs w:val="24"/>
          <w:vertAlign w:val="superscript"/>
          <w:lang w:val="en-US"/>
        </w:rPr>
        <w:t>8</w:t>
      </w:r>
      <w:r w:rsidR="004600DB" w:rsidRPr="00D82E03">
        <w:rPr>
          <w:rFonts w:ascii="Book Antiqua" w:hAnsi="Book Antiqua"/>
          <w:sz w:val="24"/>
          <w:szCs w:val="24"/>
          <w:vertAlign w:val="superscript"/>
          <w:lang w:val="en-US"/>
        </w:rPr>
        <w:t>]</w:t>
      </w:r>
      <w:r w:rsidRPr="00D82E03">
        <w:rPr>
          <w:rFonts w:ascii="Book Antiqua" w:hAnsi="Book Antiqua"/>
          <w:sz w:val="24"/>
          <w:szCs w:val="24"/>
          <w:lang w:val="en-US"/>
        </w:rPr>
        <w:t xml:space="preserve"> and tumor tissue and regio</w:t>
      </w:r>
      <w:r w:rsidR="008D66C0" w:rsidRPr="00D82E03">
        <w:rPr>
          <w:rFonts w:ascii="Book Antiqua" w:hAnsi="Book Antiqua"/>
          <w:sz w:val="24"/>
          <w:szCs w:val="24"/>
          <w:lang w:val="en-US"/>
        </w:rPr>
        <w:t>nal lymph nodes of CRC patients</w:t>
      </w:r>
      <w:r w:rsidR="005C3184" w:rsidRPr="00D82E03">
        <w:rPr>
          <w:rFonts w:ascii="Book Antiqua" w:hAnsi="Book Antiqua"/>
          <w:sz w:val="24"/>
          <w:szCs w:val="24"/>
          <w:vertAlign w:val="superscript"/>
          <w:lang w:val="en-US"/>
        </w:rPr>
        <w:t>[10</w:t>
      </w:r>
      <w:r w:rsidR="00B04573" w:rsidRPr="00D82E03">
        <w:rPr>
          <w:rFonts w:ascii="Book Antiqua" w:hAnsi="Book Antiqua"/>
          <w:sz w:val="24"/>
          <w:szCs w:val="24"/>
          <w:vertAlign w:val="superscript"/>
          <w:lang w:val="en-US"/>
        </w:rPr>
        <w:t>]</w:t>
      </w:r>
      <w:r w:rsidRPr="00D82E03">
        <w:rPr>
          <w:rFonts w:ascii="Book Antiqua" w:hAnsi="Book Antiqua"/>
          <w:sz w:val="24"/>
          <w:szCs w:val="24"/>
          <w:lang w:val="en-US"/>
        </w:rPr>
        <w:t xml:space="preserve">. Here, we observed that the differences between mRNA expression of </w:t>
      </w:r>
      <w:r w:rsidRPr="00D82E03">
        <w:rPr>
          <w:rFonts w:ascii="Book Antiqua" w:hAnsi="Book Antiqua"/>
          <w:i/>
          <w:sz w:val="24"/>
          <w:szCs w:val="24"/>
          <w:lang w:val="en-US"/>
        </w:rPr>
        <w:t>IL-6</w:t>
      </w:r>
      <w:r w:rsidRPr="00D82E03">
        <w:rPr>
          <w:rFonts w:ascii="Book Antiqua" w:hAnsi="Book Antiqua"/>
          <w:sz w:val="24"/>
          <w:szCs w:val="24"/>
          <w:lang w:val="en-US"/>
        </w:rPr>
        <w:t xml:space="preserve"> locally in IBD and CRC were not significant. We could suggest that this crucial cytokine is of equal importance for both inflammation and tumor development.</w:t>
      </w:r>
    </w:p>
    <w:p w14:paraId="3AFEC777" w14:textId="55EF1BA4" w:rsidR="00871C5E"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IL-6 was shown to promote T cell accumulation in the colon lamina propria by upregulation of anti-apoptotic f</w:t>
      </w:r>
      <w:r w:rsidR="00694847" w:rsidRPr="00D82E03">
        <w:rPr>
          <w:rFonts w:ascii="Book Antiqua" w:hAnsi="Book Antiqua"/>
          <w:sz w:val="24"/>
          <w:szCs w:val="24"/>
          <w:lang w:val="en-US"/>
        </w:rPr>
        <w:t>actors such as BCL-2 and BCL-xl</w:t>
      </w:r>
      <w:r w:rsidR="005C3184" w:rsidRPr="00D82E03">
        <w:rPr>
          <w:rFonts w:ascii="Book Antiqua" w:hAnsi="Book Antiqua"/>
          <w:sz w:val="24"/>
          <w:szCs w:val="24"/>
          <w:vertAlign w:val="superscript"/>
          <w:lang w:val="en-US"/>
        </w:rPr>
        <w:t>[2</w:t>
      </w:r>
      <w:r w:rsidR="00D5043E" w:rsidRPr="00D82E03">
        <w:rPr>
          <w:rFonts w:ascii="Book Antiqua" w:hAnsi="Book Antiqua"/>
          <w:sz w:val="24"/>
          <w:szCs w:val="24"/>
          <w:vertAlign w:val="superscript"/>
          <w:lang w:val="en-US"/>
        </w:rPr>
        <w:t>1</w:t>
      </w:r>
      <w:r w:rsidR="00B04573" w:rsidRPr="00D82E03">
        <w:rPr>
          <w:rFonts w:ascii="Book Antiqua" w:hAnsi="Book Antiqua"/>
          <w:sz w:val="24"/>
          <w:szCs w:val="24"/>
          <w:vertAlign w:val="superscript"/>
          <w:lang w:val="en-US"/>
        </w:rPr>
        <w:t>]</w:t>
      </w:r>
      <w:r w:rsidRPr="00D82E03">
        <w:rPr>
          <w:rFonts w:ascii="Book Antiqua" w:hAnsi="Book Antiqua"/>
          <w:sz w:val="24"/>
          <w:szCs w:val="24"/>
          <w:lang w:val="en-US"/>
        </w:rPr>
        <w:t xml:space="preserve">. IL-6 was also demonstrated to downregulate the tumor suppressor p53 simultaneously, but to </w:t>
      </w:r>
      <w:r w:rsidRPr="00D82E03">
        <w:rPr>
          <w:rFonts w:ascii="Book Antiqua" w:hAnsi="Book Antiqua"/>
          <w:sz w:val="24"/>
          <w:szCs w:val="24"/>
          <w:lang w:val="en-US"/>
        </w:rPr>
        <w:lastRenderedPageBreak/>
        <w:t>upregulate the oncogene c-</w:t>
      </w:r>
      <w:r w:rsidRPr="00D82E03">
        <w:rPr>
          <w:rFonts w:ascii="Book Antiqua" w:hAnsi="Book Antiqua"/>
          <w:noProof/>
          <w:sz w:val="24"/>
          <w:szCs w:val="24"/>
          <w:lang w:val="en-US"/>
        </w:rPr>
        <w:t>myc</w:t>
      </w:r>
      <w:r w:rsidRPr="00D82E03">
        <w:rPr>
          <w:rFonts w:ascii="Book Antiqua" w:hAnsi="Book Antiqua"/>
          <w:sz w:val="24"/>
          <w:szCs w:val="24"/>
          <w:lang w:val="en-US"/>
        </w:rPr>
        <w:t xml:space="preserve"> in colon epithelial cells, epithelial-mesenchymal transition, and</w:t>
      </w:r>
      <w:r w:rsidR="00694847" w:rsidRPr="00D82E03">
        <w:rPr>
          <w:rFonts w:ascii="Book Antiqua" w:hAnsi="Book Antiqua"/>
          <w:sz w:val="24"/>
          <w:szCs w:val="24"/>
          <w:lang w:val="en-US"/>
        </w:rPr>
        <w:t xml:space="preserve"> resistance to cytotoxic stress</w:t>
      </w:r>
      <w:r w:rsidR="005C3184" w:rsidRPr="00D82E03">
        <w:rPr>
          <w:rFonts w:ascii="Book Antiqua" w:hAnsi="Book Antiqua"/>
          <w:sz w:val="24"/>
          <w:szCs w:val="24"/>
          <w:vertAlign w:val="superscript"/>
          <w:lang w:val="en-US"/>
        </w:rPr>
        <w:t>[6</w:t>
      </w:r>
      <w:r w:rsidR="00B04573" w:rsidRPr="00D82E03">
        <w:rPr>
          <w:rFonts w:ascii="Book Antiqua" w:hAnsi="Book Antiqua"/>
          <w:sz w:val="24"/>
          <w:szCs w:val="24"/>
          <w:vertAlign w:val="superscript"/>
          <w:lang w:val="en-US"/>
        </w:rPr>
        <w:t>]</w:t>
      </w:r>
      <w:r w:rsidRPr="00D82E03">
        <w:rPr>
          <w:rFonts w:ascii="Book Antiqua" w:hAnsi="Book Antiqua"/>
          <w:sz w:val="24"/>
          <w:szCs w:val="24"/>
          <w:lang w:val="en-US"/>
        </w:rPr>
        <w:t>, and upregulates</w:t>
      </w:r>
      <w:r w:rsidRPr="00D82E03">
        <w:rPr>
          <w:rFonts w:ascii="Book Antiqua" w:hAnsi="Book Antiqua"/>
          <w:i/>
          <w:sz w:val="24"/>
          <w:szCs w:val="24"/>
          <w:lang w:val="en-US"/>
        </w:rPr>
        <w:t xml:space="preserve"> Oct4 </w:t>
      </w:r>
      <w:r w:rsidRPr="00D82E03">
        <w:rPr>
          <w:rFonts w:ascii="Book Antiqua" w:hAnsi="Book Antiqua"/>
          <w:sz w:val="24"/>
          <w:szCs w:val="24"/>
          <w:lang w:val="en-US"/>
        </w:rPr>
        <w:t>gene expression by activating IL-6R/JAK/STAT3 signali</w:t>
      </w:r>
      <w:r w:rsidR="00694847" w:rsidRPr="00D82E03">
        <w:rPr>
          <w:rFonts w:ascii="Book Antiqua" w:hAnsi="Book Antiqua"/>
          <w:sz w:val="24"/>
          <w:szCs w:val="24"/>
          <w:lang w:val="en-US"/>
        </w:rPr>
        <w:t>ng pathway</w:t>
      </w:r>
      <w:r w:rsidR="005C3184" w:rsidRPr="00D82E03">
        <w:rPr>
          <w:rFonts w:ascii="Book Antiqua" w:hAnsi="Book Antiqua"/>
          <w:sz w:val="24"/>
          <w:szCs w:val="24"/>
          <w:vertAlign w:val="superscript"/>
          <w:lang w:val="en-US"/>
        </w:rPr>
        <w:t>[3</w:t>
      </w:r>
      <w:r w:rsidR="00B04573" w:rsidRPr="00D82E03">
        <w:rPr>
          <w:rFonts w:ascii="Book Antiqua" w:hAnsi="Book Antiqua"/>
          <w:sz w:val="24"/>
          <w:szCs w:val="24"/>
          <w:vertAlign w:val="superscript"/>
          <w:lang w:val="en-US"/>
        </w:rPr>
        <w:t>]</w:t>
      </w:r>
      <w:r w:rsidRPr="00D82E03">
        <w:rPr>
          <w:rFonts w:ascii="Book Antiqua" w:hAnsi="Book Antiqua"/>
          <w:sz w:val="24"/>
          <w:szCs w:val="24"/>
          <w:lang w:val="en-US"/>
        </w:rPr>
        <w:t xml:space="preserve">. IL-6 and its related cytokines directly support the growth of colon epithelial cells and repair of </w:t>
      </w:r>
      <w:r w:rsidRPr="00D82E03">
        <w:rPr>
          <w:rFonts w:ascii="Book Antiqua" w:hAnsi="Book Antiqua"/>
          <w:noProof/>
          <w:sz w:val="24"/>
          <w:szCs w:val="24"/>
          <w:lang w:val="en-US"/>
        </w:rPr>
        <w:t>intestinal</w:t>
      </w:r>
      <w:r w:rsidRPr="00D82E03">
        <w:rPr>
          <w:rFonts w:ascii="Book Antiqua" w:hAnsi="Book Antiqua"/>
          <w:sz w:val="24"/>
          <w:szCs w:val="24"/>
          <w:lang w:val="en-US"/>
        </w:rPr>
        <w:t xml:space="preserve"> wounds but can also promote the development of CRC</w:t>
      </w:r>
      <w:r w:rsidR="005C3184" w:rsidRPr="00D82E03">
        <w:rPr>
          <w:rFonts w:ascii="Book Antiqua" w:hAnsi="Book Antiqua"/>
          <w:sz w:val="24"/>
          <w:szCs w:val="24"/>
          <w:vertAlign w:val="superscript"/>
          <w:lang w:val="en-US"/>
        </w:rPr>
        <w:t>[3</w:t>
      </w:r>
      <w:r w:rsidR="00B04573" w:rsidRPr="00D82E03">
        <w:rPr>
          <w:rFonts w:ascii="Book Antiqua" w:hAnsi="Book Antiqua"/>
          <w:sz w:val="24"/>
          <w:szCs w:val="24"/>
          <w:vertAlign w:val="superscript"/>
          <w:lang w:val="en-US"/>
        </w:rPr>
        <w:t>]</w:t>
      </w:r>
      <w:r w:rsidRPr="00D82E03">
        <w:rPr>
          <w:rFonts w:ascii="Book Antiqua" w:hAnsi="Book Antiqua"/>
          <w:sz w:val="24"/>
          <w:szCs w:val="24"/>
          <w:lang w:val="en-US"/>
        </w:rPr>
        <w:t>. In summary, IL-6 is a critical t</w:t>
      </w:r>
      <w:r w:rsidR="004616F0" w:rsidRPr="00D82E03">
        <w:rPr>
          <w:rFonts w:ascii="Book Antiqua" w:hAnsi="Book Antiqua"/>
          <w:sz w:val="24"/>
          <w:szCs w:val="24"/>
          <w:lang w:val="en-US"/>
        </w:rPr>
        <w:t>umor promoter during early CRC.</w:t>
      </w:r>
      <w:r w:rsidRPr="00D82E03">
        <w:rPr>
          <w:rFonts w:ascii="Book Antiqua" w:hAnsi="Book Antiqua"/>
          <w:noProof/>
          <w:sz w:val="24"/>
          <w:szCs w:val="24"/>
          <w:lang w:val="en-US"/>
        </w:rPr>
        <w:t xml:space="preserve"> Thus</w:t>
      </w:r>
      <w:r w:rsidR="004616F0" w:rsidRPr="00D82E03">
        <w:rPr>
          <w:rFonts w:ascii="Book Antiqua" w:hAnsi="Book Antiqua"/>
          <w:noProof/>
          <w:sz w:val="24"/>
          <w:szCs w:val="24"/>
          <w:lang w:val="en-US"/>
        </w:rPr>
        <w:t>,</w:t>
      </w:r>
      <w:r w:rsidRPr="00D82E03">
        <w:rPr>
          <w:rFonts w:ascii="Book Antiqua" w:hAnsi="Book Antiqua"/>
          <w:sz w:val="24"/>
          <w:szCs w:val="24"/>
          <w:lang w:val="en-US"/>
        </w:rPr>
        <w:t xml:space="preserve"> it arises as a potential target in both IBD and</w:t>
      </w:r>
      <w:r w:rsidRPr="00D82E03">
        <w:rPr>
          <w:rFonts w:ascii="Book Antiqua" w:hAnsi="Book Antiqua"/>
          <w:sz w:val="24"/>
          <w:szCs w:val="24"/>
        </w:rPr>
        <w:t xml:space="preserve"> </w:t>
      </w:r>
      <w:r w:rsidR="004616F0" w:rsidRPr="00D82E03">
        <w:rPr>
          <w:rFonts w:ascii="Book Antiqua" w:hAnsi="Book Antiqua"/>
          <w:sz w:val="24"/>
          <w:szCs w:val="24"/>
          <w:lang w:val="en-US"/>
        </w:rPr>
        <w:t>CRC</w:t>
      </w:r>
      <w:r w:rsidRPr="00D82E03">
        <w:rPr>
          <w:rFonts w:ascii="Book Antiqua" w:hAnsi="Book Antiqua"/>
          <w:sz w:val="24"/>
          <w:szCs w:val="24"/>
          <w:lang w:val="en-US"/>
        </w:rPr>
        <w:t>.</w:t>
      </w:r>
    </w:p>
    <w:p w14:paraId="5B36E636" w14:textId="6021996A" w:rsidR="00871C5E" w:rsidRPr="00D82E03" w:rsidRDefault="00871C5E" w:rsidP="00D82E03">
      <w:pPr>
        <w:snapToGrid w:val="0"/>
        <w:spacing w:line="360" w:lineRule="auto"/>
        <w:jc w:val="both"/>
        <w:rPr>
          <w:rFonts w:ascii="Book Antiqua" w:hAnsi="Book Antiqua"/>
          <w:sz w:val="24"/>
          <w:szCs w:val="24"/>
          <w:lang w:val="en-US"/>
        </w:rPr>
      </w:pPr>
      <w:r w:rsidRPr="00D82E03">
        <w:rPr>
          <w:rFonts w:ascii="Book Antiqua" w:hAnsi="Book Antiqua"/>
          <w:sz w:val="24"/>
          <w:szCs w:val="24"/>
          <w:lang w:val="en-US"/>
        </w:rPr>
        <w:t>Some studies showed that CRC patients presented wi</w:t>
      </w:r>
      <w:r w:rsidR="00694847" w:rsidRPr="00D82E03">
        <w:rPr>
          <w:rFonts w:ascii="Book Antiqua" w:hAnsi="Book Antiqua"/>
          <w:sz w:val="24"/>
          <w:szCs w:val="24"/>
          <w:lang w:val="en-US"/>
        </w:rPr>
        <w:t>th high levels of IL-6 and VEGF</w:t>
      </w:r>
      <w:r w:rsidR="007463B6" w:rsidRPr="00D82E03">
        <w:rPr>
          <w:rFonts w:ascii="Book Antiqua" w:hAnsi="Book Antiqua"/>
          <w:sz w:val="24"/>
          <w:szCs w:val="24"/>
          <w:vertAlign w:val="superscript"/>
          <w:lang w:val="en-US"/>
        </w:rPr>
        <w:t>[2</w:t>
      </w:r>
      <w:r w:rsidR="00D5043E" w:rsidRPr="00D82E03">
        <w:rPr>
          <w:rFonts w:ascii="Book Antiqua" w:hAnsi="Book Antiqua"/>
          <w:sz w:val="24"/>
          <w:szCs w:val="24"/>
          <w:vertAlign w:val="superscript"/>
          <w:lang w:val="en-US"/>
        </w:rPr>
        <w:t>2</w:t>
      </w:r>
      <w:r w:rsidR="00B04573" w:rsidRPr="00D82E03">
        <w:rPr>
          <w:rFonts w:ascii="Book Antiqua" w:hAnsi="Book Antiqua"/>
          <w:sz w:val="24"/>
          <w:szCs w:val="24"/>
          <w:vertAlign w:val="superscript"/>
          <w:lang w:val="en-US"/>
        </w:rPr>
        <w:t>]</w:t>
      </w:r>
      <w:r w:rsidRPr="00D82E03">
        <w:rPr>
          <w:rFonts w:ascii="Book Antiqua" w:hAnsi="Book Antiqua"/>
          <w:sz w:val="24"/>
          <w:szCs w:val="24"/>
          <w:lang w:val="en-US"/>
        </w:rPr>
        <w:t xml:space="preserve">. Elevated expression of IL-6, which can </w:t>
      </w:r>
      <w:r w:rsidRPr="00D82E03">
        <w:rPr>
          <w:rFonts w:ascii="Book Antiqua" w:hAnsi="Book Antiqua"/>
          <w:noProof/>
          <w:sz w:val="24"/>
          <w:szCs w:val="24"/>
          <w:lang w:val="en-US"/>
        </w:rPr>
        <w:t>be detected</w:t>
      </w:r>
      <w:r w:rsidRPr="00D82E03">
        <w:rPr>
          <w:rFonts w:ascii="Book Antiqua" w:hAnsi="Book Antiqua"/>
          <w:sz w:val="24"/>
          <w:szCs w:val="24"/>
          <w:lang w:val="en-US"/>
        </w:rPr>
        <w:t xml:space="preserve"> in patient serum, is linked to increased risk of development of colo</w:t>
      </w:r>
      <w:r w:rsidR="00694847" w:rsidRPr="00D82E03">
        <w:rPr>
          <w:rFonts w:ascii="Book Antiqua" w:hAnsi="Book Antiqua"/>
          <w:sz w:val="24"/>
          <w:szCs w:val="24"/>
          <w:lang w:val="en-US"/>
        </w:rPr>
        <w:t>rectal adenomas</w:t>
      </w:r>
      <w:r w:rsidR="007463B6" w:rsidRPr="00D82E03">
        <w:rPr>
          <w:rFonts w:ascii="Book Antiqua" w:hAnsi="Book Antiqua"/>
          <w:sz w:val="24"/>
          <w:szCs w:val="24"/>
          <w:vertAlign w:val="superscript"/>
          <w:lang w:val="en-US"/>
        </w:rPr>
        <w:t>[2</w:t>
      </w:r>
      <w:r w:rsidR="00D5043E" w:rsidRPr="00D82E03">
        <w:rPr>
          <w:rFonts w:ascii="Book Antiqua" w:hAnsi="Book Antiqua"/>
          <w:sz w:val="24"/>
          <w:szCs w:val="24"/>
          <w:vertAlign w:val="superscript"/>
          <w:lang w:val="en-US"/>
        </w:rPr>
        <w:t>3</w:t>
      </w:r>
      <w:r w:rsidR="00B04573" w:rsidRPr="00D82E03">
        <w:rPr>
          <w:rFonts w:ascii="Book Antiqua" w:hAnsi="Book Antiqua"/>
          <w:sz w:val="24"/>
          <w:szCs w:val="24"/>
          <w:vertAlign w:val="superscript"/>
          <w:lang w:val="en-US"/>
        </w:rPr>
        <w:t>]</w:t>
      </w:r>
      <w:r w:rsidRPr="00D82E03">
        <w:rPr>
          <w:rFonts w:ascii="Book Antiqua" w:hAnsi="Book Antiqua"/>
          <w:sz w:val="24"/>
          <w:szCs w:val="24"/>
          <w:lang w:val="en-US"/>
        </w:rPr>
        <w:t xml:space="preserve"> and </w:t>
      </w:r>
      <w:r w:rsidRPr="00D82E03">
        <w:rPr>
          <w:rFonts w:ascii="Book Antiqua" w:hAnsi="Book Antiqua"/>
          <w:noProof/>
          <w:sz w:val="24"/>
          <w:szCs w:val="24"/>
          <w:lang w:val="en-US"/>
        </w:rPr>
        <w:t>poor</w:t>
      </w:r>
      <w:r w:rsidR="00694847" w:rsidRPr="00D82E03">
        <w:rPr>
          <w:rFonts w:ascii="Book Antiqua" w:hAnsi="Book Antiqua"/>
          <w:sz w:val="24"/>
          <w:szCs w:val="24"/>
          <w:lang w:val="en-US"/>
        </w:rPr>
        <w:t xml:space="preserve"> prognosis in CRC</w:t>
      </w:r>
      <w:r w:rsidR="007463B6" w:rsidRPr="00D82E03">
        <w:rPr>
          <w:rFonts w:ascii="Book Antiqua" w:hAnsi="Book Antiqua"/>
          <w:sz w:val="24"/>
          <w:szCs w:val="24"/>
          <w:vertAlign w:val="superscript"/>
          <w:lang w:val="en-US"/>
        </w:rPr>
        <w:t>[24</w:t>
      </w:r>
      <w:r w:rsidR="00D5043E" w:rsidRPr="00D82E03">
        <w:rPr>
          <w:rFonts w:ascii="Book Antiqua" w:hAnsi="Book Antiqua"/>
          <w:sz w:val="24"/>
          <w:szCs w:val="24"/>
          <w:vertAlign w:val="superscript"/>
          <w:lang w:val="en-US"/>
        </w:rPr>
        <w:t>,25</w:t>
      </w:r>
      <w:r w:rsidR="00B04573" w:rsidRPr="00D82E03">
        <w:rPr>
          <w:rFonts w:ascii="Book Antiqua" w:hAnsi="Book Antiqua"/>
          <w:sz w:val="24"/>
          <w:szCs w:val="24"/>
          <w:vertAlign w:val="superscript"/>
          <w:lang w:val="en-US"/>
        </w:rPr>
        <w:t>]</w:t>
      </w:r>
      <w:r w:rsidRPr="00D82E03">
        <w:rPr>
          <w:rFonts w:ascii="Book Antiqua" w:hAnsi="Book Antiqua"/>
          <w:sz w:val="24"/>
          <w:szCs w:val="24"/>
          <w:lang w:val="en-US"/>
        </w:rPr>
        <w:t>. Our CRC patients had elevated serum levels of IL-6 (</w:t>
      </w:r>
      <w:r w:rsidRPr="00D82E03">
        <w:rPr>
          <w:rFonts w:ascii="Book Antiqua" w:hAnsi="Book Antiqua"/>
          <w:i/>
          <w:caps/>
          <w:sz w:val="24"/>
          <w:szCs w:val="24"/>
          <w:lang w:val="en-US"/>
        </w:rPr>
        <w:t>p</w:t>
      </w:r>
      <w:r w:rsidR="00ED103F" w:rsidRPr="00D82E03">
        <w:rPr>
          <w:rFonts w:ascii="Book Antiqua" w:hAnsi="Book Antiqua"/>
          <w:sz w:val="24"/>
          <w:szCs w:val="24"/>
          <w:lang w:val="en-US"/>
        </w:rPr>
        <w:t xml:space="preserve"> </w:t>
      </w:r>
      <w:r w:rsidRPr="00D82E03">
        <w:rPr>
          <w:rFonts w:ascii="Book Antiqua" w:hAnsi="Book Antiqua"/>
          <w:sz w:val="24"/>
          <w:szCs w:val="24"/>
          <w:lang w:val="en-US"/>
        </w:rPr>
        <w:t>=</w:t>
      </w:r>
      <w:r w:rsidR="00ED103F" w:rsidRPr="00D82E03">
        <w:rPr>
          <w:rFonts w:ascii="Book Antiqua" w:hAnsi="Book Antiqua"/>
          <w:sz w:val="24"/>
          <w:szCs w:val="24"/>
          <w:lang w:val="en-US"/>
        </w:rPr>
        <w:t xml:space="preserve"> </w:t>
      </w:r>
      <w:r w:rsidRPr="00D82E03">
        <w:rPr>
          <w:rFonts w:ascii="Book Antiqua" w:hAnsi="Book Antiqua"/>
          <w:sz w:val="24"/>
          <w:szCs w:val="24"/>
          <w:lang w:val="en-US"/>
        </w:rPr>
        <w:t>0.044).</w:t>
      </w:r>
      <w:r w:rsidR="00D5043E" w:rsidRPr="00D82E03">
        <w:rPr>
          <w:rFonts w:ascii="Book Antiqua" w:hAnsi="Book Antiqua"/>
          <w:sz w:val="24"/>
          <w:szCs w:val="24"/>
          <w:lang w:val="en-US"/>
        </w:rPr>
        <w:t xml:space="preserve"> </w:t>
      </w:r>
      <w:r w:rsidRPr="00D82E03">
        <w:rPr>
          <w:rFonts w:ascii="Book Antiqua" w:hAnsi="Book Antiqua"/>
          <w:sz w:val="24"/>
          <w:szCs w:val="24"/>
          <w:lang w:val="en-US"/>
        </w:rPr>
        <w:t xml:space="preserve">However, </w:t>
      </w:r>
      <w:r w:rsidR="004A411D" w:rsidRPr="00D82E03">
        <w:rPr>
          <w:rFonts w:ascii="Book Antiqua" w:hAnsi="Book Antiqua"/>
          <w:sz w:val="24"/>
          <w:szCs w:val="24"/>
          <w:lang w:val="en-US"/>
        </w:rPr>
        <w:t>limited studies are</w:t>
      </w:r>
      <w:r w:rsidRPr="00D82E03">
        <w:rPr>
          <w:rFonts w:ascii="Book Antiqua" w:hAnsi="Book Antiqua"/>
          <w:sz w:val="24"/>
          <w:szCs w:val="24"/>
          <w:lang w:val="en-US"/>
        </w:rPr>
        <w:t xml:space="preserve"> </w:t>
      </w:r>
      <w:r w:rsidR="004A411D" w:rsidRPr="00D82E03">
        <w:rPr>
          <w:rFonts w:ascii="Book Antiqua" w:hAnsi="Book Antiqua"/>
          <w:sz w:val="24"/>
          <w:szCs w:val="24"/>
          <w:lang w:val="en-US"/>
        </w:rPr>
        <w:t>existing</w:t>
      </w:r>
      <w:r w:rsidRPr="00D82E03">
        <w:rPr>
          <w:rFonts w:ascii="Book Antiqua" w:hAnsi="Book Antiqua"/>
          <w:sz w:val="24"/>
          <w:szCs w:val="24"/>
          <w:lang w:val="en-US"/>
        </w:rPr>
        <w:t xml:space="preserve"> that might be used to define cut off values for IL-6 as a diagnostic tool.</w:t>
      </w:r>
    </w:p>
    <w:p w14:paraId="642A987B" w14:textId="776CD758" w:rsidR="00871C5E"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 xml:space="preserve">TGFb1 and IL-6 as </w:t>
      </w:r>
      <w:r w:rsidRPr="00D82E03">
        <w:rPr>
          <w:rFonts w:ascii="Book Antiqua" w:hAnsi="Book Antiqua"/>
          <w:noProof/>
          <w:sz w:val="24"/>
          <w:szCs w:val="24"/>
          <w:lang w:val="en-US"/>
        </w:rPr>
        <w:t>crucial</w:t>
      </w:r>
      <w:r w:rsidRPr="00D82E03">
        <w:rPr>
          <w:rFonts w:ascii="Book Antiqua" w:hAnsi="Book Antiqua"/>
          <w:sz w:val="24"/>
          <w:szCs w:val="24"/>
          <w:lang w:val="en-US"/>
        </w:rPr>
        <w:t xml:space="preserve"> cytokines for Th17 differentiation were upregulated in </w:t>
      </w:r>
      <w:r w:rsidR="004A411D" w:rsidRPr="00D82E03">
        <w:rPr>
          <w:rFonts w:ascii="Book Antiqua" w:hAnsi="Book Antiqua"/>
          <w:sz w:val="24"/>
          <w:szCs w:val="24"/>
          <w:lang w:val="en-US"/>
        </w:rPr>
        <w:t xml:space="preserve">the </w:t>
      </w:r>
      <w:r w:rsidRPr="00D82E03">
        <w:rPr>
          <w:rFonts w:ascii="Book Antiqua" w:hAnsi="Book Antiqua"/>
          <w:sz w:val="24"/>
          <w:szCs w:val="24"/>
          <w:lang w:val="en-US"/>
        </w:rPr>
        <w:t>inflamed tissue of IBD, as well as in tumor tissue of CRC patients. However, the expression of TGFb1 was higher in CRC patients compared to IBD patients, unlike the IL-6 expression</w:t>
      </w:r>
      <w:r w:rsidRPr="00D82E03">
        <w:rPr>
          <w:rFonts w:ascii="Book Antiqua" w:hAnsi="Book Antiqua"/>
          <w:sz w:val="24"/>
          <w:szCs w:val="24"/>
        </w:rPr>
        <w:t xml:space="preserve">. </w:t>
      </w:r>
      <w:r w:rsidRPr="00D82E03">
        <w:rPr>
          <w:rFonts w:ascii="Book Antiqua" w:hAnsi="Book Antiqua"/>
          <w:sz w:val="24"/>
          <w:szCs w:val="24"/>
          <w:lang w:val="en-US"/>
        </w:rPr>
        <w:t>Based on these results</w:t>
      </w:r>
      <w:r w:rsidR="004A411D" w:rsidRPr="00D82E03">
        <w:rPr>
          <w:rFonts w:ascii="Book Antiqua" w:hAnsi="Book Antiqua"/>
          <w:sz w:val="24"/>
          <w:szCs w:val="24"/>
          <w:lang w:val="en-US"/>
        </w:rPr>
        <w:t>,</w:t>
      </w:r>
      <w:r w:rsidRPr="00D82E03">
        <w:rPr>
          <w:rFonts w:ascii="Book Antiqua" w:hAnsi="Book Antiqua"/>
          <w:sz w:val="24"/>
          <w:szCs w:val="24"/>
          <w:lang w:val="en-US"/>
        </w:rPr>
        <w:t xml:space="preserve"> we could speculate that the additive upregulation of TGFB1 expression to the IL</w:t>
      </w:r>
      <w:r w:rsidRPr="00D82E03">
        <w:rPr>
          <w:rFonts w:ascii="Book Antiqua" w:hAnsi="Book Antiqua"/>
          <w:sz w:val="24"/>
          <w:szCs w:val="24"/>
        </w:rPr>
        <w:t>-</w:t>
      </w:r>
      <w:r w:rsidRPr="00D82E03">
        <w:rPr>
          <w:rFonts w:ascii="Book Antiqua" w:hAnsi="Book Antiqua"/>
          <w:sz w:val="24"/>
          <w:szCs w:val="24"/>
          <w:lang w:val="en-US"/>
        </w:rPr>
        <w:t xml:space="preserve">6 </w:t>
      </w:r>
      <w:r w:rsidR="00362BB6" w:rsidRPr="00D82E03">
        <w:rPr>
          <w:rFonts w:ascii="Book Antiqua" w:hAnsi="Book Antiqua"/>
          <w:sz w:val="24"/>
          <w:szCs w:val="24"/>
          <w:lang w:val="en-US"/>
        </w:rPr>
        <w:t xml:space="preserve">during inflammation </w:t>
      </w:r>
      <w:r w:rsidR="00F33968" w:rsidRPr="00D82E03">
        <w:rPr>
          <w:rFonts w:ascii="Book Antiqua" w:hAnsi="Book Antiqua"/>
          <w:sz w:val="24"/>
          <w:szCs w:val="24"/>
          <w:lang w:val="en-US"/>
        </w:rPr>
        <w:t xml:space="preserve">could drive to CRC transition. </w:t>
      </w:r>
      <w:r w:rsidRPr="00D82E03">
        <w:rPr>
          <w:rFonts w:ascii="Book Antiqua" w:hAnsi="Book Antiqua"/>
          <w:sz w:val="24"/>
          <w:szCs w:val="24"/>
          <w:lang w:val="en-US"/>
        </w:rPr>
        <w:t xml:space="preserve">Regarding </w:t>
      </w:r>
      <w:r w:rsidRPr="00D82E03">
        <w:rPr>
          <w:rFonts w:ascii="Book Antiqua" w:hAnsi="Book Antiqua"/>
          <w:i/>
          <w:sz w:val="24"/>
          <w:szCs w:val="24"/>
          <w:lang w:val="en-US"/>
        </w:rPr>
        <w:t>IL-17</w:t>
      </w:r>
      <w:r w:rsidRPr="00D82E03">
        <w:rPr>
          <w:rFonts w:ascii="Book Antiqua" w:hAnsi="Book Antiqua"/>
          <w:sz w:val="24"/>
          <w:szCs w:val="24"/>
          <w:lang w:val="en-US"/>
        </w:rPr>
        <w:t xml:space="preserve"> mRNA expression, as a hallmark of Th17 cells, we found that the cytokine </w:t>
      </w:r>
      <w:r w:rsidRPr="00D82E03">
        <w:rPr>
          <w:rFonts w:ascii="Book Antiqua" w:hAnsi="Book Antiqua"/>
          <w:noProof/>
          <w:sz w:val="24"/>
          <w:szCs w:val="24"/>
          <w:lang w:val="en-US"/>
        </w:rPr>
        <w:t>was upregulated</w:t>
      </w:r>
      <w:r w:rsidRPr="00D82E03">
        <w:rPr>
          <w:rFonts w:ascii="Book Antiqua" w:hAnsi="Book Antiqua"/>
          <w:sz w:val="24"/>
          <w:szCs w:val="24"/>
          <w:lang w:val="en-US"/>
        </w:rPr>
        <w:t xml:space="preserve"> in the whole CRC group (RQ</w:t>
      </w:r>
      <w:r w:rsidR="00ED103F" w:rsidRPr="00D82E03">
        <w:rPr>
          <w:rFonts w:ascii="Book Antiqua" w:hAnsi="Book Antiqua"/>
          <w:sz w:val="24"/>
          <w:szCs w:val="24"/>
          <w:lang w:val="en-US"/>
        </w:rPr>
        <w:t xml:space="preserve"> </w:t>
      </w:r>
      <w:r w:rsidRPr="00D82E03">
        <w:rPr>
          <w:rFonts w:ascii="Book Antiqua" w:hAnsi="Book Antiqua"/>
          <w:sz w:val="24"/>
          <w:szCs w:val="24"/>
          <w:lang w:val="en-US"/>
        </w:rPr>
        <w:t>=</w:t>
      </w:r>
      <w:r w:rsidR="00ED103F" w:rsidRPr="00D82E03">
        <w:rPr>
          <w:rFonts w:ascii="Book Antiqua" w:hAnsi="Book Antiqua"/>
          <w:sz w:val="24"/>
          <w:szCs w:val="24"/>
          <w:lang w:val="en-US"/>
        </w:rPr>
        <w:t xml:space="preserve"> </w:t>
      </w:r>
      <w:r w:rsidRPr="00D82E03">
        <w:rPr>
          <w:rFonts w:ascii="Book Antiqua" w:hAnsi="Book Antiqua"/>
          <w:sz w:val="24"/>
          <w:szCs w:val="24"/>
          <w:lang w:val="en-US"/>
        </w:rPr>
        <w:t>4.69), especially in early cases in comparison with IBD (RQ</w:t>
      </w:r>
      <w:r w:rsidR="00ED103F" w:rsidRPr="00D82E03">
        <w:rPr>
          <w:rFonts w:ascii="Book Antiqua" w:hAnsi="Book Antiqua"/>
          <w:sz w:val="24"/>
          <w:szCs w:val="24"/>
          <w:lang w:val="en-US"/>
        </w:rPr>
        <w:t xml:space="preserve"> </w:t>
      </w:r>
      <w:r w:rsidRPr="00D82E03">
        <w:rPr>
          <w:rFonts w:ascii="Book Antiqua" w:hAnsi="Book Antiqua"/>
          <w:sz w:val="24"/>
          <w:szCs w:val="24"/>
          <w:lang w:val="en-US"/>
        </w:rPr>
        <w:t>=</w:t>
      </w:r>
      <w:r w:rsidR="00ED103F" w:rsidRPr="00D82E03">
        <w:rPr>
          <w:rFonts w:ascii="Book Antiqua" w:hAnsi="Book Antiqua"/>
          <w:sz w:val="24"/>
          <w:szCs w:val="24"/>
          <w:lang w:val="en-US"/>
        </w:rPr>
        <w:t xml:space="preserve"> </w:t>
      </w:r>
      <w:r w:rsidRPr="00D82E03">
        <w:rPr>
          <w:rFonts w:ascii="Book Antiqua" w:hAnsi="Book Antiqua"/>
          <w:sz w:val="24"/>
          <w:szCs w:val="24"/>
          <w:lang w:val="en-US"/>
        </w:rPr>
        <w:t>26.83</w:t>
      </w:r>
      <w:r w:rsidRPr="00D82E03">
        <w:rPr>
          <w:rFonts w:ascii="Book Antiqua" w:hAnsi="Book Antiqua"/>
          <w:sz w:val="24"/>
          <w:szCs w:val="24"/>
        </w:rPr>
        <w:t xml:space="preserve"> </w:t>
      </w:r>
      <w:r w:rsidR="00ED103F" w:rsidRPr="00D82E03">
        <w:rPr>
          <w:rFonts w:ascii="Book Antiqua" w:hAnsi="Book Antiqua"/>
          <w:i/>
          <w:sz w:val="24"/>
          <w:szCs w:val="24"/>
          <w:lang w:val="en-US"/>
        </w:rPr>
        <w:t>vs</w:t>
      </w:r>
      <w:r w:rsidRPr="00D82E03">
        <w:rPr>
          <w:rFonts w:ascii="Book Antiqua" w:hAnsi="Book Antiqua"/>
          <w:sz w:val="24"/>
          <w:szCs w:val="24"/>
          <w:lang w:val="en-US"/>
        </w:rPr>
        <w:t xml:space="preserve"> 2.70; </w:t>
      </w:r>
      <w:r w:rsidRPr="00D82E03">
        <w:rPr>
          <w:rFonts w:ascii="Book Antiqua" w:hAnsi="Book Antiqua"/>
          <w:i/>
          <w:caps/>
          <w:sz w:val="24"/>
          <w:szCs w:val="24"/>
          <w:lang w:val="en-US"/>
        </w:rPr>
        <w:t>p</w:t>
      </w:r>
      <w:r w:rsidR="00ED103F" w:rsidRPr="00D82E03">
        <w:rPr>
          <w:rFonts w:ascii="Book Antiqua" w:hAnsi="Book Antiqua"/>
          <w:sz w:val="24"/>
          <w:szCs w:val="24"/>
          <w:lang w:val="en-US"/>
        </w:rPr>
        <w:t xml:space="preserve"> </w:t>
      </w:r>
      <w:r w:rsidRPr="00D82E03">
        <w:rPr>
          <w:rFonts w:ascii="Book Antiqua" w:hAnsi="Book Antiqua"/>
          <w:sz w:val="24"/>
          <w:szCs w:val="24"/>
          <w:lang w:val="en-US"/>
        </w:rPr>
        <w:t>=</w:t>
      </w:r>
      <w:r w:rsidR="00ED103F" w:rsidRPr="00D82E03">
        <w:rPr>
          <w:rFonts w:ascii="Book Antiqua" w:hAnsi="Book Antiqua"/>
          <w:sz w:val="24"/>
          <w:szCs w:val="24"/>
          <w:lang w:val="en-US"/>
        </w:rPr>
        <w:t xml:space="preserve"> </w:t>
      </w:r>
      <w:r w:rsidRPr="00D82E03">
        <w:rPr>
          <w:rFonts w:ascii="Book Antiqua" w:hAnsi="Book Antiqua"/>
          <w:sz w:val="24"/>
          <w:szCs w:val="24"/>
          <w:lang w:val="en-US"/>
        </w:rPr>
        <w:t>0.029). Conversely, the RQ level of IL-17 in advanced CRC cases was lower (RQ</w:t>
      </w:r>
      <w:r w:rsidR="00ED103F" w:rsidRPr="00D82E03">
        <w:rPr>
          <w:rFonts w:ascii="Book Antiqua" w:hAnsi="Book Antiqua"/>
          <w:sz w:val="24"/>
          <w:szCs w:val="24"/>
          <w:lang w:val="en-US"/>
        </w:rPr>
        <w:t xml:space="preserve"> </w:t>
      </w:r>
      <w:r w:rsidRPr="00D82E03">
        <w:rPr>
          <w:rFonts w:ascii="Book Antiqua" w:hAnsi="Book Antiqua"/>
          <w:sz w:val="24"/>
          <w:szCs w:val="24"/>
          <w:lang w:val="en-US"/>
        </w:rPr>
        <w:t>=</w:t>
      </w:r>
      <w:r w:rsidR="00ED103F" w:rsidRPr="00D82E03">
        <w:rPr>
          <w:rFonts w:ascii="Book Antiqua" w:hAnsi="Book Antiqua"/>
          <w:sz w:val="24"/>
          <w:szCs w:val="24"/>
          <w:lang w:val="en-US"/>
        </w:rPr>
        <w:t xml:space="preserve"> </w:t>
      </w:r>
      <w:r w:rsidRPr="00D82E03">
        <w:rPr>
          <w:rFonts w:ascii="Book Antiqua" w:hAnsi="Book Antiqua"/>
          <w:sz w:val="24"/>
          <w:szCs w:val="24"/>
          <w:lang w:val="en-US"/>
        </w:rPr>
        <w:t>1.07) than in the IBD group (RQ</w:t>
      </w:r>
      <w:r w:rsidR="00ED103F" w:rsidRPr="00D82E03">
        <w:rPr>
          <w:rFonts w:ascii="Book Antiqua" w:hAnsi="Book Antiqua"/>
          <w:sz w:val="24"/>
          <w:szCs w:val="24"/>
          <w:lang w:val="en-US"/>
        </w:rPr>
        <w:t xml:space="preserve"> </w:t>
      </w:r>
      <w:r w:rsidRPr="00D82E03">
        <w:rPr>
          <w:rFonts w:ascii="Book Antiqua" w:hAnsi="Book Antiqua"/>
          <w:sz w:val="24"/>
          <w:szCs w:val="24"/>
          <w:lang w:val="en-US"/>
        </w:rPr>
        <w:t>=</w:t>
      </w:r>
      <w:r w:rsidR="00ED103F" w:rsidRPr="00D82E03">
        <w:rPr>
          <w:rFonts w:ascii="Book Antiqua" w:hAnsi="Book Antiqua"/>
          <w:sz w:val="24"/>
          <w:szCs w:val="24"/>
          <w:lang w:val="en-US"/>
        </w:rPr>
        <w:t xml:space="preserve"> </w:t>
      </w:r>
      <w:r w:rsidRPr="00D82E03">
        <w:rPr>
          <w:rFonts w:ascii="Book Antiqua" w:hAnsi="Book Antiqua"/>
          <w:sz w:val="24"/>
          <w:szCs w:val="24"/>
          <w:lang w:val="en-US"/>
        </w:rPr>
        <w:t>2.70).</w:t>
      </w:r>
    </w:p>
    <w:p w14:paraId="512891FB" w14:textId="34A80C48" w:rsidR="00871C5E"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It is known that IL-17A bridges the adaptive and innate immune system and plays a role in the maintenance of epithelial barrier homeostasis, but in colitis and CRC</w:t>
      </w:r>
      <w:r w:rsidR="00E129C1" w:rsidRPr="00D82E03">
        <w:rPr>
          <w:rFonts w:ascii="Book Antiqua" w:hAnsi="Book Antiqua"/>
          <w:sz w:val="24"/>
          <w:szCs w:val="24"/>
          <w:lang w:val="en-US"/>
        </w:rPr>
        <w:t>,</w:t>
      </w:r>
      <w:r w:rsidRPr="00D82E03">
        <w:rPr>
          <w:rFonts w:ascii="Book Antiqua" w:hAnsi="Book Antiqua"/>
          <w:sz w:val="24"/>
          <w:szCs w:val="24"/>
          <w:lang w:val="en-US"/>
        </w:rPr>
        <w:t xml:space="preserve"> its expression is elevated </w:t>
      </w:r>
      <w:r w:rsidR="00694847" w:rsidRPr="00D82E03">
        <w:rPr>
          <w:rFonts w:ascii="Book Antiqua" w:hAnsi="Book Antiqua"/>
          <w:sz w:val="24"/>
          <w:szCs w:val="24"/>
          <w:lang w:val="en-US"/>
        </w:rPr>
        <w:t>and worsens disease progression</w:t>
      </w:r>
      <w:r w:rsidR="007463B6" w:rsidRPr="00D82E03">
        <w:rPr>
          <w:rFonts w:ascii="Book Antiqua" w:hAnsi="Book Antiqua"/>
          <w:sz w:val="24"/>
          <w:szCs w:val="24"/>
          <w:vertAlign w:val="superscript"/>
          <w:lang w:val="en-US"/>
        </w:rPr>
        <w:t>[3</w:t>
      </w:r>
      <w:r w:rsidR="00B04573" w:rsidRPr="00D82E03">
        <w:rPr>
          <w:rFonts w:ascii="Book Antiqua" w:hAnsi="Book Antiqua"/>
          <w:sz w:val="24"/>
          <w:szCs w:val="24"/>
          <w:vertAlign w:val="superscript"/>
          <w:lang w:val="en-US"/>
        </w:rPr>
        <w:t>]</w:t>
      </w:r>
      <w:r w:rsidRPr="00D82E03">
        <w:rPr>
          <w:rFonts w:ascii="Book Antiqua" w:hAnsi="Book Antiqua"/>
          <w:sz w:val="24"/>
          <w:szCs w:val="24"/>
          <w:lang w:val="en-US"/>
        </w:rPr>
        <w:t xml:space="preserve">. The </w:t>
      </w:r>
      <w:r w:rsidRPr="00D82E03">
        <w:rPr>
          <w:rFonts w:ascii="Book Antiqua" w:hAnsi="Book Antiqua"/>
          <w:noProof/>
          <w:sz w:val="24"/>
          <w:szCs w:val="24"/>
          <w:lang w:val="en-US"/>
        </w:rPr>
        <w:t>role</w:t>
      </w:r>
      <w:r w:rsidRPr="00D82E03">
        <w:rPr>
          <w:rFonts w:ascii="Book Antiqua" w:hAnsi="Book Antiqua"/>
          <w:sz w:val="24"/>
          <w:szCs w:val="24"/>
          <w:lang w:val="en-US"/>
        </w:rPr>
        <w:t xml:space="preserve"> of IL-17A as an antitumor or tumor-promoting factor is still incompletely understood</w:t>
      </w:r>
      <w:r w:rsidR="00E129C1" w:rsidRPr="00D82E03">
        <w:rPr>
          <w:rFonts w:ascii="Book Antiqua" w:hAnsi="Book Antiqua"/>
          <w:sz w:val="24"/>
          <w:szCs w:val="24"/>
          <w:lang w:val="en-US"/>
        </w:rPr>
        <w:t>;</w:t>
      </w:r>
      <w:r w:rsidRPr="00D82E03">
        <w:rPr>
          <w:rFonts w:ascii="Book Antiqua" w:hAnsi="Book Antiqua"/>
          <w:sz w:val="24"/>
          <w:szCs w:val="24"/>
          <w:lang w:val="en-US"/>
        </w:rPr>
        <w:t xml:space="preserve"> however, increasing evidence support that IL-17A is involved in the development of CRC</w:t>
      </w:r>
      <w:r w:rsidR="007463B6" w:rsidRPr="00D82E03">
        <w:rPr>
          <w:rFonts w:ascii="Book Antiqua" w:hAnsi="Book Antiqua"/>
          <w:sz w:val="24"/>
          <w:szCs w:val="24"/>
          <w:vertAlign w:val="superscript"/>
          <w:lang w:val="en-US"/>
        </w:rPr>
        <w:t>[2</w:t>
      </w:r>
      <w:r w:rsidR="00D5043E" w:rsidRPr="00D82E03">
        <w:rPr>
          <w:rFonts w:ascii="Book Antiqua" w:hAnsi="Book Antiqua"/>
          <w:sz w:val="24"/>
          <w:szCs w:val="24"/>
          <w:vertAlign w:val="superscript"/>
          <w:lang w:val="en-US"/>
        </w:rPr>
        <w:t>6</w:t>
      </w:r>
      <w:r w:rsidR="00B04573" w:rsidRPr="00D82E03">
        <w:rPr>
          <w:rFonts w:ascii="Book Antiqua" w:hAnsi="Book Antiqua"/>
          <w:sz w:val="24"/>
          <w:szCs w:val="24"/>
          <w:vertAlign w:val="superscript"/>
          <w:lang w:val="en-US"/>
        </w:rPr>
        <w:t>]</w:t>
      </w:r>
      <w:r w:rsidRPr="00D82E03">
        <w:rPr>
          <w:rFonts w:ascii="Book Antiqua" w:hAnsi="Book Antiqua"/>
          <w:sz w:val="24"/>
          <w:szCs w:val="24"/>
          <w:lang w:val="en-US"/>
        </w:rPr>
        <w:t>. IL-17 family members demonstrated distinct expression patterns in CRC, suggesting a differential role exerted by each member in colon carcinogenesis</w:t>
      </w:r>
      <w:r w:rsidR="007463B6" w:rsidRPr="00D82E03">
        <w:rPr>
          <w:rFonts w:ascii="Book Antiqua" w:hAnsi="Book Antiqua"/>
          <w:sz w:val="24"/>
          <w:szCs w:val="24"/>
          <w:vertAlign w:val="superscript"/>
          <w:lang w:val="en-US"/>
        </w:rPr>
        <w:t>[2</w:t>
      </w:r>
      <w:r w:rsidR="00D5043E" w:rsidRPr="00D82E03">
        <w:rPr>
          <w:rFonts w:ascii="Book Antiqua" w:hAnsi="Book Antiqua"/>
          <w:sz w:val="24"/>
          <w:szCs w:val="24"/>
          <w:vertAlign w:val="superscript"/>
          <w:lang w:val="en-US"/>
        </w:rPr>
        <w:t>7</w:t>
      </w:r>
      <w:r w:rsidR="00B04573" w:rsidRPr="00D82E03">
        <w:rPr>
          <w:rFonts w:ascii="Book Antiqua" w:hAnsi="Book Antiqua"/>
          <w:sz w:val="24"/>
          <w:szCs w:val="24"/>
          <w:vertAlign w:val="superscript"/>
          <w:lang w:val="en-US"/>
        </w:rPr>
        <w:t>]</w:t>
      </w:r>
      <w:r w:rsidRPr="00D82E03">
        <w:rPr>
          <w:rFonts w:ascii="Book Antiqua" w:hAnsi="Book Antiqua"/>
          <w:sz w:val="24"/>
          <w:szCs w:val="24"/>
          <w:lang w:val="en-US"/>
        </w:rPr>
        <w:t xml:space="preserve">. It is tempting to speculate that </w:t>
      </w:r>
      <w:r w:rsidRPr="00D82E03">
        <w:rPr>
          <w:rFonts w:ascii="Book Antiqua" w:hAnsi="Book Antiqua"/>
          <w:noProof/>
          <w:sz w:val="24"/>
          <w:szCs w:val="24"/>
          <w:lang w:val="en-US"/>
        </w:rPr>
        <w:t xml:space="preserve">an </w:t>
      </w:r>
      <w:r w:rsidR="00362BB6" w:rsidRPr="00D82E03">
        <w:rPr>
          <w:rFonts w:ascii="Book Antiqua" w:hAnsi="Book Antiqua"/>
          <w:noProof/>
          <w:sz w:val="24"/>
          <w:szCs w:val="24"/>
          <w:lang w:val="en-US"/>
        </w:rPr>
        <w:t>inflame</w:t>
      </w:r>
      <w:r w:rsidR="002C0940" w:rsidRPr="00D82E03">
        <w:rPr>
          <w:rFonts w:ascii="Book Antiqua" w:hAnsi="Book Antiqua"/>
          <w:noProof/>
          <w:sz w:val="24"/>
          <w:szCs w:val="24"/>
          <w:lang w:val="en-US"/>
        </w:rPr>
        <w:t>d</w:t>
      </w:r>
      <w:r w:rsidRPr="00D82E03">
        <w:rPr>
          <w:rFonts w:ascii="Book Antiqua" w:hAnsi="Book Antiqua"/>
          <w:sz w:val="24"/>
          <w:szCs w:val="24"/>
          <w:lang w:val="en-US"/>
        </w:rPr>
        <w:t xml:space="preserve"> environment dominated by Th17 cells might facilitate </w:t>
      </w:r>
      <w:r w:rsidRPr="00D82E03">
        <w:rPr>
          <w:rFonts w:ascii="Book Antiqua" w:hAnsi="Book Antiqua"/>
          <w:sz w:val="24"/>
          <w:szCs w:val="24"/>
          <w:lang w:val="en-US"/>
        </w:rPr>
        <w:lastRenderedPageBreak/>
        <w:t xml:space="preserve">cancer development. The involvement of Th17 cells in tumor growth </w:t>
      </w:r>
      <w:r w:rsidRPr="00D82E03">
        <w:rPr>
          <w:rFonts w:ascii="Book Antiqua" w:hAnsi="Book Antiqua"/>
          <w:noProof/>
          <w:sz w:val="24"/>
          <w:szCs w:val="24"/>
          <w:lang w:val="en-US"/>
        </w:rPr>
        <w:t>is further sustained</w:t>
      </w:r>
      <w:r w:rsidRPr="00D82E03">
        <w:rPr>
          <w:rFonts w:ascii="Book Antiqua" w:hAnsi="Book Antiqua"/>
          <w:sz w:val="24"/>
          <w:szCs w:val="24"/>
          <w:lang w:val="en-US"/>
        </w:rPr>
        <w:t xml:space="preserve"> by the demonstrated role of IL-6 in this process</w:t>
      </w:r>
      <w:r w:rsidR="002C0940" w:rsidRPr="00D82E03">
        <w:rPr>
          <w:rFonts w:ascii="Book Antiqua" w:hAnsi="Book Antiqua"/>
          <w:sz w:val="24"/>
          <w:szCs w:val="24"/>
          <w:vertAlign w:val="superscript"/>
          <w:lang w:val="en-US"/>
        </w:rPr>
        <w:t>[</w:t>
      </w:r>
      <w:r w:rsidR="00D5043E" w:rsidRPr="00D82E03">
        <w:rPr>
          <w:rFonts w:ascii="Book Antiqua" w:hAnsi="Book Antiqua"/>
          <w:sz w:val="24"/>
          <w:szCs w:val="24"/>
          <w:vertAlign w:val="superscript"/>
          <w:lang w:val="en-US"/>
        </w:rPr>
        <w:t>9</w:t>
      </w:r>
      <w:r w:rsidR="00B04573" w:rsidRPr="00D82E03">
        <w:rPr>
          <w:rFonts w:ascii="Book Antiqua" w:hAnsi="Book Antiqua"/>
          <w:sz w:val="24"/>
          <w:szCs w:val="24"/>
          <w:vertAlign w:val="superscript"/>
          <w:lang w:val="en-US"/>
        </w:rPr>
        <w:t>]</w:t>
      </w:r>
      <w:r w:rsidRPr="00D82E03">
        <w:rPr>
          <w:rFonts w:ascii="Book Antiqua" w:hAnsi="Book Antiqua"/>
          <w:sz w:val="24"/>
          <w:szCs w:val="24"/>
          <w:lang w:val="en-US"/>
        </w:rPr>
        <w:t>.</w:t>
      </w:r>
    </w:p>
    <w:p w14:paraId="1C752839" w14:textId="5C404740" w:rsidR="00871C5E"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IL-17A has shown a dual role in controlling neoplastic cell growth – it can inhibit tumor growth in some murine models, while it promotes malignant cells in mouse models of spontaneous intestina</w:t>
      </w:r>
      <w:r w:rsidR="00B151EF" w:rsidRPr="00D82E03">
        <w:rPr>
          <w:rFonts w:ascii="Book Antiqua" w:hAnsi="Book Antiqua"/>
          <w:sz w:val="24"/>
          <w:szCs w:val="24"/>
          <w:lang w:val="en-US"/>
        </w:rPr>
        <w:t>l cancer</w:t>
      </w:r>
      <w:r w:rsidR="00DD6A07" w:rsidRPr="00D82E03">
        <w:rPr>
          <w:rFonts w:ascii="Book Antiqua" w:hAnsi="Book Antiqua"/>
          <w:sz w:val="24"/>
          <w:szCs w:val="24"/>
          <w:vertAlign w:val="superscript"/>
          <w:lang w:val="en-US"/>
        </w:rPr>
        <w:t>[28</w:t>
      </w:r>
      <w:r w:rsidR="00D5043E" w:rsidRPr="00D82E03">
        <w:rPr>
          <w:rFonts w:ascii="Book Antiqua" w:hAnsi="Book Antiqua"/>
          <w:sz w:val="24"/>
          <w:szCs w:val="24"/>
          <w:vertAlign w:val="superscript"/>
          <w:lang w:val="en-US"/>
        </w:rPr>
        <w:t>,29</w:t>
      </w:r>
      <w:r w:rsidR="00713FC2" w:rsidRPr="00D82E03">
        <w:rPr>
          <w:rFonts w:ascii="Book Antiqua" w:hAnsi="Book Antiqua"/>
          <w:sz w:val="24"/>
          <w:szCs w:val="24"/>
          <w:vertAlign w:val="superscript"/>
          <w:lang w:val="en-US"/>
        </w:rPr>
        <w:t>]</w:t>
      </w:r>
      <w:r w:rsidRPr="00D82E03">
        <w:rPr>
          <w:rFonts w:ascii="Book Antiqua" w:hAnsi="Book Antiqua"/>
          <w:sz w:val="24"/>
          <w:szCs w:val="24"/>
          <w:lang w:val="en-US"/>
        </w:rPr>
        <w:t xml:space="preserve">. It can also stimulate tumor growth by its proangiogenic effect via enhancing </w:t>
      </w:r>
      <w:r w:rsidR="00E129C1" w:rsidRPr="00D82E03">
        <w:rPr>
          <w:rFonts w:ascii="Book Antiqua" w:hAnsi="Book Antiqua"/>
          <w:sz w:val="24"/>
          <w:szCs w:val="24"/>
          <w:lang w:val="en-US"/>
        </w:rPr>
        <w:t xml:space="preserve">the </w:t>
      </w:r>
      <w:r w:rsidRPr="00D82E03">
        <w:rPr>
          <w:rFonts w:ascii="Book Antiqua" w:hAnsi="Book Antiqua"/>
          <w:sz w:val="24"/>
          <w:szCs w:val="24"/>
          <w:lang w:val="en-US"/>
        </w:rPr>
        <w:t xml:space="preserve">production of VEGF, </w:t>
      </w:r>
      <w:r w:rsidRPr="00D82E03">
        <w:rPr>
          <w:rFonts w:ascii="Book Antiqua" w:hAnsi="Book Antiqua"/>
          <w:noProof/>
          <w:sz w:val="24"/>
          <w:szCs w:val="24"/>
          <w:lang w:val="en-US"/>
        </w:rPr>
        <w:t>basic</w:t>
      </w:r>
      <w:r w:rsidRPr="00D82E03">
        <w:rPr>
          <w:rFonts w:ascii="Book Antiqua" w:hAnsi="Book Antiqua"/>
          <w:sz w:val="24"/>
          <w:szCs w:val="24"/>
          <w:lang w:val="en-US"/>
        </w:rPr>
        <w:t xml:space="preserve"> fibroblast growth factor, and hematopoietic growth factor, and it has an impact on cancer-infiltrating stem cells</w:t>
      </w:r>
      <w:r w:rsidR="00DD6A07" w:rsidRPr="00D82E03">
        <w:rPr>
          <w:rFonts w:ascii="Book Antiqua" w:hAnsi="Book Antiqua"/>
          <w:sz w:val="24"/>
          <w:szCs w:val="24"/>
          <w:vertAlign w:val="superscript"/>
          <w:lang w:val="en-US"/>
        </w:rPr>
        <w:t>[2</w:t>
      </w:r>
      <w:r w:rsidR="00D5043E" w:rsidRPr="00D82E03">
        <w:rPr>
          <w:rFonts w:ascii="Book Antiqua" w:hAnsi="Book Antiqua"/>
          <w:sz w:val="24"/>
          <w:szCs w:val="24"/>
          <w:vertAlign w:val="superscript"/>
          <w:lang w:val="en-US"/>
        </w:rPr>
        <w:t>6</w:t>
      </w:r>
      <w:r w:rsidR="00713FC2" w:rsidRPr="00D82E03">
        <w:rPr>
          <w:rFonts w:ascii="Book Antiqua" w:hAnsi="Book Antiqua"/>
          <w:sz w:val="24"/>
          <w:szCs w:val="24"/>
          <w:vertAlign w:val="superscript"/>
          <w:lang w:val="en-US"/>
        </w:rPr>
        <w:t>]</w:t>
      </w:r>
      <w:r w:rsidR="00F33968" w:rsidRPr="00D82E03">
        <w:rPr>
          <w:rFonts w:ascii="Book Antiqua" w:hAnsi="Book Antiqua"/>
          <w:sz w:val="24"/>
          <w:szCs w:val="24"/>
          <w:lang w:val="en-US"/>
        </w:rPr>
        <w:t>.</w:t>
      </w:r>
      <w:r w:rsidRPr="00D82E03">
        <w:rPr>
          <w:rFonts w:ascii="Book Antiqua" w:hAnsi="Book Antiqua"/>
          <w:sz w:val="24"/>
          <w:szCs w:val="24"/>
          <w:lang w:val="en-US"/>
        </w:rPr>
        <w:t xml:space="preserve"> IL-17A contributes to the tumor-initiating stage in the advancement of colitis-associated CRC due to the STAT3 IL-6 induced Th17 differentiation</w:t>
      </w:r>
      <w:r w:rsidR="00713FC2" w:rsidRPr="00D82E03">
        <w:rPr>
          <w:rFonts w:ascii="Book Antiqua" w:hAnsi="Book Antiqua"/>
          <w:sz w:val="24"/>
          <w:szCs w:val="24"/>
          <w:vertAlign w:val="superscript"/>
          <w:lang w:val="en-US"/>
        </w:rPr>
        <w:t>[2</w:t>
      </w:r>
      <w:r w:rsidR="00D5043E" w:rsidRPr="00D82E03">
        <w:rPr>
          <w:rFonts w:ascii="Book Antiqua" w:hAnsi="Book Antiqua"/>
          <w:sz w:val="24"/>
          <w:szCs w:val="24"/>
          <w:vertAlign w:val="superscript"/>
          <w:lang w:val="en-US"/>
        </w:rPr>
        <w:t>6</w:t>
      </w:r>
      <w:r w:rsidR="00713FC2" w:rsidRPr="00D82E03">
        <w:rPr>
          <w:rFonts w:ascii="Book Antiqua" w:hAnsi="Book Antiqua"/>
          <w:sz w:val="24"/>
          <w:szCs w:val="24"/>
          <w:vertAlign w:val="superscript"/>
          <w:lang w:val="en-US"/>
        </w:rPr>
        <w:t>]</w:t>
      </w:r>
      <w:r w:rsidRPr="00D82E03">
        <w:rPr>
          <w:rFonts w:ascii="Book Antiqua" w:hAnsi="Book Antiqua"/>
          <w:sz w:val="24"/>
          <w:szCs w:val="24"/>
          <w:lang w:val="en-US"/>
        </w:rPr>
        <w:t xml:space="preserve">. IL-17 overexpressed in tumors from colitis-associated cancer patients and </w:t>
      </w:r>
      <w:r w:rsidRPr="00D82E03">
        <w:rPr>
          <w:rFonts w:ascii="Book Antiqua" w:hAnsi="Book Antiqua"/>
          <w:noProof/>
          <w:sz w:val="24"/>
          <w:szCs w:val="24"/>
          <w:lang w:val="en-US"/>
        </w:rPr>
        <w:t>is associated</w:t>
      </w:r>
      <w:r w:rsidRPr="00D82E03">
        <w:rPr>
          <w:rFonts w:ascii="Book Antiqua" w:hAnsi="Book Antiqua"/>
          <w:sz w:val="24"/>
          <w:szCs w:val="24"/>
          <w:lang w:val="en-US"/>
        </w:rPr>
        <w:t xml:space="preserve"> with angiogenesis and poor prognosis markers. It is secreted in tumors by macrophages/monocytes CD68+; T</w:t>
      </w:r>
      <w:r w:rsidR="00B151EF" w:rsidRPr="00D82E03">
        <w:rPr>
          <w:rFonts w:ascii="Book Antiqua" w:hAnsi="Book Antiqua"/>
          <w:sz w:val="24"/>
          <w:szCs w:val="24"/>
          <w:lang w:val="en-US"/>
        </w:rPr>
        <w:t>h17 and Treg FoxP3+IL-17+ cells</w:t>
      </w:r>
      <w:r w:rsidR="00DD6A07" w:rsidRPr="00D82E03">
        <w:rPr>
          <w:rFonts w:ascii="Book Antiqua" w:hAnsi="Book Antiqua"/>
          <w:sz w:val="24"/>
          <w:szCs w:val="24"/>
          <w:vertAlign w:val="superscript"/>
          <w:lang w:val="en-US"/>
        </w:rPr>
        <w:t>[</w:t>
      </w:r>
      <w:r w:rsidR="00D5043E" w:rsidRPr="00D82E03">
        <w:rPr>
          <w:rFonts w:ascii="Book Antiqua" w:hAnsi="Book Antiqua"/>
          <w:sz w:val="24"/>
          <w:szCs w:val="24"/>
          <w:vertAlign w:val="superscript"/>
          <w:lang w:val="en-US"/>
        </w:rPr>
        <w:t>30</w:t>
      </w:r>
      <w:r w:rsidR="00F66378" w:rsidRPr="00D82E03">
        <w:rPr>
          <w:rFonts w:ascii="Book Antiqua" w:hAnsi="Book Antiqua"/>
          <w:sz w:val="24"/>
          <w:szCs w:val="24"/>
          <w:vertAlign w:val="superscript"/>
          <w:lang w:val="en-US"/>
        </w:rPr>
        <w:t>]</w:t>
      </w:r>
      <w:r w:rsidRPr="00D82E03">
        <w:rPr>
          <w:rFonts w:ascii="Book Antiqua" w:hAnsi="Book Antiqua"/>
          <w:sz w:val="24"/>
          <w:szCs w:val="24"/>
          <w:lang w:val="en-US"/>
        </w:rPr>
        <w:t>.</w:t>
      </w:r>
    </w:p>
    <w:p w14:paraId="5594C49C" w14:textId="3125216F" w:rsidR="00E73999"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The clinical implication of IL-17A is investigated by some authors, as they stated that measuring IL-17A in serum samples from CRC patients might be a valuable tumor marker</w:t>
      </w:r>
      <w:r w:rsidR="004963C0" w:rsidRPr="00D82E03">
        <w:rPr>
          <w:rFonts w:ascii="Book Antiqua" w:hAnsi="Book Antiqua"/>
          <w:sz w:val="24"/>
          <w:szCs w:val="24"/>
          <w:vertAlign w:val="superscript"/>
          <w:lang w:val="en-US"/>
        </w:rPr>
        <w:t>[3</w:t>
      </w:r>
      <w:r w:rsidR="00D5043E" w:rsidRPr="00D82E03">
        <w:rPr>
          <w:rFonts w:ascii="Book Antiqua" w:hAnsi="Book Antiqua"/>
          <w:sz w:val="24"/>
          <w:szCs w:val="24"/>
          <w:vertAlign w:val="superscript"/>
          <w:lang w:val="en-US"/>
        </w:rPr>
        <w:t>1</w:t>
      </w:r>
      <w:r w:rsidR="00463DBF" w:rsidRPr="00D82E03">
        <w:rPr>
          <w:rFonts w:ascii="Book Antiqua" w:hAnsi="Book Antiqua"/>
          <w:sz w:val="24"/>
          <w:szCs w:val="24"/>
          <w:vertAlign w:val="superscript"/>
          <w:lang w:val="en-US"/>
        </w:rPr>
        <w:t>]</w:t>
      </w:r>
      <w:r w:rsidRPr="00D82E03">
        <w:rPr>
          <w:rFonts w:ascii="Book Antiqua" w:hAnsi="Book Antiqua"/>
          <w:sz w:val="24"/>
          <w:szCs w:val="24"/>
          <w:lang w:val="en-US"/>
        </w:rPr>
        <w:t xml:space="preserve">, but it </w:t>
      </w:r>
      <w:r w:rsidRPr="00D82E03">
        <w:rPr>
          <w:rFonts w:ascii="Book Antiqua" w:hAnsi="Book Antiqua"/>
          <w:noProof/>
          <w:sz w:val="24"/>
          <w:szCs w:val="24"/>
          <w:lang w:val="en-US"/>
        </w:rPr>
        <w:t>is not correlated</w:t>
      </w:r>
      <w:r w:rsidRPr="00D82E03">
        <w:rPr>
          <w:rFonts w:ascii="Book Antiqua" w:hAnsi="Book Antiqua"/>
          <w:sz w:val="24"/>
          <w:szCs w:val="24"/>
          <w:lang w:val="en-US"/>
        </w:rPr>
        <w:t xml:space="preserve"> with the TNM parameters of CRC. We have also found elevated levels of IL-17A in the serum of CRC patients compared to IBD patients (</w:t>
      </w:r>
      <w:r w:rsidRPr="00D82E03">
        <w:rPr>
          <w:rFonts w:ascii="Book Antiqua" w:hAnsi="Book Antiqua"/>
          <w:i/>
          <w:caps/>
          <w:sz w:val="24"/>
          <w:szCs w:val="24"/>
          <w:lang w:val="en-US"/>
        </w:rPr>
        <w:t>p</w:t>
      </w:r>
      <w:r w:rsidR="00ED103F" w:rsidRPr="00D82E03">
        <w:rPr>
          <w:rFonts w:ascii="Book Antiqua" w:hAnsi="Book Antiqua"/>
          <w:sz w:val="24"/>
          <w:szCs w:val="24"/>
          <w:lang w:val="en-US"/>
        </w:rPr>
        <w:t xml:space="preserve"> </w:t>
      </w:r>
      <w:r w:rsidRPr="00D82E03">
        <w:rPr>
          <w:rFonts w:ascii="Book Antiqua" w:hAnsi="Book Antiqua"/>
          <w:sz w:val="24"/>
          <w:szCs w:val="24"/>
          <w:lang w:val="en-US"/>
        </w:rPr>
        <w:t>=</w:t>
      </w:r>
      <w:r w:rsidR="00ED103F" w:rsidRPr="00D82E03">
        <w:rPr>
          <w:rFonts w:ascii="Book Antiqua" w:hAnsi="Book Antiqua"/>
          <w:sz w:val="24"/>
          <w:szCs w:val="24"/>
          <w:lang w:val="en-US"/>
        </w:rPr>
        <w:t xml:space="preserve"> </w:t>
      </w:r>
      <w:r w:rsidRPr="00D82E03">
        <w:rPr>
          <w:rFonts w:ascii="Book Antiqua" w:hAnsi="Book Antiqua"/>
          <w:sz w:val="24"/>
          <w:szCs w:val="24"/>
          <w:lang w:val="en-US"/>
        </w:rPr>
        <w:t>0.034)</w:t>
      </w:r>
      <w:r w:rsidR="00E129C1" w:rsidRPr="00D82E03">
        <w:rPr>
          <w:rFonts w:ascii="Book Antiqua" w:hAnsi="Book Antiqua"/>
          <w:sz w:val="24"/>
          <w:szCs w:val="24"/>
          <w:lang w:val="en-US"/>
        </w:rPr>
        <w:t>,</w:t>
      </w:r>
      <w:r w:rsidRPr="00D82E03">
        <w:rPr>
          <w:rFonts w:ascii="Book Antiqua" w:hAnsi="Book Antiqua"/>
          <w:sz w:val="24"/>
          <w:szCs w:val="24"/>
          <w:lang w:val="en-US"/>
        </w:rPr>
        <w:t xml:space="preserve"> which may be useful in </w:t>
      </w:r>
      <w:r w:rsidR="00E129C1" w:rsidRPr="00D82E03">
        <w:rPr>
          <w:rFonts w:ascii="Book Antiqua" w:hAnsi="Book Antiqua"/>
          <w:sz w:val="24"/>
          <w:szCs w:val="24"/>
          <w:lang w:val="en-US"/>
        </w:rPr>
        <w:t xml:space="preserve">the </w:t>
      </w:r>
      <w:r w:rsidRPr="00D82E03">
        <w:rPr>
          <w:rFonts w:ascii="Book Antiqua" w:hAnsi="Book Antiqua"/>
          <w:sz w:val="24"/>
          <w:szCs w:val="24"/>
          <w:lang w:val="en-US"/>
        </w:rPr>
        <w:t xml:space="preserve">follow up of IBD patients and predicting CRC progression. </w:t>
      </w:r>
    </w:p>
    <w:p w14:paraId="47476D76" w14:textId="6D42F1AF" w:rsidR="00871C5E"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 xml:space="preserve">The blockade of IL-17A leads to a substantial modification in the microenvironment of IL-17A </w:t>
      </w:r>
      <w:r w:rsidR="00B151EF" w:rsidRPr="00D82E03">
        <w:rPr>
          <w:rFonts w:ascii="Book Antiqua" w:hAnsi="Book Antiqua"/>
          <w:sz w:val="24"/>
          <w:szCs w:val="24"/>
          <w:lang w:val="en-US"/>
        </w:rPr>
        <w:t>related inflammation and tumors</w:t>
      </w:r>
      <w:r w:rsidR="00F154E5" w:rsidRPr="00D82E03">
        <w:rPr>
          <w:rFonts w:ascii="Book Antiqua" w:hAnsi="Book Antiqua"/>
          <w:sz w:val="24"/>
          <w:szCs w:val="24"/>
          <w:vertAlign w:val="superscript"/>
          <w:lang w:val="en-US"/>
        </w:rPr>
        <w:t>[2</w:t>
      </w:r>
      <w:r w:rsidR="00D5043E" w:rsidRPr="00D82E03">
        <w:rPr>
          <w:rFonts w:ascii="Book Antiqua" w:hAnsi="Book Antiqua"/>
          <w:sz w:val="24"/>
          <w:szCs w:val="24"/>
          <w:vertAlign w:val="superscript"/>
          <w:lang w:val="en-US"/>
        </w:rPr>
        <w:t>6</w:t>
      </w:r>
      <w:r w:rsidR="00F154E5" w:rsidRPr="00D82E03">
        <w:rPr>
          <w:rFonts w:ascii="Book Antiqua" w:hAnsi="Book Antiqua"/>
          <w:sz w:val="24"/>
          <w:szCs w:val="24"/>
          <w:vertAlign w:val="superscript"/>
          <w:lang w:val="en-US"/>
        </w:rPr>
        <w:t>,</w:t>
      </w:r>
      <w:r w:rsidR="004963C0" w:rsidRPr="00D82E03">
        <w:rPr>
          <w:rFonts w:ascii="Book Antiqua" w:hAnsi="Book Antiqua"/>
          <w:sz w:val="24"/>
          <w:szCs w:val="24"/>
          <w:vertAlign w:val="superscript"/>
          <w:lang w:val="en-US"/>
        </w:rPr>
        <w:t>2</w:t>
      </w:r>
      <w:r w:rsidR="00D5043E" w:rsidRPr="00D82E03">
        <w:rPr>
          <w:rFonts w:ascii="Book Antiqua" w:hAnsi="Book Antiqua"/>
          <w:sz w:val="24"/>
          <w:szCs w:val="24"/>
          <w:vertAlign w:val="superscript"/>
          <w:lang w:val="en-US"/>
        </w:rPr>
        <w:t>8</w:t>
      </w:r>
      <w:r w:rsidR="004963C0" w:rsidRPr="00D82E03">
        <w:rPr>
          <w:rFonts w:ascii="Book Antiqua" w:hAnsi="Book Antiqua"/>
          <w:sz w:val="24"/>
          <w:szCs w:val="24"/>
          <w:vertAlign w:val="superscript"/>
          <w:lang w:val="en-US"/>
        </w:rPr>
        <w:t>,2</w:t>
      </w:r>
      <w:r w:rsidR="00D5043E" w:rsidRPr="00D82E03">
        <w:rPr>
          <w:rFonts w:ascii="Book Antiqua" w:hAnsi="Book Antiqua"/>
          <w:sz w:val="24"/>
          <w:szCs w:val="24"/>
          <w:vertAlign w:val="superscript"/>
          <w:lang w:val="en-US"/>
        </w:rPr>
        <w:t>9</w:t>
      </w:r>
      <w:r w:rsidR="00463DBF" w:rsidRPr="00D82E03">
        <w:rPr>
          <w:rFonts w:ascii="Book Antiqua" w:hAnsi="Book Antiqua"/>
          <w:sz w:val="24"/>
          <w:szCs w:val="24"/>
          <w:vertAlign w:val="superscript"/>
          <w:lang w:val="en-US"/>
        </w:rPr>
        <w:t>]</w:t>
      </w:r>
      <w:r w:rsidRPr="00D82E03">
        <w:rPr>
          <w:rFonts w:ascii="Book Antiqua" w:hAnsi="Book Antiqua"/>
          <w:sz w:val="24"/>
          <w:szCs w:val="24"/>
          <w:lang w:val="en-US"/>
        </w:rPr>
        <w:t>. And also, targeting IL-17A with anti-angiogenic therapeutics may be beneficial for the patients</w:t>
      </w:r>
      <w:r w:rsidR="00DD6A07" w:rsidRPr="00D82E03">
        <w:rPr>
          <w:rFonts w:ascii="Book Antiqua" w:hAnsi="Book Antiqua"/>
          <w:sz w:val="24"/>
          <w:szCs w:val="24"/>
          <w:vertAlign w:val="superscript"/>
          <w:lang w:val="en-US"/>
        </w:rPr>
        <w:t>[2</w:t>
      </w:r>
      <w:r w:rsidR="00D5043E" w:rsidRPr="00D82E03">
        <w:rPr>
          <w:rFonts w:ascii="Book Antiqua" w:hAnsi="Book Antiqua"/>
          <w:sz w:val="24"/>
          <w:szCs w:val="24"/>
          <w:vertAlign w:val="superscript"/>
          <w:lang w:val="en-US"/>
        </w:rPr>
        <w:t>6</w:t>
      </w:r>
      <w:r w:rsidR="004963C0" w:rsidRPr="00D82E03">
        <w:rPr>
          <w:rFonts w:ascii="Book Antiqua" w:hAnsi="Book Antiqua"/>
          <w:sz w:val="24"/>
          <w:szCs w:val="24"/>
          <w:vertAlign w:val="superscript"/>
          <w:lang w:val="en-US"/>
        </w:rPr>
        <w:t>,3</w:t>
      </w:r>
      <w:r w:rsidR="00D5043E" w:rsidRPr="00D82E03">
        <w:rPr>
          <w:rFonts w:ascii="Book Antiqua" w:hAnsi="Book Antiqua"/>
          <w:sz w:val="24"/>
          <w:szCs w:val="24"/>
          <w:vertAlign w:val="superscript"/>
          <w:lang w:val="en-US"/>
        </w:rPr>
        <w:t>2</w:t>
      </w:r>
      <w:r w:rsidR="007061B0" w:rsidRPr="00D82E03">
        <w:rPr>
          <w:rFonts w:ascii="Book Antiqua" w:hAnsi="Book Antiqua"/>
          <w:sz w:val="24"/>
          <w:szCs w:val="24"/>
          <w:vertAlign w:val="superscript"/>
          <w:lang w:val="en-US"/>
        </w:rPr>
        <w:t>]</w:t>
      </w:r>
      <w:r w:rsidRPr="00D82E03">
        <w:rPr>
          <w:rFonts w:ascii="Book Antiqua" w:hAnsi="Book Antiqua"/>
          <w:sz w:val="24"/>
          <w:szCs w:val="24"/>
          <w:lang w:val="en-US"/>
        </w:rPr>
        <w:t>.</w:t>
      </w:r>
    </w:p>
    <w:p w14:paraId="1A3F2B13" w14:textId="7E64D1FC" w:rsidR="00E129C1"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 xml:space="preserve">IL-6 alone can be sufficient to drive Th17 cells to secrete cytokines, whereas IL-23 </w:t>
      </w:r>
      <w:r w:rsidRPr="00D82E03">
        <w:rPr>
          <w:rFonts w:ascii="Book Antiqua" w:hAnsi="Book Antiqua"/>
          <w:noProof/>
          <w:sz w:val="24"/>
          <w:szCs w:val="24"/>
          <w:lang w:val="en-US"/>
        </w:rPr>
        <w:t>is required</w:t>
      </w:r>
      <w:r w:rsidRPr="00D82E03">
        <w:rPr>
          <w:rFonts w:ascii="Book Antiqua" w:hAnsi="Book Antiqua"/>
          <w:sz w:val="24"/>
          <w:szCs w:val="24"/>
          <w:lang w:val="en-US"/>
        </w:rPr>
        <w:t xml:space="preserve"> for providing Th1</w:t>
      </w:r>
      <w:r w:rsidR="00B151EF" w:rsidRPr="00D82E03">
        <w:rPr>
          <w:rFonts w:ascii="Book Antiqua" w:hAnsi="Book Antiqua"/>
          <w:sz w:val="24"/>
          <w:szCs w:val="24"/>
          <w:lang w:val="en-US"/>
        </w:rPr>
        <w:t>7 cells, a pathogenic phenotype</w:t>
      </w:r>
      <w:r w:rsidR="00E154E4" w:rsidRPr="00D82E03">
        <w:rPr>
          <w:rFonts w:ascii="Book Antiqua" w:hAnsi="Book Antiqua"/>
          <w:sz w:val="24"/>
          <w:szCs w:val="24"/>
          <w:vertAlign w:val="superscript"/>
          <w:lang w:val="en-US"/>
        </w:rPr>
        <w:t>[6</w:t>
      </w:r>
      <w:r w:rsidR="001742F4" w:rsidRPr="00D82E03">
        <w:rPr>
          <w:rFonts w:ascii="Book Antiqua" w:hAnsi="Book Antiqua"/>
          <w:sz w:val="24"/>
          <w:szCs w:val="24"/>
          <w:vertAlign w:val="superscript"/>
          <w:lang w:val="en-US"/>
        </w:rPr>
        <w:t>]</w:t>
      </w:r>
      <w:r w:rsidR="001742F4" w:rsidRPr="00D82E03">
        <w:rPr>
          <w:rFonts w:ascii="Book Antiqua" w:hAnsi="Book Antiqua"/>
          <w:sz w:val="24"/>
          <w:szCs w:val="24"/>
          <w:lang w:val="en-US"/>
        </w:rPr>
        <w:t>.</w:t>
      </w:r>
      <w:r w:rsidRPr="00D82E03">
        <w:rPr>
          <w:rFonts w:ascii="Book Antiqua" w:hAnsi="Book Antiqua"/>
          <w:sz w:val="24"/>
          <w:szCs w:val="24"/>
          <w:lang w:val="en-US"/>
        </w:rPr>
        <w:t xml:space="preserve"> In our study, </w:t>
      </w:r>
      <w:r w:rsidRPr="00D82E03">
        <w:rPr>
          <w:rFonts w:ascii="Book Antiqua" w:hAnsi="Book Antiqua"/>
          <w:i/>
          <w:sz w:val="24"/>
          <w:szCs w:val="24"/>
          <w:lang w:val="en-US"/>
        </w:rPr>
        <w:t>IL-23</w:t>
      </w:r>
      <w:r w:rsidRPr="00D82E03">
        <w:rPr>
          <w:rFonts w:ascii="Book Antiqua" w:hAnsi="Book Antiqua"/>
          <w:sz w:val="24"/>
          <w:szCs w:val="24"/>
          <w:lang w:val="en-US"/>
        </w:rPr>
        <w:t xml:space="preserve"> was the only cytokine </w:t>
      </w:r>
      <w:r w:rsidR="00E129C1" w:rsidRPr="00D82E03">
        <w:rPr>
          <w:rFonts w:ascii="Book Antiqua" w:hAnsi="Book Antiqua"/>
          <w:sz w:val="24"/>
          <w:szCs w:val="24"/>
          <w:lang w:val="en-US"/>
        </w:rPr>
        <w:t xml:space="preserve">for </w:t>
      </w:r>
      <w:r w:rsidRPr="00D82E03">
        <w:rPr>
          <w:rFonts w:ascii="Book Antiqua" w:hAnsi="Book Antiqua"/>
          <w:sz w:val="24"/>
          <w:szCs w:val="24"/>
          <w:lang w:val="en-US"/>
        </w:rPr>
        <w:t xml:space="preserve">which mRNA expression was significantly higher in CRC (both early and advanced cases) than in IBD patients. </w:t>
      </w:r>
      <w:r w:rsidR="00406873" w:rsidRPr="00D82E03">
        <w:rPr>
          <w:rFonts w:ascii="Book Antiqua" w:hAnsi="Book Antiqua"/>
          <w:sz w:val="24"/>
          <w:szCs w:val="24"/>
          <w:lang w:val="en-US"/>
        </w:rPr>
        <w:t>Despite</w:t>
      </w:r>
      <w:r w:rsidR="00406873" w:rsidRPr="00D82E03">
        <w:rPr>
          <w:rFonts w:ascii="Book Antiqua" w:hAnsi="Book Antiqua"/>
          <w:sz w:val="24"/>
          <w:szCs w:val="24"/>
        </w:rPr>
        <w:t xml:space="preserve"> </w:t>
      </w:r>
      <w:r w:rsidR="00406873" w:rsidRPr="00D82E03">
        <w:rPr>
          <w:rFonts w:ascii="Book Antiqua" w:hAnsi="Book Antiqua"/>
          <w:sz w:val="24"/>
          <w:szCs w:val="24"/>
          <w:lang w:val="en-US"/>
        </w:rPr>
        <w:t xml:space="preserve">that </w:t>
      </w:r>
      <w:r w:rsidR="00406873" w:rsidRPr="00D82E03">
        <w:rPr>
          <w:rFonts w:ascii="Book Antiqua" w:hAnsi="Book Antiqua"/>
          <w:sz w:val="24"/>
          <w:szCs w:val="24"/>
        </w:rPr>
        <w:t>different animal</w:t>
      </w:r>
      <w:r w:rsidR="00406873" w:rsidRPr="00D82E03">
        <w:rPr>
          <w:rFonts w:ascii="Book Antiqua" w:hAnsi="Book Antiqua"/>
          <w:sz w:val="24"/>
          <w:szCs w:val="24"/>
          <w:lang w:val="en-US"/>
        </w:rPr>
        <w:t xml:space="preserve"> </w:t>
      </w:r>
      <w:r w:rsidR="00406873" w:rsidRPr="00D82E03">
        <w:rPr>
          <w:rFonts w:ascii="Book Antiqua" w:hAnsi="Book Antiqua"/>
          <w:sz w:val="24"/>
          <w:szCs w:val="24"/>
        </w:rPr>
        <w:t>models</w:t>
      </w:r>
      <w:r w:rsidR="00406873" w:rsidRPr="00D82E03">
        <w:rPr>
          <w:rFonts w:ascii="Book Antiqua" w:hAnsi="Book Antiqua"/>
          <w:sz w:val="24"/>
          <w:szCs w:val="24"/>
          <w:lang w:val="en-US"/>
        </w:rPr>
        <w:t xml:space="preserve"> </w:t>
      </w:r>
      <w:r w:rsidR="00E40F97" w:rsidRPr="00D82E03">
        <w:rPr>
          <w:rFonts w:ascii="Book Antiqua" w:hAnsi="Book Antiqua"/>
          <w:sz w:val="24"/>
          <w:szCs w:val="24"/>
          <w:lang w:val="en-US"/>
        </w:rPr>
        <w:t>suggest</w:t>
      </w:r>
      <w:r w:rsidR="00406873" w:rsidRPr="00D82E03">
        <w:rPr>
          <w:rFonts w:ascii="Book Antiqua" w:hAnsi="Book Antiqua"/>
          <w:sz w:val="24"/>
          <w:szCs w:val="24"/>
          <w:lang w:val="en-US"/>
        </w:rPr>
        <w:t xml:space="preserve"> the protective </w:t>
      </w:r>
      <w:r w:rsidR="00406873" w:rsidRPr="00D82E03">
        <w:rPr>
          <w:rFonts w:ascii="Book Antiqua" w:hAnsi="Book Antiqua"/>
          <w:sz w:val="24"/>
          <w:szCs w:val="24"/>
        </w:rPr>
        <w:t xml:space="preserve">role of IL-23 in </w:t>
      </w:r>
      <w:r w:rsidR="00E40F97" w:rsidRPr="00D82E03">
        <w:rPr>
          <w:rFonts w:ascii="Book Antiqua" w:hAnsi="Book Antiqua"/>
          <w:sz w:val="24"/>
          <w:szCs w:val="24"/>
          <w:lang w:val="en-US"/>
        </w:rPr>
        <w:t xml:space="preserve">induced </w:t>
      </w:r>
      <w:r w:rsidR="00406873" w:rsidRPr="00D82E03">
        <w:rPr>
          <w:rFonts w:ascii="Book Antiqua" w:hAnsi="Book Antiqua"/>
          <w:sz w:val="24"/>
          <w:szCs w:val="24"/>
          <w:lang w:val="en-US"/>
        </w:rPr>
        <w:t xml:space="preserve">CRC </w:t>
      </w:r>
      <w:r w:rsidR="00E40F97" w:rsidRPr="00D82E03">
        <w:rPr>
          <w:rFonts w:ascii="Book Antiqua" w:hAnsi="Book Antiqua"/>
          <w:sz w:val="24"/>
          <w:szCs w:val="24"/>
          <w:lang w:val="en-US"/>
        </w:rPr>
        <w:t>in mice,</w:t>
      </w:r>
      <w:r w:rsidR="00406873" w:rsidRPr="00D82E03">
        <w:rPr>
          <w:rFonts w:ascii="Book Antiqua" w:hAnsi="Book Antiqua"/>
          <w:sz w:val="24"/>
          <w:szCs w:val="24"/>
          <w:lang w:val="en-US"/>
        </w:rPr>
        <w:t xml:space="preserve"> recently published paper</w:t>
      </w:r>
      <w:r w:rsidR="00E40F97" w:rsidRPr="00D82E03">
        <w:rPr>
          <w:rFonts w:ascii="Book Antiqua" w:hAnsi="Book Antiqua"/>
          <w:sz w:val="24"/>
          <w:szCs w:val="24"/>
          <w:lang w:val="en-US"/>
        </w:rPr>
        <w:t>s</w:t>
      </w:r>
      <w:r w:rsidR="00406873" w:rsidRPr="00D82E03">
        <w:rPr>
          <w:rFonts w:ascii="Book Antiqua" w:hAnsi="Book Antiqua"/>
          <w:sz w:val="24"/>
          <w:szCs w:val="24"/>
          <w:lang w:val="en-US"/>
        </w:rPr>
        <w:t xml:space="preserve"> have been shown the neoangiogenesis property of IL-23, particu</w:t>
      </w:r>
      <w:r w:rsidR="00B151EF" w:rsidRPr="00D82E03">
        <w:rPr>
          <w:rFonts w:ascii="Book Antiqua" w:hAnsi="Book Antiqua"/>
          <w:sz w:val="24"/>
          <w:szCs w:val="24"/>
          <w:lang w:val="en-US"/>
        </w:rPr>
        <w:t>larly for human CRC development</w:t>
      </w:r>
      <w:r w:rsidR="00E154E4" w:rsidRPr="00D82E03">
        <w:rPr>
          <w:rFonts w:ascii="Book Antiqua" w:hAnsi="Book Antiqua"/>
          <w:sz w:val="24"/>
          <w:szCs w:val="24"/>
          <w:vertAlign w:val="superscript"/>
          <w:lang w:val="en-US"/>
        </w:rPr>
        <w:t>[1</w:t>
      </w:r>
      <w:r w:rsidR="00D5043E" w:rsidRPr="00D82E03">
        <w:rPr>
          <w:rFonts w:ascii="Book Antiqua" w:hAnsi="Book Antiqua"/>
          <w:sz w:val="24"/>
          <w:szCs w:val="24"/>
          <w:vertAlign w:val="superscript"/>
          <w:lang w:val="en-US"/>
        </w:rPr>
        <w:t>6</w:t>
      </w:r>
      <w:r w:rsidR="00E154E4" w:rsidRPr="00D82E03">
        <w:rPr>
          <w:rFonts w:ascii="Book Antiqua" w:hAnsi="Book Antiqua"/>
          <w:sz w:val="24"/>
          <w:szCs w:val="24"/>
          <w:vertAlign w:val="superscript"/>
          <w:lang w:val="en-US"/>
        </w:rPr>
        <w:t>,3</w:t>
      </w:r>
      <w:r w:rsidR="00D5043E" w:rsidRPr="00D82E03">
        <w:rPr>
          <w:rFonts w:ascii="Book Antiqua" w:hAnsi="Book Antiqua"/>
          <w:sz w:val="24"/>
          <w:szCs w:val="24"/>
          <w:vertAlign w:val="superscript"/>
          <w:lang w:val="en-US"/>
        </w:rPr>
        <w:t>3</w:t>
      </w:r>
      <w:r w:rsidR="00E154E4" w:rsidRPr="00D82E03">
        <w:rPr>
          <w:rFonts w:ascii="Book Antiqua" w:hAnsi="Book Antiqua"/>
          <w:sz w:val="24"/>
          <w:szCs w:val="24"/>
          <w:vertAlign w:val="superscript"/>
          <w:lang w:val="en-US"/>
        </w:rPr>
        <w:t>,3</w:t>
      </w:r>
      <w:r w:rsidR="00D5043E" w:rsidRPr="00D82E03">
        <w:rPr>
          <w:rFonts w:ascii="Book Antiqua" w:hAnsi="Book Antiqua"/>
          <w:sz w:val="24"/>
          <w:szCs w:val="24"/>
          <w:vertAlign w:val="superscript"/>
          <w:lang w:val="en-US"/>
        </w:rPr>
        <w:t>4</w:t>
      </w:r>
      <w:r w:rsidR="00464AAA" w:rsidRPr="00D82E03">
        <w:rPr>
          <w:rFonts w:ascii="Book Antiqua" w:hAnsi="Book Antiqua"/>
          <w:sz w:val="24"/>
          <w:szCs w:val="24"/>
          <w:vertAlign w:val="superscript"/>
          <w:lang w:val="en-US"/>
        </w:rPr>
        <w:t>]</w:t>
      </w:r>
      <w:r w:rsidR="00E01BB4" w:rsidRPr="00D82E03">
        <w:rPr>
          <w:rFonts w:ascii="Book Antiqua" w:hAnsi="Book Antiqua"/>
          <w:sz w:val="24"/>
          <w:szCs w:val="24"/>
          <w:lang w:val="en-US"/>
        </w:rPr>
        <w:t xml:space="preserve">. One possible mechanism could be the </w:t>
      </w:r>
      <w:r w:rsidR="00485331" w:rsidRPr="00D82E03">
        <w:rPr>
          <w:rFonts w:ascii="Book Antiqua" w:hAnsi="Book Antiqua"/>
          <w:sz w:val="24"/>
          <w:szCs w:val="24"/>
          <w:lang w:val="en-US"/>
        </w:rPr>
        <w:t xml:space="preserve">enhancement </w:t>
      </w:r>
      <w:r w:rsidR="00E01BB4" w:rsidRPr="00D82E03">
        <w:rPr>
          <w:rFonts w:ascii="Book Antiqua" w:hAnsi="Book Antiqua"/>
          <w:sz w:val="24"/>
          <w:szCs w:val="24"/>
          <w:lang w:val="en-US"/>
        </w:rPr>
        <w:t>of the</w:t>
      </w:r>
      <w:r w:rsidR="00406873" w:rsidRPr="00D82E03">
        <w:rPr>
          <w:rFonts w:ascii="Book Antiqua" w:hAnsi="Book Antiqua"/>
          <w:sz w:val="24"/>
          <w:szCs w:val="24"/>
          <w:lang w:val="en-US"/>
        </w:rPr>
        <w:t xml:space="preserve"> </w:t>
      </w:r>
      <w:r w:rsidR="00E01BB4" w:rsidRPr="00D82E03">
        <w:rPr>
          <w:rFonts w:ascii="Book Antiqua" w:hAnsi="Book Antiqua"/>
          <w:sz w:val="24"/>
          <w:szCs w:val="24"/>
          <w:lang w:val="en-US"/>
        </w:rPr>
        <w:t xml:space="preserve">intestinal inflammation mediated by </w:t>
      </w:r>
      <w:r w:rsidR="00E129C1" w:rsidRPr="00D82E03">
        <w:rPr>
          <w:rFonts w:ascii="Book Antiqua" w:hAnsi="Book Antiqua"/>
          <w:sz w:val="24"/>
          <w:szCs w:val="24"/>
          <w:lang w:val="en-US"/>
        </w:rPr>
        <w:t xml:space="preserve">the </w:t>
      </w:r>
      <w:r w:rsidR="00E01BB4" w:rsidRPr="00D82E03">
        <w:rPr>
          <w:rFonts w:ascii="Book Antiqua" w:hAnsi="Book Antiqua"/>
          <w:sz w:val="24"/>
          <w:szCs w:val="24"/>
          <w:lang w:val="en-US"/>
        </w:rPr>
        <w:t>Th17 axis</w:t>
      </w:r>
      <w:r w:rsidR="00485331" w:rsidRPr="00D82E03">
        <w:rPr>
          <w:rFonts w:ascii="Book Antiqua" w:hAnsi="Book Antiqua"/>
          <w:sz w:val="24"/>
          <w:szCs w:val="24"/>
          <w:lang w:val="en-US"/>
        </w:rPr>
        <w:t xml:space="preserve"> maintained from IL-23</w:t>
      </w:r>
      <w:r w:rsidR="00E01BB4" w:rsidRPr="00D82E03">
        <w:rPr>
          <w:rFonts w:ascii="Book Antiqua" w:hAnsi="Book Antiqua"/>
          <w:sz w:val="24"/>
          <w:szCs w:val="24"/>
          <w:lang w:val="en-US"/>
        </w:rPr>
        <w:t xml:space="preserve">. </w:t>
      </w:r>
      <w:r w:rsidR="009D51B7" w:rsidRPr="00D82E03">
        <w:rPr>
          <w:rFonts w:ascii="Book Antiqua" w:hAnsi="Book Antiqua"/>
          <w:sz w:val="24"/>
          <w:szCs w:val="24"/>
          <w:lang w:val="en-US"/>
        </w:rPr>
        <w:lastRenderedPageBreak/>
        <w:t xml:space="preserve">Moreover, IL-23 </w:t>
      </w:r>
      <w:r w:rsidR="008A4AF6" w:rsidRPr="00D82E03">
        <w:rPr>
          <w:rFonts w:ascii="Book Antiqua" w:hAnsi="Book Antiqua"/>
          <w:noProof/>
          <w:sz w:val="24"/>
          <w:szCs w:val="24"/>
          <w:lang w:val="en-US"/>
        </w:rPr>
        <w:t>has</w:t>
      </w:r>
      <w:r w:rsidR="009D51B7" w:rsidRPr="00D82E03">
        <w:rPr>
          <w:rFonts w:ascii="Book Antiqua" w:hAnsi="Book Antiqua"/>
          <w:sz w:val="24"/>
          <w:szCs w:val="24"/>
          <w:lang w:val="en-US"/>
        </w:rPr>
        <w:t xml:space="preserve"> been found to be overexpressed in </w:t>
      </w:r>
      <w:r w:rsidR="009D51B7" w:rsidRPr="00D82E03">
        <w:rPr>
          <w:rFonts w:ascii="Book Antiqua" w:hAnsi="Book Antiqua"/>
          <w:noProof/>
          <w:sz w:val="24"/>
          <w:szCs w:val="24"/>
          <w:lang w:val="en-US"/>
        </w:rPr>
        <w:t>a number of</w:t>
      </w:r>
      <w:r w:rsidR="009D51B7" w:rsidRPr="00D82E03">
        <w:rPr>
          <w:rFonts w:ascii="Book Antiqua" w:hAnsi="Book Antiqua"/>
          <w:sz w:val="24"/>
          <w:szCs w:val="24"/>
          <w:lang w:val="en-US"/>
        </w:rPr>
        <w:t xml:space="preserve"> different human cancers compared to normal adjacent tissues, suggesting that IL-23 is </w:t>
      </w:r>
      <w:r w:rsidR="00CC03DA" w:rsidRPr="00D82E03">
        <w:rPr>
          <w:rFonts w:ascii="Book Antiqua" w:hAnsi="Book Antiqua"/>
          <w:noProof/>
          <w:sz w:val="24"/>
          <w:szCs w:val="24"/>
          <w:lang w:val="en-US"/>
        </w:rPr>
        <w:t>essential</w:t>
      </w:r>
      <w:r w:rsidR="009D51B7" w:rsidRPr="00D82E03">
        <w:rPr>
          <w:rFonts w:ascii="Book Antiqua" w:hAnsi="Book Antiqua"/>
          <w:sz w:val="24"/>
          <w:szCs w:val="24"/>
          <w:lang w:val="en-US"/>
        </w:rPr>
        <w:t xml:space="preserve"> for </w:t>
      </w:r>
      <w:r w:rsidR="009D51B7" w:rsidRPr="00D82E03">
        <w:rPr>
          <w:rFonts w:ascii="Book Antiqua" w:hAnsi="Book Antiqua"/>
          <w:noProof/>
          <w:sz w:val="24"/>
          <w:szCs w:val="24"/>
          <w:lang w:val="en-US"/>
        </w:rPr>
        <w:t>tumor-promoting</w:t>
      </w:r>
      <w:r w:rsidR="009D51B7" w:rsidRPr="00D82E03">
        <w:rPr>
          <w:rFonts w:ascii="Book Antiqua" w:hAnsi="Book Antiqua"/>
          <w:sz w:val="24"/>
          <w:szCs w:val="24"/>
          <w:lang w:val="en-US"/>
        </w:rPr>
        <w:t xml:space="preserve"> pro-inflammatory processes and as well as the failure of the adaptive immune surveillance to infiltrate </w:t>
      </w:r>
      <w:r w:rsidR="009D51B7" w:rsidRPr="00D82E03">
        <w:rPr>
          <w:rFonts w:ascii="Book Antiqua" w:hAnsi="Book Antiqua"/>
          <w:noProof/>
          <w:sz w:val="24"/>
          <w:szCs w:val="24"/>
          <w:lang w:val="en-US"/>
        </w:rPr>
        <w:t>tumors</w:t>
      </w:r>
      <w:r w:rsidR="00E154E4" w:rsidRPr="00D82E03">
        <w:rPr>
          <w:rFonts w:ascii="Book Antiqua" w:hAnsi="Book Antiqua"/>
          <w:sz w:val="24"/>
          <w:szCs w:val="24"/>
          <w:vertAlign w:val="superscript"/>
          <w:lang w:val="en-US"/>
        </w:rPr>
        <w:t>[1</w:t>
      </w:r>
      <w:r w:rsidR="00D5043E" w:rsidRPr="00D82E03">
        <w:rPr>
          <w:rFonts w:ascii="Book Antiqua" w:hAnsi="Book Antiqua"/>
          <w:sz w:val="24"/>
          <w:szCs w:val="24"/>
          <w:vertAlign w:val="superscript"/>
          <w:lang w:val="en-US"/>
        </w:rPr>
        <w:t>2</w:t>
      </w:r>
      <w:r w:rsidR="00E154E4" w:rsidRPr="00D82E03">
        <w:rPr>
          <w:rFonts w:ascii="Book Antiqua" w:hAnsi="Book Antiqua"/>
          <w:sz w:val="24"/>
          <w:szCs w:val="24"/>
          <w:vertAlign w:val="superscript"/>
          <w:lang w:val="en-US"/>
        </w:rPr>
        <w:t>,3</w:t>
      </w:r>
      <w:r w:rsidR="00D5043E" w:rsidRPr="00D82E03">
        <w:rPr>
          <w:rFonts w:ascii="Book Antiqua" w:hAnsi="Book Antiqua"/>
          <w:sz w:val="24"/>
          <w:szCs w:val="24"/>
          <w:vertAlign w:val="superscript"/>
          <w:lang w:val="en-US"/>
        </w:rPr>
        <w:t>3</w:t>
      </w:r>
      <w:r w:rsidR="00464AAA" w:rsidRPr="00D82E03">
        <w:rPr>
          <w:rFonts w:ascii="Book Antiqua" w:hAnsi="Book Antiqua"/>
          <w:sz w:val="24"/>
          <w:szCs w:val="24"/>
          <w:vertAlign w:val="superscript"/>
          <w:lang w:val="en-US"/>
        </w:rPr>
        <w:t>]</w:t>
      </w:r>
      <w:r w:rsidR="009D51B7" w:rsidRPr="00D82E03">
        <w:rPr>
          <w:rFonts w:ascii="Book Antiqua" w:hAnsi="Book Antiqua"/>
          <w:sz w:val="24"/>
          <w:szCs w:val="24"/>
          <w:lang w:val="en-US"/>
        </w:rPr>
        <w:t>. </w:t>
      </w:r>
      <w:r w:rsidRPr="00D82E03">
        <w:rPr>
          <w:rFonts w:ascii="Book Antiqua" w:hAnsi="Book Antiqua"/>
          <w:sz w:val="24"/>
          <w:szCs w:val="24"/>
          <w:lang w:val="en-US"/>
        </w:rPr>
        <w:t xml:space="preserve">However, IL-12p40 cytokine </w:t>
      </w:r>
      <w:r w:rsidRPr="00D82E03">
        <w:rPr>
          <w:rFonts w:ascii="Book Antiqua" w:hAnsi="Book Antiqua"/>
          <w:noProof/>
          <w:sz w:val="24"/>
          <w:szCs w:val="24"/>
          <w:lang w:val="en-US"/>
        </w:rPr>
        <w:t>was evaluated</w:t>
      </w:r>
      <w:r w:rsidRPr="00D82E03">
        <w:rPr>
          <w:rFonts w:ascii="Book Antiqua" w:hAnsi="Book Antiqua"/>
          <w:sz w:val="24"/>
          <w:szCs w:val="24"/>
          <w:lang w:val="en-US"/>
        </w:rPr>
        <w:t xml:space="preserve"> as a useful prognostic marker for survival, unlike IL-23</w:t>
      </w:r>
      <w:r w:rsidR="00BB497A" w:rsidRPr="00D82E03">
        <w:rPr>
          <w:rFonts w:ascii="Book Antiqua" w:hAnsi="Book Antiqua"/>
          <w:sz w:val="24"/>
          <w:szCs w:val="24"/>
          <w:lang w:val="en-US"/>
        </w:rPr>
        <w:t>,</w:t>
      </w:r>
      <w:r w:rsidRPr="00D82E03">
        <w:rPr>
          <w:rFonts w:ascii="Book Antiqua" w:hAnsi="Book Antiqua"/>
          <w:sz w:val="24"/>
          <w:szCs w:val="24"/>
          <w:lang w:val="en-US"/>
        </w:rPr>
        <w:t xml:space="preserve"> which ha</w:t>
      </w:r>
      <w:r w:rsidR="00B151EF" w:rsidRPr="00D82E03">
        <w:rPr>
          <w:rFonts w:ascii="Book Antiqua" w:hAnsi="Book Antiqua"/>
          <w:sz w:val="24"/>
          <w:szCs w:val="24"/>
          <w:lang w:val="en-US"/>
        </w:rPr>
        <w:t>d no outcome prognostic value</w:t>
      </w:r>
      <w:r w:rsidR="00E154E4" w:rsidRPr="00D82E03">
        <w:rPr>
          <w:rFonts w:ascii="Book Antiqua" w:hAnsi="Book Antiqua"/>
          <w:sz w:val="24"/>
          <w:szCs w:val="24"/>
          <w:vertAlign w:val="superscript"/>
          <w:lang w:val="en-US"/>
        </w:rPr>
        <w:t>[1</w:t>
      </w:r>
      <w:r w:rsidR="00D5043E" w:rsidRPr="00D82E03">
        <w:rPr>
          <w:rFonts w:ascii="Book Antiqua" w:hAnsi="Book Antiqua"/>
          <w:sz w:val="24"/>
          <w:szCs w:val="24"/>
          <w:vertAlign w:val="superscript"/>
          <w:lang w:val="en-US"/>
        </w:rPr>
        <w:t>6</w:t>
      </w:r>
      <w:r w:rsidR="007174C1" w:rsidRPr="00D82E03">
        <w:rPr>
          <w:rFonts w:ascii="Book Antiqua" w:hAnsi="Book Antiqua"/>
          <w:sz w:val="24"/>
          <w:szCs w:val="24"/>
          <w:vertAlign w:val="superscript"/>
          <w:lang w:val="en-US"/>
        </w:rPr>
        <w:t>]</w:t>
      </w:r>
      <w:r w:rsidRPr="00D82E03">
        <w:rPr>
          <w:rFonts w:ascii="Book Antiqua" w:hAnsi="Book Antiqua"/>
          <w:sz w:val="24"/>
          <w:szCs w:val="24"/>
          <w:lang w:val="en-US"/>
        </w:rPr>
        <w:t>.</w:t>
      </w:r>
    </w:p>
    <w:p w14:paraId="04643E44" w14:textId="7F3768F3" w:rsidR="00871C5E"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 xml:space="preserve">Nevertheless, we found that </w:t>
      </w:r>
      <w:r w:rsidR="00E129C1" w:rsidRPr="00D82E03">
        <w:rPr>
          <w:rFonts w:ascii="Book Antiqua" w:hAnsi="Book Antiqua"/>
          <w:sz w:val="24"/>
          <w:szCs w:val="24"/>
          <w:lang w:val="en-US"/>
        </w:rPr>
        <w:t xml:space="preserve">the </w:t>
      </w:r>
      <w:r w:rsidRPr="00D82E03">
        <w:rPr>
          <w:rFonts w:ascii="Book Antiqua" w:hAnsi="Book Antiqua"/>
          <w:sz w:val="24"/>
          <w:szCs w:val="24"/>
          <w:lang w:val="en-US"/>
        </w:rPr>
        <w:t>level of IL-23 was about 40 times higher in CRC patients than IBD patients (</w:t>
      </w:r>
      <w:r w:rsidRPr="00D82E03">
        <w:rPr>
          <w:rFonts w:ascii="Book Antiqua" w:hAnsi="Book Antiqua"/>
          <w:i/>
          <w:caps/>
          <w:sz w:val="24"/>
          <w:szCs w:val="24"/>
          <w:lang w:val="en-US"/>
        </w:rPr>
        <w:t>p</w:t>
      </w:r>
      <w:r w:rsidR="00995023" w:rsidRPr="00D82E03">
        <w:rPr>
          <w:rFonts w:ascii="Book Antiqua" w:hAnsi="Book Antiqua"/>
          <w:i/>
          <w:caps/>
          <w:sz w:val="24"/>
          <w:szCs w:val="24"/>
          <w:lang w:val="en-US"/>
        </w:rPr>
        <w:t xml:space="preserve"> </w:t>
      </w:r>
      <w:r w:rsidRPr="00D82E03">
        <w:rPr>
          <w:rFonts w:ascii="Book Antiqua" w:hAnsi="Book Antiqua"/>
          <w:sz w:val="24"/>
          <w:szCs w:val="24"/>
          <w:lang w:val="en-US"/>
        </w:rPr>
        <w:t>&lt;</w:t>
      </w:r>
      <w:r w:rsidR="00995023" w:rsidRPr="00D82E03">
        <w:rPr>
          <w:rFonts w:ascii="Book Antiqua" w:hAnsi="Book Antiqua"/>
          <w:sz w:val="24"/>
          <w:szCs w:val="24"/>
          <w:lang w:val="en-US"/>
        </w:rPr>
        <w:t xml:space="preserve"> </w:t>
      </w:r>
      <w:r w:rsidRPr="00D82E03">
        <w:rPr>
          <w:rFonts w:ascii="Book Antiqua" w:hAnsi="Book Antiqua"/>
          <w:sz w:val="24"/>
          <w:szCs w:val="24"/>
          <w:lang w:val="en-US"/>
        </w:rPr>
        <w:t>000.1).</w:t>
      </w:r>
      <w:r w:rsidR="00A60046" w:rsidRPr="00D82E03">
        <w:rPr>
          <w:rFonts w:ascii="Book Antiqua" w:hAnsi="Book Antiqua"/>
          <w:sz w:val="24"/>
          <w:szCs w:val="24"/>
          <w:lang w:val="en-US"/>
        </w:rPr>
        <w:t xml:space="preserve"> </w:t>
      </w:r>
      <w:r w:rsidRPr="00D82E03">
        <w:rPr>
          <w:rFonts w:ascii="Book Antiqua" w:hAnsi="Book Antiqua"/>
          <w:sz w:val="24"/>
          <w:szCs w:val="24"/>
          <w:lang w:val="en-US"/>
        </w:rPr>
        <w:t xml:space="preserve">Recent data have shown that CRC progression </w:t>
      </w:r>
      <w:r w:rsidRPr="00D82E03">
        <w:rPr>
          <w:rFonts w:ascii="Book Antiqua" w:hAnsi="Book Antiqua"/>
          <w:noProof/>
          <w:sz w:val="24"/>
          <w:szCs w:val="24"/>
          <w:lang w:val="en-US"/>
        </w:rPr>
        <w:t>was closely associated</w:t>
      </w:r>
      <w:r w:rsidRPr="00D82E03">
        <w:rPr>
          <w:rFonts w:ascii="Book Antiqua" w:hAnsi="Book Antiqua"/>
          <w:sz w:val="24"/>
          <w:szCs w:val="24"/>
          <w:lang w:val="en-US"/>
        </w:rPr>
        <w:t xml:space="preserve"> with infiltration with Th17 cells, and the central cytokines</w:t>
      </w:r>
      <w:r w:rsidR="00B151EF" w:rsidRPr="00D82E03">
        <w:rPr>
          <w:rFonts w:ascii="Book Antiqua" w:hAnsi="Book Antiqua"/>
          <w:sz w:val="24"/>
          <w:szCs w:val="24"/>
          <w:lang w:val="en-US"/>
        </w:rPr>
        <w:t xml:space="preserve"> related IL-6, TGFb1, and IL-23</w:t>
      </w:r>
      <w:r w:rsidR="00E154E4" w:rsidRPr="00D82E03">
        <w:rPr>
          <w:rFonts w:ascii="Book Antiqua" w:hAnsi="Book Antiqua"/>
          <w:sz w:val="24"/>
          <w:szCs w:val="24"/>
          <w:vertAlign w:val="superscript"/>
          <w:lang w:val="en-US"/>
        </w:rPr>
        <w:t>[3</w:t>
      </w:r>
      <w:r w:rsidR="00D5043E" w:rsidRPr="00D82E03">
        <w:rPr>
          <w:rFonts w:ascii="Book Antiqua" w:hAnsi="Book Antiqua"/>
          <w:sz w:val="24"/>
          <w:szCs w:val="24"/>
          <w:vertAlign w:val="superscript"/>
          <w:lang w:val="en-US"/>
        </w:rPr>
        <w:t>5</w:t>
      </w:r>
      <w:r w:rsidR="00E154E4" w:rsidRPr="00D82E03">
        <w:rPr>
          <w:rFonts w:ascii="Book Antiqua" w:hAnsi="Book Antiqua"/>
          <w:sz w:val="24"/>
          <w:szCs w:val="24"/>
          <w:vertAlign w:val="superscript"/>
          <w:lang w:val="en-US"/>
        </w:rPr>
        <w:t>,3</w:t>
      </w:r>
      <w:r w:rsidR="00D5043E" w:rsidRPr="00D82E03">
        <w:rPr>
          <w:rFonts w:ascii="Book Antiqua" w:hAnsi="Book Antiqua"/>
          <w:sz w:val="24"/>
          <w:szCs w:val="24"/>
          <w:vertAlign w:val="superscript"/>
          <w:lang w:val="en-US"/>
        </w:rPr>
        <w:t>6</w:t>
      </w:r>
      <w:r w:rsidR="007174C1" w:rsidRPr="00D82E03">
        <w:rPr>
          <w:rFonts w:ascii="Book Antiqua" w:hAnsi="Book Antiqua"/>
          <w:sz w:val="24"/>
          <w:szCs w:val="24"/>
          <w:vertAlign w:val="superscript"/>
          <w:lang w:val="en-US"/>
        </w:rPr>
        <w:t>]</w:t>
      </w:r>
      <w:r w:rsidRPr="00D82E03">
        <w:rPr>
          <w:rFonts w:ascii="Book Antiqua" w:hAnsi="Book Antiqua"/>
          <w:sz w:val="24"/>
          <w:szCs w:val="24"/>
          <w:lang w:val="en-US"/>
        </w:rPr>
        <w:t>. CRC generates not only the local inflammatory microenvironment, named as tumor-elicited inflammation, but also promotes systemic changes that are favorable for cancer progression.</w:t>
      </w:r>
      <w:r w:rsidR="00D5043E" w:rsidRPr="00D82E03">
        <w:rPr>
          <w:rFonts w:ascii="Book Antiqua" w:hAnsi="Book Antiqua"/>
          <w:sz w:val="24"/>
          <w:szCs w:val="24"/>
          <w:lang w:val="en-US"/>
        </w:rPr>
        <w:t xml:space="preserve"> </w:t>
      </w:r>
      <w:r w:rsidR="00BB2F96" w:rsidRPr="00D82E03">
        <w:rPr>
          <w:rFonts w:ascii="Book Antiqua" w:hAnsi="Book Antiqua"/>
          <w:sz w:val="24"/>
          <w:szCs w:val="24"/>
          <w:lang w:val="en-US"/>
        </w:rPr>
        <w:t xml:space="preserve">Here, if we compared the serum levels of IL-23 in CRC patients to the average levels of healthy volunteers, the </w:t>
      </w:r>
      <w:r w:rsidR="0089410B" w:rsidRPr="00D82E03">
        <w:rPr>
          <w:rFonts w:ascii="Book Antiqua" w:hAnsi="Book Antiqua"/>
          <w:sz w:val="24"/>
          <w:szCs w:val="24"/>
          <w:lang w:val="en-US"/>
        </w:rPr>
        <w:t xml:space="preserve">concentrations were 80 times higher in CRC. </w:t>
      </w:r>
    </w:p>
    <w:p w14:paraId="14B55953" w14:textId="44B42DEB" w:rsidR="00871C5E"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Suppression of these cytokines was found to improve the sym</w:t>
      </w:r>
      <w:r w:rsidR="00B151EF" w:rsidRPr="00D82E03">
        <w:rPr>
          <w:rFonts w:ascii="Book Antiqua" w:hAnsi="Book Antiqua"/>
          <w:sz w:val="24"/>
          <w:szCs w:val="24"/>
          <w:lang w:val="en-US"/>
        </w:rPr>
        <w:t>ptoms of IBD to CRC progression</w:t>
      </w:r>
      <w:r w:rsidR="00A60046" w:rsidRPr="00D82E03">
        <w:rPr>
          <w:rFonts w:ascii="Book Antiqua" w:hAnsi="Book Antiqua"/>
          <w:sz w:val="24"/>
          <w:szCs w:val="24"/>
          <w:vertAlign w:val="superscript"/>
          <w:lang w:val="en-US"/>
        </w:rPr>
        <w:t>[</w:t>
      </w:r>
      <w:r w:rsidR="00E154E4" w:rsidRPr="00D82E03">
        <w:rPr>
          <w:rFonts w:ascii="Book Antiqua" w:hAnsi="Book Antiqua"/>
          <w:sz w:val="24"/>
          <w:szCs w:val="24"/>
          <w:vertAlign w:val="superscript"/>
          <w:lang w:val="en-US"/>
        </w:rPr>
        <w:t>2</w:t>
      </w:r>
      <w:r w:rsidR="00D5043E" w:rsidRPr="00D82E03">
        <w:rPr>
          <w:rFonts w:ascii="Book Antiqua" w:hAnsi="Book Antiqua"/>
          <w:sz w:val="24"/>
          <w:szCs w:val="24"/>
          <w:vertAlign w:val="superscript"/>
          <w:lang w:val="en-US"/>
        </w:rPr>
        <w:t>1</w:t>
      </w:r>
      <w:r w:rsidR="002F34E5" w:rsidRPr="00D82E03">
        <w:rPr>
          <w:rFonts w:ascii="Book Antiqua" w:hAnsi="Book Antiqua"/>
          <w:sz w:val="24"/>
          <w:szCs w:val="24"/>
          <w:vertAlign w:val="superscript"/>
          <w:lang w:val="en-US"/>
        </w:rPr>
        <w:t>,3</w:t>
      </w:r>
      <w:r w:rsidR="00D5043E" w:rsidRPr="00D82E03">
        <w:rPr>
          <w:rFonts w:ascii="Book Antiqua" w:hAnsi="Book Antiqua"/>
          <w:sz w:val="24"/>
          <w:szCs w:val="24"/>
          <w:vertAlign w:val="superscript"/>
          <w:lang w:val="en-US"/>
        </w:rPr>
        <w:t>7</w:t>
      </w:r>
      <w:r w:rsidR="002F34E5" w:rsidRPr="00D82E03">
        <w:rPr>
          <w:rFonts w:ascii="Book Antiqua" w:hAnsi="Book Antiqua"/>
          <w:sz w:val="24"/>
          <w:szCs w:val="24"/>
          <w:vertAlign w:val="superscript"/>
          <w:lang w:val="en-US"/>
        </w:rPr>
        <w:t>,3</w:t>
      </w:r>
      <w:r w:rsidR="00D5043E" w:rsidRPr="00D82E03">
        <w:rPr>
          <w:rFonts w:ascii="Book Antiqua" w:hAnsi="Book Antiqua"/>
          <w:sz w:val="24"/>
          <w:szCs w:val="24"/>
          <w:vertAlign w:val="superscript"/>
          <w:lang w:val="en-US"/>
        </w:rPr>
        <w:t>8</w:t>
      </w:r>
      <w:r w:rsidR="00A60046" w:rsidRPr="00D82E03">
        <w:rPr>
          <w:rFonts w:ascii="Book Antiqua" w:hAnsi="Book Antiqua"/>
          <w:sz w:val="24"/>
          <w:szCs w:val="24"/>
          <w:vertAlign w:val="superscript"/>
          <w:lang w:val="en-US"/>
        </w:rPr>
        <w:t>]</w:t>
      </w:r>
      <w:r w:rsidR="00A60046" w:rsidRPr="00D82E03">
        <w:rPr>
          <w:rFonts w:ascii="Book Antiqua" w:hAnsi="Book Antiqua"/>
          <w:sz w:val="24"/>
          <w:szCs w:val="24"/>
          <w:lang w:val="en-US"/>
        </w:rPr>
        <w:t>.</w:t>
      </w:r>
      <w:r w:rsidRPr="00D82E03">
        <w:rPr>
          <w:rFonts w:ascii="Book Antiqua" w:hAnsi="Book Antiqua"/>
          <w:sz w:val="24"/>
          <w:szCs w:val="24"/>
          <w:lang w:val="en-US"/>
        </w:rPr>
        <w:t xml:space="preserve"> </w:t>
      </w:r>
      <w:r w:rsidRPr="00D82E03">
        <w:rPr>
          <w:rFonts w:ascii="Book Antiqua" w:hAnsi="Book Antiqua"/>
          <w:noProof/>
          <w:sz w:val="24"/>
          <w:szCs w:val="24"/>
          <w:lang w:val="en-US"/>
        </w:rPr>
        <w:t>This</w:t>
      </w:r>
      <w:r w:rsidRPr="00D82E03">
        <w:rPr>
          <w:rFonts w:ascii="Book Antiqua" w:hAnsi="Book Antiqua"/>
          <w:sz w:val="24"/>
          <w:szCs w:val="24"/>
          <w:lang w:val="en-US"/>
        </w:rPr>
        <w:t xml:space="preserve"> can be accomplished either with anti-cytokine drugs or immunosuppressive agents. Chemoprevention with anti-inflamma</w:t>
      </w:r>
      <w:r w:rsidR="00495046" w:rsidRPr="00D82E03">
        <w:rPr>
          <w:rFonts w:ascii="Book Antiqua" w:hAnsi="Book Antiqua"/>
          <w:sz w:val="24"/>
          <w:szCs w:val="24"/>
          <w:lang w:val="en-US"/>
        </w:rPr>
        <w:t>tory agents and immunomodulatory drugs</w:t>
      </w:r>
      <w:r w:rsidRPr="00D82E03">
        <w:rPr>
          <w:rFonts w:ascii="Book Antiqua" w:hAnsi="Book Antiqua"/>
          <w:sz w:val="24"/>
          <w:szCs w:val="24"/>
          <w:lang w:val="en-US"/>
        </w:rPr>
        <w:t xml:space="preserve"> has been shown to reduce the risk of developing CRC on the grounds </w:t>
      </w:r>
      <w:r w:rsidR="00495046" w:rsidRPr="00D82E03">
        <w:rPr>
          <w:rFonts w:ascii="Book Antiqua" w:hAnsi="Book Antiqua"/>
          <w:sz w:val="24"/>
          <w:szCs w:val="24"/>
          <w:lang w:val="en-US"/>
        </w:rPr>
        <w:t>o</w:t>
      </w:r>
      <w:r w:rsidR="00E129C1" w:rsidRPr="00D82E03">
        <w:rPr>
          <w:rFonts w:ascii="Book Antiqua" w:hAnsi="Book Antiqua"/>
          <w:sz w:val="24"/>
          <w:szCs w:val="24"/>
          <w:lang w:val="en-US"/>
        </w:rPr>
        <w:t>f</w:t>
      </w:r>
      <w:r w:rsidR="00495046" w:rsidRPr="00D82E03">
        <w:rPr>
          <w:rFonts w:ascii="Book Antiqua" w:hAnsi="Book Antiqua"/>
          <w:sz w:val="24"/>
          <w:szCs w:val="24"/>
          <w:lang w:val="en-US"/>
        </w:rPr>
        <w:t xml:space="preserve"> inflammation </w:t>
      </w:r>
      <w:r w:rsidRPr="00D82E03">
        <w:rPr>
          <w:rFonts w:ascii="Book Antiqua" w:hAnsi="Book Antiqua"/>
          <w:sz w:val="24"/>
          <w:szCs w:val="24"/>
          <w:lang w:val="en-US"/>
        </w:rPr>
        <w:t xml:space="preserve">by </w:t>
      </w:r>
      <w:r w:rsidR="00CC03DA" w:rsidRPr="00D82E03">
        <w:rPr>
          <w:rFonts w:ascii="Book Antiqua" w:hAnsi="Book Antiqua"/>
          <w:noProof/>
          <w:sz w:val="24"/>
          <w:szCs w:val="24"/>
          <w:lang w:val="en-US"/>
        </w:rPr>
        <w:t>lowering</w:t>
      </w:r>
      <w:r w:rsidRPr="00D82E03">
        <w:rPr>
          <w:rFonts w:ascii="Book Antiqua" w:hAnsi="Book Antiqua"/>
          <w:sz w:val="24"/>
          <w:szCs w:val="24"/>
          <w:lang w:val="en-US"/>
        </w:rPr>
        <w:t xml:space="preserve"> </w:t>
      </w:r>
      <w:r w:rsidR="00B151EF" w:rsidRPr="00D82E03">
        <w:rPr>
          <w:rFonts w:ascii="Book Antiqua" w:hAnsi="Book Antiqua"/>
          <w:sz w:val="24"/>
          <w:szCs w:val="24"/>
          <w:lang w:val="en-US"/>
        </w:rPr>
        <w:t>the level of produced cytokines</w:t>
      </w:r>
      <w:r w:rsidR="002F34E5" w:rsidRPr="00D82E03">
        <w:rPr>
          <w:rFonts w:ascii="Book Antiqua" w:hAnsi="Book Antiqua"/>
          <w:sz w:val="24"/>
          <w:szCs w:val="24"/>
          <w:vertAlign w:val="superscript"/>
          <w:lang w:val="en-US"/>
        </w:rPr>
        <w:t>[</w:t>
      </w:r>
      <w:r w:rsidR="00703FB8" w:rsidRPr="00D82E03">
        <w:rPr>
          <w:rFonts w:ascii="Book Antiqua" w:hAnsi="Book Antiqua"/>
          <w:sz w:val="24"/>
          <w:szCs w:val="24"/>
          <w:vertAlign w:val="superscript"/>
          <w:lang w:val="en-US"/>
        </w:rPr>
        <w:t>39</w:t>
      </w:r>
      <w:r w:rsidR="00D5043E" w:rsidRPr="00D82E03">
        <w:rPr>
          <w:rFonts w:ascii="Book Antiqua" w:hAnsi="Book Antiqua"/>
          <w:sz w:val="24"/>
          <w:szCs w:val="24"/>
          <w:vertAlign w:val="superscript"/>
          <w:lang w:val="en-US"/>
        </w:rPr>
        <w:t>,40</w:t>
      </w:r>
      <w:r w:rsidR="00893B17" w:rsidRPr="00D82E03">
        <w:rPr>
          <w:rFonts w:ascii="Book Antiqua" w:hAnsi="Book Antiqua"/>
          <w:sz w:val="24"/>
          <w:szCs w:val="24"/>
          <w:vertAlign w:val="superscript"/>
          <w:lang w:val="en-US"/>
        </w:rPr>
        <w:t>]</w:t>
      </w:r>
      <w:r w:rsidRPr="00D82E03">
        <w:rPr>
          <w:rFonts w:ascii="Book Antiqua" w:hAnsi="Book Antiqua"/>
          <w:sz w:val="24"/>
          <w:szCs w:val="24"/>
          <w:lang w:val="en-US"/>
        </w:rPr>
        <w:t xml:space="preserve">. We have also </w:t>
      </w:r>
      <w:r w:rsidR="00495046" w:rsidRPr="00D82E03">
        <w:rPr>
          <w:rFonts w:ascii="Book Antiqua" w:hAnsi="Book Antiqua"/>
          <w:sz w:val="24"/>
          <w:szCs w:val="24"/>
          <w:lang w:val="en-US"/>
        </w:rPr>
        <w:t xml:space="preserve">proven the </w:t>
      </w:r>
      <w:r w:rsidRPr="00D82E03">
        <w:rPr>
          <w:rFonts w:ascii="Book Antiqua" w:hAnsi="Book Antiqua"/>
          <w:sz w:val="24"/>
          <w:szCs w:val="24"/>
          <w:lang w:val="en-US"/>
        </w:rPr>
        <w:t>results regarding treatment with immunosuppressive drugs as more beneficial in reducing inflammation in IBD patients via driving cytokine expressi</w:t>
      </w:r>
      <w:r w:rsidR="00B151EF" w:rsidRPr="00D82E03">
        <w:rPr>
          <w:rFonts w:ascii="Book Antiqua" w:hAnsi="Book Antiqua"/>
          <w:sz w:val="24"/>
          <w:szCs w:val="24"/>
          <w:lang w:val="en-US"/>
        </w:rPr>
        <w:t>on to restore immune regulation</w:t>
      </w:r>
      <w:r w:rsidR="002F34E5" w:rsidRPr="00D82E03">
        <w:rPr>
          <w:rFonts w:ascii="Book Antiqua" w:hAnsi="Book Antiqua"/>
          <w:sz w:val="24"/>
          <w:szCs w:val="24"/>
          <w:vertAlign w:val="superscript"/>
          <w:lang w:val="en-US"/>
        </w:rPr>
        <w:t>[</w:t>
      </w:r>
      <w:r w:rsidR="00D5043E" w:rsidRPr="00D82E03">
        <w:rPr>
          <w:rFonts w:ascii="Book Antiqua" w:hAnsi="Book Antiqua"/>
          <w:sz w:val="24"/>
          <w:szCs w:val="24"/>
          <w:vertAlign w:val="superscript"/>
          <w:lang w:val="en-US"/>
        </w:rPr>
        <w:t>20</w:t>
      </w:r>
      <w:r w:rsidR="00893B17" w:rsidRPr="00D82E03">
        <w:rPr>
          <w:rFonts w:ascii="Book Antiqua" w:hAnsi="Book Antiqua"/>
          <w:sz w:val="24"/>
          <w:szCs w:val="24"/>
          <w:vertAlign w:val="superscript"/>
          <w:lang w:val="en-US"/>
        </w:rPr>
        <w:t>]</w:t>
      </w:r>
      <w:r w:rsidRPr="00D82E03">
        <w:rPr>
          <w:rFonts w:ascii="Book Antiqua" w:hAnsi="Book Antiqua"/>
          <w:sz w:val="24"/>
          <w:szCs w:val="24"/>
          <w:lang w:val="en-US"/>
        </w:rPr>
        <w:t>.</w:t>
      </w:r>
    </w:p>
    <w:p w14:paraId="0C30757C" w14:textId="34140FE1" w:rsidR="00871C5E"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 xml:space="preserve">The current study </w:t>
      </w:r>
      <w:r w:rsidRPr="00D82E03">
        <w:rPr>
          <w:rFonts w:ascii="Book Antiqua" w:hAnsi="Book Antiqua"/>
          <w:noProof/>
          <w:sz w:val="24"/>
          <w:szCs w:val="24"/>
          <w:lang w:val="en-US"/>
        </w:rPr>
        <w:t>was limited</w:t>
      </w:r>
      <w:r w:rsidRPr="00D82E03">
        <w:rPr>
          <w:rFonts w:ascii="Book Antiqua" w:hAnsi="Book Antiqua"/>
          <w:sz w:val="24"/>
          <w:szCs w:val="24"/>
          <w:lang w:val="en-US"/>
        </w:rPr>
        <w:t xml:space="preserve"> by a relatively small number of IBD patients included. We used a convenient sample of IBD patients wi</w:t>
      </w:r>
      <w:r w:rsidRPr="00D82E03">
        <w:rPr>
          <w:rFonts w:ascii="Book Antiqua" w:hAnsi="Book Antiqua"/>
          <w:noProof/>
          <w:sz w:val="24"/>
          <w:szCs w:val="24"/>
          <w:lang w:val="en-US"/>
        </w:rPr>
        <w:t>th no immunosuppressive therapy to</w:t>
      </w:r>
      <w:r w:rsidRPr="00D82E03">
        <w:rPr>
          <w:rFonts w:ascii="Book Antiqua" w:hAnsi="Book Antiqua"/>
          <w:sz w:val="24"/>
          <w:szCs w:val="24"/>
          <w:lang w:val="en-US"/>
        </w:rPr>
        <w:t xml:space="preserve"> avoid bias. However, caution must be applied, </w:t>
      </w:r>
      <w:r w:rsidR="002F34E5" w:rsidRPr="00D82E03">
        <w:rPr>
          <w:rFonts w:ascii="Book Antiqua" w:hAnsi="Book Antiqua"/>
          <w:sz w:val="24"/>
          <w:szCs w:val="24"/>
          <w:lang w:val="en-US"/>
        </w:rPr>
        <w:t xml:space="preserve">and the hypothesis and </w:t>
      </w:r>
      <w:r w:rsidR="00495046" w:rsidRPr="00D82E03">
        <w:rPr>
          <w:rFonts w:ascii="Book Antiqua" w:hAnsi="Book Antiqua"/>
          <w:sz w:val="24"/>
          <w:szCs w:val="24"/>
          <w:lang w:val="en-US"/>
        </w:rPr>
        <w:t xml:space="preserve">findings should be tested with </w:t>
      </w:r>
      <w:r w:rsidR="00BB497A" w:rsidRPr="00D82E03">
        <w:rPr>
          <w:rFonts w:ascii="Book Antiqua" w:hAnsi="Book Antiqua"/>
          <w:sz w:val="24"/>
          <w:szCs w:val="24"/>
          <w:lang w:val="en-US"/>
        </w:rPr>
        <w:t xml:space="preserve">a </w:t>
      </w:r>
      <w:r w:rsidR="00495046" w:rsidRPr="00D82E03">
        <w:rPr>
          <w:rFonts w:ascii="Book Antiqua" w:hAnsi="Book Antiqua"/>
          <w:sz w:val="24"/>
          <w:szCs w:val="24"/>
          <w:lang w:val="en-US"/>
        </w:rPr>
        <w:t xml:space="preserve">larger sample size. </w:t>
      </w:r>
    </w:p>
    <w:p w14:paraId="3A17CF98" w14:textId="22008AE4" w:rsidR="00871C5E"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t xml:space="preserve">Secondly, </w:t>
      </w:r>
      <w:r w:rsidRPr="00D82E03">
        <w:rPr>
          <w:rFonts w:ascii="Book Antiqua" w:hAnsi="Book Antiqua"/>
          <w:sz w:val="24"/>
          <w:szCs w:val="24"/>
          <w:shd w:val="clear" w:color="auto" w:fill="FFFFFF"/>
          <w:lang w:val="en-US"/>
        </w:rPr>
        <w:t>our study e</w:t>
      </w:r>
      <w:r w:rsidR="00995023" w:rsidRPr="00D82E03">
        <w:rPr>
          <w:rFonts w:ascii="Book Antiqua" w:hAnsi="Book Antiqua"/>
          <w:sz w:val="24"/>
          <w:szCs w:val="24"/>
          <w:shd w:val="clear" w:color="auto" w:fill="FFFFFF"/>
          <w:lang w:val="en-US"/>
        </w:rPr>
        <w:t>xplores two cohorts of patients-</w:t>
      </w:r>
      <w:r w:rsidRPr="00D82E03">
        <w:rPr>
          <w:rFonts w:ascii="Book Antiqua" w:hAnsi="Book Antiqua"/>
          <w:sz w:val="24"/>
          <w:szCs w:val="24"/>
          <w:shd w:val="clear" w:color="auto" w:fill="FFFFFF"/>
          <w:lang w:val="en-US"/>
        </w:rPr>
        <w:t xml:space="preserve">IBD and sporadic CRC. </w:t>
      </w:r>
      <w:r w:rsidR="00F044A1" w:rsidRPr="00D82E03">
        <w:rPr>
          <w:rFonts w:ascii="Book Antiqua" w:hAnsi="Book Antiqua"/>
          <w:sz w:val="24"/>
          <w:szCs w:val="24"/>
          <w:shd w:val="clear" w:color="auto" w:fill="FFFFFF"/>
          <w:lang w:val="en-US"/>
        </w:rPr>
        <w:t>Although</w:t>
      </w:r>
      <w:r w:rsidRPr="00D82E03">
        <w:rPr>
          <w:rFonts w:ascii="Book Antiqua" w:hAnsi="Book Antiqua"/>
          <w:sz w:val="24"/>
          <w:szCs w:val="24"/>
          <w:lang w:val="en-US"/>
        </w:rPr>
        <w:t xml:space="preserve"> </w:t>
      </w:r>
      <w:r w:rsidRPr="00D82E03">
        <w:rPr>
          <w:rFonts w:ascii="Book Antiqua" w:hAnsi="Book Antiqua"/>
          <w:sz w:val="24"/>
          <w:szCs w:val="24"/>
          <w:shd w:val="clear" w:color="auto" w:fill="FFFFFF"/>
        </w:rPr>
        <w:t>sporadic colon carcinogenesis</w:t>
      </w:r>
      <w:r w:rsidRPr="00D82E03">
        <w:rPr>
          <w:rFonts w:ascii="Book Antiqua" w:hAnsi="Book Antiqua"/>
          <w:sz w:val="24"/>
          <w:szCs w:val="24"/>
          <w:shd w:val="clear" w:color="auto" w:fill="FFFFFF"/>
          <w:lang w:val="en-US"/>
        </w:rPr>
        <w:t xml:space="preserve"> </w:t>
      </w:r>
      <w:r w:rsidRPr="00D82E03">
        <w:rPr>
          <w:rFonts w:ascii="Book Antiqua" w:hAnsi="Book Antiqua"/>
          <w:sz w:val="24"/>
          <w:szCs w:val="24"/>
          <w:shd w:val="clear" w:color="auto" w:fill="FFFFFF"/>
        </w:rPr>
        <w:t xml:space="preserve">and </w:t>
      </w:r>
      <w:r w:rsidRPr="00D82E03">
        <w:rPr>
          <w:rFonts w:ascii="Book Antiqua" w:hAnsi="Book Antiqua"/>
          <w:sz w:val="24"/>
          <w:szCs w:val="24"/>
          <w:lang w:val="en-US"/>
        </w:rPr>
        <w:t>colitis-associated</w:t>
      </w:r>
      <w:r w:rsidRPr="00D82E03">
        <w:rPr>
          <w:rFonts w:ascii="Book Antiqua" w:hAnsi="Book Antiqua"/>
          <w:sz w:val="24"/>
          <w:szCs w:val="24"/>
          <w:shd w:val="clear" w:color="auto" w:fill="FFFFFF"/>
        </w:rPr>
        <w:t xml:space="preserve"> carcinogenesis</w:t>
      </w:r>
      <w:r w:rsidRPr="00D82E03">
        <w:rPr>
          <w:rFonts w:ascii="Book Antiqua" w:hAnsi="Book Antiqua"/>
          <w:sz w:val="24"/>
          <w:szCs w:val="24"/>
          <w:shd w:val="clear" w:color="auto" w:fill="FFFFFF"/>
          <w:lang w:val="en-US"/>
        </w:rPr>
        <w:t xml:space="preserve"> share si</w:t>
      </w:r>
      <w:r w:rsidR="0044543E" w:rsidRPr="00D82E03">
        <w:rPr>
          <w:rFonts w:ascii="Book Antiqua" w:hAnsi="Book Antiqua"/>
          <w:sz w:val="24"/>
          <w:szCs w:val="24"/>
          <w:shd w:val="clear" w:color="auto" w:fill="FFFFFF"/>
          <w:lang w:val="en-US"/>
        </w:rPr>
        <w:t>milar immune-related mechanisms</w:t>
      </w:r>
      <w:r w:rsidR="00703FB8" w:rsidRPr="00D82E03">
        <w:rPr>
          <w:rFonts w:ascii="Book Antiqua" w:hAnsi="Book Antiqua"/>
          <w:sz w:val="24"/>
          <w:szCs w:val="24"/>
          <w:shd w:val="clear" w:color="auto" w:fill="FFFFFF"/>
          <w:vertAlign w:val="superscript"/>
          <w:lang w:val="en-US"/>
        </w:rPr>
        <w:t>[4</w:t>
      </w:r>
      <w:r w:rsidR="00D5043E" w:rsidRPr="00D82E03">
        <w:rPr>
          <w:rFonts w:ascii="Book Antiqua" w:hAnsi="Book Antiqua"/>
          <w:sz w:val="24"/>
          <w:szCs w:val="24"/>
          <w:shd w:val="clear" w:color="auto" w:fill="FFFFFF"/>
          <w:vertAlign w:val="superscript"/>
          <w:lang w:val="en-US"/>
        </w:rPr>
        <w:t>1</w:t>
      </w:r>
      <w:r w:rsidR="00A63397" w:rsidRPr="00D82E03">
        <w:rPr>
          <w:rFonts w:ascii="Book Antiqua" w:hAnsi="Book Antiqua"/>
          <w:sz w:val="24"/>
          <w:szCs w:val="24"/>
          <w:shd w:val="clear" w:color="auto" w:fill="FFFFFF"/>
          <w:vertAlign w:val="superscript"/>
          <w:lang w:val="en-US"/>
        </w:rPr>
        <w:t>]</w:t>
      </w:r>
      <w:r w:rsidRPr="00D82E03">
        <w:rPr>
          <w:rFonts w:ascii="Book Antiqua" w:hAnsi="Book Antiqua"/>
          <w:sz w:val="24"/>
          <w:szCs w:val="24"/>
          <w:shd w:val="clear" w:color="auto" w:fill="FFFFFF"/>
          <w:lang w:val="en-US"/>
        </w:rPr>
        <w:t>, we cannot exclude differences in t</w:t>
      </w:r>
      <w:r w:rsidRPr="00D82E03">
        <w:rPr>
          <w:rFonts w:ascii="Book Antiqua" w:hAnsi="Book Antiqua"/>
          <w:sz w:val="24"/>
          <w:szCs w:val="24"/>
          <w:shd w:val="clear" w:color="auto" w:fill="FFFFFF"/>
        </w:rPr>
        <w:t>he critical molecular mechanisms underlying th</w:t>
      </w:r>
      <w:r w:rsidRPr="00D82E03">
        <w:rPr>
          <w:rFonts w:ascii="Book Antiqua" w:hAnsi="Book Antiqua"/>
          <w:sz w:val="24"/>
          <w:szCs w:val="24"/>
          <w:shd w:val="clear" w:color="auto" w:fill="FFFFFF"/>
          <w:lang w:val="en-US"/>
        </w:rPr>
        <w:t>ese</w:t>
      </w:r>
      <w:r w:rsidRPr="00D82E03">
        <w:rPr>
          <w:rFonts w:ascii="Book Antiqua" w:hAnsi="Book Antiqua"/>
          <w:sz w:val="24"/>
          <w:szCs w:val="24"/>
          <w:shd w:val="clear" w:color="auto" w:fill="FFFFFF"/>
        </w:rPr>
        <w:t xml:space="preserve"> </w:t>
      </w:r>
      <w:r w:rsidRPr="00D82E03">
        <w:rPr>
          <w:rFonts w:ascii="Book Antiqua" w:hAnsi="Book Antiqua"/>
          <w:sz w:val="24"/>
          <w:szCs w:val="24"/>
          <w:shd w:val="clear" w:color="auto" w:fill="FFFFFF"/>
          <w:lang w:val="en-US"/>
        </w:rPr>
        <w:t xml:space="preserve">two types of CRC. </w:t>
      </w:r>
    </w:p>
    <w:p w14:paraId="3E83C0E0" w14:textId="2D8F0630" w:rsidR="00871C5E" w:rsidRPr="00D82E03" w:rsidRDefault="00871C5E" w:rsidP="00D82E03">
      <w:pPr>
        <w:snapToGrid w:val="0"/>
        <w:spacing w:line="360" w:lineRule="auto"/>
        <w:ind w:firstLineChars="100" w:firstLine="240"/>
        <w:jc w:val="both"/>
        <w:rPr>
          <w:rFonts w:ascii="Book Antiqua" w:hAnsi="Book Antiqua"/>
          <w:sz w:val="24"/>
          <w:szCs w:val="24"/>
          <w:lang w:val="en-US"/>
        </w:rPr>
      </w:pPr>
      <w:r w:rsidRPr="00D82E03">
        <w:rPr>
          <w:rFonts w:ascii="Book Antiqua" w:hAnsi="Book Antiqua"/>
          <w:sz w:val="24"/>
          <w:szCs w:val="24"/>
          <w:lang w:val="en-US"/>
        </w:rPr>
        <w:lastRenderedPageBreak/>
        <w:t>In conclusion, with this cytokine panel, we documented significant changes in genes related to Treg/Th17 development when comparing mRNA expression profiles of IBD and CRC</w:t>
      </w:r>
      <w:r w:rsidR="000E39F3" w:rsidRPr="00D82E03">
        <w:rPr>
          <w:rFonts w:ascii="Book Antiqua" w:hAnsi="Book Antiqua"/>
          <w:sz w:val="24"/>
          <w:szCs w:val="24"/>
          <w:lang w:val="en-US"/>
        </w:rPr>
        <w:t xml:space="preserve"> (early and advanced) patients. </w:t>
      </w:r>
      <w:r w:rsidRPr="00D82E03">
        <w:rPr>
          <w:rFonts w:ascii="Book Antiqua" w:hAnsi="Book Antiqua"/>
          <w:sz w:val="24"/>
          <w:szCs w:val="24"/>
          <w:lang w:val="en-US"/>
        </w:rPr>
        <w:t>Our findings showed that IL-6 upregulation is</w:t>
      </w:r>
      <w:r w:rsidR="000E39F3" w:rsidRPr="00D82E03">
        <w:rPr>
          <w:rFonts w:ascii="Book Antiqua" w:hAnsi="Book Antiqua"/>
          <w:sz w:val="24"/>
          <w:szCs w:val="24"/>
          <w:lang w:val="en-US"/>
        </w:rPr>
        <w:t xml:space="preserve"> essential for both IBD and CRC</w:t>
      </w:r>
      <w:r w:rsidR="00E129C1" w:rsidRPr="00D82E03">
        <w:rPr>
          <w:rFonts w:ascii="Book Antiqua" w:hAnsi="Book Antiqua"/>
          <w:sz w:val="24"/>
          <w:szCs w:val="24"/>
          <w:lang w:val="en-US"/>
        </w:rPr>
        <w:t>,</w:t>
      </w:r>
      <w:r w:rsidRPr="00D82E03">
        <w:rPr>
          <w:rFonts w:ascii="Book Antiqua" w:hAnsi="Book Antiqua"/>
          <w:sz w:val="24"/>
          <w:szCs w:val="24"/>
          <w:lang w:val="en-US"/>
        </w:rPr>
        <w:t xml:space="preserve"> </w:t>
      </w:r>
      <w:r w:rsidR="000E39F3" w:rsidRPr="00D82E03">
        <w:rPr>
          <w:rFonts w:ascii="Book Antiqua" w:hAnsi="Book Antiqua"/>
          <w:sz w:val="24"/>
          <w:szCs w:val="24"/>
          <w:lang w:val="en-US"/>
        </w:rPr>
        <w:t>whereas</w:t>
      </w:r>
      <w:r w:rsidRPr="00D82E03">
        <w:rPr>
          <w:rFonts w:ascii="Book Antiqua" w:hAnsi="Book Antiqua"/>
          <w:sz w:val="24"/>
          <w:szCs w:val="24"/>
          <w:lang w:val="en-US"/>
        </w:rPr>
        <w:t xml:space="preserve"> the upregulation of genes related to Th17/Treg </w:t>
      </w:r>
      <w:r w:rsidR="00FB0593" w:rsidRPr="00D82E03">
        <w:rPr>
          <w:rFonts w:ascii="Book Antiqua" w:hAnsi="Book Antiqua"/>
          <w:noProof/>
          <w:sz w:val="24"/>
          <w:szCs w:val="24"/>
          <w:lang w:val="en-US"/>
        </w:rPr>
        <w:t>differentiation and behavior</w:t>
      </w:r>
      <w:r w:rsidR="00FB0593" w:rsidRPr="00D82E03">
        <w:rPr>
          <w:rFonts w:ascii="Book Antiqua" w:hAnsi="Book Antiqua"/>
          <w:sz w:val="24"/>
          <w:szCs w:val="24"/>
          <w:lang w:val="en-US"/>
        </w:rPr>
        <w:t xml:space="preserve"> </w:t>
      </w:r>
      <w:r w:rsidRPr="00D82E03">
        <w:rPr>
          <w:rFonts w:ascii="Book Antiqua" w:hAnsi="Book Antiqua"/>
          <w:sz w:val="24"/>
          <w:szCs w:val="24"/>
          <w:lang w:val="en-US"/>
        </w:rPr>
        <w:t>(TGFB1, IL-10</w:t>
      </w:r>
      <w:r w:rsidRPr="00D82E03">
        <w:rPr>
          <w:rFonts w:ascii="Book Antiqua" w:hAnsi="Book Antiqua"/>
          <w:sz w:val="24"/>
          <w:szCs w:val="24"/>
        </w:rPr>
        <w:t>,</w:t>
      </w:r>
      <w:r w:rsidRPr="00D82E03">
        <w:rPr>
          <w:rFonts w:ascii="Book Antiqua" w:hAnsi="Book Antiqua"/>
          <w:sz w:val="24"/>
          <w:szCs w:val="24"/>
          <w:lang w:val="en-US"/>
        </w:rPr>
        <w:t xml:space="preserve"> IL-23</w:t>
      </w:r>
      <w:r w:rsidR="00BB497A" w:rsidRPr="00D82E03">
        <w:rPr>
          <w:rFonts w:ascii="Book Antiqua" w:hAnsi="Book Antiqua"/>
          <w:sz w:val="24"/>
          <w:szCs w:val="24"/>
          <w:lang w:val="en-US"/>
        </w:rPr>
        <w:t>,</w:t>
      </w:r>
      <w:r w:rsidRPr="00D82E03">
        <w:rPr>
          <w:rFonts w:ascii="Book Antiqua" w:hAnsi="Book Antiqua"/>
          <w:sz w:val="24"/>
          <w:szCs w:val="24"/>
        </w:rPr>
        <w:t xml:space="preserve"> </w:t>
      </w:r>
      <w:r w:rsidRPr="00D82E03">
        <w:rPr>
          <w:rFonts w:ascii="Book Antiqua" w:hAnsi="Book Antiqua"/>
          <w:sz w:val="24"/>
          <w:szCs w:val="24"/>
          <w:lang w:val="en-US"/>
        </w:rPr>
        <w:t>and transcription factor FoxP3) is a crucial primarily for CRC development.</w:t>
      </w:r>
      <w:r w:rsidR="0003666D" w:rsidRPr="00D82E03">
        <w:rPr>
          <w:rFonts w:ascii="Book Antiqua" w:hAnsi="Book Antiqua"/>
          <w:sz w:val="24"/>
          <w:szCs w:val="24"/>
          <w:lang w:val="en-US"/>
        </w:rPr>
        <w:t xml:space="preserve"> </w:t>
      </w:r>
      <w:r w:rsidRPr="00D82E03">
        <w:rPr>
          <w:rFonts w:ascii="Book Antiqua" w:hAnsi="Book Antiqua"/>
          <w:sz w:val="24"/>
          <w:szCs w:val="24"/>
          <w:lang w:val="en-US"/>
        </w:rPr>
        <w:t xml:space="preserve">Altogether we recorded marked differences in the distribution of investigated gene </w:t>
      </w:r>
      <w:r w:rsidRPr="00D82E03">
        <w:rPr>
          <w:rFonts w:ascii="Book Antiqua" w:hAnsi="Book Antiqua"/>
          <w:noProof/>
          <w:sz w:val="24"/>
          <w:szCs w:val="24"/>
          <w:lang w:val="en-US"/>
        </w:rPr>
        <w:t>local</w:t>
      </w:r>
      <w:r w:rsidRPr="00D82E03">
        <w:rPr>
          <w:rFonts w:ascii="Book Antiqua" w:hAnsi="Book Antiqua"/>
          <w:sz w:val="24"/>
          <w:szCs w:val="24"/>
          <w:lang w:val="en-US"/>
        </w:rPr>
        <w:t xml:space="preserve"> expression</w:t>
      </w:r>
      <w:r w:rsidR="00B73733" w:rsidRPr="00D82E03">
        <w:rPr>
          <w:rFonts w:ascii="Book Antiqua" w:hAnsi="Book Antiqua"/>
          <w:sz w:val="24"/>
          <w:szCs w:val="24"/>
          <w:lang w:val="en-US"/>
        </w:rPr>
        <w:t>,</w:t>
      </w:r>
      <w:r w:rsidRPr="00D82E03">
        <w:rPr>
          <w:rFonts w:ascii="Book Antiqua" w:hAnsi="Book Antiqua"/>
          <w:sz w:val="24"/>
          <w:szCs w:val="24"/>
          <w:lang w:val="en-US"/>
        </w:rPr>
        <w:t xml:space="preserve"> </w:t>
      </w:r>
      <w:r w:rsidRPr="00D82E03">
        <w:rPr>
          <w:rFonts w:ascii="Book Antiqua" w:hAnsi="Book Antiqua"/>
          <w:noProof/>
          <w:sz w:val="24"/>
          <w:szCs w:val="24"/>
          <w:lang w:val="en-US"/>
        </w:rPr>
        <w:t>and</w:t>
      </w:r>
      <w:r w:rsidRPr="00D82E03">
        <w:rPr>
          <w:rFonts w:ascii="Book Antiqua" w:hAnsi="Book Antiqua"/>
          <w:sz w:val="24"/>
          <w:szCs w:val="24"/>
          <w:lang w:val="en-US"/>
        </w:rPr>
        <w:t xml:space="preserve"> the significance of these results could be </w:t>
      </w:r>
      <w:r w:rsidRPr="00D82E03">
        <w:rPr>
          <w:rFonts w:ascii="Book Antiqua" w:hAnsi="Book Antiqua"/>
          <w:noProof/>
          <w:sz w:val="24"/>
          <w:szCs w:val="24"/>
          <w:lang w:val="en-US"/>
        </w:rPr>
        <w:t xml:space="preserve">used </w:t>
      </w:r>
      <w:r w:rsidR="00E129C1" w:rsidRPr="00D82E03">
        <w:rPr>
          <w:rFonts w:ascii="Book Antiqua" w:hAnsi="Book Antiqua"/>
          <w:noProof/>
          <w:sz w:val="24"/>
          <w:szCs w:val="24"/>
          <w:lang w:val="en-US"/>
        </w:rPr>
        <w:t>main</w:t>
      </w:r>
      <w:r w:rsidRPr="00D82E03">
        <w:rPr>
          <w:rFonts w:ascii="Book Antiqua" w:hAnsi="Book Antiqua"/>
          <w:noProof/>
          <w:sz w:val="24"/>
          <w:szCs w:val="24"/>
          <w:lang w:val="en-US"/>
        </w:rPr>
        <w:t>ly in</w:t>
      </w:r>
      <w:r w:rsidRPr="00D82E03">
        <w:rPr>
          <w:rFonts w:ascii="Book Antiqua" w:hAnsi="Book Antiqua"/>
          <w:sz w:val="24"/>
          <w:szCs w:val="24"/>
          <w:lang w:val="en-US"/>
        </w:rPr>
        <w:t xml:space="preserve"> the effort to establish reliable and efficient methods for</w:t>
      </w:r>
      <w:r w:rsidR="00242FBF" w:rsidRPr="00D82E03">
        <w:rPr>
          <w:rFonts w:ascii="Book Antiqua" w:hAnsi="Book Antiqua"/>
          <w:sz w:val="24"/>
          <w:szCs w:val="24"/>
          <w:lang w:val="en-US"/>
        </w:rPr>
        <w:t xml:space="preserve"> personalized therapies</w:t>
      </w:r>
      <w:r w:rsidR="000E39F3" w:rsidRPr="00D82E03">
        <w:rPr>
          <w:rFonts w:ascii="Book Antiqua" w:hAnsi="Book Antiqua"/>
          <w:sz w:val="24"/>
          <w:szCs w:val="24"/>
          <w:lang w:val="en-US"/>
        </w:rPr>
        <w:t xml:space="preserve">. </w:t>
      </w:r>
      <w:r w:rsidR="00242FBF" w:rsidRPr="00D82E03">
        <w:rPr>
          <w:rFonts w:ascii="Book Antiqua" w:hAnsi="Book Antiqua"/>
          <w:sz w:val="24"/>
          <w:szCs w:val="24"/>
          <w:lang w:val="en-US"/>
        </w:rPr>
        <w:t>Thus, t</w:t>
      </w:r>
      <w:r w:rsidRPr="00D82E03">
        <w:rPr>
          <w:rFonts w:ascii="Book Antiqua" w:hAnsi="Book Antiqua"/>
          <w:sz w:val="24"/>
          <w:szCs w:val="24"/>
          <w:lang w:val="en-US"/>
        </w:rPr>
        <w:t xml:space="preserve">he significantly upregulated IL-6 could be </w:t>
      </w:r>
      <w:r w:rsidRPr="00D82E03">
        <w:rPr>
          <w:rFonts w:ascii="Book Antiqua" w:hAnsi="Book Antiqua"/>
          <w:noProof/>
          <w:sz w:val="24"/>
          <w:szCs w:val="24"/>
          <w:lang w:val="en-US"/>
        </w:rPr>
        <w:t>a potential drug target</w:t>
      </w:r>
      <w:r w:rsidRPr="00D82E03">
        <w:rPr>
          <w:rFonts w:ascii="Book Antiqua" w:hAnsi="Book Antiqua"/>
          <w:sz w:val="24"/>
          <w:szCs w:val="24"/>
          <w:lang w:val="en-US"/>
        </w:rPr>
        <w:t xml:space="preserve"> for IBD and preventi</w:t>
      </w:r>
      <w:r w:rsidR="00F33968" w:rsidRPr="00D82E03">
        <w:rPr>
          <w:rFonts w:ascii="Book Antiqua" w:hAnsi="Book Antiqua"/>
          <w:sz w:val="24"/>
          <w:szCs w:val="24"/>
          <w:lang w:val="en-US"/>
        </w:rPr>
        <w:t>on of CRC development as well.</w:t>
      </w:r>
    </w:p>
    <w:p w14:paraId="5F8B363A" w14:textId="77777777" w:rsidR="0033156B" w:rsidRPr="00D82E03" w:rsidRDefault="0033156B" w:rsidP="00D82E03">
      <w:pPr>
        <w:snapToGrid w:val="0"/>
        <w:spacing w:line="360" w:lineRule="auto"/>
        <w:jc w:val="both"/>
        <w:rPr>
          <w:rFonts w:ascii="Book Antiqua" w:hAnsi="Book Antiqua"/>
          <w:noProof/>
          <w:sz w:val="24"/>
          <w:szCs w:val="24"/>
          <w:lang w:val="en-US"/>
        </w:rPr>
      </w:pPr>
    </w:p>
    <w:p w14:paraId="777F0A57" w14:textId="77777777" w:rsidR="00995023" w:rsidRPr="00D82E03" w:rsidRDefault="00995023" w:rsidP="00D82E03">
      <w:pPr>
        <w:adjustRightInd w:val="0"/>
        <w:snapToGrid w:val="0"/>
        <w:spacing w:line="360" w:lineRule="auto"/>
        <w:jc w:val="both"/>
        <w:rPr>
          <w:rFonts w:ascii="Book Antiqua" w:hAnsi="Book Antiqua" w:cstheme="minorHAnsi"/>
          <w:b/>
          <w:sz w:val="24"/>
          <w:szCs w:val="24"/>
          <w:u w:val="single"/>
        </w:rPr>
      </w:pPr>
      <w:bookmarkStart w:id="14" w:name="OLE_LINK6"/>
      <w:bookmarkStart w:id="15" w:name="OLE_LINK7"/>
      <w:r w:rsidRPr="00D82E03">
        <w:rPr>
          <w:rFonts w:ascii="Book Antiqua" w:hAnsi="Book Antiqua" w:cstheme="minorHAnsi"/>
          <w:b/>
          <w:sz w:val="24"/>
          <w:szCs w:val="24"/>
          <w:u w:val="single"/>
        </w:rPr>
        <w:t>ARTICLE HIGHLIGHTS</w:t>
      </w:r>
    </w:p>
    <w:bookmarkEnd w:id="14"/>
    <w:bookmarkEnd w:id="15"/>
    <w:p w14:paraId="0AC73551" w14:textId="61000989" w:rsidR="00AF19E7" w:rsidRPr="00D82E03" w:rsidRDefault="00995023" w:rsidP="00D82E03">
      <w:pPr>
        <w:adjustRightInd w:val="0"/>
        <w:snapToGrid w:val="0"/>
        <w:spacing w:line="360" w:lineRule="auto"/>
        <w:jc w:val="both"/>
        <w:rPr>
          <w:rFonts w:ascii="Book Antiqua" w:hAnsi="Book Antiqua" w:cstheme="minorBidi"/>
          <w:b/>
          <w:i/>
          <w:iCs/>
          <w:sz w:val="24"/>
          <w:szCs w:val="24"/>
        </w:rPr>
      </w:pPr>
      <w:r w:rsidRPr="00D82E03">
        <w:rPr>
          <w:rFonts w:ascii="Book Antiqua" w:hAnsi="Book Antiqua" w:cstheme="minorBidi"/>
          <w:b/>
          <w:i/>
          <w:iCs/>
          <w:sz w:val="24"/>
          <w:szCs w:val="24"/>
        </w:rPr>
        <w:t>Research background</w:t>
      </w:r>
    </w:p>
    <w:p w14:paraId="2B049094" w14:textId="42704251" w:rsidR="00AF19E7" w:rsidRPr="00D82E03" w:rsidRDefault="00AF19E7" w:rsidP="00D82E03">
      <w:pPr>
        <w:pStyle w:val="Default"/>
        <w:snapToGrid w:val="0"/>
        <w:spacing w:line="360" w:lineRule="auto"/>
        <w:jc w:val="both"/>
        <w:rPr>
          <w:rFonts w:ascii="Book Antiqua" w:hAnsi="Book Antiqua"/>
          <w:color w:val="auto"/>
        </w:rPr>
      </w:pPr>
      <w:r w:rsidRPr="00D82E03">
        <w:rPr>
          <w:rFonts w:ascii="Book Antiqua" w:hAnsi="Book Antiqua"/>
          <w:color w:val="auto"/>
        </w:rPr>
        <w:t xml:space="preserve">Since various molecular mechanisms and signaling pathways are common for the carcinogenic process and inflammatory bowel disease, including accumulation of immune cells and the release of several cytokines, chemokines, and growth factors, we were interested in the comparing of cytokine patterns and subtle changes in cytokine milieu in inflamed tissues of </w:t>
      </w:r>
      <w:r w:rsidR="006B7C27" w:rsidRPr="00D82E03">
        <w:rPr>
          <w:rFonts w:ascii="Book Antiqua" w:hAnsi="Book Antiqua"/>
          <w:lang w:val="en-US"/>
        </w:rPr>
        <w:t>inflammatory bowel disease (IBD)</w:t>
      </w:r>
      <w:r w:rsidRPr="00D82E03">
        <w:rPr>
          <w:rFonts w:ascii="Book Antiqua" w:hAnsi="Book Antiqua"/>
          <w:color w:val="auto"/>
        </w:rPr>
        <w:t xml:space="preserve"> patients, as well as in the canc</w:t>
      </w:r>
      <w:r w:rsidR="00995023" w:rsidRPr="00D82E03">
        <w:rPr>
          <w:rFonts w:ascii="Book Antiqua" w:hAnsi="Book Antiqua"/>
          <w:color w:val="auto"/>
        </w:rPr>
        <w:t xml:space="preserve">er environment in </w:t>
      </w:r>
      <w:r w:rsidR="006B7C27" w:rsidRPr="00D82E03">
        <w:rPr>
          <w:rFonts w:ascii="Book Antiqua" w:hAnsi="Book Antiqua"/>
          <w:lang w:val="en-US"/>
        </w:rPr>
        <w:t>colorectal cancer (CRC)</w:t>
      </w:r>
      <w:r w:rsidR="00995023" w:rsidRPr="00D82E03">
        <w:rPr>
          <w:rFonts w:ascii="Book Antiqua" w:hAnsi="Book Antiqua"/>
          <w:color w:val="auto"/>
        </w:rPr>
        <w:t xml:space="preserve"> patients.</w:t>
      </w:r>
      <w:r w:rsidR="006B7C27" w:rsidRPr="00D82E03">
        <w:rPr>
          <w:rFonts w:ascii="Book Antiqua" w:hAnsi="Book Antiqua"/>
          <w:color w:val="auto"/>
          <w:lang w:eastAsia="zh-CN"/>
        </w:rPr>
        <w:t xml:space="preserve"> </w:t>
      </w:r>
      <w:r w:rsidRPr="00D82E03">
        <w:rPr>
          <w:rFonts w:ascii="Book Antiqua" w:hAnsi="Book Antiqua"/>
          <w:color w:val="auto"/>
        </w:rPr>
        <w:t>However, far too little attention has been paid to opportunities for early detection of subtle changes in cytokine milieu in inflamed tissues in IBD and CRC, espe</w:t>
      </w:r>
      <w:r w:rsidR="00F33968" w:rsidRPr="00D82E03">
        <w:rPr>
          <w:rFonts w:ascii="Book Antiqua" w:hAnsi="Book Antiqua"/>
          <w:color w:val="auto"/>
        </w:rPr>
        <w:t>cially in the clinical context.</w:t>
      </w:r>
      <w:r w:rsidRPr="00D82E03">
        <w:rPr>
          <w:rFonts w:ascii="Book Antiqua" w:hAnsi="Book Antiqua"/>
          <w:color w:val="auto"/>
        </w:rPr>
        <w:t xml:space="preserve"> In line with this, we were searching for mRNA cytokine patterns of IBD patients in active disease compared to early and advanced CRC, to obtain data on in the similarities and differences in inflammation and cancer initiation and advances. </w:t>
      </w:r>
    </w:p>
    <w:p w14:paraId="692B5475" w14:textId="77777777" w:rsidR="00AF19E7" w:rsidRPr="00D82E03" w:rsidRDefault="00AF19E7" w:rsidP="00D82E03">
      <w:pPr>
        <w:pStyle w:val="Default"/>
        <w:snapToGrid w:val="0"/>
        <w:spacing w:line="360" w:lineRule="auto"/>
        <w:jc w:val="both"/>
        <w:rPr>
          <w:rFonts w:ascii="Book Antiqua" w:hAnsi="Book Antiqua"/>
          <w:color w:val="auto"/>
        </w:rPr>
      </w:pPr>
    </w:p>
    <w:p w14:paraId="1F72DBBF" w14:textId="46135DD4" w:rsidR="00AF19E7" w:rsidRPr="00D82E03" w:rsidRDefault="00AF19E7" w:rsidP="00D82E03">
      <w:pPr>
        <w:pStyle w:val="Default"/>
        <w:snapToGrid w:val="0"/>
        <w:spacing w:line="360" w:lineRule="auto"/>
        <w:jc w:val="both"/>
        <w:rPr>
          <w:rFonts w:ascii="Book Antiqua" w:hAnsi="Book Antiqua"/>
        </w:rPr>
      </w:pPr>
      <w:r w:rsidRPr="00D82E03">
        <w:rPr>
          <w:rFonts w:ascii="Book Antiqua" w:hAnsi="Book Antiqua"/>
          <w:b/>
          <w:bCs/>
          <w:i/>
          <w:iCs/>
        </w:rPr>
        <w:t>Research motivation</w:t>
      </w:r>
    </w:p>
    <w:p w14:paraId="2A74D35A" w14:textId="4B022D45" w:rsidR="00AF19E7" w:rsidRPr="00D82E03" w:rsidRDefault="00AF19E7" w:rsidP="00D82E03">
      <w:pPr>
        <w:pStyle w:val="Default"/>
        <w:snapToGrid w:val="0"/>
        <w:spacing w:line="360" w:lineRule="auto"/>
        <w:jc w:val="both"/>
        <w:rPr>
          <w:rFonts w:ascii="Book Antiqua" w:hAnsi="Book Antiqua"/>
          <w:color w:val="auto"/>
        </w:rPr>
      </w:pPr>
      <w:r w:rsidRPr="00D82E03">
        <w:rPr>
          <w:rFonts w:ascii="Book Antiqua" w:hAnsi="Book Antiqua"/>
          <w:color w:val="auto"/>
        </w:rPr>
        <w:t xml:space="preserve">Dysregulation of the immune response in patients with IBD and CRC triggers infiltration and, which may further influence the inflammation and the carcinogenesis process. Since the recent developments for the role of cytokines in the </w:t>
      </w:r>
      <w:r w:rsidRPr="00D82E03">
        <w:rPr>
          <w:rFonts w:ascii="Book Antiqua" w:hAnsi="Book Antiqua"/>
          <w:color w:val="auto"/>
        </w:rPr>
        <w:lastRenderedPageBreak/>
        <w:t>intestinal inflammation are accumulating, there has been an inc</w:t>
      </w:r>
      <w:r w:rsidR="006B7C27" w:rsidRPr="00D82E03">
        <w:rPr>
          <w:rFonts w:ascii="Book Antiqua" w:hAnsi="Book Antiqua"/>
          <w:color w:val="auto"/>
        </w:rPr>
        <w:t xml:space="preserve">reased interest in their role. </w:t>
      </w:r>
      <w:r w:rsidRPr="00D82E03">
        <w:rPr>
          <w:rFonts w:ascii="Book Antiqua" w:hAnsi="Book Antiqua"/>
          <w:color w:val="auto"/>
        </w:rPr>
        <w:t>Furthermore, the survival of CRC affected patients depends highly on early detection. Thus, establishing some of the parameters that can be detected and followed-up and used as prognostic factors or determining the treatment options can improve the survival rate and quality of life of CRC patients.</w:t>
      </w:r>
    </w:p>
    <w:p w14:paraId="5EDCF18B" w14:textId="77777777" w:rsidR="00AF19E7" w:rsidRPr="00D82E03" w:rsidRDefault="00AF19E7" w:rsidP="00D82E03">
      <w:pPr>
        <w:pStyle w:val="Default"/>
        <w:snapToGrid w:val="0"/>
        <w:spacing w:line="360" w:lineRule="auto"/>
        <w:jc w:val="both"/>
        <w:rPr>
          <w:rFonts w:ascii="Book Antiqua" w:hAnsi="Book Antiqua"/>
        </w:rPr>
      </w:pPr>
    </w:p>
    <w:p w14:paraId="5D2B5722" w14:textId="02513E32" w:rsidR="00AF19E7" w:rsidRPr="00D82E03" w:rsidRDefault="00AF19E7" w:rsidP="00D82E03">
      <w:pPr>
        <w:pStyle w:val="Default"/>
        <w:snapToGrid w:val="0"/>
        <w:spacing w:line="360" w:lineRule="auto"/>
        <w:jc w:val="both"/>
        <w:rPr>
          <w:rFonts w:ascii="Book Antiqua" w:hAnsi="Book Antiqua"/>
        </w:rPr>
      </w:pPr>
      <w:r w:rsidRPr="00D82E03">
        <w:rPr>
          <w:rFonts w:ascii="Book Antiqua" w:hAnsi="Book Antiqua"/>
          <w:b/>
          <w:bCs/>
          <w:i/>
          <w:iCs/>
        </w:rPr>
        <w:t>Research objectives</w:t>
      </w:r>
    </w:p>
    <w:p w14:paraId="0E832FEF" w14:textId="41D4FC32" w:rsidR="00AF19E7" w:rsidRPr="00D82E03" w:rsidRDefault="00AF19E7" w:rsidP="00D82E03">
      <w:pPr>
        <w:pStyle w:val="Default"/>
        <w:snapToGrid w:val="0"/>
        <w:spacing w:line="360" w:lineRule="auto"/>
        <w:jc w:val="both"/>
        <w:rPr>
          <w:rFonts w:ascii="Book Antiqua" w:hAnsi="Book Antiqua"/>
        </w:rPr>
      </w:pPr>
      <w:r w:rsidRPr="00D82E03">
        <w:rPr>
          <w:rFonts w:ascii="Book Antiqua" w:hAnsi="Book Antiqua"/>
        </w:rPr>
        <w:t>Our objectives were:</w:t>
      </w:r>
      <w:r w:rsidR="006B7C27" w:rsidRPr="00D82E03">
        <w:rPr>
          <w:rFonts w:ascii="Book Antiqua" w:hAnsi="Book Antiqua"/>
        </w:rPr>
        <w:t xml:space="preserve"> (</w:t>
      </w:r>
      <w:r w:rsidRPr="00D82E03">
        <w:rPr>
          <w:rFonts w:ascii="Book Antiqua" w:hAnsi="Book Antiqua"/>
        </w:rPr>
        <w:t>1</w:t>
      </w:r>
      <w:r w:rsidR="006B7C27" w:rsidRPr="00D82E03">
        <w:rPr>
          <w:rFonts w:ascii="Book Antiqua" w:hAnsi="Book Antiqua"/>
        </w:rPr>
        <w:t>)</w:t>
      </w:r>
      <w:r w:rsidRPr="00D82E03">
        <w:rPr>
          <w:rFonts w:ascii="Book Antiqua" w:hAnsi="Book Antiqua"/>
        </w:rPr>
        <w:t xml:space="preserve"> To assess the mRNA cytokine levels in inflamed tissues of IBD patients, as well as in the cancer environment in CRC patients (at early and advanced stages); </w:t>
      </w:r>
      <w:r w:rsidR="006B7C27" w:rsidRPr="00D82E03">
        <w:rPr>
          <w:rFonts w:ascii="Book Antiqua" w:hAnsi="Book Antiqua"/>
        </w:rPr>
        <w:t>and (</w:t>
      </w:r>
      <w:r w:rsidRPr="00D82E03">
        <w:rPr>
          <w:rFonts w:ascii="Book Antiqua" w:hAnsi="Book Antiqua"/>
        </w:rPr>
        <w:t>2</w:t>
      </w:r>
      <w:r w:rsidR="006B7C27" w:rsidRPr="00D82E03">
        <w:rPr>
          <w:rFonts w:ascii="Book Antiqua" w:hAnsi="Book Antiqua"/>
        </w:rPr>
        <w:t xml:space="preserve">) </w:t>
      </w:r>
      <w:r w:rsidRPr="00D82E03">
        <w:rPr>
          <w:rFonts w:ascii="Book Antiqua" w:hAnsi="Book Antiqua"/>
        </w:rPr>
        <w:t xml:space="preserve">To compare serum protein levels of the respective cytokines in both groups of patients. The objectives were chosen to compare cytokine patterns of active IBD patients with early and advanced CRC by selecting a panel of cytokines crucial for Th17/Treg differentiation and behavior (IL-6, TGFb, IL-17A, IL-23, IL-10), as well as the transcription factor FoxP3, in colon specimens, as mRNA biomarkers, </w:t>
      </w:r>
      <w:r w:rsidR="006B7C27" w:rsidRPr="00D82E03">
        <w:rPr>
          <w:rFonts w:ascii="Book Antiqua" w:hAnsi="Book Antiqua"/>
        </w:rPr>
        <w:t>and their serum protein levels.</w:t>
      </w:r>
      <w:r w:rsidR="006B7C27" w:rsidRPr="00D82E03">
        <w:rPr>
          <w:rFonts w:ascii="Book Antiqua" w:hAnsi="Book Antiqua"/>
          <w:lang w:eastAsia="zh-CN"/>
        </w:rPr>
        <w:t xml:space="preserve"> </w:t>
      </w:r>
      <w:r w:rsidRPr="00D82E03">
        <w:rPr>
          <w:rFonts w:ascii="Book Antiqua" w:hAnsi="Book Antiqua"/>
        </w:rPr>
        <w:t>Future directions of this study could be the follow-up of IBD patients for developing dysplastic lesions or CRC, where the proposed biomarkers can be evaluated as a prognostic factor.</w:t>
      </w:r>
    </w:p>
    <w:p w14:paraId="59D2AC81" w14:textId="77777777" w:rsidR="00AF19E7" w:rsidRPr="00D82E03" w:rsidRDefault="00AF19E7" w:rsidP="00D82E03">
      <w:pPr>
        <w:pStyle w:val="Default"/>
        <w:snapToGrid w:val="0"/>
        <w:spacing w:line="360" w:lineRule="auto"/>
        <w:jc w:val="both"/>
        <w:rPr>
          <w:rFonts w:ascii="Book Antiqua" w:hAnsi="Book Antiqua"/>
        </w:rPr>
      </w:pPr>
    </w:p>
    <w:p w14:paraId="4C0FFBFD" w14:textId="419F7B84" w:rsidR="00AF19E7" w:rsidRPr="00D82E03" w:rsidRDefault="00AF19E7" w:rsidP="00D82E03">
      <w:pPr>
        <w:pStyle w:val="Default"/>
        <w:snapToGrid w:val="0"/>
        <w:spacing w:line="360" w:lineRule="auto"/>
        <w:jc w:val="both"/>
        <w:rPr>
          <w:rFonts w:ascii="Book Antiqua" w:hAnsi="Book Antiqua"/>
        </w:rPr>
      </w:pPr>
      <w:r w:rsidRPr="00D82E03">
        <w:rPr>
          <w:rFonts w:ascii="Book Antiqua" w:hAnsi="Book Antiqua"/>
          <w:b/>
          <w:bCs/>
          <w:i/>
          <w:iCs/>
        </w:rPr>
        <w:t>Research methods</w:t>
      </w:r>
    </w:p>
    <w:p w14:paraId="1C43021D" w14:textId="77777777" w:rsidR="00AF19E7" w:rsidRPr="00D82E03" w:rsidRDefault="00AF19E7" w:rsidP="00D82E03">
      <w:pPr>
        <w:pStyle w:val="Default"/>
        <w:snapToGrid w:val="0"/>
        <w:spacing w:line="360" w:lineRule="auto"/>
        <w:jc w:val="both"/>
        <w:rPr>
          <w:rFonts w:ascii="Book Antiqua" w:hAnsi="Book Antiqua"/>
        </w:rPr>
      </w:pPr>
      <w:r w:rsidRPr="00D82E03">
        <w:rPr>
          <w:rFonts w:ascii="Book Antiqua" w:hAnsi="Book Antiqua"/>
        </w:rPr>
        <w:t>To address the aims of the study, we choose a panel of pro- and anti-inflammatory cytokines with a substantial role in Th17/Treg differentiation and behavior, in colon specimens of IBD and CRC patients, as mRNA biomarkers, and their protein levels in the peripheral blood. We used RNA extraction, reverse transcription, and quantitative polymerase chain reaction, as well as enzyme immunoassays to measure the protein levels of IL-17A, IL-6, IL-23, TGFb1, and IL-10 in patients’ sera.</w:t>
      </w:r>
    </w:p>
    <w:p w14:paraId="51B4C6E9" w14:textId="77777777" w:rsidR="00AF19E7" w:rsidRPr="00D82E03" w:rsidRDefault="00AF19E7" w:rsidP="00D82E03">
      <w:pPr>
        <w:pStyle w:val="Default"/>
        <w:snapToGrid w:val="0"/>
        <w:spacing w:line="360" w:lineRule="auto"/>
        <w:jc w:val="both"/>
        <w:rPr>
          <w:rFonts w:ascii="Book Antiqua" w:hAnsi="Book Antiqua"/>
        </w:rPr>
      </w:pPr>
    </w:p>
    <w:p w14:paraId="697E32EA" w14:textId="3766A4C5" w:rsidR="00AF19E7" w:rsidRPr="00D82E03" w:rsidRDefault="00AF19E7" w:rsidP="00D82E03">
      <w:pPr>
        <w:pStyle w:val="Default"/>
        <w:snapToGrid w:val="0"/>
        <w:spacing w:line="360" w:lineRule="auto"/>
        <w:jc w:val="both"/>
        <w:rPr>
          <w:rFonts w:ascii="Book Antiqua" w:hAnsi="Book Antiqua"/>
        </w:rPr>
      </w:pPr>
      <w:r w:rsidRPr="00D82E03">
        <w:rPr>
          <w:rFonts w:ascii="Book Antiqua" w:hAnsi="Book Antiqua"/>
          <w:b/>
          <w:bCs/>
          <w:i/>
          <w:iCs/>
        </w:rPr>
        <w:t>Research results</w:t>
      </w:r>
    </w:p>
    <w:p w14:paraId="00F69CAA" w14:textId="338B59BA" w:rsidR="00AF19E7" w:rsidRPr="00D82E03" w:rsidRDefault="00AF19E7" w:rsidP="00D82E03">
      <w:pPr>
        <w:pStyle w:val="Default"/>
        <w:snapToGrid w:val="0"/>
        <w:spacing w:line="360" w:lineRule="auto"/>
        <w:jc w:val="both"/>
        <w:rPr>
          <w:rFonts w:ascii="Book Antiqua" w:hAnsi="Book Antiqua"/>
        </w:rPr>
      </w:pPr>
      <w:r w:rsidRPr="00D82E03">
        <w:rPr>
          <w:rFonts w:ascii="Book Antiqua" w:hAnsi="Book Antiqua"/>
        </w:rPr>
        <w:t xml:space="preserve">We found a significant difference between higher gene expression of </w:t>
      </w:r>
      <w:r w:rsidRPr="00D82E03">
        <w:rPr>
          <w:rFonts w:ascii="Book Antiqua" w:hAnsi="Book Antiqua"/>
          <w:i/>
        </w:rPr>
        <w:t>FoxP3</w:t>
      </w:r>
      <w:r w:rsidRPr="00D82E03">
        <w:rPr>
          <w:rFonts w:ascii="Book Antiqua" w:hAnsi="Book Antiqua"/>
        </w:rPr>
        <w:t xml:space="preserve">, </w:t>
      </w:r>
      <w:r w:rsidRPr="00D82E03">
        <w:rPr>
          <w:rFonts w:ascii="Book Antiqua" w:hAnsi="Book Antiqua"/>
          <w:i/>
        </w:rPr>
        <w:t>TGFb1</w:t>
      </w:r>
      <w:r w:rsidRPr="00D82E03">
        <w:rPr>
          <w:rFonts w:ascii="Book Antiqua" w:hAnsi="Book Antiqua"/>
        </w:rPr>
        <w:t xml:space="preserve">, </w:t>
      </w:r>
      <w:r w:rsidRPr="00D82E03">
        <w:rPr>
          <w:rFonts w:ascii="Book Antiqua" w:hAnsi="Book Antiqua"/>
          <w:i/>
        </w:rPr>
        <w:t>IL-10</w:t>
      </w:r>
      <w:r w:rsidRPr="00D82E03">
        <w:rPr>
          <w:rFonts w:ascii="Book Antiqua" w:hAnsi="Book Antiqua"/>
        </w:rPr>
        <w:t xml:space="preserve">, and </w:t>
      </w:r>
      <w:r w:rsidRPr="00D82E03">
        <w:rPr>
          <w:rFonts w:ascii="Book Antiqua" w:hAnsi="Book Antiqua"/>
          <w:i/>
        </w:rPr>
        <w:t>IL-23</w:t>
      </w:r>
      <w:r w:rsidRPr="00D82E03">
        <w:rPr>
          <w:rFonts w:ascii="Book Antiqua" w:hAnsi="Book Antiqua"/>
        </w:rPr>
        <w:t xml:space="preserve">, and approximately equal level of </w:t>
      </w:r>
      <w:r w:rsidRPr="00D82E03">
        <w:rPr>
          <w:rFonts w:ascii="Book Antiqua" w:hAnsi="Book Antiqua"/>
          <w:i/>
        </w:rPr>
        <w:t>IL-6</w:t>
      </w:r>
      <w:r w:rsidRPr="00D82E03">
        <w:rPr>
          <w:rFonts w:ascii="Book Antiqua" w:hAnsi="Book Antiqua"/>
        </w:rPr>
        <w:t xml:space="preserve"> in CRC patients in com</w:t>
      </w:r>
      <w:r w:rsidR="00F33968" w:rsidRPr="00D82E03">
        <w:rPr>
          <w:rFonts w:ascii="Book Antiqua" w:hAnsi="Book Antiqua"/>
        </w:rPr>
        <w:t xml:space="preserve">parison with IBD patients. </w:t>
      </w:r>
      <w:r w:rsidRPr="00D82E03">
        <w:rPr>
          <w:rFonts w:ascii="Book Antiqua" w:hAnsi="Book Antiqua"/>
        </w:rPr>
        <w:t xml:space="preserve">After stratification of CRC patients, we found a significant difference in </w:t>
      </w:r>
      <w:r w:rsidRPr="00D82E03">
        <w:rPr>
          <w:rFonts w:ascii="Book Antiqua" w:hAnsi="Book Antiqua"/>
          <w:i/>
        </w:rPr>
        <w:t>FoxP3</w:t>
      </w:r>
      <w:r w:rsidRPr="00D82E03">
        <w:rPr>
          <w:rFonts w:ascii="Book Antiqua" w:hAnsi="Book Antiqua"/>
        </w:rPr>
        <w:t xml:space="preserve">, </w:t>
      </w:r>
      <w:r w:rsidRPr="00D82E03">
        <w:rPr>
          <w:rFonts w:ascii="Book Antiqua" w:hAnsi="Book Antiqua"/>
          <w:i/>
        </w:rPr>
        <w:t>IL-10</w:t>
      </w:r>
      <w:r w:rsidRPr="00D82E03">
        <w:rPr>
          <w:rFonts w:ascii="Book Antiqua" w:hAnsi="Book Antiqua"/>
        </w:rPr>
        <w:t xml:space="preserve">, </w:t>
      </w:r>
      <w:r w:rsidRPr="00D82E03">
        <w:rPr>
          <w:rFonts w:ascii="Book Antiqua" w:hAnsi="Book Antiqua"/>
          <w:i/>
        </w:rPr>
        <w:t>IL-23</w:t>
      </w:r>
      <w:r w:rsidRPr="00D82E03">
        <w:rPr>
          <w:rFonts w:ascii="Book Antiqua" w:hAnsi="Book Antiqua"/>
        </w:rPr>
        <w:t xml:space="preserve">, and </w:t>
      </w:r>
      <w:r w:rsidRPr="00D82E03">
        <w:rPr>
          <w:rFonts w:ascii="Book Antiqua" w:hAnsi="Book Antiqua"/>
          <w:i/>
        </w:rPr>
        <w:t>IL-17A</w:t>
      </w:r>
      <w:r w:rsidRPr="00D82E03">
        <w:rPr>
          <w:rFonts w:ascii="Book Antiqua" w:hAnsi="Book Antiqua"/>
        </w:rPr>
        <w:t xml:space="preserve"> mRNA in early cases compared to IBD, </w:t>
      </w:r>
      <w:r w:rsidRPr="00D82E03">
        <w:rPr>
          <w:rFonts w:ascii="Book Antiqua" w:hAnsi="Book Antiqua"/>
        </w:rPr>
        <w:lastRenderedPageBreak/>
        <w:t xml:space="preserve">and </w:t>
      </w:r>
      <w:r w:rsidRPr="00D82E03">
        <w:rPr>
          <w:rFonts w:ascii="Book Antiqua" w:hAnsi="Book Antiqua"/>
          <w:i/>
        </w:rPr>
        <w:t>IL-23</w:t>
      </w:r>
      <w:r w:rsidRPr="00D82E03">
        <w:rPr>
          <w:rFonts w:ascii="Book Antiqua" w:hAnsi="Book Antiqua"/>
        </w:rPr>
        <w:t xml:space="preserve"> alone in advanced CRC. The protein levels of the cytokines were significantly higher in CRC patients compared to IBD patients. </w:t>
      </w:r>
    </w:p>
    <w:p w14:paraId="581B73BB" w14:textId="77777777" w:rsidR="00AF19E7" w:rsidRPr="00D82E03" w:rsidRDefault="00AF19E7" w:rsidP="00D82E03">
      <w:pPr>
        <w:pStyle w:val="Default"/>
        <w:snapToGrid w:val="0"/>
        <w:spacing w:line="360" w:lineRule="auto"/>
        <w:ind w:firstLineChars="100" w:firstLine="240"/>
        <w:jc w:val="both"/>
        <w:rPr>
          <w:rFonts w:ascii="Book Antiqua" w:hAnsi="Book Antiqua"/>
        </w:rPr>
      </w:pPr>
      <w:r w:rsidRPr="00D82E03">
        <w:rPr>
          <w:rFonts w:ascii="Book Antiqua" w:hAnsi="Book Antiqua"/>
        </w:rPr>
        <w:t>Our findings contribute to the research in the field by finding that</w:t>
      </w:r>
      <w:r w:rsidRPr="00D82E03">
        <w:rPr>
          <w:rFonts w:ascii="Book Antiqua" w:hAnsi="Book Antiqua"/>
          <w:i/>
        </w:rPr>
        <w:t xml:space="preserve"> IL-6</w:t>
      </w:r>
      <w:r w:rsidRPr="00D82E03">
        <w:rPr>
          <w:rFonts w:ascii="Book Antiqua" w:hAnsi="Book Antiqua"/>
        </w:rPr>
        <w:t xml:space="preserve"> upregulation is essential for both IBD and CRC development until the upregulation of other Th17/Treg related genes (</w:t>
      </w:r>
      <w:r w:rsidRPr="00D82E03">
        <w:rPr>
          <w:rFonts w:ascii="Book Antiqua" w:hAnsi="Book Antiqua"/>
          <w:i/>
        </w:rPr>
        <w:t>TGFb1</w:t>
      </w:r>
      <w:r w:rsidRPr="00D82E03">
        <w:rPr>
          <w:rFonts w:ascii="Book Antiqua" w:hAnsi="Book Antiqua"/>
        </w:rPr>
        <w:t xml:space="preserve">, </w:t>
      </w:r>
      <w:r w:rsidRPr="00D82E03">
        <w:rPr>
          <w:rFonts w:ascii="Book Antiqua" w:hAnsi="Book Antiqua"/>
          <w:i/>
        </w:rPr>
        <w:t>IL-10</w:t>
      </w:r>
      <w:r w:rsidRPr="00D82E03">
        <w:rPr>
          <w:rFonts w:ascii="Book Antiqua" w:hAnsi="Book Antiqua"/>
        </w:rPr>
        <w:t xml:space="preserve">, </w:t>
      </w:r>
      <w:r w:rsidRPr="00D82E03">
        <w:rPr>
          <w:rFonts w:ascii="Book Antiqua" w:hAnsi="Book Antiqua"/>
          <w:i/>
        </w:rPr>
        <w:t>IL-23</w:t>
      </w:r>
      <w:r w:rsidRPr="00D82E03">
        <w:rPr>
          <w:rFonts w:ascii="Book Antiqua" w:hAnsi="Book Antiqua"/>
        </w:rPr>
        <w:t xml:space="preserve">, and transcription factor </w:t>
      </w:r>
      <w:r w:rsidRPr="00D82E03">
        <w:rPr>
          <w:rFonts w:ascii="Book Antiqua" w:hAnsi="Book Antiqua"/>
          <w:i/>
        </w:rPr>
        <w:t>FoxP3</w:t>
      </w:r>
      <w:r w:rsidRPr="00D82E03">
        <w:rPr>
          <w:rFonts w:ascii="Book Antiqua" w:hAnsi="Book Antiqua"/>
        </w:rPr>
        <w:t>) is a crucial primarily for CRC development. The significantly upregulated IL-6 could be a potential drug target for IBD and prevention of CRC development as well. However, more research are needed regarding the role and targeting of IL-6 in CRC patients.</w:t>
      </w:r>
    </w:p>
    <w:p w14:paraId="3033A563" w14:textId="77777777" w:rsidR="00AF19E7" w:rsidRPr="00D82E03" w:rsidRDefault="00AF19E7" w:rsidP="00D82E03">
      <w:pPr>
        <w:pStyle w:val="Default"/>
        <w:snapToGrid w:val="0"/>
        <w:spacing w:line="360" w:lineRule="auto"/>
        <w:jc w:val="both"/>
        <w:rPr>
          <w:rFonts w:ascii="Book Antiqua" w:hAnsi="Book Antiqua"/>
        </w:rPr>
      </w:pPr>
    </w:p>
    <w:p w14:paraId="485C9E08" w14:textId="77777777" w:rsidR="00AF19E7" w:rsidRPr="00D82E03" w:rsidRDefault="00AF19E7" w:rsidP="00D82E03">
      <w:pPr>
        <w:pStyle w:val="Default"/>
        <w:snapToGrid w:val="0"/>
        <w:spacing w:line="360" w:lineRule="auto"/>
        <w:jc w:val="both"/>
        <w:rPr>
          <w:rFonts w:ascii="Book Antiqua" w:hAnsi="Book Antiqua"/>
        </w:rPr>
      </w:pPr>
    </w:p>
    <w:p w14:paraId="27184672" w14:textId="7BDAEDFF" w:rsidR="00AF19E7" w:rsidRPr="00D82E03" w:rsidRDefault="00AF19E7" w:rsidP="00D82E03">
      <w:pPr>
        <w:pStyle w:val="Default"/>
        <w:snapToGrid w:val="0"/>
        <w:spacing w:line="360" w:lineRule="auto"/>
        <w:jc w:val="both"/>
        <w:rPr>
          <w:rFonts w:ascii="Book Antiqua" w:hAnsi="Book Antiqua"/>
        </w:rPr>
      </w:pPr>
      <w:r w:rsidRPr="00D82E03">
        <w:rPr>
          <w:rFonts w:ascii="Book Antiqua" w:hAnsi="Book Antiqua"/>
          <w:b/>
          <w:bCs/>
          <w:i/>
          <w:iCs/>
        </w:rPr>
        <w:t>Research conclusions</w:t>
      </w:r>
    </w:p>
    <w:p w14:paraId="695346C6" w14:textId="463364AF" w:rsidR="00AF19E7" w:rsidRPr="00D82E03" w:rsidRDefault="00AF19E7" w:rsidP="00D82E03">
      <w:pPr>
        <w:pStyle w:val="Default"/>
        <w:snapToGrid w:val="0"/>
        <w:spacing w:line="360" w:lineRule="auto"/>
        <w:jc w:val="both"/>
        <w:rPr>
          <w:rFonts w:ascii="Book Antiqua" w:hAnsi="Book Antiqua"/>
        </w:rPr>
      </w:pPr>
      <w:r w:rsidRPr="00D82E03">
        <w:rPr>
          <w:rFonts w:ascii="Book Antiqua" w:hAnsi="Book Antiqua"/>
        </w:rPr>
        <w:t xml:space="preserve">With the chosen cytokine panel, we documented significant changes in genes related to Treg/Th17 development when comparing mRNA expression profiles of IBD and CRC (early and advanced) patients. Our findings showed that </w:t>
      </w:r>
      <w:r w:rsidRPr="00D82E03">
        <w:rPr>
          <w:rFonts w:ascii="Book Antiqua" w:hAnsi="Book Antiqua"/>
          <w:i/>
        </w:rPr>
        <w:t>IL-6</w:t>
      </w:r>
      <w:r w:rsidRPr="00D82E03">
        <w:rPr>
          <w:rFonts w:ascii="Book Antiqua" w:hAnsi="Book Antiqua"/>
        </w:rPr>
        <w:t xml:space="preserve"> upregulation is essential for both IBD and CRC, whereas the upregulation of genes related to Th17/Treg differentiation and behavior (</w:t>
      </w:r>
      <w:r w:rsidRPr="00D82E03">
        <w:rPr>
          <w:rFonts w:ascii="Book Antiqua" w:hAnsi="Book Antiqua"/>
          <w:i/>
        </w:rPr>
        <w:t>TGFB1</w:t>
      </w:r>
      <w:r w:rsidRPr="00D82E03">
        <w:rPr>
          <w:rFonts w:ascii="Book Antiqua" w:hAnsi="Book Antiqua"/>
        </w:rPr>
        <w:t xml:space="preserve">, </w:t>
      </w:r>
      <w:r w:rsidRPr="00D82E03">
        <w:rPr>
          <w:rFonts w:ascii="Book Antiqua" w:hAnsi="Book Antiqua"/>
          <w:i/>
        </w:rPr>
        <w:t>IL-10</w:t>
      </w:r>
      <w:r w:rsidRPr="00D82E03">
        <w:rPr>
          <w:rFonts w:ascii="Book Antiqua" w:hAnsi="Book Antiqua"/>
        </w:rPr>
        <w:t xml:space="preserve">, </w:t>
      </w:r>
      <w:r w:rsidRPr="00D82E03">
        <w:rPr>
          <w:rFonts w:ascii="Book Antiqua" w:hAnsi="Book Antiqua"/>
          <w:i/>
        </w:rPr>
        <w:t>IL-23</w:t>
      </w:r>
      <w:r w:rsidRPr="00D82E03">
        <w:rPr>
          <w:rFonts w:ascii="Book Antiqua" w:hAnsi="Book Antiqua"/>
        </w:rPr>
        <w:t xml:space="preserve">, and transcription factor </w:t>
      </w:r>
      <w:r w:rsidRPr="00D82E03">
        <w:rPr>
          <w:rFonts w:ascii="Book Antiqua" w:hAnsi="Book Antiqua"/>
          <w:i/>
        </w:rPr>
        <w:t>FoxP3</w:t>
      </w:r>
      <w:r w:rsidRPr="00D82E03">
        <w:rPr>
          <w:rFonts w:ascii="Book Antiqua" w:hAnsi="Book Antiqua"/>
        </w:rPr>
        <w:t>) is a crucial</w:t>
      </w:r>
      <w:r w:rsidR="006B7C27" w:rsidRPr="00D82E03">
        <w:rPr>
          <w:rFonts w:ascii="Book Antiqua" w:hAnsi="Book Antiqua"/>
        </w:rPr>
        <w:t xml:space="preserve"> primarily for CRC development.</w:t>
      </w:r>
    </w:p>
    <w:p w14:paraId="321CAAB6" w14:textId="77777777" w:rsidR="00AF19E7" w:rsidRPr="00D82E03" w:rsidRDefault="00AF19E7" w:rsidP="00D82E03">
      <w:pPr>
        <w:pStyle w:val="Default"/>
        <w:snapToGrid w:val="0"/>
        <w:spacing w:line="360" w:lineRule="auto"/>
        <w:ind w:firstLineChars="100" w:firstLine="240"/>
        <w:jc w:val="both"/>
        <w:rPr>
          <w:rFonts w:ascii="Book Antiqua" w:hAnsi="Book Antiqua"/>
        </w:rPr>
      </w:pPr>
      <w:r w:rsidRPr="00D82E03">
        <w:rPr>
          <w:rFonts w:ascii="Book Antiqua" w:hAnsi="Book Antiqua"/>
        </w:rPr>
        <w:t xml:space="preserve">In our study, the only cytokine, which was approximately equally upregulated in both CRC and IBD, was IL-6. Previously, we found a higher expression of IL-6 in inflamed mucosa of IBD patients and tumor tissue and regional lymph nodes of CRC patients. Here, we observed that the differences between mRNA expression of </w:t>
      </w:r>
      <w:r w:rsidRPr="00D82E03">
        <w:rPr>
          <w:rFonts w:ascii="Book Antiqua" w:hAnsi="Book Antiqua"/>
          <w:i/>
        </w:rPr>
        <w:t>IL-6</w:t>
      </w:r>
      <w:r w:rsidRPr="00D82E03">
        <w:rPr>
          <w:rFonts w:ascii="Book Antiqua" w:hAnsi="Book Antiqua"/>
        </w:rPr>
        <w:t xml:space="preserve"> locally in IBD and CRC were not significant. We could suggest that this crucial cytokine is of equal importance for both inflammation and tumor development, </w:t>
      </w:r>
      <w:r w:rsidRPr="00D82E03">
        <w:rPr>
          <w:rFonts w:ascii="Book Antiqua" w:hAnsi="Book Antiqua"/>
          <w:i/>
        </w:rPr>
        <w:t>i.e.</w:t>
      </w:r>
      <w:r w:rsidRPr="00D82E03">
        <w:rPr>
          <w:rFonts w:ascii="Book Antiqua" w:hAnsi="Book Antiqua"/>
        </w:rPr>
        <w:t xml:space="preserve">, we hypothesized that IL-6 is a critical tumor promoter during early CRC. </w:t>
      </w:r>
    </w:p>
    <w:p w14:paraId="440C3511" w14:textId="77777777" w:rsidR="00AF19E7" w:rsidRPr="00D82E03" w:rsidRDefault="00AF19E7" w:rsidP="00D82E03">
      <w:pPr>
        <w:pStyle w:val="Default"/>
        <w:snapToGrid w:val="0"/>
        <w:spacing w:line="360" w:lineRule="auto"/>
        <w:ind w:firstLineChars="100" w:firstLine="240"/>
        <w:jc w:val="both"/>
        <w:rPr>
          <w:rFonts w:ascii="Book Antiqua" w:hAnsi="Book Antiqua"/>
        </w:rPr>
      </w:pPr>
      <w:r w:rsidRPr="00D82E03">
        <w:rPr>
          <w:rFonts w:ascii="Book Antiqua" w:hAnsi="Book Antiqua"/>
        </w:rPr>
        <w:t>Thus, the significantly upregulated IL-6 could be a potential drug target for IBD and prevention of CRC development as well, with a significant potential for the clinical practice.</w:t>
      </w:r>
    </w:p>
    <w:p w14:paraId="332FC542" w14:textId="77777777" w:rsidR="00AF19E7" w:rsidRPr="00D82E03" w:rsidRDefault="00AF19E7" w:rsidP="00D82E03">
      <w:pPr>
        <w:pStyle w:val="Default"/>
        <w:snapToGrid w:val="0"/>
        <w:spacing w:line="360" w:lineRule="auto"/>
        <w:ind w:firstLineChars="100" w:firstLine="240"/>
        <w:jc w:val="both"/>
        <w:rPr>
          <w:rFonts w:ascii="Book Antiqua" w:hAnsi="Book Antiqua"/>
        </w:rPr>
      </w:pPr>
      <w:r w:rsidRPr="00D82E03">
        <w:rPr>
          <w:rFonts w:ascii="Book Antiqua" w:hAnsi="Book Antiqua"/>
        </w:rPr>
        <w:t xml:space="preserve">However, since we used a convenient sample of IBD patients with no immunosuppressive therapy to avoid bias, caution must be applied, and the hypothesis and findings should be tested with larger sample size. Secondly, although </w:t>
      </w:r>
      <w:r w:rsidRPr="00D82E03">
        <w:rPr>
          <w:rFonts w:ascii="Book Antiqua" w:hAnsi="Book Antiqua"/>
        </w:rPr>
        <w:lastRenderedPageBreak/>
        <w:t xml:space="preserve">sporadic colon carcinogenesis and colitis-associated carcinogenesis share similar immune-related mechanisms, we cannot exclude differences in the critical molecular mechanisms underlying these two types of CRC. </w:t>
      </w:r>
    </w:p>
    <w:p w14:paraId="4AAF3DCE" w14:textId="77777777" w:rsidR="00AF19E7" w:rsidRPr="00D82E03" w:rsidRDefault="00AF19E7" w:rsidP="00D82E03">
      <w:pPr>
        <w:pStyle w:val="Default"/>
        <w:snapToGrid w:val="0"/>
        <w:spacing w:line="360" w:lineRule="auto"/>
        <w:jc w:val="both"/>
        <w:rPr>
          <w:rFonts w:ascii="Book Antiqua" w:hAnsi="Book Antiqua"/>
        </w:rPr>
      </w:pPr>
    </w:p>
    <w:p w14:paraId="05764C3A" w14:textId="05262C4F" w:rsidR="00AF19E7" w:rsidRPr="00D82E03" w:rsidRDefault="00AF19E7" w:rsidP="00D82E03">
      <w:pPr>
        <w:pStyle w:val="Default"/>
        <w:snapToGrid w:val="0"/>
        <w:spacing w:line="360" w:lineRule="auto"/>
        <w:jc w:val="both"/>
        <w:rPr>
          <w:rFonts w:ascii="Book Antiqua" w:hAnsi="Book Antiqua"/>
        </w:rPr>
      </w:pPr>
      <w:r w:rsidRPr="00D82E03">
        <w:rPr>
          <w:rFonts w:ascii="Book Antiqua" w:hAnsi="Book Antiqua"/>
          <w:b/>
          <w:bCs/>
          <w:i/>
          <w:iCs/>
        </w:rPr>
        <w:t>Research perspectives</w:t>
      </w:r>
    </w:p>
    <w:p w14:paraId="265700EC" w14:textId="50854D2F" w:rsidR="00AF19E7" w:rsidRPr="00D82E03" w:rsidRDefault="00AF19E7" w:rsidP="00D82E03">
      <w:pPr>
        <w:pStyle w:val="Default"/>
        <w:snapToGrid w:val="0"/>
        <w:spacing w:line="360" w:lineRule="auto"/>
        <w:jc w:val="both"/>
        <w:rPr>
          <w:rFonts w:ascii="Book Antiqua" w:hAnsi="Book Antiqua"/>
        </w:rPr>
      </w:pPr>
      <w:r w:rsidRPr="00D82E03">
        <w:rPr>
          <w:rFonts w:ascii="Book Antiqua" w:hAnsi="Book Antiqua"/>
        </w:rPr>
        <w:t>The most important lesson learned from this study is the crucial role of I</w:t>
      </w:r>
      <w:r w:rsidR="00F33968" w:rsidRPr="00D82E03">
        <w:rPr>
          <w:rFonts w:ascii="Book Antiqua" w:hAnsi="Book Antiqua"/>
        </w:rPr>
        <w:t xml:space="preserve">L-6 for both IBD and CRC. </w:t>
      </w:r>
      <w:r w:rsidRPr="00D82E03">
        <w:rPr>
          <w:rFonts w:ascii="Book Antiqua" w:hAnsi="Book Antiqua"/>
        </w:rPr>
        <w:t>It is well-known that elevated IL-6 is linked to increased risk of development of colorectal adenomas and poor prognosis in CRC, but limited data is available regarding the role of IL-6 in IBD towards CRC. Besides, inadequate studies are existing that might be used to define cut off values for IL-6 as a diagnostic tool. In line with this, future directions should include studies exploring the diagnostic and therapeutic potential of IL-6.</w:t>
      </w:r>
    </w:p>
    <w:p w14:paraId="7AAC3BA3" w14:textId="77777777" w:rsidR="00E129C1" w:rsidRPr="00D82E03" w:rsidRDefault="00E129C1" w:rsidP="00D82E03">
      <w:pPr>
        <w:snapToGrid w:val="0"/>
        <w:spacing w:line="360" w:lineRule="auto"/>
        <w:jc w:val="both"/>
        <w:rPr>
          <w:rFonts w:ascii="Book Antiqua" w:hAnsi="Book Antiqua"/>
          <w:noProof/>
          <w:sz w:val="24"/>
          <w:szCs w:val="24"/>
        </w:rPr>
      </w:pPr>
    </w:p>
    <w:p w14:paraId="5197F8B9" w14:textId="7E837337" w:rsidR="007D33B5" w:rsidRPr="00D82E03" w:rsidRDefault="006B7C27" w:rsidP="00D82E03">
      <w:pPr>
        <w:widowControl w:val="0"/>
        <w:autoSpaceDE w:val="0"/>
        <w:autoSpaceDN w:val="0"/>
        <w:adjustRightInd w:val="0"/>
        <w:snapToGrid w:val="0"/>
        <w:spacing w:line="360" w:lineRule="auto"/>
        <w:jc w:val="both"/>
        <w:rPr>
          <w:rFonts w:ascii="Book Antiqua" w:hAnsi="Book Antiqua" w:cstheme="minorBidi"/>
          <w:b/>
          <w:sz w:val="24"/>
          <w:szCs w:val="24"/>
        </w:rPr>
      </w:pPr>
      <w:r w:rsidRPr="00D82E03">
        <w:rPr>
          <w:rFonts w:ascii="Book Antiqua" w:hAnsi="Book Antiqua" w:cstheme="minorBidi"/>
          <w:b/>
          <w:sz w:val="24"/>
          <w:szCs w:val="24"/>
        </w:rPr>
        <w:t>REFERENCES</w:t>
      </w:r>
    </w:p>
    <w:p w14:paraId="7F8E536F"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1 </w:t>
      </w:r>
      <w:r w:rsidRPr="00D82E03">
        <w:rPr>
          <w:rFonts w:ascii="Book Antiqua" w:hAnsi="Book Antiqua"/>
          <w:b/>
          <w:sz w:val="24"/>
          <w:szCs w:val="24"/>
        </w:rPr>
        <w:t>Nemeth ZH</w:t>
      </w:r>
      <w:r w:rsidRPr="00D82E03">
        <w:rPr>
          <w:rFonts w:ascii="Book Antiqua" w:hAnsi="Book Antiqua"/>
          <w:sz w:val="24"/>
          <w:szCs w:val="24"/>
        </w:rPr>
        <w:t xml:space="preserve">, Bogdanovski DA, Barratt-Stopper P, Paglinco SR, Antonioli L, Rolandelli RH. Crohn's Disease and Ulcerative Colitis Show Unique Cytokine Profiles. </w:t>
      </w:r>
      <w:r w:rsidRPr="00D82E03">
        <w:rPr>
          <w:rFonts w:ascii="Book Antiqua" w:hAnsi="Book Antiqua"/>
          <w:i/>
          <w:sz w:val="24"/>
          <w:szCs w:val="24"/>
        </w:rPr>
        <w:t>Cureus</w:t>
      </w:r>
      <w:r w:rsidRPr="00D82E03">
        <w:rPr>
          <w:rFonts w:ascii="Book Antiqua" w:hAnsi="Book Antiqua"/>
          <w:sz w:val="24"/>
          <w:szCs w:val="24"/>
        </w:rPr>
        <w:t xml:space="preserve"> 2017; </w:t>
      </w:r>
      <w:r w:rsidRPr="00D82E03">
        <w:rPr>
          <w:rFonts w:ascii="Book Antiqua" w:hAnsi="Book Antiqua"/>
          <w:b/>
          <w:sz w:val="24"/>
          <w:szCs w:val="24"/>
        </w:rPr>
        <w:t>9</w:t>
      </w:r>
      <w:r w:rsidRPr="00D82E03">
        <w:rPr>
          <w:rFonts w:ascii="Book Antiqua" w:hAnsi="Book Antiqua"/>
          <w:sz w:val="24"/>
          <w:szCs w:val="24"/>
        </w:rPr>
        <w:t>: e1177 [PMID: 28533995 DOI: 10.7759/cureus.1177]</w:t>
      </w:r>
    </w:p>
    <w:p w14:paraId="1223C256"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2 </w:t>
      </w:r>
      <w:r w:rsidRPr="00D82E03">
        <w:rPr>
          <w:rFonts w:ascii="Book Antiqua" w:hAnsi="Book Antiqua"/>
          <w:b/>
          <w:sz w:val="24"/>
          <w:szCs w:val="24"/>
        </w:rPr>
        <w:t>Szkaradkiewicz A</w:t>
      </w:r>
      <w:r w:rsidRPr="00D82E03">
        <w:rPr>
          <w:rFonts w:ascii="Book Antiqua" w:hAnsi="Book Antiqua"/>
          <w:sz w:val="24"/>
          <w:szCs w:val="24"/>
        </w:rPr>
        <w:t xml:space="preserve">, Marciniak R, Chudzicka-Strugała I, Wasilewska A, Drews M, Majewski P, Karpiński T, Zwoździak B. Proinflammatory cytokines and IL-10 in inflammatory bowel disease and colorectal cancer patients. </w:t>
      </w:r>
      <w:r w:rsidRPr="00D82E03">
        <w:rPr>
          <w:rFonts w:ascii="Book Antiqua" w:hAnsi="Book Antiqua"/>
          <w:i/>
          <w:sz w:val="24"/>
          <w:szCs w:val="24"/>
        </w:rPr>
        <w:t>Arch Immunol Ther Exp (Warsz)</w:t>
      </w:r>
      <w:r w:rsidRPr="00D82E03">
        <w:rPr>
          <w:rFonts w:ascii="Book Antiqua" w:hAnsi="Book Antiqua"/>
          <w:sz w:val="24"/>
          <w:szCs w:val="24"/>
        </w:rPr>
        <w:t xml:space="preserve"> 2009; </w:t>
      </w:r>
      <w:r w:rsidRPr="00D82E03">
        <w:rPr>
          <w:rFonts w:ascii="Book Antiqua" w:hAnsi="Book Antiqua"/>
          <w:b/>
          <w:sz w:val="24"/>
          <w:szCs w:val="24"/>
        </w:rPr>
        <w:t>57</w:t>
      </w:r>
      <w:r w:rsidRPr="00D82E03">
        <w:rPr>
          <w:rFonts w:ascii="Book Antiqua" w:hAnsi="Book Antiqua"/>
          <w:sz w:val="24"/>
          <w:szCs w:val="24"/>
        </w:rPr>
        <w:t>: 291-294 [PMID: 19578817 DOI: 10.1007/s00005-009-0031-z]</w:t>
      </w:r>
    </w:p>
    <w:p w14:paraId="00E31E36"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3 </w:t>
      </w:r>
      <w:r w:rsidRPr="00D82E03">
        <w:rPr>
          <w:rFonts w:ascii="Book Antiqua" w:hAnsi="Book Antiqua"/>
          <w:b/>
          <w:sz w:val="24"/>
          <w:szCs w:val="24"/>
        </w:rPr>
        <w:t>Landskron G</w:t>
      </w:r>
      <w:r w:rsidRPr="00D82E03">
        <w:rPr>
          <w:rFonts w:ascii="Book Antiqua" w:hAnsi="Book Antiqua"/>
          <w:sz w:val="24"/>
          <w:szCs w:val="24"/>
        </w:rPr>
        <w:t xml:space="preserve">, De la Fuente M, Thuwajit P, Thuwajit C, Hermoso MA. Chronic inflammation and cytokines in the tumor microenvironment. </w:t>
      </w:r>
      <w:r w:rsidRPr="00D82E03">
        <w:rPr>
          <w:rFonts w:ascii="Book Antiqua" w:hAnsi="Book Antiqua"/>
          <w:i/>
          <w:sz w:val="24"/>
          <w:szCs w:val="24"/>
        </w:rPr>
        <w:t>J Immunol Res</w:t>
      </w:r>
      <w:r w:rsidRPr="00D82E03">
        <w:rPr>
          <w:rFonts w:ascii="Book Antiqua" w:hAnsi="Book Antiqua"/>
          <w:sz w:val="24"/>
          <w:szCs w:val="24"/>
        </w:rPr>
        <w:t xml:space="preserve"> 2014; </w:t>
      </w:r>
      <w:r w:rsidRPr="00D82E03">
        <w:rPr>
          <w:rFonts w:ascii="Book Antiqua" w:hAnsi="Book Antiqua"/>
          <w:b/>
          <w:sz w:val="24"/>
          <w:szCs w:val="24"/>
        </w:rPr>
        <w:t>2014</w:t>
      </w:r>
      <w:r w:rsidRPr="00D82E03">
        <w:rPr>
          <w:rFonts w:ascii="Book Antiqua" w:hAnsi="Book Antiqua"/>
          <w:sz w:val="24"/>
          <w:szCs w:val="24"/>
        </w:rPr>
        <w:t>: 149185 [PMID: 24901008 DOI: 10.1155/2014/149185]</w:t>
      </w:r>
    </w:p>
    <w:p w14:paraId="240A9D3D"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4 </w:t>
      </w:r>
      <w:r w:rsidRPr="00D82E03">
        <w:rPr>
          <w:rFonts w:ascii="Book Antiqua" w:hAnsi="Book Antiqua"/>
          <w:b/>
          <w:sz w:val="24"/>
          <w:szCs w:val="24"/>
        </w:rPr>
        <w:t>Musteanu M</w:t>
      </w:r>
      <w:r w:rsidRPr="00D82E03">
        <w:rPr>
          <w:rFonts w:ascii="Book Antiqua" w:hAnsi="Book Antiqua"/>
          <w:sz w:val="24"/>
          <w:szCs w:val="24"/>
        </w:rPr>
        <w:t xml:space="preserve">, Blaas L, Mair M, Schlederer M, Bilban M, Tauber S, Esterbauer H, Mueller M, Casanova E, Kenner L, Poli V, Eferl R. Stat3 is a negative regulator of intestinal tumor progression in Apc(Min) mice. </w:t>
      </w:r>
      <w:r w:rsidRPr="00D82E03">
        <w:rPr>
          <w:rFonts w:ascii="Book Antiqua" w:hAnsi="Book Antiqua"/>
          <w:i/>
          <w:sz w:val="24"/>
          <w:szCs w:val="24"/>
        </w:rPr>
        <w:t>Gastroenterology</w:t>
      </w:r>
      <w:r w:rsidRPr="00D82E03">
        <w:rPr>
          <w:rFonts w:ascii="Book Antiqua" w:hAnsi="Book Antiqua"/>
          <w:sz w:val="24"/>
          <w:szCs w:val="24"/>
        </w:rPr>
        <w:t xml:space="preserve"> 2010; </w:t>
      </w:r>
      <w:r w:rsidRPr="00D82E03">
        <w:rPr>
          <w:rFonts w:ascii="Book Antiqua" w:hAnsi="Book Antiqua"/>
          <w:b/>
          <w:sz w:val="24"/>
          <w:szCs w:val="24"/>
        </w:rPr>
        <w:t>138</w:t>
      </w:r>
      <w:r w:rsidRPr="00D82E03">
        <w:rPr>
          <w:rFonts w:ascii="Book Antiqua" w:hAnsi="Book Antiqua"/>
          <w:sz w:val="24"/>
          <w:szCs w:val="24"/>
        </w:rPr>
        <w:t>: 1003-11.e1-5 [PMID: 19962983 DOI: 10.1053/j.gastro.2009.11.049]</w:t>
      </w:r>
    </w:p>
    <w:p w14:paraId="463EF9AA"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5 </w:t>
      </w:r>
      <w:r w:rsidRPr="00D82E03">
        <w:rPr>
          <w:rFonts w:ascii="Book Antiqua" w:hAnsi="Book Antiqua"/>
          <w:b/>
          <w:sz w:val="24"/>
          <w:szCs w:val="24"/>
        </w:rPr>
        <w:t>Monteleone G</w:t>
      </w:r>
      <w:r w:rsidRPr="00D82E03">
        <w:rPr>
          <w:rFonts w:ascii="Book Antiqua" w:hAnsi="Book Antiqua"/>
          <w:sz w:val="24"/>
          <w:szCs w:val="24"/>
        </w:rPr>
        <w:t xml:space="preserve">, Pallone F, Stolfi C. The dual role of inflammation in colon carcinogenesis. </w:t>
      </w:r>
      <w:r w:rsidRPr="00D82E03">
        <w:rPr>
          <w:rFonts w:ascii="Book Antiqua" w:hAnsi="Book Antiqua"/>
          <w:i/>
          <w:sz w:val="24"/>
          <w:szCs w:val="24"/>
        </w:rPr>
        <w:t>Int J Mol Sci</w:t>
      </w:r>
      <w:r w:rsidRPr="00D82E03">
        <w:rPr>
          <w:rFonts w:ascii="Book Antiqua" w:hAnsi="Book Antiqua"/>
          <w:sz w:val="24"/>
          <w:szCs w:val="24"/>
        </w:rPr>
        <w:t xml:space="preserve"> 2012; </w:t>
      </w:r>
      <w:r w:rsidRPr="00D82E03">
        <w:rPr>
          <w:rFonts w:ascii="Book Antiqua" w:hAnsi="Book Antiqua"/>
          <w:b/>
          <w:sz w:val="24"/>
          <w:szCs w:val="24"/>
        </w:rPr>
        <w:t>13</w:t>
      </w:r>
      <w:r w:rsidRPr="00D82E03">
        <w:rPr>
          <w:rFonts w:ascii="Book Antiqua" w:hAnsi="Book Antiqua"/>
          <w:sz w:val="24"/>
          <w:szCs w:val="24"/>
        </w:rPr>
        <w:t>: 11071-11084 [PMID: 23109839 DOI: 10.3390/ijms130911071]</w:t>
      </w:r>
    </w:p>
    <w:p w14:paraId="78FCBF31"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lastRenderedPageBreak/>
        <w:t xml:space="preserve">6 </w:t>
      </w:r>
      <w:r w:rsidRPr="00D82E03">
        <w:rPr>
          <w:rFonts w:ascii="Book Antiqua" w:hAnsi="Book Antiqua"/>
          <w:b/>
          <w:sz w:val="24"/>
          <w:szCs w:val="24"/>
        </w:rPr>
        <w:t>Francescone R</w:t>
      </w:r>
      <w:r w:rsidRPr="00D82E03">
        <w:rPr>
          <w:rFonts w:ascii="Book Antiqua" w:hAnsi="Book Antiqua"/>
          <w:sz w:val="24"/>
          <w:szCs w:val="24"/>
        </w:rPr>
        <w:t xml:space="preserve">, Hou V, Grivennikov SI. Cytokines, IBD, and colitis-associated cancer. </w:t>
      </w:r>
      <w:r w:rsidRPr="00D82E03">
        <w:rPr>
          <w:rFonts w:ascii="Book Antiqua" w:hAnsi="Book Antiqua"/>
          <w:i/>
          <w:sz w:val="24"/>
          <w:szCs w:val="24"/>
        </w:rPr>
        <w:t>Inflamm Bowel Dis</w:t>
      </w:r>
      <w:r w:rsidRPr="00D82E03">
        <w:rPr>
          <w:rFonts w:ascii="Book Antiqua" w:hAnsi="Book Antiqua"/>
          <w:sz w:val="24"/>
          <w:szCs w:val="24"/>
        </w:rPr>
        <w:t xml:space="preserve"> 2015; </w:t>
      </w:r>
      <w:r w:rsidRPr="00D82E03">
        <w:rPr>
          <w:rFonts w:ascii="Book Antiqua" w:hAnsi="Book Antiqua"/>
          <w:b/>
          <w:sz w:val="24"/>
          <w:szCs w:val="24"/>
        </w:rPr>
        <w:t>21</w:t>
      </w:r>
      <w:r w:rsidRPr="00D82E03">
        <w:rPr>
          <w:rFonts w:ascii="Book Antiqua" w:hAnsi="Book Antiqua"/>
          <w:sz w:val="24"/>
          <w:szCs w:val="24"/>
        </w:rPr>
        <w:t>: 409-418 [PMID: 25563695 DOI: 10.1097/MIB.0000000000000236]</w:t>
      </w:r>
    </w:p>
    <w:p w14:paraId="133FA773"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7 </w:t>
      </w:r>
      <w:r w:rsidRPr="00D82E03">
        <w:rPr>
          <w:rFonts w:ascii="Book Antiqua" w:hAnsi="Book Antiqua"/>
          <w:b/>
          <w:sz w:val="24"/>
          <w:szCs w:val="24"/>
        </w:rPr>
        <w:t>Hauptman N</w:t>
      </w:r>
      <w:r w:rsidRPr="00D82E03">
        <w:rPr>
          <w:rFonts w:ascii="Book Antiqua" w:hAnsi="Book Antiqua"/>
          <w:sz w:val="24"/>
          <w:szCs w:val="24"/>
        </w:rPr>
        <w:t xml:space="preserve">, Glavač D. Colorectal Cancer Blood-Based Biomarkers. </w:t>
      </w:r>
      <w:r w:rsidRPr="00D82E03">
        <w:rPr>
          <w:rFonts w:ascii="Book Antiqua" w:hAnsi="Book Antiqua"/>
          <w:i/>
          <w:sz w:val="24"/>
          <w:szCs w:val="24"/>
        </w:rPr>
        <w:t>Gastroenterol Res Pract</w:t>
      </w:r>
      <w:r w:rsidRPr="00D82E03">
        <w:rPr>
          <w:rFonts w:ascii="Book Antiqua" w:hAnsi="Book Antiqua"/>
          <w:sz w:val="24"/>
          <w:szCs w:val="24"/>
        </w:rPr>
        <w:t xml:space="preserve"> 2017; </w:t>
      </w:r>
      <w:r w:rsidRPr="00D82E03">
        <w:rPr>
          <w:rFonts w:ascii="Book Antiqua" w:hAnsi="Book Antiqua"/>
          <w:b/>
          <w:sz w:val="24"/>
          <w:szCs w:val="24"/>
        </w:rPr>
        <w:t>2017</w:t>
      </w:r>
      <w:r w:rsidRPr="00D82E03">
        <w:rPr>
          <w:rFonts w:ascii="Book Antiqua" w:hAnsi="Book Antiqua"/>
          <w:sz w:val="24"/>
          <w:szCs w:val="24"/>
        </w:rPr>
        <w:t>: 2195361 [PMID: 29147109 DOI: 10.1155/2017/2195361]</w:t>
      </w:r>
    </w:p>
    <w:p w14:paraId="0C07A8F1"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8 </w:t>
      </w:r>
      <w:r w:rsidRPr="00D82E03">
        <w:rPr>
          <w:rFonts w:ascii="Book Antiqua" w:hAnsi="Book Antiqua"/>
          <w:b/>
          <w:sz w:val="24"/>
          <w:szCs w:val="24"/>
        </w:rPr>
        <w:t>Velikova T</w:t>
      </w:r>
      <w:r w:rsidRPr="00D82E03">
        <w:rPr>
          <w:rFonts w:ascii="Book Antiqua" w:hAnsi="Book Antiqua"/>
          <w:sz w:val="24"/>
          <w:szCs w:val="24"/>
        </w:rPr>
        <w:t xml:space="preserve">, Kyurkchiev D, Spassova Z, Karakolev I, Ivanova-Todorova E, Altankova I, Stanilova S. Alterations in cytokine gene expression profile in colon mucosa of Inflammatory Bowel Disease patients on different therapeutic regimens. </w:t>
      </w:r>
      <w:r w:rsidRPr="00D82E03">
        <w:rPr>
          <w:rFonts w:ascii="Book Antiqua" w:hAnsi="Book Antiqua"/>
          <w:i/>
          <w:sz w:val="24"/>
          <w:szCs w:val="24"/>
        </w:rPr>
        <w:t>Cytokine</w:t>
      </w:r>
      <w:r w:rsidRPr="00D82E03">
        <w:rPr>
          <w:rFonts w:ascii="Book Antiqua" w:hAnsi="Book Antiqua"/>
          <w:sz w:val="24"/>
          <w:szCs w:val="24"/>
        </w:rPr>
        <w:t xml:space="preserve"> 2017; </w:t>
      </w:r>
      <w:r w:rsidRPr="00D82E03">
        <w:rPr>
          <w:rFonts w:ascii="Book Antiqua" w:hAnsi="Book Antiqua"/>
          <w:b/>
          <w:sz w:val="24"/>
          <w:szCs w:val="24"/>
        </w:rPr>
        <w:t>92</w:t>
      </w:r>
      <w:r w:rsidRPr="00D82E03">
        <w:rPr>
          <w:rFonts w:ascii="Book Antiqua" w:hAnsi="Book Antiqua"/>
          <w:sz w:val="24"/>
          <w:szCs w:val="24"/>
        </w:rPr>
        <w:t>: 12-19 [PMID: 28088612 DOI: 10.1016/j.cyto.2017.01.008]</w:t>
      </w:r>
    </w:p>
    <w:p w14:paraId="1CE8E7F1"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9 </w:t>
      </w:r>
      <w:r w:rsidRPr="00D82E03">
        <w:rPr>
          <w:rFonts w:ascii="Book Antiqua" w:hAnsi="Book Antiqua"/>
          <w:b/>
          <w:sz w:val="24"/>
          <w:szCs w:val="24"/>
        </w:rPr>
        <w:t>Fantini MC</w:t>
      </w:r>
      <w:r w:rsidRPr="00D82E03">
        <w:rPr>
          <w:rFonts w:ascii="Book Antiqua" w:hAnsi="Book Antiqua"/>
          <w:sz w:val="24"/>
          <w:szCs w:val="24"/>
        </w:rPr>
        <w:t xml:space="preserve">, Pallone F. Cytokines: from gut inflammation to colorectal cancer. </w:t>
      </w:r>
      <w:r w:rsidRPr="00D82E03">
        <w:rPr>
          <w:rFonts w:ascii="Book Antiqua" w:hAnsi="Book Antiqua"/>
          <w:i/>
          <w:sz w:val="24"/>
          <w:szCs w:val="24"/>
        </w:rPr>
        <w:t>Curr Drug Targets</w:t>
      </w:r>
      <w:r w:rsidRPr="00D82E03">
        <w:rPr>
          <w:rFonts w:ascii="Book Antiqua" w:hAnsi="Book Antiqua"/>
          <w:sz w:val="24"/>
          <w:szCs w:val="24"/>
        </w:rPr>
        <w:t xml:space="preserve"> 2008; </w:t>
      </w:r>
      <w:r w:rsidRPr="00D82E03">
        <w:rPr>
          <w:rFonts w:ascii="Book Antiqua" w:hAnsi="Book Antiqua"/>
          <w:b/>
          <w:sz w:val="24"/>
          <w:szCs w:val="24"/>
        </w:rPr>
        <w:t>9</w:t>
      </w:r>
      <w:r w:rsidRPr="00D82E03">
        <w:rPr>
          <w:rFonts w:ascii="Book Antiqua" w:hAnsi="Book Antiqua"/>
          <w:sz w:val="24"/>
          <w:szCs w:val="24"/>
        </w:rPr>
        <w:t>: 375-380 [PMID: 18473765 DOI: 10.2174/138945008784221206]</w:t>
      </w:r>
    </w:p>
    <w:p w14:paraId="2E16B97B"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10 </w:t>
      </w:r>
      <w:r w:rsidRPr="00D82E03">
        <w:rPr>
          <w:rFonts w:ascii="Book Antiqua" w:hAnsi="Book Antiqua"/>
          <w:b/>
          <w:sz w:val="24"/>
          <w:szCs w:val="24"/>
        </w:rPr>
        <w:t>Erdman SE</w:t>
      </w:r>
      <w:r w:rsidRPr="00D82E03">
        <w:rPr>
          <w:rFonts w:ascii="Book Antiqua" w:hAnsi="Book Antiqua"/>
          <w:sz w:val="24"/>
          <w:szCs w:val="24"/>
        </w:rPr>
        <w:t xml:space="preserve">, Poutahidis T. Roles for inflammation and regulatory T cells in colon cancer. </w:t>
      </w:r>
      <w:r w:rsidRPr="00D82E03">
        <w:rPr>
          <w:rFonts w:ascii="Book Antiqua" w:hAnsi="Book Antiqua"/>
          <w:i/>
          <w:sz w:val="24"/>
          <w:szCs w:val="24"/>
        </w:rPr>
        <w:t>Toxicol Pathol</w:t>
      </w:r>
      <w:r w:rsidRPr="00D82E03">
        <w:rPr>
          <w:rFonts w:ascii="Book Antiqua" w:hAnsi="Book Antiqua"/>
          <w:sz w:val="24"/>
          <w:szCs w:val="24"/>
        </w:rPr>
        <w:t xml:space="preserve"> 2010; </w:t>
      </w:r>
      <w:r w:rsidRPr="00D82E03">
        <w:rPr>
          <w:rFonts w:ascii="Book Antiqua" w:hAnsi="Book Antiqua"/>
          <w:b/>
          <w:sz w:val="24"/>
          <w:szCs w:val="24"/>
        </w:rPr>
        <w:t>38</w:t>
      </w:r>
      <w:r w:rsidRPr="00D82E03">
        <w:rPr>
          <w:rFonts w:ascii="Book Antiqua" w:hAnsi="Book Antiqua"/>
          <w:sz w:val="24"/>
          <w:szCs w:val="24"/>
        </w:rPr>
        <w:t>: 76-87 [PMID: 20019355 DOI: 10.1177/0192623309354110]</w:t>
      </w:r>
    </w:p>
    <w:p w14:paraId="38D66E9D"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11 </w:t>
      </w:r>
      <w:r w:rsidRPr="00D82E03">
        <w:rPr>
          <w:rFonts w:ascii="Book Antiqua" w:hAnsi="Book Antiqua"/>
          <w:b/>
          <w:sz w:val="24"/>
          <w:szCs w:val="24"/>
        </w:rPr>
        <w:t>Miteva LD</w:t>
      </w:r>
      <w:r w:rsidRPr="00D82E03">
        <w:rPr>
          <w:rFonts w:ascii="Book Antiqua" w:hAnsi="Book Antiqua"/>
          <w:sz w:val="24"/>
          <w:szCs w:val="24"/>
        </w:rPr>
        <w:t xml:space="preserve">, Stanilov NS, Cirovski GМ, Stanilova SA. Upregulation of Treg-Related Genes in Addition with IL6 Showed the Significant Role for the Distant Metastasis in Colorectal Cancer. </w:t>
      </w:r>
      <w:r w:rsidRPr="00D82E03">
        <w:rPr>
          <w:rFonts w:ascii="Book Antiqua" w:hAnsi="Book Antiqua"/>
          <w:i/>
          <w:sz w:val="24"/>
          <w:szCs w:val="24"/>
        </w:rPr>
        <w:t>Cancer Microenviron</w:t>
      </w:r>
      <w:r w:rsidRPr="00D82E03">
        <w:rPr>
          <w:rFonts w:ascii="Book Antiqua" w:hAnsi="Book Antiqua"/>
          <w:sz w:val="24"/>
          <w:szCs w:val="24"/>
        </w:rPr>
        <w:t xml:space="preserve"> 2017; </w:t>
      </w:r>
      <w:r w:rsidRPr="00D82E03">
        <w:rPr>
          <w:rFonts w:ascii="Book Antiqua" w:hAnsi="Book Antiqua"/>
          <w:b/>
          <w:sz w:val="24"/>
          <w:szCs w:val="24"/>
        </w:rPr>
        <w:t>10</w:t>
      </w:r>
      <w:r w:rsidRPr="00D82E03">
        <w:rPr>
          <w:rFonts w:ascii="Book Antiqua" w:hAnsi="Book Antiqua"/>
          <w:sz w:val="24"/>
          <w:szCs w:val="24"/>
        </w:rPr>
        <w:t>: 69-76 [PMID: 28868572 DOI: 10.1007/s12307-017-0198-5]</w:t>
      </w:r>
    </w:p>
    <w:p w14:paraId="155E4917"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12 </w:t>
      </w:r>
      <w:r w:rsidRPr="00D82E03">
        <w:rPr>
          <w:rFonts w:ascii="Book Antiqua" w:hAnsi="Book Antiqua"/>
          <w:b/>
          <w:sz w:val="24"/>
          <w:szCs w:val="24"/>
        </w:rPr>
        <w:t>Stanilov N</w:t>
      </w:r>
      <w:r w:rsidRPr="00D82E03">
        <w:rPr>
          <w:rFonts w:ascii="Book Antiqua" w:hAnsi="Book Antiqua"/>
          <w:sz w:val="24"/>
          <w:szCs w:val="24"/>
        </w:rPr>
        <w:t xml:space="preserve">, Miteva L, Mintchev N, Stanilova S. High expression of Foxp3, IL-23p19 and survivin mRNA in colorectal carcinoma. </w:t>
      </w:r>
      <w:r w:rsidRPr="00D82E03">
        <w:rPr>
          <w:rFonts w:ascii="Book Antiqua" w:hAnsi="Book Antiqua"/>
          <w:i/>
          <w:sz w:val="24"/>
          <w:szCs w:val="24"/>
        </w:rPr>
        <w:t>Int J Colorectal Dis</w:t>
      </w:r>
      <w:r w:rsidRPr="00D82E03">
        <w:rPr>
          <w:rFonts w:ascii="Book Antiqua" w:hAnsi="Book Antiqua"/>
          <w:sz w:val="24"/>
          <w:szCs w:val="24"/>
        </w:rPr>
        <w:t xml:space="preserve"> 2009; </w:t>
      </w:r>
      <w:r w:rsidRPr="00D82E03">
        <w:rPr>
          <w:rFonts w:ascii="Book Antiqua" w:hAnsi="Book Antiqua"/>
          <w:b/>
          <w:sz w:val="24"/>
          <w:szCs w:val="24"/>
        </w:rPr>
        <w:t>24</w:t>
      </w:r>
      <w:r w:rsidRPr="00D82E03">
        <w:rPr>
          <w:rFonts w:ascii="Book Antiqua" w:hAnsi="Book Antiqua"/>
          <w:sz w:val="24"/>
          <w:szCs w:val="24"/>
        </w:rPr>
        <w:t>: 151-157 [PMID: 18825388 DOI: 10.1007/s00384-008-0588-8]</w:t>
      </w:r>
    </w:p>
    <w:p w14:paraId="5D26B8D7"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13 </w:t>
      </w:r>
      <w:r w:rsidRPr="00D82E03">
        <w:rPr>
          <w:rFonts w:ascii="Book Antiqua" w:hAnsi="Book Antiqua"/>
          <w:b/>
          <w:sz w:val="24"/>
          <w:szCs w:val="24"/>
        </w:rPr>
        <w:t>Costa NL</w:t>
      </w:r>
      <w:r w:rsidRPr="00D82E03">
        <w:rPr>
          <w:rFonts w:ascii="Book Antiqua" w:hAnsi="Book Antiqua"/>
          <w:sz w:val="24"/>
          <w:szCs w:val="24"/>
        </w:rPr>
        <w:t xml:space="preserve">, Valadares MC, Souza PP, Mendonça EF, Oliveira JC, Silva TA, Batista AC. Tumor-associated macrophages and the profile of inflammatory cytokines in oral squamous cell carcinoma. </w:t>
      </w:r>
      <w:r w:rsidRPr="00D82E03">
        <w:rPr>
          <w:rFonts w:ascii="Book Antiqua" w:hAnsi="Book Antiqua"/>
          <w:i/>
          <w:sz w:val="24"/>
          <w:szCs w:val="24"/>
        </w:rPr>
        <w:t>Oral Oncol</w:t>
      </w:r>
      <w:r w:rsidRPr="00D82E03">
        <w:rPr>
          <w:rFonts w:ascii="Book Antiqua" w:hAnsi="Book Antiqua"/>
          <w:sz w:val="24"/>
          <w:szCs w:val="24"/>
        </w:rPr>
        <w:t xml:space="preserve"> 2013; </w:t>
      </w:r>
      <w:r w:rsidRPr="00D82E03">
        <w:rPr>
          <w:rFonts w:ascii="Book Antiqua" w:hAnsi="Book Antiqua"/>
          <w:b/>
          <w:sz w:val="24"/>
          <w:szCs w:val="24"/>
        </w:rPr>
        <w:t>49</w:t>
      </w:r>
      <w:r w:rsidRPr="00D82E03">
        <w:rPr>
          <w:rFonts w:ascii="Book Antiqua" w:hAnsi="Book Antiqua"/>
          <w:sz w:val="24"/>
          <w:szCs w:val="24"/>
        </w:rPr>
        <w:t>: 216-223 [PMID: 23089461 DOI: 10.1016/j.oraloncology.2012.09.012]</w:t>
      </w:r>
    </w:p>
    <w:p w14:paraId="318E06DE"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14 </w:t>
      </w:r>
      <w:r w:rsidRPr="00D82E03">
        <w:rPr>
          <w:rFonts w:ascii="Book Antiqua" w:hAnsi="Book Antiqua"/>
          <w:b/>
          <w:sz w:val="24"/>
          <w:szCs w:val="24"/>
        </w:rPr>
        <w:t>Braun DA</w:t>
      </w:r>
      <w:r w:rsidRPr="00D82E03">
        <w:rPr>
          <w:rFonts w:ascii="Book Antiqua" w:hAnsi="Book Antiqua"/>
          <w:sz w:val="24"/>
          <w:szCs w:val="24"/>
        </w:rPr>
        <w:t xml:space="preserve">, Fribourg M, Sealfon SC. Cytokine response is determined by duration of receptor and signal transducers and activators of transcription 3 (STAT3) activation. </w:t>
      </w:r>
      <w:r w:rsidRPr="00D82E03">
        <w:rPr>
          <w:rFonts w:ascii="Book Antiqua" w:hAnsi="Book Antiqua"/>
          <w:i/>
          <w:sz w:val="24"/>
          <w:szCs w:val="24"/>
        </w:rPr>
        <w:t>J Biol Chem</w:t>
      </w:r>
      <w:r w:rsidRPr="00D82E03">
        <w:rPr>
          <w:rFonts w:ascii="Book Antiqua" w:hAnsi="Book Antiqua"/>
          <w:sz w:val="24"/>
          <w:szCs w:val="24"/>
        </w:rPr>
        <w:t xml:space="preserve"> 2013; </w:t>
      </w:r>
      <w:r w:rsidRPr="00D82E03">
        <w:rPr>
          <w:rFonts w:ascii="Book Antiqua" w:hAnsi="Book Antiqua"/>
          <w:b/>
          <w:sz w:val="24"/>
          <w:szCs w:val="24"/>
        </w:rPr>
        <w:t>288</w:t>
      </w:r>
      <w:r w:rsidRPr="00D82E03">
        <w:rPr>
          <w:rFonts w:ascii="Book Antiqua" w:hAnsi="Book Antiqua"/>
          <w:sz w:val="24"/>
          <w:szCs w:val="24"/>
        </w:rPr>
        <w:t>: 2986-2993 [PMID: 23166328 DOI: 10.1074/jbc.M112.386573]</w:t>
      </w:r>
    </w:p>
    <w:p w14:paraId="30AA48AB"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lastRenderedPageBreak/>
        <w:t xml:space="preserve">15 </w:t>
      </w:r>
      <w:r w:rsidRPr="00D82E03">
        <w:rPr>
          <w:rFonts w:ascii="Book Antiqua" w:hAnsi="Book Antiqua"/>
          <w:b/>
          <w:sz w:val="24"/>
          <w:szCs w:val="24"/>
        </w:rPr>
        <w:t>Zeng L</w:t>
      </w:r>
      <w:r w:rsidRPr="00D82E03">
        <w:rPr>
          <w:rFonts w:ascii="Book Antiqua" w:hAnsi="Book Antiqua"/>
          <w:sz w:val="24"/>
          <w:szCs w:val="24"/>
        </w:rPr>
        <w:t xml:space="preserve">, O'Connor C, Zhang J, Kaplan AM, Cohen DA. IL-10 promotes resistance to apoptosis and metastatic potential in lung tumor cell lines. </w:t>
      </w:r>
      <w:r w:rsidRPr="00D82E03">
        <w:rPr>
          <w:rFonts w:ascii="Book Antiqua" w:hAnsi="Book Antiqua"/>
          <w:i/>
          <w:sz w:val="24"/>
          <w:szCs w:val="24"/>
        </w:rPr>
        <w:t>Cytokine</w:t>
      </w:r>
      <w:r w:rsidRPr="00D82E03">
        <w:rPr>
          <w:rFonts w:ascii="Book Antiqua" w:hAnsi="Book Antiqua"/>
          <w:sz w:val="24"/>
          <w:szCs w:val="24"/>
        </w:rPr>
        <w:t xml:space="preserve"> 2010; </w:t>
      </w:r>
      <w:r w:rsidRPr="00D82E03">
        <w:rPr>
          <w:rFonts w:ascii="Book Antiqua" w:hAnsi="Book Antiqua"/>
          <w:b/>
          <w:sz w:val="24"/>
          <w:szCs w:val="24"/>
        </w:rPr>
        <w:t>49</w:t>
      </w:r>
      <w:r w:rsidRPr="00D82E03">
        <w:rPr>
          <w:rFonts w:ascii="Book Antiqua" w:hAnsi="Book Antiqua"/>
          <w:sz w:val="24"/>
          <w:szCs w:val="24"/>
        </w:rPr>
        <w:t>: 294-302 [PMID: 20034810 DOI: 10.1016/j.cyto.2009.11.015]</w:t>
      </w:r>
    </w:p>
    <w:p w14:paraId="0FB28FAE"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16 </w:t>
      </w:r>
      <w:r w:rsidRPr="00D82E03">
        <w:rPr>
          <w:rFonts w:ascii="Book Antiqua" w:hAnsi="Book Antiqua"/>
          <w:b/>
          <w:sz w:val="24"/>
          <w:szCs w:val="24"/>
        </w:rPr>
        <w:t>Stanilov N</w:t>
      </w:r>
      <w:r w:rsidRPr="00D82E03">
        <w:rPr>
          <w:rFonts w:ascii="Book Antiqua" w:hAnsi="Book Antiqua"/>
          <w:sz w:val="24"/>
          <w:szCs w:val="24"/>
        </w:rPr>
        <w:t xml:space="preserve">, Miteva L, Jovchev J, Cirovski G, Stanilova S. The prognostic value of preoperative serum levels of IL-12p40 and IL-23 for survival of patients with colorectal cancer. </w:t>
      </w:r>
      <w:r w:rsidRPr="00D82E03">
        <w:rPr>
          <w:rFonts w:ascii="Book Antiqua" w:hAnsi="Book Antiqua"/>
          <w:i/>
          <w:sz w:val="24"/>
          <w:szCs w:val="24"/>
        </w:rPr>
        <w:t>APMIS</w:t>
      </w:r>
      <w:r w:rsidRPr="00D82E03">
        <w:rPr>
          <w:rFonts w:ascii="Book Antiqua" w:hAnsi="Book Antiqua"/>
          <w:sz w:val="24"/>
          <w:szCs w:val="24"/>
        </w:rPr>
        <w:t xml:space="preserve"> 2014; </w:t>
      </w:r>
      <w:r w:rsidRPr="00D82E03">
        <w:rPr>
          <w:rFonts w:ascii="Book Antiqua" w:hAnsi="Book Antiqua"/>
          <w:b/>
          <w:sz w:val="24"/>
          <w:szCs w:val="24"/>
        </w:rPr>
        <w:t>122</w:t>
      </w:r>
      <w:r w:rsidRPr="00D82E03">
        <w:rPr>
          <w:rFonts w:ascii="Book Antiqua" w:hAnsi="Book Antiqua"/>
          <w:sz w:val="24"/>
          <w:szCs w:val="24"/>
        </w:rPr>
        <w:t>: 1223-1229 [PMID: 24909386 DOI: 10.1111/apm.12288]</w:t>
      </w:r>
    </w:p>
    <w:p w14:paraId="503ECB98"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17 </w:t>
      </w:r>
      <w:r w:rsidRPr="00D82E03">
        <w:rPr>
          <w:rFonts w:ascii="Book Antiqua" w:hAnsi="Book Antiqua"/>
          <w:b/>
          <w:sz w:val="24"/>
          <w:szCs w:val="24"/>
        </w:rPr>
        <w:t>Stanilov NS</w:t>
      </w:r>
      <w:r w:rsidRPr="00D82E03">
        <w:rPr>
          <w:rFonts w:ascii="Book Antiqua" w:hAnsi="Book Antiqua"/>
          <w:sz w:val="24"/>
          <w:szCs w:val="24"/>
        </w:rPr>
        <w:t xml:space="preserve">, Miteva L, Cirovski G, Stanilova SA. Increased transforming growth factor β and interleukin 10 transcripts in peripheral blood mononuclear cells of colorectal cancer patients. </w:t>
      </w:r>
      <w:r w:rsidRPr="00D82E03">
        <w:rPr>
          <w:rFonts w:ascii="Book Antiqua" w:hAnsi="Book Antiqua"/>
          <w:i/>
          <w:sz w:val="24"/>
          <w:szCs w:val="24"/>
        </w:rPr>
        <w:t>Contemp Oncol (Pozn)</w:t>
      </w:r>
      <w:r w:rsidRPr="00D82E03">
        <w:rPr>
          <w:rFonts w:ascii="Book Antiqua" w:hAnsi="Book Antiqua"/>
          <w:sz w:val="24"/>
          <w:szCs w:val="24"/>
        </w:rPr>
        <w:t xml:space="preserve"> 2016; </w:t>
      </w:r>
      <w:r w:rsidRPr="00D82E03">
        <w:rPr>
          <w:rFonts w:ascii="Book Antiqua" w:hAnsi="Book Antiqua"/>
          <w:b/>
          <w:sz w:val="24"/>
          <w:szCs w:val="24"/>
        </w:rPr>
        <w:t>20</w:t>
      </w:r>
      <w:r w:rsidRPr="00D82E03">
        <w:rPr>
          <w:rFonts w:ascii="Book Antiqua" w:hAnsi="Book Antiqua"/>
          <w:sz w:val="24"/>
          <w:szCs w:val="24"/>
        </w:rPr>
        <w:t>: 458-462 [PMID: 28239283 DOI: 10.5114/wo.2016.65605]</w:t>
      </w:r>
    </w:p>
    <w:p w14:paraId="141567B4"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18 </w:t>
      </w:r>
      <w:r w:rsidRPr="00D82E03">
        <w:rPr>
          <w:rFonts w:ascii="Book Antiqua" w:hAnsi="Book Antiqua"/>
          <w:b/>
          <w:sz w:val="24"/>
          <w:szCs w:val="24"/>
        </w:rPr>
        <w:t>Morrison CD</w:t>
      </w:r>
      <w:r w:rsidRPr="00D82E03">
        <w:rPr>
          <w:rFonts w:ascii="Book Antiqua" w:hAnsi="Book Antiqua"/>
          <w:sz w:val="24"/>
          <w:szCs w:val="24"/>
        </w:rPr>
        <w:t xml:space="preserve">, Parvani JG, Schiemann WP. The relevance of the TGF-β Paradox to EMT-MET programs. </w:t>
      </w:r>
      <w:r w:rsidRPr="00D82E03">
        <w:rPr>
          <w:rFonts w:ascii="Book Antiqua" w:hAnsi="Book Antiqua"/>
          <w:i/>
          <w:sz w:val="24"/>
          <w:szCs w:val="24"/>
        </w:rPr>
        <w:t>Cancer Lett</w:t>
      </w:r>
      <w:r w:rsidRPr="00D82E03">
        <w:rPr>
          <w:rFonts w:ascii="Book Antiqua" w:hAnsi="Book Antiqua"/>
          <w:sz w:val="24"/>
          <w:szCs w:val="24"/>
        </w:rPr>
        <w:t xml:space="preserve"> 2013; </w:t>
      </w:r>
      <w:r w:rsidRPr="00D82E03">
        <w:rPr>
          <w:rFonts w:ascii="Book Antiqua" w:hAnsi="Book Antiqua"/>
          <w:b/>
          <w:sz w:val="24"/>
          <w:szCs w:val="24"/>
        </w:rPr>
        <w:t>341</w:t>
      </w:r>
      <w:r w:rsidRPr="00D82E03">
        <w:rPr>
          <w:rFonts w:ascii="Book Antiqua" w:hAnsi="Book Antiqua"/>
          <w:sz w:val="24"/>
          <w:szCs w:val="24"/>
        </w:rPr>
        <w:t>: 30-40 [PMID: 23474494 DOI: 10.1016/j.canlet.2013.02.048]</w:t>
      </w:r>
    </w:p>
    <w:p w14:paraId="143823EF"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19 </w:t>
      </w:r>
      <w:r w:rsidRPr="00D82E03">
        <w:rPr>
          <w:rFonts w:ascii="Book Antiqua" w:hAnsi="Book Antiqua"/>
          <w:b/>
          <w:sz w:val="24"/>
          <w:szCs w:val="24"/>
        </w:rPr>
        <w:t>Feagins LA</w:t>
      </w:r>
      <w:r w:rsidRPr="00D82E03">
        <w:rPr>
          <w:rFonts w:ascii="Book Antiqua" w:hAnsi="Book Antiqua"/>
          <w:sz w:val="24"/>
          <w:szCs w:val="24"/>
        </w:rPr>
        <w:t xml:space="preserve">. Role of transforming growth factor-β in inflammatory bowel disease and colitis-associated colon cancer. </w:t>
      </w:r>
      <w:r w:rsidRPr="00D82E03">
        <w:rPr>
          <w:rFonts w:ascii="Book Antiqua" w:hAnsi="Book Antiqua"/>
          <w:i/>
          <w:sz w:val="24"/>
          <w:szCs w:val="24"/>
        </w:rPr>
        <w:t>Inflamm Bowel Dis</w:t>
      </w:r>
      <w:r w:rsidRPr="00D82E03">
        <w:rPr>
          <w:rFonts w:ascii="Book Antiqua" w:hAnsi="Book Antiqua"/>
          <w:sz w:val="24"/>
          <w:szCs w:val="24"/>
        </w:rPr>
        <w:t xml:space="preserve"> 2010; </w:t>
      </w:r>
      <w:r w:rsidRPr="00D82E03">
        <w:rPr>
          <w:rFonts w:ascii="Book Antiqua" w:hAnsi="Book Antiqua"/>
          <w:b/>
          <w:sz w:val="24"/>
          <w:szCs w:val="24"/>
        </w:rPr>
        <w:t>16</w:t>
      </w:r>
      <w:r w:rsidRPr="00D82E03">
        <w:rPr>
          <w:rFonts w:ascii="Book Antiqua" w:hAnsi="Book Antiqua"/>
          <w:sz w:val="24"/>
          <w:szCs w:val="24"/>
        </w:rPr>
        <w:t>: 1963-1968 [PMID: 20848467 DOI: 10.1002/ibd.21281]</w:t>
      </w:r>
    </w:p>
    <w:p w14:paraId="48C73C80"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20 </w:t>
      </w:r>
      <w:r w:rsidRPr="00D82E03">
        <w:rPr>
          <w:rFonts w:ascii="Book Antiqua" w:hAnsi="Book Antiqua"/>
          <w:b/>
          <w:sz w:val="24"/>
          <w:szCs w:val="24"/>
        </w:rPr>
        <w:t>Stanilova S</w:t>
      </w:r>
      <w:r w:rsidRPr="00D82E03">
        <w:rPr>
          <w:rFonts w:ascii="Book Antiqua" w:hAnsi="Book Antiqua"/>
          <w:sz w:val="24"/>
          <w:szCs w:val="24"/>
        </w:rPr>
        <w:t xml:space="preserve">, Stanilov N, Julianov A, Manolova I, Miteva L. Transforming growth factor-β1 gene promoter -509C/T polymorphism in association with expression affects colorectal cancer development and depends on gender. </w:t>
      </w:r>
      <w:r w:rsidRPr="00D82E03">
        <w:rPr>
          <w:rFonts w:ascii="Book Antiqua" w:hAnsi="Book Antiqua"/>
          <w:i/>
          <w:sz w:val="24"/>
          <w:szCs w:val="24"/>
        </w:rPr>
        <w:t>PLoS One</w:t>
      </w:r>
      <w:r w:rsidRPr="00D82E03">
        <w:rPr>
          <w:rFonts w:ascii="Book Antiqua" w:hAnsi="Book Antiqua"/>
          <w:sz w:val="24"/>
          <w:szCs w:val="24"/>
        </w:rPr>
        <w:t xml:space="preserve"> 2018; </w:t>
      </w:r>
      <w:r w:rsidRPr="00D82E03">
        <w:rPr>
          <w:rFonts w:ascii="Book Antiqua" w:hAnsi="Book Antiqua"/>
          <w:b/>
          <w:sz w:val="24"/>
          <w:szCs w:val="24"/>
        </w:rPr>
        <w:t>13</w:t>
      </w:r>
      <w:r w:rsidRPr="00D82E03">
        <w:rPr>
          <w:rFonts w:ascii="Book Antiqua" w:hAnsi="Book Antiqua"/>
          <w:sz w:val="24"/>
          <w:szCs w:val="24"/>
        </w:rPr>
        <w:t>: e0201775 [PMID: 30071009 DOI: 10.1371/journal.pone.0201775]</w:t>
      </w:r>
    </w:p>
    <w:p w14:paraId="1E68C894"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21 </w:t>
      </w:r>
      <w:r w:rsidRPr="00D82E03">
        <w:rPr>
          <w:rFonts w:ascii="Book Antiqua" w:hAnsi="Book Antiqua"/>
          <w:b/>
          <w:sz w:val="24"/>
          <w:szCs w:val="24"/>
        </w:rPr>
        <w:t>Atreya R</w:t>
      </w:r>
      <w:r w:rsidRPr="00D82E03">
        <w:rPr>
          <w:rFonts w:ascii="Book Antiqua" w:hAnsi="Book Antiqua"/>
          <w:sz w:val="24"/>
          <w:szCs w:val="24"/>
        </w:rPr>
        <w:t xml:space="preserve">, Mudter J, Finotto S, Müllberg J, Jostock T, Wirtz S, Schütz M, Bartsch B, Holtmann M, Becker C, Strand D, Czaja J, Schlaak JF, Lehr HA, Autschbach F, Schürmann G, Nishimoto N, Yoshizaki K, Ito H, Kishimoto T, Galle PR, Rose-John S, Neurath MF. Blockade of interleukin 6 trans signaling suppresses T-cell resistance against apoptosis in chronic intestinal inflammation: evidence in crohn disease and experimental colitis in vivo. </w:t>
      </w:r>
      <w:r w:rsidRPr="00D82E03">
        <w:rPr>
          <w:rFonts w:ascii="Book Antiqua" w:hAnsi="Book Antiqua"/>
          <w:i/>
          <w:sz w:val="24"/>
          <w:szCs w:val="24"/>
        </w:rPr>
        <w:t>Nat Med</w:t>
      </w:r>
      <w:r w:rsidRPr="00D82E03">
        <w:rPr>
          <w:rFonts w:ascii="Book Antiqua" w:hAnsi="Book Antiqua"/>
          <w:sz w:val="24"/>
          <w:szCs w:val="24"/>
        </w:rPr>
        <w:t xml:space="preserve"> 2000; </w:t>
      </w:r>
      <w:r w:rsidRPr="00D82E03">
        <w:rPr>
          <w:rFonts w:ascii="Book Antiqua" w:hAnsi="Book Antiqua"/>
          <w:b/>
          <w:sz w:val="24"/>
          <w:szCs w:val="24"/>
        </w:rPr>
        <w:t>6</w:t>
      </w:r>
      <w:r w:rsidRPr="00D82E03">
        <w:rPr>
          <w:rFonts w:ascii="Book Antiqua" w:hAnsi="Book Antiqua"/>
          <w:sz w:val="24"/>
          <w:szCs w:val="24"/>
        </w:rPr>
        <w:t>: 583-588 [PMID: 10802717 DOI: 10.1038/75068]</w:t>
      </w:r>
    </w:p>
    <w:p w14:paraId="34E39395"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22 </w:t>
      </w:r>
      <w:r w:rsidRPr="00D82E03">
        <w:rPr>
          <w:rFonts w:ascii="Book Antiqua" w:hAnsi="Book Antiqua"/>
          <w:b/>
          <w:sz w:val="24"/>
          <w:szCs w:val="24"/>
        </w:rPr>
        <w:t>Middleton K</w:t>
      </w:r>
      <w:r w:rsidRPr="00D82E03">
        <w:rPr>
          <w:rFonts w:ascii="Book Antiqua" w:hAnsi="Book Antiqua"/>
          <w:sz w:val="24"/>
          <w:szCs w:val="24"/>
        </w:rPr>
        <w:t xml:space="preserve">, Jones J, Lwin Z, Coward JI. Interleukin-6: an angiogenic target in solid tumours. </w:t>
      </w:r>
      <w:r w:rsidRPr="00D82E03">
        <w:rPr>
          <w:rFonts w:ascii="Book Antiqua" w:hAnsi="Book Antiqua"/>
          <w:i/>
          <w:sz w:val="24"/>
          <w:szCs w:val="24"/>
        </w:rPr>
        <w:t>Crit Rev Oncol Hematol</w:t>
      </w:r>
      <w:r w:rsidRPr="00D82E03">
        <w:rPr>
          <w:rFonts w:ascii="Book Antiqua" w:hAnsi="Book Antiqua"/>
          <w:sz w:val="24"/>
          <w:szCs w:val="24"/>
        </w:rPr>
        <w:t xml:space="preserve"> 2014; </w:t>
      </w:r>
      <w:r w:rsidRPr="00D82E03">
        <w:rPr>
          <w:rFonts w:ascii="Book Antiqua" w:hAnsi="Book Antiqua"/>
          <w:b/>
          <w:sz w:val="24"/>
          <w:szCs w:val="24"/>
        </w:rPr>
        <w:t>89</w:t>
      </w:r>
      <w:r w:rsidRPr="00D82E03">
        <w:rPr>
          <w:rFonts w:ascii="Book Antiqua" w:hAnsi="Book Antiqua"/>
          <w:sz w:val="24"/>
          <w:szCs w:val="24"/>
        </w:rPr>
        <w:t>: 129-139 [PMID: 24029605 DOI: 10.1016/j.critrevonc.2013.08.004]</w:t>
      </w:r>
    </w:p>
    <w:p w14:paraId="19A18F5A"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lastRenderedPageBreak/>
        <w:t xml:space="preserve">23 </w:t>
      </w:r>
      <w:r w:rsidRPr="00D82E03">
        <w:rPr>
          <w:rFonts w:ascii="Book Antiqua" w:hAnsi="Book Antiqua"/>
          <w:b/>
          <w:sz w:val="24"/>
          <w:szCs w:val="24"/>
        </w:rPr>
        <w:t>Kim S</w:t>
      </w:r>
      <w:r w:rsidRPr="00D82E03">
        <w:rPr>
          <w:rFonts w:ascii="Book Antiqua" w:hAnsi="Book Antiqua"/>
          <w:sz w:val="24"/>
          <w:szCs w:val="24"/>
        </w:rPr>
        <w:t xml:space="preserve">, Keku TO, Martin C, Galanko J, Woosley JT, Schroeder JC, Satia JA, Halabi S, Sandler RS. Circulating levels of inflammatory cytokines and risk of colorectal adenomas. </w:t>
      </w:r>
      <w:r w:rsidRPr="00D82E03">
        <w:rPr>
          <w:rFonts w:ascii="Book Antiqua" w:hAnsi="Book Antiqua"/>
          <w:i/>
          <w:sz w:val="24"/>
          <w:szCs w:val="24"/>
        </w:rPr>
        <w:t>Cancer Res</w:t>
      </w:r>
      <w:r w:rsidRPr="00D82E03">
        <w:rPr>
          <w:rFonts w:ascii="Book Antiqua" w:hAnsi="Book Antiqua"/>
          <w:sz w:val="24"/>
          <w:szCs w:val="24"/>
        </w:rPr>
        <w:t xml:space="preserve"> 2008; </w:t>
      </w:r>
      <w:r w:rsidRPr="00D82E03">
        <w:rPr>
          <w:rFonts w:ascii="Book Antiqua" w:hAnsi="Book Antiqua"/>
          <w:b/>
          <w:sz w:val="24"/>
          <w:szCs w:val="24"/>
        </w:rPr>
        <w:t>68</w:t>
      </w:r>
      <w:r w:rsidRPr="00D82E03">
        <w:rPr>
          <w:rFonts w:ascii="Book Antiqua" w:hAnsi="Book Antiqua"/>
          <w:sz w:val="24"/>
          <w:szCs w:val="24"/>
        </w:rPr>
        <w:t>: 323-328 [PMID: 18172326 DOI: 10.1158/0008-5472.CAN-07-2924]</w:t>
      </w:r>
    </w:p>
    <w:p w14:paraId="66052977"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24 </w:t>
      </w:r>
      <w:r w:rsidRPr="00D82E03">
        <w:rPr>
          <w:rFonts w:ascii="Book Antiqua" w:hAnsi="Book Antiqua"/>
          <w:b/>
          <w:sz w:val="24"/>
          <w:szCs w:val="24"/>
        </w:rPr>
        <w:t>Grivennikov S</w:t>
      </w:r>
      <w:r w:rsidRPr="00D82E03">
        <w:rPr>
          <w:rFonts w:ascii="Book Antiqua" w:hAnsi="Book Antiqua"/>
          <w:sz w:val="24"/>
          <w:szCs w:val="24"/>
        </w:rPr>
        <w:t xml:space="preserve">, Karin M. Autocrine IL-6 signaling: a key event in tumorigenesis? </w:t>
      </w:r>
      <w:r w:rsidRPr="00D82E03">
        <w:rPr>
          <w:rFonts w:ascii="Book Antiqua" w:hAnsi="Book Antiqua"/>
          <w:i/>
          <w:sz w:val="24"/>
          <w:szCs w:val="24"/>
        </w:rPr>
        <w:t>Cancer Cell</w:t>
      </w:r>
      <w:r w:rsidRPr="00D82E03">
        <w:rPr>
          <w:rFonts w:ascii="Book Antiqua" w:hAnsi="Book Antiqua"/>
          <w:sz w:val="24"/>
          <w:szCs w:val="24"/>
        </w:rPr>
        <w:t xml:space="preserve"> 2008; </w:t>
      </w:r>
      <w:r w:rsidRPr="00D82E03">
        <w:rPr>
          <w:rFonts w:ascii="Book Antiqua" w:hAnsi="Book Antiqua"/>
          <w:b/>
          <w:sz w:val="24"/>
          <w:szCs w:val="24"/>
        </w:rPr>
        <w:t>13</w:t>
      </w:r>
      <w:r w:rsidRPr="00D82E03">
        <w:rPr>
          <w:rFonts w:ascii="Book Antiqua" w:hAnsi="Book Antiqua"/>
          <w:sz w:val="24"/>
          <w:szCs w:val="24"/>
        </w:rPr>
        <w:t>: 7-9 [PMID: 18167335 DOI: 10.1016/j.ccr.2007.12.020]</w:t>
      </w:r>
    </w:p>
    <w:p w14:paraId="6F1495CA"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25 </w:t>
      </w:r>
      <w:r w:rsidRPr="00D82E03">
        <w:rPr>
          <w:rFonts w:ascii="Book Antiqua" w:hAnsi="Book Antiqua"/>
          <w:b/>
          <w:sz w:val="24"/>
          <w:szCs w:val="24"/>
        </w:rPr>
        <w:t>Naugler WE</w:t>
      </w:r>
      <w:r w:rsidRPr="00D82E03">
        <w:rPr>
          <w:rFonts w:ascii="Book Antiqua" w:hAnsi="Book Antiqua"/>
          <w:sz w:val="24"/>
          <w:szCs w:val="24"/>
        </w:rPr>
        <w:t xml:space="preserve">, Karin M. The wolf in sheep's clothing: the role of interleukin-6 in immunity, inflammation and cancer. </w:t>
      </w:r>
      <w:r w:rsidRPr="00D82E03">
        <w:rPr>
          <w:rFonts w:ascii="Book Antiqua" w:hAnsi="Book Antiqua"/>
          <w:i/>
          <w:sz w:val="24"/>
          <w:szCs w:val="24"/>
        </w:rPr>
        <w:t>Trends Mol Med</w:t>
      </w:r>
      <w:r w:rsidRPr="00D82E03">
        <w:rPr>
          <w:rFonts w:ascii="Book Antiqua" w:hAnsi="Book Antiqua"/>
          <w:sz w:val="24"/>
          <w:szCs w:val="24"/>
        </w:rPr>
        <w:t xml:space="preserve"> 2008; </w:t>
      </w:r>
      <w:r w:rsidRPr="00D82E03">
        <w:rPr>
          <w:rFonts w:ascii="Book Antiqua" w:hAnsi="Book Antiqua"/>
          <w:b/>
          <w:sz w:val="24"/>
          <w:szCs w:val="24"/>
        </w:rPr>
        <w:t>14</w:t>
      </w:r>
      <w:r w:rsidRPr="00D82E03">
        <w:rPr>
          <w:rFonts w:ascii="Book Antiqua" w:hAnsi="Book Antiqua"/>
          <w:sz w:val="24"/>
          <w:szCs w:val="24"/>
        </w:rPr>
        <w:t>: 109-119 [PMID: 18261959 DOI: 10.1016/j.molmed.2007.12.007]</w:t>
      </w:r>
    </w:p>
    <w:p w14:paraId="03C3653E"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26 </w:t>
      </w:r>
      <w:r w:rsidRPr="00D82E03">
        <w:rPr>
          <w:rFonts w:ascii="Book Antiqua" w:hAnsi="Book Antiqua"/>
          <w:b/>
          <w:sz w:val="24"/>
          <w:szCs w:val="24"/>
        </w:rPr>
        <w:t>Shi Y</w:t>
      </w:r>
      <w:r w:rsidRPr="00D82E03">
        <w:rPr>
          <w:rFonts w:ascii="Book Antiqua" w:hAnsi="Book Antiqua"/>
          <w:sz w:val="24"/>
          <w:szCs w:val="24"/>
        </w:rPr>
        <w:t xml:space="preserve">, Lin H, Cui J, Qi H, Florholmen J, Liu Z, Cui G. The role of interleukin-17A in colorectal tumorigenesis. </w:t>
      </w:r>
      <w:r w:rsidRPr="00D82E03">
        <w:rPr>
          <w:rFonts w:ascii="Book Antiqua" w:hAnsi="Book Antiqua"/>
          <w:i/>
          <w:sz w:val="24"/>
          <w:szCs w:val="24"/>
        </w:rPr>
        <w:t>Cancer Biother Radiopharm</w:t>
      </w:r>
      <w:r w:rsidRPr="00D82E03">
        <w:rPr>
          <w:rFonts w:ascii="Book Antiqua" w:hAnsi="Book Antiqua"/>
          <w:sz w:val="24"/>
          <w:szCs w:val="24"/>
        </w:rPr>
        <w:t xml:space="preserve"> 2013; </w:t>
      </w:r>
      <w:r w:rsidRPr="00D82E03">
        <w:rPr>
          <w:rFonts w:ascii="Book Antiqua" w:hAnsi="Book Antiqua"/>
          <w:b/>
          <w:sz w:val="24"/>
          <w:szCs w:val="24"/>
        </w:rPr>
        <w:t>28</w:t>
      </w:r>
      <w:r w:rsidRPr="00D82E03">
        <w:rPr>
          <w:rFonts w:ascii="Book Antiqua" w:hAnsi="Book Antiqua"/>
          <w:sz w:val="24"/>
          <w:szCs w:val="24"/>
        </w:rPr>
        <w:t>: 429-432 [PMID: 23701420 DOI: 10.1089/cbr.2012.1396]</w:t>
      </w:r>
    </w:p>
    <w:p w14:paraId="7A0F9C90"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27 </w:t>
      </w:r>
      <w:r w:rsidRPr="00D82E03">
        <w:rPr>
          <w:rFonts w:ascii="Book Antiqua" w:hAnsi="Book Antiqua"/>
          <w:b/>
          <w:sz w:val="24"/>
          <w:szCs w:val="24"/>
        </w:rPr>
        <w:t>Al-Samadi A</w:t>
      </w:r>
      <w:r w:rsidRPr="00D82E03">
        <w:rPr>
          <w:rFonts w:ascii="Book Antiqua" w:hAnsi="Book Antiqua"/>
          <w:sz w:val="24"/>
          <w:szCs w:val="24"/>
        </w:rPr>
        <w:t xml:space="preserve">, Moossavi S, Salem A, Sotoudeh M, Tuovinen SM, Konttinen YT, Salo T, Bishehsari F. Distinctive expression pattern of interleukin-17 cytokine family members in colorectal cancer. </w:t>
      </w:r>
      <w:r w:rsidRPr="00D82E03">
        <w:rPr>
          <w:rFonts w:ascii="Book Antiqua" w:hAnsi="Book Antiqua"/>
          <w:i/>
          <w:sz w:val="24"/>
          <w:szCs w:val="24"/>
        </w:rPr>
        <w:t>Tumour Biol</w:t>
      </w:r>
      <w:r w:rsidRPr="00D82E03">
        <w:rPr>
          <w:rFonts w:ascii="Book Antiqua" w:hAnsi="Book Antiqua"/>
          <w:sz w:val="24"/>
          <w:szCs w:val="24"/>
        </w:rPr>
        <w:t xml:space="preserve"> 2016; </w:t>
      </w:r>
      <w:r w:rsidRPr="00D82E03">
        <w:rPr>
          <w:rFonts w:ascii="Book Antiqua" w:hAnsi="Book Antiqua"/>
          <w:b/>
          <w:sz w:val="24"/>
          <w:szCs w:val="24"/>
        </w:rPr>
        <w:t>37</w:t>
      </w:r>
      <w:r w:rsidRPr="00D82E03">
        <w:rPr>
          <w:rFonts w:ascii="Book Antiqua" w:hAnsi="Book Antiqua"/>
          <w:sz w:val="24"/>
          <w:szCs w:val="24"/>
        </w:rPr>
        <w:t>: 1609-1615 [PMID: 26304506 DOI: 10.1007/s13277-015-3941-x]</w:t>
      </w:r>
    </w:p>
    <w:p w14:paraId="43F6447C"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28 </w:t>
      </w:r>
      <w:r w:rsidRPr="00D82E03">
        <w:rPr>
          <w:rFonts w:ascii="Book Antiqua" w:hAnsi="Book Antiqua"/>
          <w:b/>
          <w:sz w:val="24"/>
          <w:szCs w:val="24"/>
        </w:rPr>
        <w:t>Wu S</w:t>
      </w:r>
      <w:r w:rsidRPr="00D82E03">
        <w:rPr>
          <w:rFonts w:ascii="Book Antiqua" w:hAnsi="Book Antiqua"/>
          <w:sz w:val="24"/>
          <w:szCs w:val="24"/>
        </w:rPr>
        <w:t xml:space="preserve">, Rhee KJ, Albesiano E, Rabizadeh S, Wu X, Yen HR, Huso DL, Brancati FL, Wick E, McAllister F, Housseau F, Pardoll DM, Sears CL. A human colonic commensal promotes colon tumorigenesis via activation of T helper type 17 T cell responses. </w:t>
      </w:r>
      <w:r w:rsidRPr="00D82E03">
        <w:rPr>
          <w:rFonts w:ascii="Book Antiqua" w:hAnsi="Book Antiqua"/>
          <w:i/>
          <w:sz w:val="24"/>
          <w:szCs w:val="24"/>
        </w:rPr>
        <w:t>Nat Med</w:t>
      </w:r>
      <w:r w:rsidRPr="00D82E03">
        <w:rPr>
          <w:rFonts w:ascii="Book Antiqua" w:hAnsi="Book Antiqua"/>
          <w:sz w:val="24"/>
          <w:szCs w:val="24"/>
        </w:rPr>
        <w:t xml:space="preserve"> 2009; </w:t>
      </w:r>
      <w:r w:rsidRPr="00D82E03">
        <w:rPr>
          <w:rFonts w:ascii="Book Antiqua" w:hAnsi="Book Antiqua"/>
          <w:b/>
          <w:sz w:val="24"/>
          <w:szCs w:val="24"/>
        </w:rPr>
        <w:t>15</w:t>
      </w:r>
      <w:r w:rsidRPr="00D82E03">
        <w:rPr>
          <w:rFonts w:ascii="Book Antiqua" w:hAnsi="Book Antiqua"/>
          <w:sz w:val="24"/>
          <w:szCs w:val="24"/>
        </w:rPr>
        <w:t>: 1016-1022 [PMID: 19701202 DOI: 10.1038/nm.2015]</w:t>
      </w:r>
    </w:p>
    <w:p w14:paraId="59AE32C5"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29 </w:t>
      </w:r>
      <w:r w:rsidRPr="00D82E03">
        <w:rPr>
          <w:rFonts w:ascii="Book Antiqua" w:hAnsi="Book Antiqua"/>
          <w:b/>
          <w:sz w:val="24"/>
          <w:szCs w:val="24"/>
        </w:rPr>
        <w:t>Chae WJ</w:t>
      </w:r>
      <w:r w:rsidRPr="00D82E03">
        <w:rPr>
          <w:rFonts w:ascii="Book Antiqua" w:hAnsi="Book Antiqua"/>
          <w:sz w:val="24"/>
          <w:szCs w:val="24"/>
        </w:rPr>
        <w:t xml:space="preserve">, Gibson TF, Zelterman D, Hao L, Henegariu O, Bothwell AL. Ablation of IL-17A abrogates progression of spontaneous intestinal tumorigenesis. </w:t>
      </w:r>
      <w:r w:rsidRPr="00D82E03">
        <w:rPr>
          <w:rFonts w:ascii="Book Antiqua" w:hAnsi="Book Antiqua"/>
          <w:i/>
          <w:sz w:val="24"/>
          <w:szCs w:val="24"/>
        </w:rPr>
        <w:t>Proc Natl Acad Sci U S A</w:t>
      </w:r>
      <w:r w:rsidRPr="00D82E03">
        <w:rPr>
          <w:rFonts w:ascii="Book Antiqua" w:hAnsi="Book Antiqua"/>
          <w:sz w:val="24"/>
          <w:szCs w:val="24"/>
        </w:rPr>
        <w:t xml:space="preserve"> 2010; </w:t>
      </w:r>
      <w:r w:rsidRPr="00D82E03">
        <w:rPr>
          <w:rFonts w:ascii="Book Antiqua" w:hAnsi="Book Antiqua"/>
          <w:b/>
          <w:sz w:val="24"/>
          <w:szCs w:val="24"/>
        </w:rPr>
        <w:t>107</w:t>
      </w:r>
      <w:r w:rsidRPr="00D82E03">
        <w:rPr>
          <w:rFonts w:ascii="Book Antiqua" w:hAnsi="Book Antiqua"/>
          <w:sz w:val="24"/>
          <w:szCs w:val="24"/>
        </w:rPr>
        <w:t>: 5540-5544 [PMID: 20212110 DOI: 10.1073/pnas.0912675107]</w:t>
      </w:r>
    </w:p>
    <w:p w14:paraId="0ADE94B9"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30 </w:t>
      </w:r>
      <w:r w:rsidRPr="00D82E03">
        <w:rPr>
          <w:rFonts w:ascii="Book Antiqua" w:hAnsi="Book Antiqua"/>
          <w:b/>
          <w:sz w:val="24"/>
          <w:szCs w:val="24"/>
        </w:rPr>
        <w:t>Liu J</w:t>
      </w:r>
      <w:r w:rsidRPr="00D82E03">
        <w:rPr>
          <w:rFonts w:ascii="Book Antiqua" w:hAnsi="Book Antiqua"/>
          <w:sz w:val="24"/>
          <w:szCs w:val="24"/>
        </w:rPr>
        <w:t xml:space="preserve">, Duan Y, Cheng X, Chen X, Xie W, Long H, Lin Z, Zhu B. IL-17 is associated with poor prognosis and promotes angiogenesis via stimulating VEGF production of cancer cells in colorectal carcinoma. </w:t>
      </w:r>
      <w:r w:rsidRPr="00D82E03">
        <w:rPr>
          <w:rFonts w:ascii="Book Antiqua" w:hAnsi="Book Antiqua"/>
          <w:i/>
          <w:sz w:val="24"/>
          <w:szCs w:val="24"/>
        </w:rPr>
        <w:t>Biochem Biophys Res Commun</w:t>
      </w:r>
      <w:r w:rsidRPr="00D82E03">
        <w:rPr>
          <w:rFonts w:ascii="Book Antiqua" w:hAnsi="Book Antiqua"/>
          <w:sz w:val="24"/>
          <w:szCs w:val="24"/>
        </w:rPr>
        <w:t xml:space="preserve"> 2011; </w:t>
      </w:r>
      <w:r w:rsidRPr="00D82E03">
        <w:rPr>
          <w:rFonts w:ascii="Book Antiqua" w:hAnsi="Book Antiqua"/>
          <w:b/>
          <w:sz w:val="24"/>
          <w:szCs w:val="24"/>
        </w:rPr>
        <w:t>407</w:t>
      </w:r>
      <w:r w:rsidRPr="00D82E03">
        <w:rPr>
          <w:rFonts w:ascii="Book Antiqua" w:hAnsi="Book Antiqua"/>
          <w:sz w:val="24"/>
          <w:szCs w:val="24"/>
        </w:rPr>
        <w:t>: 348-354 [PMID: 21396350 DOI: 10.1016/j.bbrc.2011.03.021]</w:t>
      </w:r>
    </w:p>
    <w:p w14:paraId="17FC38ED"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31 </w:t>
      </w:r>
      <w:r w:rsidRPr="00D82E03">
        <w:rPr>
          <w:rFonts w:ascii="Book Antiqua" w:hAnsi="Book Antiqua"/>
          <w:b/>
          <w:sz w:val="24"/>
          <w:szCs w:val="24"/>
        </w:rPr>
        <w:t>Radosavljevic G</w:t>
      </w:r>
      <w:r w:rsidRPr="00D82E03">
        <w:rPr>
          <w:rFonts w:ascii="Book Antiqua" w:hAnsi="Book Antiqua"/>
          <w:sz w:val="24"/>
          <w:szCs w:val="24"/>
        </w:rPr>
        <w:t xml:space="preserve">, Ljujic B, Jovanovic I, Srzentic Z, Pavlovic S, Zdravkovic N, Milovanovic M, Bankovic D, Knezevic M, Acimovic LJ, Arsenijevic N. Interleukin-17 may be a valuable serum tumor marker in patients with colorectal carcinoma. </w:t>
      </w:r>
      <w:r w:rsidRPr="00D82E03">
        <w:rPr>
          <w:rFonts w:ascii="Book Antiqua" w:hAnsi="Book Antiqua"/>
          <w:i/>
          <w:sz w:val="24"/>
          <w:szCs w:val="24"/>
        </w:rPr>
        <w:t>Neoplasma</w:t>
      </w:r>
      <w:r w:rsidRPr="00D82E03">
        <w:rPr>
          <w:rFonts w:ascii="Book Antiqua" w:hAnsi="Book Antiqua"/>
          <w:sz w:val="24"/>
          <w:szCs w:val="24"/>
        </w:rPr>
        <w:t xml:space="preserve"> 2010; </w:t>
      </w:r>
      <w:r w:rsidRPr="00D82E03">
        <w:rPr>
          <w:rFonts w:ascii="Book Antiqua" w:hAnsi="Book Antiqua"/>
          <w:b/>
          <w:sz w:val="24"/>
          <w:szCs w:val="24"/>
        </w:rPr>
        <w:t>57</w:t>
      </w:r>
      <w:r w:rsidRPr="00D82E03">
        <w:rPr>
          <w:rFonts w:ascii="Book Antiqua" w:hAnsi="Book Antiqua"/>
          <w:sz w:val="24"/>
          <w:szCs w:val="24"/>
        </w:rPr>
        <w:t>: 135-144 [PMID: 20099977 DOI: 10.4149/neo_2010_02_135]</w:t>
      </w:r>
    </w:p>
    <w:p w14:paraId="4220AD05"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lastRenderedPageBreak/>
        <w:t xml:space="preserve">32 </w:t>
      </w:r>
      <w:r w:rsidRPr="00D82E03">
        <w:rPr>
          <w:rFonts w:ascii="Book Antiqua" w:hAnsi="Book Antiqua"/>
          <w:b/>
          <w:sz w:val="24"/>
          <w:szCs w:val="24"/>
        </w:rPr>
        <w:t>Jauregui-Amezaga A</w:t>
      </w:r>
      <w:r w:rsidRPr="00D82E03">
        <w:rPr>
          <w:rFonts w:ascii="Book Antiqua" w:hAnsi="Book Antiqua"/>
          <w:sz w:val="24"/>
          <w:szCs w:val="24"/>
        </w:rPr>
        <w:t xml:space="preserve">, Somers M, De Schepper H, Macken E. Next generation of biologics for the treatment of Crohn's disease: an evidence-based review on ustekinumab. </w:t>
      </w:r>
      <w:r w:rsidRPr="00D82E03">
        <w:rPr>
          <w:rFonts w:ascii="Book Antiqua" w:hAnsi="Book Antiqua"/>
          <w:i/>
          <w:sz w:val="24"/>
          <w:szCs w:val="24"/>
        </w:rPr>
        <w:t>Clin Exp Gastroenterol</w:t>
      </w:r>
      <w:r w:rsidRPr="00D82E03">
        <w:rPr>
          <w:rFonts w:ascii="Book Antiqua" w:hAnsi="Book Antiqua"/>
          <w:sz w:val="24"/>
          <w:szCs w:val="24"/>
        </w:rPr>
        <w:t xml:space="preserve"> 2017; </w:t>
      </w:r>
      <w:r w:rsidRPr="00D82E03">
        <w:rPr>
          <w:rFonts w:ascii="Book Antiqua" w:hAnsi="Book Antiqua"/>
          <w:b/>
          <w:sz w:val="24"/>
          <w:szCs w:val="24"/>
        </w:rPr>
        <w:t>10</w:t>
      </w:r>
      <w:r w:rsidRPr="00D82E03">
        <w:rPr>
          <w:rFonts w:ascii="Book Antiqua" w:hAnsi="Book Antiqua"/>
          <w:sz w:val="24"/>
          <w:szCs w:val="24"/>
        </w:rPr>
        <w:t>: 293-301 [PMID: 29180886 DOI: 10.2147/CEG.S110546]</w:t>
      </w:r>
    </w:p>
    <w:p w14:paraId="7A9A793F"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33 </w:t>
      </w:r>
      <w:r w:rsidRPr="00D82E03">
        <w:rPr>
          <w:rFonts w:ascii="Book Antiqua" w:hAnsi="Book Antiqua"/>
          <w:b/>
          <w:sz w:val="24"/>
          <w:szCs w:val="24"/>
        </w:rPr>
        <w:t>Langowski JL</w:t>
      </w:r>
      <w:r w:rsidRPr="00D82E03">
        <w:rPr>
          <w:rFonts w:ascii="Book Antiqua" w:hAnsi="Book Antiqua"/>
          <w:sz w:val="24"/>
          <w:szCs w:val="24"/>
        </w:rPr>
        <w:t xml:space="preserve">, Zhang X, Wu L, Mattson JD, Chen T, Smith K, Basham B, McClanahan T, Kastelein RA, Oft M. IL-23 promotes tumour incidence and growth. </w:t>
      </w:r>
      <w:r w:rsidRPr="00D82E03">
        <w:rPr>
          <w:rFonts w:ascii="Book Antiqua" w:hAnsi="Book Antiqua"/>
          <w:i/>
          <w:sz w:val="24"/>
          <w:szCs w:val="24"/>
        </w:rPr>
        <w:t>Nature</w:t>
      </w:r>
      <w:r w:rsidRPr="00D82E03">
        <w:rPr>
          <w:rFonts w:ascii="Book Antiqua" w:hAnsi="Book Antiqua"/>
          <w:sz w:val="24"/>
          <w:szCs w:val="24"/>
        </w:rPr>
        <w:t xml:space="preserve"> 2006; </w:t>
      </w:r>
      <w:r w:rsidRPr="00D82E03">
        <w:rPr>
          <w:rFonts w:ascii="Book Antiqua" w:hAnsi="Book Antiqua"/>
          <w:b/>
          <w:sz w:val="24"/>
          <w:szCs w:val="24"/>
        </w:rPr>
        <w:t>442</w:t>
      </w:r>
      <w:r w:rsidRPr="00D82E03">
        <w:rPr>
          <w:rFonts w:ascii="Book Antiqua" w:hAnsi="Book Antiqua"/>
          <w:sz w:val="24"/>
          <w:szCs w:val="24"/>
        </w:rPr>
        <w:t>: 461-465 [PMID: 16688182 DOI: 10.1038/nature04808]</w:t>
      </w:r>
    </w:p>
    <w:p w14:paraId="132A5D53"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34 </w:t>
      </w:r>
      <w:r w:rsidRPr="00D82E03">
        <w:rPr>
          <w:rFonts w:ascii="Book Antiqua" w:hAnsi="Book Antiqua"/>
          <w:b/>
          <w:sz w:val="24"/>
          <w:szCs w:val="24"/>
        </w:rPr>
        <w:t>Grivennikov SI</w:t>
      </w:r>
      <w:r w:rsidRPr="00D82E03">
        <w:rPr>
          <w:rFonts w:ascii="Book Antiqua" w:hAnsi="Book Antiqua"/>
          <w:sz w:val="24"/>
          <w:szCs w:val="24"/>
        </w:rPr>
        <w:t xml:space="preserve">, Wang K, Mucida D, Stewart CA, Schnabl B, Jauch D, Taniguchi K, Yu GY, Osterreicher CH, Hung KE, Datz C, Feng Y, Fearon ER, Oukka M, Tessarollo L, Coppola V, Yarovinsky F, Cheroutre H, Eckmann L, Trinchieri G, Karin M. Adenoma-linked barrier defects and microbial products drive IL-23/IL-17-mediated tumour growth. </w:t>
      </w:r>
      <w:r w:rsidRPr="00D82E03">
        <w:rPr>
          <w:rFonts w:ascii="Book Antiqua" w:hAnsi="Book Antiqua"/>
          <w:i/>
          <w:sz w:val="24"/>
          <w:szCs w:val="24"/>
        </w:rPr>
        <w:t>Nature</w:t>
      </w:r>
      <w:r w:rsidRPr="00D82E03">
        <w:rPr>
          <w:rFonts w:ascii="Book Antiqua" w:hAnsi="Book Antiqua"/>
          <w:sz w:val="24"/>
          <w:szCs w:val="24"/>
        </w:rPr>
        <w:t xml:space="preserve"> 2012; </w:t>
      </w:r>
      <w:r w:rsidRPr="00D82E03">
        <w:rPr>
          <w:rFonts w:ascii="Book Antiqua" w:hAnsi="Book Antiqua"/>
          <w:b/>
          <w:sz w:val="24"/>
          <w:szCs w:val="24"/>
        </w:rPr>
        <w:t>491</w:t>
      </w:r>
      <w:r w:rsidRPr="00D82E03">
        <w:rPr>
          <w:rFonts w:ascii="Book Antiqua" w:hAnsi="Book Antiqua"/>
          <w:sz w:val="24"/>
          <w:szCs w:val="24"/>
        </w:rPr>
        <w:t>: 254-258 [PMID: 23034650 DOI: 10.1038/nature11465]</w:t>
      </w:r>
    </w:p>
    <w:p w14:paraId="5B4B014F"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35 </w:t>
      </w:r>
      <w:r w:rsidRPr="00D82E03">
        <w:rPr>
          <w:rFonts w:ascii="Book Antiqua" w:hAnsi="Book Antiqua"/>
          <w:b/>
          <w:sz w:val="24"/>
          <w:szCs w:val="24"/>
        </w:rPr>
        <w:t>Annunziato F</w:t>
      </w:r>
      <w:r w:rsidRPr="00D82E03">
        <w:rPr>
          <w:rFonts w:ascii="Book Antiqua" w:hAnsi="Book Antiqua"/>
          <w:sz w:val="24"/>
          <w:szCs w:val="24"/>
        </w:rPr>
        <w:t xml:space="preserve">, Cosmi L, Liotta F, Maggi E, Romagnani S. The phenotype of human Th17 cells and their precursors, the cytokines that mediate their differentiation and the role of Th17 cells in inflammation. </w:t>
      </w:r>
      <w:r w:rsidRPr="00D82E03">
        <w:rPr>
          <w:rFonts w:ascii="Book Antiqua" w:hAnsi="Book Antiqua"/>
          <w:i/>
          <w:sz w:val="24"/>
          <w:szCs w:val="24"/>
        </w:rPr>
        <w:t>Int Immunol</w:t>
      </w:r>
      <w:r w:rsidRPr="00D82E03">
        <w:rPr>
          <w:rFonts w:ascii="Book Antiqua" w:hAnsi="Book Antiqua"/>
          <w:sz w:val="24"/>
          <w:szCs w:val="24"/>
        </w:rPr>
        <w:t xml:space="preserve"> 2008; </w:t>
      </w:r>
      <w:r w:rsidRPr="00D82E03">
        <w:rPr>
          <w:rFonts w:ascii="Book Antiqua" w:hAnsi="Book Antiqua"/>
          <w:b/>
          <w:sz w:val="24"/>
          <w:szCs w:val="24"/>
        </w:rPr>
        <w:t>20</w:t>
      </w:r>
      <w:r w:rsidRPr="00D82E03">
        <w:rPr>
          <w:rFonts w:ascii="Book Antiqua" w:hAnsi="Book Antiqua"/>
          <w:sz w:val="24"/>
          <w:szCs w:val="24"/>
        </w:rPr>
        <w:t>: 1361-1368 [PMID: 18820263 DOI: 10.1093/intimm/dxn106]</w:t>
      </w:r>
    </w:p>
    <w:p w14:paraId="677E0A77"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36 </w:t>
      </w:r>
      <w:r w:rsidRPr="00D82E03">
        <w:rPr>
          <w:rFonts w:ascii="Book Antiqua" w:hAnsi="Book Antiqua"/>
          <w:b/>
          <w:sz w:val="24"/>
          <w:szCs w:val="24"/>
        </w:rPr>
        <w:t>Zou W</w:t>
      </w:r>
      <w:r w:rsidRPr="00D82E03">
        <w:rPr>
          <w:rFonts w:ascii="Book Antiqua" w:hAnsi="Book Antiqua"/>
          <w:sz w:val="24"/>
          <w:szCs w:val="24"/>
        </w:rPr>
        <w:t xml:space="preserve">, Restifo NP. T(H)17 cells in tumour immunity and immunotherapy. </w:t>
      </w:r>
      <w:r w:rsidRPr="00D82E03">
        <w:rPr>
          <w:rFonts w:ascii="Book Antiqua" w:hAnsi="Book Antiqua"/>
          <w:i/>
          <w:sz w:val="24"/>
          <w:szCs w:val="24"/>
        </w:rPr>
        <w:t>Nat Rev Immunol</w:t>
      </w:r>
      <w:r w:rsidRPr="00D82E03">
        <w:rPr>
          <w:rFonts w:ascii="Book Antiqua" w:hAnsi="Book Antiqua"/>
          <w:sz w:val="24"/>
          <w:szCs w:val="24"/>
        </w:rPr>
        <w:t xml:space="preserve"> 2010; </w:t>
      </w:r>
      <w:r w:rsidRPr="00D82E03">
        <w:rPr>
          <w:rFonts w:ascii="Book Antiqua" w:hAnsi="Book Antiqua"/>
          <w:b/>
          <w:sz w:val="24"/>
          <w:szCs w:val="24"/>
        </w:rPr>
        <w:t>10</w:t>
      </w:r>
      <w:r w:rsidRPr="00D82E03">
        <w:rPr>
          <w:rFonts w:ascii="Book Antiqua" w:hAnsi="Book Antiqua"/>
          <w:sz w:val="24"/>
          <w:szCs w:val="24"/>
        </w:rPr>
        <w:t>: 248-256 [PMID: 20336152 DOI: 10.1038/nri2742]</w:t>
      </w:r>
    </w:p>
    <w:p w14:paraId="69645E1B"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37 </w:t>
      </w:r>
      <w:r w:rsidRPr="00D82E03">
        <w:rPr>
          <w:rFonts w:ascii="Book Antiqua" w:hAnsi="Book Antiqua"/>
          <w:b/>
          <w:sz w:val="24"/>
          <w:szCs w:val="24"/>
        </w:rPr>
        <w:t>Onizawa M</w:t>
      </w:r>
      <w:r w:rsidRPr="00D82E03">
        <w:rPr>
          <w:rFonts w:ascii="Book Antiqua" w:hAnsi="Book Antiqua"/>
          <w:sz w:val="24"/>
          <w:szCs w:val="24"/>
        </w:rPr>
        <w:t xml:space="preserve">, Nagaishi T, Kanai T, Nagano K, Oshima S, Nemoto Y, Yoshioka A, Totsuka T, Okamoto R, Nakamura T, Sakamoto N, Tsuchiya K, Aoki K, Ohya K, Yagita H, Watanabe M. Signaling pathway via TNF-alpha/NF-kappaB in intestinal epithelial cells may be directly involved in colitis-associated carcinogenesis. </w:t>
      </w:r>
      <w:r w:rsidRPr="00D82E03">
        <w:rPr>
          <w:rFonts w:ascii="Book Antiqua" w:hAnsi="Book Antiqua"/>
          <w:i/>
          <w:sz w:val="24"/>
          <w:szCs w:val="24"/>
        </w:rPr>
        <w:t>Am J Physiol Gastrointest Liver Physiol</w:t>
      </w:r>
      <w:r w:rsidRPr="00D82E03">
        <w:rPr>
          <w:rFonts w:ascii="Book Antiqua" w:hAnsi="Book Antiqua"/>
          <w:sz w:val="24"/>
          <w:szCs w:val="24"/>
        </w:rPr>
        <w:t xml:space="preserve"> 2009; </w:t>
      </w:r>
      <w:r w:rsidRPr="00D82E03">
        <w:rPr>
          <w:rFonts w:ascii="Book Antiqua" w:hAnsi="Book Antiqua"/>
          <w:b/>
          <w:sz w:val="24"/>
          <w:szCs w:val="24"/>
        </w:rPr>
        <w:t>296</w:t>
      </w:r>
      <w:r w:rsidRPr="00D82E03">
        <w:rPr>
          <w:rFonts w:ascii="Book Antiqua" w:hAnsi="Book Antiqua"/>
          <w:sz w:val="24"/>
          <w:szCs w:val="24"/>
        </w:rPr>
        <w:t>: G850-G859 [PMID: 19179628 DOI: 10.1152/ajpgi.00071.2008]</w:t>
      </w:r>
    </w:p>
    <w:p w14:paraId="4A7B1AB5"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38 </w:t>
      </w:r>
      <w:r w:rsidRPr="00D82E03">
        <w:rPr>
          <w:rFonts w:ascii="Book Antiqua" w:hAnsi="Book Antiqua"/>
          <w:b/>
          <w:sz w:val="24"/>
          <w:szCs w:val="24"/>
        </w:rPr>
        <w:t>Popivanova BK</w:t>
      </w:r>
      <w:r w:rsidRPr="00D82E03">
        <w:rPr>
          <w:rFonts w:ascii="Book Antiqua" w:hAnsi="Book Antiqua"/>
          <w:sz w:val="24"/>
          <w:szCs w:val="24"/>
        </w:rPr>
        <w:t xml:space="preserve">, Kitamura K, Wu Y, Kondo T, Kagaya T, Kaneko S, Oshima M, Fujii C, Mukaida N. Blocking TNF-alpha in mice reduces colorectal carcinogenesis associated with chronic colitis. </w:t>
      </w:r>
      <w:r w:rsidRPr="00D82E03">
        <w:rPr>
          <w:rFonts w:ascii="Book Antiqua" w:hAnsi="Book Antiqua"/>
          <w:i/>
          <w:sz w:val="24"/>
          <w:szCs w:val="24"/>
        </w:rPr>
        <w:t>J Clin Invest</w:t>
      </w:r>
      <w:r w:rsidRPr="00D82E03">
        <w:rPr>
          <w:rFonts w:ascii="Book Antiqua" w:hAnsi="Book Antiqua"/>
          <w:sz w:val="24"/>
          <w:szCs w:val="24"/>
        </w:rPr>
        <w:t xml:space="preserve"> 2008; </w:t>
      </w:r>
      <w:r w:rsidRPr="00D82E03">
        <w:rPr>
          <w:rFonts w:ascii="Book Antiqua" w:hAnsi="Book Antiqua"/>
          <w:b/>
          <w:sz w:val="24"/>
          <w:szCs w:val="24"/>
        </w:rPr>
        <w:t>118</w:t>
      </w:r>
      <w:r w:rsidRPr="00D82E03">
        <w:rPr>
          <w:rFonts w:ascii="Book Antiqua" w:hAnsi="Book Antiqua"/>
          <w:sz w:val="24"/>
          <w:szCs w:val="24"/>
        </w:rPr>
        <w:t>: 560-570 [PMID: 18219394 DOI: 10.1172/JCI32453]</w:t>
      </w:r>
    </w:p>
    <w:p w14:paraId="6FBC76FB"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39 </w:t>
      </w:r>
      <w:r w:rsidRPr="00D82E03">
        <w:rPr>
          <w:rFonts w:ascii="Book Antiqua" w:hAnsi="Book Antiqua"/>
          <w:b/>
          <w:sz w:val="24"/>
          <w:szCs w:val="24"/>
        </w:rPr>
        <w:t>Velayos FS</w:t>
      </w:r>
      <w:r w:rsidRPr="00D82E03">
        <w:rPr>
          <w:rFonts w:ascii="Book Antiqua" w:hAnsi="Book Antiqua"/>
          <w:sz w:val="24"/>
          <w:szCs w:val="24"/>
        </w:rPr>
        <w:t xml:space="preserve">, Terdiman JP, Walsh JM. Effect of 5-aminosalicylate use on colorectal cancer and dysplasia risk: a systematic review and metaanalysis of observational </w:t>
      </w:r>
      <w:r w:rsidRPr="00D82E03">
        <w:rPr>
          <w:rFonts w:ascii="Book Antiqua" w:hAnsi="Book Antiqua"/>
          <w:sz w:val="24"/>
          <w:szCs w:val="24"/>
        </w:rPr>
        <w:lastRenderedPageBreak/>
        <w:t xml:space="preserve">studies. </w:t>
      </w:r>
      <w:r w:rsidRPr="00D82E03">
        <w:rPr>
          <w:rFonts w:ascii="Book Antiqua" w:hAnsi="Book Antiqua"/>
          <w:i/>
          <w:sz w:val="24"/>
          <w:szCs w:val="24"/>
        </w:rPr>
        <w:t>Am J Gastroenterol</w:t>
      </w:r>
      <w:r w:rsidRPr="00D82E03">
        <w:rPr>
          <w:rFonts w:ascii="Book Antiqua" w:hAnsi="Book Antiqua"/>
          <w:sz w:val="24"/>
          <w:szCs w:val="24"/>
        </w:rPr>
        <w:t xml:space="preserve"> 2005; </w:t>
      </w:r>
      <w:r w:rsidRPr="00D82E03">
        <w:rPr>
          <w:rFonts w:ascii="Book Antiqua" w:hAnsi="Book Antiqua"/>
          <w:b/>
          <w:sz w:val="24"/>
          <w:szCs w:val="24"/>
        </w:rPr>
        <w:t>100</w:t>
      </w:r>
      <w:r w:rsidRPr="00D82E03">
        <w:rPr>
          <w:rFonts w:ascii="Book Antiqua" w:hAnsi="Book Antiqua"/>
          <w:sz w:val="24"/>
          <w:szCs w:val="24"/>
        </w:rPr>
        <w:t>: 1345-1353 [PMID: 15929768 DOI: 10.1111/j.1572-0241.2005.41442.x]</w:t>
      </w:r>
    </w:p>
    <w:p w14:paraId="2C2D643C"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40 </w:t>
      </w:r>
      <w:r w:rsidRPr="00D82E03">
        <w:rPr>
          <w:rFonts w:ascii="Book Antiqua" w:hAnsi="Book Antiqua"/>
          <w:b/>
          <w:sz w:val="24"/>
          <w:szCs w:val="24"/>
        </w:rPr>
        <w:t>Rawla P</w:t>
      </w:r>
      <w:r w:rsidRPr="00D82E03">
        <w:rPr>
          <w:rFonts w:ascii="Book Antiqua" w:hAnsi="Book Antiqua"/>
          <w:sz w:val="24"/>
          <w:szCs w:val="24"/>
        </w:rPr>
        <w:t xml:space="preserve">, Sunkara T, Raj JP. Role of biologics and biosimilars in inflammatory bowel disease: current trends and future perspectives. </w:t>
      </w:r>
      <w:r w:rsidRPr="00D82E03">
        <w:rPr>
          <w:rFonts w:ascii="Book Antiqua" w:hAnsi="Book Antiqua"/>
          <w:i/>
          <w:sz w:val="24"/>
          <w:szCs w:val="24"/>
        </w:rPr>
        <w:t>J Inflamm Res</w:t>
      </w:r>
      <w:r w:rsidRPr="00D82E03">
        <w:rPr>
          <w:rFonts w:ascii="Book Antiqua" w:hAnsi="Book Antiqua"/>
          <w:sz w:val="24"/>
          <w:szCs w:val="24"/>
        </w:rPr>
        <w:t xml:space="preserve"> 2018; </w:t>
      </w:r>
      <w:r w:rsidRPr="00D82E03">
        <w:rPr>
          <w:rFonts w:ascii="Book Antiqua" w:hAnsi="Book Antiqua"/>
          <w:b/>
          <w:sz w:val="24"/>
          <w:szCs w:val="24"/>
        </w:rPr>
        <w:t>11</w:t>
      </w:r>
      <w:r w:rsidRPr="00D82E03">
        <w:rPr>
          <w:rFonts w:ascii="Book Antiqua" w:hAnsi="Book Antiqua"/>
          <w:sz w:val="24"/>
          <w:szCs w:val="24"/>
        </w:rPr>
        <w:t>: 215-226 [PMID: 29844695 DOI: 10.2147/JIR.S165330]</w:t>
      </w:r>
    </w:p>
    <w:p w14:paraId="646B1EBF" w14:textId="77777777" w:rsidR="006B7C27" w:rsidRPr="00D82E03" w:rsidRDefault="006B7C27" w:rsidP="00D82E03">
      <w:pPr>
        <w:snapToGrid w:val="0"/>
        <w:spacing w:line="360" w:lineRule="auto"/>
        <w:jc w:val="both"/>
        <w:rPr>
          <w:rFonts w:ascii="Book Antiqua" w:hAnsi="Book Antiqua"/>
          <w:sz w:val="24"/>
          <w:szCs w:val="24"/>
        </w:rPr>
      </w:pPr>
      <w:r w:rsidRPr="00D82E03">
        <w:rPr>
          <w:rFonts w:ascii="Book Antiqua" w:hAnsi="Book Antiqua"/>
          <w:sz w:val="24"/>
          <w:szCs w:val="24"/>
        </w:rPr>
        <w:t xml:space="preserve">41 </w:t>
      </w:r>
      <w:r w:rsidRPr="00D82E03">
        <w:rPr>
          <w:rFonts w:ascii="Book Antiqua" w:hAnsi="Book Antiqua"/>
          <w:b/>
          <w:sz w:val="24"/>
          <w:szCs w:val="24"/>
        </w:rPr>
        <w:t>Stidham RW</w:t>
      </w:r>
      <w:r w:rsidRPr="00D82E03">
        <w:rPr>
          <w:rFonts w:ascii="Book Antiqua" w:hAnsi="Book Antiqua"/>
          <w:sz w:val="24"/>
          <w:szCs w:val="24"/>
        </w:rPr>
        <w:t xml:space="preserve">, Higgins PDR. Colorectal Cancer in Inflammatory Bowel Disease. </w:t>
      </w:r>
      <w:r w:rsidRPr="00D82E03">
        <w:rPr>
          <w:rFonts w:ascii="Book Antiqua" w:hAnsi="Book Antiqua"/>
          <w:i/>
          <w:sz w:val="24"/>
          <w:szCs w:val="24"/>
        </w:rPr>
        <w:t>Clin Colon Rectal Surg</w:t>
      </w:r>
      <w:r w:rsidRPr="00D82E03">
        <w:rPr>
          <w:rFonts w:ascii="Book Antiqua" w:hAnsi="Book Antiqua"/>
          <w:sz w:val="24"/>
          <w:szCs w:val="24"/>
        </w:rPr>
        <w:t xml:space="preserve"> 2018; </w:t>
      </w:r>
      <w:r w:rsidRPr="00D82E03">
        <w:rPr>
          <w:rFonts w:ascii="Book Antiqua" w:hAnsi="Book Antiqua"/>
          <w:b/>
          <w:sz w:val="24"/>
          <w:szCs w:val="24"/>
        </w:rPr>
        <w:t>31</w:t>
      </w:r>
      <w:r w:rsidRPr="00D82E03">
        <w:rPr>
          <w:rFonts w:ascii="Book Antiqua" w:hAnsi="Book Antiqua"/>
          <w:sz w:val="24"/>
          <w:szCs w:val="24"/>
        </w:rPr>
        <w:t>: 168-178 [PMID: 29720903 DOI: 10.1055/s-0037-1602237]</w:t>
      </w:r>
    </w:p>
    <w:p w14:paraId="61D8EF4C" w14:textId="77777777" w:rsidR="006B7C27" w:rsidRPr="00D82E03" w:rsidRDefault="006B7C27" w:rsidP="00D82E03">
      <w:pPr>
        <w:widowControl w:val="0"/>
        <w:autoSpaceDE w:val="0"/>
        <w:autoSpaceDN w:val="0"/>
        <w:adjustRightInd w:val="0"/>
        <w:snapToGrid w:val="0"/>
        <w:spacing w:line="360" w:lineRule="auto"/>
        <w:jc w:val="both"/>
        <w:rPr>
          <w:rFonts w:ascii="Book Antiqua" w:hAnsi="Book Antiqua" w:cstheme="minorBidi"/>
          <w:sz w:val="24"/>
          <w:szCs w:val="24"/>
        </w:rPr>
      </w:pPr>
    </w:p>
    <w:p w14:paraId="13E80230" w14:textId="46A8B2FE" w:rsidR="006B7C27" w:rsidRPr="00D82E03" w:rsidRDefault="006B7C27" w:rsidP="00D82E03">
      <w:pPr>
        <w:snapToGrid w:val="0"/>
        <w:spacing w:line="360" w:lineRule="auto"/>
        <w:jc w:val="both"/>
        <w:rPr>
          <w:rFonts w:ascii="Book Antiqua" w:hAnsi="Book Antiqua" w:cstheme="minorBidi"/>
          <w:sz w:val="24"/>
          <w:szCs w:val="24"/>
        </w:rPr>
      </w:pPr>
      <w:r w:rsidRPr="00D82E03">
        <w:rPr>
          <w:rFonts w:ascii="Book Antiqua" w:hAnsi="Book Antiqua" w:cstheme="minorBidi"/>
          <w:sz w:val="24"/>
          <w:szCs w:val="24"/>
        </w:rPr>
        <w:br w:type="page"/>
      </w:r>
    </w:p>
    <w:p w14:paraId="50E7A605" w14:textId="4F6FA17A" w:rsidR="006B7C27" w:rsidRPr="00D82E03" w:rsidRDefault="006B7C27" w:rsidP="00D82E03">
      <w:pPr>
        <w:adjustRightInd w:val="0"/>
        <w:snapToGrid w:val="0"/>
        <w:spacing w:line="360" w:lineRule="auto"/>
        <w:jc w:val="both"/>
        <w:rPr>
          <w:rFonts w:ascii="Book Antiqua" w:hAnsi="Book Antiqua"/>
          <w:b/>
          <w:sz w:val="24"/>
          <w:szCs w:val="24"/>
        </w:rPr>
      </w:pPr>
      <w:r w:rsidRPr="00D82E03">
        <w:rPr>
          <w:rFonts w:ascii="Book Antiqua" w:hAnsi="Book Antiqua"/>
          <w:b/>
          <w:sz w:val="24"/>
          <w:szCs w:val="24"/>
        </w:rPr>
        <w:lastRenderedPageBreak/>
        <w:t>Footnotes</w:t>
      </w:r>
    </w:p>
    <w:p w14:paraId="0892A8C1" w14:textId="77777777" w:rsidR="006B7C27" w:rsidRPr="00D82E03" w:rsidRDefault="000E0A35" w:rsidP="00D82E03">
      <w:pPr>
        <w:snapToGrid w:val="0"/>
        <w:spacing w:line="360" w:lineRule="auto"/>
        <w:jc w:val="both"/>
        <w:rPr>
          <w:rFonts w:ascii="Book Antiqua" w:hAnsi="Book Antiqua"/>
          <w:sz w:val="24"/>
          <w:szCs w:val="24"/>
        </w:rPr>
      </w:pPr>
      <w:r w:rsidRPr="00D82E03">
        <w:rPr>
          <w:rFonts w:ascii="Book Antiqua" w:hAnsi="Book Antiqua"/>
          <w:b/>
          <w:sz w:val="24"/>
          <w:szCs w:val="24"/>
          <w:lang w:val="en-US"/>
        </w:rPr>
        <w:t>Institutional review board statement:</w:t>
      </w:r>
      <w:r w:rsidRPr="00D82E03">
        <w:rPr>
          <w:rFonts w:ascii="Book Antiqua" w:hAnsi="Book Antiqua"/>
          <w:sz w:val="24"/>
          <w:szCs w:val="24"/>
          <w:lang w:val="en-US"/>
        </w:rPr>
        <w:t xml:space="preserve"> The study was reviewed and approved by the Medical University of Sofia Institutional Review Board (the Ethical Committee).</w:t>
      </w:r>
      <w:r w:rsidRPr="00D82E03">
        <w:rPr>
          <w:rFonts w:ascii="Book Antiqua" w:hAnsi="Book Antiqua"/>
          <w:sz w:val="24"/>
          <w:szCs w:val="24"/>
        </w:rPr>
        <w:t xml:space="preserve"> </w:t>
      </w:r>
    </w:p>
    <w:p w14:paraId="0040BB13" w14:textId="77777777" w:rsidR="006B7C27" w:rsidRPr="00D82E03" w:rsidRDefault="006B7C27" w:rsidP="00D82E03">
      <w:pPr>
        <w:snapToGrid w:val="0"/>
        <w:spacing w:line="360" w:lineRule="auto"/>
        <w:jc w:val="both"/>
        <w:rPr>
          <w:rFonts w:ascii="Book Antiqua" w:hAnsi="Book Antiqua"/>
          <w:sz w:val="24"/>
          <w:szCs w:val="24"/>
        </w:rPr>
      </w:pPr>
    </w:p>
    <w:p w14:paraId="4BFAA04E" w14:textId="35DB9B4E" w:rsidR="000E0A35" w:rsidRPr="00D82E03" w:rsidRDefault="006B7C27" w:rsidP="00D82E03">
      <w:pPr>
        <w:snapToGrid w:val="0"/>
        <w:spacing w:line="360" w:lineRule="auto"/>
        <w:jc w:val="both"/>
        <w:rPr>
          <w:rFonts w:ascii="Book Antiqua" w:hAnsi="Book Antiqua"/>
          <w:sz w:val="24"/>
          <w:szCs w:val="24"/>
          <w:lang w:val="en-US"/>
        </w:rPr>
      </w:pPr>
      <w:r w:rsidRPr="00D82E03">
        <w:rPr>
          <w:rFonts w:ascii="Book Antiqua" w:hAnsi="Book Antiqua" w:cstheme="minorBidi"/>
          <w:b/>
          <w:sz w:val="24"/>
          <w:szCs w:val="24"/>
          <w:lang w:val="hu-HU"/>
        </w:rPr>
        <w:t>Conflict-of-interest statement:</w:t>
      </w:r>
      <w:r w:rsidR="000E0A35" w:rsidRPr="00D82E03">
        <w:rPr>
          <w:rFonts w:ascii="Book Antiqua" w:hAnsi="Book Antiqua"/>
          <w:b/>
          <w:sz w:val="24"/>
          <w:szCs w:val="24"/>
          <w:lang w:val="en-US"/>
        </w:rPr>
        <w:t xml:space="preserve"> </w:t>
      </w:r>
      <w:r w:rsidR="000E0A35" w:rsidRPr="00D82E03">
        <w:rPr>
          <w:rFonts w:ascii="Book Antiqua" w:hAnsi="Book Antiqua"/>
          <w:sz w:val="24"/>
          <w:szCs w:val="24"/>
        </w:rPr>
        <w:t>The authors declare that there is no conflict of interest regarding the publication of this article</w:t>
      </w:r>
      <w:r w:rsidR="000E0A35" w:rsidRPr="00D82E03">
        <w:rPr>
          <w:rFonts w:ascii="Book Antiqua" w:hAnsi="Book Antiqua"/>
          <w:sz w:val="24"/>
          <w:szCs w:val="24"/>
          <w:lang w:val="en-US"/>
        </w:rPr>
        <w:t>.</w:t>
      </w:r>
    </w:p>
    <w:p w14:paraId="4E55796E" w14:textId="77777777" w:rsidR="006B7C27" w:rsidRPr="00D82E03" w:rsidRDefault="006B7C27" w:rsidP="00D82E03">
      <w:pPr>
        <w:snapToGrid w:val="0"/>
        <w:spacing w:line="360" w:lineRule="auto"/>
        <w:jc w:val="both"/>
        <w:rPr>
          <w:rFonts w:ascii="Book Antiqua" w:hAnsi="Book Antiqua"/>
          <w:b/>
          <w:sz w:val="24"/>
          <w:szCs w:val="24"/>
          <w:lang w:val="en-US"/>
        </w:rPr>
      </w:pPr>
    </w:p>
    <w:p w14:paraId="68E4BA0F" w14:textId="77777777" w:rsidR="000E0A35" w:rsidRPr="00D82E03" w:rsidRDefault="000E0A35" w:rsidP="00D82E03">
      <w:pPr>
        <w:snapToGrid w:val="0"/>
        <w:spacing w:line="360" w:lineRule="auto"/>
        <w:jc w:val="both"/>
        <w:rPr>
          <w:rFonts w:ascii="Book Antiqua" w:hAnsi="Book Antiqua"/>
          <w:sz w:val="24"/>
          <w:szCs w:val="24"/>
          <w:lang w:val="en-US"/>
        </w:rPr>
      </w:pPr>
      <w:r w:rsidRPr="00D82E03">
        <w:rPr>
          <w:rFonts w:ascii="Book Antiqua" w:hAnsi="Book Antiqua"/>
          <w:b/>
          <w:sz w:val="24"/>
          <w:szCs w:val="24"/>
          <w:lang w:val="en-US"/>
        </w:rPr>
        <w:t xml:space="preserve">Data sharing statement: </w:t>
      </w:r>
      <w:r w:rsidRPr="00D82E03">
        <w:rPr>
          <w:rFonts w:ascii="Book Antiqua" w:hAnsi="Book Antiqua"/>
          <w:sz w:val="24"/>
          <w:szCs w:val="24"/>
          <w:lang w:val="en-US"/>
        </w:rPr>
        <w:t>Consent from the patients for data sharing was obtained, and additionally, the presented data are anonymized, and the risk of identification is low. No additional data are available.</w:t>
      </w:r>
    </w:p>
    <w:p w14:paraId="4E2DAC18" w14:textId="77777777" w:rsidR="007D33B5" w:rsidRPr="00D82E03" w:rsidRDefault="007D33B5" w:rsidP="00D82E03">
      <w:pPr>
        <w:autoSpaceDE w:val="0"/>
        <w:autoSpaceDN w:val="0"/>
        <w:adjustRightInd w:val="0"/>
        <w:snapToGrid w:val="0"/>
        <w:spacing w:line="360" w:lineRule="auto"/>
        <w:jc w:val="both"/>
        <w:rPr>
          <w:rFonts w:ascii="Book Antiqua" w:hAnsi="Book Antiqua"/>
          <w:b/>
          <w:sz w:val="24"/>
          <w:szCs w:val="24"/>
          <w:lang w:val="en-US"/>
        </w:rPr>
      </w:pPr>
    </w:p>
    <w:p w14:paraId="4437B065" w14:textId="77777777" w:rsidR="00490050" w:rsidRPr="00D82E03" w:rsidRDefault="00490050" w:rsidP="00D82E03">
      <w:pPr>
        <w:adjustRightInd w:val="0"/>
        <w:snapToGrid w:val="0"/>
        <w:spacing w:line="360" w:lineRule="auto"/>
        <w:jc w:val="both"/>
        <w:rPr>
          <w:rFonts w:ascii="Book Antiqua" w:hAnsi="Book Antiqua"/>
          <w:color w:val="000000"/>
          <w:sz w:val="24"/>
          <w:szCs w:val="24"/>
          <w:lang w:val="hu-HU"/>
        </w:rPr>
      </w:pPr>
      <w:bookmarkStart w:id="16" w:name="OLE_LINK856"/>
      <w:r w:rsidRPr="00D82E03">
        <w:rPr>
          <w:rFonts w:ascii="Book Antiqua" w:hAnsi="Book Antiqua"/>
          <w:b/>
          <w:color w:val="000000"/>
          <w:sz w:val="24"/>
          <w:szCs w:val="24"/>
        </w:rPr>
        <w:t>Open-Access:</w:t>
      </w:r>
      <w:r w:rsidRPr="00D82E03">
        <w:rPr>
          <w:rFonts w:ascii="Book Antiqua" w:hAnsi="Book Antiqua"/>
          <w:color w:val="000000"/>
          <w:sz w:val="24"/>
          <w:szCs w:val="24"/>
        </w:rPr>
        <w:t xml:space="preserve"> </w:t>
      </w:r>
      <w:bookmarkStart w:id="17" w:name="OLE_LINK5"/>
      <w:r w:rsidRPr="00D82E03">
        <w:rPr>
          <w:rFonts w:ascii="Book Antiqua" w:hAnsi="Book Antiqua"/>
          <w:color w:val="000000"/>
          <w:sz w:val="24"/>
          <w:szCs w:val="24"/>
        </w:rPr>
        <w:t xml:space="preserve">This article is an open-access </w:t>
      </w:r>
      <w:r w:rsidRPr="00D82E03">
        <w:rPr>
          <w:rFonts w:ascii="Book Antiqua" w:hAnsi="Book Antiqua"/>
          <w:sz w:val="24"/>
          <w:szCs w:val="24"/>
        </w:rPr>
        <w:t xml:space="preserve">article that was selected </w:t>
      </w:r>
      <w:r w:rsidRPr="00D82E03">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7"/>
    </w:p>
    <w:p w14:paraId="2776E99C" w14:textId="77777777" w:rsidR="00490050" w:rsidRPr="00D82E03" w:rsidRDefault="00490050" w:rsidP="00D82E03">
      <w:pPr>
        <w:adjustRightInd w:val="0"/>
        <w:snapToGrid w:val="0"/>
        <w:spacing w:line="360" w:lineRule="auto"/>
        <w:jc w:val="both"/>
        <w:rPr>
          <w:rFonts w:ascii="Book Antiqua" w:hAnsi="Book Antiqua"/>
          <w:color w:val="000000"/>
          <w:sz w:val="24"/>
          <w:szCs w:val="24"/>
          <w:lang w:val="hu-HU"/>
        </w:rPr>
      </w:pPr>
    </w:p>
    <w:p w14:paraId="17ECD420" w14:textId="584448C4" w:rsidR="00490050" w:rsidRPr="00D82E03" w:rsidRDefault="00490050" w:rsidP="00D82E03">
      <w:pPr>
        <w:adjustRightInd w:val="0"/>
        <w:snapToGrid w:val="0"/>
        <w:spacing w:line="360" w:lineRule="auto"/>
        <w:jc w:val="both"/>
        <w:rPr>
          <w:rFonts w:ascii="Book Antiqua" w:hAnsi="Book Antiqua"/>
          <w:b/>
          <w:bCs/>
          <w:color w:val="000000"/>
          <w:sz w:val="24"/>
          <w:szCs w:val="24"/>
          <w:lang w:eastAsia="zh-CN"/>
        </w:rPr>
      </w:pPr>
      <w:r w:rsidRPr="00D82E03">
        <w:rPr>
          <w:rFonts w:ascii="Book Antiqua" w:hAnsi="Book Antiqua"/>
          <w:b/>
          <w:bCs/>
          <w:color w:val="000000"/>
          <w:sz w:val="24"/>
          <w:szCs w:val="24"/>
          <w:lang w:eastAsia="pl-PL"/>
        </w:rPr>
        <w:t>Manuscript source:</w:t>
      </w:r>
      <w:r w:rsidRPr="00D82E03">
        <w:rPr>
          <w:rFonts w:ascii="Book Antiqua" w:hAnsi="Book Antiqua"/>
          <w:b/>
          <w:bCs/>
          <w:color w:val="000000"/>
          <w:sz w:val="24"/>
          <w:szCs w:val="24"/>
          <w:lang w:eastAsia="zh-CN"/>
        </w:rPr>
        <w:t xml:space="preserve"> </w:t>
      </w:r>
      <w:r w:rsidRPr="00D82E03">
        <w:rPr>
          <w:rFonts w:ascii="Book Antiqua" w:hAnsi="Book Antiqua"/>
          <w:bCs/>
          <w:color w:val="000000"/>
          <w:sz w:val="24"/>
          <w:szCs w:val="24"/>
          <w:lang w:eastAsia="pl-PL"/>
        </w:rPr>
        <w:t>Invited manuscript</w:t>
      </w:r>
    </w:p>
    <w:bookmarkEnd w:id="16"/>
    <w:p w14:paraId="492FFB38" w14:textId="77777777" w:rsidR="007D33B5" w:rsidRPr="00D82E03" w:rsidRDefault="007D33B5" w:rsidP="00D82E03">
      <w:pPr>
        <w:autoSpaceDE w:val="0"/>
        <w:autoSpaceDN w:val="0"/>
        <w:adjustRightInd w:val="0"/>
        <w:snapToGrid w:val="0"/>
        <w:spacing w:line="360" w:lineRule="auto"/>
        <w:jc w:val="both"/>
        <w:rPr>
          <w:rFonts w:ascii="Book Antiqua" w:hAnsi="Book Antiqua"/>
          <w:b/>
          <w:sz w:val="24"/>
          <w:szCs w:val="24"/>
        </w:rPr>
      </w:pPr>
    </w:p>
    <w:p w14:paraId="20C1C813" w14:textId="663425D9" w:rsidR="00490050" w:rsidRPr="00D82E03" w:rsidRDefault="00490050" w:rsidP="00D82E03">
      <w:pPr>
        <w:widowControl w:val="0"/>
        <w:adjustRightInd w:val="0"/>
        <w:snapToGrid w:val="0"/>
        <w:spacing w:line="360" w:lineRule="auto"/>
        <w:jc w:val="both"/>
        <w:rPr>
          <w:rFonts w:ascii="Book Antiqua" w:hAnsi="Book Antiqua"/>
          <w:b/>
          <w:kern w:val="2"/>
          <w:sz w:val="24"/>
          <w:szCs w:val="24"/>
          <w:lang w:eastAsia="zh-CN"/>
        </w:rPr>
      </w:pPr>
      <w:r w:rsidRPr="00D82E03">
        <w:rPr>
          <w:rFonts w:ascii="Book Antiqua" w:hAnsi="Book Antiqua"/>
          <w:b/>
          <w:kern w:val="2"/>
          <w:sz w:val="24"/>
          <w:szCs w:val="24"/>
          <w:lang w:eastAsia="zh-CN"/>
        </w:rPr>
        <w:t xml:space="preserve">Peer-review started: </w:t>
      </w:r>
      <w:r w:rsidRPr="00D82E03">
        <w:rPr>
          <w:rFonts w:ascii="Book Antiqua" w:hAnsi="Book Antiqua"/>
          <w:kern w:val="2"/>
          <w:sz w:val="24"/>
          <w:szCs w:val="24"/>
          <w:lang w:eastAsia="zh-CN"/>
        </w:rPr>
        <w:t>December 25, 2019</w:t>
      </w:r>
    </w:p>
    <w:p w14:paraId="45253713" w14:textId="6D8BD851" w:rsidR="00490050" w:rsidRPr="00D82E03" w:rsidRDefault="00490050" w:rsidP="00D82E03">
      <w:pPr>
        <w:widowControl w:val="0"/>
        <w:adjustRightInd w:val="0"/>
        <w:snapToGrid w:val="0"/>
        <w:spacing w:line="360" w:lineRule="auto"/>
        <w:jc w:val="both"/>
        <w:rPr>
          <w:rFonts w:ascii="Book Antiqua" w:hAnsi="Book Antiqua"/>
          <w:b/>
          <w:kern w:val="2"/>
          <w:sz w:val="24"/>
          <w:szCs w:val="24"/>
          <w:lang w:eastAsia="zh-CN"/>
        </w:rPr>
      </w:pPr>
      <w:r w:rsidRPr="00D82E03">
        <w:rPr>
          <w:rFonts w:ascii="Book Antiqua" w:hAnsi="Book Antiqua"/>
          <w:b/>
          <w:kern w:val="2"/>
          <w:sz w:val="24"/>
          <w:szCs w:val="24"/>
          <w:lang w:eastAsia="zh-CN"/>
        </w:rPr>
        <w:t xml:space="preserve">First decision: </w:t>
      </w:r>
      <w:r w:rsidRPr="00D82E03">
        <w:rPr>
          <w:rFonts w:ascii="Book Antiqua" w:hAnsi="Book Antiqua"/>
          <w:kern w:val="2"/>
          <w:sz w:val="24"/>
          <w:szCs w:val="24"/>
          <w:lang w:eastAsia="zh-CN"/>
        </w:rPr>
        <w:t>January 19, 2020</w:t>
      </w:r>
    </w:p>
    <w:p w14:paraId="3FBEBA41" w14:textId="0CB554A5" w:rsidR="00490050" w:rsidRPr="00D82E03" w:rsidRDefault="00490050" w:rsidP="00D82E03">
      <w:pPr>
        <w:widowControl w:val="0"/>
        <w:adjustRightInd w:val="0"/>
        <w:snapToGrid w:val="0"/>
        <w:spacing w:line="360" w:lineRule="auto"/>
        <w:jc w:val="both"/>
        <w:rPr>
          <w:rFonts w:ascii="Book Antiqua" w:hAnsi="Book Antiqua"/>
          <w:b/>
          <w:kern w:val="2"/>
          <w:sz w:val="24"/>
          <w:szCs w:val="24"/>
          <w:lang w:eastAsia="zh-CN"/>
        </w:rPr>
      </w:pPr>
      <w:r w:rsidRPr="00D82E03">
        <w:rPr>
          <w:rFonts w:ascii="Book Antiqua" w:hAnsi="Book Antiqua"/>
          <w:b/>
          <w:kern w:val="2"/>
          <w:sz w:val="24"/>
          <w:szCs w:val="24"/>
          <w:lang w:eastAsia="zh-CN"/>
        </w:rPr>
        <w:t>Article in press:</w:t>
      </w:r>
      <w:r w:rsidR="00D1454E">
        <w:rPr>
          <w:rFonts w:ascii="Book Antiqua" w:hAnsi="Book Antiqua" w:hint="eastAsia"/>
          <w:b/>
          <w:kern w:val="2"/>
          <w:sz w:val="24"/>
          <w:szCs w:val="24"/>
          <w:lang w:eastAsia="zh-CN"/>
        </w:rPr>
        <w:t xml:space="preserve"> </w:t>
      </w:r>
      <w:r w:rsidR="00D1454E" w:rsidRPr="00D1454E">
        <w:rPr>
          <w:rFonts w:ascii="Book Antiqua" w:hAnsi="Book Antiqua"/>
          <w:kern w:val="2"/>
          <w:sz w:val="24"/>
          <w:szCs w:val="24"/>
          <w:lang w:eastAsia="zh-CN"/>
        </w:rPr>
        <w:t>April 4, 2020</w:t>
      </w:r>
    </w:p>
    <w:p w14:paraId="12FC2E1A" w14:textId="77777777" w:rsidR="00490050" w:rsidRPr="00D82E03" w:rsidRDefault="00490050" w:rsidP="00D82E03">
      <w:pPr>
        <w:adjustRightInd w:val="0"/>
        <w:snapToGrid w:val="0"/>
        <w:spacing w:line="360" w:lineRule="auto"/>
        <w:jc w:val="both"/>
        <w:rPr>
          <w:rFonts w:ascii="Book Antiqua" w:hAnsi="Book Antiqua" w:cstheme="minorHAnsi"/>
          <w:b/>
          <w:sz w:val="24"/>
          <w:szCs w:val="24"/>
          <w:lang w:val="hu-HU"/>
        </w:rPr>
      </w:pPr>
    </w:p>
    <w:p w14:paraId="6F8150CB" w14:textId="77777777" w:rsidR="00490050" w:rsidRPr="00D82E03" w:rsidRDefault="00490050" w:rsidP="00D82E03">
      <w:pPr>
        <w:widowControl w:val="0"/>
        <w:adjustRightInd w:val="0"/>
        <w:snapToGrid w:val="0"/>
        <w:spacing w:line="360" w:lineRule="auto"/>
        <w:jc w:val="both"/>
        <w:rPr>
          <w:rFonts w:ascii="Book Antiqua" w:eastAsia="微软雅黑" w:hAnsi="Book Antiqua" w:cs="宋体"/>
          <w:sz w:val="24"/>
          <w:szCs w:val="24"/>
          <w:lang w:eastAsia="zh-CN"/>
        </w:rPr>
      </w:pPr>
      <w:r w:rsidRPr="00D82E03">
        <w:rPr>
          <w:rFonts w:ascii="Book Antiqua" w:hAnsi="Book Antiqua" w:cs="宋体"/>
          <w:b/>
          <w:sz w:val="24"/>
          <w:szCs w:val="24"/>
          <w:lang w:eastAsia="zh-CN"/>
        </w:rPr>
        <w:t xml:space="preserve">Specialty type: </w:t>
      </w:r>
      <w:r w:rsidRPr="00D82E03">
        <w:rPr>
          <w:rFonts w:ascii="Book Antiqua" w:eastAsia="微软雅黑" w:hAnsi="Book Antiqua" w:cs="宋体"/>
          <w:sz w:val="24"/>
          <w:szCs w:val="24"/>
          <w:lang w:eastAsia="zh-CN"/>
        </w:rPr>
        <w:t>Gastroenterology and hepatology</w:t>
      </w:r>
    </w:p>
    <w:p w14:paraId="4F05622C" w14:textId="68A870DB" w:rsidR="00490050" w:rsidRPr="00D82E03" w:rsidRDefault="00490050" w:rsidP="00D82E03">
      <w:pPr>
        <w:widowControl w:val="0"/>
        <w:adjustRightInd w:val="0"/>
        <w:snapToGrid w:val="0"/>
        <w:spacing w:line="360" w:lineRule="auto"/>
        <w:jc w:val="both"/>
        <w:rPr>
          <w:rFonts w:ascii="Book Antiqua" w:hAnsi="Book Antiqua" w:cs="宋体"/>
          <w:sz w:val="24"/>
          <w:szCs w:val="24"/>
          <w:lang w:eastAsia="zh-CN"/>
        </w:rPr>
      </w:pPr>
      <w:r w:rsidRPr="00D82E03">
        <w:rPr>
          <w:rFonts w:ascii="Book Antiqua" w:hAnsi="Book Antiqua" w:cs="宋体"/>
          <w:b/>
          <w:sz w:val="24"/>
          <w:szCs w:val="24"/>
          <w:lang w:eastAsia="zh-CN"/>
        </w:rPr>
        <w:t xml:space="preserve">Country of origin: </w:t>
      </w:r>
      <w:r w:rsidRPr="00D82E03">
        <w:rPr>
          <w:rFonts w:ascii="Book Antiqua" w:hAnsi="Book Antiqua" w:cs="宋体"/>
          <w:sz w:val="24"/>
          <w:szCs w:val="24"/>
          <w:lang w:eastAsia="zh-CN"/>
        </w:rPr>
        <w:t>Bulgaria</w:t>
      </w:r>
    </w:p>
    <w:p w14:paraId="1C941784" w14:textId="77777777" w:rsidR="00490050" w:rsidRPr="00D82E03" w:rsidRDefault="00490050" w:rsidP="00D82E03">
      <w:pPr>
        <w:widowControl w:val="0"/>
        <w:adjustRightInd w:val="0"/>
        <w:snapToGrid w:val="0"/>
        <w:spacing w:line="360" w:lineRule="auto"/>
        <w:jc w:val="both"/>
        <w:rPr>
          <w:rFonts w:ascii="Book Antiqua" w:hAnsi="Book Antiqua" w:cs="宋体"/>
          <w:b/>
          <w:sz w:val="24"/>
          <w:szCs w:val="24"/>
          <w:lang w:eastAsia="zh-CN"/>
        </w:rPr>
      </w:pPr>
      <w:r w:rsidRPr="00D82E03">
        <w:rPr>
          <w:rFonts w:ascii="Book Antiqua" w:hAnsi="Book Antiqua" w:cs="宋体"/>
          <w:b/>
          <w:sz w:val="24"/>
          <w:szCs w:val="24"/>
          <w:lang w:eastAsia="zh-CN"/>
        </w:rPr>
        <w:t>Peer-review report classification</w:t>
      </w:r>
    </w:p>
    <w:p w14:paraId="7856DB25" w14:textId="5C1E8608" w:rsidR="00490050" w:rsidRPr="00D82E03" w:rsidRDefault="00490050" w:rsidP="00D82E03">
      <w:pPr>
        <w:widowControl w:val="0"/>
        <w:adjustRightInd w:val="0"/>
        <w:snapToGrid w:val="0"/>
        <w:spacing w:line="360" w:lineRule="auto"/>
        <w:jc w:val="both"/>
        <w:rPr>
          <w:rFonts w:ascii="Book Antiqua" w:hAnsi="Book Antiqua" w:cs="宋体"/>
          <w:sz w:val="24"/>
          <w:szCs w:val="24"/>
          <w:lang w:eastAsia="zh-CN"/>
        </w:rPr>
      </w:pPr>
      <w:r w:rsidRPr="00D82E03">
        <w:rPr>
          <w:rFonts w:ascii="Book Antiqua" w:hAnsi="Book Antiqua" w:cs="宋体"/>
          <w:sz w:val="24"/>
          <w:szCs w:val="24"/>
          <w:lang w:eastAsia="zh-CN"/>
        </w:rPr>
        <w:t>Grade A (Excellent): 0</w:t>
      </w:r>
    </w:p>
    <w:p w14:paraId="3722237C" w14:textId="6EB6C6E9" w:rsidR="00490050" w:rsidRPr="00D82E03" w:rsidRDefault="00886CA0" w:rsidP="00D82E03">
      <w:pPr>
        <w:widowControl w:val="0"/>
        <w:adjustRightInd w:val="0"/>
        <w:snapToGrid w:val="0"/>
        <w:spacing w:line="360" w:lineRule="auto"/>
        <w:jc w:val="both"/>
        <w:rPr>
          <w:rFonts w:ascii="Book Antiqua" w:hAnsi="Book Antiqua" w:cs="宋体"/>
          <w:sz w:val="24"/>
          <w:szCs w:val="24"/>
          <w:lang w:eastAsia="zh-CN"/>
        </w:rPr>
      </w:pPr>
      <w:r>
        <w:rPr>
          <w:rFonts w:ascii="Book Antiqua" w:hAnsi="Book Antiqua" w:cs="宋体"/>
          <w:sz w:val="24"/>
          <w:szCs w:val="24"/>
          <w:lang w:eastAsia="zh-CN"/>
        </w:rPr>
        <w:t>Grade B (Very good): B</w:t>
      </w:r>
    </w:p>
    <w:p w14:paraId="33B82E6E" w14:textId="60F56B1C" w:rsidR="00490050" w:rsidRPr="00D82E03" w:rsidRDefault="00886CA0" w:rsidP="00D82E03">
      <w:pPr>
        <w:widowControl w:val="0"/>
        <w:adjustRightInd w:val="0"/>
        <w:snapToGrid w:val="0"/>
        <w:spacing w:line="360" w:lineRule="auto"/>
        <w:jc w:val="both"/>
        <w:rPr>
          <w:rFonts w:ascii="Book Antiqua" w:hAnsi="Book Antiqua" w:cs="宋体"/>
          <w:sz w:val="24"/>
          <w:szCs w:val="24"/>
          <w:lang w:eastAsia="zh-CN"/>
        </w:rPr>
      </w:pPr>
      <w:r>
        <w:rPr>
          <w:rFonts w:ascii="Book Antiqua" w:hAnsi="Book Antiqua" w:cs="宋体"/>
          <w:sz w:val="24"/>
          <w:szCs w:val="24"/>
          <w:lang w:eastAsia="zh-CN"/>
        </w:rPr>
        <w:t>Grade C (Good): C</w:t>
      </w:r>
      <w:bookmarkStart w:id="18" w:name="_GoBack"/>
      <w:bookmarkEnd w:id="18"/>
    </w:p>
    <w:p w14:paraId="3BD9F865" w14:textId="77777777" w:rsidR="00490050" w:rsidRPr="00D82E03" w:rsidRDefault="00490050" w:rsidP="00D82E03">
      <w:pPr>
        <w:widowControl w:val="0"/>
        <w:adjustRightInd w:val="0"/>
        <w:snapToGrid w:val="0"/>
        <w:spacing w:line="360" w:lineRule="auto"/>
        <w:jc w:val="both"/>
        <w:rPr>
          <w:rFonts w:ascii="Book Antiqua" w:hAnsi="Book Antiqua" w:cs="宋体"/>
          <w:sz w:val="24"/>
          <w:szCs w:val="24"/>
          <w:lang w:eastAsia="zh-CN"/>
        </w:rPr>
      </w:pPr>
      <w:r w:rsidRPr="00D82E03">
        <w:rPr>
          <w:rFonts w:ascii="Book Antiqua" w:hAnsi="Book Antiqua" w:cs="宋体"/>
          <w:sz w:val="24"/>
          <w:szCs w:val="24"/>
          <w:lang w:eastAsia="zh-CN"/>
        </w:rPr>
        <w:lastRenderedPageBreak/>
        <w:t>Grade D (Fair): 0</w:t>
      </w:r>
    </w:p>
    <w:p w14:paraId="341B0AA4" w14:textId="77777777" w:rsidR="00490050" w:rsidRPr="00D82E03" w:rsidRDefault="00490050" w:rsidP="00D82E03">
      <w:pPr>
        <w:widowControl w:val="0"/>
        <w:adjustRightInd w:val="0"/>
        <w:snapToGrid w:val="0"/>
        <w:spacing w:line="360" w:lineRule="auto"/>
        <w:jc w:val="both"/>
        <w:rPr>
          <w:rFonts w:ascii="Book Antiqua" w:eastAsia="等线" w:hAnsi="Book Antiqua"/>
          <w:kern w:val="2"/>
          <w:sz w:val="24"/>
          <w:szCs w:val="24"/>
          <w:lang w:val="hu-HU" w:eastAsia="zh-CN"/>
        </w:rPr>
      </w:pPr>
      <w:r w:rsidRPr="00D82E03">
        <w:rPr>
          <w:rFonts w:ascii="Book Antiqua" w:hAnsi="Book Antiqua" w:cs="宋体"/>
          <w:sz w:val="24"/>
          <w:szCs w:val="24"/>
          <w:lang w:eastAsia="zh-CN"/>
        </w:rPr>
        <w:t>Grade E (Poor): 0</w:t>
      </w:r>
    </w:p>
    <w:p w14:paraId="0C740827" w14:textId="77777777" w:rsidR="00490050" w:rsidRPr="00D82E03" w:rsidRDefault="00490050" w:rsidP="00D82E03">
      <w:pPr>
        <w:widowControl w:val="0"/>
        <w:adjustRightInd w:val="0"/>
        <w:snapToGrid w:val="0"/>
        <w:spacing w:line="360" w:lineRule="auto"/>
        <w:jc w:val="both"/>
        <w:rPr>
          <w:rFonts w:ascii="Book Antiqua" w:eastAsia="等线" w:hAnsi="Book Antiqua"/>
          <w:kern w:val="2"/>
          <w:sz w:val="24"/>
          <w:szCs w:val="24"/>
          <w:lang w:eastAsia="zh-CN"/>
        </w:rPr>
      </w:pPr>
    </w:p>
    <w:p w14:paraId="5A697A16" w14:textId="7DA08D38" w:rsidR="00490050" w:rsidRPr="00D82E03" w:rsidRDefault="00490050" w:rsidP="00D82E03">
      <w:pPr>
        <w:widowControl w:val="0"/>
        <w:adjustRightInd w:val="0"/>
        <w:snapToGrid w:val="0"/>
        <w:spacing w:line="360" w:lineRule="auto"/>
        <w:jc w:val="both"/>
        <w:rPr>
          <w:rFonts w:ascii="Book Antiqua" w:hAnsi="Book Antiqua"/>
          <w:b/>
          <w:bCs/>
          <w:color w:val="000000"/>
          <w:kern w:val="2"/>
          <w:sz w:val="24"/>
          <w:szCs w:val="24"/>
          <w:lang w:eastAsia="zh-CN"/>
        </w:rPr>
      </w:pPr>
      <w:bookmarkStart w:id="19" w:name="OLE_LINK139"/>
      <w:bookmarkStart w:id="20" w:name="OLE_LINK140"/>
      <w:r w:rsidRPr="00D82E03">
        <w:rPr>
          <w:rFonts w:ascii="Book Antiqua" w:hAnsi="Book Antiqua"/>
          <w:b/>
          <w:bCs/>
          <w:color w:val="000000"/>
          <w:kern w:val="2"/>
          <w:sz w:val="24"/>
          <w:szCs w:val="24"/>
          <w:lang w:eastAsia="zh-CN"/>
        </w:rPr>
        <w:t>P-Reviewer:</w:t>
      </w:r>
      <w:r w:rsidRPr="00D82E03">
        <w:rPr>
          <w:rFonts w:ascii="Book Antiqua" w:hAnsi="Book Antiqua"/>
          <w:bCs/>
          <w:color w:val="000000"/>
          <w:kern w:val="2"/>
          <w:sz w:val="24"/>
          <w:szCs w:val="24"/>
          <w:lang w:eastAsia="zh-CN"/>
        </w:rPr>
        <w:t xml:space="preserve"> </w:t>
      </w:r>
      <w:r w:rsidR="00686BA8" w:rsidRPr="00D82E03">
        <w:rPr>
          <w:rFonts w:ascii="Book Antiqua" w:hAnsi="Book Antiqua"/>
          <w:bCs/>
          <w:color w:val="000000"/>
          <w:kern w:val="2"/>
          <w:sz w:val="24"/>
          <w:szCs w:val="24"/>
          <w:lang w:eastAsia="zh-CN"/>
        </w:rPr>
        <w:t>Sugimura H,</w:t>
      </w:r>
      <w:r w:rsidRPr="00D82E03">
        <w:rPr>
          <w:rFonts w:ascii="Book Antiqua" w:hAnsi="Book Antiqua"/>
          <w:bCs/>
          <w:color w:val="000000"/>
          <w:kern w:val="2"/>
          <w:sz w:val="24"/>
          <w:szCs w:val="24"/>
          <w:lang w:eastAsia="zh-CN"/>
        </w:rPr>
        <w:t xml:space="preserve"> </w:t>
      </w:r>
      <w:r w:rsidR="00686BA8" w:rsidRPr="00D82E03">
        <w:rPr>
          <w:rFonts w:ascii="Book Antiqua" w:hAnsi="Book Antiqua"/>
          <w:bCs/>
          <w:color w:val="000000"/>
          <w:kern w:val="2"/>
          <w:sz w:val="24"/>
          <w:szCs w:val="24"/>
          <w:lang w:eastAsia="zh-CN"/>
        </w:rPr>
        <w:t xml:space="preserve">Sun X </w:t>
      </w:r>
      <w:r w:rsidRPr="00D82E03">
        <w:rPr>
          <w:rFonts w:ascii="Book Antiqua" w:hAnsi="Book Antiqua"/>
          <w:b/>
          <w:bCs/>
          <w:color w:val="000000"/>
          <w:kern w:val="2"/>
          <w:sz w:val="24"/>
          <w:szCs w:val="24"/>
          <w:lang w:eastAsia="zh-CN"/>
        </w:rPr>
        <w:t>S-Editor:</w:t>
      </w:r>
      <w:r w:rsidRPr="00D82E03">
        <w:rPr>
          <w:rFonts w:ascii="Book Antiqua" w:hAnsi="Book Antiqua"/>
          <w:color w:val="000000"/>
          <w:kern w:val="2"/>
          <w:sz w:val="24"/>
          <w:szCs w:val="24"/>
          <w:lang w:eastAsia="zh-CN"/>
        </w:rPr>
        <w:t xml:space="preserve"> </w:t>
      </w:r>
      <w:r w:rsidR="00686BA8" w:rsidRPr="00D82E03">
        <w:rPr>
          <w:rFonts w:ascii="Book Antiqua" w:hAnsi="Book Antiqua"/>
          <w:color w:val="000000"/>
          <w:kern w:val="2"/>
          <w:sz w:val="24"/>
          <w:szCs w:val="24"/>
          <w:lang w:eastAsia="zh-CN"/>
        </w:rPr>
        <w:t>Zhang L</w:t>
      </w:r>
      <w:r w:rsidRPr="00D82E03">
        <w:rPr>
          <w:rFonts w:ascii="Book Antiqua" w:hAnsi="Book Antiqua"/>
          <w:color w:val="000000"/>
          <w:kern w:val="2"/>
          <w:sz w:val="24"/>
          <w:szCs w:val="24"/>
          <w:lang w:eastAsia="zh-CN"/>
        </w:rPr>
        <w:t xml:space="preserve"> </w:t>
      </w:r>
      <w:r w:rsidRPr="00D82E03">
        <w:rPr>
          <w:rFonts w:ascii="Book Antiqua" w:hAnsi="Book Antiqua"/>
          <w:b/>
          <w:bCs/>
          <w:color w:val="000000"/>
          <w:kern w:val="2"/>
          <w:sz w:val="24"/>
          <w:szCs w:val="24"/>
          <w:lang w:eastAsia="zh-CN"/>
        </w:rPr>
        <w:t>L-Editor:</w:t>
      </w:r>
      <w:r w:rsidR="00D1454E">
        <w:rPr>
          <w:rFonts w:ascii="Book Antiqua" w:hAnsi="Book Antiqua" w:hint="eastAsia"/>
          <w:b/>
          <w:bCs/>
          <w:color w:val="000000"/>
          <w:kern w:val="2"/>
          <w:sz w:val="24"/>
          <w:szCs w:val="24"/>
          <w:lang w:eastAsia="zh-CN"/>
        </w:rPr>
        <w:t xml:space="preserve"> </w:t>
      </w:r>
      <w:r w:rsidR="00D1454E" w:rsidRPr="00D1454E">
        <w:rPr>
          <w:rFonts w:ascii="Book Antiqua" w:hAnsi="Book Antiqua" w:hint="eastAsia"/>
          <w:bCs/>
          <w:color w:val="000000"/>
          <w:kern w:val="2"/>
          <w:sz w:val="24"/>
          <w:szCs w:val="24"/>
          <w:lang w:eastAsia="zh-CN"/>
        </w:rPr>
        <w:t>A</w:t>
      </w:r>
      <w:r w:rsidRPr="00D82E03">
        <w:rPr>
          <w:rFonts w:ascii="Book Antiqua" w:hAnsi="Book Antiqua"/>
          <w:color w:val="000000"/>
          <w:kern w:val="2"/>
          <w:sz w:val="24"/>
          <w:szCs w:val="24"/>
          <w:lang w:eastAsia="zh-CN"/>
        </w:rPr>
        <w:t xml:space="preserve"> </w:t>
      </w:r>
      <w:r w:rsidRPr="00D82E03">
        <w:rPr>
          <w:rFonts w:ascii="Book Antiqua" w:hAnsi="Book Antiqua"/>
          <w:b/>
          <w:bCs/>
          <w:color w:val="000000"/>
          <w:kern w:val="2"/>
          <w:sz w:val="24"/>
          <w:szCs w:val="24"/>
          <w:lang w:eastAsia="zh-CN"/>
        </w:rPr>
        <w:t>E-Editor:</w:t>
      </w:r>
      <w:r w:rsidR="00D1454E">
        <w:rPr>
          <w:rFonts w:ascii="Book Antiqua" w:hAnsi="Book Antiqua" w:hint="eastAsia"/>
          <w:b/>
          <w:bCs/>
          <w:color w:val="000000"/>
          <w:kern w:val="2"/>
          <w:sz w:val="24"/>
          <w:szCs w:val="24"/>
          <w:lang w:eastAsia="zh-CN"/>
        </w:rPr>
        <w:t xml:space="preserve"> </w:t>
      </w:r>
      <w:r w:rsidR="00D1454E" w:rsidRPr="00D1454E">
        <w:rPr>
          <w:rFonts w:ascii="Book Antiqua" w:hAnsi="Book Antiqua"/>
          <w:bCs/>
          <w:color w:val="000000"/>
          <w:kern w:val="2"/>
          <w:sz w:val="24"/>
          <w:szCs w:val="24"/>
          <w:lang w:eastAsia="zh-CN"/>
        </w:rPr>
        <w:t>Zhang YL</w:t>
      </w:r>
    </w:p>
    <w:bookmarkEnd w:id="19"/>
    <w:bookmarkEnd w:id="20"/>
    <w:p w14:paraId="1B7D877E" w14:textId="77777777" w:rsidR="00490050" w:rsidRPr="00D82E03" w:rsidRDefault="00490050" w:rsidP="00D82E03">
      <w:pPr>
        <w:snapToGrid w:val="0"/>
        <w:spacing w:line="360" w:lineRule="auto"/>
        <w:jc w:val="both"/>
        <w:rPr>
          <w:rFonts w:ascii="Book Antiqua" w:hAnsi="Book Antiqua"/>
          <w:color w:val="000000"/>
          <w:kern w:val="2"/>
          <w:sz w:val="24"/>
          <w:szCs w:val="24"/>
          <w:lang w:eastAsia="zh-CN"/>
        </w:rPr>
      </w:pPr>
      <w:r w:rsidRPr="00D82E03">
        <w:rPr>
          <w:rFonts w:ascii="Book Antiqua" w:hAnsi="Book Antiqua"/>
          <w:color w:val="000000"/>
          <w:kern w:val="2"/>
          <w:sz w:val="24"/>
          <w:szCs w:val="24"/>
          <w:lang w:eastAsia="zh-CN"/>
        </w:rPr>
        <w:br w:type="page"/>
      </w:r>
    </w:p>
    <w:p w14:paraId="3C832831" w14:textId="2C2F3FB6" w:rsidR="007D33B5" w:rsidRPr="00D82E03" w:rsidRDefault="00686BA8" w:rsidP="00D82E03">
      <w:pPr>
        <w:adjustRightInd w:val="0"/>
        <w:snapToGrid w:val="0"/>
        <w:spacing w:line="360" w:lineRule="auto"/>
        <w:jc w:val="both"/>
        <w:rPr>
          <w:rFonts w:ascii="Book Antiqua" w:hAnsi="Book Antiqua"/>
          <w:b/>
          <w:sz w:val="24"/>
          <w:szCs w:val="24"/>
          <w:lang w:eastAsia="zh-CN"/>
        </w:rPr>
      </w:pPr>
      <w:r w:rsidRPr="00D82E03">
        <w:rPr>
          <w:rFonts w:ascii="Book Antiqua" w:hAnsi="Book Antiqua"/>
          <w:b/>
          <w:sz w:val="24"/>
          <w:szCs w:val="24"/>
        </w:rPr>
        <w:lastRenderedPageBreak/>
        <w:t>Figure Legends</w:t>
      </w:r>
    </w:p>
    <w:p w14:paraId="0EA9B4D9" w14:textId="4AB0AB14" w:rsidR="006F4153" w:rsidRPr="00D82E03" w:rsidRDefault="0001104C" w:rsidP="00D82E03">
      <w:pPr>
        <w:snapToGrid w:val="0"/>
        <w:spacing w:line="360" w:lineRule="auto"/>
        <w:jc w:val="both"/>
        <w:rPr>
          <w:rFonts w:ascii="Book Antiqua" w:hAnsi="Book Antiqua"/>
          <w:sz w:val="24"/>
          <w:szCs w:val="24"/>
          <w:lang w:val="en-US"/>
        </w:rPr>
      </w:pPr>
      <w:r>
        <w:rPr>
          <w:noProof/>
          <w:lang w:val="en-US" w:eastAsia="zh-CN"/>
        </w:rPr>
        <w:drawing>
          <wp:inline distT="0" distB="0" distL="0" distR="0" wp14:anchorId="769FFCF9" wp14:editId="5A890BD3">
            <wp:extent cx="4683319" cy="2717481"/>
            <wp:effectExtent l="0" t="0" r="3175"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91223" cy="2722068"/>
                    </a:xfrm>
                    <a:prstGeom prst="rect">
                      <a:avLst/>
                    </a:prstGeom>
                  </pic:spPr>
                </pic:pic>
              </a:graphicData>
            </a:graphic>
          </wp:inline>
        </w:drawing>
      </w:r>
    </w:p>
    <w:p w14:paraId="1F8BA287" w14:textId="6E0A2146" w:rsidR="0001104C" w:rsidRDefault="00EF226C" w:rsidP="00D82E03">
      <w:pPr>
        <w:snapToGrid w:val="0"/>
        <w:spacing w:line="360" w:lineRule="auto"/>
        <w:jc w:val="both"/>
        <w:rPr>
          <w:rFonts w:ascii="Book Antiqua" w:hAnsi="Book Antiqua"/>
          <w:sz w:val="24"/>
          <w:szCs w:val="24"/>
          <w:lang w:val="en-US"/>
        </w:rPr>
      </w:pPr>
      <w:r w:rsidRPr="00D82E03">
        <w:rPr>
          <w:rFonts w:ascii="Book Antiqua" w:hAnsi="Book Antiqua"/>
          <w:b/>
          <w:sz w:val="24"/>
          <w:szCs w:val="24"/>
          <w:lang w:val="en-US"/>
        </w:rPr>
        <w:t>Figure 1</w:t>
      </w:r>
      <w:r w:rsidR="007D33B5" w:rsidRPr="00D82E03">
        <w:rPr>
          <w:rFonts w:ascii="Book Antiqua" w:hAnsi="Book Antiqua"/>
          <w:b/>
          <w:sz w:val="24"/>
          <w:szCs w:val="24"/>
          <w:lang w:val="en-US"/>
        </w:rPr>
        <w:t xml:space="preserve"> The re</w:t>
      </w:r>
      <w:r w:rsidRPr="00D82E03">
        <w:rPr>
          <w:rFonts w:ascii="Book Antiqua" w:hAnsi="Book Antiqua"/>
          <w:b/>
          <w:sz w:val="24"/>
          <w:szCs w:val="24"/>
          <w:lang w:val="en-US"/>
        </w:rPr>
        <w:t>lative quantity of mRNA levels</w:t>
      </w:r>
      <w:r w:rsidR="007D33B5" w:rsidRPr="00D82E03">
        <w:rPr>
          <w:rFonts w:ascii="Book Antiqua" w:hAnsi="Book Antiqua"/>
          <w:b/>
          <w:sz w:val="24"/>
          <w:szCs w:val="24"/>
          <w:lang w:val="en-US"/>
        </w:rPr>
        <w:t xml:space="preserve"> in inflamed and tumoral tissue calibrated to their adjacent regular counterparts after norm</w:t>
      </w:r>
      <w:r w:rsidRPr="00D82E03">
        <w:rPr>
          <w:rFonts w:ascii="Book Antiqua" w:hAnsi="Book Antiqua"/>
          <w:b/>
          <w:sz w:val="24"/>
          <w:szCs w:val="24"/>
          <w:lang w:val="en-US"/>
        </w:rPr>
        <w:t>alization to endogenous control–</w:t>
      </w:r>
      <w:r w:rsidR="007D33B5" w:rsidRPr="00D82E03">
        <w:rPr>
          <w:rFonts w:ascii="Book Antiqua" w:hAnsi="Book Antiqua"/>
          <w:b/>
          <w:sz w:val="24"/>
          <w:szCs w:val="24"/>
          <w:lang w:val="en-US"/>
        </w:rPr>
        <w:t>18S rRNA.</w:t>
      </w:r>
      <w:r w:rsidR="006A0CF5">
        <w:rPr>
          <w:rFonts w:ascii="Book Antiqua" w:hAnsi="Book Antiqua"/>
          <w:sz w:val="24"/>
          <w:szCs w:val="24"/>
          <w:lang w:val="en-US"/>
        </w:rPr>
        <w:t xml:space="preserve"> </w:t>
      </w:r>
      <w:r w:rsidRPr="00D82E03">
        <w:rPr>
          <w:rFonts w:ascii="Book Antiqua" w:hAnsi="Book Antiqua"/>
          <w:sz w:val="24"/>
          <w:szCs w:val="24"/>
          <w:lang w:val="en-US"/>
        </w:rPr>
        <w:t>IBD: Inflammatory bowel disease; CRC: Colorectal cancer.</w:t>
      </w:r>
    </w:p>
    <w:p w14:paraId="15AB7DDB" w14:textId="77777777" w:rsidR="0001104C" w:rsidRDefault="0001104C">
      <w:pPr>
        <w:rPr>
          <w:rFonts w:ascii="Book Antiqua" w:hAnsi="Book Antiqua"/>
          <w:sz w:val="24"/>
          <w:szCs w:val="24"/>
          <w:lang w:val="en-US"/>
        </w:rPr>
      </w:pPr>
      <w:r>
        <w:rPr>
          <w:rFonts w:ascii="Book Antiqua" w:hAnsi="Book Antiqua"/>
          <w:sz w:val="24"/>
          <w:szCs w:val="24"/>
          <w:lang w:val="en-US"/>
        </w:rPr>
        <w:br w:type="page"/>
      </w:r>
    </w:p>
    <w:p w14:paraId="179DEED4" w14:textId="77777777" w:rsidR="00665984" w:rsidRPr="00D82E03" w:rsidRDefault="006F4153" w:rsidP="00D82E03">
      <w:pPr>
        <w:snapToGrid w:val="0"/>
        <w:spacing w:line="360" w:lineRule="auto"/>
        <w:jc w:val="both"/>
        <w:rPr>
          <w:rFonts w:ascii="Book Antiqua" w:hAnsi="Book Antiqua"/>
          <w:sz w:val="24"/>
          <w:szCs w:val="24"/>
          <w:lang w:val="en-US"/>
        </w:rPr>
      </w:pPr>
      <w:r w:rsidRPr="00D82E03">
        <w:rPr>
          <w:rFonts w:ascii="Book Antiqua" w:hAnsi="Book Antiqua"/>
          <w:noProof/>
          <w:sz w:val="24"/>
          <w:szCs w:val="24"/>
          <w:lang w:val="en-US" w:eastAsia="zh-CN"/>
        </w:rPr>
        <w:lastRenderedPageBreak/>
        <w:drawing>
          <wp:inline distT="0" distB="0" distL="0" distR="0" wp14:anchorId="04503E47" wp14:editId="36D095A5">
            <wp:extent cx="5494352" cy="6206286"/>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6255" cy="6231027"/>
                    </a:xfrm>
                    <a:prstGeom prst="rect">
                      <a:avLst/>
                    </a:prstGeom>
                    <a:noFill/>
                  </pic:spPr>
                </pic:pic>
              </a:graphicData>
            </a:graphic>
          </wp:inline>
        </w:drawing>
      </w:r>
    </w:p>
    <w:p w14:paraId="2E23F085" w14:textId="5694AF3E" w:rsidR="005F43F8" w:rsidRDefault="00EF226C" w:rsidP="00D82E03">
      <w:pPr>
        <w:snapToGrid w:val="0"/>
        <w:spacing w:line="360" w:lineRule="auto"/>
        <w:jc w:val="both"/>
        <w:rPr>
          <w:rFonts w:ascii="Book Antiqua" w:hAnsi="Book Antiqua"/>
          <w:sz w:val="24"/>
          <w:szCs w:val="24"/>
          <w:lang w:val="en-US"/>
        </w:rPr>
      </w:pPr>
      <w:r w:rsidRPr="00D82E03">
        <w:rPr>
          <w:rFonts w:ascii="Book Antiqua" w:hAnsi="Book Antiqua"/>
          <w:b/>
          <w:sz w:val="24"/>
          <w:szCs w:val="24"/>
          <w:lang w:val="en-US"/>
        </w:rPr>
        <w:t>Figure 2</w:t>
      </w:r>
      <w:r w:rsidR="007D33B5" w:rsidRPr="00D82E03">
        <w:rPr>
          <w:rFonts w:ascii="Book Antiqua" w:hAnsi="Book Antiqua"/>
          <w:b/>
          <w:sz w:val="24"/>
          <w:szCs w:val="24"/>
          <w:lang w:val="en-US"/>
        </w:rPr>
        <w:t xml:space="preserve"> Local gene expression of </w:t>
      </w:r>
      <w:r w:rsidR="007D33B5" w:rsidRPr="00D82E03">
        <w:rPr>
          <w:rFonts w:ascii="Book Antiqua" w:hAnsi="Book Antiqua"/>
          <w:b/>
          <w:i/>
          <w:sz w:val="24"/>
          <w:szCs w:val="24"/>
          <w:lang w:val="en-US"/>
        </w:rPr>
        <w:t>Foxp3</w:t>
      </w:r>
      <w:r w:rsidR="007D33B5" w:rsidRPr="00D82E03">
        <w:rPr>
          <w:rFonts w:ascii="Book Antiqua" w:hAnsi="Book Antiqua"/>
          <w:b/>
          <w:sz w:val="24"/>
          <w:szCs w:val="24"/>
          <w:lang w:val="en-US"/>
        </w:rPr>
        <w:t>,</w:t>
      </w:r>
      <w:r w:rsidR="007D33B5" w:rsidRPr="00D82E03">
        <w:rPr>
          <w:rFonts w:ascii="Book Antiqua" w:hAnsi="Book Antiqua"/>
          <w:b/>
          <w:i/>
          <w:sz w:val="24"/>
          <w:szCs w:val="24"/>
          <w:lang w:val="en-US"/>
        </w:rPr>
        <w:t xml:space="preserve"> IL-10</w:t>
      </w:r>
      <w:r w:rsidR="007D33B5" w:rsidRPr="00D82E03">
        <w:rPr>
          <w:rFonts w:ascii="Book Antiqua" w:hAnsi="Book Antiqua"/>
          <w:b/>
          <w:sz w:val="24"/>
          <w:szCs w:val="24"/>
          <w:lang w:val="en-US"/>
        </w:rPr>
        <w:t xml:space="preserve">; </w:t>
      </w:r>
      <w:r w:rsidR="007D33B5" w:rsidRPr="00D82E03">
        <w:rPr>
          <w:rFonts w:ascii="Book Antiqua" w:hAnsi="Book Antiqua"/>
          <w:b/>
          <w:i/>
          <w:sz w:val="24"/>
          <w:szCs w:val="24"/>
          <w:lang w:val="en-US"/>
        </w:rPr>
        <w:t>IL-23A</w:t>
      </w:r>
      <w:r w:rsidR="007D33B5" w:rsidRPr="00D82E03">
        <w:rPr>
          <w:rFonts w:ascii="Book Antiqua" w:hAnsi="Book Antiqua"/>
          <w:b/>
          <w:sz w:val="24"/>
          <w:szCs w:val="24"/>
          <w:lang w:val="en-US"/>
        </w:rPr>
        <w:t xml:space="preserve">; </w:t>
      </w:r>
      <w:r w:rsidR="007D33B5" w:rsidRPr="00D82E03">
        <w:rPr>
          <w:rFonts w:ascii="Book Antiqua" w:hAnsi="Book Antiqua"/>
          <w:b/>
          <w:i/>
          <w:sz w:val="24"/>
          <w:szCs w:val="24"/>
          <w:lang w:val="en-US"/>
        </w:rPr>
        <w:t>TGFB1</w:t>
      </w:r>
      <w:r w:rsidR="007D33B5" w:rsidRPr="00D82E03">
        <w:rPr>
          <w:rFonts w:ascii="Book Antiqua" w:hAnsi="Book Antiqua"/>
          <w:b/>
          <w:sz w:val="24"/>
          <w:szCs w:val="24"/>
          <w:lang w:val="en-US"/>
        </w:rPr>
        <w:t xml:space="preserve">; </w:t>
      </w:r>
      <w:r w:rsidR="007D33B5" w:rsidRPr="00D82E03">
        <w:rPr>
          <w:rFonts w:ascii="Book Antiqua" w:hAnsi="Book Antiqua"/>
          <w:b/>
          <w:i/>
          <w:sz w:val="24"/>
          <w:szCs w:val="24"/>
          <w:lang w:val="en-US"/>
        </w:rPr>
        <w:t>IL-6</w:t>
      </w:r>
      <w:r w:rsidR="007D33B5" w:rsidRPr="00D82E03">
        <w:rPr>
          <w:rFonts w:ascii="Book Antiqua" w:hAnsi="Book Antiqua"/>
          <w:b/>
          <w:sz w:val="24"/>
          <w:szCs w:val="24"/>
          <w:lang w:val="en-US"/>
        </w:rPr>
        <w:t xml:space="preserve"> and </w:t>
      </w:r>
      <w:r w:rsidR="007D33B5" w:rsidRPr="00D82E03">
        <w:rPr>
          <w:rFonts w:ascii="Book Antiqua" w:hAnsi="Book Antiqua"/>
          <w:b/>
          <w:i/>
          <w:sz w:val="24"/>
          <w:szCs w:val="24"/>
          <w:lang w:val="en-US"/>
        </w:rPr>
        <w:t>IL-17A</w:t>
      </w:r>
      <w:r w:rsidR="007D33B5" w:rsidRPr="00D82E03">
        <w:rPr>
          <w:rFonts w:ascii="Book Antiqua" w:hAnsi="Book Antiqua"/>
          <w:b/>
          <w:sz w:val="24"/>
          <w:szCs w:val="24"/>
          <w:lang w:val="en-US"/>
        </w:rPr>
        <w:t xml:space="preserve"> in </w:t>
      </w:r>
      <w:r w:rsidR="006E2B5E" w:rsidRPr="00D82E03">
        <w:rPr>
          <w:rFonts w:ascii="Book Antiqua" w:hAnsi="Book Antiqua"/>
          <w:b/>
          <w:sz w:val="24"/>
          <w:szCs w:val="24"/>
          <w:lang w:val="en-US"/>
        </w:rPr>
        <w:t>inflammatory bowel disease</w:t>
      </w:r>
      <w:r w:rsidR="007D33B5" w:rsidRPr="00D82E03">
        <w:rPr>
          <w:rFonts w:ascii="Book Antiqua" w:hAnsi="Book Antiqua"/>
          <w:b/>
          <w:sz w:val="24"/>
          <w:szCs w:val="24"/>
          <w:lang w:val="en-US"/>
        </w:rPr>
        <w:t xml:space="preserve"> patient</w:t>
      </w:r>
      <w:r w:rsidR="006E2B5E" w:rsidRPr="00D82E03">
        <w:rPr>
          <w:rFonts w:ascii="Book Antiqua" w:hAnsi="Book Antiqua"/>
          <w:b/>
          <w:sz w:val="24"/>
          <w:szCs w:val="24"/>
          <w:lang w:val="en-US"/>
        </w:rPr>
        <w:t>s and in early and advanced</w:t>
      </w:r>
      <w:r w:rsidR="007D33B5" w:rsidRPr="00D82E03">
        <w:rPr>
          <w:rFonts w:ascii="Book Antiqua" w:hAnsi="Book Antiqua"/>
          <w:b/>
          <w:sz w:val="24"/>
          <w:szCs w:val="24"/>
          <w:lang w:val="en-US"/>
        </w:rPr>
        <w:t xml:space="preserve"> </w:t>
      </w:r>
      <w:r w:rsidR="006E2B5E" w:rsidRPr="00D82E03">
        <w:rPr>
          <w:rFonts w:ascii="Book Antiqua" w:hAnsi="Book Antiqua"/>
          <w:b/>
          <w:sz w:val="24"/>
          <w:szCs w:val="24"/>
          <w:lang w:val="en-US"/>
        </w:rPr>
        <w:t>colorectal cancer</w:t>
      </w:r>
      <w:r w:rsidR="00F33968" w:rsidRPr="00D82E03">
        <w:rPr>
          <w:rFonts w:ascii="Book Antiqua" w:hAnsi="Book Antiqua"/>
          <w:b/>
          <w:sz w:val="24"/>
          <w:szCs w:val="24"/>
          <w:lang w:val="en-US"/>
        </w:rPr>
        <w:t xml:space="preserve"> cases. </w:t>
      </w:r>
      <w:r w:rsidR="006E2B5E" w:rsidRPr="00D82E03">
        <w:rPr>
          <w:rFonts w:ascii="Book Antiqua" w:hAnsi="Book Antiqua"/>
          <w:sz w:val="24"/>
          <w:szCs w:val="24"/>
          <w:lang w:val="en-US"/>
        </w:rPr>
        <w:t>A: Foxp3; B: IL-10; C: IL-23A; D: TGFB1; E: IL-6; F: IL-17A.</w:t>
      </w:r>
      <w:r w:rsidR="006E2B5E" w:rsidRPr="00D82E03">
        <w:rPr>
          <w:rFonts w:ascii="Book Antiqua" w:hAnsi="Book Antiqua"/>
          <w:sz w:val="24"/>
          <w:szCs w:val="24"/>
          <w:lang w:val="en-US" w:eastAsia="zh-CN"/>
        </w:rPr>
        <w:t xml:space="preserve"> </w:t>
      </w:r>
      <w:r w:rsidR="007D33B5" w:rsidRPr="00D82E03">
        <w:rPr>
          <w:rFonts w:ascii="Book Antiqua" w:hAnsi="Book Antiqua"/>
          <w:sz w:val="24"/>
          <w:szCs w:val="24"/>
          <w:lang w:val="en-US"/>
        </w:rPr>
        <w:t>The relative quantity of target mRNAs in inflamed and tumoral tissue is calibrated to their normal counterparts after norm</w:t>
      </w:r>
      <w:r w:rsidRPr="00D82E03">
        <w:rPr>
          <w:rFonts w:ascii="Book Antiqua" w:hAnsi="Book Antiqua"/>
          <w:sz w:val="24"/>
          <w:szCs w:val="24"/>
          <w:lang w:val="en-US"/>
        </w:rPr>
        <w:t>alization to endogenous control–</w:t>
      </w:r>
      <w:r w:rsidR="007D33B5" w:rsidRPr="00D82E03">
        <w:rPr>
          <w:rFonts w:ascii="Book Antiqua" w:hAnsi="Book Antiqua"/>
          <w:sz w:val="24"/>
          <w:szCs w:val="24"/>
          <w:lang w:val="en-US"/>
        </w:rPr>
        <w:t>18S rRNA. The results are presented as mean (line) with standard error (box), and standard deviation (whiskers) of log-transformed fold changes (base 10).</w:t>
      </w:r>
      <w:r w:rsidR="006E2B5E" w:rsidRPr="00D82E03">
        <w:rPr>
          <w:rFonts w:ascii="Book Antiqua" w:hAnsi="Book Antiqua"/>
          <w:sz w:val="24"/>
          <w:szCs w:val="24"/>
          <w:lang w:val="en-US"/>
        </w:rPr>
        <w:t xml:space="preserve"> IBD: Inflammatory bowel disease; CRC: Colorectal cancer.</w:t>
      </w:r>
    </w:p>
    <w:p w14:paraId="2113CAC5" w14:textId="77777777" w:rsidR="005F43F8" w:rsidRDefault="005F43F8">
      <w:pPr>
        <w:rPr>
          <w:rFonts w:ascii="Book Antiqua" w:hAnsi="Book Antiqua"/>
          <w:sz w:val="24"/>
          <w:szCs w:val="24"/>
          <w:lang w:val="en-US"/>
        </w:rPr>
      </w:pPr>
      <w:r>
        <w:rPr>
          <w:rFonts w:ascii="Book Antiqua" w:hAnsi="Book Antiqua"/>
          <w:sz w:val="24"/>
          <w:szCs w:val="24"/>
          <w:lang w:val="en-US"/>
        </w:rPr>
        <w:br w:type="page"/>
      </w:r>
    </w:p>
    <w:p w14:paraId="0F67BA63" w14:textId="130204A2" w:rsidR="003C0AB5" w:rsidRPr="00D82E03" w:rsidRDefault="00760C5A" w:rsidP="00D82E03">
      <w:pPr>
        <w:snapToGrid w:val="0"/>
        <w:spacing w:line="360" w:lineRule="auto"/>
        <w:jc w:val="both"/>
        <w:rPr>
          <w:rFonts w:ascii="Book Antiqua" w:hAnsi="Book Antiqua"/>
          <w:sz w:val="24"/>
          <w:szCs w:val="24"/>
          <w:lang w:val="en-US"/>
        </w:rPr>
      </w:pPr>
      <w:r>
        <w:rPr>
          <w:noProof/>
          <w:lang w:val="en-US" w:eastAsia="zh-CN"/>
        </w:rPr>
        <w:lastRenderedPageBreak/>
        <w:drawing>
          <wp:inline distT="0" distB="0" distL="0" distR="0" wp14:anchorId="4F787A3E" wp14:editId="686FF0F2">
            <wp:extent cx="5760720" cy="60629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6062980"/>
                    </a:xfrm>
                    <a:prstGeom prst="rect">
                      <a:avLst/>
                    </a:prstGeom>
                  </pic:spPr>
                </pic:pic>
              </a:graphicData>
            </a:graphic>
          </wp:inline>
        </w:drawing>
      </w:r>
    </w:p>
    <w:p w14:paraId="403AC8C8" w14:textId="61A3783F" w:rsidR="00B227B7" w:rsidRPr="00D82E03" w:rsidRDefault="00EF226C" w:rsidP="00D82E03">
      <w:pPr>
        <w:snapToGrid w:val="0"/>
        <w:spacing w:line="360" w:lineRule="auto"/>
        <w:jc w:val="both"/>
        <w:rPr>
          <w:rFonts w:ascii="Book Antiqua" w:hAnsi="Book Antiqua"/>
          <w:sz w:val="24"/>
          <w:szCs w:val="24"/>
          <w:lang w:val="en-US"/>
        </w:rPr>
      </w:pPr>
      <w:r w:rsidRPr="00D82E03">
        <w:rPr>
          <w:rFonts w:ascii="Book Antiqua" w:hAnsi="Book Antiqua"/>
          <w:b/>
          <w:sz w:val="24"/>
          <w:szCs w:val="24"/>
          <w:lang w:val="en-US"/>
        </w:rPr>
        <w:t>Figure 3</w:t>
      </w:r>
      <w:r w:rsidR="007D33B5" w:rsidRPr="00D82E03">
        <w:rPr>
          <w:rFonts w:ascii="Book Antiqua" w:hAnsi="Book Antiqua"/>
          <w:b/>
          <w:sz w:val="24"/>
          <w:szCs w:val="24"/>
          <w:lang w:val="en-US"/>
        </w:rPr>
        <w:t xml:space="preserve"> Serum levels of anti- and pro-inflammatory </w:t>
      </w:r>
      <w:r w:rsidR="006E2B5E" w:rsidRPr="00D82E03">
        <w:rPr>
          <w:rFonts w:ascii="Book Antiqua" w:hAnsi="Book Antiqua"/>
          <w:b/>
          <w:sz w:val="24"/>
          <w:szCs w:val="24"/>
          <w:lang w:val="en-US"/>
        </w:rPr>
        <w:t>cytokines.</w:t>
      </w:r>
      <w:r w:rsidR="007D33B5" w:rsidRPr="00D82E03">
        <w:rPr>
          <w:rFonts w:ascii="Book Antiqua" w:hAnsi="Book Antiqua"/>
          <w:b/>
          <w:sz w:val="24"/>
          <w:szCs w:val="24"/>
          <w:lang w:val="en-US"/>
        </w:rPr>
        <w:t xml:space="preserve"> </w:t>
      </w:r>
      <w:r w:rsidR="0051681B" w:rsidRPr="00D82E03">
        <w:rPr>
          <w:rFonts w:ascii="Book Antiqua" w:hAnsi="Book Antiqua"/>
          <w:sz w:val="24"/>
          <w:szCs w:val="24"/>
          <w:lang w:val="en-US"/>
        </w:rPr>
        <w:t>A</w:t>
      </w:r>
      <w:r w:rsidR="006E2B5E" w:rsidRPr="00D82E03">
        <w:rPr>
          <w:rFonts w:ascii="Book Antiqua" w:hAnsi="Book Antiqua"/>
          <w:sz w:val="24"/>
          <w:szCs w:val="24"/>
          <w:lang w:val="en-US"/>
        </w:rPr>
        <w:t>:</w:t>
      </w:r>
      <w:r w:rsidR="007D33B5" w:rsidRPr="00D82E03">
        <w:rPr>
          <w:rFonts w:ascii="Book Antiqua" w:hAnsi="Book Antiqua"/>
          <w:sz w:val="24"/>
          <w:szCs w:val="24"/>
          <w:lang w:val="en-US"/>
        </w:rPr>
        <w:t xml:space="preserve"> IL-10; </w:t>
      </w:r>
      <w:r w:rsidR="0051681B" w:rsidRPr="00D82E03">
        <w:rPr>
          <w:rFonts w:ascii="Book Antiqua" w:hAnsi="Book Antiqua"/>
          <w:sz w:val="24"/>
          <w:szCs w:val="24"/>
          <w:lang w:val="en-US"/>
        </w:rPr>
        <w:t>B</w:t>
      </w:r>
      <w:r w:rsidR="006E2B5E" w:rsidRPr="00D82E03">
        <w:rPr>
          <w:rFonts w:ascii="Book Antiqua" w:hAnsi="Book Antiqua"/>
          <w:sz w:val="24"/>
          <w:szCs w:val="24"/>
          <w:lang w:val="en-US"/>
        </w:rPr>
        <w:t>: IL-23A</w:t>
      </w:r>
      <w:r w:rsidR="007D33B5" w:rsidRPr="00D82E03">
        <w:rPr>
          <w:rFonts w:ascii="Book Antiqua" w:hAnsi="Book Antiqua"/>
          <w:sz w:val="24"/>
          <w:szCs w:val="24"/>
          <w:lang w:val="en-US"/>
        </w:rPr>
        <w:t xml:space="preserve">; </w:t>
      </w:r>
      <w:r w:rsidR="0051681B" w:rsidRPr="00D82E03">
        <w:rPr>
          <w:rFonts w:ascii="Book Antiqua" w:hAnsi="Book Antiqua"/>
          <w:sz w:val="24"/>
          <w:szCs w:val="24"/>
          <w:lang w:val="en-US"/>
        </w:rPr>
        <w:t>C</w:t>
      </w:r>
      <w:r w:rsidR="006E2B5E" w:rsidRPr="00D82E03">
        <w:rPr>
          <w:rFonts w:ascii="Book Antiqua" w:hAnsi="Book Antiqua"/>
          <w:sz w:val="24"/>
          <w:szCs w:val="24"/>
          <w:lang w:val="en-US"/>
        </w:rPr>
        <w:t xml:space="preserve">: </w:t>
      </w:r>
      <w:r w:rsidR="007D33B5" w:rsidRPr="00D82E03">
        <w:rPr>
          <w:rFonts w:ascii="Book Antiqua" w:hAnsi="Book Antiqua"/>
          <w:sz w:val="24"/>
          <w:szCs w:val="24"/>
          <w:lang w:val="en-US"/>
        </w:rPr>
        <w:t xml:space="preserve">TGFB1; </w:t>
      </w:r>
      <w:r w:rsidR="0051681B" w:rsidRPr="00D82E03">
        <w:rPr>
          <w:rFonts w:ascii="Book Antiqua" w:hAnsi="Book Antiqua"/>
          <w:sz w:val="24"/>
          <w:szCs w:val="24"/>
          <w:lang w:val="en-US"/>
        </w:rPr>
        <w:t>D</w:t>
      </w:r>
      <w:r w:rsidR="006E2B5E" w:rsidRPr="00D82E03">
        <w:rPr>
          <w:rFonts w:ascii="Book Antiqua" w:hAnsi="Book Antiqua"/>
          <w:sz w:val="24"/>
          <w:szCs w:val="24"/>
          <w:lang w:val="en-US"/>
        </w:rPr>
        <w:t xml:space="preserve">: </w:t>
      </w:r>
      <w:r w:rsidR="007D33B5" w:rsidRPr="00D82E03">
        <w:rPr>
          <w:rFonts w:ascii="Book Antiqua" w:hAnsi="Book Antiqua"/>
          <w:sz w:val="24"/>
          <w:szCs w:val="24"/>
          <w:lang w:val="en-US"/>
        </w:rPr>
        <w:t>IL-6</w:t>
      </w:r>
      <w:r w:rsidR="006E2B5E" w:rsidRPr="00D82E03">
        <w:rPr>
          <w:rFonts w:ascii="Book Antiqua" w:hAnsi="Book Antiqua"/>
          <w:sz w:val="24"/>
          <w:szCs w:val="24"/>
          <w:lang w:val="en-US"/>
        </w:rPr>
        <w:t>;</w:t>
      </w:r>
      <w:r w:rsidR="007D33B5" w:rsidRPr="00D82E03">
        <w:rPr>
          <w:rFonts w:ascii="Book Antiqua" w:hAnsi="Book Antiqua"/>
          <w:sz w:val="24"/>
          <w:szCs w:val="24"/>
          <w:lang w:val="en-US"/>
        </w:rPr>
        <w:t xml:space="preserve"> </w:t>
      </w:r>
      <w:r w:rsidR="0051681B" w:rsidRPr="00D82E03">
        <w:rPr>
          <w:rFonts w:ascii="Book Antiqua" w:hAnsi="Book Antiqua"/>
          <w:sz w:val="24"/>
          <w:szCs w:val="24"/>
          <w:lang w:val="en-US"/>
        </w:rPr>
        <w:t>E</w:t>
      </w:r>
      <w:r w:rsidR="006E2B5E" w:rsidRPr="00D82E03">
        <w:rPr>
          <w:rFonts w:ascii="Book Antiqua" w:hAnsi="Book Antiqua"/>
          <w:sz w:val="24"/>
          <w:szCs w:val="24"/>
          <w:lang w:val="en-US"/>
        </w:rPr>
        <w:t xml:space="preserve">: </w:t>
      </w:r>
      <w:bookmarkStart w:id="21" w:name="OLE_LINK12"/>
      <w:bookmarkStart w:id="22" w:name="OLE_LINK13"/>
      <w:r w:rsidR="007D33B5" w:rsidRPr="00D82E03">
        <w:rPr>
          <w:rFonts w:ascii="Book Antiqua" w:hAnsi="Book Antiqua"/>
          <w:sz w:val="24"/>
          <w:szCs w:val="24"/>
          <w:lang w:val="en-US"/>
        </w:rPr>
        <w:t>IL-17</w:t>
      </w:r>
      <w:r w:rsidR="0051681B" w:rsidRPr="00D82E03">
        <w:rPr>
          <w:rFonts w:ascii="Book Antiqua" w:hAnsi="Book Antiqua"/>
          <w:sz w:val="24"/>
          <w:szCs w:val="24"/>
          <w:lang w:val="en-US"/>
        </w:rPr>
        <w:t>A</w:t>
      </w:r>
      <w:bookmarkEnd w:id="21"/>
      <w:bookmarkEnd w:id="22"/>
      <w:r w:rsidR="0051681B" w:rsidRPr="00D82E03">
        <w:rPr>
          <w:rFonts w:ascii="Book Antiqua" w:hAnsi="Book Antiqua"/>
          <w:sz w:val="24"/>
          <w:szCs w:val="24"/>
          <w:lang w:val="en-US"/>
        </w:rPr>
        <w:t>.</w:t>
      </w:r>
      <w:r w:rsidR="006E2B5E" w:rsidRPr="00D82E03">
        <w:rPr>
          <w:rFonts w:ascii="Book Antiqua" w:hAnsi="Book Antiqua"/>
          <w:sz w:val="24"/>
          <w:szCs w:val="24"/>
          <w:lang w:val="en-US"/>
        </w:rPr>
        <w:t xml:space="preserve"> In inflammatory bowel disease</w:t>
      </w:r>
      <w:r w:rsidR="007D33B5" w:rsidRPr="00D82E03">
        <w:rPr>
          <w:rFonts w:ascii="Book Antiqua" w:hAnsi="Book Antiqua"/>
          <w:sz w:val="24"/>
          <w:szCs w:val="24"/>
          <w:lang w:val="en-US"/>
        </w:rPr>
        <w:t xml:space="preserve"> patients compared to early </w:t>
      </w:r>
      <w:r w:rsidR="006E2B5E" w:rsidRPr="00D82E03">
        <w:rPr>
          <w:rFonts w:ascii="Book Antiqua" w:hAnsi="Book Antiqua"/>
          <w:sz w:val="24"/>
          <w:szCs w:val="24"/>
          <w:lang w:val="en-US"/>
        </w:rPr>
        <w:t>and advanced</w:t>
      </w:r>
      <w:r w:rsidR="007D33B5" w:rsidRPr="00D82E03">
        <w:rPr>
          <w:rFonts w:ascii="Book Antiqua" w:hAnsi="Book Antiqua"/>
          <w:sz w:val="24"/>
          <w:szCs w:val="24"/>
          <w:lang w:val="en-US"/>
        </w:rPr>
        <w:t xml:space="preserve"> </w:t>
      </w:r>
      <w:r w:rsidR="006E2B5E" w:rsidRPr="00D82E03">
        <w:rPr>
          <w:rFonts w:ascii="Book Antiqua" w:hAnsi="Book Antiqua"/>
          <w:sz w:val="24"/>
          <w:szCs w:val="24"/>
          <w:lang w:val="en-US"/>
        </w:rPr>
        <w:t>colorectal cancer</w:t>
      </w:r>
      <w:r w:rsidR="007D33B5" w:rsidRPr="00D82E03">
        <w:rPr>
          <w:rFonts w:ascii="Book Antiqua" w:hAnsi="Book Antiqua"/>
          <w:sz w:val="24"/>
          <w:szCs w:val="24"/>
          <w:lang w:val="en-US"/>
        </w:rPr>
        <w:t xml:space="preserve"> cases.</w:t>
      </w:r>
      <w:r w:rsidR="007D33B5" w:rsidRPr="00D82E03">
        <w:rPr>
          <w:rFonts w:ascii="Book Antiqua" w:hAnsi="Book Antiqua"/>
          <w:b/>
          <w:sz w:val="24"/>
          <w:szCs w:val="24"/>
          <w:lang w:val="en-US"/>
        </w:rPr>
        <w:t xml:space="preserve"> </w:t>
      </w:r>
      <w:r w:rsidR="007D33B5" w:rsidRPr="00D82E03">
        <w:rPr>
          <w:rFonts w:ascii="Book Antiqua" w:hAnsi="Book Antiqua"/>
          <w:sz w:val="24"/>
          <w:szCs w:val="24"/>
          <w:lang w:val="en-US"/>
        </w:rPr>
        <w:t>The results are presented as median with 25%-75% percentile.</w:t>
      </w:r>
      <w:r w:rsidR="006E2B5E" w:rsidRPr="00D82E03">
        <w:rPr>
          <w:rFonts w:ascii="Book Antiqua" w:hAnsi="Book Antiqua"/>
          <w:sz w:val="24"/>
          <w:szCs w:val="24"/>
          <w:lang w:val="en-US"/>
        </w:rPr>
        <w:t xml:space="preserve"> IBD: Inflammatory bowel disease; CRC: Colorectal cancer.</w:t>
      </w:r>
    </w:p>
    <w:p w14:paraId="46901856" w14:textId="77777777" w:rsidR="00EF226C" w:rsidRPr="00D82E03" w:rsidRDefault="00EF226C" w:rsidP="00D82E03">
      <w:pPr>
        <w:snapToGrid w:val="0"/>
        <w:spacing w:line="360" w:lineRule="auto"/>
        <w:jc w:val="both"/>
        <w:rPr>
          <w:rFonts w:ascii="Book Antiqua" w:hAnsi="Book Antiqua"/>
          <w:sz w:val="24"/>
          <w:szCs w:val="24"/>
          <w:lang w:val="en-US"/>
        </w:rPr>
      </w:pPr>
      <w:r w:rsidRPr="00D82E03">
        <w:rPr>
          <w:rFonts w:ascii="Book Antiqua" w:hAnsi="Book Antiqua"/>
          <w:sz w:val="24"/>
          <w:szCs w:val="24"/>
          <w:lang w:val="en-US"/>
        </w:rPr>
        <w:br w:type="page"/>
      </w:r>
    </w:p>
    <w:p w14:paraId="76417519" w14:textId="20D98B9E" w:rsidR="00A32D7A" w:rsidRPr="00D82E03" w:rsidRDefault="00EF226C" w:rsidP="00D82E03">
      <w:pPr>
        <w:snapToGrid w:val="0"/>
        <w:spacing w:line="360" w:lineRule="auto"/>
        <w:jc w:val="both"/>
        <w:rPr>
          <w:rFonts w:ascii="Book Antiqua" w:hAnsi="Book Antiqua"/>
          <w:color w:val="000000"/>
          <w:sz w:val="24"/>
          <w:szCs w:val="24"/>
          <w:lang w:val="en-US"/>
        </w:rPr>
      </w:pPr>
      <w:r w:rsidRPr="00D82E03">
        <w:rPr>
          <w:rFonts w:ascii="Book Antiqua" w:hAnsi="Book Antiqua"/>
          <w:b/>
          <w:color w:val="000000"/>
          <w:sz w:val="24"/>
          <w:szCs w:val="24"/>
          <w:lang w:val="en-US"/>
        </w:rPr>
        <w:lastRenderedPageBreak/>
        <w:t>Table 1</w:t>
      </w:r>
      <w:r w:rsidR="00A32D7A" w:rsidRPr="00D82E03">
        <w:rPr>
          <w:rFonts w:ascii="Book Antiqua" w:hAnsi="Book Antiqua"/>
          <w:b/>
          <w:color w:val="000000"/>
          <w:sz w:val="24"/>
          <w:szCs w:val="24"/>
          <w:lang w:val="en-US"/>
        </w:rPr>
        <w:t xml:space="preserve"> Local gene expres</w:t>
      </w:r>
      <w:r w:rsidR="006E2B5E" w:rsidRPr="00D82E03">
        <w:rPr>
          <w:rFonts w:ascii="Book Antiqua" w:hAnsi="Book Antiqua"/>
          <w:b/>
          <w:color w:val="000000"/>
          <w:sz w:val="24"/>
          <w:szCs w:val="24"/>
          <w:lang w:val="en-US"/>
        </w:rPr>
        <w:t xml:space="preserve">sion of pro </w:t>
      </w:r>
      <w:r w:rsidR="00A32D7A" w:rsidRPr="00D82E03">
        <w:rPr>
          <w:rFonts w:ascii="Book Antiqua" w:hAnsi="Book Antiqua"/>
          <w:b/>
          <w:color w:val="000000"/>
          <w:sz w:val="24"/>
          <w:szCs w:val="24"/>
          <w:lang w:val="en-US"/>
        </w:rPr>
        <w:t xml:space="preserve">and anti-inflammatory </w:t>
      </w:r>
      <w:r w:rsidR="006E2B5E" w:rsidRPr="00D82E03">
        <w:rPr>
          <w:rFonts w:ascii="Book Antiqua" w:hAnsi="Book Antiqua"/>
          <w:b/>
          <w:color w:val="000000"/>
          <w:sz w:val="24"/>
          <w:szCs w:val="24"/>
          <w:lang w:val="en-US"/>
        </w:rPr>
        <w:t xml:space="preserve">cytokines in paired inflamed </w:t>
      </w:r>
      <w:r w:rsidR="006E2B5E" w:rsidRPr="00D82E03">
        <w:rPr>
          <w:rFonts w:ascii="Book Antiqua" w:hAnsi="Book Antiqua"/>
          <w:b/>
          <w:i/>
          <w:color w:val="000000"/>
          <w:sz w:val="24"/>
          <w:szCs w:val="24"/>
          <w:lang w:val="en-US"/>
        </w:rPr>
        <w:t>vs</w:t>
      </w:r>
      <w:r w:rsidR="00A32D7A" w:rsidRPr="00D82E03">
        <w:rPr>
          <w:rFonts w:ascii="Book Antiqua" w:hAnsi="Book Antiqua"/>
          <w:b/>
          <w:color w:val="000000"/>
          <w:sz w:val="24"/>
          <w:szCs w:val="24"/>
          <w:lang w:val="en-US"/>
        </w:rPr>
        <w:t xml:space="preserve"> non-inflamed tissues of </w:t>
      </w:r>
      <w:r w:rsidR="00B606F0" w:rsidRPr="00D82E03">
        <w:rPr>
          <w:rFonts w:ascii="Book Antiqua" w:hAnsi="Book Antiqua"/>
          <w:b/>
          <w:sz w:val="24"/>
          <w:szCs w:val="24"/>
          <w:lang w:val="en-US"/>
        </w:rPr>
        <w:t>inflammatory bowel disease</w:t>
      </w:r>
      <w:r w:rsidR="00A32D7A" w:rsidRPr="00D82E03">
        <w:rPr>
          <w:rFonts w:ascii="Book Antiqua" w:hAnsi="Book Antiqua"/>
          <w:b/>
          <w:color w:val="000000"/>
          <w:sz w:val="24"/>
          <w:szCs w:val="24"/>
          <w:lang w:val="en-US"/>
        </w:rPr>
        <w:t xml:space="preserve"> patients and </w:t>
      </w:r>
      <w:r w:rsidR="00A32D7A" w:rsidRPr="00D82E03">
        <w:rPr>
          <w:rFonts w:ascii="Book Antiqua" w:hAnsi="Book Antiqua"/>
          <w:b/>
          <w:noProof/>
          <w:color w:val="000000"/>
          <w:sz w:val="24"/>
          <w:szCs w:val="24"/>
          <w:lang w:val="en-US"/>
        </w:rPr>
        <w:t>paired</w:t>
      </w:r>
      <w:r w:rsidR="006E2B5E" w:rsidRPr="00D82E03">
        <w:rPr>
          <w:rFonts w:ascii="Book Antiqua" w:hAnsi="Book Antiqua"/>
          <w:b/>
          <w:color w:val="000000"/>
          <w:sz w:val="24"/>
          <w:szCs w:val="24"/>
          <w:lang w:val="en-US"/>
        </w:rPr>
        <w:t xml:space="preserve"> tumoral </w:t>
      </w:r>
      <w:r w:rsidR="006E2B5E" w:rsidRPr="00D82E03">
        <w:rPr>
          <w:rFonts w:ascii="Book Antiqua" w:hAnsi="Book Antiqua"/>
          <w:b/>
          <w:i/>
          <w:color w:val="000000"/>
          <w:sz w:val="24"/>
          <w:szCs w:val="24"/>
          <w:lang w:val="en-US"/>
        </w:rPr>
        <w:t>vs</w:t>
      </w:r>
      <w:r w:rsidR="00A32D7A" w:rsidRPr="00D82E03">
        <w:rPr>
          <w:rFonts w:ascii="Book Antiqua" w:hAnsi="Book Antiqua"/>
          <w:b/>
          <w:color w:val="000000"/>
          <w:sz w:val="24"/>
          <w:szCs w:val="24"/>
          <w:lang w:val="en-US"/>
        </w:rPr>
        <w:t xml:space="preserve"> adjacent non-tumoral mucosa of </w:t>
      </w:r>
      <w:r w:rsidR="00B606F0" w:rsidRPr="00D82E03">
        <w:rPr>
          <w:rFonts w:ascii="Book Antiqua" w:hAnsi="Book Antiqua"/>
          <w:b/>
          <w:sz w:val="24"/>
          <w:szCs w:val="24"/>
          <w:lang w:val="en-US"/>
        </w:rPr>
        <w:t>colorectal cancer</w:t>
      </w:r>
      <w:r w:rsidR="00A32D7A" w:rsidRPr="00D82E03">
        <w:rPr>
          <w:rFonts w:ascii="Book Antiqua" w:hAnsi="Book Antiqua"/>
          <w:b/>
          <w:color w:val="000000"/>
          <w:sz w:val="24"/>
          <w:szCs w:val="24"/>
          <w:lang w:val="en-US"/>
        </w:rPr>
        <w:t xml:space="preserve"> </w:t>
      </w:r>
      <w:r w:rsidR="00B606F0" w:rsidRPr="00D82E03">
        <w:rPr>
          <w:rFonts w:ascii="Book Antiqua" w:hAnsi="Book Antiqua"/>
          <w:b/>
          <w:color w:val="000000"/>
          <w:sz w:val="24"/>
          <w:szCs w:val="24"/>
          <w:lang w:val="en-US"/>
        </w:rPr>
        <w:t>patients</w:t>
      </w:r>
    </w:p>
    <w:tbl>
      <w:tblPr>
        <w:tblW w:w="10707" w:type="dxa"/>
        <w:jc w:val="center"/>
        <w:tblBorders>
          <w:top w:val="single" w:sz="4" w:space="0" w:color="auto"/>
          <w:bottom w:val="single" w:sz="4" w:space="0" w:color="auto"/>
        </w:tblBorders>
        <w:tblLayout w:type="fixed"/>
        <w:tblLook w:val="00A0" w:firstRow="1" w:lastRow="0" w:firstColumn="1" w:lastColumn="0" w:noHBand="0" w:noVBand="0"/>
      </w:tblPr>
      <w:tblGrid>
        <w:gridCol w:w="988"/>
        <w:gridCol w:w="1417"/>
        <w:gridCol w:w="1418"/>
        <w:gridCol w:w="1417"/>
        <w:gridCol w:w="1418"/>
        <w:gridCol w:w="1382"/>
        <w:gridCol w:w="1501"/>
        <w:gridCol w:w="1166"/>
      </w:tblGrid>
      <w:tr w:rsidR="00A32D7A" w:rsidRPr="00D82E03" w14:paraId="2C3C540C" w14:textId="77777777" w:rsidTr="00B606F0">
        <w:trPr>
          <w:jc w:val="center"/>
        </w:trPr>
        <w:tc>
          <w:tcPr>
            <w:tcW w:w="988" w:type="dxa"/>
            <w:vMerge w:val="restart"/>
            <w:tcBorders>
              <w:top w:val="single" w:sz="4" w:space="0" w:color="auto"/>
              <w:bottom w:val="single" w:sz="4" w:space="0" w:color="auto"/>
            </w:tcBorders>
            <w:vAlign w:val="center"/>
          </w:tcPr>
          <w:p w14:paraId="483643CE" w14:textId="77777777"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Genes</w:t>
            </w:r>
          </w:p>
        </w:tc>
        <w:tc>
          <w:tcPr>
            <w:tcW w:w="4252" w:type="dxa"/>
            <w:gridSpan w:val="3"/>
            <w:tcBorders>
              <w:top w:val="single" w:sz="4" w:space="0" w:color="auto"/>
              <w:bottom w:val="single" w:sz="4" w:space="0" w:color="auto"/>
            </w:tcBorders>
            <w:vAlign w:val="center"/>
          </w:tcPr>
          <w:p w14:paraId="64D41C43" w14:textId="77777777"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IBD</w:t>
            </w:r>
          </w:p>
        </w:tc>
        <w:tc>
          <w:tcPr>
            <w:tcW w:w="4301" w:type="dxa"/>
            <w:gridSpan w:val="3"/>
            <w:tcBorders>
              <w:top w:val="single" w:sz="4" w:space="0" w:color="auto"/>
              <w:bottom w:val="single" w:sz="4" w:space="0" w:color="auto"/>
            </w:tcBorders>
            <w:vAlign w:val="center"/>
          </w:tcPr>
          <w:p w14:paraId="384D1BCB" w14:textId="77777777"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CRC</w:t>
            </w:r>
          </w:p>
        </w:tc>
        <w:tc>
          <w:tcPr>
            <w:tcW w:w="1166" w:type="dxa"/>
            <w:vMerge w:val="restart"/>
            <w:tcBorders>
              <w:top w:val="single" w:sz="4" w:space="0" w:color="auto"/>
              <w:bottom w:val="single" w:sz="4" w:space="0" w:color="auto"/>
            </w:tcBorders>
            <w:vAlign w:val="center"/>
          </w:tcPr>
          <w:p w14:paraId="01301257" w14:textId="0092A49D"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i/>
                <w:caps/>
                <w:color w:val="000000"/>
                <w:sz w:val="24"/>
                <w:szCs w:val="24"/>
                <w:lang w:val="en-US"/>
              </w:rPr>
              <w:t>p</w:t>
            </w:r>
            <w:r w:rsidR="00B606F0" w:rsidRPr="00D82E03">
              <w:rPr>
                <w:rFonts w:ascii="Book Antiqua" w:hAnsi="Book Antiqua"/>
                <w:b/>
                <w:color w:val="000000"/>
                <w:sz w:val="24"/>
                <w:szCs w:val="24"/>
                <w:lang w:val="en-US"/>
              </w:rPr>
              <w:t xml:space="preserve"> </w:t>
            </w:r>
            <w:r w:rsidRPr="00D82E03">
              <w:rPr>
                <w:rFonts w:ascii="Book Antiqua" w:hAnsi="Book Antiqua"/>
                <w:b/>
                <w:color w:val="000000"/>
                <w:sz w:val="24"/>
                <w:szCs w:val="24"/>
                <w:lang w:val="en-US"/>
              </w:rPr>
              <w:t xml:space="preserve">value IBD </w:t>
            </w:r>
            <w:r w:rsidRPr="00D82E03">
              <w:rPr>
                <w:rFonts w:ascii="Book Antiqua" w:hAnsi="Book Antiqua"/>
                <w:b/>
                <w:i/>
                <w:color w:val="000000"/>
                <w:sz w:val="24"/>
                <w:szCs w:val="24"/>
                <w:lang w:val="en-US"/>
              </w:rPr>
              <w:t>v</w:t>
            </w:r>
            <w:r w:rsidR="00B606F0" w:rsidRPr="00D82E03">
              <w:rPr>
                <w:rFonts w:ascii="Book Antiqua" w:hAnsi="Book Antiqua"/>
                <w:b/>
                <w:i/>
                <w:color w:val="000000"/>
                <w:sz w:val="24"/>
                <w:szCs w:val="24"/>
                <w:lang w:val="en-US"/>
              </w:rPr>
              <w:t>s</w:t>
            </w:r>
            <w:r w:rsidRPr="00D82E03">
              <w:rPr>
                <w:rFonts w:ascii="Book Antiqua" w:hAnsi="Book Antiqua"/>
                <w:b/>
                <w:color w:val="000000"/>
                <w:sz w:val="24"/>
                <w:szCs w:val="24"/>
                <w:lang w:val="en-US"/>
              </w:rPr>
              <w:t xml:space="preserve"> CRC</w:t>
            </w:r>
          </w:p>
        </w:tc>
      </w:tr>
      <w:tr w:rsidR="00A32D7A" w:rsidRPr="00D82E03" w14:paraId="5ECA582D" w14:textId="77777777" w:rsidTr="00B606F0">
        <w:trPr>
          <w:jc w:val="center"/>
        </w:trPr>
        <w:tc>
          <w:tcPr>
            <w:tcW w:w="988" w:type="dxa"/>
            <w:vMerge/>
            <w:tcBorders>
              <w:top w:val="single" w:sz="4" w:space="0" w:color="auto"/>
            </w:tcBorders>
            <w:vAlign w:val="center"/>
          </w:tcPr>
          <w:p w14:paraId="21710BEE" w14:textId="77777777" w:rsidR="00A32D7A" w:rsidRPr="00D82E03" w:rsidRDefault="00A32D7A" w:rsidP="00D82E03">
            <w:pPr>
              <w:snapToGrid w:val="0"/>
              <w:spacing w:line="360" w:lineRule="auto"/>
              <w:jc w:val="both"/>
              <w:rPr>
                <w:rFonts w:ascii="Book Antiqua" w:hAnsi="Book Antiqua"/>
                <w:b/>
                <w:color w:val="000000"/>
                <w:sz w:val="24"/>
                <w:szCs w:val="24"/>
                <w:lang w:val="en-US"/>
              </w:rPr>
            </w:pPr>
          </w:p>
        </w:tc>
        <w:tc>
          <w:tcPr>
            <w:tcW w:w="2835" w:type="dxa"/>
            <w:gridSpan w:val="2"/>
            <w:tcBorders>
              <w:top w:val="single" w:sz="4" w:space="0" w:color="auto"/>
              <w:bottom w:val="single" w:sz="4" w:space="0" w:color="auto"/>
            </w:tcBorders>
            <w:vAlign w:val="center"/>
          </w:tcPr>
          <w:p w14:paraId="08E377F4" w14:textId="79D9F28E"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dCt</w:t>
            </w:r>
            <w:r w:rsidR="00B606F0" w:rsidRPr="00D82E03">
              <w:rPr>
                <w:rFonts w:ascii="Book Antiqua" w:hAnsi="Book Antiqua"/>
                <w:b/>
                <w:color w:val="000000"/>
                <w:sz w:val="24"/>
                <w:szCs w:val="24"/>
                <w:lang w:val="en-US"/>
              </w:rPr>
              <w:t xml:space="preserve"> </w:t>
            </w:r>
            <w:r w:rsidRPr="00D82E03">
              <w:rPr>
                <w:rFonts w:ascii="Book Antiqua" w:hAnsi="Book Antiqua"/>
                <w:b/>
                <w:color w:val="000000"/>
                <w:sz w:val="24"/>
                <w:szCs w:val="24"/>
                <w:lang w:val="en-US"/>
              </w:rPr>
              <w:t>±</w:t>
            </w:r>
            <w:r w:rsidR="00B606F0" w:rsidRPr="00D82E03">
              <w:rPr>
                <w:rFonts w:ascii="Book Antiqua" w:hAnsi="Book Antiqua"/>
                <w:b/>
                <w:color w:val="000000"/>
                <w:sz w:val="24"/>
                <w:szCs w:val="24"/>
                <w:lang w:val="en-US"/>
              </w:rPr>
              <w:t xml:space="preserve"> </w:t>
            </w:r>
            <w:r w:rsidRPr="00D82E03">
              <w:rPr>
                <w:rFonts w:ascii="Book Antiqua" w:hAnsi="Book Antiqua"/>
                <w:b/>
                <w:color w:val="000000"/>
                <w:sz w:val="24"/>
                <w:szCs w:val="24"/>
                <w:lang w:val="en-US"/>
              </w:rPr>
              <w:t>SD</w:t>
            </w:r>
          </w:p>
        </w:tc>
        <w:tc>
          <w:tcPr>
            <w:tcW w:w="1417" w:type="dxa"/>
            <w:vMerge w:val="restart"/>
            <w:tcBorders>
              <w:top w:val="single" w:sz="4" w:space="0" w:color="auto"/>
              <w:bottom w:val="single" w:sz="4" w:space="0" w:color="auto"/>
            </w:tcBorders>
            <w:vAlign w:val="center"/>
          </w:tcPr>
          <w:p w14:paraId="7D2DD2E4" w14:textId="4A40E199" w:rsidR="00A32D7A" w:rsidRPr="00D82E03" w:rsidRDefault="00B606F0"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RQ</w:t>
            </w:r>
            <w:r w:rsidRPr="00D82E03">
              <w:rPr>
                <w:rFonts w:ascii="Book Antiqua" w:hAnsi="Book Antiqua"/>
                <w:b/>
                <w:color w:val="000000"/>
                <w:sz w:val="24"/>
                <w:szCs w:val="24"/>
                <w:lang w:val="en-US" w:eastAsia="zh-CN"/>
              </w:rPr>
              <w:t xml:space="preserve"> </w:t>
            </w:r>
            <w:r w:rsidR="00A32D7A" w:rsidRPr="00D82E03">
              <w:rPr>
                <w:rFonts w:ascii="Book Antiqua" w:hAnsi="Book Antiqua"/>
                <w:b/>
                <w:color w:val="000000"/>
                <w:sz w:val="24"/>
                <w:szCs w:val="24"/>
                <w:lang w:val="en-US"/>
              </w:rPr>
              <w:t>(min-max)</w:t>
            </w:r>
          </w:p>
        </w:tc>
        <w:tc>
          <w:tcPr>
            <w:tcW w:w="2800" w:type="dxa"/>
            <w:gridSpan w:val="2"/>
            <w:tcBorders>
              <w:top w:val="single" w:sz="4" w:space="0" w:color="auto"/>
              <w:bottom w:val="single" w:sz="4" w:space="0" w:color="auto"/>
            </w:tcBorders>
            <w:vAlign w:val="center"/>
          </w:tcPr>
          <w:p w14:paraId="62007D62" w14:textId="2C963F4A"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dCt</w:t>
            </w:r>
            <w:r w:rsidR="00B606F0" w:rsidRPr="00D82E03">
              <w:rPr>
                <w:rFonts w:ascii="Book Antiqua" w:hAnsi="Book Antiqua"/>
                <w:b/>
                <w:color w:val="000000"/>
                <w:sz w:val="24"/>
                <w:szCs w:val="24"/>
                <w:lang w:val="en-US"/>
              </w:rPr>
              <w:t xml:space="preserve"> </w:t>
            </w:r>
            <w:r w:rsidRPr="00D82E03">
              <w:rPr>
                <w:rFonts w:ascii="Book Antiqua" w:hAnsi="Book Antiqua"/>
                <w:b/>
                <w:color w:val="000000"/>
                <w:sz w:val="24"/>
                <w:szCs w:val="24"/>
                <w:lang w:val="en-US"/>
              </w:rPr>
              <w:t>±</w:t>
            </w:r>
            <w:r w:rsidR="00B606F0" w:rsidRPr="00D82E03">
              <w:rPr>
                <w:rFonts w:ascii="Book Antiqua" w:hAnsi="Book Antiqua"/>
                <w:b/>
                <w:color w:val="000000"/>
                <w:sz w:val="24"/>
                <w:szCs w:val="24"/>
                <w:lang w:val="en-US"/>
              </w:rPr>
              <w:t xml:space="preserve"> </w:t>
            </w:r>
            <w:r w:rsidRPr="00D82E03">
              <w:rPr>
                <w:rFonts w:ascii="Book Antiqua" w:hAnsi="Book Antiqua"/>
                <w:b/>
                <w:color w:val="000000"/>
                <w:sz w:val="24"/>
                <w:szCs w:val="24"/>
                <w:lang w:val="en-US"/>
              </w:rPr>
              <w:t>SD</w:t>
            </w:r>
          </w:p>
        </w:tc>
        <w:tc>
          <w:tcPr>
            <w:tcW w:w="1501" w:type="dxa"/>
            <w:vMerge w:val="restart"/>
            <w:tcBorders>
              <w:top w:val="single" w:sz="4" w:space="0" w:color="auto"/>
              <w:bottom w:val="single" w:sz="4" w:space="0" w:color="auto"/>
            </w:tcBorders>
            <w:vAlign w:val="center"/>
          </w:tcPr>
          <w:p w14:paraId="1F3EC6C6" w14:textId="3E97EC5C" w:rsidR="00A32D7A" w:rsidRPr="00D82E03" w:rsidRDefault="00B606F0"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RQ</w:t>
            </w:r>
            <w:r w:rsidRPr="00D82E03">
              <w:rPr>
                <w:rFonts w:ascii="Book Antiqua" w:hAnsi="Book Antiqua"/>
                <w:b/>
                <w:color w:val="000000"/>
                <w:sz w:val="24"/>
                <w:szCs w:val="24"/>
                <w:lang w:val="en-US" w:eastAsia="zh-CN"/>
              </w:rPr>
              <w:t xml:space="preserve"> </w:t>
            </w:r>
            <w:r w:rsidR="00A32D7A" w:rsidRPr="00D82E03">
              <w:rPr>
                <w:rFonts w:ascii="Book Antiqua" w:hAnsi="Book Antiqua"/>
                <w:b/>
                <w:color w:val="000000"/>
                <w:sz w:val="24"/>
                <w:szCs w:val="24"/>
                <w:lang w:val="en-US"/>
              </w:rPr>
              <w:t>(min-max)</w:t>
            </w:r>
          </w:p>
        </w:tc>
        <w:tc>
          <w:tcPr>
            <w:tcW w:w="1166" w:type="dxa"/>
            <w:vMerge/>
            <w:tcBorders>
              <w:top w:val="single" w:sz="4" w:space="0" w:color="auto"/>
              <w:bottom w:val="single" w:sz="4" w:space="0" w:color="auto"/>
            </w:tcBorders>
            <w:vAlign w:val="center"/>
          </w:tcPr>
          <w:p w14:paraId="465C5233" w14:textId="77777777" w:rsidR="00A32D7A" w:rsidRPr="00D82E03" w:rsidRDefault="00A32D7A" w:rsidP="00D82E03">
            <w:pPr>
              <w:snapToGrid w:val="0"/>
              <w:spacing w:line="360" w:lineRule="auto"/>
              <w:jc w:val="both"/>
              <w:rPr>
                <w:rFonts w:ascii="Book Antiqua" w:hAnsi="Book Antiqua"/>
                <w:b/>
                <w:color w:val="000000"/>
                <w:sz w:val="24"/>
                <w:szCs w:val="24"/>
                <w:lang w:val="en-US"/>
              </w:rPr>
            </w:pPr>
          </w:p>
        </w:tc>
      </w:tr>
      <w:tr w:rsidR="00A32D7A" w:rsidRPr="00D82E03" w14:paraId="7DD0B19F" w14:textId="77777777" w:rsidTr="00B606F0">
        <w:trPr>
          <w:jc w:val="center"/>
        </w:trPr>
        <w:tc>
          <w:tcPr>
            <w:tcW w:w="988" w:type="dxa"/>
            <w:vMerge/>
            <w:tcBorders>
              <w:bottom w:val="single" w:sz="4" w:space="0" w:color="auto"/>
            </w:tcBorders>
            <w:vAlign w:val="center"/>
          </w:tcPr>
          <w:p w14:paraId="13A59489" w14:textId="77777777" w:rsidR="00A32D7A" w:rsidRPr="00D82E03" w:rsidRDefault="00A32D7A" w:rsidP="00D82E03">
            <w:pPr>
              <w:snapToGrid w:val="0"/>
              <w:spacing w:line="360" w:lineRule="auto"/>
              <w:jc w:val="both"/>
              <w:rPr>
                <w:rFonts w:ascii="Book Antiqua" w:hAnsi="Book Antiqua"/>
                <w:b/>
                <w:color w:val="000000"/>
                <w:sz w:val="24"/>
                <w:szCs w:val="24"/>
                <w:lang w:val="en-US"/>
              </w:rPr>
            </w:pPr>
          </w:p>
        </w:tc>
        <w:tc>
          <w:tcPr>
            <w:tcW w:w="1417" w:type="dxa"/>
            <w:tcBorders>
              <w:top w:val="single" w:sz="4" w:space="0" w:color="auto"/>
              <w:bottom w:val="single" w:sz="4" w:space="0" w:color="auto"/>
            </w:tcBorders>
            <w:vAlign w:val="center"/>
          </w:tcPr>
          <w:p w14:paraId="52400B9C" w14:textId="77777777"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Inflamed tissue</w:t>
            </w:r>
          </w:p>
        </w:tc>
        <w:tc>
          <w:tcPr>
            <w:tcW w:w="1418" w:type="dxa"/>
            <w:tcBorders>
              <w:top w:val="single" w:sz="4" w:space="0" w:color="auto"/>
              <w:bottom w:val="single" w:sz="4" w:space="0" w:color="auto"/>
            </w:tcBorders>
            <w:vAlign w:val="center"/>
          </w:tcPr>
          <w:p w14:paraId="7E0A3037" w14:textId="77777777"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Non-inflamed tissue</w:t>
            </w:r>
          </w:p>
        </w:tc>
        <w:tc>
          <w:tcPr>
            <w:tcW w:w="1417" w:type="dxa"/>
            <w:vMerge/>
            <w:tcBorders>
              <w:top w:val="single" w:sz="4" w:space="0" w:color="auto"/>
              <w:bottom w:val="single" w:sz="4" w:space="0" w:color="auto"/>
            </w:tcBorders>
            <w:vAlign w:val="center"/>
          </w:tcPr>
          <w:p w14:paraId="67E8B84C" w14:textId="77777777" w:rsidR="00A32D7A" w:rsidRPr="00D82E03" w:rsidRDefault="00A32D7A" w:rsidP="00D82E03">
            <w:pPr>
              <w:snapToGrid w:val="0"/>
              <w:spacing w:line="360" w:lineRule="auto"/>
              <w:jc w:val="both"/>
              <w:rPr>
                <w:rFonts w:ascii="Book Antiqua" w:hAnsi="Book Antiqua"/>
                <w:b/>
                <w:color w:val="000000"/>
                <w:sz w:val="24"/>
                <w:szCs w:val="24"/>
                <w:lang w:val="en-US"/>
              </w:rPr>
            </w:pPr>
          </w:p>
        </w:tc>
        <w:tc>
          <w:tcPr>
            <w:tcW w:w="1418" w:type="dxa"/>
            <w:tcBorders>
              <w:top w:val="single" w:sz="4" w:space="0" w:color="auto"/>
              <w:bottom w:val="single" w:sz="4" w:space="0" w:color="auto"/>
            </w:tcBorders>
            <w:vAlign w:val="center"/>
          </w:tcPr>
          <w:p w14:paraId="65F3216F" w14:textId="77777777"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Tumoral tissue</w:t>
            </w:r>
          </w:p>
        </w:tc>
        <w:tc>
          <w:tcPr>
            <w:tcW w:w="1382" w:type="dxa"/>
            <w:tcBorders>
              <w:top w:val="single" w:sz="4" w:space="0" w:color="auto"/>
              <w:bottom w:val="single" w:sz="4" w:space="0" w:color="auto"/>
            </w:tcBorders>
            <w:vAlign w:val="center"/>
          </w:tcPr>
          <w:p w14:paraId="3B5699C2" w14:textId="77777777"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Non-tumoral tissue</w:t>
            </w:r>
          </w:p>
        </w:tc>
        <w:tc>
          <w:tcPr>
            <w:tcW w:w="1501" w:type="dxa"/>
            <w:vMerge/>
            <w:tcBorders>
              <w:top w:val="nil"/>
              <w:bottom w:val="single" w:sz="4" w:space="0" w:color="auto"/>
            </w:tcBorders>
            <w:vAlign w:val="center"/>
          </w:tcPr>
          <w:p w14:paraId="045579AD" w14:textId="77777777" w:rsidR="00A32D7A" w:rsidRPr="00D82E03" w:rsidRDefault="00A32D7A" w:rsidP="00D82E03">
            <w:pPr>
              <w:snapToGrid w:val="0"/>
              <w:spacing w:line="360" w:lineRule="auto"/>
              <w:jc w:val="both"/>
              <w:rPr>
                <w:rFonts w:ascii="Book Antiqua" w:hAnsi="Book Antiqua"/>
                <w:color w:val="000000"/>
                <w:sz w:val="24"/>
                <w:szCs w:val="24"/>
                <w:lang w:val="en-US"/>
              </w:rPr>
            </w:pPr>
          </w:p>
        </w:tc>
        <w:tc>
          <w:tcPr>
            <w:tcW w:w="1166" w:type="dxa"/>
            <w:vMerge/>
            <w:tcBorders>
              <w:bottom w:val="single" w:sz="4" w:space="0" w:color="auto"/>
            </w:tcBorders>
            <w:vAlign w:val="center"/>
          </w:tcPr>
          <w:p w14:paraId="5E299F4A" w14:textId="77777777" w:rsidR="00A32D7A" w:rsidRPr="00D82E03" w:rsidRDefault="00A32D7A" w:rsidP="00D82E03">
            <w:pPr>
              <w:snapToGrid w:val="0"/>
              <w:spacing w:line="360" w:lineRule="auto"/>
              <w:jc w:val="both"/>
              <w:rPr>
                <w:rFonts w:ascii="Book Antiqua" w:hAnsi="Book Antiqua"/>
                <w:color w:val="000000"/>
                <w:sz w:val="24"/>
                <w:szCs w:val="24"/>
                <w:lang w:val="en-US"/>
              </w:rPr>
            </w:pPr>
          </w:p>
        </w:tc>
      </w:tr>
      <w:tr w:rsidR="00A32D7A" w:rsidRPr="00D82E03" w14:paraId="5B24160C" w14:textId="77777777" w:rsidTr="00B606F0">
        <w:trPr>
          <w:jc w:val="center"/>
        </w:trPr>
        <w:tc>
          <w:tcPr>
            <w:tcW w:w="988" w:type="dxa"/>
            <w:tcBorders>
              <w:top w:val="single" w:sz="4" w:space="0" w:color="auto"/>
            </w:tcBorders>
            <w:vAlign w:val="center"/>
          </w:tcPr>
          <w:p w14:paraId="4A3B1580" w14:textId="77777777" w:rsidR="00A32D7A" w:rsidRPr="006D2A08" w:rsidRDefault="00A32D7A" w:rsidP="00D82E03">
            <w:pPr>
              <w:snapToGrid w:val="0"/>
              <w:spacing w:line="360" w:lineRule="auto"/>
              <w:jc w:val="both"/>
              <w:rPr>
                <w:rFonts w:ascii="Book Antiqua" w:hAnsi="Book Antiqua"/>
                <w:i/>
                <w:color w:val="000000"/>
                <w:sz w:val="24"/>
                <w:szCs w:val="24"/>
                <w:lang w:val="en-US"/>
              </w:rPr>
            </w:pPr>
            <w:r w:rsidRPr="006D2A08">
              <w:rPr>
                <w:rFonts w:ascii="Book Antiqua" w:hAnsi="Book Antiqua"/>
                <w:i/>
                <w:color w:val="000000"/>
                <w:sz w:val="24"/>
                <w:szCs w:val="24"/>
                <w:lang w:val="en-US"/>
              </w:rPr>
              <w:t>Foxp3</w:t>
            </w:r>
          </w:p>
        </w:tc>
        <w:tc>
          <w:tcPr>
            <w:tcW w:w="1417" w:type="dxa"/>
            <w:tcBorders>
              <w:top w:val="single" w:sz="4" w:space="0" w:color="auto"/>
            </w:tcBorders>
            <w:vAlign w:val="center"/>
          </w:tcPr>
          <w:p w14:paraId="57B4A957" w14:textId="2EED51BD"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14.94</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2.65</w:t>
            </w:r>
          </w:p>
        </w:tc>
        <w:tc>
          <w:tcPr>
            <w:tcW w:w="1418" w:type="dxa"/>
            <w:tcBorders>
              <w:top w:val="single" w:sz="4" w:space="0" w:color="auto"/>
            </w:tcBorders>
            <w:vAlign w:val="center"/>
          </w:tcPr>
          <w:p w14:paraId="48D14047" w14:textId="69C64B00"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15.81</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2.59</w:t>
            </w:r>
          </w:p>
        </w:tc>
        <w:tc>
          <w:tcPr>
            <w:tcW w:w="1417" w:type="dxa"/>
            <w:tcBorders>
              <w:top w:val="single" w:sz="4" w:space="0" w:color="auto"/>
            </w:tcBorders>
            <w:vAlign w:val="center"/>
          </w:tcPr>
          <w:p w14:paraId="57B5824C" w14:textId="5E8A1870"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1.82</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(0.11-74.85)</w:t>
            </w:r>
          </w:p>
        </w:tc>
        <w:tc>
          <w:tcPr>
            <w:tcW w:w="1418" w:type="dxa"/>
            <w:tcBorders>
              <w:top w:val="single" w:sz="4" w:space="0" w:color="auto"/>
            </w:tcBorders>
            <w:vAlign w:val="center"/>
          </w:tcPr>
          <w:p w14:paraId="69548FB9" w14:textId="68CE32E9"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18.62</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5.5</w:t>
            </w:r>
          </w:p>
        </w:tc>
        <w:tc>
          <w:tcPr>
            <w:tcW w:w="1382" w:type="dxa"/>
            <w:tcBorders>
              <w:top w:val="single" w:sz="4" w:space="0" w:color="auto"/>
            </w:tcBorders>
            <w:vAlign w:val="center"/>
          </w:tcPr>
          <w:p w14:paraId="6C1A9E8C" w14:textId="315EDAB6"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21.30</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4.3</w:t>
            </w:r>
          </w:p>
        </w:tc>
        <w:tc>
          <w:tcPr>
            <w:tcW w:w="1501" w:type="dxa"/>
            <w:tcBorders>
              <w:top w:val="single" w:sz="4" w:space="0" w:color="auto"/>
            </w:tcBorders>
            <w:vAlign w:val="center"/>
          </w:tcPr>
          <w:p w14:paraId="6683EA9E" w14:textId="642FE693"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6.42</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(0.47-97.2)</w:t>
            </w:r>
          </w:p>
        </w:tc>
        <w:tc>
          <w:tcPr>
            <w:tcW w:w="1166" w:type="dxa"/>
            <w:tcBorders>
              <w:top w:val="single" w:sz="4" w:space="0" w:color="auto"/>
            </w:tcBorders>
            <w:vAlign w:val="center"/>
          </w:tcPr>
          <w:p w14:paraId="6DCC8C02"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0.025</w:t>
            </w:r>
          </w:p>
        </w:tc>
      </w:tr>
      <w:tr w:rsidR="00A32D7A" w:rsidRPr="00D82E03" w14:paraId="6DC2B81D" w14:textId="77777777" w:rsidTr="00B606F0">
        <w:trPr>
          <w:jc w:val="center"/>
        </w:trPr>
        <w:tc>
          <w:tcPr>
            <w:tcW w:w="988" w:type="dxa"/>
          </w:tcPr>
          <w:p w14:paraId="126EA4CD" w14:textId="77777777" w:rsidR="00A32D7A" w:rsidRPr="006D2A08" w:rsidRDefault="00A32D7A" w:rsidP="00D82E03">
            <w:pPr>
              <w:snapToGrid w:val="0"/>
              <w:spacing w:line="360" w:lineRule="auto"/>
              <w:jc w:val="both"/>
              <w:rPr>
                <w:rFonts w:ascii="Book Antiqua" w:hAnsi="Book Antiqua"/>
                <w:i/>
                <w:color w:val="000000"/>
                <w:sz w:val="24"/>
                <w:szCs w:val="24"/>
                <w:lang w:val="en-US"/>
              </w:rPr>
            </w:pPr>
            <w:r w:rsidRPr="006D2A08">
              <w:rPr>
                <w:rFonts w:ascii="Book Antiqua" w:hAnsi="Book Antiqua"/>
                <w:i/>
                <w:color w:val="000000"/>
                <w:sz w:val="24"/>
                <w:szCs w:val="24"/>
                <w:lang w:val="en-US"/>
              </w:rPr>
              <w:t>TGFB1</w:t>
            </w:r>
          </w:p>
        </w:tc>
        <w:tc>
          <w:tcPr>
            <w:tcW w:w="1417" w:type="dxa"/>
            <w:vAlign w:val="center"/>
          </w:tcPr>
          <w:p w14:paraId="39B5092A" w14:textId="10B62113"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9.52</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4.13</w:t>
            </w:r>
          </w:p>
        </w:tc>
        <w:tc>
          <w:tcPr>
            <w:tcW w:w="1418" w:type="dxa"/>
            <w:vAlign w:val="center"/>
          </w:tcPr>
          <w:p w14:paraId="712D6F0A" w14:textId="4167FBE3"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8.97</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4.4</w:t>
            </w:r>
          </w:p>
        </w:tc>
        <w:tc>
          <w:tcPr>
            <w:tcW w:w="1417" w:type="dxa"/>
            <w:vAlign w:val="center"/>
          </w:tcPr>
          <w:p w14:paraId="4D9F9C49" w14:textId="72A82C9B"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0.68</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(0.03-2.27)</w:t>
            </w:r>
          </w:p>
        </w:tc>
        <w:tc>
          <w:tcPr>
            <w:tcW w:w="1418" w:type="dxa"/>
            <w:vAlign w:val="center"/>
          </w:tcPr>
          <w:p w14:paraId="7F3B838B" w14:textId="68747948"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17.27</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2.9</w:t>
            </w:r>
          </w:p>
        </w:tc>
        <w:tc>
          <w:tcPr>
            <w:tcW w:w="1382" w:type="dxa"/>
            <w:vAlign w:val="center"/>
          </w:tcPr>
          <w:p w14:paraId="29326256" w14:textId="5B8DEF69"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18.63</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1.9</w:t>
            </w:r>
          </w:p>
        </w:tc>
        <w:tc>
          <w:tcPr>
            <w:tcW w:w="1501" w:type="dxa"/>
            <w:vAlign w:val="center"/>
          </w:tcPr>
          <w:p w14:paraId="691F4ED3" w14:textId="1CAD8C04"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 xml:space="preserve">2.37 </w:t>
            </w:r>
            <w:r w:rsidR="00A32D7A" w:rsidRPr="00D82E03">
              <w:rPr>
                <w:rFonts w:ascii="Book Antiqua" w:hAnsi="Book Antiqua"/>
                <w:color w:val="000000"/>
                <w:sz w:val="24"/>
                <w:szCs w:val="24"/>
                <w:lang w:val="en-US"/>
              </w:rPr>
              <w:t>(0.211-93.7)</w:t>
            </w:r>
          </w:p>
        </w:tc>
        <w:tc>
          <w:tcPr>
            <w:tcW w:w="1166" w:type="dxa"/>
            <w:vAlign w:val="center"/>
          </w:tcPr>
          <w:p w14:paraId="711FD887"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0.007</w:t>
            </w:r>
          </w:p>
        </w:tc>
      </w:tr>
      <w:tr w:rsidR="00A32D7A" w:rsidRPr="00D82E03" w14:paraId="06EA9473" w14:textId="77777777" w:rsidTr="00B606F0">
        <w:trPr>
          <w:jc w:val="center"/>
        </w:trPr>
        <w:tc>
          <w:tcPr>
            <w:tcW w:w="988" w:type="dxa"/>
          </w:tcPr>
          <w:p w14:paraId="621E2127" w14:textId="77777777" w:rsidR="00A32D7A" w:rsidRPr="006D2A08" w:rsidRDefault="00A32D7A" w:rsidP="00D82E03">
            <w:pPr>
              <w:snapToGrid w:val="0"/>
              <w:spacing w:line="360" w:lineRule="auto"/>
              <w:jc w:val="both"/>
              <w:rPr>
                <w:rFonts w:ascii="Book Antiqua" w:hAnsi="Book Antiqua"/>
                <w:i/>
                <w:color w:val="000000"/>
                <w:sz w:val="24"/>
                <w:szCs w:val="24"/>
                <w:lang w:val="en-US"/>
              </w:rPr>
            </w:pPr>
            <w:r w:rsidRPr="006D2A08">
              <w:rPr>
                <w:rFonts w:ascii="Book Antiqua" w:hAnsi="Book Antiqua"/>
                <w:i/>
                <w:color w:val="000000"/>
                <w:sz w:val="24"/>
                <w:szCs w:val="24"/>
                <w:lang w:val="en-US"/>
              </w:rPr>
              <w:t>IL-10</w:t>
            </w:r>
          </w:p>
        </w:tc>
        <w:tc>
          <w:tcPr>
            <w:tcW w:w="1417" w:type="dxa"/>
            <w:vAlign w:val="center"/>
          </w:tcPr>
          <w:p w14:paraId="38EAAF4F" w14:textId="72286871"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16.87</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1.76</w:t>
            </w:r>
          </w:p>
        </w:tc>
        <w:tc>
          <w:tcPr>
            <w:tcW w:w="1418" w:type="dxa"/>
            <w:vAlign w:val="center"/>
          </w:tcPr>
          <w:p w14:paraId="1E5430E2" w14:textId="513D5B14"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17.7</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1.5</w:t>
            </w:r>
          </w:p>
        </w:tc>
        <w:tc>
          <w:tcPr>
            <w:tcW w:w="1417" w:type="dxa"/>
            <w:vAlign w:val="center"/>
          </w:tcPr>
          <w:p w14:paraId="2F537774" w14:textId="5A271470"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1.78</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(0.22-28.5)</w:t>
            </w:r>
          </w:p>
        </w:tc>
        <w:tc>
          <w:tcPr>
            <w:tcW w:w="1418" w:type="dxa"/>
            <w:vAlign w:val="center"/>
          </w:tcPr>
          <w:p w14:paraId="301A5ACF" w14:textId="3FF39B95"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16.43</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5.5</w:t>
            </w:r>
          </w:p>
        </w:tc>
        <w:tc>
          <w:tcPr>
            <w:tcW w:w="1382" w:type="dxa"/>
            <w:vAlign w:val="center"/>
          </w:tcPr>
          <w:p w14:paraId="7E1A7D7A" w14:textId="31AFE509"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19.17</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4.4</w:t>
            </w:r>
          </w:p>
        </w:tc>
        <w:tc>
          <w:tcPr>
            <w:tcW w:w="1501" w:type="dxa"/>
            <w:vAlign w:val="center"/>
          </w:tcPr>
          <w:p w14:paraId="7070DA56" w14:textId="04028092"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6.66</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(0.43-202.3)</w:t>
            </w:r>
          </w:p>
        </w:tc>
        <w:tc>
          <w:tcPr>
            <w:tcW w:w="1166" w:type="dxa"/>
            <w:vAlign w:val="center"/>
          </w:tcPr>
          <w:p w14:paraId="3474FBBF"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0.023</w:t>
            </w:r>
          </w:p>
        </w:tc>
      </w:tr>
      <w:tr w:rsidR="00A32D7A" w:rsidRPr="00D82E03" w14:paraId="79443FEF" w14:textId="77777777" w:rsidTr="00B606F0">
        <w:trPr>
          <w:jc w:val="center"/>
        </w:trPr>
        <w:tc>
          <w:tcPr>
            <w:tcW w:w="988" w:type="dxa"/>
          </w:tcPr>
          <w:p w14:paraId="704DACE2" w14:textId="77777777" w:rsidR="00A32D7A" w:rsidRPr="006D2A08" w:rsidRDefault="00A32D7A" w:rsidP="00D82E03">
            <w:pPr>
              <w:snapToGrid w:val="0"/>
              <w:spacing w:line="360" w:lineRule="auto"/>
              <w:jc w:val="both"/>
              <w:rPr>
                <w:rFonts w:ascii="Book Antiqua" w:hAnsi="Book Antiqua"/>
                <w:i/>
                <w:color w:val="000000"/>
                <w:sz w:val="24"/>
                <w:szCs w:val="24"/>
                <w:lang w:val="en-US"/>
              </w:rPr>
            </w:pPr>
            <w:r w:rsidRPr="006D2A08">
              <w:rPr>
                <w:rFonts w:ascii="Book Antiqua" w:hAnsi="Book Antiqua"/>
                <w:i/>
                <w:color w:val="000000"/>
                <w:sz w:val="24"/>
                <w:szCs w:val="24"/>
                <w:lang w:val="en-US"/>
              </w:rPr>
              <w:t>IL-6</w:t>
            </w:r>
          </w:p>
        </w:tc>
        <w:tc>
          <w:tcPr>
            <w:tcW w:w="1417" w:type="dxa"/>
            <w:vAlign w:val="center"/>
          </w:tcPr>
          <w:p w14:paraId="6EEE4146" w14:textId="7565052F"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17.13</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3.05</w:t>
            </w:r>
          </w:p>
        </w:tc>
        <w:tc>
          <w:tcPr>
            <w:tcW w:w="1418" w:type="dxa"/>
            <w:vAlign w:val="center"/>
          </w:tcPr>
          <w:p w14:paraId="454B1F47" w14:textId="4801BBD6"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19.53</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2.7</w:t>
            </w:r>
          </w:p>
        </w:tc>
        <w:tc>
          <w:tcPr>
            <w:tcW w:w="1417" w:type="dxa"/>
            <w:vAlign w:val="center"/>
          </w:tcPr>
          <w:p w14:paraId="6E649529" w14:textId="6DB0892E"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5.28</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(0.27-61.6)</w:t>
            </w:r>
          </w:p>
        </w:tc>
        <w:tc>
          <w:tcPr>
            <w:tcW w:w="1418" w:type="dxa"/>
            <w:vAlign w:val="center"/>
          </w:tcPr>
          <w:p w14:paraId="23BB273A" w14:textId="615E6A2A"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19.11</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3.8</w:t>
            </w:r>
          </w:p>
        </w:tc>
        <w:tc>
          <w:tcPr>
            <w:tcW w:w="1382" w:type="dxa"/>
            <w:vAlign w:val="center"/>
          </w:tcPr>
          <w:p w14:paraId="5DDCB41C" w14:textId="44679E4F"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21.07</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2.5</w:t>
            </w:r>
          </w:p>
        </w:tc>
        <w:tc>
          <w:tcPr>
            <w:tcW w:w="1501" w:type="dxa"/>
            <w:vAlign w:val="center"/>
          </w:tcPr>
          <w:p w14:paraId="69A97870" w14:textId="19B12003"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3.88</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(0.03-512.4)</w:t>
            </w:r>
          </w:p>
        </w:tc>
        <w:tc>
          <w:tcPr>
            <w:tcW w:w="1166" w:type="dxa"/>
            <w:vAlign w:val="center"/>
          </w:tcPr>
          <w:p w14:paraId="257E4C5D"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0.784</w:t>
            </w:r>
          </w:p>
        </w:tc>
      </w:tr>
      <w:tr w:rsidR="00A32D7A" w:rsidRPr="00D82E03" w14:paraId="64666985" w14:textId="77777777" w:rsidTr="00B606F0">
        <w:trPr>
          <w:jc w:val="center"/>
        </w:trPr>
        <w:tc>
          <w:tcPr>
            <w:tcW w:w="988" w:type="dxa"/>
          </w:tcPr>
          <w:p w14:paraId="4A559DD9" w14:textId="77777777" w:rsidR="00A32D7A" w:rsidRPr="006D2A08" w:rsidRDefault="00A32D7A" w:rsidP="00D82E03">
            <w:pPr>
              <w:snapToGrid w:val="0"/>
              <w:spacing w:line="360" w:lineRule="auto"/>
              <w:jc w:val="both"/>
              <w:rPr>
                <w:rFonts w:ascii="Book Antiqua" w:hAnsi="Book Antiqua"/>
                <w:i/>
                <w:color w:val="000000"/>
                <w:sz w:val="24"/>
                <w:szCs w:val="24"/>
                <w:lang w:val="en-US"/>
              </w:rPr>
            </w:pPr>
            <w:r w:rsidRPr="006D2A08">
              <w:rPr>
                <w:rFonts w:ascii="Book Antiqua" w:hAnsi="Book Antiqua"/>
                <w:i/>
                <w:color w:val="000000"/>
                <w:sz w:val="24"/>
                <w:szCs w:val="24"/>
                <w:lang w:val="en-US"/>
              </w:rPr>
              <w:t>IL-23A</w:t>
            </w:r>
          </w:p>
        </w:tc>
        <w:tc>
          <w:tcPr>
            <w:tcW w:w="1417" w:type="dxa"/>
            <w:vAlign w:val="center"/>
          </w:tcPr>
          <w:p w14:paraId="51956892" w14:textId="66488A05"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18.0</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2.09</w:t>
            </w:r>
          </w:p>
        </w:tc>
        <w:tc>
          <w:tcPr>
            <w:tcW w:w="1418" w:type="dxa"/>
            <w:vAlign w:val="center"/>
          </w:tcPr>
          <w:p w14:paraId="6BD9819A" w14:textId="7D0BBD6A"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18.1</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2.8</w:t>
            </w:r>
          </w:p>
        </w:tc>
        <w:tc>
          <w:tcPr>
            <w:tcW w:w="1417" w:type="dxa"/>
            <w:vAlign w:val="center"/>
          </w:tcPr>
          <w:p w14:paraId="516E6478" w14:textId="101F31E6"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1.07</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(0.07-6.61)</w:t>
            </w:r>
          </w:p>
        </w:tc>
        <w:tc>
          <w:tcPr>
            <w:tcW w:w="1418" w:type="dxa"/>
            <w:vAlign w:val="center"/>
          </w:tcPr>
          <w:p w14:paraId="13111E6C" w14:textId="09221683"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12.56</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2.1</w:t>
            </w:r>
          </w:p>
        </w:tc>
        <w:tc>
          <w:tcPr>
            <w:tcW w:w="1382" w:type="dxa"/>
            <w:vAlign w:val="center"/>
          </w:tcPr>
          <w:p w14:paraId="12C8CC03" w14:textId="4956219B"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17.55</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2.5</w:t>
            </w:r>
          </w:p>
        </w:tc>
        <w:tc>
          <w:tcPr>
            <w:tcW w:w="1501" w:type="dxa"/>
            <w:vAlign w:val="center"/>
          </w:tcPr>
          <w:p w14:paraId="138CB4F7" w14:textId="357E607C"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28.5</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(2.04-219.5)</w:t>
            </w:r>
          </w:p>
        </w:tc>
        <w:tc>
          <w:tcPr>
            <w:tcW w:w="1166" w:type="dxa"/>
            <w:vAlign w:val="center"/>
          </w:tcPr>
          <w:p w14:paraId="18072014"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0.0003</w:t>
            </w:r>
          </w:p>
        </w:tc>
      </w:tr>
      <w:tr w:rsidR="00A32D7A" w:rsidRPr="00D82E03" w14:paraId="38759356" w14:textId="77777777" w:rsidTr="00B606F0">
        <w:trPr>
          <w:jc w:val="center"/>
        </w:trPr>
        <w:tc>
          <w:tcPr>
            <w:tcW w:w="988" w:type="dxa"/>
          </w:tcPr>
          <w:p w14:paraId="47EAED61" w14:textId="77777777" w:rsidR="00A32D7A" w:rsidRPr="006D2A08" w:rsidRDefault="00A32D7A" w:rsidP="00D82E03">
            <w:pPr>
              <w:snapToGrid w:val="0"/>
              <w:spacing w:line="360" w:lineRule="auto"/>
              <w:jc w:val="both"/>
              <w:rPr>
                <w:rFonts w:ascii="Book Antiqua" w:hAnsi="Book Antiqua"/>
                <w:i/>
                <w:color w:val="000000"/>
                <w:sz w:val="24"/>
                <w:szCs w:val="24"/>
                <w:lang w:val="en-US"/>
              </w:rPr>
            </w:pPr>
            <w:r w:rsidRPr="006D2A08">
              <w:rPr>
                <w:rFonts w:ascii="Book Antiqua" w:hAnsi="Book Antiqua"/>
                <w:i/>
                <w:color w:val="000000"/>
                <w:sz w:val="24"/>
                <w:szCs w:val="24"/>
                <w:lang w:val="en-US"/>
              </w:rPr>
              <w:t>IL-17A</w:t>
            </w:r>
          </w:p>
        </w:tc>
        <w:tc>
          <w:tcPr>
            <w:tcW w:w="1417" w:type="dxa"/>
            <w:vAlign w:val="center"/>
          </w:tcPr>
          <w:p w14:paraId="1AA188D1" w14:textId="488E779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18.9</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2.65</w:t>
            </w:r>
          </w:p>
        </w:tc>
        <w:tc>
          <w:tcPr>
            <w:tcW w:w="1418" w:type="dxa"/>
            <w:vAlign w:val="center"/>
          </w:tcPr>
          <w:p w14:paraId="420A86F4" w14:textId="1A5FD1F4"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20.3</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2.9</w:t>
            </w:r>
          </w:p>
        </w:tc>
        <w:tc>
          <w:tcPr>
            <w:tcW w:w="1417" w:type="dxa"/>
            <w:vAlign w:val="center"/>
          </w:tcPr>
          <w:p w14:paraId="696D8A75" w14:textId="3CF79D27"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2.70</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(0.07-20.5)</w:t>
            </w:r>
          </w:p>
        </w:tc>
        <w:tc>
          <w:tcPr>
            <w:tcW w:w="1418" w:type="dxa"/>
            <w:vAlign w:val="center"/>
          </w:tcPr>
          <w:p w14:paraId="2A65ABC2" w14:textId="02BE013B"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24.7</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4.3</w:t>
            </w:r>
          </w:p>
        </w:tc>
        <w:tc>
          <w:tcPr>
            <w:tcW w:w="1382" w:type="dxa"/>
            <w:vAlign w:val="center"/>
          </w:tcPr>
          <w:p w14:paraId="197AF19E" w14:textId="1AA7418D"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26.9</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3.0</w:t>
            </w:r>
          </w:p>
        </w:tc>
        <w:tc>
          <w:tcPr>
            <w:tcW w:w="1501" w:type="dxa"/>
            <w:vAlign w:val="center"/>
          </w:tcPr>
          <w:p w14:paraId="74E25BF9" w14:textId="0A2D0CFD"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4.69</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(0.034-494.9)</w:t>
            </w:r>
          </w:p>
        </w:tc>
        <w:tc>
          <w:tcPr>
            <w:tcW w:w="1166" w:type="dxa"/>
            <w:vAlign w:val="center"/>
          </w:tcPr>
          <w:p w14:paraId="2AEF46A3"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0.574</w:t>
            </w:r>
          </w:p>
        </w:tc>
      </w:tr>
    </w:tbl>
    <w:p w14:paraId="11A225F5" w14:textId="7059A05C"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 xml:space="preserve">The results </w:t>
      </w:r>
      <w:r w:rsidRPr="00D82E03">
        <w:rPr>
          <w:rFonts w:ascii="Book Antiqua" w:hAnsi="Book Antiqua"/>
          <w:noProof/>
          <w:color w:val="000000"/>
          <w:sz w:val="24"/>
          <w:szCs w:val="24"/>
          <w:lang w:val="en-US"/>
        </w:rPr>
        <w:t>are presented</w:t>
      </w:r>
      <w:r w:rsidRPr="00D82E03">
        <w:rPr>
          <w:rFonts w:ascii="Book Antiqua" w:hAnsi="Book Antiqua"/>
          <w:color w:val="000000"/>
          <w:sz w:val="24"/>
          <w:szCs w:val="24"/>
          <w:lang w:val="en-US"/>
        </w:rPr>
        <w:t xml:space="preserve"> as dCt ± SD and RQ (min-max). IBD: </w:t>
      </w:r>
      <w:r w:rsidR="00A32D7A" w:rsidRPr="00D82E03">
        <w:rPr>
          <w:rFonts w:ascii="Book Antiqua" w:hAnsi="Book Antiqua"/>
          <w:color w:val="000000"/>
          <w:sz w:val="24"/>
          <w:szCs w:val="24"/>
          <w:lang w:val="en-US"/>
        </w:rPr>
        <w:t xml:space="preserve">Inflammatory </w:t>
      </w:r>
      <w:r w:rsidRPr="00D82E03">
        <w:rPr>
          <w:rFonts w:ascii="Book Antiqua" w:hAnsi="Book Antiqua"/>
          <w:color w:val="000000"/>
          <w:sz w:val="24"/>
          <w:szCs w:val="24"/>
          <w:lang w:val="en-US"/>
        </w:rPr>
        <w:t xml:space="preserve">bowel disease; CRC: Colorectal cancer; dCt: </w:t>
      </w:r>
      <w:r w:rsidRPr="00D82E03">
        <w:rPr>
          <w:rFonts w:ascii="Book Antiqua" w:hAnsi="Book Antiqua"/>
          <w:noProof/>
          <w:color w:val="000000"/>
          <w:sz w:val="24"/>
          <w:szCs w:val="24"/>
          <w:lang w:val="en-US"/>
        </w:rPr>
        <w:t xml:space="preserve">Normalized </w:t>
      </w:r>
      <w:r w:rsidR="00A32D7A" w:rsidRPr="00D82E03">
        <w:rPr>
          <w:rFonts w:ascii="Book Antiqua" w:hAnsi="Book Antiqua"/>
          <w:noProof/>
          <w:color w:val="000000"/>
          <w:sz w:val="24"/>
          <w:szCs w:val="24"/>
          <w:lang w:val="en-US"/>
        </w:rPr>
        <w:t>to the endogenous control;</w:t>
      </w:r>
      <w:r w:rsidRPr="00D82E03">
        <w:rPr>
          <w:rFonts w:ascii="Book Antiqua" w:hAnsi="Book Antiqua"/>
          <w:color w:val="000000"/>
          <w:sz w:val="24"/>
          <w:szCs w:val="24"/>
          <w:lang w:val="en-US"/>
        </w:rPr>
        <w:t xml:space="preserve"> RQ:</w:t>
      </w:r>
      <w:r w:rsidR="00A32D7A"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 xml:space="preserve">Relative </w:t>
      </w:r>
      <w:r w:rsidR="00A32D7A" w:rsidRPr="00D82E03">
        <w:rPr>
          <w:rFonts w:ascii="Book Antiqua" w:hAnsi="Book Antiqua"/>
          <w:color w:val="000000"/>
          <w:sz w:val="24"/>
          <w:szCs w:val="24"/>
          <w:lang w:val="en-US"/>
        </w:rPr>
        <w:t>quantity of mRNA levels</w:t>
      </w:r>
      <w:r w:rsidRPr="00D82E03">
        <w:rPr>
          <w:rFonts w:ascii="Book Antiqua" w:hAnsi="Book Antiqua"/>
          <w:color w:val="000000"/>
          <w:sz w:val="24"/>
          <w:szCs w:val="24"/>
          <w:lang w:val="en-US"/>
        </w:rPr>
        <w:t>.</w:t>
      </w:r>
    </w:p>
    <w:p w14:paraId="1B873FC8" w14:textId="77777777" w:rsidR="00EF226C" w:rsidRPr="00D82E03" w:rsidRDefault="00EF226C"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br w:type="page"/>
      </w:r>
    </w:p>
    <w:p w14:paraId="029EF092" w14:textId="1E53E94E" w:rsidR="00A32D7A" w:rsidRPr="00D82E03" w:rsidRDefault="00EF226C"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lastRenderedPageBreak/>
        <w:t>Table 2</w:t>
      </w:r>
      <w:r w:rsidR="00A32D7A" w:rsidRPr="00D82E03">
        <w:rPr>
          <w:rFonts w:ascii="Book Antiqua" w:hAnsi="Book Antiqua"/>
          <w:b/>
          <w:color w:val="000000"/>
          <w:sz w:val="24"/>
          <w:szCs w:val="24"/>
          <w:lang w:val="en-US"/>
        </w:rPr>
        <w:t xml:space="preserve"> The local gene expression in </w:t>
      </w:r>
      <w:r w:rsidR="00B606F0" w:rsidRPr="00D82E03">
        <w:rPr>
          <w:rFonts w:ascii="Book Antiqua" w:hAnsi="Book Antiqua"/>
          <w:b/>
          <w:color w:val="000000"/>
          <w:sz w:val="24"/>
          <w:szCs w:val="24"/>
          <w:lang w:val="en-US"/>
        </w:rPr>
        <w:t>inflammatory bowel disease</w:t>
      </w:r>
      <w:r w:rsidR="00A32D7A" w:rsidRPr="00D82E03">
        <w:rPr>
          <w:rFonts w:ascii="Book Antiqua" w:hAnsi="Book Antiqua"/>
          <w:b/>
          <w:color w:val="000000"/>
          <w:sz w:val="24"/>
          <w:szCs w:val="24"/>
          <w:lang w:val="en-US"/>
        </w:rPr>
        <w:t xml:space="preserve"> patients comp</w:t>
      </w:r>
      <w:r w:rsidRPr="00D82E03">
        <w:rPr>
          <w:rFonts w:ascii="Book Antiqua" w:hAnsi="Book Antiqua"/>
          <w:b/>
          <w:color w:val="000000"/>
          <w:sz w:val="24"/>
          <w:szCs w:val="24"/>
          <w:lang w:val="en-US"/>
        </w:rPr>
        <w:t xml:space="preserve">ared to that in early </w:t>
      </w:r>
      <w:r w:rsidR="00B606F0" w:rsidRPr="00D82E03">
        <w:rPr>
          <w:rFonts w:ascii="Book Antiqua" w:hAnsi="Book Antiqua"/>
          <w:b/>
          <w:color w:val="000000"/>
          <w:sz w:val="24"/>
          <w:szCs w:val="24"/>
          <w:lang w:val="en-US"/>
        </w:rPr>
        <w:t>colorectal cancer</w:t>
      </w:r>
      <w:r w:rsidRPr="00D82E03">
        <w:rPr>
          <w:rFonts w:ascii="Book Antiqua" w:hAnsi="Book Antiqua"/>
          <w:b/>
          <w:color w:val="000000"/>
          <w:sz w:val="24"/>
          <w:szCs w:val="24"/>
          <w:lang w:val="en-US"/>
        </w:rPr>
        <w:t xml:space="preserve"> cases</w:t>
      </w:r>
    </w:p>
    <w:tbl>
      <w:tblPr>
        <w:tblW w:w="10485" w:type="dxa"/>
        <w:jc w:val="center"/>
        <w:tblBorders>
          <w:top w:val="single" w:sz="4" w:space="0" w:color="auto"/>
          <w:bottom w:val="single" w:sz="4" w:space="0" w:color="auto"/>
        </w:tblBorders>
        <w:tblLayout w:type="fixed"/>
        <w:tblLook w:val="00A0" w:firstRow="1" w:lastRow="0" w:firstColumn="1" w:lastColumn="0" w:noHBand="0" w:noVBand="0"/>
      </w:tblPr>
      <w:tblGrid>
        <w:gridCol w:w="988"/>
        <w:gridCol w:w="1417"/>
        <w:gridCol w:w="1418"/>
        <w:gridCol w:w="1275"/>
        <w:gridCol w:w="1418"/>
        <w:gridCol w:w="1417"/>
        <w:gridCol w:w="1418"/>
        <w:gridCol w:w="1134"/>
      </w:tblGrid>
      <w:tr w:rsidR="00A32D7A" w:rsidRPr="00D82E03" w14:paraId="5305AF15" w14:textId="77777777" w:rsidTr="00864989">
        <w:trPr>
          <w:jc w:val="center"/>
        </w:trPr>
        <w:tc>
          <w:tcPr>
            <w:tcW w:w="988" w:type="dxa"/>
            <w:vMerge w:val="restart"/>
            <w:tcBorders>
              <w:top w:val="single" w:sz="4" w:space="0" w:color="auto"/>
              <w:bottom w:val="nil"/>
            </w:tcBorders>
            <w:vAlign w:val="center"/>
          </w:tcPr>
          <w:p w14:paraId="267FD2C1" w14:textId="266E41FC" w:rsidR="00A32D7A" w:rsidRPr="00D82E03" w:rsidRDefault="00B606F0"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Genes</w:t>
            </w:r>
          </w:p>
        </w:tc>
        <w:tc>
          <w:tcPr>
            <w:tcW w:w="4110" w:type="dxa"/>
            <w:gridSpan w:val="3"/>
            <w:tcBorders>
              <w:top w:val="single" w:sz="4" w:space="0" w:color="auto"/>
              <w:bottom w:val="single" w:sz="4" w:space="0" w:color="auto"/>
            </w:tcBorders>
            <w:vAlign w:val="center"/>
          </w:tcPr>
          <w:p w14:paraId="10C4F50F" w14:textId="77777777"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IBD</w:t>
            </w:r>
          </w:p>
        </w:tc>
        <w:tc>
          <w:tcPr>
            <w:tcW w:w="4253" w:type="dxa"/>
            <w:gridSpan w:val="3"/>
            <w:tcBorders>
              <w:top w:val="single" w:sz="4" w:space="0" w:color="auto"/>
              <w:bottom w:val="single" w:sz="4" w:space="0" w:color="auto"/>
            </w:tcBorders>
            <w:vAlign w:val="center"/>
          </w:tcPr>
          <w:p w14:paraId="6EF9FABE" w14:textId="202083B7"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Early stages CRC (1</w:t>
            </w:r>
            <w:r w:rsidR="00B606F0" w:rsidRPr="00D82E03">
              <w:rPr>
                <w:rFonts w:ascii="Book Antiqua" w:hAnsi="Book Antiqua"/>
                <w:b/>
                <w:color w:val="000000"/>
                <w:sz w:val="24"/>
                <w:szCs w:val="24"/>
                <w:lang w:val="en-US"/>
              </w:rPr>
              <w:t xml:space="preserve"> </w:t>
            </w:r>
            <w:r w:rsidRPr="00D82E03">
              <w:rPr>
                <w:rFonts w:ascii="Book Antiqua" w:hAnsi="Book Antiqua"/>
                <w:b/>
                <w:color w:val="000000"/>
                <w:sz w:val="24"/>
                <w:szCs w:val="24"/>
                <w:lang w:val="en-US"/>
              </w:rPr>
              <w:t>+</w:t>
            </w:r>
            <w:r w:rsidR="00B606F0" w:rsidRPr="00D82E03">
              <w:rPr>
                <w:rFonts w:ascii="Book Antiqua" w:hAnsi="Book Antiqua"/>
                <w:b/>
                <w:color w:val="000000"/>
                <w:sz w:val="24"/>
                <w:szCs w:val="24"/>
                <w:lang w:val="en-US"/>
              </w:rPr>
              <w:t xml:space="preserve"> </w:t>
            </w:r>
            <w:r w:rsidRPr="00D82E03">
              <w:rPr>
                <w:rFonts w:ascii="Book Antiqua" w:hAnsi="Book Antiqua"/>
                <w:b/>
                <w:color w:val="000000"/>
                <w:sz w:val="24"/>
                <w:szCs w:val="24"/>
                <w:lang w:val="en-US"/>
              </w:rPr>
              <w:t>2)</w:t>
            </w:r>
          </w:p>
        </w:tc>
        <w:tc>
          <w:tcPr>
            <w:tcW w:w="1134" w:type="dxa"/>
            <w:vMerge w:val="restart"/>
            <w:tcBorders>
              <w:top w:val="single" w:sz="4" w:space="0" w:color="auto"/>
              <w:bottom w:val="single" w:sz="4" w:space="0" w:color="auto"/>
            </w:tcBorders>
            <w:vAlign w:val="center"/>
          </w:tcPr>
          <w:p w14:paraId="07153101" w14:textId="5074337D" w:rsidR="00A32D7A" w:rsidRPr="00D82E03" w:rsidRDefault="00B606F0"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i/>
                <w:color w:val="000000"/>
                <w:sz w:val="24"/>
                <w:szCs w:val="24"/>
                <w:lang w:val="en-US"/>
              </w:rPr>
              <w:t xml:space="preserve">P </w:t>
            </w:r>
            <w:r w:rsidRPr="00D82E03">
              <w:rPr>
                <w:rFonts w:ascii="Book Antiqua" w:hAnsi="Book Antiqua"/>
                <w:b/>
                <w:color w:val="000000"/>
                <w:sz w:val="24"/>
                <w:szCs w:val="24"/>
                <w:lang w:val="en-US"/>
              </w:rPr>
              <w:t xml:space="preserve">value IBD </w:t>
            </w:r>
            <w:r w:rsidRPr="00D82E03">
              <w:rPr>
                <w:rFonts w:ascii="Book Antiqua" w:hAnsi="Book Antiqua"/>
                <w:b/>
                <w:i/>
                <w:color w:val="000000"/>
                <w:sz w:val="24"/>
                <w:szCs w:val="24"/>
                <w:lang w:val="en-US"/>
              </w:rPr>
              <w:t>vs</w:t>
            </w:r>
            <w:r w:rsidRPr="00D82E03">
              <w:rPr>
                <w:rFonts w:ascii="Book Antiqua" w:hAnsi="Book Antiqua"/>
                <w:b/>
                <w:color w:val="000000"/>
                <w:sz w:val="24"/>
                <w:szCs w:val="24"/>
                <w:lang w:val="en-US"/>
              </w:rPr>
              <w:t xml:space="preserve"> </w:t>
            </w:r>
            <w:r w:rsidR="00A32D7A" w:rsidRPr="00D82E03">
              <w:rPr>
                <w:rFonts w:ascii="Book Antiqua" w:hAnsi="Book Antiqua"/>
                <w:b/>
                <w:noProof/>
                <w:color w:val="000000"/>
                <w:sz w:val="24"/>
                <w:szCs w:val="24"/>
                <w:lang w:val="en-US"/>
              </w:rPr>
              <w:t>Early</w:t>
            </w:r>
            <w:r w:rsidR="00A32D7A" w:rsidRPr="00D82E03">
              <w:rPr>
                <w:rFonts w:ascii="Book Antiqua" w:hAnsi="Book Antiqua"/>
                <w:b/>
                <w:color w:val="000000"/>
                <w:sz w:val="24"/>
                <w:szCs w:val="24"/>
                <w:lang w:val="en-US"/>
              </w:rPr>
              <w:t xml:space="preserve"> CRC</w:t>
            </w:r>
          </w:p>
        </w:tc>
      </w:tr>
      <w:tr w:rsidR="00864989" w:rsidRPr="00D82E03" w14:paraId="1525B9D9" w14:textId="77777777" w:rsidTr="00864989">
        <w:trPr>
          <w:jc w:val="center"/>
        </w:trPr>
        <w:tc>
          <w:tcPr>
            <w:tcW w:w="988" w:type="dxa"/>
            <w:vMerge/>
            <w:tcBorders>
              <w:top w:val="nil"/>
              <w:bottom w:val="nil"/>
            </w:tcBorders>
            <w:vAlign w:val="center"/>
          </w:tcPr>
          <w:p w14:paraId="1C1A898E" w14:textId="77777777" w:rsidR="00A32D7A" w:rsidRPr="00D82E03" w:rsidRDefault="00A32D7A" w:rsidP="00D82E03">
            <w:pPr>
              <w:snapToGrid w:val="0"/>
              <w:spacing w:line="360" w:lineRule="auto"/>
              <w:jc w:val="both"/>
              <w:rPr>
                <w:rFonts w:ascii="Book Antiqua" w:hAnsi="Book Antiqua"/>
                <w:b/>
                <w:color w:val="000000"/>
                <w:sz w:val="24"/>
                <w:szCs w:val="24"/>
                <w:lang w:val="en-US"/>
              </w:rPr>
            </w:pPr>
          </w:p>
        </w:tc>
        <w:tc>
          <w:tcPr>
            <w:tcW w:w="2835" w:type="dxa"/>
            <w:gridSpan w:val="2"/>
            <w:tcBorders>
              <w:top w:val="single" w:sz="4" w:space="0" w:color="auto"/>
              <w:bottom w:val="single" w:sz="4" w:space="0" w:color="auto"/>
            </w:tcBorders>
            <w:vAlign w:val="center"/>
          </w:tcPr>
          <w:p w14:paraId="411BC6A8" w14:textId="2F60FA0A"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dCt</w:t>
            </w:r>
            <w:r w:rsidR="00B606F0" w:rsidRPr="00D82E03">
              <w:rPr>
                <w:rFonts w:ascii="Book Antiqua" w:hAnsi="Book Antiqua"/>
                <w:b/>
                <w:color w:val="000000"/>
                <w:sz w:val="24"/>
                <w:szCs w:val="24"/>
                <w:lang w:val="en-US"/>
              </w:rPr>
              <w:t xml:space="preserve"> </w:t>
            </w:r>
            <w:r w:rsidRPr="00D82E03">
              <w:rPr>
                <w:rFonts w:ascii="Book Antiqua" w:hAnsi="Book Antiqua"/>
                <w:b/>
                <w:color w:val="000000"/>
                <w:sz w:val="24"/>
                <w:szCs w:val="24"/>
                <w:lang w:val="en-US"/>
              </w:rPr>
              <w:t>±</w:t>
            </w:r>
            <w:r w:rsidR="00B606F0" w:rsidRPr="00D82E03">
              <w:rPr>
                <w:rFonts w:ascii="Book Antiqua" w:hAnsi="Book Antiqua"/>
                <w:b/>
                <w:color w:val="000000"/>
                <w:sz w:val="24"/>
                <w:szCs w:val="24"/>
                <w:lang w:val="en-US"/>
              </w:rPr>
              <w:t xml:space="preserve"> </w:t>
            </w:r>
            <w:r w:rsidRPr="00D82E03">
              <w:rPr>
                <w:rFonts w:ascii="Book Antiqua" w:hAnsi="Book Antiqua"/>
                <w:b/>
                <w:color w:val="000000"/>
                <w:sz w:val="24"/>
                <w:szCs w:val="24"/>
                <w:lang w:val="en-US"/>
              </w:rPr>
              <w:t>SD</w:t>
            </w:r>
          </w:p>
        </w:tc>
        <w:tc>
          <w:tcPr>
            <w:tcW w:w="1275" w:type="dxa"/>
            <w:vMerge w:val="restart"/>
            <w:tcBorders>
              <w:top w:val="single" w:sz="4" w:space="0" w:color="auto"/>
              <w:bottom w:val="single" w:sz="4" w:space="0" w:color="auto"/>
            </w:tcBorders>
            <w:vAlign w:val="center"/>
          </w:tcPr>
          <w:p w14:paraId="758E8FD0" w14:textId="77C76A84" w:rsidR="00A32D7A" w:rsidRPr="00D82E03" w:rsidRDefault="00B606F0"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RQ</w:t>
            </w:r>
            <w:r w:rsidRPr="00D82E03">
              <w:rPr>
                <w:rFonts w:ascii="Book Antiqua" w:hAnsi="Book Antiqua"/>
                <w:b/>
                <w:color w:val="000000"/>
                <w:sz w:val="24"/>
                <w:szCs w:val="24"/>
                <w:lang w:val="en-US" w:eastAsia="zh-CN"/>
              </w:rPr>
              <w:t xml:space="preserve"> </w:t>
            </w:r>
            <w:r w:rsidR="00A32D7A" w:rsidRPr="00D82E03">
              <w:rPr>
                <w:rFonts w:ascii="Book Antiqua" w:hAnsi="Book Antiqua"/>
                <w:b/>
                <w:color w:val="000000"/>
                <w:sz w:val="24"/>
                <w:szCs w:val="24"/>
                <w:lang w:val="en-US"/>
              </w:rPr>
              <w:t>(min-max)</w:t>
            </w:r>
          </w:p>
        </w:tc>
        <w:tc>
          <w:tcPr>
            <w:tcW w:w="2835" w:type="dxa"/>
            <w:gridSpan w:val="2"/>
            <w:tcBorders>
              <w:top w:val="single" w:sz="4" w:space="0" w:color="auto"/>
              <w:bottom w:val="single" w:sz="4" w:space="0" w:color="auto"/>
            </w:tcBorders>
            <w:vAlign w:val="center"/>
          </w:tcPr>
          <w:p w14:paraId="79300DC1" w14:textId="18BC7834"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dCt</w:t>
            </w:r>
            <w:r w:rsidR="00B606F0" w:rsidRPr="00D82E03">
              <w:rPr>
                <w:rFonts w:ascii="Book Antiqua" w:hAnsi="Book Antiqua"/>
                <w:b/>
                <w:color w:val="000000"/>
                <w:sz w:val="24"/>
                <w:szCs w:val="24"/>
                <w:lang w:val="en-US"/>
              </w:rPr>
              <w:t xml:space="preserve"> </w:t>
            </w:r>
            <w:r w:rsidRPr="00D82E03">
              <w:rPr>
                <w:rFonts w:ascii="Book Antiqua" w:hAnsi="Book Antiqua"/>
                <w:b/>
                <w:color w:val="000000"/>
                <w:sz w:val="24"/>
                <w:szCs w:val="24"/>
                <w:lang w:val="en-US"/>
              </w:rPr>
              <w:t>±</w:t>
            </w:r>
            <w:r w:rsidR="00B606F0" w:rsidRPr="00D82E03">
              <w:rPr>
                <w:rFonts w:ascii="Book Antiqua" w:hAnsi="Book Antiqua"/>
                <w:b/>
                <w:color w:val="000000"/>
                <w:sz w:val="24"/>
                <w:szCs w:val="24"/>
                <w:lang w:val="en-US"/>
              </w:rPr>
              <w:t xml:space="preserve"> </w:t>
            </w:r>
            <w:r w:rsidRPr="00D82E03">
              <w:rPr>
                <w:rFonts w:ascii="Book Antiqua" w:hAnsi="Book Antiqua"/>
                <w:b/>
                <w:color w:val="000000"/>
                <w:sz w:val="24"/>
                <w:szCs w:val="24"/>
                <w:lang w:val="en-US"/>
              </w:rPr>
              <w:t>SD</w:t>
            </w:r>
          </w:p>
        </w:tc>
        <w:tc>
          <w:tcPr>
            <w:tcW w:w="1418" w:type="dxa"/>
            <w:vMerge w:val="restart"/>
            <w:tcBorders>
              <w:top w:val="single" w:sz="4" w:space="0" w:color="auto"/>
              <w:bottom w:val="single" w:sz="4" w:space="0" w:color="auto"/>
            </w:tcBorders>
            <w:vAlign w:val="center"/>
          </w:tcPr>
          <w:p w14:paraId="031F83AA" w14:textId="7DA8B6E3" w:rsidR="00A32D7A" w:rsidRPr="00D82E03" w:rsidRDefault="00B606F0"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RQ</w:t>
            </w:r>
            <w:r w:rsidRPr="00D82E03">
              <w:rPr>
                <w:rFonts w:ascii="Book Antiqua" w:hAnsi="Book Antiqua"/>
                <w:b/>
                <w:color w:val="000000"/>
                <w:sz w:val="24"/>
                <w:szCs w:val="24"/>
                <w:lang w:val="en-US" w:eastAsia="zh-CN"/>
              </w:rPr>
              <w:t xml:space="preserve"> </w:t>
            </w:r>
            <w:r w:rsidR="00A32D7A" w:rsidRPr="00D82E03">
              <w:rPr>
                <w:rFonts w:ascii="Book Antiqua" w:hAnsi="Book Antiqua"/>
                <w:b/>
                <w:color w:val="000000"/>
                <w:sz w:val="24"/>
                <w:szCs w:val="24"/>
                <w:lang w:val="en-US"/>
              </w:rPr>
              <w:t>(min-max)</w:t>
            </w:r>
          </w:p>
        </w:tc>
        <w:tc>
          <w:tcPr>
            <w:tcW w:w="1134" w:type="dxa"/>
            <w:vMerge/>
            <w:tcBorders>
              <w:top w:val="nil"/>
              <w:bottom w:val="single" w:sz="4" w:space="0" w:color="auto"/>
            </w:tcBorders>
            <w:vAlign w:val="center"/>
          </w:tcPr>
          <w:p w14:paraId="6B0AB745" w14:textId="77777777" w:rsidR="00A32D7A" w:rsidRPr="00D82E03" w:rsidRDefault="00A32D7A" w:rsidP="00D82E03">
            <w:pPr>
              <w:snapToGrid w:val="0"/>
              <w:spacing w:line="360" w:lineRule="auto"/>
              <w:jc w:val="both"/>
              <w:rPr>
                <w:rFonts w:ascii="Book Antiqua" w:hAnsi="Book Antiqua"/>
                <w:color w:val="000000"/>
                <w:sz w:val="24"/>
                <w:szCs w:val="24"/>
                <w:lang w:val="en-US"/>
              </w:rPr>
            </w:pPr>
          </w:p>
        </w:tc>
      </w:tr>
      <w:tr w:rsidR="00864989" w:rsidRPr="00D82E03" w14:paraId="5C1825D3" w14:textId="77777777" w:rsidTr="00864989">
        <w:trPr>
          <w:jc w:val="center"/>
        </w:trPr>
        <w:tc>
          <w:tcPr>
            <w:tcW w:w="988" w:type="dxa"/>
            <w:vMerge/>
            <w:tcBorders>
              <w:top w:val="nil"/>
              <w:bottom w:val="single" w:sz="4" w:space="0" w:color="auto"/>
            </w:tcBorders>
            <w:vAlign w:val="center"/>
          </w:tcPr>
          <w:p w14:paraId="635773E6" w14:textId="77777777" w:rsidR="00A32D7A" w:rsidRPr="00D82E03" w:rsidRDefault="00A32D7A" w:rsidP="00D82E03">
            <w:pPr>
              <w:snapToGrid w:val="0"/>
              <w:spacing w:line="360" w:lineRule="auto"/>
              <w:jc w:val="both"/>
              <w:rPr>
                <w:rFonts w:ascii="Book Antiqua" w:hAnsi="Book Antiqua"/>
                <w:b/>
                <w:color w:val="000000"/>
                <w:sz w:val="24"/>
                <w:szCs w:val="24"/>
                <w:lang w:val="en-US"/>
              </w:rPr>
            </w:pPr>
          </w:p>
        </w:tc>
        <w:tc>
          <w:tcPr>
            <w:tcW w:w="1417" w:type="dxa"/>
            <w:tcBorders>
              <w:top w:val="single" w:sz="4" w:space="0" w:color="auto"/>
              <w:bottom w:val="single" w:sz="4" w:space="0" w:color="auto"/>
            </w:tcBorders>
            <w:vAlign w:val="center"/>
          </w:tcPr>
          <w:p w14:paraId="2D0635FE" w14:textId="77777777"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Inflamed tissue</w:t>
            </w:r>
          </w:p>
        </w:tc>
        <w:tc>
          <w:tcPr>
            <w:tcW w:w="1418" w:type="dxa"/>
            <w:tcBorders>
              <w:top w:val="single" w:sz="4" w:space="0" w:color="auto"/>
              <w:bottom w:val="single" w:sz="4" w:space="0" w:color="auto"/>
            </w:tcBorders>
            <w:vAlign w:val="center"/>
          </w:tcPr>
          <w:p w14:paraId="62521947" w14:textId="77777777"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Non-inflamed tissue</w:t>
            </w:r>
          </w:p>
        </w:tc>
        <w:tc>
          <w:tcPr>
            <w:tcW w:w="1275" w:type="dxa"/>
            <w:vMerge/>
            <w:tcBorders>
              <w:top w:val="single" w:sz="4" w:space="0" w:color="auto"/>
              <w:bottom w:val="single" w:sz="4" w:space="0" w:color="auto"/>
            </w:tcBorders>
            <w:vAlign w:val="center"/>
          </w:tcPr>
          <w:p w14:paraId="02A0A7FE" w14:textId="77777777" w:rsidR="00A32D7A" w:rsidRPr="00D82E03" w:rsidRDefault="00A32D7A" w:rsidP="00D82E03">
            <w:pPr>
              <w:snapToGrid w:val="0"/>
              <w:spacing w:line="360" w:lineRule="auto"/>
              <w:jc w:val="both"/>
              <w:rPr>
                <w:rFonts w:ascii="Book Antiqua" w:hAnsi="Book Antiqua"/>
                <w:b/>
                <w:color w:val="000000"/>
                <w:sz w:val="24"/>
                <w:szCs w:val="24"/>
                <w:lang w:val="en-US"/>
              </w:rPr>
            </w:pPr>
          </w:p>
        </w:tc>
        <w:tc>
          <w:tcPr>
            <w:tcW w:w="1418" w:type="dxa"/>
            <w:tcBorders>
              <w:top w:val="single" w:sz="4" w:space="0" w:color="auto"/>
              <w:bottom w:val="single" w:sz="4" w:space="0" w:color="auto"/>
            </w:tcBorders>
            <w:vAlign w:val="center"/>
          </w:tcPr>
          <w:p w14:paraId="68595DAA" w14:textId="77777777"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Tumoral tissue</w:t>
            </w:r>
          </w:p>
        </w:tc>
        <w:tc>
          <w:tcPr>
            <w:tcW w:w="1417" w:type="dxa"/>
            <w:tcBorders>
              <w:top w:val="single" w:sz="4" w:space="0" w:color="auto"/>
              <w:bottom w:val="single" w:sz="4" w:space="0" w:color="auto"/>
            </w:tcBorders>
            <w:vAlign w:val="center"/>
          </w:tcPr>
          <w:p w14:paraId="476B2AE9" w14:textId="77777777"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Non-tumoral tissue</w:t>
            </w:r>
          </w:p>
        </w:tc>
        <w:tc>
          <w:tcPr>
            <w:tcW w:w="1418" w:type="dxa"/>
            <w:vMerge/>
            <w:tcBorders>
              <w:top w:val="single" w:sz="4" w:space="0" w:color="auto"/>
              <w:bottom w:val="single" w:sz="4" w:space="0" w:color="auto"/>
            </w:tcBorders>
            <w:vAlign w:val="center"/>
          </w:tcPr>
          <w:p w14:paraId="755A098D" w14:textId="77777777" w:rsidR="00A32D7A" w:rsidRPr="00D82E03" w:rsidRDefault="00A32D7A" w:rsidP="00D82E03">
            <w:pPr>
              <w:snapToGrid w:val="0"/>
              <w:spacing w:line="360" w:lineRule="auto"/>
              <w:jc w:val="both"/>
              <w:rPr>
                <w:rFonts w:ascii="Book Antiqua" w:hAnsi="Book Antiqua"/>
                <w:color w:val="000000"/>
                <w:sz w:val="24"/>
                <w:szCs w:val="24"/>
                <w:lang w:val="en-US"/>
              </w:rPr>
            </w:pPr>
          </w:p>
        </w:tc>
        <w:tc>
          <w:tcPr>
            <w:tcW w:w="1134" w:type="dxa"/>
            <w:vMerge/>
            <w:tcBorders>
              <w:top w:val="nil"/>
              <w:bottom w:val="single" w:sz="4" w:space="0" w:color="auto"/>
            </w:tcBorders>
            <w:vAlign w:val="center"/>
          </w:tcPr>
          <w:p w14:paraId="1A2D6F6B" w14:textId="77777777" w:rsidR="00A32D7A" w:rsidRPr="00D82E03" w:rsidRDefault="00A32D7A" w:rsidP="00D82E03">
            <w:pPr>
              <w:snapToGrid w:val="0"/>
              <w:spacing w:line="360" w:lineRule="auto"/>
              <w:jc w:val="both"/>
              <w:rPr>
                <w:rFonts w:ascii="Book Antiqua" w:hAnsi="Book Antiqua"/>
                <w:color w:val="000000"/>
                <w:sz w:val="24"/>
                <w:szCs w:val="24"/>
                <w:lang w:val="en-US"/>
              </w:rPr>
            </w:pPr>
          </w:p>
        </w:tc>
      </w:tr>
      <w:tr w:rsidR="00864989" w:rsidRPr="00D82E03" w14:paraId="25C718CE" w14:textId="77777777" w:rsidTr="00864989">
        <w:trPr>
          <w:jc w:val="center"/>
        </w:trPr>
        <w:tc>
          <w:tcPr>
            <w:tcW w:w="988" w:type="dxa"/>
            <w:tcBorders>
              <w:top w:val="single" w:sz="4" w:space="0" w:color="auto"/>
            </w:tcBorders>
            <w:vAlign w:val="center"/>
          </w:tcPr>
          <w:p w14:paraId="256FF435" w14:textId="77777777" w:rsidR="00A32D7A" w:rsidRPr="00262DA6" w:rsidRDefault="00A32D7A" w:rsidP="00D82E03">
            <w:pPr>
              <w:snapToGrid w:val="0"/>
              <w:spacing w:line="360" w:lineRule="auto"/>
              <w:jc w:val="both"/>
              <w:rPr>
                <w:rFonts w:ascii="Book Antiqua" w:hAnsi="Book Antiqua"/>
                <w:i/>
                <w:color w:val="000000"/>
                <w:sz w:val="24"/>
                <w:szCs w:val="24"/>
                <w:lang w:val="en-US"/>
              </w:rPr>
            </w:pPr>
            <w:r w:rsidRPr="00262DA6">
              <w:rPr>
                <w:rFonts w:ascii="Book Antiqua" w:hAnsi="Book Antiqua"/>
                <w:i/>
                <w:color w:val="000000"/>
                <w:sz w:val="24"/>
                <w:szCs w:val="24"/>
                <w:lang w:val="en-US"/>
              </w:rPr>
              <w:t>Foxp3</w:t>
            </w:r>
          </w:p>
        </w:tc>
        <w:tc>
          <w:tcPr>
            <w:tcW w:w="1417" w:type="dxa"/>
            <w:tcBorders>
              <w:top w:val="single" w:sz="4" w:space="0" w:color="auto"/>
            </w:tcBorders>
            <w:vAlign w:val="center"/>
          </w:tcPr>
          <w:p w14:paraId="52F865F3" w14:textId="5573D2F3"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14.94</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2.65</w:t>
            </w:r>
          </w:p>
        </w:tc>
        <w:tc>
          <w:tcPr>
            <w:tcW w:w="1418" w:type="dxa"/>
            <w:tcBorders>
              <w:top w:val="single" w:sz="4" w:space="0" w:color="auto"/>
            </w:tcBorders>
            <w:vAlign w:val="center"/>
          </w:tcPr>
          <w:p w14:paraId="1E6C0D2C" w14:textId="31E3197B"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15.81</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2.59</w:t>
            </w:r>
          </w:p>
        </w:tc>
        <w:tc>
          <w:tcPr>
            <w:tcW w:w="1275" w:type="dxa"/>
            <w:tcBorders>
              <w:top w:val="single" w:sz="4" w:space="0" w:color="auto"/>
            </w:tcBorders>
            <w:vAlign w:val="center"/>
          </w:tcPr>
          <w:p w14:paraId="2A3BEE55" w14:textId="72493E65"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1.82</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(0.11-74.85)</w:t>
            </w:r>
          </w:p>
        </w:tc>
        <w:tc>
          <w:tcPr>
            <w:tcW w:w="1418" w:type="dxa"/>
            <w:tcBorders>
              <w:top w:val="single" w:sz="4" w:space="0" w:color="auto"/>
            </w:tcBorders>
            <w:vAlign w:val="center"/>
          </w:tcPr>
          <w:p w14:paraId="58330646" w14:textId="774FC2A3"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16.98</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5.8</w:t>
            </w:r>
          </w:p>
        </w:tc>
        <w:tc>
          <w:tcPr>
            <w:tcW w:w="1417" w:type="dxa"/>
            <w:tcBorders>
              <w:top w:val="single" w:sz="4" w:space="0" w:color="auto"/>
            </w:tcBorders>
            <w:vAlign w:val="center"/>
          </w:tcPr>
          <w:p w14:paraId="38848BA3" w14:textId="69DA8970"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20.41</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4.5</w:t>
            </w:r>
          </w:p>
        </w:tc>
        <w:tc>
          <w:tcPr>
            <w:tcW w:w="1418" w:type="dxa"/>
            <w:tcBorders>
              <w:top w:val="single" w:sz="4" w:space="0" w:color="auto"/>
            </w:tcBorders>
            <w:vAlign w:val="center"/>
          </w:tcPr>
          <w:p w14:paraId="712149C1" w14:textId="7C94EDF3"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10.74</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(0.615-97.2)</w:t>
            </w:r>
          </w:p>
        </w:tc>
        <w:tc>
          <w:tcPr>
            <w:tcW w:w="1134" w:type="dxa"/>
            <w:tcBorders>
              <w:top w:val="single" w:sz="4" w:space="0" w:color="auto"/>
            </w:tcBorders>
            <w:vAlign w:val="center"/>
          </w:tcPr>
          <w:p w14:paraId="25175F2F" w14:textId="77777777" w:rsidR="00A32D7A" w:rsidRPr="00D82E03" w:rsidRDefault="00A32D7A" w:rsidP="00D82E03">
            <w:pPr>
              <w:snapToGrid w:val="0"/>
              <w:spacing w:line="360" w:lineRule="auto"/>
              <w:jc w:val="both"/>
              <w:rPr>
                <w:rFonts w:ascii="Book Antiqua" w:hAnsi="Book Antiqua"/>
                <w:color w:val="000000"/>
                <w:sz w:val="24"/>
                <w:szCs w:val="24"/>
                <w:lang w:val="en-US"/>
              </w:rPr>
            </w:pPr>
          </w:p>
          <w:p w14:paraId="0CAB6179"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0.023</w:t>
            </w:r>
          </w:p>
        </w:tc>
      </w:tr>
      <w:tr w:rsidR="00864989" w:rsidRPr="00D82E03" w14:paraId="3348D2D2" w14:textId="77777777" w:rsidTr="00864989">
        <w:trPr>
          <w:jc w:val="center"/>
        </w:trPr>
        <w:tc>
          <w:tcPr>
            <w:tcW w:w="988" w:type="dxa"/>
          </w:tcPr>
          <w:p w14:paraId="620F5300" w14:textId="77777777" w:rsidR="00A32D7A" w:rsidRPr="00262DA6" w:rsidRDefault="00A32D7A" w:rsidP="00D82E03">
            <w:pPr>
              <w:snapToGrid w:val="0"/>
              <w:spacing w:line="360" w:lineRule="auto"/>
              <w:jc w:val="both"/>
              <w:rPr>
                <w:rFonts w:ascii="Book Antiqua" w:hAnsi="Book Antiqua"/>
                <w:i/>
                <w:color w:val="000000"/>
                <w:sz w:val="24"/>
                <w:szCs w:val="24"/>
                <w:lang w:val="en-US"/>
              </w:rPr>
            </w:pPr>
            <w:r w:rsidRPr="00262DA6">
              <w:rPr>
                <w:rFonts w:ascii="Book Antiqua" w:hAnsi="Book Antiqua"/>
                <w:i/>
                <w:color w:val="000000"/>
                <w:sz w:val="24"/>
                <w:szCs w:val="24"/>
                <w:lang w:val="en-US"/>
              </w:rPr>
              <w:t>TGFB1</w:t>
            </w:r>
          </w:p>
        </w:tc>
        <w:tc>
          <w:tcPr>
            <w:tcW w:w="1417" w:type="dxa"/>
            <w:vAlign w:val="center"/>
          </w:tcPr>
          <w:p w14:paraId="00F021BD" w14:textId="632EE563"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9.52</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4.13</w:t>
            </w:r>
          </w:p>
        </w:tc>
        <w:tc>
          <w:tcPr>
            <w:tcW w:w="1418" w:type="dxa"/>
            <w:vAlign w:val="center"/>
          </w:tcPr>
          <w:p w14:paraId="174AF102" w14:textId="11D87E8F"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8.97</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4.4</w:t>
            </w:r>
          </w:p>
        </w:tc>
        <w:tc>
          <w:tcPr>
            <w:tcW w:w="1275" w:type="dxa"/>
            <w:vAlign w:val="center"/>
          </w:tcPr>
          <w:p w14:paraId="4897CC51" w14:textId="31FA6818"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0.68</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(0.03-2.27)</w:t>
            </w:r>
          </w:p>
        </w:tc>
        <w:tc>
          <w:tcPr>
            <w:tcW w:w="1418" w:type="dxa"/>
            <w:vAlign w:val="center"/>
          </w:tcPr>
          <w:p w14:paraId="02860E5E" w14:textId="5342C8FE"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16.99</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2.4</w:t>
            </w:r>
          </w:p>
        </w:tc>
        <w:tc>
          <w:tcPr>
            <w:tcW w:w="1417" w:type="dxa"/>
            <w:vAlign w:val="center"/>
          </w:tcPr>
          <w:p w14:paraId="6BE1DA27" w14:textId="58E43C70"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18.83</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2.3</w:t>
            </w:r>
          </w:p>
        </w:tc>
        <w:tc>
          <w:tcPr>
            <w:tcW w:w="1418" w:type="dxa"/>
            <w:vAlign w:val="center"/>
          </w:tcPr>
          <w:p w14:paraId="5292267C" w14:textId="67CD01FB"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3.59</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(0.222-93.7)</w:t>
            </w:r>
          </w:p>
        </w:tc>
        <w:tc>
          <w:tcPr>
            <w:tcW w:w="1134" w:type="dxa"/>
            <w:vAlign w:val="center"/>
          </w:tcPr>
          <w:p w14:paraId="4BDB3338" w14:textId="77777777" w:rsidR="00A32D7A" w:rsidRPr="00D82E03" w:rsidRDefault="00A32D7A" w:rsidP="00D82E03">
            <w:pPr>
              <w:snapToGrid w:val="0"/>
              <w:spacing w:line="360" w:lineRule="auto"/>
              <w:jc w:val="both"/>
              <w:rPr>
                <w:rFonts w:ascii="Book Antiqua" w:hAnsi="Book Antiqua"/>
                <w:i/>
                <w:color w:val="000000"/>
                <w:sz w:val="24"/>
                <w:szCs w:val="24"/>
                <w:lang w:val="en-US"/>
              </w:rPr>
            </w:pPr>
            <w:r w:rsidRPr="00D82E03">
              <w:rPr>
                <w:rFonts w:ascii="Book Antiqua" w:hAnsi="Book Antiqua"/>
                <w:i/>
                <w:color w:val="000000"/>
                <w:sz w:val="24"/>
                <w:szCs w:val="24"/>
                <w:lang w:val="en-US"/>
              </w:rPr>
              <w:t>0.057</w:t>
            </w:r>
          </w:p>
        </w:tc>
      </w:tr>
      <w:tr w:rsidR="00864989" w:rsidRPr="00D82E03" w14:paraId="0BC899C8" w14:textId="77777777" w:rsidTr="00864989">
        <w:trPr>
          <w:jc w:val="center"/>
        </w:trPr>
        <w:tc>
          <w:tcPr>
            <w:tcW w:w="988" w:type="dxa"/>
          </w:tcPr>
          <w:p w14:paraId="0BCC9636" w14:textId="77777777" w:rsidR="00A32D7A" w:rsidRPr="00262DA6" w:rsidRDefault="00A32D7A" w:rsidP="00D82E03">
            <w:pPr>
              <w:snapToGrid w:val="0"/>
              <w:spacing w:line="360" w:lineRule="auto"/>
              <w:jc w:val="both"/>
              <w:rPr>
                <w:rFonts w:ascii="Book Antiqua" w:hAnsi="Book Antiqua"/>
                <w:i/>
                <w:color w:val="000000"/>
                <w:sz w:val="24"/>
                <w:szCs w:val="24"/>
                <w:lang w:val="en-US"/>
              </w:rPr>
            </w:pPr>
            <w:r w:rsidRPr="00262DA6">
              <w:rPr>
                <w:rFonts w:ascii="Book Antiqua" w:hAnsi="Book Antiqua"/>
                <w:i/>
                <w:color w:val="000000"/>
                <w:sz w:val="24"/>
                <w:szCs w:val="24"/>
                <w:lang w:val="en-US"/>
              </w:rPr>
              <w:t>IL-10</w:t>
            </w:r>
          </w:p>
        </w:tc>
        <w:tc>
          <w:tcPr>
            <w:tcW w:w="1417" w:type="dxa"/>
            <w:vAlign w:val="center"/>
          </w:tcPr>
          <w:p w14:paraId="42AB59E1" w14:textId="6C55F6A4"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16.87</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1.76</w:t>
            </w:r>
          </w:p>
        </w:tc>
        <w:tc>
          <w:tcPr>
            <w:tcW w:w="1418" w:type="dxa"/>
            <w:vAlign w:val="center"/>
          </w:tcPr>
          <w:p w14:paraId="42A3D26C" w14:textId="628F4514"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17.7</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1.5</w:t>
            </w:r>
          </w:p>
        </w:tc>
        <w:tc>
          <w:tcPr>
            <w:tcW w:w="1275" w:type="dxa"/>
            <w:vAlign w:val="center"/>
          </w:tcPr>
          <w:p w14:paraId="362E967D" w14:textId="1A3290DE"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w:t>
            </w:r>
            <w:r w:rsidR="00B606F0" w:rsidRPr="00D82E03">
              <w:rPr>
                <w:rFonts w:ascii="Book Antiqua" w:hAnsi="Book Antiqua"/>
                <w:color w:val="000000"/>
                <w:sz w:val="24"/>
                <w:szCs w:val="24"/>
                <w:lang w:val="en-US"/>
              </w:rPr>
              <w:t>78</w:t>
            </w:r>
            <w:r w:rsidR="00B606F0" w:rsidRPr="00D82E03">
              <w:rPr>
                <w:rFonts w:ascii="Book Antiqua" w:hAnsi="Book Antiqua"/>
                <w:color w:val="000000"/>
                <w:sz w:val="24"/>
                <w:szCs w:val="24"/>
                <w:lang w:val="en-US" w:eastAsia="zh-CN"/>
              </w:rPr>
              <w:t xml:space="preserve"> </w:t>
            </w:r>
            <w:r w:rsidRPr="00D82E03">
              <w:rPr>
                <w:rFonts w:ascii="Book Antiqua" w:hAnsi="Book Antiqua"/>
                <w:color w:val="000000"/>
                <w:sz w:val="24"/>
                <w:szCs w:val="24"/>
                <w:lang w:val="en-US"/>
              </w:rPr>
              <w:t>(0.22-28.5)</w:t>
            </w:r>
          </w:p>
        </w:tc>
        <w:tc>
          <w:tcPr>
            <w:tcW w:w="1418" w:type="dxa"/>
            <w:vAlign w:val="center"/>
          </w:tcPr>
          <w:p w14:paraId="345015F3" w14:textId="6FF8D8FD"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16.17</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5</w:t>
            </w:r>
          </w:p>
        </w:tc>
        <w:tc>
          <w:tcPr>
            <w:tcW w:w="1417" w:type="dxa"/>
            <w:vAlign w:val="center"/>
          </w:tcPr>
          <w:p w14:paraId="7F66CB43" w14:textId="08F891B2"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19.25</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4.1</w:t>
            </w:r>
          </w:p>
        </w:tc>
        <w:tc>
          <w:tcPr>
            <w:tcW w:w="1418" w:type="dxa"/>
            <w:vAlign w:val="center"/>
          </w:tcPr>
          <w:p w14:paraId="3F42E33A" w14:textId="1310383C"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8.44</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(1.253-202.3)</w:t>
            </w:r>
          </w:p>
        </w:tc>
        <w:tc>
          <w:tcPr>
            <w:tcW w:w="1134" w:type="dxa"/>
            <w:vAlign w:val="center"/>
          </w:tcPr>
          <w:p w14:paraId="0413EF1B"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0.019</w:t>
            </w:r>
          </w:p>
        </w:tc>
      </w:tr>
      <w:tr w:rsidR="00864989" w:rsidRPr="00D82E03" w14:paraId="207D96A1" w14:textId="77777777" w:rsidTr="00864989">
        <w:trPr>
          <w:jc w:val="center"/>
        </w:trPr>
        <w:tc>
          <w:tcPr>
            <w:tcW w:w="988" w:type="dxa"/>
          </w:tcPr>
          <w:p w14:paraId="29C03F43" w14:textId="77777777" w:rsidR="00A32D7A" w:rsidRPr="00262DA6" w:rsidRDefault="00A32D7A" w:rsidP="00D82E03">
            <w:pPr>
              <w:snapToGrid w:val="0"/>
              <w:spacing w:line="360" w:lineRule="auto"/>
              <w:jc w:val="both"/>
              <w:rPr>
                <w:rFonts w:ascii="Book Antiqua" w:hAnsi="Book Antiqua"/>
                <w:i/>
                <w:color w:val="000000"/>
                <w:sz w:val="24"/>
                <w:szCs w:val="24"/>
                <w:lang w:val="en-US"/>
              </w:rPr>
            </w:pPr>
            <w:r w:rsidRPr="00262DA6">
              <w:rPr>
                <w:rFonts w:ascii="Book Antiqua" w:hAnsi="Book Antiqua"/>
                <w:i/>
                <w:color w:val="000000"/>
                <w:sz w:val="24"/>
                <w:szCs w:val="24"/>
                <w:lang w:val="en-US"/>
              </w:rPr>
              <w:t>IL-6</w:t>
            </w:r>
          </w:p>
        </w:tc>
        <w:tc>
          <w:tcPr>
            <w:tcW w:w="1417" w:type="dxa"/>
            <w:vAlign w:val="center"/>
          </w:tcPr>
          <w:p w14:paraId="4F47AA42" w14:textId="18E53841"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17.13</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3.05</w:t>
            </w:r>
          </w:p>
        </w:tc>
        <w:tc>
          <w:tcPr>
            <w:tcW w:w="1418" w:type="dxa"/>
            <w:vAlign w:val="center"/>
          </w:tcPr>
          <w:p w14:paraId="0B5B734E" w14:textId="6DA4DD69"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19.53</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2.7</w:t>
            </w:r>
          </w:p>
        </w:tc>
        <w:tc>
          <w:tcPr>
            <w:tcW w:w="1275" w:type="dxa"/>
            <w:vAlign w:val="center"/>
          </w:tcPr>
          <w:p w14:paraId="5009213B" w14:textId="27D93449"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5.28</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(0.27-61.6)</w:t>
            </w:r>
          </w:p>
        </w:tc>
        <w:tc>
          <w:tcPr>
            <w:tcW w:w="1418" w:type="dxa"/>
            <w:vAlign w:val="center"/>
          </w:tcPr>
          <w:p w14:paraId="094CB0D3" w14:textId="54EF26AA"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18.12</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4.7</w:t>
            </w:r>
          </w:p>
        </w:tc>
        <w:tc>
          <w:tcPr>
            <w:tcW w:w="1417" w:type="dxa"/>
            <w:vAlign w:val="center"/>
          </w:tcPr>
          <w:p w14:paraId="5E2840B4" w14:textId="102CD4DA"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20.59</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1.9</w:t>
            </w:r>
          </w:p>
        </w:tc>
        <w:tc>
          <w:tcPr>
            <w:tcW w:w="1418" w:type="dxa"/>
            <w:vAlign w:val="center"/>
          </w:tcPr>
          <w:p w14:paraId="48A7F9DC" w14:textId="6335D565"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5.55</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(0.03-512.4)</w:t>
            </w:r>
          </w:p>
        </w:tc>
        <w:tc>
          <w:tcPr>
            <w:tcW w:w="1134" w:type="dxa"/>
            <w:vAlign w:val="center"/>
          </w:tcPr>
          <w:p w14:paraId="6F295A64"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0.97</w:t>
            </w:r>
          </w:p>
        </w:tc>
      </w:tr>
      <w:tr w:rsidR="00864989" w:rsidRPr="00D82E03" w14:paraId="7D2890CC" w14:textId="77777777" w:rsidTr="00864989">
        <w:trPr>
          <w:jc w:val="center"/>
        </w:trPr>
        <w:tc>
          <w:tcPr>
            <w:tcW w:w="988" w:type="dxa"/>
          </w:tcPr>
          <w:p w14:paraId="0D087256" w14:textId="77777777" w:rsidR="00A32D7A" w:rsidRPr="00262DA6" w:rsidRDefault="00A32D7A" w:rsidP="00D82E03">
            <w:pPr>
              <w:snapToGrid w:val="0"/>
              <w:spacing w:line="360" w:lineRule="auto"/>
              <w:jc w:val="both"/>
              <w:rPr>
                <w:rFonts w:ascii="Book Antiqua" w:hAnsi="Book Antiqua"/>
                <w:i/>
                <w:color w:val="000000"/>
                <w:sz w:val="24"/>
                <w:szCs w:val="24"/>
                <w:lang w:val="en-US"/>
              </w:rPr>
            </w:pPr>
            <w:r w:rsidRPr="00262DA6">
              <w:rPr>
                <w:rFonts w:ascii="Book Antiqua" w:hAnsi="Book Antiqua"/>
                <w:i/>
                <w:color w:val="000000"/>
                <w:sz w:val="24"/>
                <w:szCs w:val="24"/>
                <w:lang w:val="en-US"/>
              </w:rPr>
              <w:t>IL-23A</w:t>
            </w:r>
          </w:p>
        </w:tc>
        <w:tc>
          <w:tcPr>
            <w:tcW w:w="1417" w:type="dxa"/>
            <w:vAlign w:val="center"/>
          </w:tcPr>
          <w:p w14:paraId="18170A89" w14:textId="57EC0AE5"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18.0</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2.09</w:t>
            </w:r>
          </w:p>
        </w:tc>
        <w:tc>
          <w:tcPr>
            <w:tcW w:w="1418" w:type="dxa"/>
            <w:vAlign w:val="center"/>
          </w:tcPr>
          <w:p w14:paraId="46FBF393" w14:textId="64D9E972"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18.1</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2.8</w:t>
            </w:r>
          </w:p>
        </w:tc>
        <w:tc>
          <w:tcPr>
            <w:tcW w:w="1275" w:type="dxa"/>
            <w:vAlign w:val="center"/>
          </w:tcPr>
          <w:p w14:paraId="2EE509C2" w14:textId="677E6112"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1.07</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(0.07-6.61)</w:t>
            </w:r>
          </w:p>
        </w:tc>
        <w:tc>
          <w:tcPr>
            <w:tcW w:w="1418" w:type="dxa"/>
            <w:vAlign w:val="center"/>
          </w:tcPr>
          <w:p w14:paraId="23B42242" w14:textId="415FDA50"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11.69</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1.9</w:t>
            </w:r>
          </w:p>
        </w:tc>
        <w:tc>
          <w:tcPr>
            <w:tcW w:w="1417" w:type="dxa"/>
            <w:vAlign w:val="center"/>
          </w:tcPr>
          <w:p w14:paraId="5092FC17" w14:textId="3200C77B"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17.65</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2.9</w:t>
            </w:r>
          </w:p>
        </w:tc>
        <w:tc>
          <w:tcPr>
            <w:tcW w:w="1418" w:type="dxa"/>
            <w:vAlign w:val="center"/>
          </w:tcPr>
          <w:p w14:paraId="2A11816E" w14:textId="2A94F7F1"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61.93</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(2.04-219.5)</w:t>
            </w:r>
          </w:p>
        </w:tc>
        <w:tc>
          <w:tcPr>
            <w:tcW w:w="1134" w:type="dxa"/>
            <w:vAlign w:val="center"/>
          </w:tcPr>
          <w:p w14:paraId="7C9F0FA8"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0.001</w:t>
            </w:r>
          </w:p>
        </w:tc>
      </w:tr>
      <w:tr w:rsidR="00864989" w:rsidRPr="00D82E03" w14:paraId="7957BD83" w14:textId="77777777" w:rsidTr="00864989">
        <w:trPr>
          <w:jc w:val="center"/>
        </w:trPr>
        <w:tc>
          <w:tcPr>
            <w:tcW w:w="988" w:type="dxa"/>
          </w:tcPr>
          <w:p w14:paraId="1847CA30" w14:textId="77777777" w:rsidR="00A32D7A" w:rsidRPr="00262DA6" w:rsidRDefault="00A32D7A" w:rsidP="00D82E03">
            <w:pPr>
              <w:snapToGrid w:val="0"/>
              <w:spacing w:line="360" w:lineRule="auto"/>
              <w:jc w:val="both"/>
              <w:rPr>
                <w:rFonts w:ascii="Book Antiqua" w:hAnsi="Book Antiqua"/>
                <w:i/>
                <w:color w:val="000000"/>
                <w:sz w:val="24"/>
                <w:szCs w:val="24"/>
                <w:lang w:val="en-US"/>
              </w:rPr>
            </w:pPr>
            <w:r w:rsidRPr="00262DA6">
              <w:rPr>
                <w:rFonts w:ascii="Book Antiqua" w:hAnsi="Book Antiqua"/>
                <w:i/>
                <w:color w:val="000000"/>
                <w:sz w:val="24"/>
                <w:szCs w:val="24"/>
                <w:lang w:val="en-US"/>
              </w:rPr>
              <w:t>IL-17A</w:t>
            </w:r>
          </w:p>
        </w:tc>
        <w:tc>
          <w:tcPr>
            <w:tcW w:w="1417" w:type="dxa"/>
            <w:vAlign w:val="center"/>
          </w:tcPr>
          <w:p w14:paraId="15245275" w14:textId="3D0C204B"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18.9</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2.65</w:t>
            </w:r>
          </w:p>
        </w:tc>
        <w:tc>
          <w:tcPr>
            <w:tcW w:w="1418" w:type="dxa"/>
            <w:vAlign w:val="center"/>
          </w:tcPr>
          <w:p w14:paraId="2D7BFCC4" w14:textId="4F8A1C65"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20.3</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2.9</w:t>
            </w:r>
          </w:p>
        </w:tc>
        <w:tc>
          <w:tcPr>
            <w:tcW w:w="1275" w:type="dxa"/>
            <w:vAlign w:val="center"/>
          </w:tcPr>
          <w:p w14:paraId="7E0FAD65" w14:textId="3237482C"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2.70</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(0.07-20.5)</w:t>
            </w:r>
          </w:p>
        </w:tc>
        <w:tc>
          <w:tcPr>
            <w:tcW w:w="1418" w:type="dxa"/>
            <w:vAlign w:val="center"/>
          </w:tcPr>
          <w:p w14:paraId="3A7BE890" w14:textId="635AFE80"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22.42</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3.6</w:t>
            </w:r>
          </w:p>
        </w:tc>
        <w:tc>
          <w:tcPr>
            <w:tcW w:w="1417" w:type="dxa"/>
            <w:vAlign w:val="center"/>
          </w:tcPr>
          <w:p w14:paraId="3E95B34E" w14:textId="69BEA772"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27.17</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B606F0"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2.9</w:t>
            </w:r>
          </w:p>
        </w:tc>
        <w:tc>
          <w:tcPr>
            <w:tcW w:w="1418" w:type="dxa"/>
            <w:vAlign w:val="center"/>
          </w:tcPr>
          <w:p w14:paraId="4C80A4A6" w14:textId="704B55BE" w:rsidR="00A32D7A" w:rsidRPr="00D82E03" w:rsidRDefault="00B606F0"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26.83</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(2.73-494.9)</w:t>
            </w:r>
          </w:p>
        </w:tc>
        <w:tc>
          <w:tcPr>
            <w:tcW w:w="1134" w:type="dxa"/>
            <w:vAlign w:val="center"/>
          </w:tcPr>
          <w:p w14:paraId="7E395AA7"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0.029</w:t>
            </w:r>
          </w:p>
        </w:tc>
      </w:tr>
    </w:tbl>
    <w:p w14:paraId="463766F0" w14:textId="1FB3B305" w:rsidR="00EF226C" w:rsidRPr="00D82E03" w:rsidRDefault="00864989"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 xml:space="preserve">The results </w:t>
      </w:r>
      <w:r w:rsidRPr="00D82E03">
        <w:rPr>
          <w:rFonts w:ascii="Book Antiqua" w:hAnsi="Book Antiqua"/>
          <w:noProof/>
          <w:color w:val="000000"/>
          <w:sz w:val="24"/>
          <w:szCs w:val="24"/>
          <w:lang w:val="en-US"/>
        </w:rPr>
        <w:t>are presented</w:t>
      </w:r>
      <w:r w:rsidRPr="00D82E03">
        <w:rPr>
          <w:rFonts w:ascii="Book Antiqua" w:hAnsi="Book Antiqua"/>
          <w:color w:val="000000"/>
          <w:sz w:val="24"/>
          <w:szCs w:val="24"/>
          <w:lang w:val="en-US"/>
        </w:rPr>
        <w:t xml:space="preserve"> as dCt ± SD and RQ (min-max). IBD: Inflammatory bowel disease; CRC: Colorectal cancer; dCt: </w:t>
      </w:r>
      <w:r w:rsidRPr="00D82E03">
        <w:rPr>
          <w:rFonts w:ascii="Book Antiqua" w:hAnsi="Book Antiqua"/>
          <w:noProof/>
          <w:color w:val="000000"/>
          <w:sz w:val="24"/>
          <w:szCs w:val="24"/>
          <w:lang w:val="en-US"/>
        </w:rPr>
        <w:t>Normalized to the endogenous control;</w:t>
      </w:r>
      <w:r w:rsidRPr="00D82E03">
        <w:rPr>
          <w:rFonts w:ascii="Book Antiqua" w:hAnsi="Book Antiqua"/>
          <w:color w:val="000000"/>
          <w:sz w:val="24"/>
          <w:szCs w:val="24"/>
          <w:lang w:val="en-US"/>
        </w:rPr>
        <w:t xml:space="preserve"> RQ: Relative quantity of mRNA levels.</w:t>
      </w:r>
    </w:p>
    <w:p w14:paraId="5B8BCD80" w14:textId="77777777" w:rsidR="00EF226C" w:rsidRPr="00D82E03" w:rsidRDefault="00EF226C" w:rsidP="00D82E03">
      <w:pPr>
        <w:snapToGrid w:val="0"/>
        <w:spacing w:line="360" w:lineRule="auto"/>
        <w:jc w:val="both"/>
        <w:rPr>
          <w:rFonts w:ascii="Book Antiqua" w:hAnsi="Book Antiqua"/>
          <w:color w:val="000000"/>
          <w:sz w:val="24"/>
          <w:szCs w:val="24"/>
        </w:rPr>
      </w:pPr>
      <w:r w:rsidRPr="00D82E03">
        <w:rPr>
          <w:rFonts w:ascii="Book Antiqua" w:hAnsi="Book Antiqua"/>
          <w:color w:val="000000"/>
          <w:sz w:val="24"/>
          <w:szCs w:val="24"/>
        </w:rPr>
        <w:br w:type="page"/>
      </w:r>
    </w:p>
    <w:p w14:paraId="411160B0" w14:textId="52407727" w:rsidR="00A32D7A" w:rsidRPr="00D82E03" w:rsidRDefault="00EF226C" w:rsidP="00D82E03">
      <w:pPr>
        <w:snapToGrid w:val="0"/>
        <w:spacing w:line="360" w:lineRule="auto"/>
        <w:jc w:val="both"/>
        <w:rPr>
          <w:rFonts w:ascii="Book Antiqua" w:hAnsi="Book Antiqua"/>
          <w:b/>
          <w:color w:val="000000" w:themeColor="text1"/>
          <w:sz w:val="24"/>
          <w:szCs w:val="24"/>
          <w:lang w:val="en-US"/>
        </w:rPr>
      </w:pPr>
      <w:r w:rsidRPr="00D82E03">
        <w:rPr>
          <w:rFonts w:ascii="Book Antiqua" w:hAnsi="Book Antiqua"/>
          <w:b/>
          <w:color w:val="000000"/>
          <w:sz w:val="24"/>
          <w:szCs w:val="24"/>
          <w:lang w:val="en-US"/>
        </w:rPr>
        <w:lastRenderedPageBreak/>
        <w:t>Table 3</w:t>
      </w:r>
      <w:r w:rsidR="00A32D7A" w:rsidRPr="00D82E03">
        <w:rPr>
          <w:rFonts w:ascii="Book Antiqua" w:hAnsi="Book Antiqua"/>
          <w:b/>
          <w:color w:val="000000"/>
          <w:sz w:val="24"/>
          <w:szCs w:val="24"/>
          <w:lang w:val="en-US"/>
        </w:rPr>
        <w:t xml:space="preserve"> The local gene expression in </w:t>
      </w:r>
      <w:r w:rsidR="00864989" w:rsidRPr="00D82E03">
        <w:rPr>
          <w:rFonts w:ascii="Book Antiqua" w:hAnsi="Book Antiqua"/>
          <w:b/>
          <w:color w:val="000000"/>
          <w:sz w:val="24"/>
          <w:szCs w:val="24"/>
          <w:lang w:val="en-US"/>
        </w:rPr>
        <w:t>inflammatory bowel disease</w:t>
      </w:r>
      <w:r w:rsidR="00A32D7A" w:rsidRPr="00D82E03">
        <w:rPr>
          <w:rFonts w:ascii="Book Antiqua" w:hAnsi="Book Antiqua"/>
          <w:b/>
          <w:color w:val="000000"/>
          <w:sz w:val="24"/>
          <w:szCs w:val="24"/>
          <w:lang w:val="en-US"/>
        </w:rPr>
        <w:t xml:space="preserve"> patients compared to that in advanced </w:t>
      </w:r>
      <w:r w:rsidR="00864989" w:rsidRPr="00D82E03">
        <w:rPr>
          <w:rFonts w:ascii="Book Antiqua" w:hAnsi="Book Antiqua"/>
          <w:b/>
          <w:color w:val="000000"/>
          <w:sz w:val="24"/>
          <w:szCs w:val="24"/>
          <w:lang w:val="en-US"/>
        </w:rPr>
        <w:t>colorectal cancer</w:t>
      </w:r>
      <w:r w:rsidR="00A32D7A" w:rsidRPr="00D82E03">
        <w:rPr>
          <w:rFonts w:ascii="Book Antiqua" w:hAnsi="Book Antiqua"/>
          <w:b/>
          <w:color w:val="000000"/>
          <w:sz w:val="24"/>
          <w:szCs w:val="24"/>
          <w:lang w:val="en-US"/>
        </w:rPr>
        <w:t xml:space="preserve"> cases</w:t>
      </w:r>
    </w:p>
    <w:tbl>
      <w:tblPr>
        <w:tblpPr w:leftFromText="141" w:rightFromText="141" w:vertAnchor="text" w:horzAnchor="margin" w:tblpX="-861" w:tblpY="54"/>
        <w:tblW w:w="10632" w:type="dxa"/>
        <w:tblBorders>
          <w:top w:val="single" w:sz="4" w:space="0" w:color="auto"/>
          <w:bottom w:val="single" w:sz="4" w:space="0" w:color="auto"/>
        </w:tblBorders>
        <w:tblLayout w:type="fixed"/>
        <w:tblLook w:val="00A0" w:firstRow="1" w:lastRow="0" w:firstColumn="1" w:lastColumn="0" w:noHBand="0" w:noVBand="0"/>
      </w:tblPr>
      <w:tblGrid>
        <w:gridCol w:w="1135"/>
        <w:gridCol w:w="1559"/>
        <w:gridCol w:w="1417"/>
        <w:gridCol w:w="1271"/>
        <w:gridCol w:w="1423"/>
        <w:gridCol w:w="1270"/>
        <w:gridCol w:w="1423"/>
        <w:gridCol w:w="1134"/>
      </w:tblGrid>
      <w:tr w:rsidR="00A32D7A" w:rsidRPr="00D82E03" w14:paraId="61A71968" w14:textId="77777777" w:rsidTr="00864989">
        <w:tc>
          <w:tcPr>
            <w:tcW w:w="1135" w:type="dxa"/>
            <w:vMerge w:val="restart"/>
            <w:tcBorders>
              <w:top w:val="single" w:sz="4" w:space="0" w:color="auto"/>
              <w:bottom w:val="single" w:sz="4" w:space="0" w:color="auto"/>
            </w:tcBorders>
            <w:vAlign w:val="center"/>
          </w:tcPr>
          <w:p w14:paraId="52B7107C" w14:textId="1B8E449A" w:rsidR="00A32D7A" w:rsidRPr="00D82E03" w:rsidRDefault="00864989"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Genes</w:t>
            </w:r>
          </w:p>
        </w:tc>
        <w:tc>
          <w:tcPr>
            <w:tcW w:w="4247" w:type="dxa"/>
            <w:gridSpan w:val="3"/>
            <w:tcBorders>
              <w:top w:val="single" w:sz="4" w:space="0" w:color="auto"/>
              <w:bottom w:val="single" w:sz="4" w:space="0" w:color="auto"/>
            </w:tcBorders>
            <w:vAlign w:val="center"/>
          </w:tcPr>
          <w:p w14:paraId="54004900" w14:textId="77777777"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IBD</w:t>
            </w:r>
          </w:p>
        </w:tc>
        <w:tc>
          <w:tcPr>
            <w:tcW w:w="4116" w:type="dxa"/>
            <w:gridSpan w:val="3"/>
            <w:tcBorders>
              <w:top w:val="single" w:sz="4" w:space="0" w:color="auto"/>
              <w:bottom w:val="single" w:sz="4" w:space="0" w:color="auto"/>
            </w:tcBorders>
            <w:vAlign w:val="center"/>
          </w:tcPr>
          <w:p w14:paraId="29FD6AAE" w14:textId="06CCE74E"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Advanced stages CRC (3</w:t>
            </w:r>
            <w:r w:rsidR="00864989" w:rsidRPr="00D82E03">
              <w:rPr>
                <w:rFonts w:ascii="Book Antiqua" w:hAnsi="Book Antiqua"/>
                <w:b/>
                <w:color w:val="000000"/>
                <w:sz w:val="24"/>
                <w:szCs w:val="24"/>
                <w:lang w:val="en-US"/>
              </w:rPr>
              <w:t xml:space="preserve"> </w:t>
            </w:r>
            <w:r w:rsidRPr="00D82E03">
              <w:rPr>
                <w:rFonts w:ascii="Book Antiqua" w:hAnsi="Book Antiqua"/>
                <w:b/>
                <w:color w:val="000000"/>
                <w:sz w:val="24"/>
                <w:szCs w:val="24"/>
                <w:lang w:val="en-US"/>
              </w:rPr>
              <w:t>+</w:t>
            </w:r>
            <w:r w:rsidR="00864989" w:rsidRPr="00D82E03">
              <w:rPr>
                <w:rFonts w:ascii="Book Antiqua" w:hAnsi="Book Antiqua"/>
                <w:b/>
                <w:color w:val="000000"/>
                <w:sz w:val="24"/>
                <w:szCs w:val="24"/>
                <w:lang w:val="en-US"/>
              </w:rPr>
              <w:t xml:space="preserve"> </w:t>
            </w:r>
            <w:r w:rsidRPr="00D82E03">
              <w:rPr>
                <w:rFonts w:ascii="Book Antiqua" w:hAnsi="Book Antiqua"/>
                <w:b/>
                <w:color w:val="000000"/>
                <w:sz w:val="24"/>
                <w:szCs w:val="24"/>
                <w:lang w:val="en-US"/>
              </w:rPr>
              <w:t>4)</w:t>
            </w:r>
          </w:p>
        </w:tc>
        <w:tc>
          <w:tcPr>
            <w:tcW w:w="1134" w:type="dxa"/>
            <w:vMerge w:val="restart"/>
            <w:tcBorders>
              <w:top w:val="single" w:sz="4" w:space="0" w:color="auto"/>
              <w:bottom w:val="single" w:sz="4" w:space="0" w:color="auto"/>
            </w:tcBorders>
            <w:vAlign w:val="center"/>
          </w:tcPr>
          <w:p w14:paraId="79F25B57" w14:textId="3B7E2ACC" w:rsidR="00A32D7A" w:rsidRPr="00D82E03" w:rsidRDefault="00864989"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i/>
                <w:color w:val="000000"/>
                <w:sz w:val="24"/>
                <w:szCs w:val="24"/>
                <w:lang w:val="en-US"/>
              </w:rPr>
              <w:t>P</w:t>
            </w:r>
            <w:r w:rsidRPr="00D82E03">
              <w:rPr>
                <w:rFonts w:ascii="Book Antiqua" w:hAnsi="Book Antiqua"/>
                <w:b/>
                <w:color w:val="000000"/>
                <w:sz w:val="24"/>
                <w:szCs w:val="24"/>
                <w:lang w:val="en-US"/>
              </w:rPr>
              <w:t xml:space="preserve"> value IBD </w:t>
            </w:r>
            <w:r w:rsidRPr="00D82E03">
              <w:rPr>
                <w:rFonts w:ascii="Book Antiqua" w:hAnsi="Book Antiqua"/>
                <w:b/>
                <w:i/>
                <w:color w:val="000000"/>
                <w:sz w:val="24"/>
                <w:szCs w:val="24"/>
                <w:lang w:val="en-US"/>
              </w:rPr>
              <w:t>vs</w:t>
            </w:r>
            <w:r w:rsidR="00A32D7A" w:rsidRPr="00D82E03">
              <w:rPr>
                <w:rFonts w:ascii="Book Antiqua" w:hAnsi="Book Antiqua"/>
                <w:b/>
                <w:color w:val="000000"/>
                <w:sz w:val="24"/>
                <w:szCs w:val="24"/>
                <w:lang w:val="en-US"/>
              </w:rPr>
              <w:t xml:space="preserve"> Advanced CRC</w:t>
            </w:r>
          </w:p>
        </w:tc>
      </w:tr>
      <w:tr w:rsidR="00A32D7A" w:rsidRPr="00D82E03" w14:paraId="0DD3833A" w14:textId="77777777" w:rsidTr="00864989">
        <w:tc>
          <w:tcPr>
            <w:tcW w:w="1135" w:type="dxa"/>
            <w:vMerge/>
            <w:tcBorders>
              <w:top w:val="single" w:sz="4" w:space="0" w:color="auto"/>
            </w:tcBorders>
            <w:vAlign w:val="center"/>
          </w:tcPr>
          <w:p w14:paraId="62868DE9" w14:textId="77777777" w:rsidR="00A32D7A" w:rsidRPr="00D82E03" w:rsidRDefault="00A32D7A" w:rsidP="00D82E03">
            <w:pPr>
              <w:snapToGrid w:val="0"/>
              <w:spacing w:line="360" w:lineRule="auto"/>
              <w:jc w:val="both"/>
              <w:rPr>
                <w:rFonts w:ascii="Book Antiqua" w:hAnsi="Book Antiqua"/>
                <w:b/>
                <w:color w:val="000000"/>
                <w:sz w:val="24"/>
                <w:szCs w:val="24"/>
                <w:lang w:val="en-US"/>
              </w:rPr>
            </w:pPr>
          </w:p>
        </w:tc>
        <w:tc>
          <w:tcPr>
            <w:tcW w:w="2976" w:type="dxa"/>
            <w:gridSpan w:val="2"/>
            <w:tcBorders>
              <w:top w:val="single" w:sz="4" w:space="0" w:color="auto"/>
              <w:bottom w:val="single" w:sz="4" w:space="0" w:color="auto"/>
            </w:tcBorders>
            <w:vAlign w:val="center"/>
          </w:tcPr>
          <w:p w14:paraId="5EFF0965" w14:textId="6C69DAF6"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dCt</w:t>
            </w:r>
            <w:r w:rsidR="00864989" w:rsidRPr="00D82E03">
              <w:rPr>
                <w:rFonts w:ascii="Book Antiqua" w:hAnsi="Book Antiqua"/>
                <w:b/>
                <w:color w:val="000000"/>
                <w:sz w:val="24"/>
                <w:szCs w:val="24"/>
                <w:lang w:val="en-US"/>
              </w:rPr>
              <w:t xml:space="preserve"> </w:t>
            </w:r>
            <w:r w:rsidRPr="00D82E03">
              <w:rPr>
                <w:rFonts w:ascii="Book Antiqua" w:hAnsi="Book Antiqua"/>
                <w:b/>
                <w:color w:val="000000"/>
                <w:sz w:val="24"/>
                <w:szCs w:val="24"/>
                <w:lang w:val="en-US"/>
              </w:rPr>
              <w:t>±</w:t>
            </w:r>
            <w:r w:rsidR="00864989" w:rsidRPr="00D82E03">
              <w:rPr>
                <w:rFonts w:ascii="Book Antiqua" w:hAnsi="Book Antiqua"/>
                <w:b/>
                <w:color w:val="000000"/>
                <w:sz w:val="24"/>
                <w:szCs w:val="24"/>
                <w:lang w:val="en-US"/>
              </w:rPr>
              <w:t xml:space="preserve"> </w:t>
            </w:r>
            <w:r w:rsidRPr="00D82E03">
              <w:rPr>
                <w:rFonts w:ascii="Book Antiqua" w:hAnsi="Book Antiqua"/>
                <w:b/>
                <w:color w:val="000000"/>
                <w:sz w:val="24"/>
                <w:szCs w:val="24"/>
                <w:lang w:val="en-US"/>
              </w:rPr>
              <w:t>SD</w:t>
            </w:r>
          </w:p>
        </w:tc>
        <w:tc>
          <w:tcPr>
            <w:tcW w:w="1271" w:type="dxa"/>
            <w:vMerge w:val="restart"/>
            <w:tcBorders>
              <w:top w:val="single" w:sz="4" w:space="0" w:color="auto"/>
              <w:bottom w:val="single" w:sz="4" w:space="0" w:color="auto"/>
            </w:tcBorders>
            <w:vAlign w:val="center"/>
          </w:tcPr>
          <w:p w14:paraId="366DE3D9" w14:textId="62461F48" w:rsidR="00A32D7A" w:rsidRPr="00D82E03" w:rsidRDefault="00864989"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RQ</w:t>
            </w:r>
            <w:r w:rsidRPr="00D82E03">
              <w:rPr>
                <w:rFonts w:ascii="Book Antiqua" w:hAnsi="Book Antiqua"/>
                <w:b/>
                <w:color w:val="000000"/>
                <w:sz w:val="24"/>
                <w:szCs w:val="24"/>
                <w:lang w:val="en-US" w:eastAsia="zh-CN"/>
              </w:rPr>
              <w:t xml:space="preserve"> </w:t>
            </w:r>
            <w:r w:rsidR="00A32D7A" w:rsidRPr="00D82E03">
              <w:rPr>
                <w:rFonts w:ascii="Book Antiqua" w:hAnsi="Book Antiqua"/>
                <w:b/>
                <w:color w:val="000000"/>
                <w:sz w:val="24"/>
                <w:szCs w:val="24"/>
                <w:lang w:val="en-US"/>
              </w:rPr>
              <w:t>(min-max)</w:t>
            </w:r>
          </w:p>
        </w:tc>
        <w:tc>
          <w:tcPr>
            <w:tcW w:w="2693" w:type="dxa"/>
            <w:gridSpan w:val="2"/>
            <w:tcBorders>
              <w:top w:val="single" w:sz="4" w:space="0" w:color="auto"/>
              <w:bottom w:val="single" w:sz="4" w:space="0" w:color="auto"/>
            </w:tcBorders>
            <w:vAlign w:val="center"/>
          </w:tcPr>
          <w:p w14:paraId="30CADF43" w14:textId="6D748E81" w:rsidR="00A32D7A" w:rsidRPr="00D82E03" w:rsidRDefault="00A32D7A" w:rsidP="00D82E03">
            <w:pPr>
              <w:snapToGrid w:val="0"/>
              <w:spacing w:line="360" w:lineRule="auto"/>
              <w:jc w:val="both"/>
              <w:rPr>
                <w:rFonts w:ascii="Book Antiqua" w:hAnsi="Book Antiqua"/>
                <w:b/>
                <w:color w:val="000000"/>
                <w:sz w:val="24"/>
                <w:szCs w:val="24"/>
              </w:rPr>
            </w:pPr>
            <w:r w:rsidRPr="00D82E03">
              <w:rPr>
                <w:rFonts w:ascii="Book Antiqua" w:hAnsi="Book Antiqua"/>
                <w:b/>
                <w:color w:val="000000"/>
                <w:sz w:val="24"/>
                <w:szCs w:val="24"/>
                <w:lang w:val="en-US"/>
              </w:rPr>
              <w:t>dCt</w:t>
            </w:r>
            <w:r w:rsidR="00864989" w:rsidRPr="00D82E03">
              <w:rPr>
                <w:rFonts w:ascii="Book Antiqua" w:hAnsi="Book Antiqua"/>
                <w:b/>
                <w:color w:val="000000"/>
                <w:sz w:val="24"/>
                <w:szCs w:val="24"/>
                <w:lang w:val="en-US"/>
              </w:rPr>
              <w:t xml:space="preserve"> </w:t>
            </w:r>
            <w:r w:rsidRPr="00D82E03">
              <w:rPr>
                <w:rFonts w:ascii="Book Antiqua" w:hAnsi="Book Antiqua"/>
                <w:b/>
                <w:color w:val="000000"/>
                <w:sz w:val="24"/>
                <w:szCs w:val="24"/>
                <w:lang w:val="en-US"/>
              </w:rPr>
              <w:t>±</w:t>
            </w:r>
            <w:r w:rsidR="00864989" w:rsidRPr="00D82E03">
              <w:rPr>
                <w:rFonts w:ascii="Book Antiqua" w:hAnsi="Book Antiqua"/>
                <w:b/>
                <w:color w:val="000000"/>
                <w:sz w:val="24"/>
                <w:szCs w:val="24"/>
                <w:lang w:val="en-US"/>
              </w:rPr>
              <w:t xml:space="preserve"> </w:t>
            </w:r>
            <w:r w:rsidRPr="00D82E03">
              <w:rPr>
                <w:rFonts w:ascii="Book Antiqua" w:hAnsi="Book Antiqua"/>
                <w:b/>
                <w:color w:val="000000"/>
                <w:sz w:val="24"/>
                <w:szCs w:val="24"/>
                <w:lang w:val="en-US"/>
              </w:rPr>
              <w:t>SD</w:t>
            </w:r>
          </w:p>
        </w:tc>
        <w:tc>
          <w:tcPr>
            <w:tcW w:w="1423" w:type="dxa"/>
            <w:vMerge w:val="restart"/>
            <w:tcBorders>
              <w:top w:val="single" w:sz="4" w:space="0" w:color="auto"/>
              <w:bottom w:val="single" w:sz="4" w:space="0" w:color="auto"/>
            </w:tcBorders>
            <w:vAlign w:val="center"/>
          </w:tcPr>
          <w:p w14:paraId="4F5F3EED" w14:textId="0609EB8D" w:rsidR="00A32D7A" w:rsidRPr="00D82E03" w:rsidRDefault="00864989"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RQ</w:t>
            </w:r>
            <w:r w:rsidRPr="00D82E03">
              <w:rPr>
                <w:rFonts w:ascii="Book Antiqua" w:hAnsi="Book Antiqua"/>
                <w:b/>
                <w:color w:val="000000"/>
                <w:sz w:val="24"/>
                <w:szCs w:val="24"/>
                <w:lang w:val="en-US" w:eastAsia="zh-CN"/>
              </w:rPr>
              <w:t xml:space="preserve"> </w:t>
            </w:r>
            <w:r w:rsidR="00A32D7A" w:rsidRPr="00D82E03">
              <w:rPr>
                <w:rFonts w:ascii="Book Antiqua" w:hAnsi="Book Antiqua"/>
                <w:b/>
                <w:color w:val="000000"/>
                <w:sz w:val="24"/>
                <w:szCs w:val="24"/>
                <w:lang w:val="en-US"/>
              </w:rPr>
              <w:t>(min-max)</w:t>
            </w:r>
          </w:p>
        </w:tc>
        <w:tc>
          <w:tcPr>
            <w:tcW w:w="1134" w:type="dxa"/>
            <w:vMerge/>
            <w:tcBorders>
              <w:top w:val="single" w:sz="4" w:space="0" w:color="auto"/>
              <w:bottom w:val="single" w:sz="4" w:space="0" w:color="auto"/>
            </w:tcBorders>
            <w:vAlign w:val="center"/>
          </w:tcPr>
          <w:p w14:paraId="13FDE1FE" w14:textId="77777777" w:rsidR="00A32D7A" w:rsidRPr="00D82E03" w:rsidRDefault="00A32D7A" w:rsidP="00D82E03">
            <w:pPr>
              <w:snapToGrid w:val="0"/>
              <w:spacing w:line="360" w:lineRule="auto"/>
              <w:jc w:val="both"/>
              <w:rPr>
                <w:rFonts w:ascii="Book Antiqua" w:hAnsi="Book Antiqua"/>
                <w:b/>
                <w:color w:val="000000"/>
                <w:sz w:val="24"/>
                <w:szCs w:val="24"/>
                <w:lang w:val="en-US"/>
              </w:rPr>
            </w:pPr>
          </w:p>
        </w:tc>
      </w:tr>
      <w:tr w:rsidR="00864989" w:rsidRPr="00D82E03" w14:paraId="7A6B8E1C" w14:textId="77777777" w:rsidTr="00864989">
        <w:tc>
          <w:tcPr>
            <w:tcW w:w="1135" w:type="dxa"/>
            <w:vMerge/>
            <w:tcBorders>
              <w:bottom w:val="single" w:sz="4" w:space="0" w:color="auto"/>
            </w:tcBorders>
            <w:vAlign w:val="center"/>
          </w:tcPr>
          <w:p w14:paraId="065DF328" w14:textId="77777777" w:rsidR="00A32D7A" w:rsidRPr="00D82E03" w:rsidRDefault="00A32D7A" w:rsidP="00D82E03">
            <w:pPr>
              <w:snapToGrid w:val="0"/>
              <w:spacing w:line="360" w:lineRule="auto"/>
              <w:jc w:val="both"/>
              <w:rPr>
                <w:rFonts w:ascii="Book Antiqua" w:hAnsi="Book Antiqua"/>
                <w:b/>
                <w:color w:val="000000"/>
                <w:sz w:val="24"/>
                <w:szCs w:val="24"/>
                <w:lang w:val="en-US"/>
              </w:rPr>
            </w:pPr>
          </w:p>
        </w:tc>
        <w:tc>
          <w:tcPr>
            <w:tcW w:w="1559" w:type="dxa"/>
            <w:tcBorders>
              <w:top w:val="single" w:sz="4" w:space="0" w:color="auto"/>
              <w:bottom w:val="single" w:sz="4" w:space="0" w:color="auto"/>
            </w:tcBorders>
            <w:vAlign w:val="center"/>
          </w:tcPr>
          <w:p w14:paraId="5D460A04" w14:textId="77777777"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Inflamed tissue</w:t>
            </w:r>
          </w:p>
        </w:tc>
        <w:tc>
          <w:tcPr>
            <w:tcW w:w="1417" w:type="dxa"/>
            <w:tcBorders>
              <w:top w:val="single" w:sz="4" w:space="0" w:color="auto"/>
              <w:bottom w:val="single" w:sz="4" w:space="0" w:color="auto"/>
            </w:tcBorders>
            <w:vAlign w:val="center"/>
          </w:tcPr>
          <w:p w14:paraId="62FB160A" w14:textId="77777777"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Non-inflamed tissue</w:t>
            </w:r>
          </w:p>
        </w:tc>
        <w:tc>
          <w:tcPr>
            <w:tcW w:w="1271" w:type="dxa"/>
            <w:vMerge/>
            <w:tcBorders>
              <w:top w:val="single" w:sz="4" w:space="0" w:color="auto"/>
              <w:bottom w:val="single" w:sz="4" w:space="0" w:color="auto"/>
            </w:tcBorders>
            <w:vAlign w:val="center"/>
          </w:tcPr>
          <w:p w14:paraId="55896EA0" w14:textId="77777777" w:rsidR="00A32D7A" w:rsidRPr="00D82E03" w:rsidRDefault="00A32D7A" w:rsidP="00D82E03">
            <w:pPr>
              <w:snapToGrid w:val="0"/>
              <w:spacing w:line="360" w:lineRule="auto"/>
              <w:jc w:val="both"/>
              <w:rPr>
                <w:rFonts w:ascii="Book Antiqua" w:hAnsi="Book Antiqua"/>
                <w:color w:val="000000"/>
                <w:sz w:val="24"/>
                <w:szCs w:val="24"/>
                <w:lang w:val="en-US"/>
              </w:rPr>
            </w:pPr>
          </w:p>
        </w:tc>
        <w:tc>
          <w:tcPr>
            <w:tcW w:w="1423" w:type="dxa"/>
            <w:tcBorders>
              <w:top w:val="single" w:sz="4" w:space="0" w:color="auto"/>
              <w:bottom w:val="single" w:sz="4" w:space="0" w:color="auto"/>
            </w:tcBorders>
            <w:vAlign w:val="center"/>
          </w:tcPr>
          <w:p w14:paraId="1465C6AC" w14:textId="77777777"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Tumoral tissue</w:t>
            </w:r>
          </w:p>
        </w:tc>
        <w:tc>
          <w:tcPr>
            <w:tcW w:w="1270" w:type="dxa"/>
            <w:tcBorders>
              <w:top w:val="single" w:sz="4" w:space="0" w:color="auto"/>
              <w:bottom w:val="single" w:sz="4" w:space="0" w:color="auto"/>
            </w:tcBorders>
            <w:vAlign w:val="center"/>
          </w:tcPr>
          <w:p w14:paraId="1F836018" w14:textId="77777777"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Non-tumoral tissue</w:t>
            </w:r>
          </w:p>
        </w:tc>
        <w:tc>
          <w:tcPr>
            <w:tcW w:w="1423" w:type="dxa"/>
            <w:vMerge/>
            <w:tcBorders>
              <w:top w:val="single" w:sz="4" w:space="0" w:color="auto"/>
              <w:bottom w:val="single" w:sz="4" w:space="0" w:color="auto"/>
            </w:tcBorders>
            <w:vAlign w:val="center"/>
          </w:tcPr>
          <w:p w14:paraId="0E0A479F" w14:textId="77777777" w:rsidR="00A32D7A" w:rsidRPr="00D82E03" w:rsidRDefault="00A32D7A" w:rsidP="00D82E03">
            <w:pPr>
              <w:snapToGrid w:val="0"/>
              <w:spacing w:line="360" w:lineRule="auto"/>
              <w:jc w:val="both"/>
              <w:rPr>
                <w:rFonts w:ascii="Book Antiqua" w:hAnsi="Book Antiqua"/>
                <w:color w:val="000000"/>
                <w:sz w:val="24"/>
                <w:szCs w:val="24"/>
                <w:lang w:val="en-US"/>
              </w:rPr>
            </w:pPr>
          </w:p>
        </w:tc>
        <w:tc>
          <w:tcPr>
            <w:tcW w:w="1134" w:type="dxa"/>
            <w:vMerge/>
            <w:tcBorders>
              <w:top w:val="single" w:sz="4" w:space="0" w:color="auto"/>
              <w:bottom w:val="single" w:sz="4" w:space="0" w:color="auto"/>
            </w:tcBorders>
            <w:vAlign w:val="center"/>
          </w:tcPr>
          <w:p w14:paraId="3B6A5C81" w14:textId="77777777" w:rsidR="00A32D7A" w:rsidRPr="00D82E03" w:rsidRDefault="00A32D7A" w:rsidP="00D82E03">
            <w:pPr>
              <w:snapToGrid w:val="0"/>
              <w:spacing w:line="360" w:lineRule="auto"/>
              <w:jc w:val="both"/>
              <w:rPr>
                <w:rFonts w:ascii="Book Antiqua" w:hAnsi="Book Antiqua"/>
                <w:color w:val="000000"/>
                <w:sz w:val="24"/>
                <w:szCs w:val="24"/>
                <w:lang w:val="en-US"/>
              </w:rPr>
            </w:pPr>
          </w:p>
        </w:tc>
      </w:tr>
      <w:tr w:rsidR="00864989" w:rsidRPr="00D82E03" w14:paraId="78AD631B" w14:textId="77777777" w:rsidTr="00864989">
        <w:tc>
          <w:tcPr>
            <w:tcW w:w="1135" w:type="dxa"/>
            <w:tcBorders>
              <w:top w:val="single" w:sz="4" w:space="0" w:color="auto"/>
            </w:tcBorders>
            <w:vAlign w:val="center"/>
          </w:tcPr>
          <w:p w14:paraId="0B37D2CB" w14:textId="77777777" w:rsidR="00A32D7A" w:rsidRPr="00262DA6" w:rsidRDefault="00A32D7A" w:rsidP="00D82E03">
            <w:pPr>
              <w:snapToGrid w:val="0"/>
              <w:spacing w:line="360" w:lineRule="auto"/>
              <w:jc w:val="both"/>
              <w:rPr>
                <w:rFonts w:ascii="Book Antiqua" w:hAnsi="Book Antiqua"/>
                <w:i/>
                <w:color w:val="000000"/>
                <w:sz w:val="24"/>
                <w:szCs w:val="24"/>
                <w:lang w:val="en-US"/>
              </w:rPr>
            </w:pPr>
            <w:r w:rsidRPr="00262DA6">
              <w:rPr>
                <w:rFonts w:ascii="Book Antiqua" w:hAnsi="Book Antiqua"/>
                <w:i/>
                <w:color w:val="000000"/>
                <w:sz w:val="24"/>
                <w:szCs w:val="24"/>
                <w:lang w:val="en-US"/>
              </w:rPr>
              <w:t>Foxp3</w:t>
            </w:r>
          </w:p>
        </w:tc>
        <w:tc>
          <w:tcPr>
            <w:tcW w:w="1559" w:type="dxa"/>
            <w:tcBorders>
              <w:top w:val="single" w:sz="4" w:space="0" w:color="auto"/>
            </w:tcBorders>
            <w:vAlign w:val="center"/>
          </w:tcPr>
          <w:p w14:paraId="779E6AB8" w14:textId="13709891"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14.94</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2.65</w:t>
            </w:r>
          </w:p>
        </w:tc>
        <w:tc>
          <w:tcPr>
            <w:tcW w:w="1417" w:type="dxa"/>
            <w:tcBorders>
              <w:top w:val="single" w:sz="4" w:space="0" w:color="auto"/>
            </w:tcBorders>
            <w:vAlign w:val="center"/>
          </w:tcPr>
          <w:p w14:paraId="1370FECC" w14:textId="0F09E726"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15.81</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2.59</w:t>
            </w:r>
          </w:p>
        </w:tc>
        <w:tc>
          <w:tcPr>
            <w:tcW w:w="1271" w:type="dxa"/>
            <w:tcBorders>
              <w:top w:val="single" w:sz="4" w:space="0" w:color="auto"/>
            </w:tcBorders>
            <w:vAlign w:val="center"/>
          </w:tcPr>
          <w:p w14:paraId="1670D583" w14:textId="0E546043" w:rsidR="00A32D7A" w:rsidRPr="00D82E03" w:rsidRDefault="00864989"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1.82</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(0.11-74.85)</w:t>
            </w:r>
          </w:p>
        </w:tc>
        <w:tc>
          <w:tcPr>
            <w:tcW w:w="1423" w:type="dxa"/>
            <w:tcBorders>
              <w:top w:val="single" w:sz="4" w:space="0" w:color="auto"/>
            </w:tcBorders>
            <w:vAlign w:val="center"/>
          </w:tcPr>
          <w:p w14:paraId="01BBCC8C" w14:textId="245B80E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19.71</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5.2</w:t>
            </w:r>
          </w:p>
        </w:tc>
        <w:tc>
          <w:tcPr>
            <w:tcW w:w="1270" w:type="dxa"/>
            <w:tcBorders>
              <w:top w:val="single" w:sz="4" w:space="0" w:color="auto"/>
            </w:tcBorders>
            <w:vAlign w:val="center"/>
          </w:tcPr>
          <w:p w14:paraId="1CA2D50D" w14:textId="5139C780"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21.89</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4.2</w:t>
            </w:r>
          </w:p>
        </w:tc>
        <w:tc>
          <w:tcPr>
            <w:tcW w:w="1423" w:type="dxa"/>
            <w:tcBorders>
              <w:top w:val="single" w:sz="4" w:space="0" w:color="auto"/>
            </w:tcBorders>
            <w:vAlign w:val="center"/>
          </w:tcPr>
          <w:p w14:paraId="3E8625C4" w14:textId="0D50499D" w:rsidR="00A32D7A" w:rsidRPr="00D82E03" w:rsidRDefault="00864989"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4.55</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(0.45-45.1)</w:t>
            </w:r>
          </w:p>
        </w:tc>
        <w:tc>
          <w:tcPr>
            <w:tcW w:w="1134" w:type="dxa"/>
            <w:tcBorders>
              <w:top w:val="single" w:sz="4" w:space="0" w:color="auto"/>
            </w:tcBorders>
            <w:vAlign w:val="center"/>
          </w:tcPr>
          <w:p w14:paraId="3B63A493"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0.101</w:t>
            </w:r>
          </w:p>
        </w:tc>
      </w:tr>
      <w:tr w:rsidR="00A32D7A" w:rsidRPr="00D82E03" w14:paraId="6F38D7C5" w14:textId="77777777" w:rsidTr="00864989">
        <w:tc>
          <w:tcPr>
            <w:tcW w:w="1135" w:type="dxa"/>
          </w:tcPr>
          <w:p w14:paraId="2EBFFC7E" w14:textId="77777777" w:rsidR="00A32D7A" w:rsidRPr="00262DA6" w:rsidRDefault="00A32D7A" w:rsidP="00D82E03">
            <w:pPr>
              <w:snapToGrid w:val="0"/>
              <w:spacing w:line="360" w:lineRule="auto"/>
              <w:jc w:val="both"/>
              <w:rPr>
                <w:rFonts w:ascii="Book Antiqua" w:hAnsi="Book Antiqua"/>
                <w:i/>
                <w:color w:val="000000"/>
                <w:sz w:val="24"/>
                <w:szCs w:val="24"/>
                <w:lang w:val="en-US"/>
              </w:rPr>
            </w:pPr>
            <w:r w:rsidRPr="00262DA6">
              <w:rPr>
                <w:rFonts w:ascii="Book Antiqua" w:hAnsi="Book Antiqua"/>
                <w:i/>
                <w:color w:val="000000"/>
                <w:sz w:val="24"/>
                <w:szCs w:val="24"/>
                <w:lang w:val="en-US"/>
              </w:rPr>
              <w:t>TGFB1</w:t>
            </w:r>
          </w:p>
        </w:tc>
        <w:tc>
          <w:tcPr>
            <w:tcW w:w="1559" w:type="dxa"/>
            <w:vAlign w:val="center"/>
          </w:tcPr>
          <w:p w14:paraId="16464704" w14:textId="5E76B89D"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9.52</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4.13</w:t>
            </w:r>
          </w:p>
        </w:tc>
        <w:tc>
          <w:tcPr>
            <w:tcW w:w="1417" w:type="dxa"/>
            <w:vAlign w:val="center"/>
          </w:tcPr>
          <w:p w14:paraId="211F24BE" w14:textId="234F293E"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8.97</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4.4</w:t>
            </w:r>
          </w:p>
        </w:tc>
        <w:tc>
          <w:tcPr>
            <w:tcW w:w="1271" w:type="dxa"/>
            <w:vAlign w:val="center"/>
          </w:tcPr>
          <w:p w14:paraId="7583C80B" w14:textId="7C0C9E92" w:rsidR="00A32D7A" w:rsidRPr="00D82E03" w:rsidRDefault="00864989"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0.68</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(0.03-2.27)</w:t>
            </w:r>
          </w:p>
        </w:tc>
        <w:tc>
          <w:tcPr>
            <w:tcW w:w="1423" w:type="dxa"/>
            <w:vAlign w:val="center"/>
          </w:tcPr>
          <w:p w14:paraId="5B9E35EC" w14:textId="43703EB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17.46</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3.3</w:t>
            </w:r>
          </w:p>
        </w:tc>
        <w:tc>
          <w:tcPr>
            <w:tcW w:w="1270" w:type="dxa"/>
            <w:vAlign w:val="center"/>
          </w:tcPr>
          <w:p w14:paraId="5F87762D" w14:textId="6A1BCF6F"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18.5</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1.6</w:t>
            </w:r>
          </w:p>
        </w:tc>
        <w:tc>
          <w:tcPr>
            <w:tcW w:w="1423" w:type="dxa"/>
            <w:vAlign w:val="center"/>
          </w:tcPr>
          <w:p w14:paraId="671682CA" w14:textId="5C24C49B" w:rsidR="00A32D7A" w:rsidRPr="00D82E03" w:rsidRDefault="00864989"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 xml:space="preserve">2.05 </w:t>
            </w:r>
            <w:r w:rsidR="00A32D7A" w:rsidRPr="00D82E03">
              <w:rPr>
                <w:rFonts w:ascii="Book Antiqua" w:hAnsi="Book Antiqua"/>
                <w:color w:val="000000"/>
                <w:sz w:val="24"/>
                <w:szCs w:val="24"/>
                <w:lang w:val="en-US"/>
              </w:rPr>
              <w:t>(0.211-14.56)</w:t>
            </w:r>
          </w:p>
        </w:tc>
        <w:tc>
          <w:tcPr>
            <w:tcW w:w="1134" w:type="dxa"/>
            <w:vAlign w:val="center"/>
          </w:tcPr>
          <w:p w14:paraId="65A4680E"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0.176</w:t>
            </w:r>
          </w:p>
        </w:tc>
      </w:tr>
      <w:tr w:rsidR="00A32D7A" w:rsidRPr="00D82E03" w14:paraId="4F3D491A" w14:textId="77777777" w:rsidTr="00864989">
        <w:tc>
          <w:tcPr>
            <w:tcW w:w="1135" w:type="dxa"/>
          </w:tcPr>
          <w:p w14:paraId="72BA95FA" w14:textId="77777777" w:rsidR="00A32D7A" w:rsidRPr="00262DA6" w:rsidRDefault="00A32D7A" w:rsidP="00D82E03">
            <w:pPr>
              <w:snapToGrid w:val="0"/>
              <w:spacing w:line="360" w:lineRule="auto"/>
              <w:jc w:val="both"/>
              <w:rPr>
                <w:rFonts w:ascii="Book Antiqua" w:hAnsi="Book Antiqua"/>
                <w:i/>
                <w:color w:val="000000"/>
                <w:sz w:val="24"/>
                <w:szCs w:val="24"/>
                <w:lang w:val="en-US"/>
              </w:rPr>
            </w:pPr>
            <w:r w:rsidRPr="00262DA6">
              <w:rPr>
                <w:rFonts w:ascii="Book Antiqua" w:hAnsi="Book Antiqua"/>
                <w:i/>
                <w:color w:val="000000"/>
                <w:sz w:val="24"/>
                <w:szCs w:val="24"/>
                <w:lang w:val="en-US"/>
              </w:rPr>
              <w:t>IL-10</w:t>
            </w:r>
          </w:p>
        </w:tc>
        <w:tc>
          <w:tcPr>
            <w:tcW w:w="1559" w:type="dxa"/>
            <w:vAlign w:val="center"/>
          </w:tcPr>
          <w:p w14:paraId="7B1889EF" w14:textId="7A571124"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16.87</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1.76</w:t>
            </w:r>
          </w:p>
        </w:tc>
        <w:tc>
          <w:tcPr>
            <w:tcW w:w="1417" w:type="dxa"/>
            <w:vAlign w:val="center"/>
          </w:tcPr>
          <w:p w14:paraId="7770883D" w14:textId="7BFE510F"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17.7</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1.5</w:t>
            </w:r>
          </w:p>
        </w:tc>
        <w:tc>
          <w:tcPr>
            <w:tcW w:w="1271" w:type="dxa"/>
            <w:vAlign w:val="center"/>
          </w:tcPr>
          <w:p w14:paraId="0B9D4770" w14:textId="3C400CA6" w:rsidR="00A32D7A" w:rsidRPr="00D82E03" w:rsidRDefault="00864989"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1.78</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(0.22-28.5)</w:t>
            </w:r>
          </w:p>
        </w:tc>
        <w:tc>
          <w:tcPr>
            <w:tcW w:w="1423" w:type="dxa"/>
            <w:vAlign w:val="center"/>
          </w:tcPr>
          <w:p w14:paraId="2BCA4631" w14:textId="044A8B62"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16.69</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6.2</w:t>
            </w:r>
          </w:p>
        </w:tc>
        <w:tc>
          <w:tcPr>
            <w:tcW w:w="1270" w:type="dxa"/>
            <w:vAlign w:val="center"/>
          </w:tcPr>
          <w:p w14:paraId="09F3899D" w14:textId="1EF64321"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19.09</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5</w:t>
            </w:r>
          </w:p>
        </w:tc>
        <w:tc>
          <w:tcPr>
            <w:tcW w:w="1423" w:type="dxa"/>
            <w:vAlign w:val="center"/>
          </w:tcPr>
          <w:p w14:paraId="2D775CC9" w14:textId="0C83C24C" w:rsidR="00A32D7A" w:rsidRPr="00D82E03" w:rsidRDefault="00864989"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5.26</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(0.43-158.8)</w:t>
            </w:r>
          </w:p>
        </w:tc>
        <w:tc>
          <w:tcPr>
            <w:tcW w:w="1134" w:type="dxa"/>
            <w:vAlign w:val="center"/>
          </w:tcPr>
          <w:p w14:paraId="572F5E30"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0.113</w:t>
            </w:r>
          </w:p>
        </w:tc>
      </w:tr>
      <w:tr w:rsidR="00A32D7A" w:rsidRPr="00D82E03" w14:paraId="2F4EA89A" w14:textId="77777777" w:rsidTr="00864989">
        <w:tc>
          <w:tcPr>
            <w:tcW w:w="1135" w:type="dxa"/>
          </w:tcPr>
          <w:p w14:paraId="7D2A5956" w14:textId="77777777" w:rsidR="00A32D7A" w:rsidRPr="00262DA6" w:rsidRDefault="00A32D7A" w:rsidP="00D82E03">
            <w:pPr>
              <w:snapToGrid w:val="0"/>
              <w:spacing w:line="360" w:lineRule="auto"/>
              <w:jc w:val="both"/>
              <w:rPr>
                <w:rFonts w:ascii="Book Antiqua" w:hAnsi="Book Antiqua"/>
                <w:i/>
                <w:color w:val="000000"/>
                <w:sz w:val="24"/>
                <w:szCs w:val="24"/>
                <w:lang w:val="en-US"/>
              </w:rPr>
            </w:pPr>
            <w:r w:rsidRPr="00262DA6">
              <w:rPr>
                <w:rFonts w:ascii="Book Antiqua" w:hAnsi="Book Antiqua"/>
                <w:i/>
                <w:color w:val="000000"/>
                <w:sz w:val="24"/>
                <w:szCs w:val="24"/>
                <w:lang w:val="en-US"/>
              </w:rPr>
              <w:t>IL-6</w:t>
            </w:r>
          </w:p>
        </w:tc>
        <w:tc>
          <w:tcPr>
            <w:tcW w:w="1559" w:type="dxa"/>
            <w:vAlign w:val="center"/>
          </w:tcPr>
          <w:p w14:paraId="5CB231D9" w14:textId="31BBD9BF"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17.13</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3.05</w:t>
            </w:r>
          </w:p>
        </w:tc>
        <w:tc>
          <w:tcPr>
            <w:tcW w:w="1417" w:type="dxa"/>
            <w:vAlign w:val="center"/>
          </w:tcPr>
          <w:p w14:paraId="3B2F4A8B" w14:textId="3D5961DD"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19.53</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2.7</w:t>
            </w:r>
          </w:p>
        </w:tc>
        <w:tc>
          <w:tcPr>
            <w:tcW w:w="1271" w:type="dxa"/>
            <w:vAlign w:val="center"/>
          </w:tcPr>
          <w:p w14:paraId="0BC23DE1" w14:textId="1B210B48" w:rsidR="00A32D7A" w:rsidRPr="00D82E03" w:rsidRDefault="00864989"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5.28</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(0.27-61.6)</w:t>
            </w:r>
          </w:p>
        </w:tc>
        <w:tc>
          <w:tcPr>
            <w:tcW w:w="1423" w:type="dxa"/>
            <w:vAlign w:val="center"/>
          </w:tcPr>
          <w:p w14:paraId="35CC8980" w14:textId="1E2909FA"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19.78</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3.1</w:t>
            </w:r>
          </w:p>
        </w:tc>
        <w:tc>
          <w:tcPr>
            <w:tcW w:w="1270" w:type="dxa"/>
            <w:vAlign w:val="center"/>
          </w:tcPr>
          <w:p w14:paraId="02C3C626" w14:textId="2CDF7B7F"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21.39</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2.8</w:t>
            </w:r>
          </w:p>
        </w:tc>
        <w:tc>
          <w:tcPr>
            <w:tcW w:w="1423" w:type="dxa"/>
            <w:vAlign w:val="center"/>
          </w:tcPr>
          <w:p w14:paraId="1CAB4BAF" w14:textId="5FFB92BD" w:rsidR="00A32D7A" w:rsidRPr="00D82E03" w:rsidRDefault="00864989"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3.05</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(0.025-434.7)</w:t>
            </w:r>
          </w:p>
        </w:tc>
        <w:tc>
          <w:tcPr>
            <w:tcW w:w="1134" w:type="dxa"/>
            <w:vAlign w:val="center"/>
          </w:tcPr>
          <w:p w14:paraId="728339D6"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0.608</w:t>
            </w:r>
          </w:p>
        </w:tc>
      </w:tr>
      <w:tr w:rsidR="00A32D7A" w:rsidRPr="00D82E03" w14:paraId="09F248BA" w14:textId="77777777" w:rsidTr="00864989">
        <w:tc>
          <w:tcPr>
            <w:tcW w:w="1135" w:type="dxa"/>
          </w:tcPr>
          <w:p w14:paraId="77A6D81C" w14:textId="77777777" w:rsidR="00A32D7A" w:rsidRPr="00262DA6" w:rsidRDefault="00A32D7A" w:rsidP="00D82E03">
            <w:pPr>
              <w:snapToGrid w:val="0"/>
              <w:spacing w:line="360" w:lineRule="auto"/>
              <w:jc w:val="both"/>
              <w:rPr>
                <w:rFonts w:ascii="Book Antiqua" w:hAnsi="Book Antiqua"/>
                <w:i/>
                <w:color w:val="000000"/>
                <w:sz w:val="24"/>
                <w:szCs w:val="24"/>
                <w:lang w:val="en-US"/>
              </w:rPr>
            </w:pPr>
            <w:r w:rsidRPr="00262DA6">
              <w:rPr>
                <w:rFonts w:ascii="Book Antiqua" w:hAnsi="Book Antiqua"/>
                <w:i/>
                <w:color w:val="000000"/>
                <w:sz w:val="24"/>
                <w:szCs w:val="24"/>
                <w:lang w:val="en-US"/>
              </w:rPr>
              <w:t>IL-23A</w:t>
            </w:r>
          </w:p>
        </w:tc>
        <w:tc>
          <w:tcPr>
            <w:tcW w:w="1559" w:type="dxa"/>
            <w:vAlign w:val="center"/>
          </w:tcPr>
          <w:p w14:paraId="56BDA4E7" w14:textId="443C13D4"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18.0</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2.09</w:t>
            </w:r>
          </w:p>
        </w:tc>
        <w:tc>
          <w:tcPr>
            <w:tcW w:w="1417" w:type="dxa"/>
            <w:vAlign w:val="center"/>
          </w:tcPr>
          <w:p w14:paraId="446C2023" w14:textId="5655E7AA"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18.1</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2.8</w:t>
            </w:r>
          </w:p>
        </w:tc>
        <w:tc>
          <w:tcPr>
            <w:tcW w:w="1271" w:type="dxa"/>
            <w:vAlign w:val="center"/>
          </w:tcPr>
          <w:p w14:paraId="0DE68475" w14:textId="58B0775D" w:rsidR="00A32D7A" w:rsidRPr="00D82E03" w:rsidRDefault="00864989"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1.07</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(0.07-6.61)</w:t>
            </w:r>
          </w:p>
        </w:tc>
        <w:tc>
          <w:tcPr>
            <w:tcW w:w="1423" w:type="dxa"/>
            <w:vAlign w:val="center"/>
          </w:tcPr>
          <w:p w14:paraId="5F743D8B" w14:textId="23D71554"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13.64</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2.1</w:t>
            </w:r>
          </w:p>
        </w:tc>
        <w:tc>
          <w:tcPr>
            <w:tcW w:w="1270" w:type="dxa"/>
            <w:vAlign w:val="center"/>
          </w:tcPr>
          <w:p w14:paraId="0969E174" w14:textId="2BE1613D"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17.44</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2.4</w:t>
            </w:r>
          </w:p>
        </w:tc>
        <w:tc>
          <w:tcPr>
            <w:tcW w:w="1423" w:type="dxa"/>
            <w:vAlign w:val="center"/>
          </w:tcPr>
          <w:p w14:paraId="5C34F4A3" w14:textId="1B96368B" w:rsidR="00A32D7A" w:rsidRPr="00D82E03" w:rsidRDefault="00864989"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13.96</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(3.93-36.28)</w:t>
            </w:r>
          </w:p>
        </w:tc>
        <w:tc>
          <w:tcPr>
            <w:tcW w:w="1134" w:type="dxa"/>
            <w:vAlign w:val="center"/>
          </w:tcPr>
          <w:p w14:paraId="7699EBA6"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0.012</w:t>
            </w:r>
          </w:p>
        </w:tc>
      </w:tr>
      <w:tr w:rsidR="00A32D7A" w:rsidRPr="00D82E03" w14:paraId="34BDB9EA" w14:textId="77777777" w:rsidTr="00864989">
        <w:tc>
          <w:tcPr>
            <w:tcW w:w="1135" w:type="dxa"/>
          </w:tcPr>
          <w:p w14:paraId="2EDCC024" w14:textId="77777777" w:rsidR="00A32D7A" w:rsidRPr="00262DA6" w:rsidRDefault="00A32D7A" w:rsidP="00D82E03">
            <w:pPr>
              <w:snapToGrid w:val="0"/>
              <w:spacing w:line="360" w:lineRule="auto"/>
              <w:jc w:val="both"/>
              <w:rPr>
                <w:rFonts w:ascii="Book Antiqua" w:hAnsi="Book Antiqua"/>
                <w:i/>
                <w:color w:val="000000"/>
                <w:sz w:val="24"/>
                <w:szCs w:val="24"/>
                <w:lang w:val="en-US"/>
              </w:rPr>
            </w:pPr>
            <w:r w:rsidRPr="00262DA6">
              <w:rPr>
                <w:rFonts w:ascii="Book Antiqua" w:hAnsi="Book Antiqua"/>
                <w:i/>
                <w:color w:val="000000"/>
                <w:sz w:val="24"/>
                <w:szCs w:val="24"/>
                <w:lang w:val="en-US"/>
              </w:rPr>
              <w:t>IL-17A</w:t>
            </w:r>
          </w:p>
        </w:tc>
        <w:tc>
          <w:tcPr>
            <w:tcW w:w="1559" w:type="dxa"/>
            <w:vAlign w:val="center"/>
          </w:tcPr>
          <w:p w14:paraId="65C4043C" w14:textId="337EFA70"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18.9</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2.65</w:t>
            </w:r>
          </w:p>
        </w:tc>
        <w:tc>
          <w:tcPr>
            <w:tcW w:w="1417" w:type="dxa"/>
            <w:vAlign w:val="center"/>
          </w:tcPr>
          <w:p w14:paraId="2BE365DD" w14:textId="377618B6"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20.3</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2.9</w:t>
            </w:r>
          </w:p>
        </w:tc>
        <w:tc>
          <w:tcPr>
            <w:tcW w:w="1271" w:type="dxa"/>
            <w:vAlign w:val="center"/>
          </w:tcPr>
          <w:p w14:paraId="7C040C95" w14:textId="210460F7" w:rsidR="00A32D7A" w:rsidRPr="00D82E03" w:rsidRDefault="00864989"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2.70</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(0.07-20.5)</w:t>
            </w:r>
          </w:p>
        </w:tc>
        <w:tc>
          <w:tcPr>
            <w:tcW w:w="1423" w:type="dxa"/>
            <w:vAlign w:val="center"/>
          </w:tcPr>
          <w:p w14:paraId="4263B4C1" w14:textId="516A37F9"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26.62</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3.9</w:t>
            </w:r>
          </w:p>
        </w:tc>
        <w:tc>
          <w:tcPr>
            <w:tcW w:w="1270" w:type="dxa"/>
            <w:vAlign w:val="center"/>
          </w:tcPr>
          <w:p w14:paraId="061A1713" w14:textId="6D6FDF3F"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26.73</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864989"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3.2</w:t>
            </w:r>
          </w:p>
        </w:tc>
        <w:tc>
          <w:tcPr>
            <w:tcW w:w="1423" w:type="dxa"/>
            <w:vAlign w:val="center"/>
          </w:tcPr>
          <w:p w14:paraId="75146500" w14:textId="4CF5C810" w:rsidR="00A32D7A" w:rsidRPr="00D82E03" w:rsidRDefault="00864989"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1.07</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(0.034-89.26)</w:t>
            </w:r>
          </w:p>
        </w:tc>
        <w:tc>
          <w:tcPr>
            <w:tcW w:w="1134" w:type="dxa"/>
            <w:vAlign w:val="center"/>
          </w:tcPr>
          <w:p w14:paraId="2A73BA45"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0.350</w:t>
            </w:r>
          </w:p>
        </w:tc>
      </w:tr>
    </w:tbl>
    <w:p w14:paraId="33400DC0" w14:textId="77777777" w:rsidR="00864989" w:rsidRPr="00D82E03" w:rsidRDefault="00864989"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 xml:space="preserve">The results </w:t>
      </w:r>
      <w:r w:rsidRPr="00D82E03">
        <w:rPr>
          <w:rFonts w:ascii="Book Antiqua" w:hAnsi="Book Antiqua"/>
          <w:noProof/>
          <w:color w:val="000000"/>
          <w:sz w:val="24"/>
          <w:szCs w:val="24"/>
          <w:lang w:val="en-US"/>
        </w:rPr>
        <w:t>are presented</w:t>
      </w:r>
      <w:r w:rsidRPr="00D82E03">
        <w:rPr>
          <w:rFonts w:ascii="Book Antiqua" w:hAnsi="Book Antiqua"/>
          <w:color w:val="000000"/>
          <w:sz w:val="24"/>
          <w:szCs w:val="24"/>
          <w:lang w:val="en-US"/>
        </w:rPr>
        <w:t xml:space="preserve"> as dCt ± SD and RQ (min-max). IBD: Inflammatory bowel disease; CRC: Colorectal cancer; dCt: </w:t>
      </w:r>
      <w:r w:rsidRPr="00D82E03">
        <w:rPr>
          <w:rFonts w:ascii="Book Antiqua" w:hAnsi="Book Antiqua"/>
          <w:noProof/>
          <w:color w:val="000000"/>
          <w:sz w:val="24"/>
          <w:szCs w:val="24"/>
          <w:lang w:val="en-US"/>
        </w:rPr>
        <w:t>Normalized to the endogenous control;</w:t>
      </w:r>
      <w:r w:rsidRPr="00D82E03">
        <w:rPr>
          <w:rFonts w:ascii="Book Antiqua" w:hAnsi="Book Antiqua"/>
          <w:color w:val="000000"/>
          <w:sz w:val="24"/>
          <w:szCs w:val="24"/>
          <w:lang w:val="en-US"/>
        </w:rPr>
        <w:t xml:space="preserve"> RQ: Relative quantity of mRNA levels.</w:t>
      </w:r>
    </w:p>
    <w:p w14:paraId="58623141" w14:textId="77777777" w:rsidR="00EF226C" w:rsidRPr="00D82E03" w:rsidRDefault="00EF226C" w:rsidP="00D82E03">
      <w:pPr>
        <w:snapToGrid w:val="0"/>
        <w:spacing w:line="360" w:lineRule="auto"/>
        <w:jc w:val="both"/>
        <w:rPr>
          <w:rFonts w:ascii="Book Antiqua" w:hAnsi="Book Antiqua"/>
          <w:color w:val="000000"/>
          <w:sz w:val="24"/>
          <w:szCs w:val="24"/>
        </w:rPr>
      </w:pPr>
    </w:p>
    <w:p w14:paraId="41AEA908" w14:textId="77777777" w:rsidR="00EF226C" w:rsidRPr="00D82E03" w:rsidRDefault="00EF226C" w:rsidP="00D82E03">
      <w:pPr>
        <w:snapToGrid w:val="0"/>
        <w:spacing w:line="360" w:lineRule="auto"/>
        <w:jc w:val="both"/>
        <w:rPr>
          <w:rFonts w:ascii="Book Antiqua" w:hAnsi="Book Antiqua"/>
          <w:color w:val="000000"/>
          <w:sz w:val="24"/>
          <w:szCs w:val="24"/>
        </w:rPr>
      </w:pPr>
      <w:r w:rsidRPr="00D82E03">
        <w:rPr>
          <w:rFonts w:ascii="Book Antiqua" w:hAnsi="Book Antiqua"/>
          <w:color w:val="000000"/>
          <w:sz w:val="24"/>
          <w:szCs w:val="24"/>
        </w:rPr>
        <w:br w:type="page"/>
      </w:r>
    </w:p>
    <w:p w14:paraId="3752BBBD" w14:textId="0B88CDA3" w:rsidR="00A32D7A" w:rsidRPr="00D82E03" w:rsidRDefault="00864989" w:rsidP="00D82E03">
      <w:pPr>
        <w:snapToGrid w:val="0"/>
        <w:spacing w:line="360" w:lineRule="auto"/>
        <w:jc w:val="both"/>
        <w:rPr>
          <w:rFonts w:ascii="Book Antiqua" w:hAnsi="Book Antiqua"/>
          <w:b/>
          <w:color w:val="000000" w:themeColor="text1"/>
          <w:sz w:val="24"/>
          <w:szCs w:val="24"/>
        </w:rPr>
      </w:pPr>
      <w:r w:rsidRPr="00D82E03">
        <w:rPr>
          <w:rFonts w:ascii="Book Antiqua" w:hAnsi="Book Antiqua"/>
          <w:b/>
          <w:color w:val="000000"/>
          <w:sz w:val="24"/>
          <w:szCs w:val="24"/>
          <w:lang w:val="en-US"/>
        </w:rPr>
        <w:lastRenderedPageBreak/>
        <w:t xml:space="preserve">Table 4 Serum levels of pro </w:t>
      </w:r>
      <w:r w:rsidR="00A32D7A" w:rsidRPr="00D82E03">
        <w:rPr>
          <w:rFonts w:ascii="Book Antiqua" w:hAnsi="Book Antiqua"/>
          <w:b/>
          <w:color w:val="000000"/>
          <w:sz w:val="24"/>
          <w:szCs w:val="24"/>
          <w:lang w:val="en-US"/>
        </w:rPr>
        <w:t>and anti-inflammatory cy</w:t>
      </w:r>
      <w:r w:rsidRPr="00D82E03">
        <w:rPr>
          <w:rFonts w:ascii="Book Antiqua" w:hAnsi="Book Antiqua"/>
          <w:b/>
          <w:color w:val="000000"/>
          <w:sz w:val="24"/>
          <w:szCs w:val="24"/>
          <w:lang w:val="en-US"/>
        </w:rPr>
        <w:t>tokines in inflammatory bowel disease and colorectal cancer patients</w:t>
      </w:r>
    </w:p>
    <w:tbl>
      <w:tblPr>
        <w:tblW w:w="8401" w:type="dxa"/>
        <w:jc w:val="center"/>
        <w:tblLook w:val="00A0" w:firstRow="1" w:lastRow="0" w:firstColumn="1" w:lastColumn="0" w:noHBand="0" w:noVBand="0"/>
      </w:tblPr>
      <w:tblGrid>
        <w:gridCol w:w="1985"/>
        <w:gridCol w:w="2126"/>
        <w:gridCol w:w="2126"/>
        <w:gridCol w:w="2164"/>
      </w:tblGrid>
      <w:tr w:rsidR="00A32D7A" w:rsidRPr="00D82E03" w14:paraId="75FCD52A" w14:textId="77777777" w:rsidTr="00886135">
        <w:trPr>
          <w:trHeight w:val="573"/>
          <w:jc w:val="center"/>
        </w:trPr>
        <w:tc>
          <w:tcPr>
            <w:tcW w:w="1985" w:type="dxa"/>
            <w:tcBorders>
              <w:top w:val="single" w:sz="4" w:space="0" w:color="auto"/>
              <w:bottom w:val="single" w:sz="4" w:space="0" w:color="auto"/>
            </w:tcBorders>
          </w:tcPr>
          <w:p w14:paraId="7BF91F64" w14:textId="269E05D4"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Cytokine</w:t>
            </w:r>
            <w:r w:rsidR="00AE15A2">
              <w:rPr>
                <w:rFonts w:ascii="Book Antiqua" w:hAnsi="Book Antiqua"/>
                <w:b/>
                <w:color w:val="000000"/>
                <w:sz w:val="24"/>
                <w:szCs w:val="24"/>
                <w:lang w:val="en-US"/>
              </w:rPr>
              <w:t>s</w:t>
            </w:r>
          </w:p>
        </w:tc>
        <w:tc>
          <w:tcPr>
            <w:tcW w:w="2126" w:type="dxa"/>
            <w:tcBorders>
              <w:top w:val="single" w:sz="4" w:space="0" w:color="auto"/>
              <w:bottom w:val="single" w:sz="4" w:space="0" w:color="auto"/>
            </w:tcBorders>
          </w:tcPr>
          <w:p w14:paraId="1F364873" w14:textId="77777777"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IBD patients</w:t>
            </w:r>
          </w:p>
        </w:tc>
        <w:tc>
          <w:tcPr>
            <w:tcW w:w="2126" w:type="dxa"/>
            <w:tcBorders>
              <w:top w:val="single" w:sz="4" w:space="0" w:color="auto"/>
              <w:bottom w:val="single" w:sz="4" w:space="0" w:color="auto"/>
            </w:tcBorders>
          </w:tcPr>
          <w:p w14:paraId="008626D8" w14:textId="77777777"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CRC patients</w:t>
            </w:r>
          </w:p>
        </w:tc>
        <w:tc>
          <w:tcPr>
            <w:tcW w:w="2164" w:type="dxa"/>
            <w:tcBorders>
              <w:top w:val="single" w:sz="4" w:space="0" w:color="auto"/>
              <w:bottom w:val="single" w:sz="4" w:space="0" w:color="auto"/>
            </w:tcBorders>
          </w:tcPr>
          <w:p w14:paraId="358CCF63" w14:textId="52A54D07" w:rsidR="00A32D7A" w:rsidRPr="00D82E03" w:rsidRDefault="00864989"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i/>
                <w:color w:val="000000"/>
                <w:sz w:val="24"/>
                <w:szCs w:val="24"/>
                <w:lang w:val="en-US"/>
              </w:rPr>
              <w:t>P</w:t>
            </w:r>
            <w:r w:rsidRPr="00D82E03">
              <w:rPr>
                <w:rFonts w:ascii="Book Antiqua" w:hAnsi="Book Antiqua"/>
                <w:b/>
                <w:color w:val="000000"/>
                <w:sz w:val="24"/>
                <w:szCs w:val="24"/>
                <w:lang w:val="en-US"/>
              </w:rPr>
              <w:t xml:space="preserve"> </w:t>
            </w:r>
            <w:r w:rsidR="00A32D7A" w:rsidRPr="00D82E03">
              <w:rPr>
                <w:rFonts w:ascii="Book Antiqua" w:hAnsi="Book Antiqua"/>
                <w:b/>
                <w:color w:val="000000"/>
                <w:sz w:val="24"/>
                <w:szCs w:val="24"/>
                <w:lang w:val="en-US"/>
              </w:rPr>
              <w:t>value (</w:t>
            </w:r>
            <w:r w:rsidR="00A32D7A" w:rsidRPr="00D82E03">
              <w:rPr>
                <w:rFonts w:ascii="Book Antiqua" w:hAnsi="Book Antiqua"/>
                <w:b/>
                <w:i/>
                <w:color w:val="000000"/>
                <w:sz w:val="24"/>
                <w:szCs w:val="24"/>
                <w:lang w:val="en-US"/>
              </w:rPr>
              <w:t>U</w:t>
            </w:r>
            <w:r w:rsidR="00A32D7A" w:rsidRPr="00D82E03">
              <w:rPr>
                <w:rFonts w:ascii="Book Antiqua" w:hAnsi="Book Antiqua"/>
                <w:b/>
                <w:color w:val="000000"/>
                <w:sz w:val="24"/>
                <w:szCs w:val="24"/>
                <w:lang w:val="en-US"/>
              </w:rPr>
              <w:t>-test)</w:t>
            </w:r>
          </w:p>
        </w:tc>
      </w:tr>
      <w:tr w:rsidR="00A32D7A" w:rsidRPr="00D82E03" w14:paraId="77F83C13" w14:textId="77777777" w:rsidTr="00886135">
        <w:trPr>
          <w:trHeight w:val="573"/>
          <w:jc w:val="center"/>
        </w:trPr>
        <w:tc>
          <w:tcPr>
            <w:tcW w:w="1985" w:type="dxa"/>
            <w:tcBorders>
              <w:top w:val="single" w:sz="4" w:space="0" w:color="auto"/>
            </w:tcBorders>
          </w:tcPr>
          <w:p w14:paraId="7F8AAD81" w14:textId="75ABE849"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TGFB1</w:t>
            </w:r>
            <w:r w:rsidR="00A32D7A"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A32D7A" w:rsidRPr="00D82E03">
              <w:rPr>
                <w:rFonts w:ascii="Book Antiqua" w:hAnsi="Book Antiqua"/>
                <w:color w:val="000000"/>
                <w:sz w:val="24"/>
                <w:szCs w:val="24"/>
                <w:lang w:val="en-US"/>
              </w:rPr>
              <w:t>ng/m</w:t>
            </w:r>
            <w:r w:rsidRPr="00D82E03">
              <w:rPr>
                <w:rFonts w:ascii="Book Antiqua" w:hAnsi="Book Antiqua"/>
                <w:color w:val="000000"/>
                <w:sz w:val="24"/>
                <w:szCs w:val="24"/>
                <w:lang w:val="en-US"/>
              </w:rPr>
              <w:t>L)</w:t>
            </w:r>
          </w:p>
        </w:tc>
        <w:tc>
          <w:tcPr>
            <w:tcW w:w="2126" w:type="dxa"/>
            <w:tcBorders>
              <w:top w:val="single" w:sz="4" w:space="0" w:color="auto"/>
            </w:tcBorders>
            <w:vAlign w:val="center"/>
          </w:tcPr>
          <w:p w14:paraId="5CEFBDF0" w14:textId="3E14FF20"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w:t>
            </w:r>
            <w:r w:rsidR="00886135" w:rsidRPr="00D82E03">
              <w:rPr>
                <w:rFonts w:ascii="Book Antiqua" w:hAnsi="Book Antiqua"/>
                <w:color w:val="000000"/>
                <w:sz w:val="24"/>
                <w:szCs w:val="24"/>
                <w:lang w:val="en-US"/>
              </w:rPr>
              <w:t>1.19</w:t>
            </w:r>
            <w:r w:rsidR="00886135" w:rsidRPr="00D82E03">
              <w:rPr>
                <w:rFonts w:ascii="Book Antiqua" w:hAnsi="Book Antiqua"/>
                <w:color w:val="000000"/>
                <w:sz w:val="24"/>
                <w:szCs w:val="24"/>
                <w:lang w:val="en-US" w:eastAsia="zh-CN"/>
              </w:rPr>
              <w:t xml:space="preserve"> </w:t>
            </w:r>
            <w:r w:rsidRPr="00D82E03">
              <w:rPr>
                <w:rFonts w:ascii="Book Antiqua" w:hAnsi="Book Antiqua"/>
                <w:color w:val="000000"/>
                <w:sz w:val="24"/>
                <w:szCs w:val="24"/>
                <w:lang w:val="en-US"/>
              </w:rPr>
              <w:t>(9.36-20.99)</w:t>
            </w:r>
          </w:p>
        </w:tc>
        <w:tc>
          <w:tcPr>
            <w:tcW w:w="2126" w:type="dxa"/>
            <w:tcBorders>
              <w:top w:val="single" w:sz="4" w:space="0" w:color="auto"/>
            </w:tcBorders>
          </w:tcPr>
          <w:p w14:paraId="340D164B" w14:textId="6969A31C"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 xml:space="preserve">22.57 </w:t>
            </w:r>
            <w:r w:rsidR="00A32D7A" w:rsidRPr="00D82E03">
              <w:rPr>
                <w:rFonts w:ascii="Book Antiqua" w:hAnsi="Book Antiqua"/>
                <w:color w:val="000000"/>
                <w:sz w:val="24"/>
                <w:szCs w:val="24"/>
                <w:lang w:val="en-US"/>
              </w:rPr>
              <w:t>(18.08-29.65)</w:t>
            </w:r>
          </w:p>
        </w:tc>
        <w:tc>
          <w:tcPr>
            <w:tcW w:w="2164" w:type="dxa"/>
            <w:tcBorders>
              <w:top w:val="single" w:sz="4" w:space="0" w:color="auto"/>
            </w:tcBorders>
          </w:tcPr>
          <w:p w14:paraId="751D1695"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0.0008</w:t>
            </w:r>
          </w:p>
        </w:tc>
      </w:tr>
      <w:tr w:rsidR="00A32D7A" w:rsidRPr="00D82E03" w14:paraId="43974E6F" w14:textId="77777777" w:rsidTr="00886135">
        <w:trPr>
          <w:trHeight w:val="560"/>
          <w:jc w:val="center"/>
        </w:trPr>
        <w:tc>
          <w:tcPr>
            <w:tcW w:w="1985" w:type="dxa"/>
          </w:tcPr>
          <w:p w14:paraId="09259F1D" w14:textId="6AFD5666"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IL-10 (</w:t>
            </w:r>
            <w:r w:rsidR="00A32D7A" w:rsidRPr="00D82E03">
              <w:rPr>
                <w:rFonts w:ascii="Book Antiqua" w:hAnsi="Book Antiqua"/>
                <w:color w:val="000000"/>
                <w:sz w:val="24"/>
                <w:szCs w:val="24"/>
                <w:lang w:val="en-US"/>
              </w:rPr>
              <w:t>pg/m</w:t>
            </w:r>
            <w:r w:rsidRPr="00D82E03">
              <w:rPr>
                <w:rFonts w:ascii="Book Antiqua" w:hAnsi="Book Antiqua"/>
                <w:color w:val="000000"/>
                <w:sz w:val="24"/>
                <w:szCs w:val="24"/>
                <w:lang w:val="en-US"/>
              </w:rPr>
              <w:t>L)</w:t>
            </w:r>
          </w:p>
        </w:tc>
        <w:tc>
          <w:tcPr>
            <w:tcW w:w="2126" w:type="dxa"/>
          </w:tcPr>
          <w:p w14:paraId="0F6EE6B2" w14:textId="237B9D9B"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w:t>
            </w:r>
            <w:r w:rsidR="00886135" w:rsidRPr="00D82E03">
              <w:rPr>
                <w:rFonts w:ascii="Book Antiqua" w:hAnsi="Book Antiqua"/>
                <w:color w:val="000000"/>
                <w:sz w:val="24"/>
                <w:szCs w:val="24"/>
                <w:lang w:val="en-US"/>
              </w:rPr>
              <w:t>.4</w:t>
            </w:r>
            <w:r w:rsidR="00886135" w:rsidRPr="00D82E03">
              <w:rPr>
                <w:rFonts w:ascii="Book Antiqua" w:hAnsi="Book Antiqua"/>
                <w:color w:val="000000"/>
                <w:sz w:val="24"/>
                <w:szCs w:val="24"/>
                <w:lang w:val="en-US" w:eastAsia="zh-CN"/>
              </w:rPr>
              <w:t xml:space="preserve"> </w:t>
            </w:r>
            <w:r w:rsidRPr="00D82E03">
              <w:rPr>
                <w:rFonts w:ascii="Book Antiqua" w:hAnsi="Book Antiqua"/>
                <w:color w:val="000000"/>
                <w:sz w:val="24"/>
                <w:szCs w:val="24"/>
                <w:lang w:val="en-US"/>
              </w:rPr>
              <w:t>(0.0-2.8)</w:t>
            </w:r>
          </w:p>
        </w:tc>
        <w:tc>
          <w:tcPr>
            <w:tcW w:w="2126" w:type="dxa"/>
          </w:tcPr>
          <w:p w14:paraId="6766F96C" w14:textId="14A35A05"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 xml:space="preserve">8.29 </w:t>
            </w:r>
            <w:r w:rsidR="00A32D7A" w:rsidRPr="00D82E03">
              <w:rPr>
                <w:rFonts w:ascii="Book Antiqua" w:hAnsi="Book Antiqua"/>
                <w:color w:val="000000"/>
                <w:sz w:val="24"/>
                <w:szCs w:val="24"/>
                <w:lang w:val="en-US"/>
              </w:rPr>
              <w:t>(6.75-15.12)</w:t>
            </w:r>
          </w:p>
        </w:tc>
        <w:tc>
          <w:tcPr>
            <w:tcW w:w="2164" w:type="dxa"/>
          </w:tcPr>
          <w:p w14:paraId="747B91DA"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0.000001</w:t>
            </w:r>
          </w:p>
        </w:tc>
      </w:tr>
      <w:tr w:rsidR="00A32D7A" w:rsidRPr="00D82E03" w14:paraId="19A69150" w14:textId="77777777" w:rsidTr="00886135">
        <w:trPr>
          <w:trHeight w:val="573"/>
          <w:jc w:val="center"/>
        </w:trPr>
        <w:tc>
          <w:tcPr>
            <w:tcW w:w="1985" w:type="dxa"/>
          </w:tcPr>
          <w:p w14:paraId="1EA8C414" w14:textId="13E88383"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IL-6</w:t>
            </w:r>
            <w:r w:rsidR="00A32D7A"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A32D7A" w:rsidRPr="00D82E03">
              <w:rPr>
                <w:rFonts w:ascii="Book Antiqua" w:hAnsi="Book Antiqua"/>
                <w:color w:val="000000"/>
                <w:sz w:val="24"/>
                <w:szCs w:val="24"/>
                <w:lang w:val="en-US"/>
              </w:rPr>
              <w:t>pg/m</w:t>
            </w:r>
            <w:r w:rsidRPr="00D82E03">
              <w:rPr>
                <w:rFonts w:ascii="Book Antiqua" w:hAnsi="Book Antiqua"/>
                <w:color w:val="000000"/>
                <w:sz w:val="24"/>
                <w:szCs w:val="24"/>
                <w:lang w:val="en-US"/>
              </w:rPr>
              <w:t>L)</w:t>
            </w:r>
          </w:p>
        </w:tc>
        <w:tc>
          <w:tcPr>
            <w:tcW w:w="2126" w:type="dxa"/>
          </w:tcPr>
          <w:p w14:paraId="2F2ACE68" w14:textId="39F0F223"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w:t>
            </w:r>
            <w:r w:rsidR="00886135" w:rsidRPr="00D82E03">
              <w:rPr>
                <w:rFonts w:ascii="Book Antiqua" w:hAnsi="Book Antiqua"/>
                <w:color w:val="000000"/>
                <w:sz w:val="24"/>
                <w:szCs w:val="24"/>
                <w:lang w:val="en-US"/>
              </w:rPr>
              <w:t>.0</w:t>
            </w:r>
            <w:r w:rsidR="00886135" w:rsidRPr="00D82E03">
              <w:rPr>
                <w:rFonts w:ascii="Book Antiqua" w:hAnsi="Book Antiqua"/>
                <w:color w:val="000000"/>
                <w:sz w:val="24"/>
                <w:szCs w:val="24"/>
                <w:lang w:val="en-US" w:eastAsia="zh-CN"/>
              </w:rPr>
              <w:t xml:space="preserve"> </w:t>
            </w:r>
            <w:r w:rsidRPr="00D82E03">
              <w:rPr>
                <w:rFonts w:ascii="Book Antiqua" w:hAnsi="Book Antiqua"/>
                <w:color w:val="000000"/>
                <w:sz w:val="24"/>
                <w:szCs w:val="24"/>
                <w:lang w:val="en-US"/>
              </w:rPr>
              <w:t>(0.0-2.7)</w:t>
            </w:r>
          </w:p>
        </w:tc>
        <w:tc>
          <w:tcPr>
            <w:tcW w:w="2126" w:type="dxa"/>
          </w:tcPr>
          <w:p w14:paraId="00D89F9F" w14:textId="60E329E0" w:rsidR="00A32D7A" w:rsidRPr="00D82E03" w:rsidRDefault="00A32D7A" w:rsidP="00D82E03">
            <w:pPr>
              <w:snapToGrid w:val="0"/>
              <w:spacing w:line="360" w:lineRule="auto"/>
              <w:jc w:val="both"/>
              <w:rPr>
                <w:rFonts w:ascii="Book Antiqua" w:hAnsi="Book Antiqua" w:cs="Arial"/>
                <w:color w:val="000000"/>
                <w:sz w:val="24"/>
                <w:szCs w:val="24"/>
                <w:lang w:val="en-US" w:eastAsia="bg-BG"/>
              </w:rPr>
            </w:pPr>
            <w:r w:rsidRPr="00D82E03">
              <w:rPr>
                <w:rFonts w:ascii="Book Antiqua" w:hAnsi="Book Antiqua" w:cs="Arial"/>
                <w:color w:val="000000"/>
                <w:sz w:val="24"/>
                <w:szCs w:val="24"/>
                <w:lang w:eastAsia="bg-BG"/>
              </w:rPr>
              <w:t>3</w:t>
            </w:r>
            <w:r w:rsidRPr="00D82E03">
              <w:rPr>
                <w:rFonts w:ascii="Book Antiqua" w:hAnsi="Book Antiqua" w:cs="Arial"/>
                <w:color w:val="000000"/>
                <w:sz w:val="24"/>
                <w:szCs w:val="24"/>
                <w:lang w:val="en-US" w:eastAsia="bg-BG"/>
              </w:rPr>
              <w:t>.</w:t>
            </w:r>
            <w:r w:rsidRPr="00D82E03">
              <w:rPr>
                <w:rFonts w:ascii="Book Antiqua" w:hAnsi="Book Antiqua" w:cs="Arial"/>
                <w:color w:val="000000"/>
                <w:sz w:val="24"/>
                <w:szCs w:val="24"/>
                <w:lang w:eastAsia="bg-BG"/>
              </w:rPr>
              <w:t>21</w:t>
            </w:r>
            <w:r w:rsidR="00886135" w:rsidRPr="00D82E03">
              <w:rPr>
                <w:rFonts w:ascii="Book Antiqua" w:hAnsi="Book Antiqua" w:cs="Arial"/>
                <w:color w:val="000000"/>
                <w:sz w:val="24"/>
                <w:szCs w:val="24"/>
                <w:lang w:val="en-US" w:eastAsia="bg-BG"/>
              </w:rPr>
              <w:t xml:space="preserve"> </w:t>
            </w:r>
            <w:r w:rsidRPr="00D82E03">
              <w:rPr>
                <w:rFonts w:ascii="Book Antiqua" w:hAnsi="Book Antiqua" w:cs="Arial"/>
                <w:color w:val="000000"/>
                <w:sz w:val="24"/>
                <w:szCs w:val="24"/>
                <w:lang w:val="en-US" w:eastAsia="bg-BG"/>
              </w:rPr>
              <w:t>(2.03-4.19)</w:t>
            </w:r>
          </w:p>
        </w:tc>
        <w:tc>
          <w:tcPr>
            <w:tcW w:w="2164" w:type="dxa"/>
          </w:tcPr>
          <w:p w14:paraId="11703B7B"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0.012</w:t>
            </w:r>
          </w:p>
        </w:tc>
      </w:tr>
      <w:tr w:rsidR="00A32D7A" w:rsidRPr="00D82E03" w14:paraId="259C766E" w14:textId="77777777" w:rsidTr="00886135">
        <w:trPr>
          <w:trHeight w:val="573"/>
          <w:jc w:val="center"/>
        </w:trPr>
        <w:tc>
          <w:tcPr>
            <w:tcW w:w="1985" w:type="dxa"/>
          </w:tcPr>
          <w:p w14:paraId="26216ED0" w14:textId="5A0A0730"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IL-23A</w:t>
            </w:r>
            <w:r w:rsidR="00A32D7A"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A32D7A" w:rsidRPr="00D82E03">
              <w:rPr>
                <w:rFonts w:ascii="Book Antiqua" w:hAnsi="Book Antiqua"/>
                <w:color w:val="000000"/>
                <w:sz w:val="24"/>
                <w:szCs w:val="24"/>
                <w:lang w:val="en-US"/>
              </w:rPr>
              <w:t>pg/m</w:t>
            </w:r>
            <w:r w:rsidRPr="00D82E03">
              <w:rPr>
                <w:rFonts w:ascii="Book Antiqua" w:hAnsi="Book Antiqua"/>
                <w:color w:val="000000"/>
                <w:sz w:val="24"/>
                <w:szCs w:val="24"/>
                <w:lang w:val="en-US"/>
              </w:rPr>
              <w:t>L)</w:t>
            </w:r>
          </w:p>
        </w:tc>
        <w:tc>
          <w:tcPr>
            <w:tcW w:w="2126" w:type="dxa"/>
          </w:tcPr>
          <w:p w14:paraId="2E723806" w14:textId="4428E596"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w:t>
            </w:r>
            <w:r w:rsidR="00886135" w:rsidRPr="00D82E03">
              <w:rPr>
                <w:rFonts w:ascii="Book Antiqua" w:hAnsi="Book Antiqua"/>
                <w:color w:val="000000"/>
                <w:sz w:val="24"/>
                <w:szCs w:val="24"/>
                <w:lang w:val="en-US"/>
              </w:rPr>
              <w:t>.7</w:t>
            </w:r>
            <w:r w:rsidR="00886135" w:rsidRPr="00D82E03">
              <w:rPr>
                <w:rFonts w:ascii="Book Antiqua" w:hAnsi="Book Antiqua"/>
                <w:color w:val="000000"/>
                <w:sz w:val="24"/>
                <w:szCs w:val="24"/>
                <w:lang w:val="en-US" w:eastAsia="zh-CN"/>
              </w:rPr>
              <w:t xml:space="preserve"> </w:t>
            </w:r>
            <w:r w:rsidRPr="00D82E03">
              <w:rPr>
                <w:rFonts w:ascii="Book Antiqua" w:hAnsi="Book Antiqua"/>
                <w:color w:val="000000"/>
                <w:sz w:val="24"/>
                <w:szCs w:val="24"/>
                <w:lang w:val="en-US"/>
              </w:rPr>
              <w:t>(0.0-3.7)</w:t>
            </w:r>
          </w:p>
        </w:tc>
        <w:tc>
          <w:tcPr>
            <w:tcW w:w="2126" w:type="dxa"/>
          </w:tcPr>
          <w:p w14:paraId="0C478CDB" w14:textId="75842683"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27.55</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(25.35-33.0)</w:t>
            </w:r>
          </w:p>
        </w:tc>
        <w:tc>
          <w:tcPr>
            <w:tcW w:w="2164" w:type="dxa"/>
          </w:tcPr>
          <w:p w14:paraId="2FF358A5"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0.000001</w:t>
            </w:r>
          </w:p>
        </w:tc>
      </w:tr>
      <w:tr w:rsidR="00A32D7A" w:rsidRPr="00D82E03" w14:paraId="1A76D9BB" w14:textId="77777777" w:rsidTr="00886135">
        <w:trPr>
          <w:trHeight w:val="573"/>
          <w:jc w:val="center"/>
        </w:trPr>
        <w:tc>
          <w:tcPr>
            <w:tcW w:w="1985" w:type="dxa"/>
            <w:tcBorders>
              <w:bottom w:val="single" w:sz="4" w:space="0" w:color="auto"/>
            </w:tcBorders>
          </w:tcPr>
          <w:p w14:paraId="7E780E2F" w14:textId="4DC2AB08"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IL-17A</w:t>
            </w:r>
            <w:r w:rsidR="00A32D7A" w:rsidRPr="00D82E03">
              <w:rPr>
                <w:rFonts w:ascii="Book Antiqua" w:hAnsi="Book Antiqua"/>
                <w:color w:val="000000"/>
                <w:sz w:val="24"/>
                <w:szCs w:val="24"/>
                <w:lang w:val="en-US"/>
              </w:rPr>
              <w:t xml:space="preserve"> </w:t>
            </w:r>
            <w:r w:rsidRPr="00D82E03">
              <w:rPr>
                <w:rFonts w:ascii="Book Antiqua" w:hAnsi="Book Antiqua"/>
                <w:color w:val="000000"/>
                <w:sz w:val="24"/>
                <w:szCs w:val="24"/>
                <w:lang w:val="en-US"/>
              </w:rPr>
              <w:t>(</w:t>
            </w:r>
            <w:r w:rsidR="00A32D7A" w:rsidRPr="00D82E03">
              <w:rPr>
                <w:rFonts w:ascii="Book Antiqua" w:hAnsi="Book Antiqua"/>
                <w:color w:val="000000"/>
                <w:sz w:val="24"/>
                <w:szCs w:val="24"/>
                <w:lang w:val="en-US"/>
              </w:rPr>
              <w:t>pg/m</w:t>
            </w:r>
            <w:r w:rsidRPr="00D82E03">
              <w:rPr>
                <w:rFonts w:ascii="Book Antiqua" w:hAnsi="Book Antiqua"/>
                <w:color w:val="000000"/>
                <w:sz w:val="24"/>
                <w:szCs w:val="24"/>
                <w:lang w:val="en-US"/>
              </w:rPr>
              <w:t>L)</w:t>
            </w:r>
          </w:p>
        </w:tc>
        <w:tc>
          <w:tcPr>
            <w:tcW w:w="2126" w:type="dxa"/>
            <w:tcBorders>
              <w:bottom w:val="single" w:sz="4" w:space="0" w:color="auto"/>
            </w:tcBorders>
          </w:tcPr>
          <w:p w14:paraId="4952ECB8" w14:textId="0878162B"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w:t>
            </w:r>
            <w:r w:rsidR="00886135" w:rsidRPr="00D82E03">
              <w:rPr>
                <w:rFonts w:ascii="Book Antiqua" w:hAnsi="Book Antiqua"/>
                <w:color w:val="000000"/>
                <w:sz w:val="24"/>
                <w:szCs w:val="24"/>
                <w:lang w:val="en-US"/>
              </w:rPr>
              <w:t>.0</w:t>
            </w:r>
            <w:r w:rsidR="00886135" w:rsidRPr="00D82E03">
              <w:rPr>
                <w:rFonts w:ascii="Book Antiqua" w:hAnsi="Book Antiqua"/>
                <w:color w:val="000000"/>
                <w:sz w:val="24"/>
                <w:szCs w:val="24"/>
                <w:lang w:val="en-US" w:eastAsia="zh-CN"/>
              </w:rPr>
              <w:t xml:space="preserve"> </w:t>
            </w:r>
            <w:r w:rsidRPr="00D82E03">
              <w:rPr>
                <w:rFonts w:ascii="Book Antiqua" w:hAnsi="Book Antiqua"/>
                <w:color w:val="000000"/>
                <w:sz w:val="24"/>
                <w:szCs w:val="24"/>
                <w:lang w:val="en-US"/>
              </w:rPr>
              <w:t>(0.0-0.26)</w:t>
            </w:r>
          </w:p>
        </w:tc>
        <w:tc>
          <w:tcPr>
            <w:tcW w:w="2126" w:type="dxa"/>
            <w:tcBorders>
              <w:bottom w:val="single" w:sz="4" w:space="0" w:color="auto"/>
            </w:tcBorders>
          </w:tcPr>
          <w:p w14:paraId="5607C0D3" w14:textId="69C66FA4"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 xml:space="preserve">2.85 </w:t>
            </w:r>
            <w:r w:rsidR="00A32D7A" w:rsidRPr="00D82E03">
              <w:rPr>
                <w:rFonts w:ascii="Book Antiqua" w:hAnsi="Book Antiqua"/>
                <w:color w:val="000000"/>
                <w:sz w:val="24"/>
                <w:szCs w:val="24"/>
                <w:lang w:val="en-US"/>
              </w:rPr>
              <w:t>(0.0-9.0)</w:t>
            </w:r>
          </w:p>
        </w:tc>
        <w:tc>
          <w:tcPr>
            <w:tcW w:w="2164" w:type="dxa"/>
            <w:tcBorders>
              <w:bottom w:val="single" w:sz="4" w:space="0" w:color="auto"/>
            </w:tcBorders>
          </w:tcPr>
          <w:p w14:paraId="027D42C3"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0.034</w:t>
            </w:r>
          </w:p>
        </w:tc>
      </w:tr>
    </w:tbl>
    <w:p w14:paraId="1AD05821" w14:textId="2A4E51DF" w:rsidR="00EF226C" w:rsidRPr="00D82E03" w:rsidRDefault="00864989" w:rsidP="00D82E03">
      <w:pPr>
        <w:snapToGrid w:val="0"/>
        <w:spacing w:line="360" w:lineRule="auto"/>
        <w:jc w:val="both"/>
        <w:rPr>
          <w:rFonts w:ascii="Book Antiqua" w:hAnsi="Book Antiqua"/>
          <w:color w:val="000000"/>
          <w:sz w:val="24"/>
          <w:szCs w:val="24"/>
        </w:rPr>
      </w:pPr>
      <w:r w:rsidRPr="00D82E03">
        <w:rPr>
          <w:rFonts w:ascii="Book Antiqua" w:hAnsi="Book Antiqua"/>
          <w:color w:val="000000"/>
          <w:sz w:val="24"/>
          <w:szCs w:val="24"/>
          <w:lang w:val="en-US"/>
        </w:rPr>
        <w:t xml:space="preserve">The results </w:t>
      </w:r>
      <w:r w:rsidRPr="00D82E03">
        <w:rPr>
          <w:rFonts w:ascii="Book Antiqua" w:hAnsi="Book Antiqua"/>
          <w:noProof/>
          <w:color w:val="000000"/>
          <w:sz w:val="24"/>
          <w:szCs w:val="24"/>
          <w:lang w:val="en-US"/>
        </w:rPr>
        <w:t>are presented</w:t>
      </w:r>
      <w:r w:rsidR="00886135" w:rsidRPr="00D82E03">
        <w:rPr>
          <w:rFonts w:ascii="Book Antiqua" w:hAnsi="Book Antiqua"/>
          <w:color w:val="000000"/>
          <w:sz w:val="24"/>
          <w:szCs w:val="24"/>
          <w:lang w:val="en-US"/>
        </w:rPr>
        <w:t xml:space="preserve"> as median (IQR:</w:t>
      </w:r>
      <w:r w:rsidRPr="00D82E03">
        <w:rPr>
          <w:rFonts w:ascii="Book Antiqua" w:hAnsi="Book Antiqua"/>
          <w:color w:val="000000"/>
          <w:sz w:val="24"/>
          <w:szCs w:val="24"/>
          <w:lang w:val="en-US"/>
        </w:rPr>
        <w:t xml:space="preserve"> 25%-75% percentile)</w:t>
      </w:r>
      <w:r w:rsidR="00886135" w:rsidRPr="00D82E03">
        <w:rPr>
          <w:rFonts w:ascii="Book Antiqua" w:hAnsi="Book Antiqua"/>
          <w:color w:val="000000"/>
          <w:sz w:val="24"/>
          <w:szCs w:val="24"/>
          <w:lang w:val="en-US"/>
        </w:rPr>
        <w:t>. IBD: Inflammatory bowel disease; CRC: Colorectal cancer.</w:t>
      </w:r>
    </w:p>
    <w:p w14:paraId="1A32FA9F" w14:textId="77777777" w:rsidR="00EF226C" w:rsidRPr="00D82E03" w:rsidRDefault="00EF226C" w:rsidP="00D82E03">
      <w:pPr>
        <w:snapToGrid w:val="0"/>
        <w:spacing w:line="360" w:lineRule="auto"/>
        <w:jc w:val="both"/>
        <w:rPr>
          <w:rFonts w:ascii="Book Antiqua" w:hAnsi="Book Antiqua"/>
          <w:color w:val="000000"/>
          <w:sz w:val="24"/>
          <w:szCs w:val="24"/>
        </w:rPr>
      </w:pPr>
      <w:r w:rsidRPr="00D82E03">
        <w:rPr>
          <w:rFonts w:ascii="Book Antiqua" w:hAnsi="Book Antiqua"/>
          <w:color w:val="000000"/>
          <w:sz w:val="24"/>
          <w:szCs w:val="24"/>
        </w:rPr>
        <w:br w:type="page"/>
      </w:r>
    </w:p>
    <w:p w14:paraId="7A083B6A" w14:textId="73AA5897" w:rsidR="00A32D7A" w:rsidRPr="00D82E03" w:rsidRDefault="00EF226C" w:rsidP="00D82E03">
      <w:pPr>
        <w:snapToGrid w:val="0"/>
        <w:spacing w:line="360" w:lineRule="auto"/>
        <w:jc w:val="both"/>
        <w:rPr>
          <w:rFonts w:ascii="Book Antiqua" w:hAnsi="Book Antiqua"/>
          <w:b/>
          <w:color w:val="000000" w:themeColor="text1"/>
          <w:sz w:val="24"/>
          <w:szCs w:val="24"/>
          <w:lang w:val="en-US"/>
        </w:rPr>
      </w:pPr>
      <w:r w:rsidRPr="00D82E03">
        <w:rPr>
          <w:rFonts w:ascii="Book Antiqua" w:hAnsi="Book Antiqua"/>
          <w:b/>
          <w:color w:val="000000"/>
          <w:sz w:val="24"/>
          <w:szCs w:val="24"/>
          <w:lang w:val="en-US"/>
        </w:rPr>
        <w:lastRenderedPageBreak/>
        <w:t>Table 5</w:t>
      </w:r>
      <w:r w:rsidR="00886135" w:rsidRPr="00D82E03">
        <w:rPr>
          <w:rFonts w:ascii="Book Antiqua" w:hAnsi="Book Antiqua"/>
          <w:b/>
          <w:color w:val="000000"/>
          <w:sz w:val="24"/>
          <w:szCs w:val="24"/>
          <w:lang w:val="en-US"/>
        </w:rPr>
        <w:t xml:space="preserve"> Serum levels of anti </w:t>
      </w:r>
      <w:r w:rsidR="00A32D7A" w:rsidRPr="00D82E03">
        <w:rPr>
          <w:rFonts w:ascii="Book Antiqua" w:hAnsi="Book Antiqua"/>
          <w:b/>
          <w:color w:val="000000"/>
          <w:sz w:val="24"/>
          <w:szCs w:val="24"/>
          <w:lang w:val="en-US"/>
        </w:rPr>
        <w:t xml:space="preserve">and pro-inflammatory cytokines in </w:t>
      </w:r>
      <w:r w:rsidR="00886135" w:rsidRPr="00D82E03">
        <w:rPr>
          <w:rFonts w:ascii="Book Antiqua" w:hAnsi="Book Antiqua"/>
          <w:b/>
          <w:sz w:val="24"/>
          <w:szCs w:val="24"/>
          <w:lang w:val="en-US"/>
        </w:rPr>
        <w:t>inflammatory bowel disease</w:t>
      </w:r>
      <w:r w:rsidR="00886135" w:rsidRPr="00D82E03">
        <w:rPr>
          <w:rFonts w:ascii="Book Antiqua" w:hAnsi="Book Antiqua"/>
          <w:b/>
          <w:color w:val="000000"/>
          <w:sz w:val="24"/>
          <w:szCs w:val="24"/>
          <w:lang w:val="en-US"/>
        </w:rPr>
        <w:t xml:space="preserve"> </w:t>
      </w:r>
      <w:r w:rsidR="00A32D7A" w:rsidRPr="00D82E03">
        <w:rPr>
          <w:rFonts w:ascii="Book Antiqua" w:hAnsi="Book Antiqua"/>
          <w:b/>
          <w:color w:val="000000"/>
          <w:sz w:val="24"/>
          <w:szCs w:val="24"/>
          <w:lang w:val="en-US"/>
        </w:rPr>
        <w:t>patients compared t</w:t>
      </w:r>
      <w:r w:rsidR="00886135" w:rsidRPr="00D82E03">
        <w:rPr>
          <w:rFonts w:ascii="Book Antiqua" w:hAnsi="Book Antiqua"/>
          <w:b/>
          <w:color w:val="000000"/>
          <w:sz w:val="24"/>
          <w:szCs w:val="24"/>
          <w:lang w:val="en-US"/>
        </w:rPr>
        <w:t xml:space="preserve">o early and advanced </w:t>
      </w:r>
      <w:r w:rsidR="00886135" w:rsidRPr="00D82E03">
        <w:rPr>
          <w:rFonts w:ascii="Book Antiqua" w:hAnsi="Book Antiqua"/>
          <w:b/>
          <w:sz w:val="24"/>
          <w:szCs w:val="24"/>
          <w:lang w:val="en-US"/>
        </w:rPr>
        <w:t>colorectal cancer</w:t>
      </w:r>
      <w:r w:rsidR="00886135" w:rsidRPr="00D82E03">
        <w:rPr>
          <w:rFonts w:ascii="Book Antiqua" w:hAnsi="Book Antiqua"/>
          <w:b/>
          <w:color w:val="000000"/>
          <w:sz w:val="24"/>
          <w:szCs w:val="24"/>
          <w:lang w:val="en-US"/>
        </w:rPr>
        <w:t xml:space="preserve"> cases</w:t>
      </w:r>
    </w:p>
    <w:tbl>
      <w:tblPr>
        <w:tblW w:w="10533" w:type="dxa"/>
        <w:jc w:val="center"/>
        <w:tblBorders>
          <w:top w:val="single" w:sz="4" w:space="0" w:color="auto"/>
          <w:bottom w:val="single" w:sz="4" w:space="0" w:color="auto"/>
        </w:tblBorders>
        <w:tblLook w:val="00A0" w:firstRow="1" w:lastRow="0" w:firstColumn="1" w:lastColumn="0" w:noHBand="0" w:noVBand="0"/>
      </w:tblPr>
      <w:tblGrid>
        <w:gridCol w:w="1337"/>
        <w:gridCol w:w="1965"/>
        <w:gridCol w:w="2105"/>
        <w:gridCol w:w="1660"/>
        <w:gridCol w:w="1591"/>
        <w:gridCol w:w="1875"/>
      </w:tblGrid>
      <w:tr w:rsidR="00886135" w:rsidRPr="00D82E03" w14:paraId="4D54AB5F" w14:textId="77777777" w:rsidTr="00F33968">
        <w:trPr>
          <w:trHeight w:val="573"/>
          <w:jc w:val="center"/>
        </w:trPr>
        <w:tc>
          <w:tcPr>
            <w:tcW w:w="1271" w:type="dxa"/>
            <w:tcBorders>
              <w:top w:val="single" w:sz="4" w:space="0" w:color="auto"/>
              <w:bottom w:val="single" w:sz="4" w:space="0" w:color="auto"/>
            </w:tcBorders>
          </w:tcPr>
          <w:p w14:paraId="28DC3DA2" w14:textId="07583A78" w:rsidR="00A32D7A" w:rsidRPr="00D82E03" w:rsidRDefault="005E47F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Cytokine</w:t>
            </w:r>
            <w:r w:rsidR="008A7EBE">
              <w:rPr>
                <w:rFonts w:ascii="Book Antiqua" w:hAnsi="Book Antiqua"/>
                <w:b/>
                <w:color w:val="000000"/>
                <w:sz w:val="24"/>
                <w:szCs w:val="24"/>
                <w:lang w:val="en-US"/>
              </w:rPr>
              <w:t>s</w:t>
            </w:r>
          </w:p>
        </w:tc>
        <w:tc>
          <w:tcPr>
            <w:tcW w:w="1985" w:type="dxa"/>
            <w:tcBorders>
              <w:top w:val="single" w:sz="4" w:space="0" w:color="auto"/>
              <w:bottom w:val="single" w:sz="4" w:space="0" w:color="auto"/>
            </w:tcBorders>
          </w:tcPr>
          <w:p w14:paraId="24352786" w14:textId="77777777"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IBD</w:t>
            </w:r>
          </w:p>
        </w:tc>
        <w:tc>
          <w:tcPr>
            <w:tcW w:w="2126" w:type="dxa"/>
            <w:tcBorders>
              <w:top w:val="single" w:sz="4" w:space="0" w:color="auto"/>
              <w:bottom w:val="single" w:sz="4" w:space="0" w:color="auto"/>
            </w:tcBorders>
          </w:tcPr>
          <w:p w14:paraId="1DB577B5" w14:textId="1EA74203" w:rsidR="00A32D7A" w:rsidRPr="00D82E03" w:rsidRDefault="00886135"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Early CRC</w:t>
            </w:r>
          </w:p>
        </w:tc>
        <w:tc>
          <w:tcPr>
            <w:tcW w:w="1669" w:type="dxa"/>
            <w:tcBorders>
              <w:top w:val="single" w:sz="4" w:space="0" w:color="auto"/>
              <w:bottom w:val="single" w:sz="4" w:space="0" w:color="auto"/>
            </w:tcBorders>
          </w:tcPr>
          <w:p w14:paraId="15F5FC89" w14:textId="71EDAEB9" w:rsidR="00A32D7A" w:rsidRPr="00D82E03" w:rsidRDefault="00886135"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i/>
                <w:color w:val="000000"/>
                <w:sz w:val="24"/>
                <w:szCs w:val="24"/>
                <w:lang w:val="en-US"/>
              </w:rPr>
              <w:t>P</w:t>
            </w:r>
            <w:r w:rsidRPr="00D82E03">
              <w:rPr>
                <w:rFonts w:ascii="Book Antiqua" w:hAnsi="Book Antiqua"/>
                <w:b/>
                <w:color w:val="000000"/>
                <w:sz w:val="24"/>
                <w:szCs w:val="24"/>
                <w:lang w:val="en-US"/>
              </w:rPr>
              <w:t xml:space="preserve"> value (</w:t>
            </w:r>
            <w:r w:rsidRPr="00E0632F">
              <w:rPr>
                <w:rFonts w:ascii="Book Antiqua" w:hAnsi="Book Antiqua"/>
                <w:b/>
                <w:i/>
                <w:color w:val="000000"/>
                <w:sz w:val="24"/>
                <w:szCs w:val="24"/>
                <w:lang w:val="en-US"/>
              </w:rPr>
              <w:t>U</w:t>
            </w:r>
            <w:r w:rsidRPr="00D82E03">
              <w:rPr>
                <w:rFonts w:ascii="Book Antiqua" w:hAnsi="Book Antiqua"/>
                <w:b/>
                <w:color w:val="000000"/>
                <w:sz w:val="24"/>
                <w:szCs w:val="24"/>
                <w:lang w:val="en-US"/>
              </w:rPr>
              <w:t>-test)</w:t>
            </w:r>
            <w:r w:rsidRPr="00D82E03">
              <w:rPr>
                <w:rFonts w:ascii="Book Antiqua" w:hAnsi="Book Antiqua"/>
                <w:b/>
                <w:color w:val="000000"/>
                <w:sz w:val="24"/>
                <w:szCs w:val="24"/>
                <w:lang w:val="en-US" w:eastAsia="zh-CN"/>
              </w:rPr>
              <w:t xml:space="preserve">, </w:t>
            </w:r>
            <w:r w:rsidRPr="00D82E03">
              <w:rPr>
                <w:rFonts w:ascii="Book Antiqua" w:hAnsi="Book Antiqua"/>
                <w:b/>
                <w:color w:val="000000"/>
                <w:sz w:val="24"/>
                <w:szCs w:val="24"/>
                <w:lang w:val="en-US"/>
              </w:rPr>
              <w:t xml:space="preserve">IBD </w:t>
            </w:r>
            <w:r w:rsidRPr="00D82E03">
              <w:rPr>
                <w:rFonts w:ascii="Book Antiqua" w:hAnsi="Book Antiqua"/>
                <w:b/>
                <w:i/>
                <w:color w:val="000000"/>
                <w:sz w:val="24"/>
                <w:szCs w:val="24"/>
                <w:lang w:val="en-US"/>
              </w:rPr>
              <w:t>vs</w:t>
            </w:r>
            <w:r w:rsidRPr="00D82E03">
              <w:rPr>
                <w:rFonts w:ascii="Book Antiqua" w:hAnsi="Book Antiqua"/>
                <w:b/>
                <w:color w:val="000000"/>
                <w:sz w:val="24"/>
                <w:szCs w:val="24"/>
                <w:lang w:val="en-US"/>
              </w:rPr>
              <w:t xml:space="preserve"> early CRC</w:t>
            </w:r>
          </w:p>
        </w:tc>
        <w:tc>
          <w:tcPr>
            <w:tcW w:w="1596" w:type="dxa"/>
            <w:tcBorders>
              <w:top w:val="single" w:sz="4" w:space="0" w:color="auto"/>
              <w:bottom w:val="single" w:sz="4" w:space="0" w:color="auto"/>
            </w:tcBorders>
          </w:tcPr>
          <w:p w14:paraId="18E5C440" w14:textId="77777777" w:rsidR="00A32D7A" w:rsidRPr="00D82E03" w:rsidRDefault="00A32D7A"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color w:val="000000"/>
                <w:sz w:val="24"/>
                <w:szCs w:val="24"/>
                <w:lang w:val="en-US"/>
              </w:rPr>
              <w:t>Advanced CRC</w:t>
            </w:r>
          </w:p>
        </w:tc>
        <w:tc>
          <w:tcPr>
            <w:tcW w:w="1886" w:type="dxa"/>
            <w:tcBorders>
              <w:top w:val="single" w:sz="4" w:space="0" w:color="auto"/>
              <w:bottom w:val="single" w:sz="4" w:space="0" w:color="auto"/>
            </w:tcBorders>
          </w:tcPr>
          <w:p w14:paraId="7F53CFB7" w14:textId="080992A3" w:rsidR="00A32D7A" w:rsidRPr="00D82E03" w:rsidRDefault="00886135" w:rsidP="00D82E03">
            <w:pPr>
              <w:snapToGrid w:val="0"/>
              <w:spacing w:line="360" w:lineRule="auto"/>
              <w:jc w:val="both"/>
              <w:rPr>
                <w:rFonts w:ascii="Book Antiqua" w:hAnsi="Book Antiqua"/>
                <w:b/>
                <w:color w:val="000000"/>
                <w:sz w:val="24"/>
                <w:szCs w:val="24"/>
                <w:lang w:val="en-US"/>
              </w:rPr>
            </w:pPr>
            <w:r w:rsidRPr="00D82E03">
              <w:rPr>
                <w:rFonts w:ascii="Book Antiqua" w:hAnsi="Book Antiqua"/>
                <w:b/>
                <w:i/>
                <w:color w:val="000000"/>
                <w:sz w:val="24"/>
                <w:szCs w:val="24"/>
                <w:lang w:val="en-US"/>
              </w:rPr>
              <w:t>P</w:t>
            </w:r>
            <w:r w:rsidRPr="00D82E03">
              <w:rPr>
                <w:rFonts w:ascii="Book Antiqua" w:hAnsi="Book Antiqua"/>
                <w:b/>
                <w:color w:val="000000"/>
                <w:sz w:val="24"/>
                <w:szCs w:val="24"/>
                <w:lang w:val="en-US"/>
              </w:rPr>
              <w:t xml:space="preserve"> </w:t>
            </w:r>
            <w:r w:rsidR="00A32D7A" w:rsidRPr="00D82E03">
              <w:rPr>
                <w:rFonts w:ascii="Book Antiqua" w:hAnsi="Book Antiqua"/>
                <w:b/>
                <w:color w:val="000000"/>
                <w:sz w:val="24"/>
                <w:szCs w:val="24"/>
                <w:lang w:val="en-US"/>
              </w:rPr>
              <w:t>value (</w:t>
            </w:r>
            <w:r w:rsidR="00A32D7A" w:rsidRPr="00E0632F">
              <w:rPr>
                <w:rFonts w:ascii="Book Antiqua" w:hAnsi="Book Antiqua"/>
                <w:b/>
                <w:i/>
                <w:color w:val="000000"/>
                <w:sz w:val="24"/>
                <w:szCs w:val="24"/>
                <w:lang w:val="en-US"/>
              </w:rPr>
              <w:t>U</w:t>
            </w:r>
            <w:r w:rsidR="00A32D7A" w:rsidRPr="00D82E03">
              <w:rPr>
                <w:rFonts w:ascii="Book Antiqua" w:hAnsi="Book Antiqua"/>
                <w:b/>
                <w:color w:val="000000"/>
                <w:sz w:val="24"/>
                <w:szCs w:val="24"/>
                <w:lang w:val="en-US"/>
              </w:rPr>
              <w:t>-test)</w:t>
            </w:r>
            <w:r w:rsidRPr="00D82E03">
              <w:rPr>
                <w:rFonts w:ascii="Book Antiqua" w:hAnsi="Book Antiqua"/>
                <w:b/>
                <w:color w:val="000000"/>
                <w:sz w:val="24"/>
                <w:szCs w:val="24"/>
                <w:lang w:val="en-US"/>
              </w:rPr>
              <w:t>,</w:t>
            </w:r>
            <w:r w:rsidRPr="00D82E03">
              <w:rPr>
                <w:rFonts w:ascii="Book Antiqua" w:hAnsi="Book Antiqua"/>
                <w:b/>
                <w:color w:val="000000"/>
                <w:sz w:val="24"/>
                <w:szCs w:val="24"/>
                <w:lang w:val="en-US" w:eastAsia="zh-CN"/>
              </w:rPr>
              <w:t xml:space="preserve"> </w:t>
            </w:r>
            <w:r w:rsidRPr="00D82E03">
              <w:rPr>
                <w:rFonts w:ascii="Book Antiqua" w:hAnsi="Book Antiqua"/>
                <w:b/>
                <w:color w:val="000000"/>
                <w:sz w:val="24"/>
                <w:szCs w:val="24"/>
                <w:lang w:val="en-US"/>
              </w:rPr>
              <w:t xml:space="preserve">IBD </w:t>
            </w:r>
            <w:r w:rsidRPr="00D82E03">
              <w:rPr>
                <w:rFonts w:ascii="Book Antiqua" w:hAnsi="Book Antiqua"/>
                <w:b/>
                <w:i/>
                <w:color w:val="000000"/>
                <w:sz w:val="24"/>
                <w:szCs w:val="24"/>
                <w:lang w:val="en-US"/>
              </w:rPr>
              <w:t>vs</w:t>
            </w:r>
            <w:r w:rsidR="00A32D7A" w:rsidRPr="00D82E03">
              <w:rPr>
                <w:rFonts w:ascii="Book Antiqua" w:hAnsi="Book Antiqua"/>
                <w:b/>
                <w:color w:val="000000"/>
                <w:sz w:val="24"/>
                <w:szCs w:val="24"/>
                <w:lang w:val="en-US"/>
              </w:rPr>
              <w:t xml:space="preserve"> advanced</w:t>
            </w:r>
            <w:r w:rsidR="00F33968" w:rsidRPr="00D82E03">
              <w:rPr>
                <w:rFonts w:ascii="Book Antiqua" w:hAnsi="Book Antiqua"/>
                <w:b/>
                <w:color w:val="000000"/>
                <w:sz w:val="24"/>
                <w:szCs w:val="24"/>
                <w:lang w:val="en-US"/>
              </w:rPr>
              <w:t xml:space="preserve"> </w:t>
            </w:r>
            <w:r w:rsidR="00A32D7A" w:rsidRPr="00D82E03">
              <w:rPr>
                <w:rFonts w:ascii="Book Antiqua" w:hAnsi="Book Antiqua"/>
                <w:b/>
                <w:color w:val="000000"/>
                <w:sz w:val="24"/>
                <w:szCs w:val="24"/>
                <w:lang w:val="en-US"/>
              </w:rPr>
              <w:t>CRC</w:t>
            </w:r>
          </w:p>
        </w:tc>
      </w:tr>
      <w:tr w:rsidR="00886135" w:rsidRPr="00D82E03" w14:paraId="57F9F00C" w14:textId="77777777" w:rsidTr="00F33968">
        <w:trPr>
          <w:trHeight w:val="573"/>
          <w:jc w:val="center"/>
        </w:trPr>
        <w:tc>
          <w:tcPr>
            <w:tcW w:w="1271" w:type="dxa"/>
            <w:tcBorders>
              <w:top w:val="single" w:sz="4" w:space="0" w:color="auto"/>
            </w:tcBorders>
          </w:tcPr>
          <w:p w14:paraId="443F3A25" w14:textId="0B1AD53B"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TGFB1 (ng/mL)</w:t>
            </w:r>
          </w:p>
        </w:tc>
        <w:tc>
          <w:tcPr>
            <w:tcW w:w="1985" w:type="dxa"/>
            <w:tcBorders>
              <w:top w:val="single" w:sz="4" w:space="0" w:color="auto"/>
            </w:tcBorders>
            <w:vAlign w:val="center"/>
          </w:tcPr>
          <w:p w14:paraId="37995B8B" w14:textId="395BA094"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11.19</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(9.36-20.99)</w:t>
            </w:r>
          </w:p>
        </w:tc>
        <w:tc>
          <w:tcPr>
            <w:tcW w:w="2126" w:type="dxa"/>
            <w:tcBorders>
              <w:top w:val="single" w:sz="4" w:space="0" w:color="auto"/>
            </w:tcBorders>
          </w:tcPr>
          <w:p w14:paraId="36DBEACA" w14:textId="1FB53D2E"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22.74</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(18.17-27.98)</w:t>
            </w:r>
          </w:p>
        </w:tc>
        <w:tc>
          <w:tcPr>
            <w:tcW w:w="1669" w:type="dxa"/>
            <w:tcBorders>
              <w:top w:val="single" w:sz="4" w:space="0" w:color="auto"/>
            </w:tcBorders>
          </w:tcPr>
          <w:p w14:paraId="2DCB2B57"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0.001344</w:t>
            </w:r>
          </w:p>
        </w:tc>
        <w:tc>
          <w:tcPr>
            <w:tcW w:w="1596" w:type="dxa"/>
            <w:tcBorders>
              <w:top w:val="single" w:sz="4" w:space="0" w:color="auto"/>
            </w:tcBorders>
          </w:tcPr>
          <w:p w14:paraId="4F818EDE" w14:textId="5B82770D"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21.51</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(15.5-31.05)</w:t>
            </w:r>
          </w:p>
        </w:tc>
        <w:tc>
          <w:tcPr>
            <w:tcW w:w="1886" w:type="dxa"/>
            <w:tcBorders>
              <w:top w:val="single" w:sz="4" w:space="0" w:color="auto"/>
            </w:tcBorders>
          </w:tcPr>
          <w:p w14:paraId="3852B516"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0.0031</w:t>
            </w:r>
          </w:p>
        </w:tc>
      </w:tr>
      <w:tr w:rsidR="00886135" w:rsidRPr="00D82E03" w14:paraId="5603C253" w14:textId="77777777" w:rsidTr="00F33968">
        <w:trPr>
          <w:trHeight w:val="560"/>
          <w:jc w:val="center"/>
        </w:trPr>
        <w:tc>
          <w:tcPr>
            <w:tcW w:w="1271" w:type="dxa"/>
          </w:tcPr>
          <w:p w14:paraId="2A7ADB25" w14:textId="0F3AF5D7"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IL-10 (pg/mL)</w:t>
            </w:r>
          </w:p>
        </w:tc>
        <w:tc>
          <w:tcPr>
            <w:tcW w:w="1985" w:type="dxa"/>
          </w:tcPr>
          <w:p w14:paraId="1D9EAEB4" w14:textId="34D35B31"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0.4</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(0.0-2.8)</w:t>
            </w:r>
          </w:p>
        </w:tc>
        <w:tc>
          <w:tcPr>
            <w:tcW w:w="2126" w:type="dxa"/>
          </w:tcPr>
          <w:p w14:paraId="182339B1" w14:textId="1212095A"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7.73</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(6.0-12.71)</w:t>
            </w:r>
          </w:p>
        </w:tc>
        <w:tc>
          <w:tcPr>
            <w:tcW w:w="1669" w:type="dxa"/>
          </w:tcPr>
          <w:p w14:paraId="1A68F61F"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0.000006</w:t>
            </w:r>
          </w:p>
        </w:tc>
        <w:tc>
          <w:tcPr>
            <w:tcW w:w="1596" w:type="dxa"/>
          </w:tcPr>
          <w:p w14:paraId="4AEE7B68" w14:textId="4FD848C1"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8.84</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(7.2-19.81)</w:t>
            </w:r>
          </w:p>
        </w:tc>
        <w:tc>
          <w:tcPr>
            <w:tcW w:w="1886" w:type="dxa"/>
          </w:tcPr>
          <w:p w14:paraId="3A01115C"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0.000002</w:t>
            </w:r>
          </w:p>
        </w:tc>
      </w:tr>
      <w:tr w:rsidR="00886135" w:rsidRPr="00D82E03" w14:paraId="48E0D26C" w14:textId="77777777" w:rsidTr="00F33968">
        <w:trPr>
          <w:trHeight w:val="573"/>
          <w:jc w:val="center"/>
        </w:trPr>
        <w:tc>
          <w:tcPr>
            <w:tcW w:w="1271" w:type="dxa"/>
          </w:tcPr>
          <w:p w14:paraId="6942C410" w14:textId="49384850"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IL-6 (pg/mL)</w:t>
            </w:r>
          </w:p>
        </w:tc>
        <w:tc>
          <w:tcPr>
            <w:tcW w:w="1985" w:type="dxa"/>
          </w:tcPr>
          <w:p w14:paraId="64BB5F31" w14:textId="5A4460DA"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(0.0-2.7)</w:t>
            </w:r>
          </w:p>
        </w:tc>
        <w:tc>
          <w:tcPr>
            <w:tcW w:w="2126" w:type="dxa"/>
          </w:tcPr>
          <w:p w14:paraId="42125A6F" w14:textId="0EFDA53A" w:rsidR="00A32D7A" w:rsidRPr="00D82E03" w:rsidRDefault="00A32D7A" w:rsidP="00D82E03">
            <w:pPr>
              <w:snapToGrid w:val="0"/>
              <w:spacing w:line="360" w:lineRule="auto"/>
              <w:jc w:val="both"/>
              <w:rPr>
                <w:rFonts w:ascii="Book Antiqua" w:hAnsi="Book Antiqua" w:cs="Arial"/>
                <w:color w:val="000000"/>
                <w:sz w:val="24"/>
                <w:szCs w:val="24"/>
                <w:lang w:val="en-US" w:eastAsia="bg-BG"/>
              </w:rPr>
            </w:pPr>
            <w:r w:rsidRPr="00D82E03">
              <w:rPr>
                <w:rFonts w:ascii="Book Antiqua" w:hAnsi="Book Antiqua" w:cs="Arial"/>
                <w:color w:val="000000"/>
                <w:sz w:val="24"/>
                <w:szCs w:val="24"/>
                <w:lang w:eastAsia="bg-BG"/>
              </w:rPr>
              <w:t>3</w:t>
            </w:r>
            <w:r w:rsidR="00886135" w:rsidRPr="00D82E03">
              <w:rPr>
                <w:rFonts w:ascii="Book Antiqua" w:hAnsi="Book Antiqua" w:cs="Arial"/>
                <w:color w:val="000000"/>
                <w:sz w:val="24"/>
                <w:szCs w:val="24"/>
                <w:lang w:val="en-US" w:eastAsia="bg-BG"/>
              </w:rPr>
              <w:t xml:space="preserve">.06 </w:t>
            </w:r>
            <w:r w:rsidRPr="00D82E03">
              <w:rPr>
                <w:rFonts w:ascii="Book Antiqua" w:hAnsi="Book Antiqua" w:cs="Arial"/>
                <w:color w:val="000000"/>
                <w:sz w:val="24"/>
                <w:szCs w:val="24"/>
                <w:lang w:val="en-US" w:eastAsia="bg-BG"/>
              </w:rPr>
              <w:t>(2.03-4.19)</w:t>
            </w:r>
          </w:p>
        </w:tc>
        <w:tc>
          <w:tcPr>
            <w:tcW w:w="1669" w:type="dxa"/>
          </w:tcPr>
          <w:p w14:paraId="55243210"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0.0153</w:t>
            </w:r>
          </w:p>
        </w:tc>
        <w:tc>
          <w:tcPr>
            <w:tcW w:w="1596" w:type="dxa"/>
          </w:tcPr>
          <w:p w14:paraId="1267C877" w14:textId="43EA8BEC" w:rsidR="00A32D7A" w:rsidRPr="00D82E03" w:rsidRDefault="00886135" w:rsidP="00D82E03">
            <w:pPr>
              <w:snapToGrid w:val="0"/>
              <w:spacing w:line="360" w:lineRule="auto"/>
              <w:jc w:val="both"/>
              <w:rPr>
                <w:rFonts w:ascii="Book Antiqua" w:hAnsi="Book Antiqua" w:cs="Arial"/>
                <w:color w:val="000000"/>
                <w:sz w:val="24"/>
                <w:szCs w:val="24"/>
                <w:lang w:val="en-US" w:eastAsia="bg-BG"/>
              </w:rPr>
            </w:pPr>
            <w:r w:rsidRPr="00D82E03">
              <w:rPr>
                <w:rFonts w:ascii="Book Antiqua" w:hAnsi="Book Antiqua" w:cs="Arial"/>
                <w:color w:val="000000"/>
                <w:sz w:val="24"/>
                <w:szCs w:val="24"/>
                <w:lang w:val="en-US" w:eastAsia="bg-BG"/>
              </w:rPr>
              <w:t>4.19</w:t>
            </w:r>
            <w:r w:rsidRPr="00D82E03">
              <w:rPr>
                <w:rFonts w:ascii="Book Antiqua" w:hAnsi="Book Antiqua" w:cs="Arial"/>
                <w:color w:val="000000"/>
                <w:sz w:val="24"/>
                <w:szCs w:val="24"/>
                <w:lang w:eastAsia="bg-BG"/>
              </w:rPr>
              <w:t xml:space="preserve"> </w:t>
            </w:r>
            <w:r w:rsidR="00A32D7A" w:rsidRPr="00D82E03">
              <w:rPr>
                <w:rFonts w:ascii="Book Antiqua" w:hAnsi="Book Antiqua" w:cs="Arial"/>
                <w:color w:val="000000"/>
                <w:sz w:val="24"/>
                <w:szCs w:val="24"/>
                <w:lang w:val="en-US" w:eastAsia="bg-BG"/>
              </w:rPr>
              <w:t>(2.15-8.4)</w:t>
            </w:r>
          </w:p>
        </w:tc>
        <w:tc>
          <w:tcPr>
            <w:tcW w:w="1886" w:type="dxa"/>
          </w:tcPr>
          <w:p w14:paraId="32823966"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0.044</w:t>
            </w:r>
          </w:p>
        </w:tc>
      </w:tr>
      <w:tr w:rsidR="00886135" w:rsidRPr="00D82E03" w14:paraId="6323950E" w14:textId="77777777" w:rsidTr="00F33968">
        <w:trPr>
          <w:trHeight w:val="573"/>
          <w:jc w:val="center"/>
        </w:trPr>
        <w:tc>
          <w:tcPr>
            <w:tcW w:w="1271" w:type="dxa"/>
          </w:tcPr>
          <w:p w14:paraId="73F5674D" w14:textId="5E3E6869" w:rsidR="00A32D7A" w:rsidRPr="00D82E03" w:rsidRDefault="00A32D7A" w:rsidP="005E47FA">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IL-2</w:t>
            </w:r>
            <w:r w:rsidR="00886135" w:rsidRPr="00D82E03">
              <w:rPr>
                <w:rFonts w:ascii="Book Antiqua" w:hAnsi="Book Antiqua"/>
                <w:color w:val="000000"/>
                <w:sz w:val="24"/>
                <w:szCs w:val="24"/>
                <w:lang w:val="en-US"/>
              </w:rPr>
              <w:t>3A</w:t>
            </w:r>
            <w:r w:rsidR="005E47FA">
              <w:rPr>
                <w:rFonts w:ascii="Book Antiqua" w:hAnsi="Book Antiqua"/>
                <w:color w:val="000000"/>
                <w:sz w:val="24"/>
                <w:szCs w:val="24"/>
                <w:lang w:val="en-US"/>
              </w:rPr>
              <w:t xml:space="preserve"> </w:t>
            </w:r>
            <w:r w:rsidR="00886135" w:rsidRPr="00D82E03">
              <w:rPr>
                <w:rFonts w:ascii="Book Antiqua" w:hAnsi="Book Antiqua"/>
                <w:color w:val="000000"/>
                <w:sz w:val="24"/>
                <w:szCs w:val="24"/>
                <w:lang w:val="en-US"/>
              </w:rPr>
              <w:t>(pg/mL)</w:t>
            </w:r>
          </w:p>
        </w:tc>
        <w:tc>
          <w:tcPr>
            <w:tcW w:w="1985" w:type="dxa"/>
          </w:tcPr>
          <w:p w14:paraId="28387C46" w14:textId="38D345B3"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0.7</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(0.0-3.7)</w:t>
            </w:r>
          </w:p>
        </w:tc>
        <w:tc>
          <w:tcPr>
            <w:tcW w:w="2126" w:type="dxa"/>
          </w:tcPr>
          <w:p w14:paraId="318CEBD7" w14:textId="3349011E"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25.7</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(24.6-32.5)</w:t>
            </w:r>
          </w:p>
        </w:tc>
        <w:tc>
          <w:tcPr>
            <w:tcW w:w="1669" w:type="dxa"/>
          </w:tcPr>
          <w:p w14:paraId="06406256"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0.000024</w:t>
            </w:r>
          </w:p>
        </w:tc>
        <w:tc>
          <w:tcPr>
            <w:tcW w:w="1596" w:type="dxa"/>
          </w:tcPr>
          <w:p w14:paraId="50BB3C34" w14:textId="7972DBCF"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30.5</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(26.3-33.5)</w:t>
            </w:r>
          </w:p>
        </w:tc>
        <w:tc>
          <w:tcPr>
            <w:tcW w:w="1886" w:type="dxa"/>
          </w:tcPr>
          <w:p w14:paraId="3A0168F0"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0.000009</w:t>
            </w:r>
          </w:p>
        </w:tc>
      </w:tr>
      <w:tr w:rsidR="00886135" w:rsidRPr="00D82E03" w14:paraId="0B1A068A" w14:textId="77777777" w:rsidTr="00F33968">
        <w:trPr>
          <w:trHeight w:val="573"/>
          <w:jc w:val="center"/>
        </w:trPr>
        <w:tc>
          <w:tcPr>
            <w:tcW w:w="1271" w:type="dxa"/>
          </w:tcPr>
          <w:p w14:paraId="671A1A11" w14:textId="5ED32330" w:rsidR="00A32D7A" w:rsidRPr="00D82E03" w:rsidRDefault="00886135" w:rsidP="005E47FA">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IL-17A</w:t>
            </w:r>
            <w:r w:rsidR="005E47FA">
              <w:rPr>
                <w:rFonts w:ascii="Book Antiqua" w:hAnsi="Book Antiqua"/>
                <w:color w:val="000000"/>
                <w:sz w:val="24"/>
                <w:szCs w:val="24"/>
                <w:lang w:val="en-US"/>
              </w:rPr>
              <w:t xml:space="preserve"> </w:t>
            </w:r>
            <w:r w:rsidRPr="00D82E03">
              <w:rPr>
                <w:rFonts w:ascii="Book Antiqua" w:hAnsi="Book Antiqua"/>
                <w:color w:val="000000"/>
                <w:sz w:val="24"/>
                <w:szCs w:val="24"/>
                <w:lang w:val="en-US"/>
              </w:rPr>
              <w:t xml:space="preserve">(pg/mL) </w:t>
            </w:r>
          </w:p>
        </w:tc>
        <w:tc>
          <w:tcPr>
            <w:tcW w:w="1985" w:type="dxa"/>
          </w:tcPr>
          <w:p w14:paraId="5B6515FD" w14:textId="6C231FA6"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(0.0-0.26)</w:t>
            </w:r>
          </w:p>
        </w:tc>
        <w:tc>
          <w:tcPr>
            <w:tcW w:w="2126" w:type="dxa"/>
          </w:tcPr>
          <w:p w14:paraId="164ACA51" w14:textId="6D0AC007"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3.62</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(0.0-8.23)</w:t>
            </w:r>
          </w:p>
        </w:tc>
        <w:tc>
          <w:tcPr>
            <w:tcW w:w="1669" w:type="dxa"/>
          </w:tcPr>
          <w:p w14:paraId="4E404BA2"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0.0086</w:t>
            </w:r>
          </w:p>
        </w:tc>
        <w:tc>
          <w:tcPr>
            <w:tcW w:w="1596" w:type="dxa"/>
          </w:tcPr>
          <w:p w14:paraId="58602DE9" w14:textId="0D1CD788" w:rsidR="00A32D7A" w:rsidRPr="00D82E03" w:rsidRDefault="00886135"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1.2</w:t>
            </w:r>
            <w:r w:rsidRPr="00D82E03">
              <w:rPr>
                <w:rFonts w:ascii="Book Antiqua" w:hAnsi="Book Antiqua"/>
                <w:color w:val="000000"/>
                <w:sz w:val="24"/>
                <w:szCs w:val="24"/>
                <w:lang w:val="en-US" w:eastAsia="zh-CN"/>
              </w:rPr>
              <w:t xml:space="preserve"> </w:t>
            </w:r>
            <w:r w:rsidR="00A32D7A" w:rsidRPr="00D82E03">
              <w:rPr>
                <w:rFonts w:ascii="Book Antiqua" w:hAnsi="Book Antiqua"/>
                <w:color w:val="000000"/>
                <w:sz w:val="24"/>
                <w:szCs w:val="24"/>
                <w:lang w:val="en-US"/>
              </w:rPr>
              <w:t>(0.0-12.08)</w:t>
            </w:r>
          </w:p>
        </w:tc>
        <w:tc>
          <w:tcPr>
            <w:tcW w:w="1886" w:type="dxa"/>
          </w:tcPr>
          <w:p w14:paraId="7CCE22CD" w14:textId="77777777" w:rsidR="00A32D7A" w:rsidRPr="00D82E03" w:rsidRDefault="00A32D7A" w:rsidP="00D82E03">
            <w:pPr>
              <w:snapToGrid w:val="0"/>
              <w:spacing w:line="360" w:lineRule="auto"/>
              <w:jc w:val="both"/>
              <w:rPr>
                <w:rFonts w:ascii="Book Antiqua" w:hAnsi="Book Antiqua"/>
                <w:color w:val="000000"/>
                <w:sz w:val="24"/>
                <w:szCs w:val="24"/>
                <w:lang w:val="en-US"/>
              </w:rPr>
            </w:pPr>
            <w:r w:rsidRPr="00D82E03">
              <w:rPr>
                <w:rFonts w:ascii="Book Antiqua" w:hAnsi="Book Antiqua"/>
                <w:color w:val="000000"/>
                <w:sz w:val="24"/>
                <w:szCs w:val="24"/>
                <w:lang w:val="en-US"/>
              </w:rPr>
              <w:t>0.178</w:t>
            </w:r>
          </w:p>
        </w:tc>
      </w:tr>
    </w:tbl>
    <w:p w14:paraId="444A7A40" w14:textId="280D9784" w:rsidR="004F723D" w:rsidRPr="00D82E03" w:rsidRDefault="00886135" w:rsidP="00D82E03">
      <w:pPr>
        <w:snapToGrid w:val="0"/>
        <w:spacing w:line="360" w:lineRule="auto"/>
        <w:jc w:val="both"/>
        <w:rPr>
          <w:rFonts w:ascii="Book Antiqua" w:hAnsi="Book Antiqua"/>
          <w:color w:val="000000"/>
          <w:sz w:val="24"/>
          <w:szCs w:val="24"/>
        </w:rPr>
      </w:pPr>
      <w:r w:rsidRPr="00D82E03">
        <w:rPr>
          <w:rFonts w:ascii="Book Antiqua" w:hAnsi="Book Antiqua"/>
          <w:color w:val="000000"/>
          <w:sz w:val="24"/>
          <w:szCs w:val="24"/>
          <w:lang w:val="en-US"/>
        </w:rPr>
        <w:t xml:space="preserve">The results </w:t>
      </w:r>
      <w:r w:rsidRPr="00D82E03">
        <w:rPr>
          <w:rFonts w:ascii="Book Antiqua" w:hAnsi="Book Antiqua"/>
          <w:noProof/>
          <w:color w:val="000000"/>
          <w:sz w:val="24"/>
          <w:szCs w:val="24"/>
          <w:lang w:val="en-US"/>
        </w:rPr>
        <w:t>are presented</w:t>
      </w:r>
      <w:r w:rsidRPr="00D82E03">
        <w:rPr>
          <w:rFonts w:ascii="Book Antiqua" w:hAnsi="Book Antiqua"/>
          <w:color w:val="000000"/>
          <w:sz w:val="24"/>
          <w:szCs w:val="24"/>
          <w:lang w:val="en-US"/>
        </w:rPr>
        <w:t xml:space="preserve"> as median (IQR, 25%-75% percentile). IBD: Inflammatory bowel disease; CRC: Colorectal cancer.</w:t>
      </w:r>
    </w:p>
    <w:sectPr w:rsidR="004F723D" w:rsidRPr="00D82E03" w:rsidSect="00F218D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7E6CC" w14:textId="77777777" w:rsidR="00B16542" w:rsidRDefault="00B16542" w:rsidP="00E320BD">
      <w:r>
        <w:separator/>
      </w:r>
    </w:p>
  </w:endnote>
  <w:endnote w:type="continuationSeparator" w:id="0">
    <w:p w14:paraId="5F86C384" w14:textId="77777777" w:rsidR="00B16542" w:rsidRDefault="00B16542" w:rsidP="00E3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D9A29" w14:textId="77777777" w:rsidR="00360BF5" w:rsidRDefault="00360BF5">
    <w:pPr>
      <w:pStyle w:val="a7"/>
      <w:jc w:val="right"/>
    </w:pPr>
    <w:r>
      <w:fldChar w:fldCharType="begin"/>
    </w:r>
    <w:r>
      <w:instrText>PAGE   \* MERGEFORMAT</w:instrText>
    </w:r>
    <w:r>
      <w:fldChar w:fldCharType="separate"/>
    </w:r>
    <w:r w:rsidR="00886CA0">
      <w:rPr>
        <w:noProof/>
      </w:rPr>
      <w:t>27</w:t>
    </w:r>
    <w:r>
      <w:rPr>
        <w:noProof/>
      </w:rPr>
      <w:fldChar w:fldCharType="end"/>
    </w:r>
  </w:p>
  <w:p w14:paraId="07AFC906" w14:textId="77777777" w:rsidR="00360BF5" w:rsidRDefault="00360BF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2B01D" w14:textId="77777777" w:rsidR="00B16542" w:rsidRDefault="00B16542" w:rsidP="00E320BD">
      <w:r>
        <w:separator/>
      </w:r>
    </w:p>
  </w:footnote>
  <w:footnote w:type="continuationSeparator" w:id="0">
    <w:p w14:paraId="096CA78D" w14:textId="77777777" w:rsidR="00B16542" w:rsidRDefault="00B16542" w:rsidP="00E32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E81"/>
    <w:multiLevelType w:val="hybridMultilevel"/>
    <w:tmpl w:val="0096CD30"/>
    <w:lvl w:ilvl="0" w:tplc="66D0A552">
      <w:start w:val="1"/>
      <w:numFmt w:val="decimal"/>
      <w:lvlText w:val="%1."/>
      <w:lvlJc w:val="left"/>
      <w:pPr>
        <w:ind w:left="360" w:hanging="360"/>
      </w:pPr>
      <w:rPr>
        <w:rFonts w:hint="default"/>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nsid w:val="24B6243C"/>
    <w:multiLevelType w:val="hybridMultilevel"/>
    <w:tmpl w:val="C772D9E8"/>
    <w:lvl w:ilvl="0" w:tplc="B6881A86">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5FB40D0"/>
    <w:multiLevelType w:val="hybridMultilevel"/>
    <w:tmpl w:val="4F32BF2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278713F8"/>
    <w:multiLevelType w:val="hybridMultilevel"/>
    <w:tmpl w:val="7542D0E4"/>
    <w:lvl w:ilvl="0" w:tplc="9492258C">
      <w:start w:val="1"/>
      <w:numFmt w:val="decimal"/>
      <w:lvlText w:val="%1"/>
      <w:lvlJc w:val="left"/>
      <w:pPr>
        <w:ind w:left="720" w:hanging="360"/>
      </w:pPr>
      <w:rPr>
        <w:rFonts w:ascii="Times New Roman" w:eastAsia="Calibr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94A4850"/>
    <w:multiLevelType w:val="multilevel"/>
    <w:tmpl w:val="E898A4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9972D3F"/>
    <w:multiLevelType w:val="hybridMultilevel"/>
    <w:tmpl w:val="EFB4957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71E36EE3"/>
    <w:multiLevelType w:val="hybridMultilevel"/>
    <w:tmpl w:val="0EDC65F4"/>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5"/>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Q0sTA2tbQ0MzYAAiUdpeDU4uLM/DyQAmPDWgAyiOcmLQAAAA=="/>
  </w:docVars>
  <w:rsids>
    <w:rsidRoot w:val="0087123C"/>
    <w:rsid w:val="00001D9A"/>
    <w:rsid w:val="000035DD"/>
    <w:rsid w:val="00007792"/>
    <w:rsid w:val="0001104C"/>
    <w:rsid w:val="000139E5"/>
    <w:rsid w:val="00015BF4"/>
    <w:rsid w:val="00016FA1"/>
    <w:rsid w:val="000170DB"/>
    <w:rsid w:val="0001713F"/>
    <w:rsid w:val="00022835"/>
    <w:rsid w:val="000327C1"/>
    <w:rsid w:val="00032C21"/>
    <w:rsid w:val="000345F1"/>
    <w:rsid w:val="00034F81"/>
    <w:rsid w:val="00035897"/>
    <w:rsid w:val="0003666D"/>
    <w:rsid w:val="00045DDF"/>
    <w:rsid w:val="00046094"/>
    <w:rsid w:val="00055684"/>
    <w:rsid w:val="00062A8C"/>
    <w:rsid w:val="0006574F"/>
    <w:rsid w:val="000677F0"/>
    <w:rsid w:val="000712D0"/>
    <w:rsid w:val="000735AE"/>
    <w:rsid w:val="00075607"/>
    <w:rsid w:val="000802BD"/>
    <w:rsid w:val="000827E1"/>
    <w:rsid w:val="000833E8"/>
    <w:rsid w:val="00085BF8"/>
    <w:rsid w:val="00090581"/>
    <w:rsid w:val="000932A3"/>
    <w:rsid w:val="00093D57"/>
    <w:rsid w:val="00094543"/>
    <w:rsid w:val="000949EF"/>
    <w:rsid w:val="00097FEB"/>
    <w:rsid w:val="000A204F"/>
    <w:rsid w:val="000A22BA"/>
    <w:rsid w:val="000A40F3"/>
    <w:rsid w:val="000B13AA"/>
    <w:rsid w:val="000B39F6"/>
    <w:rsid w:val="000C1635"/>
    <w:rsid w:val="000C759D"/>
    <w:rsid w:val="000C7883"/>
    <w:rsid w:val="000D4CDC"/>
    <w:rsid w:val="000E0A35"/>
    <w:rsid w:val="000E39F3"/>
    <w:rsid w:val="000E4CB7"/>
    <w:rsid w:val="000E64A0"/>
    <w:rsid w:val="000E6D45"/>
    <w:rsid w:val="000F33A1"/>
    <w:rsid w:val="000F661A"/>
    <w:rsid w:val="00100B48"/>
    <w:rsid w:val="0010389E"/>
    <w:rsid w:val="00107FB9"/>
    <w:rsid w:val="001110E5"/>
    <w:rsid w:val="00111C35"/>
    <w:rsid w:val="00113573"/>
    <w:rsid w:val="00120E1A"/>
    <w:rsid w:val="00124216"/>
    <w:rsid w:val="00125E8E"/>
    <w:rsid w:val="00126123"/>
    <w:rsid w:val="0012727A"/>
    <w:rsid w:val="0012727D"/>
    <w:rsid w:val="0012759F"/>
    <w:rsid w:val="00130603"/>
    <w:rsid w:val="0013458E"/>
    <w:rsid w:val="0015091A"/>
    <w:rsid w:val="00151907"/>
    <w:rsid w:val="00152981"/>
    <w:rsid w:val="00153042"/>
    <w:rsid w:val="001547ED"/>
    <w:rsid w:val="00155BC1"/>
    <w:rsid w:val="001565A3"/>
    <w:rsid w:val="00160D96"/>
    <w:rsid w:val="0016552B"/>
    <w:rsid w:val="001667B3"/>
    <w:rsid w:val="00172480"/>
    <w:rsid w:val="001737B0"/>
    <w:rsid w:val="001742F4"/>
    <w:rsid w:val="00181EE9"/>
    <w:rsid w:val="0018234E"/>
    <w:rsid w:val="001832E9"/>
    <w:rsid w:val="001846FA"/>
    <w:rsid w:val="0018754C"/>
    <w:rsid w:val="00187B81"/>
    <w:rsid w:val="00191CCD"/>
    <w:rsid w:val="00192169"/>
    <w:rsid w:val="00192B1E"/>
    <w:rsid w:val="00193681"/>
    <w:rsid w:val="001A35FF"/>
    <w:rsid w:val="001A5000"/>
    <w:rsid w:val="001B5E27"/>
    <w:rsid w:val="001B6AB0"/>
    <w:rsid w:val="001B749E"/>
    <w:rsid w:val="001C1426"/>
    <w:rsid w:val="001C6858"/>
    <w:rsid w:val="001D1079"/>
    <w:rsid w:val="001D383F"/>
    <w:rsid w:val="001D3F5D"/>
    <w:rsid w:val="001D5C62"/>
    <w:rsid w:val="001D675C"/>
    <w:rsid w:val="001E585E"/>
    <w:rsid w:val="001E5E8C"/>
    <w:rsid w:val="001F02D0"/>
    <w:rsid w:val="001F3CA7"/>
    <w:rsid w:val="001F5328"/>
    <w:rsid w:val="00200901"/>
    <w:rsid w:val="00205AC9"/>
    <w:rsid w:val="00210229"/>
    <w:rsid w:val="002102B2"/>
    <w:rsid w:val="00210CBA"/>
    <w:rsid w:val="0021563D"/>
    <w:rsid w:val="0021647F"/>
    <w:rsid w:val="00220E4C"/>
    <w:rsid w:val="00224B11"/>
    <w:rsid w:val="00227C95"/>
    <w:rsid w:val="00236E92"/>
    <w:rsid w:val="0023780E"/>
    <w:rsid w:val="002417BD"/>
    <w:rsid w:val="00242FBF"/>
    <w:rsid w:val="00244AFA"/>
    <w:rsid w:val="00244B37"/>
    <w:rsid w:val="00253BF3"/>
    <w:rsid w:val="00256F9C"/>
    <w:rsid w:val="00257A53"/>
    <w:rsid w:val="00257E08"/>
    <w:rsid w:val="00260093"/>
    <w:rsid w:val="00260760"/>
    <w:rsid w:val="0026164C"/>
    <w:rsid w:val="0026222B"/>
    <w:rsid w:val="00262DA6"/>
    <w:rsid w:val="00267626"/>
    <w:rsid w:val="00267BFD"/>
    <w:rsid w:val="00270549"/>
    <w:rsid w:val="00271AB5"/>
    <w:rsid w:val="002757C3"/>
    <w:rsid w:val="002761CA"/>
    <w:rsid w:val="00276F61"/>
    <w:rsid w:val="00280BCF"/>
    <w:rsid w:val="00282059"/>
    <w:rsid w:val="00285EF8"/>
    <w:rsid w:val="00286319"/>
    <w:rsid w:val="00286857"/>
    <w:rsid w:val="002869FB"/>
    <w:rsid w:val="00294D89"/>
    <w:rsid w:val="002A498C"/>
    <w:rsid w:val="002A593B"/>
    <w:rsid w:val="002A628E"/>
    <w:rsid w:val="002B4ED2"/>
    <w:rsid w:val="002B669E"/>
    <w:rsid w:val="002B78D5"/>
    <w:rsid w:val="002C0940"/>
    <w:rsid w:val="002C27ED"/>
    <w:rsid w:val="002C3769"/>
    <w:rsid w:val="002C3FD6"/>
    <w:rsid w:val="002C6D15"/>
    <w:rsid w:val="002D2A3A"/>
    <w:rsid w:val="002D7890"/>
    <w:rsid w:val="002F0BD0"/>
    <w:rsid w:val="002F180D"/>
    <w:rsid w:val="002F30A0"/>
    <w:rsid w:val="002F34E5"/>
    <w:rsid w:val="002F5454"/>
    <w:rsid w:val="002F5462"/>
    <w:rsid w:val="002F6149"/>
    <w:rsid w:val="003001B9"/>
    <w:rsid w:val="003044D1"/>
    <w:rsid w:val="003178CB"/>
    <w:rsid w:val="0032185F"/>
    <w:rsid w:val="003220D6"/>
    <w:rsid w:val="0032330C"/>
    <w:rsid w:val="00323E23"/>
    <w:rsid w:val="003252D3"/>
    <w:rsid w:val="00326001"/>
    <w:rsid w:val="003261B7"/>
    <w:rsid w:val="00327258"/>
    <w:rsid w:val="003302D6"/>
    <w:rsid w:val="0033156B"/>
    <w:rsid w:val="00336E08"/>
    <w:rsid w:val="0033795C"/>
    <w:rsid w:val="0034093F"/>
    <w:rsid w:val="00340AD4"/>
    <w:rsid w:val="003412E5"/>
    <w:rsid w:val="00343D85"/>
    <w:rsid w:val="00344778"/>
    <w:rsid w:val="00346980"/>
    <w:rsid w:val="00346EAE"/>
    <w:rsid w:val="00350169"/>
    <w:rsid w:val="00350986"/>
    <w:rsid w:val="0035146F"/>
    <w:rsid w:val="00351C87"/>
    <w:rsid w:val="00353A3F"/>
    <w:rsid w:val="003540FF"/>
    <w:rsid w:val="00354464"/>
    <w:rsid w:val="003553CA"/>
    <w:rsid w:val="00360BF5"/>
    <w:rsid w:val="00360EF6"/>
    <w:rsid w:val="00361445"/>
    <w:rsid w:val="0036242F"/>
    <w:rsid w:val="00362BB6"/>
    <w:rsid w:val="003639CC"/>
    <w:rsid w:val="0036698A"/>
    <w:rsid w:val="0037318B"/>
    <w:rsid w:val="00380426"/>
    <w:rsid w:val="00381231"/>
    <w:rsid w:val="00382891"/>
    <w:rsid w:val="00383E98"/>
    <w:rsid w:val="00390452"/>
    <w:rsid w:val="003924F3"/>
    <w:rsid w:val="00396D02"/>
    <w:rsid w:val="003A3AF7"/>
    <w:rsid w:val="003A5C01"/>
    <w:rsid w:val="003B0244"/>
    <w:rsid w:val="003B0328"/>
    <w:rsid w:val="003B05D7"/>
    <w:rsid w:val="003B22DE"/>
    <w:rsid w:val="003B61F1"/>
    <w:rsid w:val="003B732D"/>
    <w:rsid w:val="003C0484"/>
    <w:rsid w:val="003C0AB5"/>
    <w:rsid w:val="003C26AA"/>
    <w:rsid w:val="003C39D4"/>
    <w:rsid w:val="003C748F"/>
    <w:rsid w:val="003D07F1"/>
    <w:rsid w:val="003E6DD2"/>
    <w:rsid w:val="003F24D0"/>
    <w:rsid w:val="003F26B0"/>
    <w:rsid w:val="003F3F5D"/>
    <w:rsid w:val="00403122"/>
    <w:rsid w:val="0040419E"/>
    <w:rsid w:val="00405511"/>
    <w:rsid w:val="00406873"/>
    <w:rsid w:val="004106F9"/>
    <w:rsid w:val="004149A7"/>
    <w:rsid w:val="00422F40"/>
    <w:rsid w:val="00423861"/>
    <w:rsid w:val="00424D82"/>
    <w:rsid w:val="0043323F"/>
    <w:rsid w:val="004369C6"/>
    <w:rsid w:val="004409BD"/>
    <w:rsid w:val="0044543E"/>
    <w:rsid w:val="00445A78"/>
    <w:rsid w:val="00451147"/>
    <w:rsid w:val="00452BA7"/>
    <w:rsid w:val="00454DDF"/>
    <w:rsid w:val="004550E9"/>
    <w:rsid w:val="0045589D"/>
    <w:rsid w:val="00457637"/>
    <w:rsid w:val="004600DB"/>
    <w:rsid w:val="0046088F"/>
    <w:rsid w:val="0046100C"/>
    <w:rsid w:val="004616F0"/>
    <w:rsid w:val="00462B0E"/>
    <w:rsid w:val="00463DBF"/>
    <w:rsid w:val="00464AAA"/>
    <w:rsid w:val="00466163"/>
    <w:rsid w:val="0046688C"/>
    <w:rsid w:val="0046739E"/>
    <w:rsid w:val="00467661"/>
    <w:rsid w:val="00467CF7"/>
    <w:rsid w:val="00467F92"/>
    <w:rsid w:val="00471B8B"/>
    <w:rsid w:val="00472AE3"/>
    <w:rsid w:val="00472CC5"/>
    <w:rsid w:val="0047302F"/>
    <w:rsid w:val="0047461E"/>
    <w:rsid w:val="00480F7D"/>
    <w:rsid w:val="004810F0"/>
    <w:rsid w:val="00481594"/>
    <w:rsid w:val="00484916"/>
    <w:rsid w:val="00485331"/>
    <w:rsid w:val="00490050"/>
    <w:rsid w:val="00492458"/>
    <w:rsid w:val="00492FBC"/>
    <w:rsid w:val="00493102"/>
    <w:rsid w:val="00495046"/>
    <w:rsid w:val="00495CB4"/>
    <w:rsid w:val="004963C0"/>
    <w:rsid w:val="004A239B"/>
    <w:rsid w:val="004A411D"/>
    <w:rsid w:val="004A48C7"/>
    <w:rsid w:val="004A702E"/>
    <w:rsid w:val="004B67C9"/>
    <w:rsid w:val="004B7331"/>
    <w:rsid w:val="004C10D8"/>
    <w:rsid w:val="004C22D8"/>
    <w:rsid w:val="004C263D"/>
    <w:rsid w:val="004C27CA"/>
    <w:rsid w:val="004C2A1A"/>
    <w:rsid w:val="004C368D"/>
    <w:rsid w:val="004C47AE"/>
    <w:rsid w:val="004C5059"/>
    <w:rsid w:val="004C7E2E"/>
    <w:rsid w:val="004D029F"/>
    <w:rsid w:val="004D375F"/>
    <w:rsid w:val="004D6B5A"/>
    <w:rsid w:val="004D6EF9"/>
    <w:rsid w:val="004E5850"/>
    <w:rsid w:val="004F723D"/>
    <w:rsid w:val="005003AD"/>
    <w:rsid w:val="005041CC"/>
    <w:rsid w:val="005049AF"/>
    <w:rsid w:val="00506138"/>
    <w:rsid w:val="00507342"/>
    <w:rsid w:val="00510D06"/>
    <w:rsid w:val="00511007"/>
    <w:rsid w:val="00512A15"/>
    <w:rsid w:val="00513925"/>
    <w:rsid w:val="0051429A"/>
    <w:rsid w:val="00515FEC"/>
    <w:rsid w:val="0051681B"/>
    <w:rsid w:val="00517871"/>
    <w:rsid w:val="00523F07"/>
    <w:rsid w:val="00527142"/>
    <w:rsid w:val="00527BF8"/>
    <w:rsid w:val="0053182C"/>
    <w:rsid w:val="00537556"/>
    <w:rsid w:val="00540CB5"/>
    <w:rsid w:val="00545FCF"/>
    <w:rsid w:val="00546DA8"/>
    <w:rsid w:val="00550175"/>
    <w:rsid w:val="005553AA"/>
    <w:rsid w:val="00557048"/>
    <w:rsid w:val="00561411"/>
    <w:rsid w:val="005620D4"/>
    <w:rsid w:val="00562E8A"/>
    <w:rsid w:val="00564E60"/>
    <w:rsid w:val="005650E6"/>
    <w:rsid w:val="005672A1"/>
    <w:rsid w:val="00571DED"/>
    <w:rsid w:val="005824F5"/>
    <w:rsid w:val="00584ADF"/>
    <w:rsid w:val="00585708"/>
    <w:rsid w:val="00594651"/>
    <w:rsid w:val="005A126D"/>
    <w:rsid w:val="005A5902"/>
    <w:rsid w:val="005A6804"/>
    <w:rsid w:val="005B122B"/>
    <w:rsid w:val="005B47A0"/>
    <w:rsid w:val="005C209A"/>
    <w:rsid w:val="005C3184"/>
    <w:rsid w:val="005C610D"/>
    <w:rsid w:val="005D13E3"/>
    <w:rsid w:val="005D2B01"/>
    <w:rsid w:val="005E471F"/>
    <w:rsid w:val="005E47FA"/>
    <w:rsid w:val="005E4F2E"/>
    <w:rsid w:val="005E59E8"/>
    <w:rsid w:val="005F242F"/>
    <w:rsid w:val="005F43F8"/>
    <w:rsid w:val="005F51CD"/>
    <w:rsid w:val="005F73F7"/>
    <w:rsid w:val="005F77AD"/>
    <w:rsid w:val="005F7ADF"/>
    <w:rsid w:val="005F7C21"/>
    <w:rsid w:val="00601FF8"/>
    <w:rsid w:val="006032F4"/>
    <w:rsid w:val="00604631"/>
    <w:rsid w:val="00606A68"/>
    <w:rsid w:val="006139C8"/>
    <w:rsid w:val="00614B19"/>
    <w:rsid w:val="00621C53"/>
    <w:rsid w:val="00622D46"/>
    <w:rsid w:val="00624090"/>
    <w:rsid w:val="00624F62"/>
    <w:rsid w:val="0063312F"/>
    <w:rsid w:val="00634FC7"/>
    <w:rsid w:val="006358AF"/>
    <w:rsid w:val="0063597A"/>
    <w:rsid w:val="00637A17"/>
    <w:rsid w:val="006421D3"/>
    <w:rsid w:val="00642F3D"/>
    <w:rsid w:val="006515F0"/>
    <w:rsid w:val="00653B5D"/>
    <w:rsid w:val="00660490"/>
    <w:rsid w:val="006607B7"/>
    <w:rsid w:val="0066132A"/>
    <w:rsid w:val="00663CA0"/>
    <w:rsid w:val="00665984"/>
    <w:rsid w:val="00666DE8"/>
    <w:rsid w:val="006671BC"/>
    <w:rsid w:val="00671026"/>
    <w:rsid w:val="00677154"/>
    <w:rsid w:val="00686BA8"/>
    <w:rsid w:val="00686C29"/>
    <w:rsid w:val="006873F2"/>
    <w:rsid w:val="006904AF"/>
    <w:rsid w:val="00694847"/>
    <w:rsid w:val="00695B9E"/>
    <w:rsid w:val="00696C4E"/>
    <w:rsid w:val="006A0CF5"/>
    <w:rsid w:val="006A4159"/>
    <w:rsid w:val="006A43B9"/>
    <w:rsid w:val="006A5B2F"/>
    <w:rsid w:val="006A7E7D"/>
    <w:rsid w:val="006B11AF"/>
    <w:rsid w:val="006B3A26"/>
    <w:rsid w:val="006B3FFA"/>
    <w:rsid w:val="006B4372"/>
    <w:rsid w:val="006B519B"/>
    <w:rsid w:val="006B5572"/>
    <w:rsid w:val="006B7C27"/>
    <w:rsid w:val="006C0F1E"/>
    <w:rsid w:val="006C7874"/>
    <w:rsid w:val="006C7D78"/>
    <w:rsid w:val="006D146D"/>
    <w:rsid w:val="006D1C83"/>
    <w:rsid w:val="006D2A08"/>
    <w:rsid w:val="006D4B9A"/>
    <w:rsid w:val="006D557A"/>
    <w:rsid w:val="006D5DA5"/>
    <w:rsid w:val="006E02E9"/>
    <w:rsid w:val="006E2B5E"/>
    <w:rsid w:val="006E2B68"/>
    <w:rsid w:val="006E5007"/>
    <w:rsid w:val="006E544F"/>
    <w:rsid w:val="006E70C6"/>
    <w:rsid w:val="006F074C"/>
    <w:rsid w:val="006F4153"/>
    <w:rsid w:val="00700AC6"/>
    <w:rsid w:val="00701459"/>
    <w:rsid w:val="00703FB8"/>
    <w:rsid w:val="007061B0"/>
    <w:rsid w:val="00710BB0"/>
    <w:rsid w:val="00710C09"/>
    <w:rsid w:val="00713BCA"/>
    <w:rsid w:val="00713FC2"/>
    <w:rsid w:val="007160BD"/>
    <w:rsid w:val="00716DBF"/>
    <w:rsid w:val="007174C1"/>
    <w:rsid w:val="00720FD9"/>
    <w:rsid w:val="00721644"/>
    <w:rsid w:val="00721961"/>
    <w:rsid w:val="00721DB6"/>
    <w:rsid w:val="00733003"/>
    <w:rsid w:val="0073414C"/>
    <w:rsid w:val="00735A07"/>
    <w:rsid w:val="007365FD"/>
    <w:rsid w:val="00736794"/>
    <w:rsid w:val="00736CB7"/>
    <w:rsid w:val="007448A7"/>
    <w:rsid w:val="007463B6"/>
    <w:rsid w:val="00760C5A"/>
    <w:rsid w:val="00764031"/>
    <w:rsid w:val="00764A9C"/>
    <w:rsid w:val="007661F7"/>
    <w:rsid w:val="007669D9"/>
    <w:rsid w:val="00781F2C"/>
    <w:rsid w:val="0078414E"/>
    <w:rsid w:val="00791345"/>
    <w:rsid w:val="007934D8"/>
    <w:rsid w:val="00794BB0"/>
    <w:rsid w:val="00797971"/>
    <w:rsid w:val="007A5223"/>
    <w:rsid w:val="007A5E74"/>
    <w:rsid w:val="007A692A"/>
    <w:rsid w:val="007B07CC"/>
    <w:rsid w:val="007B4869"/>
    <w:rsid w:val="007C0227"/>
    <w:rsid w:val="007C0238"/>
    <w:rsid w:val="007C50E6"/>
    <w:rsid w:val="007D33B5"/>
    <w:rsid w:val="007D353A"/>
    <w:rsid w:val="007D4FED"/>
    <w:rsid w:val="007D6B2F"/>
    <w:rsid w:val="007E1930"/>
    <w:rsid w:val="007E433E"/>
    <w:rsid w:val="007E5DC0"/>
    <w:rsid w:val="007F0F2C"/>
    <w:rsid w:val="007F1C3C"/>
    <w:rsid w:val="007F3F0F"/>
    <w:rsid w:val="007F6EB3"/>
    <w:rsid w:val="0080115F"/>
    <w:rsid w:val="00810E24"/>
    <w:rsid w:val="0081530E"/>
    <w:rsid w:val="00817A83"/>
    <w:rsid w:val="008225FD"/>
    <w:rsid w:val="00822FEC"/>
    <w:rsid w:val="0082472C"/>
    <w:rsid w:val="0082715A"/>
    <w:rsid w:val="0083058E"/>
    <w:rsid w:val="00830AB4"/>
    <w:rsid w:val="008348CA"/>
    <w:rsid w:val="00836BF4"/>
    <w:rsid w:val="0084145D"/>
    <w:rsid w:val="008414F1"/>
    <w:rsid w:val="00853813"/>
    <w:rsid w:val="00854BE0"/>
    <w:rsid w:val="00860DF5"/>
    <w:rsid w:val="00861169"/>
    <w:rsid w:val="00862619"/>
    <w:rsid w:val="00864989"/>
    <w:rsid w:val="008658FE"/>
    <w:rsid w:val="00865F4C"/>
    <w:rsid w:val="0087123C"/>
    <w:rsid w:val="00871C5E"/>
    <w:rsid w:val="008745F1"/>
    <w:rsid w:val="008807B9"/>
    <w:rsid w:val="00881A15"/>
    <w:rsid w:val="008832E7"/>
    <w:rsid w:val="00883EB7"/>
    <w:rsid w:val="00886135"/>
    <w:rsid w:val="00886941"/>
    <w:rsid w:val="00886CA0"/>
    <w:rsid w:val="008930BE"/>
    <w:rsid w:val="00893B17"/>
    <w:rsid w:val="0089410B"/>
    <w:rsid w:val="008A2C06"/>
    <w:rsid w:val="008A36DF"/>
    <w:rsid w:val="008A3DA1"/>
    <w:rsid w:val="008A4AF6"/>
    <w:rsid w:val="008A7EBE"/>
    <w:rsid w:val="008B7725"/>
    <w:rsid w:val="008B772F"/>
    <w:rsid w:val="008C1573"/>
    <w:rsid w:val="008C3CB1"/>
    <w:rsid w:val="008C5C33"/>
    <w:rsid w:val="008C63FD"/>
    <w:rsid w:val="008C7D84"/>
    <w:rsid w:val="008D051A"/>
    <w:rsid w:val="008D61AC"/>
    <w:rsid w:val="008D66C0"/>
    <w:rsid w:val="008E5AE5"/>
    <w:rsid w:val="008E6E62"/>
    <w:rsid w:val="008E71B4"/>
    <w:rsid w:val="008E7487"/>
    <w:rsid w:val="008F67A6"/>
    <w:rsid w:val="008F6F64"/>
    <w:rsid w:val="008F7135"/>
    <w:rsid w:val="009027E7"/>
    <w:rsid w:val="009049F1"/>
    <w:rsid w:val="00911A1A"/>
    <w:rsid w:val="0091295F"/>
    <w:rsid w:val="009135F3"/>
    <w:rsid w:val="009204C4"/>
    <w:rsid w:val="009207A9"/>
    <w:rsid w:val="00922214"/>
    <w:rsid w:val="00924483"/>
    <w:rsid w:val="0092675F"/>
    <w:rsid w:val="00931431"/>
    <w:rsid w:val="00931847"/>
    <w:rsid w:val="00936A63"/>
    <w:rsid w:val="00937AD6"/>
    <w:rsid w:val="00942264"/>
    <w:rsid w:val="00942CC1"/>
    <w:rsid w:val="0094379F"/>
    <w:rsid w:val="00946897"/>
    <w:rsid w:val="009509BF"/>
    <w:rsid w:val="009540EB"/>
    <w:rsid w:val="00955022"/>
    <w:rsid w:val="009572C9"/>
    <w:rsid w:val="00960DFD"/>
    <w:rsid w:val="00961206"/>
    <w:rsid w:val="00962F00"/>
    <w:rsid w:val="00963275"/>
    <w:rsid w:val="0096362A"/>
    <w:rsid w:val="009654B0"/>
    <w:rsid w:val="0096620E"/>
    <w:rsid w:val="00966869"/>
    <w:rsid w:val="00967AB6"/>
    <w:rsid w:val="00985060"/>
    <w:rsid w:val="009924C0"/>
    <w:rsid w:val="00993571"/>
    <w:rsid w:val="00993B5C"/>
    <w:rsid w:val="00994DDC"/>
    <w:rsid w:val="00995023"/>
    <w:rsid w:val="00995683"/>
    <w:rsid w:val="0099684A"/>
    <w:rsid w:val="009A34C5"/>
    <w:rsid w:val="009A739B"/>
    <w:rsid w:val="009B3BE4"/>
    <w:rsid w:val="009B4224"/>
    <w:rsid w:val="009C0B88"/>
    <w:rsid w:val="009C3B41"/>
    <w:rsid w:val="009C3DA7"/>
    <w:rsid w:val="009C4086"/>
    <w:rsid w:val="009C42FC"/>
    <w:rsid w:val="009C4465"/>
    <w:rsid w:val="009C44E0"/>
    <w:rsid w:val="009C713A"/>
    <w:rsid w:val="009C72AA"/>
    <w:rsid w:val="009C798C"/>
    <w:rsid w:val="009D1126"/>
    <w:rsid w:val="009D4330"/>
    <w:rsid w:val="009D51B7"/>
    <w:rsid w:val="009D6510"/>
    <w:rsid w:val="009E3D66"/>
    <w:rsid w:val="009E504D"/>
    <w:rsid w:val="009F0549"/>
    <w:rsid w:val="009F7C84"/>
    <w:rsid w:val="00A0455E"/>
    <w:rsid w:val="00A062C4"/>
    <w:rsid w:val="00A106F9"/>
    <w:rsid w:val="00A12AE9"/>
    <w:rsid w:val="00A132CD"/>
    <w:rsid w:val="00A14B90"/>
    <w:rsid w:val="00A16F07"/>
    <w:rsid w:val="00A200A9"/>
    <w:rsid w:val="00A20F6B"/>
    <w:rsid w:val="00A23864"/>
    <w:rsid w:val="00A26952"/>
    <w:rsid w:val="00A278D2"/>
    <w:rsid w:val="00A3273F"/>
    <w:rsid w:val="00A32D7A"/>
    <w:rsid w:val="00A32E9D"/>
    <w:rsid w:val="00A3397B"/>
    <w:rsid w:val="00A340D8"/>
    <w:rsid w:val="00A35F68"/>
    <w:rsid w:val="00A4022D"/>
    <w:rsid w:val="00A434F0"/>
    <w:rsid w:val="00A45C73"/>
    <w:rsid w:val="00A46A5A"/>
    <w:rsid w:val="00A506C5"/>
    <w:rsid w:val="00A51A77"/>
    <w:rsid w:val="00A53BCE"/>
    <w:rsid w:val="00A53C2A"/>
    <w:rsid w:val="00A54842"/>
    <w:rsid w:val="00A60046"/>
    <w:rsid w:val="00A60907"/>
    <w:rsid w:val="00A6196B"/>
    <w:rsid w:val="00A63397"/>
    <w:rsid w:val="00A65B28"/>
    <w:rsid w:val="00A65DFD"/>
    <w:rsid w:val="00A82009"/>
    <w:rsid w:val="00A83DC2"/>
    <w:rsid w:val="00A90FEF"/>
    <w:rsid w:val="00A9243E"/>
    <w:rsid w:val="00A92855"/>
    <w:rsid w:val="00A928A4"/>
    <w:rsid w:val="00AA02E4"/>
    <w:rsid w:val="00AA1217"/>
    <w:rsid w:val="00AA1C08"/>
    <w:rsid w:val="00AA2CCF"/>
    <w:rsid w:val="00AA4B62"/>
    <w:rsid w:val="00AA6AD7"/>
    <w:rsid w:val="00AA79A0"/>
    <w:rsid w:val="00AB2B6B"/>
    <w:rsid w:val="00AC1BE4"/>
    <w:rsid w:val="00AC3D2F"/>
    <w:rsid w:val="00AC7072"/>
    <w:rsid w:val="00AC78E6"/>
    <w:rsid w:val="00AD06EF"/>
    <w:rsid w:val="00AD0FF7"/>
    <w:rsid w:val="00AD1555"/>
    <w:rsid w:val="00AD48AD"/>
    <w:rsid w:val="00AD4AE0"/>
    <w:rsid w:val="00AE15A2"/>
    <w:rsid w:val="00AE227B"/>
    <w:rsid w:val="00AE4470"/>
    <w:rsid w:val="00AE783D"/>
    <w:rsid w:val="00AF0508"/>
    <w:rsid w:val="00AF1512"/>
    <w:rsid w:val="00AF1740"/>
    <w:rsid w:val="00AF1774"/>
    <w:rsid w:val="00AF19E7"/>
    <w:rsid w:val="00AF230A"/>
    <w:rsid w:val="00AF5706"/>
    <w:rsid w:val="00AF5A14"/>
    <w:rsid w:val="00AF5D54"/>
    <w:rsid w:val="00AF6A19"/>
    <w:rsid w:val="00B005A5"/>
    <w:rsid w:val="00B018F1"/>
    <w:rsid w:val="00B02224"/>
    <w:rsid w:val="00B043EC"/>
    <w:rsid w:val="00B04573"/>
    <w:rsid w:val="00B0618B"/>
    <w:rsid w:val="00B06956"/>
    <w:rsid w:val="00B14DE4"/>
    <w:rsid w:val="00B151EF"/>
    <w:rsid w:val="00B16542"/>
    <w:rsid w:val="00B21353"/>
    <w:rsid w:val="00B21F42"/>
    <w:rsid w:val="00B227B7"/>
    <w:rsid w:val="00B23DEB"/>
    <w:rsid w:val="00B244AA"/>
    <w:rsid w:val="00B256BC"/>
    <w:rsid w:val="00B26730"/>
    <w:rsid w:val="00B31307"/>
    <w:rsid w:val="00B358CF"/>
    <w:rsid w:val="00B3666F"/>
    <w:rsid w:val="00B36BE5"/>
    <w:rsid w:val="00B37492"/>
    <w:rsid w:val="00B4513E"/>
    <w:rsid w:val="00B47924"/>
    <w:rsid w:val="00B5155F"/>
    <w:rsid w:val="00B51CC5"/>
    <w:rsid w:val="00B53A8D"/>
    <w:rsid w:val="00B606F0"/>
    <w:rsid w:val="00B65232"/>
    <w:rsid w:val="00B71D0B"/>
    <w:rsid w:val="00B73733"/>
    <w:rsid w:val="00B743DE"/>
    <w:rsid w:val="00B76ABB"/>
    <w:rsid w:val="00B77456"/>
    <w:rsid w:val="00B85F89"/>
    <w:rsid w:val="00B87066"/>
    <w:rsid w:val="00B87405"/>
    <w:rsid w:val="00B90E05"/>
    <w:rsid w:val="00B91CDC"/>
    <w:rsid w:val="00B95526"/>
    <w:rsid w:val="00BA101B"/>
    <w:rsid w:val="00BA58C3"/>
    <w:rsid w:val="00BA65B8"/>
    <w:rsid w:val="00BA6D44"/>
    <w:rsid w:val="00BA7DC0"/>
    <w:rsid w:val="00BB24CC"/>
    <w:rsid w:val="00BB2775"/>
    <w:rsid w:val="00BB2F96"/>
    <w:rsid w:val="00BB3043"/>
    <w:rsid w:val="00BB418E"/>
    <w:rsid w:val="00BB497A"/>
    <w:rsid w:val="00BB6FD9"/>
    <w:rsid w:val="00BB7A81"/>
    <w:rsid w:val="00BB7CB0"/>
    <w:rsid w:val="00BC0536"/>
    <w:rsid w:val="00BC3E9D"/>
    <w:rsid w:val="00BC54D1"/>
    <w:rsid w:val="00BC5BE5"/>
    <w:rsid w:val="00BC692C"/>
    <w:rsid w:val="00BC6AE1"/>
    <w:rsid w:val="00BD3B16"/>
    <w:rsid w:val="00BD6F9B"/>
    <w:rsid w:val="00BD75D7"/>
    <w:rsid w:val="00BE1377"/>
    <w:rsid w:val="00BE21AD"/>
    <w:rsid w:val="00BE3011"/>
    <w:rsid w:val="00BE3BCD"/>
    <w:rsid w:val="00BF17DE"/>
    <w:rsid w:val="00BF1BAC"/>
    <w:rsid w:val="00BF39E2"/>
    <w:rsid w:val="00BF588B"/>
    <w:rsid w:val="00C10CC4"/>
    <w:rsid w:val="00C1170B"/>
    <w:rsid w:val="00C15EA8"/>
    <w:rsid w:val="00C176C2"/>
    <w:rsid w:val="00C20645"/>
    <w:rsid w:val="00C21520"/>
    <w:rsid w:val="00C23E24"/>
    <w:rsid w:val="00C246C4"/>
    <w:rsid w:val="00C25A1A"/>
    <w:rsid w:val="00C33053"/>
    <w:rsid w:val="00C36029"/>
    <w:rsid w:val="00C36D16"/>
    <w:rsid w:val="00C37907"/>
    <w:rsid w:val="00C4082A"/>
    <w:rsid w:val="00C40D16"/>
    <w:rsid w:val="00C41282"/>
    <w:rsid w:val="00C47400"/>
    <w:rsid w:val="00C5007D"/>
    <w:rsid w:val="00C51F0C"/>
    <w:rsid w:val="00C51FAB"/>
    <w:rsid w:val="00C5253D"/>
    <w:rsid w:val="00C54F95"/>
    <w:rsid w:val="00C57716"/>
    <w:rsid w:val="00C6169E"/>
    <w:rsid w:val="00C6388D"/>
    <w:rsid w:val="00C64F74"/>
    <w:rsid w:val="00C671F7"/>
    <w:rsid w:val="00C67650"/>
    <w:rsid w:val="00C71A21"/>
    <w:rsid w:val="00C75214"/>
    <w:rsid w:val="00C75FA3"/>
    <w:rsid w:val="00C760BF"/>
    <w:rsid w:val="00C778FC"/>
    <w:rsid w:val="00C81140"/>
    <w:rsid w:val="00C8392D"/>
    <w:rsid w:val="00C91841"/>
    <w:rsid w:val="00C94300"/>
    <w:rsid w:val="00C94BC8"/>
    <w:rsid w:val="00C95642"/>
    <w:rsid w:val="00CA4B34"/>
    <w:rsid w:val="00CA5A01"/>
    <w:rsid w:val="00CA749B"/>
    <w:rsid w:val="00CB0DFC"/>
    <w:rsid w:val="00CB4270"/>
    <w:rsid w:val="00CB7A52"/>
    <w:rsid w:val="00CC03DA"/>
    <w:rsid w:val="00CC13AE"/>
    <w:rsid w:val="00CC288B"/>
    <w:rsid w:val="00CC4396"/>
    <w:rsid w:val="00CD197E"/>
    <w:rsid w:val="00CD27FF"/>
    <w:rsid w:val="00CD2C21"/>
    <w:rsid w:val="00CD490B"/>
    <w:rsid w:val="00CD4A41"/>
    <w:rsid w:val="00CD5DC6"/>
    <w:rsid w:val="00CD5EC3"/>
    <w:rsid w:val="00CD61B8"/>
    <w:rsid w:val="00CD7994"/>
    <w:rsid w:val="00CE267F"/>
    <w:rsid w:val="00CE281B"/>
    <w:rsid w:val="00CE3802"/>
    <w:rsid w:val="00CF1A7D"/>
    <w:rsid w:val="00CF5D5E"/>
    <w:rsid w:val="00CF626E"/>
    <w:rsid w:val="00D0076F"/>
    <w:rsid w:val="00D01B39"/>
    <w:rsid w:val="00D03F92"/>
    <w:rsid w:val="00D046CB"/>
    <w:rsid w:val="00D04971"/>
    <w:rsid w:val="00D0627B"/>
    <w:rsid w:val="00D10A33"/>
    <w:rsid w:val="00D11402"/>
    <w:rsid w:val="00D1454E"/>
    <w:rsid w:val="00D16E68"/>
    <w:rsid w:val="00D21D53"/>
    <w:rsid w:val="00D22448"/>
    <w:rsid w:val="00D22946"/>
    <w:rsid w:val="00D31DEA"/>
    <w:rsid w:val="00D32F0E"/>
    <w:rsid w:val="00D3748A"/>
    <w:rsid w:val="00D411C0"/>
    <w:rsid w:val="00D41FCC"/>
    <w:rsid w:val="00D5043E"/>
    <w:rsid w:val="00D526E6"/>
    <w:rsid w:val="00D61A8D"/>
    <w:rsid w:val="00D6321B"/>
    <w:rsid w:val="00D634BC"/>
    <w:rsid w:val="00D64089"/>
    <w:rsid w:val="00D660B2"/>
    <w:rsid w:val="00D67A79"/>
    <w:rsid w:val="00D70FB6"/>
    <w:rsid w:val="00D712C3"/>
    <w:rsid w:val="00D8079A"/>
    <w:rsid w:val="00D81F17"/>
    <w:rsid w:val="00D82E03"/>
    <w:rsid w:val="00D845FE"/>
    <w:rsid w:val="00D92AA4"/>
    <w:rsid w:val="00D94B70"/>
    <w:rsid w:val="00D9579D"/>
    <w:rsid w:val="00D95B0B"/>
    <w:rsid w:val="00D97653"/>
    <w:rsid w:val="00DA5B2E"/>
    <w:rsid w:val="00DA6344"/>
    <w:rsid w:val="00DB0BA2"/>
    <w:rsid w:val="00DB1F44"/>
    <w:rsid w:val="00DC66F5"/>
    <w:rsid w:val="00DD26BC"/>
    <w:rsid w:val="00DD6A07"/>
    <w:rsid w:val="00DD6D9C"/>
    <w:rsid w:val="00DD703F"/>
    <w:rsid w:val="00DE2255"/>
    <w:rsid w:val="00DE537B"/>
    <w:rsid w:val="00DE59B8"/>
    <w:rsid w:val="00DF026A"/>
    <w:rsid w:val="00DF02FC"/>
    <w:rsid w:val="00DF1150"/>
    <w:rsid w:val="00DF1B4F"/>
    <w:rsid w:val="00DF6693"/>
    <w:rsid w:val="00DF6D9A"/>
    <w:rsid w:val="00E01BB4"/>
    <w:rsid w:val="00E027F5"/>
    <w:rsid w:val="00E0632F"/>
    <w:rsid w:val="00E07112"/>
    <w:rsid w:val="00E10686"/>
    <w:rsid w:val="00E129C1"/>
    <w:rsid w:val="00E13510"/>
    <w:rsid w:val="00E154E4"/>
    <w:rsid w:val="00E2383F"/>
    <w:rsid w:val="00E23E88"/>
    <w:rsid w:val="00E320BD"/>
    <w:rsid w:val="00E336DB"/>
    <w:rsid w:val="00E3700E"/>
    <w:rsid w:val="00E372C6"/>
    <w:rsid w:val="00E40F97"/>
    <w:rsid w:val="00E420B0"/>
    <w:rsid w:val="00E4720D"/>
    <w:rsid w:val="00E50479"/>
    <w:rsid w:val="00E535A0"/>
    <w:rsid w:val="00E56380"/>
    <w:rsid w:val="00E6054E"/>
    <w:rsid w:val="00E62F6E"/>
    <w:rsid w:val="00E6463F"/>
    <w:rsid w:val="00E64AC7"/>
    <w:rsid w:val="00E650B0"/>
    <w:rsid w:val="00E700C4"/>
    <w:rsid w:val="00E7241B"/>
    <w:rsid w:val="00E73999"/>
    <w:rsid w:val="00E75394"/>
    <w:rsid w:val="00E804E1"/>
    <w:rsid w:val="00E80B83"/>
    <w:rsid w:val="00E81464"/>
    <w:rsid w:val="00E82F5D"/>
    <w:rsid w:val="00E85303"/>
    <w:rsid w:val="00E924A2"/>
    <w:rsid w:val="00E941BE"/>
    <w:rsid w:val="00EA1B94"/>
    <w:rsid w:val="00EA43C9"/>
    <w:rsid w:val="00EB49F1"/>
    <w:rsid w:val="00EC076C"/>
    <w:rsid w:val="00EC13C0"/>
    <w:rsid w:val="00EC49A5"/>
    <w:rsid w:val="00EC553D"/>
    <w:rsid w:val="00ED091F"/>
    <w:rsid w:val="00ED103F"/>
    <w:rsid w:val="00ED7906"/>
    <w:rsid w:val="00EE0515"/>
    <w:rsid w:val="00EE0882"/>
    <w:rsid w:val="00EE0CB0"/>
    <w:rsid w:val="00EE455A"/>
    <w:rsid w:val="00EF142E"/>
    <w:rsid w:val="00EF226C"/>
    <w:rsid w:val="00EF63E0"/>
    <w:rsid w:val="00EF7548"/>
    <w:rsid w:val="00F00FD3"/>
    <w:rsid w:val="00F010BD"/>
    <w:rsid w:val="00F011DD"/>
    <w:rsid w:val="00F0181E"/>
    <w:rsid w:val="00F03C6F"/>
    <w:rsid w:val="00F044A1"/>
    <w:rsid w:val="00F154E5"/>
    <w:rsid w:val="00F1619E"/>
    <w:rsid w:val="00F218D2"/>
    <w:rsid w:val="00F24818"/>
    <w:rsid w:val="00F25CD1"/>
    <w:rsid w:val="00F31055"/>
    <w:rsid w:val="00F32422"/>
    <w:rsid w:val="00F33968"/>
    <w:rsid w:val="00F379FC"/>
    <w:rsid w:val="00F538C6"/>
    <w:rsid w:val="00F6071E"/>
    <w:rsid w:val="00F62E6B"/>
    <w:rsid w:val="00F66378"/>
    <w:rsid w:val="00F67182"/>
    <w:rsid w:val="00F71629"/>
    <w:rsid w:val="00F72D46"/>
    <w:rsid w:val="00F74063"/>
    <w:rsid w:val="00F773EA"/>
    <w:rsid w:val="00F77A7B"/>
    <w:rsid w:val="00F80BEE"/>
    <w:rsid w:val="00F8255F"/>
    <w:rsid w:val="00F84587"/>
    <w:rsid w:val="00F86D94"/>
    <w:rsid w:val="00F92D78"/>
    <w:rsid w:val="00F95F08"/>
    <w:rsid w:val="00FA0D80"/>
    <w:rsid w:val="00FA271F"/>
    <w:rsid w:val="00FA4C20"/>
    <w:rsid w:val="00FA580F"/>
    <w:rsid w:val="00FA78C0"/>
    <w:rsid w:val="00FB0593"/>
    <w:rsid w:val="00FB223A"/>
    <w:rsid w:val="00FB2564"/>
    <w:rsid w:val="00FB5DCB"/>
    <w:rsid w:val="00FC0587"/>
    <w:rsid w:val="00FC18DF"/>
    <w:rsid w:val="00FC1B34"/>
    <w:rsid w:val="00FC38A8"/>
    <w:rsid w:val="00FC68D0"/>
    <w:rsid w:val="00FD2E5A"/>
    <w:rsid w:val="00FD45F5"/>
    <w:rsid w:val="00FE4A91"/>
    <w:rsid w:val="00FE6235"/>
    <w:rsid w:val="00FF0D12"/>
    <w:rsid w:val="00FF266E"/>
    <w:rsid w:val="00FF36A9"/>
    <w:rsid w:val="00FF47BE"/>
    <w:rsid w:val="00FF6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58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D2"/>
    <w:rPr>
      <w:sz w:val="22"/>
      <w:szCs w:val="22"/>
      <w:lang w:eastAsia="en-US"/>
    </w:rPr>
  </w:style>
  <w:style w:type="paragraph" w:styleId="1">
    <w:name w:val="heading 1"/>
    <w:basedOn w:val="a"/>
    <w:link w:val="1Char"/>
    <w:uiPriority w:val="9"/>
    <w:qFormat/>
    <w:locked/>
    <w:rsid w:val="00035897"/>
    <w:pPr>
      <w:spacing w:before="100" w:beforeAutospacing="1" w:after="100" w:afterAutospacing="1"/>
      <w:outlineLvl w:val="0"/>
    </w:pPr>
    <w:rPr>
      <w:rFonts w:ascii="Times New Roman" w:eastAsia="Times New Roman" w:hAnsi="Times New Roman"/>
      <w:b/>
      <w:bCs/>
      <w:kern w:val="36"/>
      <w:sz w:val="48"/>
      <w:szCs w:val="48"/>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B07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rsid w:val="00492458"/>
    <w:rPr>
      <w:rFonts w:ascii="Tahoma" w:hAnsi="Tahoma" w:cs="Tahoma"/>
      <w:sz w:val="16"/>
      <w:szCs w:val="16"/>
    </w:rPr>
  </w:style>
  <w:style w:type="character" w:customStyle="1" w:styleId="Char">
    <w:name w:val="批注框文本 Char"/>
    <w:link w:val="a4"/>
    <w:uiPriority w:val="99"/>
    <w:semiHidden/>
    <w:locked/>
    <w:rsid w:val="00492458"/>
    <w:rPr>
      <w:rFonts w:ascii="Tahoma" w:hAnsi="Tahoma" w:cs="Tahoma"/>
      <w:sz w:val="16"/>
      <w:szCs w:val="16"/>
    </w:rPr>
  </w:style>
  <w:style w:type="character" w:styleId="a5">
    <w:name w:val="Emphasis"/>
    <w:uiPriority w:val="99"/>
    <w:qFormat/>
    <w:rsid w:val="00C15EA8"/>
    <w:rPr>
      <w:rFonts w:cs="Times New Roman"/>
      <w:i/>
      <w:iCs/>
    </w:rPr>
  </w:style>
  <w:style w:type="character" w:customStyle="1" w:styleId="apple-converted-space">
    <w:name w:val="apple-converted-space"/>
    <w:uiPriority w:val="99"/>
    <w:rsid w:val="00C15EA8"/>
    <w:rPr>
      <w:rFonts w:cs="Times New Roman"/>
    </w:rPr>
  </w:style>
  <w:style w:type="paragraph" w:styleId="a6">
    <w:name w:val="header"/>
    <w:basedOn w:val="a"/>
    <w:link w:val="Char0"/>
    <w:uiPriority w:val="99"/>
    <w:rsid w:val="00E320BD"/>
    <w:pPr>
      <w:tabs>
        <w:tab w:val="center" w:pos="4536"/>
        <w:tab w:val="right" w:pos="9072"/>
      </w:tabs>
    </w:pPr>
  </w:style>
  <w:style w:type="character" w:customStyle="1" w:styleId="Char0">
    <w:name w:val="页眉 Char"/>
    <w:link w:val="a6"/>
    <w:uiPriority w:val="99"/>
    <w:locked/>
    <w:rsid w:val="00E320BD"/>
    <w:rPr>
      <w:rFonts w:cs="Times New Roman"/>
    </w:rPr>
  </w:style>
  <w:style w:type="paragraph" w:styleId="a7">
    <w:name w:val="footer"/>
    <w:basedOn w:val="a"/>
    <w:link w:val="Char1"/>
    <w:uiPriority w:val="99"/>
    <w:rsid w:val="00E320BD"/>
    <w:pPr>
      <w:tabs>
        <w:tab w:val="center" w:pos="4536"/>
        <w:tab w:val="right" w:pos="9072"/>
      </w:tabs>
    </w:pPr>
  </w:style>
  <w:style w:type="character" w:customStyle="1" w:styleId="Char1">
    <w:name w:val="页脚 Char"/>
    <w:link w:val="a7"/>
    <w:uiPriority w:val="99"/>
    <w:locked/>
    <w:rsid w:val="00E320BD"/>
    <w:rPr>
      <w:rFonts w:cs="Times New Roman"/>
    </w:rPr>
  </w:style>
  <w:style w:type="paragraph" w:styleId="a8">
    <w:name w:val="List Paragraph"/>
    <w:basedOn w:val="a"/>
    <w:uiPriority w:val="99"/>
    <w:qFormat/>
    <w:rsid w:val="004D6EF9"/>
    <w:pPr>
      <w:ind w:left="720"/>
      <w:contextualSpacing/>
    </w:pPr>
  </w:style>
  <w:style w:type="character" w:styleId="a9">
    <w:name w:val="Hyperlink"/>
    <w:uiPriority w:val="99"/>
    <w:semiHidden/>
    <w:rsid w:val="006A7E7D"/>
    <w:rPr>
      <w:rFonts w:cs="Times New Roman"/>
      <w:color w:val="0000FF"/>
      <w:u w:val="single"/>
    </w:rPr>
  </w:style>
  <w:style w:type="character" w:styleId="aa">
    <w:name w:val="FollowedHyperlink"/>
    <w:uiPriority w:val="99"/>
    <w:rsid w:val="00993571"/>
    <w:rPr>
      <w:rFonts w:cs="Times New Roman"/>
      <w:color w:val="800080"/>
      <w:u w:val="single"/>
    </w:rPr>
  </w:style>
  <w:style w:type="paragraph" w:customStyle="1" w:styleId="CharCharCharChar">
    <w:name w:val="Char Char Char Char"/>
    <w:basedOn w:val="a"/>
    <w:rsid w:val="00075607"/>
    <w:pPr>
      <w:tabs>
        <w:tab w:val="left" w:pos="709"/>
      </w:tabs>
    </w:pPr>
    <w:rPr>
      <w:rFonts w:ascii="Tahoma" w:eastAsia="Times New Roman" w:hAnsi="Tahoma"/>
      <w:sz w:val="24"/>
      <w:szCs w:val="24"/>
      <w:lang w:val="pl-PL" w:eastAsia="pl-PL"/>
    </w:rPr>
  </w:style>
  <w:style w:type="paragraph" w:customStyle="1" w:styleId="Default">
    <w:name w:val="Default"/>
    <w:rsid w:val="00A60046"/>
    <w:pPr>
      <w:autoSpaceDE w:val="0"/>
      <w:autoSpaceDN w:val="0"/>
      <w:adjustRightInd w:val="0"/>
    </w:pPr>
    <w:rPr>
      <w:rFonts w:ascii="Times New Roman" w:hAnsi="Times New Roman"/>
      <w:color w:val="000000"/>
      <w:sz w:val="24"/>
      <w:szCs w:val="24"/>
    </w:rPr>
  </w:style>
  <w:style w:type="character" w:customStyle="1" w:styleId="1Char">
    <w:name w:val="标题 1 Char"/>
    <w:link w:val="1"/>
    <w:uiPriority w:val="9"/>
    <w:rsid w:val="00035897"/>
    <w:rPr>
      <w:rFonts w:ascii="Times New Roman" w:eastAsia="Times New Roman" w:hAnsi="Times New Roman"/>
      <w:b/>
      <w:bCs/>
      <w:kern w:val="36"/>
      <w:sz w:val="48"/>
      <w:szCs w:val="48"/>
    </w:rPr>
  </w:style>
  <w:style w:type="paragraph" w:customStyle="1" w:styleId="CharCharCharChar0">
    <w:name w:val="Char Char Char Char"/>
    <w:basedOn w:val="a"/>
    <w:rsid w:val="00424D82"/>
    <w:pPr>
      <w:tabs>
        <w:tab w:val="left" w:pos="709"/>
      </w:tabs>
    </w:pPr>
    <w:rPr>
      <w:rFonts w:ascii="Tahoma" w:eastAsia="Times New Roman" w:hAnsi="Tahoma"/>
      <w:sz w:val="24"/>
      <w:szCs w:val="24"/>
      <w:lang w:val="pl-PL" w:eastAsia="pl-PL"/>
    </w:rPr>
  </w:style>
  <w:style w:type="character" w:styleId="ab">
    <w:name w:val="annotation reference"/>
    <w:basedOn w:val="a0"/>
    <w:uiPriority w:val="99"/>
    <w:semiHidden/>
    <w:unhideWhenUsed/>
    <w:rsid w:val="00B51CC5"/>
    <w:rPr>
      <w:sz w:val="16"/>
      <w:szCs w:val="16"/>
    </w:rPr>
  </w:style>
  <w:style w:type="paragraph" w:styleId="ac">
    <w:name w:val="annotation text"/>
    <w:basedOn w:val="a"/>
    <w:link w:val="Char2"/>
    <w:uiPriority w:val="99"/>
    <w:semiHidden/>
    <w:unhideWhenUsed/>
    <w:rsid w:val="00B51CC5"/>
    <w:rPr>
      <w:sz w:val="20"/>
      <w:szCs w:val="20"/>
    </w:rPr>
  </w:style>
  <w:style w:type="character" w:customStyle="1" w:styleId="Char2">
    <w:name w:val="批注文字 Char"/>
    <w:basedOn w:val="a0"/>
    <w:link w:val="ac"/>
    <w:uiPriority w:val="99"/>
    <w:semiHidden/>
    <w:rsid w:val="00B51CC5"/>
    <w:rPr>
      <w:lang w:eastAsia="en-US"/>
    </w:rPr>
  </w:style>
  <w:style w:type="paragraph" w:styleId="ad">
    <w:name w:val="annotation subject"/>
    <w:basedOn w:val="ac"/>
    <w:next w:val="ac"/>
    <w:link w:val="Char3"/>
    <w:uiPriority w:val="99"/>
    <w:semiHidden/>
    <w:unhideWhenUsed/>
    <w:rsid w:val="00B51CC5"/>
    <w:rPr>
      <w:b/>
      <w:bCs/>
    </w:rPr>
  </w:style>
  <w:style w:type="character" w:customStyle="1" w:styleId="Char3">
    <w:name w:val="批注主题 Char"/>
    <w:basedOn w:val="Char2"/>
    <w:link w:val="ad"/>
    <w:uiPriority w:val="99"/>
    <w:semiHidden/>
    <w:rsid w:val="00B51CC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D2"/>
    <w:rPr>
      <w:sz w:val="22"/>
      <w:szCs w:val="22"/>
      <w:lang w:eastAsia="en-US"/>
    </w:rPr>
  </w:style>
  <w:style w:type="paragraph" w:styleId="1">
    <w:name w:val="heading 1"/>
    <w:basedOn w:val="a"/>
    <w:link w:val="1Char"/>
    <w:uiPriority w:val="9"/>
    <w:qFormat/>
    <w:locked/>
    <w:rsid w:val="00035897"/>
    <w:pPr>
      <w:spacing w:before="100" w:beforeAutospacing="1" w:after="100" w:afterAutospacing="1"/>
      <w:outlineLvl w:val="0"/>
    </w:pPr>
    <w:rPr>
      <w:rFonts w:ascii="Times New Roman" w:eastAsia="Times New Roman" w:hAnsi="Times New Roman"/>
      <w:b/>
      <w:bCs/>
      <w:kern w:val="36"/>
      <w:sz w:val="48"/>
      <w:szCs w:val="48"/>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B07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rsid w:val="00492458"/>
    <w:rPr>
      <w:rFonts w:ascii="Tahoma" w:hAnsi="Tahoma" w:cs="Tahoma"/>
      <w:sz w:val="16"/>
      <w:szCs w:val="16"/>
    </w:rPr>
  </w:style>
  <w:style w:type="character" w:customStyle="1" w:styleId="Char">
    <w:name w:val="批注框文本 Char"/>
    <w:link w:val="a4"/>
    <w:uiPriority w:val="99"/>
    <w:semiHidden/>
    <w:locked/>
    <w:rsid w:val="00492458"/>
    <w:rPr>
      <w:rFonts w:ascii="Tahoma" w:hAnsi="Tahoma" w:cs="Tahoma"/>
      <w:sz w:val="16"/>
      <w:szCs w:val="16"/>
    </w:rPr>
  </w:style>
  <w:style w:type="character" w:styleId="a5">
    <w:name w:val="Emphasis"/>
    <w:uiPriority w:val="99"/>
    <w:qFormat/>
    <w:rsid w:val="00C15EA8"/>
    <w:rPr>
      <w:rFonts w:cs="Times New Roman"/>
      <w:i/>
      <w:iCs/>
    </w:rPr>
  </w:style>
  <w:style w:type="character" w:customStyle="1" w:styleId="apple-converted-space">
    <w:name w:val="apple-converted-space"/>
    <w:uiPriority w:val="99"/>
    <w:rsid w:val="00C15EA8"/>
    <w:rPr>
      <w:rFonts w:cs="Times New Roman"/>
    </w:rPr>
  </w:style>
  <w:style w:type="paragraph" w:styleId="a6">
    <w:name w:val="header"/>
    <w:basedOn w:val="a"/>
    <w:link w:val="Char0"/>
    <w:uiPriority w:val="99"/>
    <w:rsid w:val="00E320BD"/>
    <w:pPr>
      <w:tabs>
        <w:tab w:val="center" w:pos="4536"/>
        <w:tab w:val="right" w:pos="9072"/>
      </w:tabs>
    </w:pPr>
  </w:style>
  <w:style w:type="character" w:customStyle="1" w:styleId="Char0">
    <w:name w:val="页眉 Char"/>
    <w:link w:val="a6"/>
    <w:uiPriority w:val="99"/>
    <w:locked/>
    <w:rsid w:val="00E320BD"/>
    <w:rPr>
      <w:rFonts w:cs="Times New Roman"/>
    </w:rPr>
  </w:style>
  <w:style w:type="paragraph" w:styleId="a7">
    <w:name w:val="footer"/>
    <w:basedOn w:val="a"/>
    <w:link w:val="Char1"/>
    <w:uiPriority w:val="99"/>
    <w:rsid w:val="00E320BD"/>
    <w:pPr>
      <w:tabs>
        <w:tab w:val="center" w:pos="4536"/>
        <w:tab w:val="right" w:pos="9072"/>
      </w:tabs>
    </w:pPr>
  </w:style>
  <w:style w:type="character" w:customStyle="1" w:styleId="Char1">
    <w:name w:val="页脚 Char"/>
    <w:link w:val="a7"/>
    <w:uiPriority w:val="99"/>
    <w:locked/>
    <w:rsid w:val="00E320BD"/>
    <w:rPr>
      <w:rFonts w:cs="Times New Roman"/>
    </w:rPr>
  </w:style>
  <w:style w:type="paragraph" w:styleId="a8">
    <w:name w:val="List Paragraph"/>
    <w:basedOn w:val="a"/>
    <w:uiPriority w:val="99"/>
    <w:qFormat/>
    <w:rsid w:val="004D6EF9"/>
    <w:pPr>
      <w:ind w:left="720"/>
      <w:contextualSpacing/>
    </w:pPr>
  </w:style>
  <w:style w:type="character" w:styleId="a9">
    <w:name w:val="Hyperlink"/>
    <w:uiPriority w:val="99"/>
    <w:semiHidden/>
    <w:rsid w:val="006A7E7D"/>
    <w:rPr>
      <w:rFonts w:cs="Times New Roman"/>
      <w:color w:val="0000FF"/>
      <w:u w:val="single"/>
    </w:rPr>
  </w:style>
  <w:style w:type="character" w:styleId="aa">
    <w:name w:val="FollowedHyperlink"/>
    <w:uiPriority w:val="99"/>
    <w:rsid w:val="00993571"/>
    <w:rPr>
      <w:rFonts w:cs="Times New Roman"/>
      <w:color w:val="800080"/>
      <w:u w:val="single"/>
    </w:rPr>
  </w:style>
  <w:style w:type="paragraph" w:customStyle="1" w:styleId="CharCharCharChar">
    <w:name w:val="Char Char Char Char"/>
    <w:basedOn w:val="a"/>
    <w:rsid w:val="00075607"/>
    <w:pPr>
      <w:tabs>
        <w:tab w:val="left" w:pos="709"/>
      </w:tabs>
    </w:pPr>
    <w:rPr>
      <w:rFonts w:ascii="Tahoma" w:eastAsia="Times New Roman" w:hAnsi="Tahoma"/>
      <w:sz w:val="24"/>
      <w:szCs w:val="24"/>
      <w:lang w:val="pl-PL" w:eastAsia="pl-PL"/>
    </w:rPr>
  </w:style>
  <w:style w:type="paragraph" w:customStyle="1" w:styleId="Default">
    <w:name w:val="Default"/>
    <w:rsid w:val="00A60046"/>
    <w:pPr>
      <w:autoSpaceDE w:val="0"/>
      <w:autoSpaceDN w:val="0"/>
      <w:adjustRightInd w:val="0"/>
    </w:pPr>
    <w:rPr>
      <w:rFonts w:ascii="Times New Roman" w:hAnsi="Times New Roman"/>
      <w:color w:val="000000"/>
      <w:sz w:val="24"/>
      <w:szCs w:val="24"/>
    </w:rPr>
  </w:style>
  <w:style w:type="character" w:customStyle="1" w:styleId="1Char">
    <w:name w:val="标题 1 Char"/>
    <w:link w:val="1"/>
    <w:uiPriority w:val="9"/>
    <w:rsid w:val="00035897"/>
    <w:rPr>
      <w:rFonts w:ascii="Times New Roman" w:eastAsia="Times New Roman" w:hAnsi="Times New Roman"/>
      <w:b/>
      <w:bCs/>
      <w:kern w:val="36"/>
      <w:sz w:val="48"/>
      <w:szCs w:val="48"/>
    </w:rPr>
  </w:style>
  <w:style w:type="paragraph" w:customStyle="1" w:styleId="CharCharCharChar0">
    <w:name w:val="Char Char Char Char"/>
    <w:basedOn w:val="a"/>
    <w:rsid w:val="00424D82"/>
    <w:pPr>
      <w:tabs>
        <w:tab w:val="left" w:pos="709"/>
      </w:tabs>
    </w:pPr>
    <w:rPr>
      <w:rFonts w:ascii="Tahoma" w:eastAsia="Times New Roman" w:hAnsi="Tahoma"/>
      <w:sz w:val="24"/>
      <w:szCs w:val="24"/>
      <w:lang w:val="pl-PL" w:eastAsia="pl-PL"/>
    </w:rPr>
  </w:style>
  <w:style w:type="character" w:styleId="ab">
    <w:name w:val="annotation reference"/>
    <w:basedOn w:val="a0"/>
    <w:uiPriority w:val="99"/>
    <w:semiHidden/>
    <w:unhideWhenUsed/>
    <w:rsid w:val="00B51CC5"/>
    <w:rPr>
      <w:sz w:val="16"/>
      <w:szCs w:val="16"/>
    </w:rPr>
  </w:style>
  <w:style w:type="paragraph" w:styleId="ac">
    <w:name w:val="annotation text"/>
    <w:basedOn w:val="a"/>
    <w:link w:val="Char2"/>
    <w:uiPriority w:val="99"/>
    <w:semiHidden/>
    <w:unhideWhenUsed/>
    <w:rsid w:val="00B51CC5"/>
    <w:rPr>
      <w:sz w:val="20"/>
      <w:szCs w:val="20"/>
    </w:rPr>
  </w:style>
  <w:style w:type="character" w:customStyle="1" w:styleId="Char2">
    <w:name w:val="批注文字 Char"/>
    <w:basedOn w:val="a0"/>
    <w:link w:val="ac"/>
    <w:uiPriority w:val="99"/>
    <w:semiHidden/>
    <w:rsid w:val="00B51CC5"/>
    <w:rPr>
      <w:lang w:eastAsia="en-US"/>
    </w:rPr>
  </w:style>
  <w:style w:type="paragraph" w:styleId="ad">
    <w:name w:val="annotation subject"/>
    <w:basedOn w:val="ac"/>
    <w:next w:val="ac"/>
    <w:link w:val="Char3"/>
    <w:uiPriority w:val="99"/>
    <w:semiHidden/>
    <w:unhideWhenUsed/>
    <w:rsid w:val="00B51CC5"/>
    <w:rPr>
      <w:b/>
      <w:bCs/>
    </w:rPr>
  </w:style>
  <w:style w:type="character" w:customStyle="1" w:styleId="Char3">
    <w:name w:val="批注主题 Char"/>
    <w:basedOn w:val="Char2"/>
    <w:link w:val="ad"/>
    <w:uiPriority w:val="99"/>
    <w:semiHidden/>
    <w:rsid w:val="00B51CC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073720">
      <w:marLeft w:val="0"/>
      <w:marRight w:val="0"/>
      <w:marTop w:val="0"/>
      <w:marBottom w:val="0"/>
      <w:divBdr>
        <w:top w:val="none" w:sz="0" w:space="0" w:color="auto"/>
        <w:left w:val="none" w:sz="0" w:space="0" w:color="auto"/>
        <w:bottom w:val="none" w:sz="0" w:space="0" w:color="auto"/>
        <w:right w:val="none" w:sz="0" w:space="0" w:color="auto"/>
      </w:divBdr>
    </w:div>
    <w:div w:id="1407073721">
      <w:marLeft w:val="0"/>
      <w:marRight w:val="0"/>
      <w:marTop w:val="0"/>
      <w:marBottom w:val="0"/>
      <w:divBdr>
        <w:top w:val="none" w:sz="0" w:space="0" w:color="auto"/>
        <w:left w:val="none" w:sz="0" w:space="0" w:color="auto"/>
        <w:bottom w:val="none" w:sz="0" w:space="0" w:color="auto"/>
        <w:right w:val="none" w:sz="0" w:space="0" w:color="auto"/>
      </w:divBdr>
    </w:div>
    <w:div w:id="1407073722">
      <w:marLeft w:val="0"/>
      <w:marRight w:val="0"/>
      <w:marTop w:val="0"/>
      <w:marBottom w:val="0"/>
      <w:divBdr>
        <w:top w:val="none" w:sz="0" w:space="0" w:color="auto"/>
        <w:left w:val="none" w:sz="0" w:space="0" w:color="auto"/>
        <w:bottom w:val="none" w:sz="0" w:space="0" w:color="auto"/>
        <w:right w:val="none" w:sz="0" w:space="0" w:color="auto"/>
      </w:divBdr>
    </w:div>
    <w:div w:id="1407073723">
      <w:marLeft w:val="0"/>
      <w:marRight w:val="0"/>
      <w:marTop w:val="0"/>
      <w:marBottom w:val="0"/>
      <w:divBdr>
        <w:top w:val="none" w:sz="0" w:space="0" w:color="auto"/>
        <w:left w:val="none" w:sz="0" w:space="0" w:color="auto"/>
        <w:bottom w:val="none" w:sz="0" w:space="0" w:color="auto"/>
        <w:right w:val="none" w:sz="0" w:space="0" w:color="auto"/>
      </w:divBdr>
    </w:div>
    <w:div w:id="1407073724">
      <w:marLeft w:val="0"/>
      <w:marRight w:val="0"/>
      <w:marTop w:val="0"/>
      <w:marBottom w:val="0"/>
      <w:divBdr>
        <w:top w:val="none" w:sz="0" w:space="0" w:color="auto"/>
        <w:left w:val="none" w:sz="0" w:space="0" w:color="auto"/>
        <w:bottom w:val="none" w:sz="0" w:space="0" w:color="auto"/>
        <w:right w:val="none" w:sz="0" w:space="0" w:color="auto"/>
      </w:divBdr>
    </w:div>
    <w:div w:id="1407073725">
      <w:marLeft w:val="0"/>
      <w:marRight w:val="0"/>
      <w:marTop w:val="0"/>
      <w:marBottom w:val="0"/>
      <w:divBdr>
        <w:top w:val="none" w:sz="0" w:space="0" w:color="auto"/>
        <w:left w:val="none" w:sz="0" w:space="0" w:color="auto"/>
        <w:bottom w:val="none" w:sz="0" w:space="0" w:color="auto"/>
        <w:right w:val="none" w:sz="0" w:space="0" w:color="auto"/>
      </w:divBdr>
    </w:div>
    <w:div w:id="1407073726">
      <w:marLeft w:val="0"/>
      <w:marRight w:val="0"/>
      <w:marTop w:val="0"/>
      <w:marBottom w:val="0"/>
      <w:divBdr>
        <w:top w:val="none" w:sz="0" w:space="0" w:color="auto"/>
        <w:left w:val="none" w:sz="0" w:space="0" w:color="auto"/>
        <w:bottom w:val="none" w:sz="0" w:space="0" w:color="auto"/>
        <w:right w:val="none" w:sz="0" w:space="0" w:color="auto"/>
      </w:divBdr>
    </w:div>
    <w:div w:id="1407073727">
      <w:marLeft w:val="0"/>
      <w:marRight w:val="0"/>
      <w:marTop w:val="0"/>
      <w:marBottom w:val="0"/>
      <w:divBdr>
        <w:top w:val="none" w:sz="0" w:space="0" w:color="auto"/>
        <w:left w:val="none" w:sz="0" w:space="0" w:color="auto"/>
        <w:bottom w:val="none" w:sz="0" w:space="0" w:color="auto"/>
        <w:right w:val="none" w:sz="0" w:space="0" w:color="auto"/>
      </w:divBdr>
    </w:div>
    <w:div w:id="1407073728">
      <w:marLeft w:val="0"/>
      <w:marRight w:val="0"/>
      <w:marTop w:val="0"/>
      <w:marBottom w:val="0"/>
      <w:divBdr>
        <w:top w:val="none" w:sz="0" w:space="0" w:color="auto"/>
        <w:left w:val="none" w:sz="0" w:space="0" w:color="auto"/>
        <w:bottom w:val="none" w:sz="0" w:space="0" w:color="auto"/>
        <w:right w:val="none" w:sz="0" w:space="0" w:color="auto"/>
      </w:divBdr>
    </w:div>
    <w:div w:id="1407073729">
      <w:marLeft w:val="0"/>
      <w:marRight w:val="0"/>
      <w:marTop w:val="0"/>
      <w:marBottom w:val="0"/>
      <w:divBdr>
        <w:top w:val="none" w:sz="0" w:space="0" w:color="auto"/>
        <w:left w:val="none" w:sz="0" w:space="0" w:color="auto"/>
        <w:bottom w:val="none" w:sz="0" w:space="0" w:color="auto"/>
        <w:right w:val="none" w:sz="0" w:space="0" w:color="auto"/>
      </w:divBdr>
    </w:div>
    <w:div w:id="1407073730">
      <w:marLeft w:val="0"/>
      <w:marRight w:val="0"/>
      <w:marTop w:val="0"/>
      <w:marBottom w:val="0"/>
      <w:divBdr>
        <w:top w:val="none" w:sz="0" w:space="0" w:color="auto"/>
        <w:left w:val="none" w:sz="0" w:space="0" w:color="auto"/>
        <w:bottom w:val="none" w:sz="0" w:space="0" w:color="auto"/>
        <w:right w:val="none" w:sz="0" w:space="0" w:color="auto"/>
      </w:divBdr>
    </w:div>
    <w:div w:id="1407073731">
      <w:marLeft w:val="0"/>
      <w:marRight w:val="0"/>
      <w:marTop w:val="0"/>
      <w:marBottom w:val="0"/>
      <w:divBdr>
        <w:top w:val="none" w:sz="0" w:space="0" w:color="auto"/>
        <w:left w:val="none" w:sz="0" w:space="0" w:color="auto"/>
        <w:bottom w:val="none" w:sz="0" w:space="0" w:color="auto"/>
        <w:right w:val="none" w:sz="0" w:space="0" w:color="auto"/>
      </w:divBdr>
    </w:div>
    <w:div w:id="1407073732">
      <w:marLeft w:val="0"/>
      <w:marRight w:val="0"/>
      <w:marTop w:val="0"/>
      <w:marBottom w:val="0"/>
      <w:divBdr>
        <w:top w:val="none" w:sz="0" w:space="0" w:color="auto"/>
        <w:left w:val="none" w:sz="0" w:space="0" w:color="auto"/>
        <w:bottom w:val="none" w:sz="0" w:space="0" w:color="auto"/>
        <w:right w:val="none" w:sz="0" w:space="0" w:color="auto"/>
      </w:divBdr>
    </w:div>
    <w:div w:id="1407073733">
      <w:marLeft w:val="0"/>
      <w:marRight w:val="0"/>
      <w:marTop w:val="0"/>
      <w:marBottom w:val="0"/>
      <w:divBdr>
        <w:top w:val="none" w:sz="0" w:space="0" w:color="auto"/>
        <w:left w:val="none" w:sz="0" w:space="0" w:color="auto"/>
        <w:bottom w:val="none" w:sz="0" w:space="0" w:color="auto"/>
        <w:right w:val="none" w:sz="0" w:space="0" w:color="auto"/>
      </w:divBdr>
    </w:div>
    <w:div w:id="1407073734">
      <w:marLeft w:val="0"/>
      <w:marRight w:val="0"/>
      <w:marTop w:val="0"/>
      <w:marBottom w:val="0"/>
      <w:divBdr>
        <w:top w:val="none" w:sz="0" w:space="0" w:color="auto"/>
        <w:left w:val="none" w:sz="0" w:space="0" w:color="auto"/>
        <w:bottom w:val="none" w:sz="0" w:space="0" w:color="auto"/>
        <w:right w:val="none" w:sz="0" w:space="0" w:color="auto"/>
      </w:divBdr>
    </w:div>
    <w:div w:id="1407073735">
      <w:marLeft w:val="0"/>
      <w:marRight w:val="0"/>
      <w:marTop w:val="0"/>
      <w:marBottom w:val="0"/>
      <w:divBdr>
        <w:top w:val="none" w:sz="0" w:space="0" w:color="auto"/>
        <w:left w:val="none" w:sz="0" w:space="0" w:color="auto"/>
        <w:bottom w:val="none" w:sz="0" w:space="0" w:color="auto"/>
        <w:right w:val="none" w:sz="0" w:space="0" w:color="auto"/>
      </w:divBdr>
    </w:div>
    <w:div w:id="1407073736">
      <w:marLeft w:val="0"/>
      <w:marRight w:val="0"/>
      <w:marTop w:val="0"/>
      <w:marBottom w:val="0"/>
      <w:divBdr>
        <w:top w:val="none" w:sz="0" w:space="0" w:color="auto"/>
        <w:left w:val="none" w:sz="0" w:space="0" w:color="auto"/>
        <w:bottom w:val="none" w:sz="0" w:space="0" w:color="auto"/>
        <w:right w:val="none" w:sz="0" w:space="0" w:color="auto"/>
      </w:divBdr>
    </w:div>
    <w:div w:id="1407073737">
      <w:marLeft w:val="0"/>
      <w:marRight w:val="0"/>
      <w:marTop w:val="0"/>
      <w:marBottom w:val="0"/>
      <w:divBdr>
        <w:top w:val="none" w:sz="0" w:space="0" w:color="auto"/>
        <w:left w:val="none" w:sz="0" w:space="0" w:color="auto"/>
        <w:bottom w:val="none" w:sz="0" w:space="0" w:color="auto"/>
        <w:right w:val="none" w:sz="0" w:space="0" w:color="auto"/>
      </w:divBdr>
    </w:div>
    <w:div w:id="1407073738">
      <w:marLeft w:val="0"/>
      <w:marRight w:val="0"/>
      <w:marTop w:val="0"/>
      <w:marBottom w:val="0"/>
      <w:divBdr>
        <w:top w:val="none" w:sz="0" w:space="0" w:color="auto"/>
        <w:left w:val="none" w:sz="0" w:space="0" w:color="auto"/>
        <w:bottom w:val="none" w:sz="0" w:space="0" w:color="auto"/>
        <w:right w:val="none" w:sz="0" w:space="0" w:color="auto"/>
      </w:divBdr>
    </w:div>
    <w:div w:id="1407073739">
      <w:marLeft w:val="0"/>
      <w:marRight w:val="0"/>
      <w:marTop w:val="0"/>
      <w:marBottom w:val="0"/>
      <w:divBdr>
        <w:top w:val="none" w:sz="0" w:space="0" w:color="auto"/>
        <w:left w:val="none" w:sz="0" w:space="0" w:color="auto"/>
        <w:bottom w:val="none" w:sz="0" w:space="0" w:color="auto"/>
        <w:right w:val="none" w:sz="0" w:space="0" w:color="auto"/>
      </w:divBdr>
    </w:div>
    <w:div w:id="1407073740">
      <w:marLeft w:val="0"/>
      <w:marRight w:val="0"/>
      <w:marTop w:val="0"/>
      <w:marBottom w:val="0"/>
      <w:divBdr>
        <w:top w:val="none" w:sz="0" w:space="0" w:color="auto"/>
        <w:left w:val="none" w:sz="0" w:space="0" w:color="auto"/>
        <w:bottom w:val="none" w:sz="0" w:space="0" w:color="auto"/>
        <w:right w:val="none" w:sz="0" w:space="0" w:color="auto"/>
      </w:divBdr>
    </w:div>
    <w:div w:id="1407073741">
      <w:marLeft w:val="0"/>
      <w:marRight w:val="0"/>
      <w:marTop w:val="0"/>
      <w:marBottom w:val="0"/>
      <w:divBdr>
        <w:top w:val="none" w:sz="0" w:space="0" w:color="auto"/>
        <w:left w:val="none" w:sz="0" w:space="0" w:color="auto"/>
        <w:bottom w:val="none" w:sz="0" w:space="0" w:color="auto"/>
        <w:right w:val="none" w:sz="0" w:space="0" w:color="auto"/>
      </w:divBdr>
    </w:div>
    <w:div w:id="1407073742">
      <w:marLeft w:val="0"/>
      <w:marRight w:val="0"/>
      <w:marTop w:val="0"/>
      <w:marBottom w:val="0"/>
      <w:divBdr>
        <w:top w:val="none" w:sz="0" w:space="0" w:color="auto"/>
        <w:left w:val="none" w:sz="0" w:space="0" w:color="auto"/>
        <w:bottom w:val="none" w:sz="0" w:space="0" w:color="auto"/>
        <w:right w:val="none" w:sz="0" w:space="0" w:color="auto"/>
      </w:divBdr>
    </w:div>
    <w:div w:id="1407073743">
      <w:marLeft w:val="0"/>
      <w:marRight w:val="0"/>
      <w:marTop w:val="0"/>
      <w:marBottom w:val="0"/>
      <w:divBdr>
        <w:top w:val="none" w:sz="0" w:space="0" w:color="auto"/>
        <w:left w:val="none" w:sz="0" w:space="0" w:color="auto"/>
        <w:bottom w:val="none" w:sz="0" w:space="0" w:color="auto"/>
        <w:right w:val="none" w:sz="0" w:space="0" w:color="auto"/>
      </w:divBdr>
    </w:div>
    <w:div w:id="1407073744">
      <w:marLeft w:val="0"/>
      <w:marRight w:val="0"/>
      <w:marTop w:val="0"/>
      <w:marBottom w:val="0"/>
      <w:divBdr>
        <w:top w:val="none" w:sz="0" w:space="0" w:color="auto"/>
        <w:left w:val="none" w:sz="0" w:space="0" w:color="auto"/>
        <w:bottom w:val="none" w:sz="0" w:space="0" w:color="auto"/>
        <w:right w:val="none" w:sz="0" w:space="0" w:color="auto"/>
      </w:divBdr>
    </w:div>
    <w:div w:id="1407073745">
      <w:marLeft w:val="0"/>
      <w:marRight w:val="0"/>
      <w:marTop w:val="0"/>
      <w:marBottom w:val="0"/>
      <w:divBdr>
        <w:top w:val="none" w:sz="0" w:space="0" w:color="auto"/>
        <w:left w:val="none" w:sz="0" w:space="0" w:color="auto"/>
        <w:bottom w:val="none" w:sz="0" w:space="0" w:color="auto"/>
        <w:right w:val="none" w:sz="0" w:space="0" w:color="auto"/>
      </w:divBdr>
    </w:div>
    <w:div w:id="1407073746">
      <w:marLeft w:val="0"/>
      <w:marRight w:val="0"/>
      <w:marTop w:val="0"/>
      <w:marBottom w:val="0"/>
      <w:divBdr>
        <w:top w:val="none" w:sz="0" w:space="0" w:color="auto"/>
        <w:left w:val="none" w:sz="0" w:space="0" w:color="auto"/>
        <w:bottom w:val="none" w:sz="0" w:space="0" w:color="auto"/>
        <w:right w:val="none" w:sz="0" w:space="0" w:color="auto"/>
      </w:divBdr>
    </w:div>
    <w:div w:id="1407073747">
      <w:marLeft w:val="0"/>
      <w:marRight w:val="0"/>
      <w:marTop w:val="0"/>
      <w:marBottom w:val="0"/>
      <w:divBdr>
        <w:top w:val="none" w:sz="0" w:space="0" w:color="auto"/>
        <w:left w:val="none" w:sz="0" w:space="0" w:color="auto"/>
        <w:bottom w:val="none" w:sz="0" w:space="0" w:color="auto"/>
        <w:right w:val="none" w:sz="0" w:space="0" w:color="auto"/>
      </w:divBdr>
    </w:div>
    <w:div w:id="1407073748">
      <w:marLeft w:val="0"/>
      <w:marRight w:val="0"/>
      <w:marTop w:val="0"/>
      <w:marBottom w:val="0"/>
      <w:divBdr>
        <w:top w:val="none" w:sz="0" w:space="0" w:color="auto"/>
        <w:left w:val="none" w:sz="0" w:space="0" w:color="auto"/>
        <w:bottom w:val="none" w:sz="0" w:space="0" w:color="auto"/>
        <w:right w:val="none" w:sz="0" w:space="0" w:color="auto"/>
      </w:divBdr>
    </w:div>
    <w:div w:id="1407073749">
      <w:marLeft w:val="0"/>
      <w:marRight w:val="0"/>
      <w:marTop w:val="0"/>
      <w:marBottom w:val="0"/>
      <w:divBdr>
        <w:top w:val="none" w:sz="0" w:space="0" w:color="auto"/>
        <w:left w:val="none" w:sz="0" w:space="0" w:color="auto"/>
        <w:bottom w:val="none" w:sz="0" w:space="0" w:color="auto"/>
        <w:right w:val="none" w:sz="0" w:space="0" w:color="auto"/>
      </w:divBdr>
    </w:div>
    <w:div w:id="1407073750">
      <w:marLeft w:val="0"/>
      <w:marRight w:val="0"/>
      <w:marTop w:val="0"/>
      <w:marBottom w:val="0"/>
      <w:divBdr>
        <w:top w:val="none" w:sz="0" w:space="0" w:color="auto"/>
        <w:left w:val="none" w:sz="0" w:space="0" w:color="auto"/>
        <w:bottom w:val="none" w:sz="0" w:space="0" w:color="auto"/>
        <w:right w:val="none" w:sz="0" w:space="0" w:color="auto"/>
      </w:divBdr>
    </w:div>
    <w:div w:id="1407073751">
      <w:marLeft w:val="0"/>
      <w:marRight w:val="0"/>
      <w:marTop w:val="0"/>
      <w:marBottom w:val="0"/>
      <w:divBdr>
        <w:top w:val="none" w:sz="0" w:space="0" w:color="auto"/>
        <w:left w:val="none" w:sz="0" w:space="0" w:color="auto"/>
        <w:bottom w:val="none" w:sz="0" w:space="0" w:color="auto"/>
        <w:right w:val="none" w:sz="0" w:space="0" w:color="auto"/>
      </w:divBdr>
    </w:div>
    <w:div w:id="1407073752">
      <w:marLeft w:val="0"/>
      <w:marRight w:val="0"/>
      <w:marTop w:val="0"/>
      <w:marBottom w:val="0"/>
      <w:divBdr>
        <w:top w:val="none" w:sz="0" w:space="0" w:color="auto"/>
        <w:left w:val="none" w:sz="0" w:space="0" w:color="auto"/>
        <w:bottom w:val="none" w:sz="0" w:space="0" w:color="auto"/>
        <w:right w:val="none" w:sz="0" w:space="0" w:color="auto"/>
      </w:divBdr>
    </w:div>
    <w:div w:id="1407073753">
      <w:marLeft w:val="0"/>
      <w:marRight w:val="0"/>
      <w:marTop w:val="0"/>
      <w:marBottom w:val="0"/>
      <w:divBdr>
        <w:top w:val="none" w:sz="0" w:space="0" w:color="auto"/>
        <w:left w:val="none" w:sz="0" w:space="0" w:color="auto"/>
        <w:bottom w:val="none" w:sz="0" w:space="0" w:color="auto"/>
        <w:right w:val="none" w:sz="0" w:space="0" w:color="auto"/>
      </w:divBdr>
    </w:div>
    <w:div w:id="1407073754">
      <w:marLeft w:val="0"/>
      <w:marRight w:val="0"/>
      <w:marTop w:val="0"/>
      <w:marBottom w:val="0"/>
      <w:divBdr>
        <w:top w:val="none" w:sz="0" w:space="0" w:color="auto"/>
        <w:left w:val="none" w:sz="0" w:space="0" w:color="auto"/>
        <w:bottom w:val="none" w:sz="0" w:space="0" w:color="auto"/>
        <w:right w:val="none" w:sz="0" w:space="0" w:color="auto"/>
      </w:divBdr>
    </w:div>
    <w:div w:id="1407073755">
      <w:marLeft w:val="0"/>
      <w:marRight w:val="0"/>
      <w:marTop w:val="0"/>
      <w:marBottom w:val="0"/>
      <w:divBdr>
        <w:top w:val="none" w:sz="0" w:space="0" w:color="auto"/>
        <w:left w:val="none" w:sz="0" w:space="0" w:color="auto"/>
        <w:bottom w:val="none" w:sz="0" w:space="0" w:color="auto"/>
        <w:right w:val="none" w:sz="0" w:space="0" w:color="auto"/>
      </w:divBdr>
    </w:div>
    <w:div w:id="1630470355">
      <w:bodyDiv w:val="1"/>
      <w:marLeft w:val="0"/>
      <w:marRight w:val="0"/>
      <w:marTop w:val="0"/>
      <w:marBottom w:val="0"/>
      <w:divBdr>
        <w:top w:val="none" w:sz="0" w:space="0" w:color="auto"/>
        <w:left w:val="none" w:sz="0" w:space="0" w:color="auto"/>
        <w:bottom w:val="none" w:sz="0" w:space="0" w:color="auto"/>
        <w:right w:val="none" w:sz="0" w:space="0" w:color="auto"/>
      </w:divBdr>
      <w:divsChild>
        <w:div w:id="1331639580">
          <w:marLeft w:val="0"/>
          <w:marRight w:val="0"/>
          <w:marTop w:val="0"/>
          <w:marBottom w:val="0"/>
          <w:divBdr>
            <w:top w:val="single" w:sz="6" w:space="16" w:color="414141"/>
            <w:left w:val="single" w:sz="6" w:space="18" w:color="414141"/>
            <w:bottom w:val="single" w:sz="6" w:space="0" w:color="414141"/>
            <w:right w:val="single" w:sz="6" w:space="31" w:color="414141"/>
          </w:divBdr>
          <w:divsChild>
            <w:div w:id="1238050751">
              <w:marLeft w:val="0"/>
              <w:marRight w:val="0"/>
              <w:marTop w:val="0"/>
              <w:marBottom w:val="0"/>
              <w:divBdr>
                <w:top w:val="none" w:sz="0" w:space="0" w:color="auto"/>
                <w:left w:val="none" w:sz="0" w:space="0" w:color="auto"/>
                <w:bottom w:val="none" w:sz="0" w:space="0" w:color="auto"/>
                <w:right w:val="none" w:sz="0" w:space="0" w:color="auto"/>
              </w:divBdr>
            </w:div>
          </w:divsChild>
        </w:div>
        <w:div w:id="761994437">
          <w:marLeft w:val="0"/>
          <w:marRight w:val="0"/>
          <w:marTop w:val="0"/>
          <w:marBottom w:val="0"/>
          <w:divBdr>
            <w:top w:val="single" w:sz="6" w:space="16" w:color="414141"/>
            <w:left w:val="single" w:sz="6" w:space="18" w:color="414141"/>
            <w:bottom w:val="single" w:sz="6" w:space="0" w:color="414141"/>
            <w:right w:val="single" w:sz="6" w:space="31" w:color="414141"/>
          </w:divBdr>
          <w:divsChild>
            <w:div w:id="2045715306">
              <w:marLeft w:val="0"/>
              <w:marRight w:val="0"/>
              <w:marTop w:val="0"/>
              <w:marBottom w:val="0"/>
              <w:divBdr>
                <w:top w:val="none" w:sz="0" w:space="0" w:color="auto"/>
                <w:left w:val="none" w:sz="0" w:space="0" w:color="auto"/>
                <w:bottom w:val="none" w:sz="0" w:space="0" w:color="auto"/>
                <w:right w:val="none" w:sz="0" w:space="0" w:color="auto"/>
              </w:divBdr>
            </w:div>
          </w:divsChild>
        </w:div>
        <w:div w:id="1617566060">
          <w:marLeft w:val="0"/>
          <w:marRight w:val="0"/>
          <w:marTop w:val="0"/>
          <w:marBottom w:val="0"/>
          <w:divBdr>
            <w:top w:val="single" w:sz="6" w:space="16" w:color="414141"/>
            <w:left w:val="single" w:sz="6" w:space="18" w:color="414141"/>
            <w:bottom w:val="single" w:sz="6" w:space="0" w:color="414141"/>
            <w:right w:val="single" w:sz="6" w:space="31" w:color="414141"/>
          </w:divBdr>
          <w:divsChild>
            <w:div w:id="8346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9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tsvelikova@medfac.mu-sofia.b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D7626-DC33-4637-AB47-D657B921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36</Pages>
  <Words>8661</Words>
  <Characters>49372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Синьо- да отпадне</vt:lpstr>
    </vt:vector>
  </TitlesOfParts>
  <Company/>
  <LinksUpToDate>false</LinksUpToDate>
  <CharactersWithSpaces>57918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Синьо- да отпадне</dc:title>
  <dc:subject/>
  <dc:creator>user</dc:creator>
  <cp:keywords/>
  <dc:description/>
  <cp:lastModifiedBy>User</cp:lastModifiedBy>
  <cp:revision>7</cp:revision>
  <cp:lastPrinted>2017-11-21T13:15:00Z</cp:lastPrinted>
  <dcterms:created xsi:type="dcterms:W3CDTF">2020-04-04T01:20:00Z</dcterms:created>
  <dcterms:modified xsi:type="dcterms:W3CDTF">2020-04-28T11:18:00Z</dcterms:modified>
</cp:coreProperties>
</file>