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9C858" w14:textId="3877C3C0" w:rsidR="00E02C81" w:rsidRPr="00A13D97" w:rsidRDefault="00E02C81" w:rsidP="00FF4441">
      <w:pPr>
        <w:adjustRightInd w:val="0"/>
        <w:snapToGrid w:val="0"/>
        <w:spacing w:after="0" w:line="360" w:lineRule="auto"/>
        <w:jc w:val="both"/>
        <w:rPr>
          <w:rFonts w:ascii="Book Antiqua" w:hAnsi="Book Antiqua"/>
          <w:b/>
          <w:i/>
          <w:color w:val="000000" w:themeColor="text1"/>
          <w:sz w:val="24"/>
          <w:szCs w:val="24"/>
          <w:lang w:eastAsia="en-US"/>
        </w:rPr>
      </w:pPr>
      <w:r w:rsidRPr="00A13D97">
        <w:rPr>
          <w:rFonts w:ascii="Book Antiqua" w:hAnsi="Book Antiqua"/>
          <w:b/>
          <w:color w:val="000000" w:themeColor="text1"/>
          <w:sz w:val="24"/>
          <w:szCs w:val="24"/>
          <w:lang w:eastAsia="en-US"/>
        </w:rPr>
        <w:t xml:space="preserve">Name of Journal: </w:t>
      </w:r>
      <w:r w:rsidR="00A13D97" w:rsidRPr="00FF4441">
        <w:rPr>
          <w:rFonts w:ascii="Book Antiqua" w:eastAsia="MS Mincho" w:hAnsi="Book Antiqua" w:cs="Times New Roman"/>
          <w:bCs/>
          <w:i/>
          <w:iCs/>
          <w:color w:val="000000" w:themeColor="text1"/>
          <w:sz w:val="24"/>
          <w:szCs w:val="24"/>
          <w:lang w:val="es-ES_tradnl" w:eastAsia="en-US"/>
        </w:rPr>
        <w:t>World Journal of Gastroenterology</w:t>
      </w:r>
    </w:p>
    <w:p w14:paraId="6427B7F3" w14:textId="77777777" w:rsidR="00E02C81" w:rsidRPr="00A13D97" w:rsidRDefault="00E02C81" w:rsidP="00FF4441">
      <w:pPr>
        <w:adjustRightInd w:val="0"/>
        <w:snapToGrid w:val="0"/>
        <w:spacing w:after="0" w:line="360" w:lineRule="auto"/>
        <w:jc w:val="both"/>
        <w:rPr>
          <w:rFonts w:ascii="Book Antiqua" w:hAnsi="Book Antiqua"/>
          <w:color w:val="000000" w:themeColor="text1"/>
          <w:sz w:val="24"/>
          <w:szCs w:val="24"/>
          <w:lang w:eastAsia="en-US"/>
        </w:rPr>
      </w:pPr>
      <w:r w:rsidRPr="00A13D97">
        <w:rPr>
          <w:rFonts w:ascii="Book Antiqua" w:hAnsi="Book Antiqua"/>
          <w:b/>
          <w:color w:val="000000" w:themeColor="text1"/>
          <w:sz w:val="24"/>
          <w:szCs w:val="24"/>
          <w:lang w:eastAsia="en-US"/>
        </w:rPr>
        <w:t xml:space="preserve">Manuscript NO: </w:t>
      </w:r>
      <w:bookmarkStart w:id="0" w:name="OLE_LINK3"/>
      <w:bookmarkStart w:id="1" w:name="OLE_LINK4"/>
      <w:r w:rsidRPr="00A13D97">
        <w:rPr>
          <w:rFonts w:ascii="Book Antiqua" w:hAnsi="Book Antiqua"/>
          <w:color w:val="000000" w:themeColor="text1"/>
          <w:sz w:val="24"/>
          <w:szCs w:val="24"/>
          <w:lang w:eastAsia="en-US"/>
        </w:rPr>
        <w:t>54425</w:t>
      </w:r>
    </w:p>
    <w:p w14:paraId="62C8D944" w14:textId="77777777" w:rsidR="00E02C81" w:rsidRPr="006B68D8" w:rsidRDefault="00E02C81" w:rsidP="00FF4441">
      <w:pPr>
        <w:adjustRightInd w:val="0"/>
        <w:snapToGrid w:val="0"/>
        <w:spacing w:after="0" w:line="360" w:lineRule="auto"/>
        <w:jc w:val="both"/>
        <w:rPr>
          <w:rFonts w:ascii="Book Antiqua" w:hAnsi="Book Antiqua"/>
          <w:b/>
          <w:color w:val="000000" w:themeColor="text1"/>
          <w:sz w:val="24"/>
          <w:szCs w:val="24"/>
          <w:lang w:eastAsia="en-US"/>
        </w:rPr>
      </w:pPr>
      <w:r w:rsidRPr="006B68D8">
        <w:rPr>
          <w:rFonts w:ascii="Book Antiqua" w:hAnsi="Book Antiqua"/>
          <w:b/>
          <w:color w:val="000000" w:themeColor="text1"/>
          <w:sz w:val="24"/>
          <w:szCs w:val="24"/>
          <w:shd w:val="clear" w:color="auto" w:fill="FFFFFF"/>
        </w:rPr>
        <w:t>Manuscript Type</w:t>
      </w:r>
      <w:bookmarkEnd w:id="0"/>
      <w:bookmarkEnd w:id="1"/>
      <w:r w:rsidRPr="006B68D8">
        <w:rPr>
          <w:rFonts w:ascii="Book Antiqua" w:hAnsi="Book Antiqua"/>
          <w:b/>
          <w:color w:val="000000" w:themeColor="text1"/>
          <w:sz w:val="24"/>
          <w:szCs w:val="24"/>
          <w:lang w:eastAsia="en-US"/>
        </w:rPr>
        <w:t xml:space="preserve">: </w:t>
      </w:r>
      <w:r w:rsidRPr="006B68D8">
        <w:rPr>
          <w:rFonts w:ascii="Book Antiqua" w:hAnsi="Book Antiqua"/>
          <w:color w:val="000000" w:themeColor="text1"/>
          <w:sz w:val="24"/>
          <w:szCs w:val="24"/>
          <w:lang w:eastAsia="en-US"/>
        </w:rPr>
        <w:t>REVIEW</w:t>
      </w:r>
    </w:p>
    <w:p w14:paraId="4E43E66F" w14:textId="77777777" w:rsidR="00E02C81" w:rsidRPr="006B68D8" w:rsidRDefault="00E02C81" w:rsidP="00FF4441">
      <w:pPr>
        <w:adjustRightInd w:val="0"/>
        <w:snapToGrid w:val="0"/>
        <w:spacing w:after="0" w:line="360" w:lineRule="auto"/>
        <w:jc w:val="both"/>
        <w:rPr>
          <w:rFonts w:ascii="Book Antiqua" w:eastAsia="Book Antiqua" w:hAnsi="Book Antiqua" w:cs="Book Antiqua"/>
          <w:b/>
          <w:color w:val="000000" w:themeColor="text1"/>
          <w:sz w:val="24"/>
          <w:szCs w:val="24"/>
        </w:rPr>
      </w:pPr>
    </w:p>
    <w:p w14:paraId="1DEC1D46" w14:textId="77777777" w:rsidR="00F0220A" w:rsidRPr="006B68D8" w:rsidRDefault="00F91627" w:rsidP="00FF4441">
      <w:pPr>
        <w:adjustRightInd w:val="0"/>
        <w:snapToGrid w:val="0"/>
        <w:spacing w:after="0" w:line="360" w:lineRule="auto"/>
        <w:jc w:val="both"/>
        <w:rPr>
          <w:rFonts w:ascii="Book Antiqua" w:eastAsia="Book Antiqua" w:hAnsi="Book Antiqua" w:cs="Book Antiqua"/>
          <w:b/>
          <w:color w:val="000000" w:themeColor="text1"/>
          <w:sz w:val="24"/>
          <w:szCs w:val="24"/>
        </w:rPr>
      </w:pPr>
      <w:r w:rsidRPr="006B68D8">
        <w:rPr>
          <w:rFonts w:ascii="Book Antiqua" w:eastAsia="Book Antiqua" w:hAnsi="Book Antiqua" w:cs="Book Antiqua"/>
          <w:b/>
          <w:color w:val="000000" w:themeColor="text1"/>
          <w:sz w:val="24"/>
          <w:szCs w:val="24"/>
        </w:rPr>
        <w:t>Medical management of metabolic and cardiovascular complications after liver transplantation</w:t>
      </w:r>
    </w:p>
    <w:p w14:paraId="062BBDF5" w14:textId="77777777" w:rsidR="00E02C81" w:rsidRPr="006B68D8" w:rsidRDefault="00E02C81" w:rsidP="00FF4441">
      <w:pPr>
        <w:adjustRightInd w:val="0"/>
        <w:snapToGrid w:val="0"/>
        <w:spacing w:after="0" w:line="360" w:lineRule="auto"/>
        <w:jc w:val="both"/>
        <w:rPr>
          <w:rFonts w:ascii="Book Antiqua" w:eastAsia="Book Antiqua" w:hAnsi="Book Antiqua" w:cs="Book Antiqua"/>
          <w:b/>
          <w:color w:val="000000" w:themeColor="text1"/>
          <w:sz w:val="24"/>
          <w:szCs w:val="24"/>
        </w:rPr>
      </w:pPr>
    </w:p>
    <w:p w14:paraId="572303F8" w14:textId="77777777" w:rsidR="00F0220A" w:rsidRPr="006B68D8"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 xml:space="preserve">Becchetti C </w:t>
      </w:r>
      <w:r w:rsidRPr="006B68D8">
        <w:rPr>
          <w:rFonts w:ascii="Book Antiqua" w:eastAsia="Book Antiqua" w:hAnsi="Book Antiqua" w:cs="Book Antiqua"/>
          <w:i/>
          <w:color w:val="000000" w:themeColor="text1"/>
          <w:sz w:val="24"/>
          <w:szCs w:val="24"/>
        </w:rPr>
        <w:t>et al.</w:t>
      </w:r>
      <w:r w:rsidRPr="006B68D8">
        <w:rPr>
          <w:rFonts w:ascii="Book Antiqua" w:eastAsia="Book Antiqua" w:hAnsi="Book Antiqua" w:cs="Book Antiqua"/>
          <w:color w:val="000000" w:themeColor="text1"/>
          <w:sz w:val="24"/>
          <w:szCs w:val="24"/>
        </w:rPr>
        <w:t xml:space="preserve"> Metabolic complications after liver transplantation</w:t>
      </w:r>
    </w:p>
    <w:p w14:paraId="755C221F" w14:textId="77777777" w:rsidR="00E02C81" w:rsidRPr="006B68D8" w:rsidRDefault="00E02C81" w:rsidP="00FF4441">
      <w:pPr>
        <w:adjustRightInd w:val="0"/>
        <w:snapToGrid w:val="0"/>
        <w:spacing w:after="0" w:line="360" w:lineRule="auto"/>
        <w:jc w:val="both"/>
        <w:rPr>
          <w:rFonts w:ascii="Book Antiqua" w:eastAsia="Book Antiqua" w:hAnsi="Book Antiqua" w:cs="Book Antiqua"/>
          <w:color w:val="000000" w:themeColor="text1"/>
          <w:sz w:val="24"/>
          <w:szCs w:val="24"/>
          <w:lang w:val="it-IT"/>
        </w:rPr>
      </w:pPr>
    </w:p>
    <w:p w14:paraId="6A960814" w14:textId="77777777" w:rsidR="00F0220A" w:rsidRPr="006B68D8"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lang w:val="it-IT"/>
        </w:rPr>
      </w:pPr>
      <w:r w:rsidRPr="006B68D8">
        <w:rPr>
          <w:rFonts w:ascii="Book Antiqua" w:eastAsia="Book Antiqua" w:hAnsi="Book Antiqua" w:cs="Book Antiqua"/>
          <w:color w:val="000000" w:themeColor="text1"/>
          <w:sz w:val="24"/>
          <w:szCs w:val="24"/>
          <w:lang w:val="it-IT"/>
        </w:rPr>
        <w:t xml:space="preserve">Chiara </w:t>
      </w:r>
      <w:bookmarkStart w:id="2" w:name="OLE_LINK117"/>
      <w:bookmarkStart w:id="3" w:name="OLE_LINK118"/>
      <w:r w:rsidRPr="006B68D8">
        <w:rPr>
          <w:rFonts w:ascii="Book Antiqua" w:eastAsia="Book Antiqua" w:hAnsi="Book Antiqua" w:cs="Book Antiqua"/>
          <w:color w:val="000000" w:themeColor="text1"/>
          <w:sz w:val="24"/>
          <w:szCs w:val="24"/>
          <w:lang w:val="it-IT"/>
        </w:rPr>
        <w:t>Becchetti</w:t>
      </w:r>
      <w:bookmarkEnd w:id="2"/>
      <w:bookmarkEnd w:id="3"/>
      <w:r w:rsidRPr="006B68D8">
        <w:rPr>
          <w:rFonts w:ascii="Book Antiqua" w:eastAsia="Book Antiqua" w:hAnsi="Book Antiqua" w:cs="Book Antiqua"/>
          <w:color w:val="000000" w:themeColor="text1"/>
          <w:sz w:val="24"/>
          <w:szCs w:val="24"/>
          <w:lang w:val="it-IT"/>
        </w:rPr>
        <w:t xml:space="preserve">, Melisa </w:t>
      </w:r>
      <w:bookmarkStart w:id="4" w:name="OLE_LINK119"/>
      <w:bookmarkStart w:id="5" w:name="OLE_LINK120"/>
      <w:r w:rsidRPr="006B68D8">
        <w:rPr>
          <w:rFonts w:ascii="Book Antiqua" w:eastAsia="Book Antiqua" w:hAnsi="Book Antiqua" w:cs="Book Antiqua"/>
          <w:color w:val="000000" w:themeColor="text1"/>
          <w:sz w:val="24"/>
          <w:szCs w:val="24"/>
          <w:lang w:val="it-IT"/>
        </w:rPr>
        <w:t>Dirchwolf</w:t>
      </w:r>
      <w:bookmarkEnd w:id="4"/>
      <w:bookmarkEnd w:id="5"/>
      <w:r w:rsidRPr="006B68D8">
        <w:rPr>
          <w:rFonts w:ascii="Book Antiqua" w:eastAsia="Book Antiqua" w:hAnsi="Book Antiqua" w:cs="Book Antiqua"/>
          <w:color w:val="000000" w:themeColor="text1"/>
          <w:sz w:val="24"/>
          <w:szCs w:val="24"/>
          <w:lang w:val="it-IT"/>
        </w:rPr>
        <w:t xml:space="preserve">, Vanessa </w:t>
      </w:r>
      <w:bookmarkStart w:id="6" w:name="OLE_LINK121"/>
      <w:bookmarkStart w:id="7" w:name="OLE_LINK122"/>
      <w:r w:rsidRPr="006B68D8">
        <w:rPr>
          <w:rFonts w:ascii="Book Antiqua" w:eastAsia="Book Antiqua" w:hAnsi="Book Antiqua" w:cs="Book Antiqua"/>
          <w:color w:val="000000" w:themeColor="text1"/>
          <w:sz w:val="24"/>
          <w:szCs w:val="24"/>
          <w:lang w:val="it-IT"/>
        </w:rPr>
        <w:t>Banz</w:t>
      </w:r>
      <w:bookmarkEnd w:id="6"/>
      <w:bookmarkEnd w:id="7"/>
      <w:r w:rsidRPr="006B68D8">
        <w:rPr>
          <w:rFonts w:ascii="Book Antiqua" w:eastAsia="Book Antiqua" w:hAnsi="Book Antiqua" w:cs="Book Antiqua"/>
          <w:color w:val="000000" w:themeColor="text1"/>
          <w:sz w:val="24"/>
          <w:szCs w:val="24"/>
          <w:lang w:val="it-IT"/>
        </w:rPr>
        <w:t xml:space="preserve">, Jean-François </w:t>
      </w:r>
      <w:bookmarkStart w:id="8" w:name="OLE_LINK123"/>
      <w:bookmarkStart w:id="9" w:name="OLE_LINK124"/>
      <w:r w:rsidRPr="006B68D8">
        <w:rPr>
          <w:rFonts w:ascii="Book Antiqua" w:eastAsia="Book Antiqua" w:hAnsi="Book Antiqua" w:cs="Book Antiqua"/>
          <w:color w:val="000000" w:themeColor="text1"/>
          <w:sz w:val="24"/>
          <w:szCs w:val="24"/>
          <w:lang w:val="it-IT"/>
        </w:rPr>
        <w:t>Dufour</w:t>
      </w:r>
      <w:bookmarkEnd w:id="8"/>
      <w:bookmarkEnd w:id="9"/>
    </w:p>
    <w:p w14:paraId="18C0DB2F" w14:textId="77777777" w:rsidR="00F0220A" w:rsidRPr="006B68D8" w:rsidRDefault="00F0220A" w:rsidP="00FF4441">
      <w:pPr>
        <w:adjustRightInd w:val="0"/>
        <w:snapToGrid w:val="0"/>
        <w:spacing w:after="0" w:line="360" w:lineRule="auto"/>
        <w:jc w:val="both"/>
        <w:rPr>
          <w:rFonts w:ascii="Book Antiqua" w:eastAsia="Book Antiqua" w:hAnsi="Book Antiqua" w:cs="Book Antiqua"/>
          <w:b/>
          <w:color w:val="000000" w:themeColor="text1"/>
          <w:sz w:val="24"/>
          <w:szCs w:val="24"/>
          <w:lang w:val="it-IT"/>
        </w:rPr>
      </w:pPr>
    </w:p>
    <w:p w14:paraId="39A54D7A" w14:textId="77777777" w:rsid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b/>
          <w:color w:val="000000" w:themeColor="text1"/>
          <w:sz w:val="24"/>
          <w:szCs w:val="24"/>
        </w:rPr>
        <w:t xml:space="preserve">Chiara </w:t>
      </w:r>
      <w:proofErr w:type="spellStart"/>
      <w:r w:rsidRPr="006B68D8">
        <w:rPr>
          <w:rFonts w:ascii="Book Antiqua" w:eastAsia="Book Antiqua" w:hAnsi="Book Antiqua" w:cs="Book Antiqua"/>
          <w:b/>
          <w:color w:val="000000" w:themeColor="text1"/>
          <w:sz w:val="24"/>
          <w:szCs w:val="24"/>
        </w:rPr>
        <w:t>Becchetti</w:t>
      </w:r>
      <w:proofErr w:type="spellEnd"/>
      <w:r w:rsidRPr="006B68D8">
        <w:rPr>
          <w:rFonts w:ascii="Book Antiqua" w:eastAsia="Book Antiqua" w:hAnsi="Book Antiqua" w:cs="Book Antiqua"/>
          <w:b/>
          <w:color w:val="000000" w:themeColor="text1"/>
          <w:sz w:val="24"/>
          <w:szCs w:val="24"/>
        </w:rPr>
        <w:t xml:space="preserve">, Melisa </w:t>
      </w:r>
      <w:proofErr w:type="spellStart"/>
      <w:r w:rsidRPr="006B68D8">
        <w:rPr>
          <w:rFonts w:ascii="Book Antiqua" w:eastAsia="Book Antiqua" w:hAnsi="Book Antiqua" w:cs="Book Antiqua"/>
          <w:b/>
          <w:color w:val="000000" w:themeColor="text1"/>
          <w:sz w:val="24"/>
          <w:szCs w:val="24"/>
        </w:rPr>
        <w:t>Dirchwolf</w:t>
      </w:r>
      <w:proofErr w:type="spellEnd"/>
      <w:r w:rsidRPr="006B68D8">
        <w:rPr>
          <w:rFonts w:ascii="Book Antiqua" w:eastAsia="Book Antiqua" w:hAnsi="Book Antiqua" w:cs="Book Antiqua"/>
          <w:b/>
          <w:color w:val="000000" w:themeColor="text1"/>
          <w:sz w:val="24"/>
          <w:szCs w:val="24"/>
        </w:rPr>
        <w:t xml:space="preserve">, Jean-François Dufour, </w:t>
      </w:r>
      <w:r w:rsidRPr="00A13D97">
        <w:rPr>
          <w:rFonts w:ascii="Book Antiqua" w:eastAsia="Book Antiqua" w:hAnsi="Book Antiqua" w:cs="Book Antiqua"/>
          <w:color w:val="000000" w:themeColor="text1"/>
          <w:sz w:val="24"/>
          <w:szCs w:val="24"/>
        </w:rPr>
        <w:t xml:space="preserve">Hepatology, Department of Visceral Surgery and Medicine, </w:t>
      </w:r>
      <w:proofErr w:type="spellStart"/>
      <w:r w:rsidRPr="00A13D97">
        <w:rPr>
          <w:rFonts w:ascii="Book Antiqua" w:eastAsia="Book Antiqua" w:hAnsi="Book Antiqua" w:cs="Book Antiqua"/>
          <w:color w:val="000000" w:themeColor="text1"/>
          <w:sz w:val="24"/>
          <w:szCs w:val="24"/>
        </w:rPr>
        <w:t>Inselspital</w:t>
      </w:r>
      <w:proofErr w:type="spellEnd"/>
      <w:r w:rsidRPr="00A13D97">
        <w:rPr>
          <w:rFonts w:ascii="Book Antiqua" w:eastAsia="Book Antiqua" w:hAnsi="Book Antiqua" w:cs="Book Antiqua"/>
          <w:color w:val="000000" w:themeColor="text1"/>
          <w:sz w:val="24"/>
          <w:szCs w:val="24"/>
        </w:rPr>
        <w:t xml:space="preserve">, University Hospital Bern, </w:t>
      </w:r>
      <w:bookmarkStart w:id="10" w:name="OLE_LINK109"/>
      <w:bookmarkStart w:id="11" w:name="OLE_LINK112"/>
      <w:r w:rsidR="00A13D97" w:rsidRPr="00382981">
        <w:rPr>
          <w:rFonts w:ascii="Book Antiqua" w:eastAsia="Book Antiqua" w:hAnsi="Book Antiqua" w:cs="Book Antiqua"/>
          <w:color w:val="000000" w:themeColor="text1"/>
          <w:sz w:val="24"/>
          <w:szCs w:val="24"/>
        </w:rPr>
        <w:t>Bern</w:t>
      </w:r>
      <w:r w:rsidR="00A13D97">
        <w:rPr>
          <w:rFonts w:ascii="Book Antiqua" w:eastAsia="Book Antiqua" w:hAnsi="Book Antiqua" w:cs="Book Antiqua"/>
          <w:color w:val="000000" w:themeColor="text1"/>
          <w:sz w:val="24"/>
          <w:szCs w:val="24"/>
        </w:rPr>
        <w:t xml:space="preserve"> </w:t>
      </w:r>
      <w:r w:rsidR="00A13D97" w:rsidRPr="00A13D97">
        <w:rPr>
          <w:rFonts w:ascii="Book Antiqua" w:eastAsia="Book Antiqua" w:hAnsi="Book Antiqua" w:cs="Book Antiqua"/>
          <w:color w:val="000000" w:themeColor="text1"/>
          <w:sz w:val="24"/>
          <w:szCs w:val="24"/>
        </w:rPr>
        <w:t>CH-3008</w:t>
      </w:r>
      <w:r w:rsidR="00A13D97" w:rsidRPr="00382981">
        <w:rPr>
          <w:rFonts w:ascii="Book Antiqua" w:eastAsia="Book Antiqua" w:hAnsi="Book Antiqua" w:cs="Book Antiqua"/>
          <w:color w:val="000000" w:themeColor="text1"/>
          <w:sz w:val="24"/>
          <w:szCs w:val="24"/>
        </w:rPr>
        <w:t>, Switzerland</w:t>
      </w:r>
      <w:bookmarkEnd w:id="10"/>
      <w:bookmarkEnd w:id="11"/>
    </w:p>
    <w:p w14:paraId="159A0C07" w14:textId="77777777" w:rsidR="00A13D97" w:rsidRDefault="00A13D97"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51CC1FB0" w14:textId="0754FC8B" w:rsidR="00F0220A" w:rsidRPr="00A13D97" w:rsidRDefault="00A13D9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382981">
        <w:rPr>
          <w:rFonts w:ascii="Book Antiqua" w:eastAsia="Book Antiqua" w:hAnsi="Book Antiqua" w:cs="Book Antiqua"/>
          <w:b/>
          <w:color w:val="000000" w:themeColor="text1"/>
          <w:sz w:val="24"/>
          <w:szCs w:val="24"/>
        </w:rPr>
        <w:t xml:space="preserve">Chiara </w:t>
      </w:r>
      <w:proofErr w:type="spellStart"/>
      <w:r w:rsidRPr="00382981">
        <w:rPr>
          <w:rFonts w:ascii="Book Antiqua" w:eastAsia="Book Antiqua" w:hAnsi="Book Antiqua" w:cs="Book Antiqua"/>
          <w:b/>
          <w:color w:val="000000" w:themeColor="text1"/>
          <w:sz w:val="24"/>
          <w:szCs w:val="24"/>
        </w:rPr>
        <w:t>Becchetti</w:t>
      </w:r>
      <w:proofErr w:type="spellEnd"/>
      <w:r w:rsidRPr="00382981">
        <w:rPr>
          <w:rFonts w:ascii="Book Antiqua" w:eastAsia="Book Antiqua" w:hAnsi="Book Antiqua" w:cs="Book Antiqua"/>
          <w:b/>
          <w:color w:val="000000" w:themeColor="text1"/>
          <w:sz w:val="24"/>
          <w:szCs w:val="24"/>
        </w:rPr>
        <w:t xml:space="preserve">, Melisa </w:t>
      </w:r>
      <w:proofErr w:type="spellStart"/>
      <w:r w:rsidRPr="00382981">
        <w:rPr>
          <w:rFonts w:ascii="Book Antiqua" w:eastAsia="Book Antiqua" w:hAnsi="Book Antiqua" w:cs="Book Antiqua"/>
          <w:b/>
          <w:color w:val="000000" w:themeColor="text1"/>
          <w:sz w:val="24"/>
          <w:szCs w:val="24"/>
        </w:rPr>
        <w:t>Dirchwolf</w:t>
      </w:r>
      <w:proofErr w:type="spellEnd"/>
      <w:r w:rsidRPr="00382981">
        <w:rPr>
          <w:rFonts w:ascii="Book Antiqua" w:eastAsia="Book Antiqua" w:hAnsi="Book Antiqua" w:cs="Book Antiqua"/>
          <w:b/>
          <w:color w:val="000000" w:themeColor="text1"/>
          <w:sz w:val="24"/>
          <w:szCs w:val="24"/>
        </w:rPr>
        <w:t xml:space="preserve">, Jean-François Dufour, </w:t>
      </w:r>
      <w:r w:rsidR="00F91627" w:rsidRPr="00A13D97">
        <w:rPr>
          <w:rFonts w:ascii="Book Antiqua" w:eastAsia="Book Antiqua" w:hAnsi="Book Antiqua" w:cs="Book Antiqua"/>
          <w:color w:val="000000" w:themeColor="text1"/>
          <w:sz w:val="24"/>
          <w:szCs w:val="24"/>
        </w:rPr>
        <w:t xml:space="preserve">Department of Biomedical Research, University of Bern, </w:t>
      </w:r>
      <w:bookmarkStart w:id="12" w:name="OLE_LINK100"/>
      <w:bookmarkStart w:id="13" w:name="OLE_LINK101"/>
      <w:r w:rsidR="00F91627" w:rsidRPr="00A13D97">
        <w:rPr>
          <w:rFonts w:ascii="Book Antiqua" w:eastAsia="Book Antiqua" w:hAnsi="Book Antiqua" w:cs="Book Antiqua"/>
          <w:color w:val="000000" w:themeColor="text1"/>
          <w:sz w:val="24"/>
          <w:szCs w:val="24"/>
        </w:rPr>
        <w:t>Bern</w:t>
      </w:r>
      <w:r>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CH-3008</w:t>
      </w:r>
      <w:r w:rsidR="00F91627" w:rsidRPr="00A13D97">
        <w:rPr>
          <w:rFonts w:ascii="Book Antiqua" w:eastAsia="Book Antiqua" w:hAnsi="Book Antiqua" w:cs="Book Antiqua"/>
          <w:color w:val="000000" w:themeColor="text1"/>
          <w:sz w:val="24"/>
          <w:szCs w:val="24"/>
        </w:rPr>
        <w:t>, Switzerland</w:t>
      </w:r>
      <w:bookmarkEnd w:id="12"/>
      <w:bookmarkEnd w:id="13"/>
    </w:p>
    <w:p w14:paraId="1EE89727" w14:textId="77777777" w:rsidR="00E02C81" w:rsidRPr="00A13D97" w:rsidRDefault="00E02C81" w:rsidP="00FF4441">
      <w:pPr>
        <w:adjustRightInd w:val="0"/>
        <w:snapToGrid w:val="0"/>
        <w:spacing w:after="0" w:line="360" w:lineRule="auto"/>
        <w:jc w:val="both"/>
        <w:rPr>
          <w:rFonts w:ascii="Book Antiqua" w:eastAsia="Book Antiqua" w:hAnsi="Book Antiqua" w:cs="Book Antiqua"/>
          <w:b/>
          <w:color w:val="000000" w:themeColor="text1"/>
          <w:sz w:val="24"/>
          <w:szCs w:val="24"/>
        </w:rPr>
      </w:pPr>
    </w:p>
    <w:p w14:paraId="5BFB8271" w14:textId="77777777"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b/>
          <w:color w:val="000000" w:themeColor="text1"/>
          <w:sz w:val="24"/>
          <w:szCs w:val="24"/>
        </w:rPr>
        <w:t xml:space="preserve">Melisa </w:t>
      </w:r>
      <w:proofErr w:type="spellStart"/>
      <w:r w:rsidRPr="006B68D8">
        <w:rPr>
          <w:rFonts w:ascii="Book Antiqua" w:eastAsia="Book Antiqua" w:hAnsi="Book Antiqua" w:cs="Book Antiqua"/>
          <w:b/>
          <w:color w:val="000000" w:themeColor="text1"/>
          <w:sz w:val="24"/>
          <w:szCs w:val="24"/>
        </w:rPr>
        <w:t>Dirchwolf</w:t>
      </w:r>
      <w:proofErr w:type="spellEnd"/>
      <w:r w:rsidRPr="006B68D8">
        <w:rPr>
          <w:rFonts w:ascii="Book Antiqua" w:eastAsia="Book Antiqua" w:hAnsi="Book Antiqua" w:cs="Book Antiqua"/>
          <w:b/>
          <w:color w:val="000000" w:themeColor="text1"/>
          <w:sz w:val="24"/>
          <w:szCs w:val="24"/>
        </w:rPr>
        <w:t xml:space="preserve">, </w:t>
      </w:r>
      <w:proofErr w:type="spellStart"/>
      <w:r w:rsidRPr="006B68D8">
        <w:rPr>
          <w:rFonts w:ascii="Book Antiqua" w:eastAsia="Book Antiqua" w:hAnsi="Book Antiqua" w:cs="Book Antiqua"/>
          <w:color w:val="000000" w:themeColor="text1"/>
          <w:sz w:val="24"/>
          <w:szCs w:val="24"/>
        </w:rPr>
        <w:t>Hepatology</w:t>
      </w:r>
      <w:proofErr w:type="spellEnd"/>
      <w:r w:rsidRPr="006B68D8">
        <w:rPr>
          <w:rFonts w:ascii="Book Antiqua" w:eastAsia="Book Antiqua" w:hAnsi="Book Antiqua" w:cs="Book Antiqua"/>
          <w:color w:val="000000" w:themeColor="text1"/>
          <w:sz w:val="24"/>
          <w:szCs w:val="24"/>
        </w:rPr>
        <w:t xml:space="preserve">, </w:t>
      </w:r>
      <w:proofErr w:type="spellStart"/>
      <w:r w:rsidRPr="006B68D8">
        <w:rPr>
          <w:rFonts w:ascii="Book Antiqua" w:eastAsia="Book Antiqua" w:hAnsi="Book Antiqua" w:cs="Book Antiqua"/>
          <w:color w:val="000000" w:themeColor="text1"/>
          <w:sz w:val="24"/>
          <w:szCs w:val="24"/>
        </w:rPr>
        <w:t>Hepatobiliary</w:t>
      </w:r>
      <w:proofErr w:type="spellEnd"/>
      <w:r w:rsidRPr="006B68D8">
        <w:rPr>
          <w:rFonts w:ascii="Book Antiqua" w:eastAsia="Book Antiqua" w:hAnsi="Book Antiqua" w:cs="Book Antiqua"/>
          <w:color w:val="000000" w:themeColor="text1"/>
          <w:sz w:val="24"/>
          <w:szCs w:val="24"/>
        </w:rPr>
        <w:t xml:space="preserve"> Surgery and Liver Transplant Unit, Hospital Privado de Rosario, Rosario</w:t>
      </w:r>
      <w:r w:rsidR="00A13D97">
        <w:rPr>
          <w:rFonts w:ascii="Book Antiqua" w:eastAsia="Book Antiqua" w:hAnsi="Book Antiqua" w:cs="Book Antiqua"/>
          <w:color w:val="000000" w:themeColor="text1"/>
          <w:sz w:val="24"/>
          <w:szCs w:val="24"/>
        </w:rPr>
        <w:t xml:space="preserve"> </w:t>
      </w:r>
      <w:r w:rsidR="00A13D97" w:rsidRPr="00A13D97">
        <w:rPr>
          <w:rFonts w:ascii="Book Antiqua" w:eastAsia="Book Antiqua" w:hAnsi="Book Antiqua" w:cs="Book Antiqua"/>
          <w:color w:val="000000" w:themeColor="text1"/>
          <w:sz w:val="24"/>
          <w:szCs w:val="24"/>
        </w:rPr>
        <w:t>S2000GAP</w:t>
      </w:r>
      <w:r w:rsidRPr="00A13D97">
        <w:rPr>
          <w:rFonts w:ascii="Book Antiqua" w:eastAsia="Book Antiqua" w:hAnsi="Book Antiqua" w:cs="Book Antiqua"/>
          <w:color w:val="000000" w:themeColor="text1"/>
          <w:sz w:val="24"/>
          <w:szCs w:val="24"/>
        </w:rPr>
        <w:t>, Santa Fe, Argentina</w:t>
      </w:r>
    </w:p>
    <w:p w14:paraId="5AC809A2" w14:textId="77777777" w:rsidR="00E02C81" w:rsidRPr="00A13D97" w:rsidRDefault="00E02C81" w:rsidP="00FF4441">
      <w:pPr>
        <w:adjustRightInd w:val="0"/>
        <w:snapToGrid w:val="0"/>
        <w:spacing w:after="0" w:line="360" w:lineRule="auto"/>
        <w:jc w:val="both"/>
        <w:rPr>
          <w:rFonts w:ascii="Book Antiqua" w:eastAsia="Book Antiqua" w:hAnsi="Book Antiqua" w:cs="Book Antiqua"/>
          <w:b/>
          <w:color w:val="000000" w:themeColor="text1"/>
          <w:sz w:val="24"/>
          <w:szCs w:val="24"/>
        </w:rPr>
      </w:pPr>
    </w:p>
    <w:p w14:paraId="47266ADC" w14:textId="77777777" w:rsid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bookmarkStart w:id="14" w:name="OLE_LINK107"/>
      <w:bookmarkStart w:id="15" w:name="OLE_LINK108"/>
      <w:r w:rsidRPr="006B68D8">
        <w:rPr>
          <w:rFonts w:ascii="Book Antiqua" w:eastAsia="Book Antiqua" w:hAnsi="Book Antiqua" w:cs="Book Antiqua"/>
          <w:b/>
          <w:color w:val="000000" w:themeColor="text1"/>
          <w:sz w:val="24"/>
          <w:szCs w:val="24"/>
        </w:rPr>
        <w:t xml:space="preserve">Vanessa </w:t>
      </w:r>
      <w:proofErr w:type="spellStart"/>
      <w:r w:rsidRPr="006B68D8">
        <w:rPr>
          <w:rFonts w:ascii="Book Antiqua" w:eastAsia="Book Antiqua" w:hAnsi="Book Antiqua" w:cs="Book Antiqua"/>
          <w:b/>
          <w:color w:val="000000" w:themeColor="text1"/>
          <w:sz w:val="24"/>
          <w:szCs w:val="24"/>
        </w:rPr>
        <w:t>Banz</w:t>
      </w:r>
      <w:proofErr w:type="spellEnd"/>
      <w:r w:rsidRPr="006B68D8">
        <w:rPr>
          <w:rFonts w:ascii="Book Antiqua" w:eastAsia="Book Antiqua" w:hAnsi="Book Antiqua" w:cs="Book Antiqua"/>
          <w:b/>
          <w:color w:val="000000" w:themeColor="text1"/>
          <w:sz w:val="24"/>
          <w:szCs w:val="24"/>
        </w:rPr>
        <w:t>,</w:t>
      </w:r>
      <w:r w:rsidRPr="006B68D8">
        <w:rPr>
          <w:rFonts w:ascii="Book Antiqua" w:eastAsia="Book Antiqua" w:hAnsi="Book Antiqua" w:cs="Book Antiqua"/>
          <w:color w:val="000000" w:themeColor="text1"/>
          <w:sz w:val="24"/>
          <w:szCs w:val="24"/>
        </w:rPr>
        <w:t xml:space="preserve"> </w:t>
      </w:r>
      <w:bookmarkEnd w:id="14"/>
      <w:bookmarkEnd w:id="15"/>
      <w:r w:rsidRPr="006B68D8">
        <w:rPr>
          <w:rFonts w:ascii="Book Antiqua" w:eastAsia="Book Antiqua" w:hAnsi="Book Antiqua" w:cs="Book Antiqua"/>
          <w:color w:val="000000" w:themeColor="text1"/>
          <w:sz w:val="24"/>
          <w:szCs w:val="24"/>
        </w:rPr>
        <w:t xml:space="preserve">Department of Visceral Surgery and Medicine, </w:t>
      </w:r>
      <w:proofErr w:type="spellStart"/>
      <w:r w:rsidRPr="006B68D8">
        <w:rPr>
          <w:rFonts w:ascii="Book Antiqua" w:eastAsia="Book Antiqua" w:hAnsi="Book Antiqua" w:cs="Book Antiqua"/>
          <w:color w:val="000000" w:themeColor="text1"/>
          <w:sz w:val="24"/>
          <w:szCs w:val="24"/>
        </w:rPr>
        <w:t>Inselspital</w:t>
      </w:r>
      <w:proofErr w:type="spellEnd"/>
      <w:r w:rsidRPr="006B68D8">
        <w:rPr>
          <w:rFonts w:ascii="Book Antiqua" w:eastAsia="Book Antiqua" w:hAnsi="Book Antiqua" w:cs="Book Antiqua"/>
          <w:color w:val="000000" w:themeColor="text1"/>
          <w:sz w:val="24"/>
          <w:szCs w:val="24"/>
        </w:rPr>
        <w:t>, University Hospital Bern,</w:t>
      </w:r>
      <w:r w:rsidR="00A13D97">
        <w:rPr>
          <w:rFonts w:ascii="Book Antiqua" w:eastAsia="Book Antiqua" w:hAnsi="Book Antiqua" w:cs="Book Antiqua"/>
          <w:color w:val="000000" w:themeColor="text1"/>
          <w:sz w:val="24"/>
          <w:szCs w:val="24"/>
        </w:rPr>
        <w:t xml:space="preserve"> </w:t>
      </w:r>
      <w:r w:rsidR="00A13D97" w:rsidRPr="00382981">
        <w:rPr>
          <w:rFonts w:ascii="Book Antiqua" w:eastAsia="Book Antiqua" w:hAnsi="Book Antiqua" w:cs="Book Antiqua"/>
          <w:color w:val="000000" w:themeColor="text1"/>
          <w:sz w:val="24"/>
          <w:szCs w:val="24"/>
        </w:rPr>
        <w:t>Bern</w:t>
      </w:r>
      <w:r w:rsidR="00A13D97">
        <w:rPr>
          <w:rFonts w:ascii="Book Antiqua" w:eastAsia="Book Antiqua" w:hAnsi="Book Antiqua" w:cs="Book Antiqua"/>
          <w:color w:val="000000" w:themeColor="text1"/>
          <w:sz w:val="24"/>
          <w:szCs w:val="24"/>
        </w:rPr>
        <w:t xml:space="preserve"> </w:t>
      </w:r>
      <w:bookmarkStart w:id="16" w:name="OLE_LINK113"/>
      <w:bookmarkStart w:id="17" w:name="OLE_LINK114"/>
      <w:r w:rsidR="00A13D97" w:rsidRPr="00A13D97">
        <w:rPr>
          <w:rFonts w:ascii="Book Antiqua" w:eastAsia="Book Antiqua" w:hAnsi="Book Antiqua" w:cs="Book Antiqua"/>
          <w:color w:val="000000" w:themeColor="text1"/>
          <w:sz w:val="24"/>
          <w:szCs w:val="24"/>
        </w:rPr>
        <w:t>CH-3008</w:t>
      </w:r>
      <w:bookmarkEnd w:id="16"/>
      <w:bookmarkEnd w:id="17"/>
      <w:r w:rsidR="00A13D97" w:rsidRPr="00382981">
        <w:rPr>
          <w:rFonts w:ascii="Book Antiqua" w:eastAsia="Book Antiqua" w:hAnsi="Book Antiqua" w:cs="Book Antiqua"/>
          <w:color w:val="000000" w:themeColor="text1"/>
          <w:sz w:val="24"/>
          <w:szCs w:val="24"/>
        </w:rPr>
        <w:t>, Switzerland</w:t>
      </w:r>
    </w:p>
    <w:p w14:paraId="27DE600D" w14:textId="77777777" w:rsidR="00A13D97" w:rsidRDefault="00A13D97"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19179C4E" w14:textId="471DD401" w:rsidR="00F0220A" w:rsidRPr="00A13D97" w:rsidRDefault="00A13D9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382981">
        <w:rPr>
          <w:rFonts w:ascii="Book Antiqua" w:eastAsia="Book Antiqua" w:hAnsi="Book Antiqua" w:cs="Book Antiqua"/>
          <w:b/>
          <w:color w:val="000000" w:themeColor="text1"/>
          <w:sz w:val="24"/>
          <w:szCs w:val="24"/>
        </w:rPr>
        <w:t xml:space="preserve">Vanessa </w:t>
      </w:r>
      <w:proofErr w:type="spellStart"/>
      <w:r w:rsidRPr="00382981">
        <w:rPr>
          <w:rFonts w:ascii="Book Antiqua" w:eastAsia="Book Antiqua" w:hAnsi="Book Antiqua" w:cs="Book Antiqua"/>
          <w:b/>
          <w:color w:val="000000" w:themeColor="text1"/>
          <w:sz w:val="24"/>
          <w:szCs w:val="24"/>
        </w:rPr>
        <w:t>Banz</w:t>
      </w:r>
      <w:proofErr w:type="spellEnd"/>
      <w:r w:rsidRPr="00382981">
        <w:rPr>
          <w:rFonts w:ascii="Book Antiqua" w:eastAsia="Book Antiqua" w:hAnsi="Book Antiqua" w:cs="Book Antiqua"/>
          <w:b/>
          <w:color w:val="000000" w:themeColor="text1"/>
          <w:sz w:val="24"/>
          <w:szCs w:val="24"/>
        </w:rPr>
        <w:t>,</w:t>
      </w:r>
      <w:r w:rsidRPr="00382981">
        <w:rPr>
          <w:rFonts w:ascii="Book Antiqua" w:eastAsia="Book Antiqua" w:hAnsi="Book Antiqua" w:cs="Book Antiqua"/>
          <w:color w:val="000000" w:themeColor="text1"/>
          <w:sz w:val="24"/>
          <w:szCs w:val="24"/>
        </w:rPr>
        <w:t xml:space="preserve"> </w:t>
      </w:r>
      <w:r w:rsidR="00F91627" w:rsidRPr="00A13D97">
        <w:rPr>
          <w:rFonts w:ascii="Book Antiqua" w:eastAsia="Book Antiqua" w:hAnsi="Book Antiqua" w:cs="Book Antiqua"/>
          <w:color w:val="000000" w:themeColor="text1"/>
          <w:sz w:val="24"/>
          <w:szCs w:val="24"/>
        </w:rPr>
        <w:t>Department of Clinical Research, University of Bern, Bern</w:t>
      </w:r>
      <w:r>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CH-3008</w:t>
      </w:r>
      <w:r w:rsidR="00F91627" w:rsidRPr="00A13D97">
        <w:rPr>
          <w:rFonts w:ascii="Book Antiqua" w:eastAsia="Book Antiqua" w:hAnsi="Book Antiqua" w:cs="Book Antiqua"/>
          <w:color w:val="000000" w:themeColor="text1"/>
          <w:sz w:val="24"/>
          <w:szCs w:val="24"/>
        </w:rPr>
        <w:t>, Switzerland</w:t>
      </w:r>
    </w:p>
    <w:p w14:paraId="39D41E0C" w14:textId="77777777" w:rsidR="00072361" w:rsidRPr="006B68D8" w:rsidRDefault="00072361"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01741E6B" w14:textId="414A456D" w:rsidR="008E6216" w:rsidRPr="006B68D8"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b/>
          <w:color w:val="000000" w:themeColor="text1"/>
          <w:sz w:val="24"/>
          <w:szCs w:val="24"/>
        </w:rPr>
        <w:t>Author contributions:</w:t>
      </w:r>
      <w:r w:rsidR="00A13D97">
        <w:rPr>
          <w:rFonts w:ascii="Book Antiqua" w:eastAsia="Book Antiqua" w:hAnsi="Book Antiqua" w:cs="Book Antiqua"/>
          <w:color w:val="000000" w:themeColor="text1"/>
          <w:sz w:val="24"/>
          <w:szCs w:val="24"/>
        </w:rPr>
        <w:t xml:space="preserve"> </w:t>
      </w:r>
      <w:r w:rsidR="00A13D97" w:rsidRPr="00382981">
        <w:rPr>
          <w:rFonts w:ascii="Book Antiqua" w:eastAsia="Book Antiqua" w:hAnsi="Book Antiqua" w:cs="Book Antiqua"/>
          <w:color w:val="000000" w:themeColor="text1"/>
          <w:sz w:val="24"/>
          <w:szCs w:val="24"/>
          <w:lang w:val="it-IT"/>
        </w:rPr>
        <w:t>Becchetti</w:t>
      </w:r>
      <w:r w:rsidR="00A13D97" w:rsidRPr="00A13D97">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C and </w:t>
      </w:r>
      <w:r w:rsidR="00A13D97" w:rsidRPr="00382981">
        <w:rPr>
          <w:rFonts w:ascii="Book Antiqua" w:eastAsia="Book Antiqua" w:hAnsi="Book Antiqua" w:cs="Book Antiqua"/>
          <w:color w:val="000000" w:themeColor="text1"/>
          <w:sz w:val="24"/>
          <w:szCs w:val="24"/>
          <w:lang w:val="it-IT"/>
        </w:rPr>
        <w:t>Dirchwolf</w:t>
      </w:r>
      <w:r w:rsidR="00A13D97" w:rsidRPr="00A13D97">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M contributed to this paper with conception, literature review and writing the manuscript</w:t>
      </w:r>
      <w:r w:rsidR="00F1217B" w:rsidRPr="00C812D8">
        <w:rPr>
          <w:rFonts w:ascii="Book Antiqua" w:hAnsi="Book Antiqua" w:cs="Book Antiqua"/>
          <w:color w:val="000000" w:themeColor="text1"/>
          <w:sz w:val="24"/>
          <w:szCs w:val="24"/>
          <w:lang w:eastAsia="zh-CN"/>
        </w:rPr>
        <w:t>;</w:t>
      </w:r>
      <w:r w:rsidRPr="00C812D8">
        <w:rPr>
          <w:rFonts w:ascii="Book Antiqua" w:eastAsia="Book Antiqua" w:hAnsi="Book Antiqua" w:cs="Book Antiqua"/>
          <w:color w:val="000000" w:themeColor="text1"/>
          <w:sz w:val="24"/>
          <w:szCs w:val="24"/>
        </w:rPr>
        <w:t xml:space="preserve"> </w:t>
      </w:r>
      <w:r w:rsidR="006B68D8" w:rsidRPr="00382981">
        <w:rPr>
          <w:rFonts w:ascii="Book Antiqua" w:eastAsia="Book Antiqua" w:hAnsi="Book Antiqua" w:cs="Book Antiqua"/>
          <w:color w:val="000000" w:themeColor="text1"/>
          <w:sz w:val="24"/>
          <w:szCs w:val="24"/>
          <w:lang w:val="it-IT"/>
        </w:rPr>
        <w:t>Banz</w:t>
      </w:r>
      <w:r w:rsidR="006B68D8" w:rsidRPr="00A13D97">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V and </w:t>
      </w:r>
      <w:r w:rsidR="006B68D8" w:rsidRPr="00382981">
        <w:rPr>
          <w:rFonts w:ascii="Book Antiqua" w:eastAsia="Book Antiqua" w:hAnsi="Book Antiqua" w:cs="Book Antiqua"/>
          <w:color w:val="000000" w:themeColor="text1"/>
          <w:sz w:val="24"/>
          <w:szCs w:val="24"/>
          <w:lang w:val="it-IT"/>
        </w:rPr>
        <w:t>Dufour</w:t>
      </w:r>
      <w:r w:rsidR="006B68D8" w:rsidRPr="00A13D97">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JF participated in drafting, critical revision and editing</w:t>
      </w:r>
      <w:r w:rsidR="00122C26">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 </w:t>
      </w:r>
      <w:r w:rsidR="00122C26" w:rsidRPr="00A13D97">
        <w:rPr>
          <w:rFonts w:ascii="Book Antiqua" w:eastAsia="Book Antiqua" w:hAnsi="Book Antiqua" w:cs="Book Antiqua"/>
          <w:color w:val="000000" w:themeColor="text1"/>
          <w:sz w:val="24"/>
          <w:szCs w:val="24"/>
        </w:rPr>
        <w:t>a</w:t>
      </w:r>
      <w:r w:rsidRPr="00A13D97">
        <w:rPr>
          <w:rFonts w:ascii="Book Antiqua" w:eastAsia="Book Antiqua" w:hAnsi="Book Antiqua" w:cs="Book Antiqua"/>
          <w:color w:val="000000" w:themeColor="text1"/>
          <w:sz w:val="24"/>
          <w:szCs w:val="24"/>
        </w:rPr>
        <w:t xml:space="preserve">ll the authors approved the final version of the manuscript. </w:t>
      </w:r>
    </w:p>
    <w:p w14:paraId="7631BF9E" w14:textId="77777777" w:rsidR="008E6216" w:rsidRPr="006B68D8" w:rsidRDefault="008E6216" w:rsidP="00FF4441">
      <w:pPr>
        <w:adjustRightInd w:val="0"/>
        <w:snapToGrid w:val="0"/>
        <w:spacing w:after="0" w:line="360" w:lineRule="auto"/>
        <w:jc w:val="both"/>
        <w:rPr>
          <w:rFonts w:ascii="Book Antiqua" w:eastAsia="Book Antiqua" w:hAnsi="Book Antiqua" w:cs="Book Antiqua"/>
          <w:b/>
          <w:color w:val="000000" w:themeColor="text1"/>
          <w:sz w:val="24"/>
          <w:szCs w:val="24"/>
        </w:rPr>
      </w:pPr>
    </w:p>
    <w:p w14:paraId="6D910C41" w14:textId="0B7EE428"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lang w:val="it-IT"/>
        </w:rPr>
      </w:pPr>
      <w:r w:rsidRPr="006B68D8">
        <w:rPr>
          <w:rFonts w:ascii="Book Antiqua" w:eastAsia="Book Antiqua" w:hAnsi="Book Antiqua" w:cs="Book Antiqua"/>
          <w:b/>
          <w:color w:val="000000" w:themeColor="text1"/>
          <w:sz w:val="24"/>
          <w:szCs w:val="24"/>
        </w:rPr>
        <w:lastRenderedPageBreak/>
        <w:t xml:space="preserve">Corresponding author: Chiara </w:t>
      </w:r>
      <w:proofErr w:type="spellStart"/>
      <w:r w:rsidRPr="006B68D8">
        <w:rPr>
          <w:rFonts w:ascii="Book Antiqua" w:eastAsia="Book Antiqua" w:hAnsi="Book Antiqua" w:cs="Book Antiqua"/>
          <w:b/>
          <w:color w:val="000000" w:themeColor="text1"/>
          <w:sz w:val="24"/>
          <w:szCs w:val="24"/>
        </w:rPr>
        <w:t>Becchetti</w:t>
      </w:r>
      <w:proofErr w:type="spellEnd"/>
      <w:r w:rsidRPr="006B68D8">
        <w:rPr>
          <w:rFonts w:ascii="Book Antiqua" w:eastAsia="Book Antiqua" w:hAnsi="Book Antiqua" w:cs="Book Antiqua"/>
          <w:b/>
          <w:color w:val="000000" w:themeColor="text1"/>
          <w:sz w:val="24"/>
          <w:szCs w:val="24"/>
        </w:rPr>
        <w:t xml:space="preserve">, MD, </w:t>
      </w:r>
      <w:r w:rsidR="006B68D8" w:rsidRPr="006B68D8">
        <w:rPr>
          <w:rFonts w:ascii="Book Antiqua" w:eastAsia="Book Antiqua" w:hAnsi="Book Antiqua" w:cs="Book Antiqua"/>
          <w:b/>
          <w:color w:val="000000" w:themeColor="text1"/>
          <w:sz w:val="24"/>
          <w:szCs w:val="24"/>
        </w:rPr>
        <w:t>Research Associate</w:t>
      </w:r>
      <w:r w:rsidR="006B68D8">
        <w:rPr>
          <w:rFonts w:ascii="Book Antiqua" w:eastAsia="Book Antiqua" w:hAnsi="Book Antiqua" w:cs="Book Antiqua"/>
          <w:b/>
          <w:color w:val="000000" w:themeColor="text1"/>
          <w:sz w:val="24"/>
          <w:szCs w:val="24"/>
        </w:rPr>
        <w:t>,</w:t>
      </w:r>
      <w:r w:rsidR="006B68D8" w:rsidRPr="006B68D8">
        <w:rPr>
          <w:rFonts w:ascii="Book Antiqua" w:eastAsia="Book Antiqua" w:hAnsi="Book Antiqua" w:cs="Book Antiqua"/>
          <w:b/>
          <w:color w:val="000000" w:themeColor="text1"/>
          <w:sz w:val="24"/>
          <w:szCs w:val="24"/>
        </w:rPr>
        <w:t xml:space="preserve"> </w:t>
      </w:r>
      <w:r w:rsidRPr="006B68D8">
        <w:rPr>
          <w:rFonts w:ascii="Book Antiqua" w:eastAsia="Book Antiqua" w:hAnsi="Book Antiqua" w:cs="Book Antiqua"/>
          <w:color w:val="000000" w:themeColor="text1"/>
          <w:sz w:val="24"/>
          <w:szCs w:val="24"/>
        </w:rPr>
        <w:t xml:space="preserve">Hepatology, Department of Visceral Surgery and Medicine, </w:t>
      </w:r>
      <w:proofErr w:type="spellStart"/>
      <w:r w:rsidRPr="006B68D8">
        <w:rPr>
          <w:rFonts w:ascii="Book Antiqua" w:eastAsia="Book Antiqua" w:hAnsi="Book Antiqua" w:cs="Book Antiqua"/>
          <w:color w:val="000000" w:themeColor="text1"/>
          <w:sz w:val="24"/>
          <w:szCs w:val="24"/>
        </w:rPr>
        <w:t>Inselspital</w:t>
      </w:r>
      <w:proofErr w:type="spellEnd"/>
      <w:r w:rsidRPr="006B68D8">
        <w:rPr>
          <w:rFonts w:ascii="Book Antiqua" w:eastAsia="Book Antiqua" w:hAnsi="Book Antiqua" w:cs="Book Antiqua"/>
          <w:color w:val="000000" w:themeColor="text1"/>
          <w:sz w:val="24"/>
          <w:szCs w:val="24"/>
        </w:rPr>
        <w:t xml:space="preserve">, University Hospital Bern, MEM F807 </w:t>
      </w:r>
      <w:proofErr w:type="spellStart"/>
      <w:r w:rsidRPr="006B68D8">
        <w:rPr>
          <w:rFonts w:ascii="Book Antiqua" w:eastAsia="Book Antiqua" w:hAnsi="Book Antiqua" w:cs="Book Antiqua"/>
          <w:color w:val="000000" w:themeColor="text1"/>
          <w:sz w:val="24"/>
          <w:szCs w:val="24"/>
        </w:rPr>
        <w:t>Murtenstrasse</w:t>
      </w:r>
      <w:proofErr w:type="spellEnd"/>
      <w:r w:rsidRPr="006B68D8">
        <w:rPr>
          <w:rFonts w:ascii="Book Antiqua" w:eastAsia="Book Antiqua" w:hAnsi="Book Antiqua" w:cs="Book Antiqua"/>
          <w:color w:val="000000" w:themeColor="text1"/>
          <w:sz w:val="24"/>
          <w:szCs w:val="24"/>
        </w:rPr>
        <w:t>, 35, Bern</w:t>
      </w:r>
      <w:r w:rsidR="006B68D8">
        <w:rPr>
          <w:rFonts w:ascii="Book Antiqua" w:eastAsia="Book Antiqua" w:hAnsi="Book Antiqua" w:cs="Book Antiqua"/>
          <w:color w:val="000000" w:themeColor="text1"/>
          <w:sz w:val="24"/>
          <w:szCs w:val="24"/>
        </w:rPr>
        <w:t xml:space="preserve"> </w:t>
      </w:r>
      <w:r w:rsidR="006B68D8" w:rsidRPr="00382981">
        <w:rPr>
          <w:rFonts w:ascii="Book Antiqua" w:eastAsia="Book Antiqua" w:hAnsi="Book Antiqua" w:cs="Book Antiqua"/>
          <w:color w:val="000000" w:themeColor="text1"/>
          <w:sz w:val="24"/>
          <w:szCs w:val="24"/>
        </w:rPr>
        <w:t>CH-3008</w:t>
      </w:r>
      <w:r w:rsidRPr="006B68D8">
        <w:rPr>
          <w:rFonts w:ascii="Book Antiqua" w:eastAsia="Book Antiqua" w:hAnsi="Book Antiqua" w:cs="Book Antiqua"/>
          <w:color w:val="000000" w:themeColor="text1"/>
          <w:sz w:val="24"/>
          <w:szCs w:val="24"/>
        </w:rPr>
        <w:t xml:space="preserve">, Switzerland. </w:t>
      </w:r>
      <w:hyperlink r:id="rId9">
        <w:r w:rsidRPr="006B68D8">
          <w:rPr>
            <w:rFonts w:ascii="Book Antiqua" w:eastAsia="Book Antiqua" w:hAnsi="Book Antiqua" w:cs="Book Antiqua"/>
            <w:color w:val="000000" w:themeColor="text1"/>
            <w:sz w:val="24"/>
            <w:szCs w:val="24"/>
            <w:u w:val="single"/>
            <w:lang w:val="it-IT"/>
          </w:rPr>
          <w:t>chiara.becchetti@insel.ch</w:t>
        </w:r>
      </w:hyperlink>
    </w:p>
    <w:p w14:paraId="708FFD31" w14:textId="77777777" w:rsidR="008E6216" w:rsidRPr="00A13D97" w:rsidRDefault="008E6216" w:rsidP="00FF4441">
      <w:pPr>
        <w:pStyle w:val="a8"/>
        <w:adjustRightInd w:val="0"/>
        <w:snapToGrid w:val="0"/>
        <w:spacing w:line="360" w:lineRule="auto"/>
        <w:rPr>
          <w:rFonts w:ascii="Book Antiqua" w:hAnsi="Book Antiqua"/>
          <w:bCs/>
          <w:color w:val="000000" w:themeColor="text1"/>
          <w:lang w:val="en-GB"/>
        </w:rPr>
      </w:pPr>
    </w:p>
    <w:p w14:paraId="5EF12A13" w14:textId="77777777" w:rsidR="008E6216" w:rsidRPr="006B68D8" w:rsidRDefault="008E6216" w:rsidP="00FF4441">
      <w:pPr>
        <w:adjustRightInd w:val="0"/>
        <w:snapToGrid w:val="0"/>
        <w:spacing w:after="0" w:line="360" w:lineRule="auto"/>
        <w:jc w:val="both"/>
        <w:rPr>
          <w:rFonts w:ascii="Book Antiqua" w:hAnsi="Book Antiqua"/>
          <w:b/>
          <w:color w:val="000000" w:themeColor="text1"/>
          <w:sz w:val="24"/>
          <w:szCs w:val="24"/>
        </w:rPr>
      </w:pPr>
      <w:r w:rsidRPr="00A13D97">
        <w:rPr>
          <w:rFonts w:ascii="Book Antiqua" w:hAnsi="Book Antiqua"/>
          <w:b/>
          <w:color w:val="000000" w:themeColor="text1"/>
          <w:sz w:val="24"/>
          <w:szCs w:val="24"/>
        </w:rPr>
        <w:t>Received:</w:t>
      </w:r>
      <w:r w:rsidRPr="00A13D97">
        <w:rPr>
          <w:rFonts w:ascii="Book Antiqua" w:eastAsia="宋体" w:hAnsi="Book Antiqua"/>
          <w:b/>
          <w:color w:val="000000" w:themeColor="text1"/>
          <w:sz w:val="24"/>
          <w:szCs w:val="24"/>
          <w:lang w:eastAsia="zh-CN"/>
        </w:rPr>
        <w:t xml:space="preserve"> </w:t>
      </w:r>
      <w:r w:rsidR="006F1468" w:rsidRPr="00A13D97">
        <w:rPr>
          <w:rFonts w:ascii="Book Antiqua" w:eastAsia="宋体" w:hAnsi="Book Antiqua"/>
          <w:bCs/>
          <w:color w:val="000000" w:themeColor="text1"/>
          <w:sz w:val="24"/>
          <w:szCs w:val="24"/>
          <w:lang w:eastAsia="zh-CN"/>
        </w:rPr>
        <w:t>Jan</w:t>
      </w:r>
      <w:r w:rsidR="006B68D8">
        <w:rPr>
          <w:rFonts w:ascii="Book Antiqua" w:eastAsia="宋体" w:hAnsi="Book Antiqua"/>
          <w:bCs/>
          <w:color w:val="000000" w:themeColor="text1"/>
          <w:sz w:val="24"/>
          <w:szCs w:val="24"/>
          <w:lang w:eastAsia="zh-CN"/>
        </w:rPr>
        <w:t>uary</w:t>
      </w:r>
      <w:r w:rsidRPr="00A13D97">
        <w:rPr>
          <w:rFonts w:ascii="Book Antiqua" w:eastAsia="宋体" w:hAnsi="Book Antiqua"/>
          <w:bCs/>
          <w:color w:val="000000" w:themeColor="text1"/>
          <w:sz w:val="24"/>
          <w:szCs w:val="24"/>
          <w:lang w:eastAsia="zh-CN"/>
        </w:rPr>
        <w:t xml:space="preserve"> </w:t>
      </w:r>
      <w:r w:rsidRPr="00A13D97">
        <w:rPr>
          <w:rFonts w:ascii="Book Antiqua" w:eastAsia="宋体" w:hAnsi="Book Antiqua"/>
          <w:color w:val="000000" w:themeColor="text1"/>
          <w:sz w:val="24"/>
          <w:szCs w:val="24"/>
          <w:lang w:eastAsia="zh-CN"/>
        </w:rPr>
        <w:t>2</w:t>
      </w:r>
      <w:r w:rsidR="006F1468" w:rsidRPr="006B68D8">
        <w:rPr>
          <w:rFonts w:ascii="Book Antiqua" w:eastAsia="宋体" w:hAnsi="Book Antiqua"/>
          <w:color w:val="000000" w:themeColor="text1"/>
          <w:sz w:val="24"/>
          <w:szCs w:val="24"/>
          <w:lang w:eastAsia="zh-CN"/>
        </w:rPr>
        <w:t>9</w:t>
      </w:r>
      <w:r w:rsidRPr="006B68D8">
        <w:rPr>
          <w:rFonts w:ascii="Book Antiqua" w:eastAsia="宋体" w:hAnsi="Book Antiqua"/>
          <w:color w:val="000000" w:themeColor="text1"/>
          <w:sz w:val="24"/>
          <w:szCs w:val="24"/>
          <w:lang w:eastAsia="zh-CN"/>
        </w:rPr>
        <w:t>, 20</w:t>
      </w:r>
      <w:r w:rsidR="006F1468" w:rsidRPr="006B68D8">
        <w:rPr>
          <w:rFonts w:ascii="Book Antiqua" w:eastAsia="宋体" w:hAnsi="Book Antiqua"/>
          <w:color w:val="000000" w:themeColor="text1"/>
          <w:sz w:val="24"/>
          <w:szCs w:val="24"/>
          <w:lang w:eastAsia="zh-CN"/>
        </w:rPr>
        <w:t>20</w:t>
      </w:r>
      <w:r w:rsidRPr="006B68D8">
        <w:rPr>
          <w:rFonts w:ascii="Book Antiqua" w:hAnsi="Book Antiqua"/>
          <w:b/>
          <w:color w:val="000000" w:themeColor="text1"/>
          <w:sz w:val="24"/>
          <w:szCs w:val="24"/>
        </w:rPr>
        <w:t xml:space="preserve"> </w:t>
      </w:r>
    </w:p>
    <w:p w14:paraId="64E7FCAF" w14:textId="09C9CEE5" w:rsidR="008E6216" w:rsidRPr="006B68D8" w:rsidRDefault="008E6216" w:rsidP="00FF4441">
      <w:pPr>
        <w:adjustRightInd w:val="0"/>
        <w:snapToGrid w:val="0"/>
        <w:spacing w:after="0" w:line="360" w:lineRule="auto"/>
        <w:jc w:val="both"/>
        <w:rPr>
          <w:rFonts w:ascii="Book Antiqua" w:eastAsia="宋体" w:hAnsi="Book Antiqua"/>
          <w:b/>
          <w:color w:val="000000" w:themeColor="text1"/>
          <w:sz w:val="24"/>
          <w:szCs w:val="24"/>
          <w:lang w:eastAsia="zh-CN"/>
        </w:rPr>
      </w:pPr>
      <w:r w:rsidRPr="006B68D8">
        <w:rPr>
          <w:rFonts w:ascii="Book Antiqua" w:hAnsi="Book Antiqua"/>
          <w:b/>
          <w:color w:val="000000" w:themeColor="text1"/>
          <w:sz w:val="24"/>
          <w:szCs w:val="24"/>
        </w:rPr>
        <w:t xml:space="preserve">Revised: </w:t>
      </w:r>
      <w:r w:rsidR="006F1468" w:rsidRPr="006B68D8">
        <w:rPr>
          <w:rFonts w:ascii="Book Antiqua" w:hAnsi="Book Antiqua"/>
          <w:bCs/>
          <w:color w:val="000000" w:themeColor="text1"/>
          <w:sz w:val="24"/>
          <w:szCs w:val="24"/>
          <w:lang w:eastAsia="zh-CN"/>
        </w:rPr>
        <w:t>Mar</w:t>
      </w:r>
      <w:r w:rsidR="006B68D8">
        <w:rPr>
          <w:rFonts w:ascii="Book Antiqua" w:hAnsi="Book Antiqua"/>
          <w:bCs/>
          <w:color w:val="000000" w:themeColor="text1"/>
          <w:sz w:val="24"/>
          <w:szCs w:val="24"/>
          <w:lang w:eastAsia="zh-CN"/>
        </w:rPr>
        <w:t>ch</w:t>
      </w:r>
      <w:r w:rsidRPr="006B68D8">
        <w:rPr>
          <w:rFonts w:ascii="Book Antiqua" w:eastAsia="宋体" w:hAnsi="Book Antiqua"/>
          <w:bCs/>
          <w:color w:val="000000" w:themeColor="text1"/>
          <w:sz w:val="24"/>
          <w:szCs w:val="24"/>
          <w:lang w:eastAsia="zh-CN"/>
        </w:rPr>
        <w:t xml:space="preserve"> </w:t>
      </w:r>
      <w:r w:rsidR="00082FB8">
        <w:rPr>
          <w:rFonts w:ascii="Book Antiqua" w:eastAsia="宋体" w:hAnsi="Book Antiqua"/>
          <w:color w:val="000000" w:themeColor="text1"/>
          <w:sz w:val="24"/>
          <w:szCs w:val="24"/>
          <w:lang w:eastAsia="zh-CN"/>
        </w:rPr>
        <w:t>26</w:t>
      </w:r>
      <w:r w:rsidRPr="006B68D8">
        <w:rPr>
          <w:rFonts w:ascii="Book Antiqua" w:eastAsia="宋体" w:hAnsi="Book Antiqua"/>
          <w:color w:val="000000" w:themeColor="text1"/>
          <w:sz w:val="24"/>
          <w:szCs w:val="24"/>
          <w:lang w:eastAsia="zh-CN"/>
        </w:rPr>
        <w:t>, 20</w:t>
      </w:r>
      <w:r w:rsidR="00082FB8">
        <w:rPr>
          <w:rFonts w:ascii="Book Antiqua" w:eastAsia="宋体" w:hAnsi="Book Antiqua"/>
          <w:color w:val="000000" w:themeColor="text1"/>
          <w:sz w:val="24"/>
          <w:szCs w:val="24"/>
          <w:lang w:eastAsia="zh-CN"/>
        </w:rPr>
        <w:t>20</w:t>
      </w:r>
    </w:p>
    <w:p w14:paraId="32D5A0FD" w14:textId="3DB8425E" w:rsidR="008E6216" w:rsidRPr="006B68D8" w:rsidRDefault="008E6216" w:rsidP="00FF4441">
      <w:pPr>
        <w:adjustRightInd w:val="0"/>
        <w:snapToGrid w:val="0"/>
        <w:spacing w:after="0" w:line="360" w:lineRule="auto"/>
        <w:jc w:val="both"/>
        <w:rPr>
          <w:rFonts w:ascii="Book Antiqua" w:hAnsi="Book Antiqua"/>
          <w:color w:val="000000" w:themeColor="text1"/>
          <w:sz w:val="24"/>
          <w:szCs w:val="24"/>
        </w:rPr>
      </w:pPr>
      <w:r w:rsidRPr="006B68D8">
        <w:rPr>
          <w:rFonts w:ascii="Book Antiqua" w:hAnsi="Book Antiqua"/>
          <w:b/>
          <w:color w:val="000000" w:themeColor="text1"/>
          <w:sz w:val="24"/>
          <w:szCs w:val="24"/>
        </w:rPr>
        <w:t>Accepted:</w:t>
      </w:r>
      <w:bookmarkStart w:id="18" w:name="OLE_LINK98"/>
      <w:bookmarkStart w:id="19" w:name="OLE_LINK99"/>
      <w:bookmarkStart w:id="20" w:name="OLE_LINK104"/>
      <w:bookmarkStart w:id="21" w:name="OLE_LINK110"/>
      <w:bookmarkStart w:id="22" w:name="OLE_LINK111"/>
      <w:bookmarkStart w:id="23" w:name="OLE_LINK115"/>
      <w:bookmarkStart w:id="24" w:name="OLE_LINK116"/>
      <w:r w:rsidR="002D4533" w:rsidRPr="002D4533">
        <w:t xml:space="preserve"> </w:t>
      </w:r>
      <w:r w:rsidR="002D4533" w:rsidRPr="002D4533">
        <w:rPr>
          <w:rFonts w:ascii="Book Antiqua" w:hAnsi="Book Antiqua"/>
          <w:bCs/>
          <w:color w:val="000000" w:themeColor="text1"/>
          <w:sz w:val="24"/>
          <w:szCs w:val="24"/>
        </w:rPr>
        <w:t>April 29, 2020</w:t>
      </w:r>
      <w:r w:rsidRPr="002D4533">
        <w:rPr>
          <w:rFonts w:ascii="Book Antiqua" w:hAnsi="Book Antiqua"/>
          <w:bCs/>
          <w:color w:val="000000" w:themeColor="text1"/>
          <w:sz w:val="24"/>
          <w:szCs w:val="24"/>
        </w:rPr>
        <w:t xml:space="preserve"> </w:t>
      </w:r>
      <w:bookmarkEnd w:id="18"/>
      <w:bookmarkEnd w:id="19"/>
      <w:bookmarkEnd w:id="20"/>
      <w:bookmarkEnd w:id="21"/>
      <w:bookmarkEnd w:id="22"/>
      <w:bookmarkEnd w:id="23"/>
      <w:bookmarkEnd w:id="24"/>
    </w:p>
    <w:p w14:paraId="488DD477" w14:textId="09A1D34D" w:rsidR="008E6216" w:rsidRPr="006B68D8" w:rsidRDefault="008E6216" w:rsidP="00FF4441">
      <w:pPr>
        <w:adjustRightInd w:val="0"/>
        <w:snapToGrid w:val="0"/>
        <w:spacing w:after="0" w:line="360" w:lineRule="auto"/>
        <w:jc w:val="both"/>
        <w:rPr>
          <w:rFonts w:ascii="Book Antiqua" w:hAnsi="Book Antiqua"/>
          <w:b/>
          <w:color w:val="000000" w:themeColor="text1"/>
          <w:sz w:val="24"/>
          <w:szCs w:val="24"/>
        </w:rPr>
      </w:pPr>
      <w:r w:rsidRPr="006B68D8">
        <w:rPr>
          <w:rFonts w:ascii="Book Antiqua" w:hAnsi="Book Antiqua"/>
          <w:b/>
          <w:color w:val="000000" w:themeColor="text1"/>
          <w:sz w:val="24"/>
          <w:szCs w:val="24"/>
        </w:rPr>
        <w:t xml:space="preserve">Published online: </w:t>
      </w:r>
      <w:r w:rsidR="005D01D2" w:rsidRPr="005D01D2">
        <w:rPr>
          <w:rFonts w:ascii="Book Antiqua" w:hAnsi="Book Antiqua"/>
          <w:color w:val="000000" w:themeColor="text1"/>
          <w:sz w:val="24"/>
          <w:szCs w:val="24"/>
        </w:rPr>
        <w:t>May 14, 2020</w:t>
      </w:r>
    </w:p>
    <w:p w14:paraId="041CA8CF" w14:textId="77777777" w:rsidR="008E6216" w:rsidRPr="006B68D8" w:rsidRDefault="008E6216"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宋体" w:hAnsi="Book Antiqua"/>
          <w:b/>
          <w:bCs/>
          <w:color w:val="000000" w:themeColor="text1"/>
          <w:sz w:val="24"/>
          <w:szCs w:val="24"/>
          <w:lang w:val="es-ES" w:eastAsia="zh-CN"/>
        </w:rPr>
        <w:br w:type="page"/>
      </w:r>
    </w:p>
    <w:p w14:paraId="3150C4FD" w14:textId="5738A2D0" w:rsidR="00F0220A" w:rsidRPr="006B68D8" w:rsidRDefault="00F91627" w:rsidP="00FF4441">
      <w:pPr>
        <w:adjustRightInd w:val="0"/>
        <w:snapToGrid w:val="0"/>
        <w:spacing w:after="0" w:line="360" w:lineRule="auto"/>
        <w:jc w:val="both"/>
        <w:rPr>
          <w:rFonts w:ascii="Book Antiqua" w:eastAsia="Book Antiqua" w:hAnsi="Book Antiqua" w:cs="Book Antiqua"/>
          <w:b/>
          <w:color w:val="000000" w:themeColor="text1"/>
          <w:sz w:val="24"/>
          <w:szCs w:val="24"/>
        </w:rPr>
      </w:pPr>
      <w:r w:rsidRPr="006B68D8">
        <w:rPr>
          <w:rFonts w:ascii="Book Antiqua" w:eastAsia="Book Antiqua" w:hAnsi="Book Antiqua" w:cs="Book Antiqua"/>
          <w:b/>
          <w:color w:val="000000" w:themeColor="text1"/>
          <w:sz w:val="24"/>
          <w:szCs w:val="24"/>
        </w:rPr>
        <w:lastRenderedPageBreak/>
        <w:t>Abstract</w:t>
      </w:r>
    </w:p>
    <w:p w14:paraId="02A1DF2D" w14:textId="77777777" w:rsidR="00F0220A" w:rsidRPr="006B68D8" w:rsidRDefault="00F91627" w:rsidP="00FF4441">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 xml:space="preserve">Liver transplantation represents the only curative option for patients with end-stage liver disease, fulminant hepatitis and advanced hepatocellular carcinoma. Even though major advances in transplantation in the last decades have achieved excellent survival rates in the early post-transplantation period, long-term survival is hampered by the lack of improvement in survival in the late post transplantation period (over 5 years after transplantation). The main etiologies for late mortality are malignancies and cardiovascular complications. The latter are increasingly prevalent in liver transplant recipients related to the development or worsening of metabolic syndrome and all its components (arterial hypertension, dyslipidemia, obesity, renal injury, </w:t>
      </w:r>
      <w:r w:rsidRPr="006B68D8">
        <w:rPr>
          <w:rFonts w:ascii="Book Antiqua" w:eastAsia="Book Antiqua" w:hAnsi="Book Antiqua" w:cs="Book Antiqua"/>
          <w:i/>
          <w:iCs/>
          <w:color w:val="000000" w:themeColor="text1"/>
          <w:sz w:val="24"/>
          <w:szCs w:val="24"/>
        </w:rPr>
        <w:t>etc.</w:t>
      </w:r>
      <w:r w:rsidRPr="006B68D8">
        <w:rPr>
          <w:rFonts w:ascii="Book Antiqua" w:eastAsia="Book Antiqua" w:hAnsi="Book Antiqua" w:cs="Book Antiqua"/>
          <w:color w:val="000000" w:themeColor="text1"/>
          <w:sz w:val="24"/>
          <w:szCs w:val="24"/>
        </w:rPr>
        <w:t>). These comorbidities result from a combination of pre-liver transplant features, immunosuppressive agent side-effects, changes in metabolism and hemodynamics after liver transplantation and the adoption of a sedentary lifestyle. In this review we describe the most prevalent metabolic and cardiovascular complications present after liver transplantation, as well as proposing management strategies. </w:t>
      </w:r>
    </w:p>
    <w:p w14:paraId="16FB7CD8" w14:textId="77777777" w:rsidR="00F0220A" w:rsidRPr="006B68D8" w:rsidRDefault="00F0220A" w:rsidP="00FF4441">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themeColor="text1"/>
          <w:sz w:val="24"/>
          <w:szCs w:val="24"/>
        </w:rPr>
      </w:pPr>
    </w:p>
    <w:p w14:paraId="48F1267D" w14:textId="77777777" w:rsidR="00F0220A" w:rsidRPr="006B68D8" w:rsidRDefault="00F91627" w:rsidP="00FF4441">
      <w:pPr>
        <w:adjustRightInd w:val="0"/>
        <w:snapToGrid w:val="0"/>
        <w:spacing w:after="0" w:line="360" w:lineRule="auto"/>
        <w:jc w:val="both"/>
        <w:rPr>
          <w:rFonts w:ascii="Book Antiqua" w:eastAsia="Book Antiqua" w:hAnsi="Book Antiqua" w:cs="Book Antiqua"/>
          <w:b/>
          <w:color w:val="000000" w:themeColor="text1"/>
          <w:sz w:val="24"/>
          <w:szCs w:val="24"/>
        </w:rPr>
      </w:pPr>
      <w:r w:rsidRPr="006B68D8">
        <w:rPr>
          <w:rFonts w:ascii="Book Antiqua" w:eastAsia="Book Antiqua" w:hAnsi="Book Antiqua" w:cs="Book Antiqua"/>
          <w:b/>
          <w:color w:val="000000" w:themeColor="text1"/>
          <w:sz w:val="24"/>
          <w:szCs w:val="24"/>
        </w:rPr>
        <w:t xml:space="preserve">Key words: </w:t>
      </w:r>
      <w:r w:rsidRPr="006B68D8">
        <w:rPr>
          <w:rFonts w:ascii="Book Antiqua" w:eastAsia="Book Antiqua" w:hAnsi="Book Antiqua" w:cs="Book Antiqua"/>
          <w:color w:val="000000" w:themeColor="text1"/>
          <w:sz w:val="24"/>
          <w:szCs w:val="24"/>
        </w:rPr>
        <w:t>Solid organ transplantation; Hypertension; New-onset diabetes after transplantation; Obesity; Orthotopic liver transplantation; Post-transplantation metabolic syndrome</w:t>
      </w:r>
    </w:p>
    <w:p w14:paraId="665E66D8" w14:textId="77777777" w:rsidR="00F232F9" w:rsidRPr="006B68D8" w:rsidRDefault="00F232F9" w:rsidP="00FF4441">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themeColor="text1"/>
          <w:sz w:val="24"/>
          <w:szCs w:val="24"/>
        </w:rPr>
      </w:pPr>
    </w:p>
    <w:p w14:paraId="76A65E57" w14:textId="47A4A4D7" w:rsidR="005D01D2" w:rsidRPr="00341D99" w:rsidRDefault="00F232F9" w:rsidP="005D01D2">
      <w:pPr>
        <w:snapToGrid w:val="0"/>
        <w:spacing w:line="360" w:lineRule="auto"/>
        <w:rPr>
          <w:rFonts w:ascii="Book Antiqua" w:hAnsi="Book Antiqua" w:cs="Al Tarikh" w:hint="eastAsia"/>
          <w:bCs/>
          <w:color w:val="000000" w:themeColor="text1"/>
          <w:sz w:val="24"/>
          <w:szCs w:val="24"/>
          <w:lang w:eastAsia="zh-CN"/>
        </w:rPr>
      </w:pPr>
      <w:proofErr w:type="spellStart"/>
      <w:r w:rsidRPr="006B68D8">
        <w:rPr>
          <w:rFonts w:ascii="Book Antiqua" w:eastAsia="Book Antiqua" w:hAnsi="Book Antiqua" w:cs="Book Antiqua"/>
          <w:color w:val="000000" w:themeColor="text1"/>
          <w:sz w:val="24"/>
          <w:szCs w:val="24"/>
        </w:rPr>
        <w:t>Becchetti</w:t>
      </w:r>
      <w:proofErr w:type="spellEnd"/>
      <w:r w:rsidRPr="006B68D8">
        <w:rPr>
          <w:rFonts w:ascii="Book Antiqua" w:eastAsia="Book Antiqua" w:hAnsi="Book Antiqua" w:cs="Book Antiqua"/>
          <w:color w:val="000000" w:themeColor="text1"/>
          <w:sz w:val="24"/>
          <w:szCs w:val="24"/>
        </w:rPr>
        <w:t xml:space="preserve"> C, </w:t>
      </w:r>
      <w:proofErr w:type="spellStart"/>
      <w:r w:rsidRPr="006B68D8">
        <w:rPr>
          <w:rFonts w:ascii="Book Antiqua" w:eastAsia="Book Antiqua" w:hAnsi="Book Antiqua" w:cs="Book Antiqua"/>
          <w:color w:val="000000" w:themeColor="text1"/>
          <w:sz w:val="24"/>
          <w:szCs w:val="24"/>
        </w:rPr>
        <w:t>Dirchwolf</w:t>
      </w:r>
      <w:proofErr w:type="spellEnd"/>
      <w:r w:rsidRPr="006B68D8">
        <w:rPr>
          <w:rFonts w:ascii="Book Antiqua" w:eastAsia="Book Antiqua" w:hAnsi="Book Antiqua" w:cs="Book Antiqua"/>
          <w:color w:val="000000" w:themeColor="text1"/>
          <w:sz w:val="24"/>
          <w:szCs w:val="24"/>
        </w:rPr>
        <w:t xml:space="preserve"> M, </w:t>
      </w:r>
      <w:proofErr w:type="spellStart"/>
      <w:r w:rsidRPr="006B68D8">
        <w:rPr>
          <w:rFonts w:ascii="Book Antiqua" w:eastAsia="Book Antiqua" w:hAnsi="Book Antiqua" w:cs="Book Antiqua"/>
          <w:color w:val="000000" w:themeColor="text1"/>
          <w:sz w:val="24"/>
          <w:szCs w:val="24"/>
        </w:rPr>
        <w:t>Banz</w:t>
      </w:r>
      <w:proofErr w:type="spellEnd"/>
      <w:r w:rsidRPr="006B68D8">
        <w:rPr>
          <w:rFonts w:ascii="Book Antiqua" w:eastAsia="Book Antiqua" w:hAnsi="Book Antiqua" w:cs="Book Antiqua"/>
          <w:color w:val="000000" w:themeColor="text1"/>
          <w:sz w:val="24"/>
          <w:szCs w:val="24"/>
        </w:rPr>
        <w:t xml:space="preserve"> V, </w:t>
      </w:r>
      <w:proofErr w:type="spellStart"/>
      <w:r w:rsidRPr="006B68D8">
        <w:rPr>
          <w:rFonts w:ascii="Book Antiqua" w:eastAsia="Book Antiqua" w:hAnsi="Book Antiqua" w:cs="Book Antiqua"/>
          <w:color w:val="000000" w:themeColor="text1"/>
          <w:sz w:val="24"/>
          <w:szCs w:val="24"/>
        </w:rPr>
        <w:t>Dufour</w:t>
      </w:r>
      <w:proofErr w:type="spellEnd"/>
      <w:r w:rsidRPr="006B68D8">
        <w:rPr>
          <w:rFonts w:ascii="Book Antiqua" w:eastAsia="Book Antiqua" w:hAnsi="Book Antiqua" w:cs="Book Antiqua"/>
          <w:color w:val="000000" w:themeColor="text1"/>
          <w:sz w:val="24"/>
          <w:szCs w:val="24"/>
        </w:rPr>
        <w:t xml:space="preserve"> JF. Medical management of metabolic and cardiovascular complications after liver transplantation. </w:t>
      </w:r>
      <w:r w:rsidRPr="006B68D8">
        <w:rPr>
          <w:rFonts w:ascii="Book Antiqua" w:hAnsi="Book Antiqua"/>
          <w:i/>
          <w:iCs/>
          <w:color w:val="000000" w:themeColor="text1"/>
          <w:sz w:val="24"/>
          <w:szCs w:val="24"/>
        </w:rPr>
        <w:t xml:space="preserve">World J </w:t>
      </w:r>
      <w:proofErr w:type="spellStart"/>
      <w:r w:rsidRPr="006B68D8">
        <w:rPr>
          <w:rFonts w:ascii="Book Antiqua" w:hAnsi="Book Antiqua"/>
          <w:i/>
          <w:iCs/>
          <w:color w:val="000000" w:themeColor="text1"/>
          <w:sz w:val="24"/>
          <w:szCs w:val="24"/>
        </w:rPr>
        <w:t>Gastroenterol</w:t>
      </w:r>
      <w:proofErr w:type="spellEnd"/>
      <w:r w:rsidRPr="006B68D8">
        <w:rPr>
          <w:rFonts w:ascii="Book Antiqua" w:hAnsi="Book Antiqua"/>
          <w:i/>
          <w:iCs/>
          <w:color w:val="000000" w:themeColor="text1"/>
          <w:sz w:val="24"/>
          <w:szCs w:val="24"/>
        </w:rPr>
        <w:t xml:space="preserve"> </w:t>
      </w:r>
      <w:bookmarkStart w:id="25" w:name="_GoBack"/>
      <w:r w:rsidR="005D01D2" w:rsidRPr="00341D99">
        <w:rPr>
          <w:rFonts w:ascii="Book Antiqua" w:hAnsi="Book Antiqua" w:cs="Al Tarikh"/>
          <w:bCs/>
          <w:color w:val="000000" w:themeColor="text1"/>
          <w:sz w:val="24"/>
          <w:szCs w:val="24"/>
        </w:rPr>
        <w:t xml:space="preserve">2020; 26(18): </w:t>
      </w:r>
      <w:r w:rsidR="005D01D2" w:rsidRPr="00341D99">
        <w:rPr>
          <w:rFonts w:ascii="Book Antiqua" w:hAnsi="Book Antiqua" w:cs="Al Tarikh" w:hint="eastAsia"/>
          <w:bCs/>
          <w:color w:val="000000" w:themeColor="text1"/>
          <w:sz w:val="24"/>
          <w:szCs w:val="24"/>
        </w:rPr>
        <w:t>21</w:t>
      </w:r>
      <w:r w:rsidR="005D01D2">
        <w:rPr>
          <w:rFonts w:ascii="Book Antiqua" w:hAnsi="Book Antiqua" w:cs="Al Tarikh" w:hint="eastAsia"/>
          <w:bCs/>
          <w:color w:val="000000" w:themeColor="text1"/>
          <w:sz w:val="24"/>
          <w:szCs w:val="24"/>
          <w:lang w:eastAsia="zh-CN"/>
        </w:rPr>
        <w:t>38</w:t>
      </w:r>
      <w:r w:rsidR="005D01D2" w:rsidRPr="00341D99">
        <w:rPr>
          <w:rFonts w:ascii="Book Antiqua" w:hAnsi="Book Antiqua" w:cs="Al Tarikh"/>
          <w:bCs/>
          <w:color w:val="000000" w:themeColor="text1"/>
          <w:sz w:val="24"/>
          <w:szCs w:val="24"/>
        </w:rPr>
        <w:t>-</w:t>
      </w:r>
      <w:r w:rsidR="005D01D2" w:rsidRPr="00341D99">
        <w:rPr>
          <w:rFonts w:ascii="Book Antiqua" w:hAnsi="Book Antiqua" w:cs="Al Tarikh" w:hint="eastAsia"/>
          <w:bCs/>
          <w:color w:val="000000" w:themeColor="text1"/>
          <w:sz w:val="24"/>
          <w:szCs w:val="24"/>
        </w:rPr>
        <w:t>21</w:t>
      </w:r>
      <w:r w:rsidR="005D01D2">
        <w:rPr>
          <w:rFonts w:ascii="Book Antiqua" w:hAnsi="Book Antiqua" w:cs="Al Tarikh" w:hint="eastAsia"/>
          <w:bCs/>
          <w:color w:val="000000" w:themeColor="text1"/>
          <w:sz w:val="24"/>
          <w:szCs w:val="24"/>
          <w:lang w:eastAsia="zh-CN"/>
        </w:rPr>
        <w:t>54</w:t>
      </w:r>
      <w:bookmarkEnd w:id="25"/>
    </w:p>
    <w:p w14:paraId="677E1ECC" w14:textId="1E6CE13D" w:rsidR="005D01D2" w:rsidRPr="00341D99" w:rsidRDefault="005D01D2" w:rsidP="005D01D2">
      <w:pPr>
        <w:snapToGrid w:val="0"/>
        <w:spacing w:line="360" w:lineRule="auto"/>
        <w:rPr>
          <w:rFonts w:ascii="Book Antiqua" w:hAnsi="Book Antiqua" w:cs="Al Tarikh" w:hint="eastAsia"/>
          <w:bCs/>
          <w:color w:val="000000" w:themeColor="text1"/>
          <w:sz w:val="24"/>
          <w:szCs w:val="24"/>
        </w:rPr>
      </w:pPr>
      <w:r w:rsidRPr="00341D99">
        <w:rPr>
          <w:rFonts w:ascii="Book Antiqua" w:hAnsi="Book Antiqua" w:cs="Al Tarikh"/>
          <w:bCs/>
          <w:color w:val="000000" w:themeColor="text1"/>
          <w:sz w:val="24"/>
          <w:szCs w:val="24"/>
        </w:rPr>
        <w:t>URL: https://www.wjgnet.com/1007-9327/full/v26/i18/</w:t>
      </w:r>
      <w:r w:rsidRPr="00341D99">
        <w:rPr>
          <w:rFonts w:ascii="Book Antiqua" w:hAnsi="Book Antiqua" w:cs="Al Tarikh" w:hint="eastAsia"/>
          <w:bCs/>
          <w:color w:val="000000" w:themeColor="text1"/>
          <w:sz w:val="24"/>
          <w:szCs w:val="24"/>
        </w:rPr>
        <w:t>21</w:t>
      </w:r>
      <w:r>
        <w:rPr>
          <w:rFonts w:ascii="Book Antiqua" w:hAnsi="Book Antiqua" w:cs="Al Tarikh" w:hint="eastAsia"/>
          <w:bCs/>
          <w:color w:val="000000" w:themeColor="text1"/>
          <w:sz w:val="24"/>
          <w:szCs w:val="24"/>
          <w:lang w:eastAsia="zh-CN"/>
        </w:rPr>
        <w:t>38</w:t>
      </w:r>
      <w:r w:rsidRPr="00341D99">
        <w:rPr>
          <w:rFonts w:ascii="Book Antiqua" w:hAnsi="Book Antiqua" w:cs="Al Tarikh"/>
          <w:bCs/>
          <w:color w:val="000000" w:themeColor="text1"/>
          <w:sz w:val="24"/>
          <w:szCs w:val="24"/>
        </w:rPr>
        <w:t>.htm</w:t>
      </w:r>
    </w:p>
    <w:p w14:paraId="4E9C59B7" w14:textId="54BBC788" w:rsidR="00F232F9" w:rsidRPr="006B68D8" w:rsidRDefault="005D01D2" w:rsidP="005D01D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themeColor="text1"/>
          <w:sz w:val="24"/>
          <w:szCs w:val="24"/>
          <w:lang w:eastAsia="zh-CN"/>
        </w:rPr>
      </w:pPr>
      <w:r w:rsidRPr="00341D99">
        <w:rPr>
          <w:rFonts w:ascii="Book Antiqua" w:hAnsi="Book Antiqua" w:cs="Al Tarikh"/>
          <w:bCs/>
          <w:color w:val="000000" w:themeColor="text1"/>
          <w:sz w:val="24"/>
          <w:szCs w:val="24"/>
        </w:rPr>
        <w:t>DOI: https://dx.doi.org/10.3748/wjg.v26.i18.</w:t>
      </w:r>
      <w:r w:rsidRPr="00341D99">
        <w:rPr>
          <w:rFonts w:ascii="Book Antiqua" w:hAnsi="Book Antiqua" w:cs="Al Tarikh" w:hint="eastAsia"/>
          <w:bCs/>
          <w:color w:val="000000" w:themeColor="text1"/>
          <w:sz w:val="24"/>
          <w:szCs w:val="24"/>
        </w:rPr>
        <w:t>21</w:t>
      </w:r>
      <w:r>
        <w:rPr>
          <w:rFonts w:ascii="Book Antiqua" w:hAnsi="Book Antiqua" w:cs="Al Tarikh" w:hint="eastAsia"/>
          <w:bCs/>
          <w:color w:val="000000" w:themeColor="text1"/>
          <w:sz w:val="24"/>
          <w:szCs w:val="24"/>
          <w:lang w:eastAsia="zh-CN"/>
        </w:rPr>
        <w:t>38</w:t>
      </w:r>
    </w:p>
    <w:p w14:paraId="5F2A94E0" w14:textId="77777777" w:rsidR="00F0220A" w:rsidRPr="006B68D8"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3C4D62D7" w14:textId="367C9E75" w:rsidR="00F0220A" w:rsidRPr="006B68D8" w:rsidRDefault="00F91627" w:rsidP="00FF4441">
      <w:pPr>
        <w:adjustRightInd w:val="0"/>
        <w:snapToGrid w:val="0"/>
        <w:spacing w:after="0" w:line="360" w:lineRule="auto"/>
        <w:jc w:val="both"/>
        <w:rPr>
          <w:rFonts w:ascii="Book Antiqua" w:eastAsia="Book Antiqua" w:hAnsi="Book Antiqua" w:cs="Book Antiqua"/>
          <w:b/>
          <w:color w:val="000000" w:themeColor="text1"/>
          <w:sz w:val="24"/>
          <w:szCs w:val="24"/>
        </w:rPr>
      </w:pPr>
      <w:r w:rsidRPr="006B68D8">
        <w:rPr>
          <w:rFonts w:ascii="Book Antiqua" w:eastAsia="Book Antiqua" w:hAnsi="Book Antiqua" w:cs="Book Antiqua"/>
          <w:b/>
          <w:color w:val="000000" w:themeColor="text1"/>
          <w:sz w:val="24"/>
          <w:szCs w:val="24"/>
        </w:rPr>
        <w:t xml:space="preserve">Core tip: </w:t>
      </w:r>
      <w:r w:rsidRPr="006B68D8">
        <w:rPr>
          <w:rFonts w:ascii="Book Antiqua" w:eastAsia="Book Antiqua" w:hAnsi="Book Antiqua" w:cs="Book Antiqua"/>
          <w:color w:val="000000" w:themeColor="text1"/>
          <w:sz w:val="24"/>
          <w:szCs w:val="24"/>
        </w:rPr>
        <w:t xml:space="preserve">Recently there has been an increased interest in extra hepatic-related complications after liver transplantation because they widely affect late morbidity and mortality. Metabolic and cardiovascular diseases and </w:t>
      </w:r>
      <w:r w:rsidRPr="006B68D8">
        <w:rPr>
          <w:rFonts w:ascii="Book Antiqua" w:eastAsia="Book Antiqua" w:hAnsi="Book Antiqua" w:cs="Book Antiqua"/>
          <w:i/>
          <w:color w:val="000000" w:themeColor="text1"/>
          <w:sz w:val="24"/>
          <w:szCs w:val="24"/>
        </w:rPr>
        <w:t>de novo</w:t>
      </w:r>
      <w:r w:rsidRPr="006B68D8">
        <w:rPr>
          <w:rFonts w:ascii="Book Antiqua" w:eastAsia="Book Antiqua" w:hAnsi="Book Antiqua" w:cs="Book Antiqua"/>
          <w:color w:val="000000" w:themeColor="text1"/>
          <w:sz w:val="24"/>
          <w:szCs w:val="24"/>
        </w:rPr>
        <w:t xml:space="preserve"> neoplasia are considered to be among the main complications affecting long- and mid-term </w:t>
      </w:r>
      <w:r w:rsidRPr="006B68D8">
        <w:rPr>
          <w:rFonts w:ascii="Book Antiqua" w:eastAsia="Book Antiqua" w:hAnsi="Book Antiqua" w:cs="Book Antiqua"/>
          <w:color w:val="000000" w:themeColor="text1"/>
          <w:sz w:val="24"/>
          <w:szCs w:val="24"/>
        </w:rPr>
        <w:lastRenderedPageBreak/>
        <w:t>prognosis after liver transplantation. In this review, we will assess the prevalence of metabolic and cardiovascular complications after liver transplantation, their impact on post-transplant morbidity and mortality, and the optimal medical management currently available.</w:t>
      </w:r>
    </w:p>
    <w:p w14:paraId="4188C7BA" w14:textId="77777777" w:rsidR="00F232F9" w:rsidRPr="006B68D8" w:rsidRDefault="00F232F9" w:rsidP="00FF4441">
      <w:pPr>
        <w:adjustRightInd w:val="0"/>
        <w:snapToGrid w:val="0"/>
        <w:spacing w:after="0" w:line="360" w:lineRule="auto"/>
        <w:jc w:val="both"/>
        <w:rPr>
          <w:rFonts w:ascii="Book Antiqua" w:hAnsi="Book Antiqua"/>
          <w:b/>
          <w:color w:val="000000" w:themeColor="text1"/>
          <w:sz w:val="24"/>
          <w:szCs w:val="24"/>
          <w:u w:val="single"/>
          <w:lang w:val="en-GB"/>
        </w:rPr>
      </w:pPr>
      <w:bookmarkStart w:id="26" w:name="_30j0zll" w:colFirst="0" w:colLast="0"/>
      <w:bookmarkEnd w:id="26"/>
      <w:r w:rsidRPr="006B68D8">
        <w:rPr>
          <w:rFonts w:ascii="Book Antiqua" w:hAnsi="Book Antiqua"/>
          <w:b/>
          <w:color w:val="000000" w:themeColor="text1"/>
          <w:sz w:val="24"/>
          <w:szCs w:val="24"/>
          <w:u w:val="single"/>
          <w:lang w:val="en-GB"/>
        </w:rPr>
        <w:t>INTRODUCTION</w:t>
      </w:r>
    </w:p>
    <w:p w14:paraId="37630037" w14:textId="39270824" w:rsidR="00F0220A" w:rsidRPr="00A13D97" w:rsidRDefault="00F91627" w:rsidP="00FF4441">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Liver transplantation represents the only curative treatment option for end-stage liver disease, chosen cases of acute liver failure and in selected patients with hepatocellular carcinoma, providing patients with a complete recovery of their liver function with excelle</w:t>
      </w:r>
      <w:r w:rsidR="00D879AF" w:rsidRPr="006B68D8">
        <w:rPr>
          <w:rFonts w:ascii="Book Antiqua" w:eastAsia="Book Antiqua" w:hAnsi="Book Antiqua" w:cs="Book Antiqua"/>
          <w:color w:val="000000" w:themeColor="text1"/>
          <w:sz w:val="24"/>
          <w:szCs w:val="24"/>
        </w:rPr>
        <w:t>nt survival and quality of life</w:t>
      </w:r>
      <w:hyperlink r:id="rId10">
        <w:r w:rsidRPr="006B68D8">
          <w:rPr>
            <w:rFonts w:ascii="Book Antiqua" w:eastAsia="Book Antiqua" w:hAnsi="Book Antiqua" w:cs="Book Antiqua"/>
            <w:color w:val="000000" w:themeColor="text1"/>
            <w:sz w:val="24"/>
            <w:szCs w:val="24"/>
            <w:vertAlign w:val="superscript"/>
          </w:rPr>
          <w:t>[1,2]</w:t>
        </w:r>
      </w:hyperlink>
      <w:r w:rsidRPr="00A13D97">
        <w:rPr>
          <w:rFonts w:ascii="Book Antiqua" w:eastAsia="Book Antiqua" w:hAnsi="Book Antiqua" w:cs="Book Antiqua"/>
          <w:color w:val="000000" w:themeColor="text1"/>
          <w:sz w:val="24"/>
          <w:szCs w:val="24"/>
        </w:rPr>
        <w:t>. Advances in surgical techniques and post-operative medical management have resulted in very good early post-transplant survival rates in the last decades; however, late mortality has remained unchanged</w:t>
      </w:r>
      <w:hyperlink r:id="rId11">
        <w:r w:rsidRPr="006B68D8">
          <w:rPr>
            <w:rFonts w:ascii="Book Antiqua" w:eastAsia="Book Antiqua" w:hAnsi="Book Antiqua" w:cs="Book Antiqua"/>
            <w:color w:val="000000" w:themeColor="text1"/>
            <w:sz w:val="24"/>
            <w:szCs w:val="24"/>
            <w:vertAlign w:val="superscript"/>
          </w:rPr>
          <w:t>[3]</w:t>
        </w:r>
      </w:hyperlink>
      <w:r w:rsidRPr="00A13D97">
        <w:rPr>
          <w:rFonts w:ascii="Book Antiqua" w:eastAsia="Book Antiqua" w:hAnsi="Book Antiqua" w:cs="Book Antiqua"/>
          <w:color w:val="000000" w:themeColor="text1"/>
          <w:sz w:val="24"/>
          <w:szCs w:val="24"/>
        </w:rPr>
        <w:t xml:space="preserve">. In Europe current reported survival rates are 83%, 71%, 61% and 51% at 1, 5, 10 and 15 years, respectively, with rates increasing up to </w:t>
      </w:r>
      <w:r w:rsidR="006F19DF">
        <w:rPr>
          <w:rFonts w:ascii="Book Antiqua" w:eastAsia="Book Antiqua" w:hAnsi="Book Antiqua" w:cs="Book Antiqua"/>
          <w:color w:val="000000" w:themeColor="text1"/>
          <w:sz w:val="24"/>
          <w:szCs w:val="24"/>
        </w:rPr>
        <w:t>86% at 1-year and 74% at 5-year</w:t>
      </w:r>
      <w:r w:rsidRPr="00A13D97">
        <w:rPr>
          <w:rFonts w:ascii="Book Antiqua" w:eastAsia="Book Antiqua" w:hAnsi="Book Antiqua" w:cs="Book Antiqua"/>
          <w:color w:val="000000" w:themeColor="text1"/>
          <w:sz w:val="24"/>
          <w:szCs w:val="24"/>
        </w:rPr>
        <w:t xml:space="preserve"> if the period from 2010 to 2014 is considered</w:t>
      </w:r>
      <w:hyperlink r:id="rId12">
        <w:r w:rsidRPr="006B68D8">
          <w:rPr>
            <w:rFonts w:ascii="Book Antiqua" w:eastAsia="Book Antiqua" w:hAnsi="Book Antiqua" w:cs="Book Antiqua"/>
            <w:color w:val="000000" w:themeColor="text1"/>
            <w:sz w:val="24"/>
            <w:szCs w:val="24"/>
            <w:vertAlign w:val="superscript"/>
          </w:rPr>
          <w:t>[4]</w:t>
        </w:r>
      </w:hyperlink>
      <w:r w:rsidRPr="00A13D97">
        <w:rPr>
          <w:rFonts w:ascii="Book Antiqua" w:eastAsia="Book Antiqua" w:hAnsi="Book Antiqua" w:cs="Book Antiqua"/>
          <w:color w:val="000000" w:themeColor="text1"/>
          <w:sz w:val="24"/>
          <w:szCs w:val="24"/>
        </w:rPr>
        <w:t>. Similarly, data from the U</w:t>
      </w:r>
      <w:r w:rsidR="006F19DF">
        <w:rPr>
          <w:rFonts w:ascii="Book Antiqua" w:eastAsia="Book Antiqua" w:hAnsi="Book Antiqua" w:cs="Book Antiqua"/>
          <w:color w:val="000000" w:themeColor="text1"/>
          <w:sz w:val="24"/>
          <w:szCs w:val="24"/>
        </w:rPr>
        <w:t xml:space="preserve">nited </w:t>
      </w:r>
      <w:r w:rsidRPr="00A13D97">
        <w:rPr>
          <w:rFonts w:ascii="Book Antiqua" w:eastAsia="Book Antiqua" w:hAnsi="Book Antiqua" w:cs="Book Antiqua"/>
          <w:color w:val="000000" w:themeColor="text1"/>
          <w:sz w:val="24"/>
          <w:szCs w:val="24"/>
        </w:rPr>
        <w:t>S</w:t>
      </w:r>
      <w:r w:rsidR="006F19DF">
        <w:rPr>
          <w:rFonts w:ascii="Book Antiqua" w:eastAsia="Book Antiqua" w:hAnsi="Book Antiqua" w:cs="Book Antiqua"/>
          <w:color w:val="000000" w:themeColor="text1"/>
          <w:sz w:val="24"/>
          <w:szCs w:val="24"/>
        </w:rPr>
        <w:t>tates</w:t>
      </w:r>
      <w:r w:rsidRPr="00A13D97">
        <w:rPr>
          <w:rFonts w:ascii="Book Antiqua" w:eastAsia="Book Antiqua" w:hAnsi="Book Antiqua" w:cs="Book Antiqua"/>
          <w:color w:val="000000" w:themeColor="text1"/>
          <w:sz w:val="24"/>
          <w:szCs w:val="24"/>
        </w:rPr>
        <w:t xml:space="preserve"> indicates 85%, 68% and 50% 1-year, 5-year and 10-year survival rates after liver transplantation respectively, with significant differences according to the etiology </w:t>
      </w:r>
      <w:r w:rsidR="00D879AF" w:rsidRPr="00A13D97">
        <w:rPr>
          <w:rFonts w:ascii="Book Antiqua" w:eastAsia="Book Antiqua" w:hAnsi="Book Antiqua" w:cs="Book Antiqua"/>
          <w:color w:val="000000" w:themeColor="text1"/>
          <w:sz w:val="24"/>
          <w:szCs w:val="24"/>
        </w:rPr>
        <w:t>of the underlying liver disease</w:t>
      </w:r>
      <w:hyperlink r:id="rId13">
        <w:r w:rsidRPr="006B68D8">
          <w:rPr>
            <w:rFonts w:ascii="Book Antiqua" w:eastAsia="Book Antiqua" w:hAnsi="Book Antiqua" w:cs="Book Antiqua"/>
            <w:color w:val="000000" w:themeColor="text1"/>
            <w:sz w:val="24"/>
            <w:szCs w:val="24"/>
            <w:vertAlign w:val="superscript"/>
          </w:rPr>
          <w:t>[5]</w:t>
        </w:r>
      </w:hyperlink>
      <w:r w:rsidRPr="00A13D97">
        <w:rPr>
          <w:rFonts w:ascii="Book Antiqua" w:eastAsia="Book Antiqua" w:hAnsi="Book Antiqua" w:cs="Book Antiqua"/>
          <w:color w:val="000000" w:themeColor="text1"/>
          <w:sz w:val="24"/>
          <w:szCs w:val="24"/>
        </w:rPr>
        <w:t>. These excellent survival rates in the early post-transplantation period underline the importance of understanding the causes and risk factors for late post-transplant mortality, in order to improve overall survival.</w:t>
      </w:r>
    </w:p>
    <w:p w14:paraId="6C0C090E" w14:textId="65D7BA54"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Late mortality is traditionally defined as death occurring 5 years or m</w:t>
      </w:r>
      <w:r w:rsidR="00D879AF" w:rsidRPr="006B68D8">
        <w:rPr>
          <w:rFonts w:ascii="Book Antiqua" w:eastAsia="Book Antiqua" w:hAnsi="Book Antiqua" w:cs="Book Antiqua"/>
          <w:color w:val="000000" w:themeColor="text1"/>
          <w:sz w:val="24"/>
          <w:szCs w:val="24"/>
        </w:rPr>
        <w:t>ore after liver transplantation</w:t>
      </w:r>
      <w:hyperlink r:id="rId14">
        <w:r w:rsidRPr="006B68D8">
          <w:rPr>
            <w:rFonts w:ascii="Book Antiqua" w:eastAsia="Book Antiqua" w:hAnsi="Book Antiqua" w:cs="Book Antiqua"/>
            <w:color w:val="000000" w:themeColor="text1"/>
            <w:sz w:val="24"/>
            <w:szCs w:val="24"/>
            <w:vertAlign w:val="superscript"/>
          </w:rPr>
          <w:t>[6]</w:t>
        </w:r>
      </w:hyperlink>
      <w:r w:rsidRPr="00A13D97">
        <w:rPr>
          <w:rFonts w:ascii="Book Antiqua" w:eastAsia="Book Antiqua" w:hAnsi="Book Antiqua" w:cs="Book Antiqua"/>
          <w:color w:val="000000" w:themeColor="text1"/>
          <w:sz w:val="24"/>
          <w:szCs w:val="24"/>
        </w:rPr>
        <w:t>. Late mortality is predominantly not related to the liver graft (63%), with high rates of cardiov</w:t>
      </w:r>
      <w:r w:rsidR="00D879AF" w:rsidRPr="00A13D97">
        <w:rPr>
          <w:rFonts w:ascii="Book Antiqua" w:eastAsia="Book Antiqua" w:hAnsi="Book Antiqua" w:cs="Book Antiqua"/>
          <w:color w:val="000000" w:themeColor="text1"/>
          <w:sz w:val="24"/>
          <w:szCs w:val="24"/>
        </w:rPr>
        <w:t>ascular causes and malignancies</w:t>
      </w:r>
      <w:hyperlink r:id="rId15">
        <w:r w:rsidRPr="006B68D8">
          <w:rPr>
            <w:rFonts w:ascii="Book Antiqua" w:eastAsia="Book Antiqua" w:hAnsi="Book Antiqua" w:cs="Book Antiqua"/>
            <w:color w:val="000000" w:themeColor="text1"/>
            <w:sz w:val="24"/>
            <w:szCs w:val="24"/>
            <w:vertAlign w:val="superscript"/>
          </w:rPr>
          <w:t>[7]</w:t>
        </w:r>
      </w:hyperlink>
      <w:r w:rsidRPr="00A13D97">
        <w:rPr>
          <w:rFonts w:ascii="Book Antiqua" w:eastAsia="Book Antiqua" w:hAnsi="Book Antiqua" w:cs="Book Antiqua"/>
          <w:color w:val="000000" w:themeColor="text1"/>
          <w:sz w:val="24"/>
          <w:szCs w:val="24"/>
        </w:rPr>
        <w:t xml:space="preserve"> . Although these findings are in keeping with the main causes of mortality of the general population, patients who underwent liver transplantation show higher risk for developing metabolic, cardiovascul</w:t>
      </w:r>
      <w:r w:rsidR="00D879AF" w:rsidRPr="00A13D97">
        <w:rPr>
          <w:rFonts w:ascii="Book Antiqua" w:eastAsia="Book Antiqua" w:hAnsi="Book Antiqua" w:cs="Book Antiqua"/>
          <w:color w:val="000000" w:themeColor="text1"/>
          <w:sz w:val="24"/>
          <w:szCs w:val="24"/>
        </w:rPr>
        <w:t>ar and neoplastic complications</w:t>
      </w:r>
      <w:hyperlink r:id="rId16">
        <w:r w:rsidRPr="006B68D8">
          <w:rPr>
            <w:rFonts w:ascii="Book Antiqua" w:eastAsia="Book Antiqua" w:hAnsi="Book Antiqua" w:cs="Book Antiqua"/>
            <w:color w:val="000000" w:themeColor="text1"/>
            <w:sz w:val="24"/>
            <w:szCs w:val="24"/>
            <w:vertAlign w:val="superscript"/>
          </w:rPr>
          <w:t>[8]</w:t>
        </w:r>
      </w:hyperlink>
      <w:r w:rsidRPr="00A13D97">
        <w:rPr>
          <w:rFonts w:ascii="Book Antiqua" w:eastAsia="Book Antiqua" w:hAnsi="Book Antiqua" w:cs="Book Antiqua"/>
          <w:color w:val="000000" w:themeColor="text1"/>
          <w:sz w:val="24"/>
          <w:szCs w:val="24"/>
        </w:rPr>
        <w:t>. This is partially explained by the need for chronic immunosuppressive drugs, the majority of which are associated with the worsening or development of new-onset hypertension, dyslipidemia and diabetes</w:t>
      </w:r>
      <w:hyperlink r:id="rId17">
        <w:r w:rsidRPr="006B68D8">
          <w:rPr>
            <w:rFonts w:ascii="Book Antiqua" w:eastAsia="Book Antiqua" w:hAnsi="Book Antiqua" w:cs="Book Antiqua"/>
            <w:color w:val="000000" w:themeColor="text1"/>
            <w:sz w:val="24"/>
            <w:szCs w:val="24"/>
            <w:vertAlign w:val="superscript"/>
          </w:rPr>
          <w:t>[9,10]</w:t>
        </w:r>
      </w:hyperlink>
      <w:r w:rsidRPr="00A13D97">
        <w:rPr>
          <w:rFonts w:ascii="Book Antiqua" w:eastAsia="Book Antiqua" w:hAnsi="Book Antiqua" w:cs="Book Antiqua"/>
          <w:color w:val="000000" w:themeColor="text1"/>
          <w:sz w:val="24"/>
          <w:szCs w:val="24"/>
        </w:rPr>
        <w:t>. However, the massive adoption of the Western-world lifestyle and diet have dramatically affected metabolic changes, predisposing and increasing the develop</w:t>
      </w:r>
      <w:r w:rsidR="00D879AF" w:rsidRPr="00A13D97">
        <w:rPr>
          <w:rFonts w:ascii="Book Antiqua" w:eastAsia="Book Antiqua" w:hAnsi="Book Antiqua" w:cs="Book Antiqua"/>
          <w:color w:val="000000" w:themeColor="text1"/>
          <w:sz w:val="24"/>
          <w:szCs w:val="24"/>
        </w:rPr>
        <w:t>ment of cardiovascular diseases</w:t>
      </w:r>
      <w:hyperlink r:id="rId18">
        <w:r w:rsidRPr="006B68D8">
          <w:rPr>
            <w:rFonts w:ascii="Book Antiqua" w:eastAsia="Book Antiqua" w:hAnsi="Book Antiqua" w:cs="Book Antiqua"/>
            <w:color w:val="000000" w:themeColor="text1"/>
            <w:sz w:val="24"/>
            <w:szCs w:val="24"/>
            <w:vertAlign w:val="superscript"/>
          </w:rPr>
          <w:t>[11]</w:t>
        </w:r>
      </w:hyperlink>
      <w:r w:rsidRPr="00A13D97">
        <w:rPr>
          <w:rFonts w:ascii="Book Antiqua" w:eastAsia="Book Antiqua" w:hAnsi="Book Antiqua" w:cs="Book Antiqua"/>
          <w:color w:val="000000" w:themeColor="text1"/>
          <w:sz w:val="24"/>
          <w:szCs w:val="24"/>
        </w:rPr>
        <w:t xml:space="preserve">. Therefore, the unmet goal in the management of the post-liver transplantation follow-up is the prevention of </w:t>
      </w:r>
      <w:r w:rsidRPr="00A13D97">
        <w:rPr>
          <w:rFonts w:ascii="Book Antiqua" w:eastAsia="Book Antiqua" w:hAnsi="Book Antiqua" w:cs="Book Antiqua"/>
          <w:color w:val="000000" w:themeColor="text1"/>
          <w:sz w:val="24"/>
          <w:szCs w:val="24"/>
        </w:rPr>
        <w:lastRenderedPageBreak/>
        <w:t>these long-term complications. In this review, we aim to review the prevalence of these late-onset complications, their impact on post-transplant morbidity and mortality, and the optimal management currently available.</w:t>
      </w:r>
    </w:p>
    <w:p w14:paraId="24C45E71" w14:textId="77777777" w:rsidR="00F0220A" w:rsidRPr="00A13D97"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1C67CE60" w14:textId="77777777" w:rsidR="00F0220A" w:rsidRPr="006B68D8" w:rsidRDefault="00F232F9" w:rsidP="00FF4441">
      <w:pPr>
        <w:adjustRightInd w:val="0"/>
        <w:snapToGrid w:val="0"/>
        <w:spacing w:after="0" w:line="360" w:lineRule="auto"/>
        <w:jc w:val="both"/>
        <w:rPr>
          <w:rFonts w:ascii="Book Antiqua" w:eastAsia="Book Antiqua" w:hAnsi="Book Antiqua" w:cs="Book Antiqua"/>
          <w:b/>
          <w:color w:val="000000" w:themeColor="text1"/>
          <w:sz w:val="24"/>
          <w:szCs w:val="24"/>
          <w:u w:val="single"/>
        </w:rPr>
      </w:pPr>
      <w:r w:rsidRPr="006B68D8">
        <w:rPr>
          <w:rFonts w:ascii="Book Antiqua" w:eastAsia="Book Antiqua" w:hAnsi="Book Antiqua" w:cs="Book Antiqua"/>
          <w:b/>
          <w:color w:val="000000" w:themeColor="text1"/>
          <w:sz w:val="24"/>
          <w:szCs w:val="24"/>
          <w:u w:val="single"/>
        </w:rPr>
        <w:t>METABOLIC SYNDROME</w:t>
      </w:r>
    </w:p>
    <w:p w14:paraId="1B89ED58" w14:textId="1F2EA4C2" w:rsidR="00F0220A" w:rsidRPr="006B68D8"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Metabolic syndrome is defined as a cluster of interrelated risk factors of metabolic origin, involving insulin resistance and inflammation, which directly promote the development of atherosclerotic cardiovascular disease and type 2 diabetes mellitus</w:t>
      </w:r>
      <w:hyperlink r:id="rId19">
        <w:r w:rsidRPr="006B68D8">
          <w:rPr>
            <w:rFonts w:ascii="Book Antiqua" w:eastAsia="Book Antiqua" w:hAnsi="Book Antiqua" w:cs="Book Antiqua"/>
            <w:color w:val="000000" w:themeColor="text1"/>
            <w:sz w:val="24"/>
            <w:szCs w:val="24"/>
            <w:vertAlign w:val="superscript"/>
          </w:rPr>
          <w:t>[12]</w:t>
        </w:r>
      </w:hyperlink>
      <w:r w:rsidRPr="00A13D97">
        <w:rPr>
          <w:rFonts w:ascii="Book Antiqua" w:eastAsia="Book Antiqua" w:hAnsi="Book Antiqua" w:cs="Book Antiqua"/>
          <w:color w:val="000000" w:themeColor="text1"/>
          <w:sz w:val="24"/>
          <w:szCs w:val="24"/>
        </w:rPr>
        <w:t xml:space="preserve">. There are different definitions, but most of them consider hypertension, obesity, dyslipidemia, and diabetes mellitus as the main components of metabolic syndrome. Its initial defining criteria, known as the </w:t>
      </w:r>
      <w:bookmarkStart w:id="27" w:name="OLE_LINK125"/>
      <w:bookmarkStart w:id="28" w:name="OLE_LINK126"/>
      <w:r w:rsidRPr="00A13D97">
        <w:rPr>
          <w:rFonts w:ascii="Book Antiqua" w:eastAsia="Book Antiqua" w:hAnsi="Book Antiqua" w:cs="Book Antiqua"/>
          <w:color w:val="000000" w:themeColor="text1"/>
          <w:sz w:val="24"/>
          <w:szCs w:val="24"/>
        </w:rPr>
        <w:t>World Health Organization</w:t>
      </w:r>
      <w:bookmarkEnd w:id="27"/>
      <w:bookmarkEnd w:id="28"/>
      <w:r w:rsidRPr="00A13D97">
        <w:rPr>
          <w:rFonts w:ascii="Book Antiqua" w:eastAsia="Book Antiqua" w:hAnsi="Book Antiqua" w:cs="Book Antiqua"/>
          <w:color w:val="000000" w:themeColor="text1"/>
          <w:sz w:val="24"/>
          <w:szCs w:val="24"/>
        </w:rPr>
        <w:t xml:space="preserve"> criteria, have not been consistently used because of the need to measure serum insulin and urinary microalbumin to allow for the diagnosis, two expensive analyses</w:t>
      </w:r>
      <w:hyperlink r:id="rId20">
        <w:r w:rsidRPr="006B68D8">
          <w:rPr>
            <w:rFonts w:ascii="Book Antiqua" w:eastAsia="Book Antiqua" w:hAnsi="Book Antiqua" w:cs="Book Antiqua"/>
            <w:color w:val="000000" w:themeColor="text1"/>
            <w:sz w:val="24"/>
            <w:szCs w:val="24"/>
            <w:vertAlign w:val="superscript"/>
          </w:rPr>
          <w:t>[13]</w:t>
        </w:r>
      </w:hyperlink>
      <w:r w:rsidRPr="00A13D97">
        <w:rPr>
          <w:rFonts w:ascii="Book Antiqua" w:eastAsia="Book Antiqua" w:hAnsi="Book Antiqua" w:cs="Book Antiqua"/>
          <w:color w:val="000000" w:themeColor="text1"/>
          <w:sz w:val="24"/>
          <w:szCs w:val="24"/>
        </w:rPr>
        <w:t xml:space="preserve">. Later on, the Third Report of the </w:t>
      </w:r>
      <w:bookmarkStart w:id="29" w:name="OLE_LINK127"/>
      <w:bookmarkStart w:id="30" w:name="OLE_LINK128"/>
      <w:bookmarkStart w:id="31" w:name="OLE_LINK133"/>
      <w:bookmarkStart w:id="32" w:name="OLE_LINK134"/>
      <w:r w:rsidRPr="00A13D97">
        <w:rPr>
          <w:rFonts w:ascii="Book Antiqua" w:eastAsia="Book Antiqua" w:hAnsi="Book Antiqua" w:cs="Book Antiqua"/>
          <w:color w:val="000000" w:themeColor="text1"/>
          <w:sz w:val="24"/>
          <w:szCs w:val="24"/>
        </w:rPr>
        <w:t>National Cholesterol Education Program</w:t>
      </w:r>
      <w:bookmarkEnd w:id="29"/>
      <w:bookmarkEnd w:id="30"/>
      <w:r w:rsidRPr="00A13D97">
        <w:rPr>
          <w:rFonts w:ascii="Book Antiqua" w:eastAsia="Book Antiqua" w:hAnsi="Book Antiqua" w:cs="Book Antiqua"/>
          <w:color w:val="000000" w:themeColor="text1"/>
          <w:sz w:val="24"/>
          <w:szCs w:val="24"/>
        </w:rPr>
        <w:t xml:space="preserve"> and the </w:t>
      </w:r>
      <w:bookmarkStart w:id="33" w:name="OLE_LINK129"/>
      <w:bookmarkStart w:id="34" w:name="OLE_LINK130"/>
      <w:r w:rsidRPr="00A13D97">
        <w:rPr>
          <w:rFonts w:ascii="Book Antiqua" w:eastAsia="Book Antiqua" w:hAnsi="Book Antiqua" w:cs="Book Antiqua"/>
          <w:color w:val="000000" w:themeColor="text1"/>
          <w:sz w:val="24"/>
          <w:szCs w:val="24"/>
        </w:rPr>
        <w:t>Adult Treatment Panel III</w:t>
      </w:r>
      <w:bookmarkEnd w:id="31"/>
      <w:bookmarkEnd w:id="32"/>
      <w:bookmarkEnd w:id="33"/>
      <w:bookmarkEnd w:id="34"/>
      <w:r w:rsidR="00A13D97" w:rsidRPr="006B68D8">
        <w:rPr>
          <w:rFonts w:ascii="Book Antiqua" w:hAnsi="Book Antiqua"/>
          <w:sz w:val="24"/>
          <w:szCs w:val="24"/>
        </w:rPr>
        <w:fldChar w:fldCharType="begin"/>
      </w:r>
      <w:r w:rsidR="00A13D97" w:rsidRPr="00FF4441">
        <w:rPr>
          <w:rFonts w:ascii="Book Antiqua" w:hAnsi="Book Antiqua"/>
          <w:sz w:val="24"/>
          <w:szCs w:val="24"/>
        </w:rPr>
        <w:instrText xml:space="preserve"> HYPERLINK "https://paperpile.com/c/nKt0li/uObRb" \h </w:instrText>
      </w:r>
      <w:r w:rsidR="00A13D97" w:rsidRPr="006B68D8">
        <w:rPr>
          <w:rFonts w:ascii="Book Antiqua" w:hAnsi="Book Antiqua"/>
          <w:sz w:val="24"/>
          <w:szCs w:val="24"/>
        </w:rPr>
        <w:fldChar w:fldCharType="separate"/>
      </w:r>
      <w:r w:rsidRPr="006B68D8">
        <w:rPr>
          <w:rFonts w:ascii="Book Antiqua" w:eastAsia="Book Antiqua" w:hAnsi="Book Antiqua" w:cs="Book Antiqua"/>
          <w:color w:val="000000" w:themeColor="text1"/>
          <w:sz w:val="24"/>
          <w:szCs w:val="24"/>
          <w:vertAlign w:val="superscript"/>
        </w:rPr>
        <w:t>[14]</w:t>
      </w:r>
      <w:r w:rsidR="00A13D97" w:rsidRPr="006B68D8">
        <w:rPr>
          <w:rFonts w:ascii="Book Antiqua" w:eastAsia="Book Antiqua" w:hAnsi="Book Antiqua" w:cs="Book Antiqua"/>
          <w:color w:val="000000" w:themeColor="text1"/>
          <w:sz w:val="24"/>
          <w:szCs w:val="24"/>
          <w:vertAlign w:val="superscript"/>
        </w:rPr>
        <w:fldChar w:fldCharType="end"/>
      </w:r>
      <w:r w:rsidRPr="00A13D97">
        <w:rPr>
          <w:rFonts w:ascii="Book Antiqua" w:eastAsia="Book Antiqua" w:hAnsi="Book Antiqua" w:cs="Book Antiqua"/>
          <w:color w:val="000000" w:themeColor="text1"/>
          <w:sz w:val="24"/>
          <w:szCs w:val="24"/>
        </w:rPr>
        <w:t>, proposed a more practical classification (initially described in 2001 and successively revised in 2006</w:t>
      </w:r>
      <w:hyperlink r:id="rId21">
        <w:r w:rsidRPr="006B68D8">
          <w:rPr>
            <w:rFonts w:ascii="Book Antiqua" w:eastAsia="Book Antiqua" w:hAnsi="Book Antiqua" w:cs="Book Antiqua"/>
            <w:color w:val="000000" w:themeColor="text1"/>
            <w:sz w:val="24"/>
            <w:szCs w:val="24"/>
            <w:vertAlign w:val="superscript"/>
          </w:rPr>
          <w:t>[12]</w:t>
        </w:r>
      </w:hyperlink>
      <w:r w:rsidRPr="00A13D97">
        <w:rPr>
          <w:rFonts w:ascii="Book Antiqua" w:eastAsia="Book Antiqua" w:hAnsi="Book Antiqua" w:cs="Book Antiqua"/>
          <w:color w:val="000000" w:themeColor="text1"/>
          <w:sz w:val="24"/>
          <w:szCs w:val="24"/>
        </w:rPr>
        <w:t xml:space="preserve">), that was widely accepted by the scientific community. According to the </w:t>
      </w:r>
      <w:bookmarkStart w:id="35" w:name="OLE_LINK131"/>
      <w:bookmarkStart w:id="36" w:name="OLE_LINK132"/>
      <w:r w:rsidR="006B68D8" w:rsidRPr="00A13D97">
        <w:rPr>
          <w:rFonts w:ascii="Book Antiqua" w:eastAsia="Book Antiqua" w:hAnsi="Book Antiqua" w:cs="Book Antiqua"/>
          <w:color w:val="000000" w:themeColor="text1"/>
          <w:sz w:val="24"/>
          <w:szCs w:val="24"/>
        </w:rPr>
        <w:t>National Cholesterol Education Program and the Adult Treatment Panel III</w:t>
      </w:r>
      <w:r w:rsidRPr="00A13D97">
        <w:rPr>
          <w:rFonts w:ascii="Book Antiqua" w:eastAsia="Book Antiqua" w:hAnsi="Book Antiqua" w:cs="Book Antiqua"/>
          <w:color w:val="000000" w:themeColor="text1"/>
          <w:sz w:val="24"/>
          <w:szCs w:val="24"/>
        </w:rPr>
        <w:t xml:space="preserve"> </w:t>
      </w:r>
      <w:bookmarkEnd w:id="35"/>
      <w:bookmarkEnd w:id="36"/>
      <w:r w:rsidRPr="00A13D97">
        <w:rPr>
          <w:rFonts w:ascii="Book Antiqua" w:eastAsia="Book Antiqua" w:hAnsi="Book Antiqua" w:cs="Book Antiqua"/>
          <w:color w:val="000000" w:themeColor="text1"/>
          <w:sz w:val="24"/>
          <w:szCs w:val="24"/>
        </w:rPr>
        <w:t>modified classification, metabolic syndrome is diagnosed when at least ≥ 3 of the following criteria are met:</w:t>
      </w:r>
      <w:r w:rsidR="006B68D8">
        <w:rPr>
          <w:rFonts w:ascii="Book Antiqua" w:eastAsia="Book Antiqua" w:hAnsi="Book Antiqua" w:cs="Book Antiqua"/>
          <w:color w:val="000000" w:themeColor="text1"/>
          <w:sz w:val="24"/>
          <w:szCs w:val="24"/>
        </w:rPr>
        <w:t xml:space="preserve"> </w:t>
      </w:r>
      <w:r w:rsidR="009D0972" w:rsidRPr="00A13D97">
        <w:rPr>
          <w:rFonts w:ascii="Book Antiqua" w:eastAsia="Book Antiqua" w:hAnsi="Book Antiqua" w:cs="Book Antiqua"/>
          <w:color w:val="000000" w:themeColor="text1"/>
          <w:sz w:val="24"/>
          <w:szCs w:val="24"/>
        </w:rPr>
        <w:t>(1)</w:t>
      </w:r>
      <w:r w:rsidRPr="006B68D8">
        <w:rPr>
          <w:rFonts w:ascii="Book Antiqua" w:eastAsia="Book Antiqua" w:hAnsi="Book Antiqua" w:cs="Book Antiqua"/>
          <w:color w:val="000000" w:themeColor="text1"/>
          <w:sz w:val="24"/>
          <w:szCs w:val="24"/>
        </w:rPr>
        <w:t xml:space="preserve"> Impaired glucose tolerance:</w:t>
      </w:r>
      <w:r w:rsidR="007A73DF">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fasting plasma glucose ≥</w:t>
      </w:r>
      <w:r w:rsidR="006B68D8">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 xml:space="preserve">100 </w:t>
      </w:r>
      <w:r w:rsidR="006B68D8">
        <w:rPr>
          <w:rFonts w:ascii="Book Antiqua" w:eastAsia="Book Antiqua" w:hAnsi="Book Antiqua" w:cs="Book Antiqua"/>
          <w:color w:val="000000" w:themeColor="text1"/>
          <w:sz w:val="24"/>
          <w:szCs w:val="24"/>
        </w:rPr>
        <w:t>mg/dL</w:t>
      </w:r>
      <w:r w:rsidRPr="006B68D8">
        <w:rPr>
          <w:rFonts w:ascii="Book Antiqua" w:eastAsia="Book Antiqua" w:hAnsi="Book Antiqua" w:cs="Book Antiqua"/>
          <w:color w:val="000000" w:themeColor="text1"/>
          <w:sz w:val="24"/>
          <w:szCs w:val="24"/>
        </w:rPr>
        <w:t xml:space="preserve"> (5.6 mmol/L)</w:t>
      </w:r>
      <w:r w:rsidR="009D0972" w:rsidRPr="006B68D8">
        <w:rPr>
          <w:rFonts w:ascii="Book Antiqua" w:eastAsia="Book Antiqua" w:hAnsi="Book Antiqua" w:cs="Book Antiqua"/>
          <w:color w:val="000000" w:themeColor="text1"/>
          <w:sz w:val="24"/>
          <w:szCs w:val="24"/>
        </w:rPr>
        <w:t>;</w:t>
      </w:r>
      <w:r w:rsidR="009D0972" w:rsidRPr="006B68D8">
        <w:rPr>
          <w:rFonts w:ascii="Book Antiqua" w:eastAsia="Book Antiqua" w:hAnsi="Book Antiqua" w:cs="Book Antiqua"/>
          <w:color w:val="000000" w:themeColor="text1"/>
          <w:sz w:val="24"/>
          <w:szCs w:val="24"/>
          <w:lang w:eastAsia="zh-CN"/>
        </w:rPr>
        <w:t xml:space="preserve"> </w:t>
      </w:r>
      <w:r w:rsidR="009D0972" w:rsidRPr="006B68D8">
        <w:rPr>
          <w:rFonts w:ascii="Book Antiqua" w:eastAsia="Book Antiqua" w:hAnsi="Book Antiqua" w:cs="Book Antiqua"/>
          <w:color w:val="000000" w:themeColor="text1"/>
          <w:sz w:val="24"/>
          <w:szCs w:val="24"/>
        </w:rPr>
        <w:t>(2)</w:t>
      </w:r>
      <w:r w:rsidRPr="006B68D8">
        <w:rPr>
          <w:rFonts w:ascii="Book Antiqua" w:eastAsia="Book Antiqua" w:hAnsi="Book Antiqua" w:cs="Book Antiqua"/>
          <w:color w:val="000000" w:themeColor="text1"/>
          <w:sz w:val="24"/>
          <w:szCs w:val="24"/>
        </w:rPr>
        <w:t xml:space="preserve"> Abdominal obesity: waist circumference &gt;</w:t>
      </w:r>
      <w:r w:rsidR="006B68D8">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102 cm (40 in) in men, &gt;</w:t>
      </w:r>
      <w:r w:rsidR="006B68D8">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88 cm (35 in) in women</w:t>
      </w:r>
      <w:r w:rsidR="009D0972" w:rsidRPr="006B68D8">
        <w:rPr>
          <w:rFonts w:ascii="Book Antiqua" w:eastAsia="Book Antiqua" w:hAnsi="Book Antiqua" w:cs="Book Antiqua"/>
          <w:color w:val="000000" w:themeColor="text1"/>
          <w:sz w:val="24"/>
          <w:szCs w:val="24"/>
        </w:rPr>
        <w:t xml:space="preserve">; (3) </w:t>
      </w:r>
      <w:r w:rsidRPr="006B68D8">
        <w:rPr>
          <w:rFonts w:ascii="Book Antiqua" w:eastAsia="Book Antiqua" w:hAnsi="Book Antiqua" w:cs="Book Antiqua"/>
          <w:color w:val="000000" w:themeColor="text1"/>
          <w:sz w:val="24"/>
          <w:szCs w:val="24"/>
        </w:rPr>
        <w:t>Hypertriglyceridemia: ≥</w:t>
      </w:r>
      <w:r w:rsidR="006B68D8">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 xml:space="preserve">150 </w:t>
      </w:r>
      <w:r w:rsidR="006B68D8">
        <w:rPr>
          <w:rFonts w:ascii="Book Antiqua" w:eastAsia="Book Antiqua" w:hAnsi="Book Antiqua" w:cs="Book Antiqua"/>
          <w:color w:val="000000" w:themeColor="text1"/>
          <w:sz w:val="24"/>
          <w:szCs w:val="24"/>
        </w:rPr>
        <w:t>mg/dL</w:t>
      </w:r>
      <w:r w:rsidRPr="006B68D8">
        <w:rPr>
          <w:rFonts w:ascii="Book Antiqua" w:eastAsia="Book Antiqua" w:hAnsi="Book Antiqua" w:cs="Book Antiqua"/>
          <w:color w:val="000000" w:themeColor="text1"/>
          <w:sz w:val="24"/>
          <w:szCs w:val="24"/>
        </w:rPr>
        <w:t xml:space="preserve"> (1.7 mmol/L) or drug treatment for high triglycerides</w:t>
      </w:r>
      <w:r w:rsidR="009D0972" w:rsidRPr="006B68D8">
        <w:rPr>
          <w:rFonts w:ascii="Book Antiqua" w:eastAsia="Book Antiqua" w:hAnsi="Book Antiqua" w:cs="Book Antiqua"/>
          <w:color w:val="000000" w:themeColor="text1"/>
          <w:sz w:val="24"/>
          <w:szCs w:val="24"/>
        </w:rPr>
        <w:t>; (4)</w:t>
      </w:r>
      <w:r w:rsidRPr="006B68D8">
        <w:rPr>
          <w:rFonts w:ascii="Book Antiqua" w:eastAsia="Book Antiqua" w:hAnsi="Book Antiqua" w:cs="Book Antiqua"/>
          <w:color w:val="000000" w:themeColor="text1"/>
          <w:sz w:val="24"/>
          <w:szCs w:val="24"/>
        </w:rPr>
        <w:t xml:space="preserve"> Low levels of </w:t>
      </w:r>
      <w:r w:rsidR="00EA6FB1" w:rsidRPr="006B68D8">
        <w:rPr>
          <w:rFonts w:ascii="Book Antiqua" w:eastAsia="Book Antiqua" w:hAnsi="Book Antiqua" w:cs="Book Antiqua"/>
          <w:color w:val="000000" w:themeColor="text1"/>
          <w:sz w:val="24"/>
          <w:szCs w:val="24"/>
        </w:rPr>
        <w:t xml:space="preserve">high-density lipoproteins </w:t>
      </w:r>
      <w:r w:rsidR="00EA6FB1" w:rsidRPr="00FF4441">
        <w:rPr>
          <w:rFonts w:ascii="Book Antiqua" w:eastAsia="宋体" w:hAnsi="Book Antiqua" w:cs="宋体"/>
          <w:color w:val="000000" w:themeColor="text1"/>
          <w:sz w:val="24"/>
          <w:szCs w:val="24"/>
          <w:lang w:eastAsia="zh-CN"/>
        </w:rPr>
        <w:t>(</w:t>
      </w:r>
      <w:bookmarkStart w:id="37" w:name="OLE_LINK137"/>
      <w:bookmarkStart w:id="38" w:name="OLE_LINK138"/>
      <w:r w:rsidRPr="00A13D97">
        <w:rPr>
          <w:rFonts w:ascii="Book Antiqua" w:eastAsia="Book Antiqua" w:hAnsi="Book Antiqua" w:cs="Book Antiqua"/>
          <w:color w:val="000000" w:themeColor="text1"/>
          <w:sz w:val="24"/>
          <w:szCs w:val="24"/>
        </w:rPr>
        <w:t>HDL</w:t>
      </w:r>
      <w:bookmarkEnd w:id="37"/>
      <w:bookmarkEnd w:id="38"/>
      <w:r w:rsidR="00EA6FB1" w:rsidRPr="00A13D97">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&lt;</w:t>
      </w:r>
      <w:r w:rsidR="002210B8">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40 </w:t>
      </w:r>
      <w:r w:rsidR="006B68D8">
        <w:rPr>
          <w:rFonts w:ascii="Book Antiqua" w:eastAsia="Book Antiqua" w:hAnsi="Book Antiqua" w:cs="Book Antiqua"/>
          <w:color w:val="000000" w:themeColor="text1"/>
          <w:sz w:val="24"/>
          <w:szCs w:val="24"/>
        </w:rPr>
        <w:t>mg/dL</w:t>
      </w:r>
      <w:r w:rsidRPr="00A13D97">
        <w:rPr>
          <w:rFonts w:ascii="Book Antiqua" w:eastAsia="Book Antiqua" w:hAnsi="Book Antiqua" w:cs="Book Antiqua"/>
          <w:color w:val="000000" w:themeColor="text1"/>
          <w:sz w:val="24"/>
          <w:szCs w:val="24"/>
        </w:rPr>
        <w:t xml:space="preserve"> (1 mmol/L) in men, &lt;</w:t>
      </w:r>
      <w:r w:rsidR="002210B8">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50 </w:t>
      </w:r>
      <w:r w:rsidR="006B68D8">
        <w:rPr>
          <w:rFonts w:ascii="Book Antiqua" w:eastAsia="Book Antiqua" w:hAnsi="Book Antiqua" w:cs="Book Antiqua"/>
          <w:color w:val="000000" w:themeColor="text1"/>
          <w:sz w:val="24"/>
          <w:szCs w:val="24"/>
        </w:rPr>
        <w:t>mg/dL</w:t>
      </w:r>
      <w:r w:rsidRPr="00A13D97">
        <w:rPr>
          <w:rFonts w:ascii="Book Antiqua" w:eastAsia="Book Antiqua" w:hAnsi="Book Antiqua" w:cs="Book Antiqua"/>
          <w:color w:val="000000" w:themeColor="text1"/>
          <w:sz w:val="24"/>
          <w:szCs w:val="24"/>
        </w:rPr>
        <w:t xml:space="preserve"> (1.3 mmol/L) in women or drug treatment for low HDL</w:t>
      </w:r>
      <w:r w:rsidR="009D0972" w:rsidRPr="006B68D8">
        <w:rPr>
          <w:rFonts w:ascii="Book Antiqua" w:eastAsia="Book Antiqua" w:hAnsi="Book Antiqua" w:cs="Book Antiqua"/>
          <w:color w:val="000000" w:themeColor="text1"/>
          <w:sz w:val="24"/>
          <w:szCs w:val="24"/>
        </w:rPr>
        <w:t xml:space="preserve">; </w:t>
      </w:r>
      <w:r w:rsidR="002210B8">
        <w:rPr>
          <w:rFonts w:ascii="Book Antiqua" w:eastAsia="Book Antiqua" w:hAnsi="Book Antiqua" w:cs="Book Antiqua"/>
          <w:color w:val="000000" w:themeColor="text1"/>
          <w:sz w:val="24"/>
          <w:szCs w:val="24"/>
        </w:rPr>
        <w:t xml:space="preserve">and </w:t>
      </w:r>
      <w:r w:rsidR="009D0972" w:rsidRPr="006B68D8">
        <w:rPr>
          <w:rFonts w:ascii="Book Antiqua" w:eastAsia="Book Antiqua" w:hAnsi="Book Antiqua" w:cs="Book Antiqua"/>
          <w:color w:val="000000" w:themeColor="text1"/>
          <w:sz w:val="24"/>
          <w:szCs w:val="24"/>
        </w:rPr>
        <w:t xml:space="preserve">(5) </w:t>
      </w:r>
      <w:r w:rsidRPr="006B68D8">
        <w:rPr>
          <w:rFonts w:ascii="Book Antiqua" w:eastAsia="Book Antiqua" w:hAnsi="Book Antiqua" w:cs="Book Antiqua"/>
          <w:color w:val="000000" w:themeColor="text1"/>
          <w:sz w:val="24"/>
          <w:szCs w:val="24"/>
        </w:rPr>
        <w:t>High blood pressure: ≥</w:t>
      </w:r>
      <w:r w:rsidR="002210B8">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130/85 mmHg or drug treatment for hypertension.</w:t>
      </w:r>
    </w:p>
    <w:p w14:paraId="15630E0E" w14:textId="76009845"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Although originally these considerations on metabolic syndrome were described for the general population, they are currently also adopted in transplanted patients. Another attempt to classify metabolic syndrome was made in 2005 by the International Diabetes Federation criteria, establishing specific national cut-offs, in order to make the classifica</w:t>
      </w:r>
      <w:r w:rsidR="00D879AF" w:rsidRPr="006B68D8">
        <w:rPr>
          <w:rFonts w:ascii="Book Antiqua" w:eastAsia="Book Antiqua" w:hAnsi="Book Antiqua" w:cs="Book Antiqua"/>
          <w:color w:val="000000" w:themeColor="text1"/>
          <w:sz w:val="24"/>
          <w:szCs w:val="24"/>
        </w:rPr>
        <w:t>tion uniform all over the world</w:t>
      </w:r>
      <w:hyperlink r:id="rId22">
        <w:r w:rsidRPr="006B68D8">
          <w:rPr>
            <w:rFonts w:ascii="Book Antiqua" w:eastAsia="Book Antiqua" w:hAnsi="Book Antiqua" w:cs="Book Antiqua"/>
            <w:color w:val="000000" w:themeColor="text1"/>
            <w:sz w:val="24"/>
            <w:szCs w:val="24"/>
            <w:vertAlign w:val="superscript"/>
          </w:rPr>
          <w:t>[15]</w:t>
        </w:r>
      </w:hyperlink>
      <w:r w:rsidRPr="00A13D97">
        <w:rPr>
          <w:rFonts w:ascii="Book Antiqua" w:eastAsia="Book Antiqua" w:hAnsi="Book Antiqua" w:cs="Book Antiqua"/>
          <w:color w:val="000000" w:themeColor="text1"/>
          <w:sz w:val="24"/>
          <w:szCs w:val="24"/>
        </w:rPr>
        <w:t>.</w:t>
      </w:r>
    </w:p>
    <w:p w14:paraId="141EF4B3" w14:textId="667BE656"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lastRenderedPageBreak/>
        <w:t>The prevalence of metabolic syndrome is higher after liver transplantation as compared to the general population. Retrospective studies assessing the presence of metabolic syndrome post liver transplantation detected this problem in 43%-58% of recipients</w:t>
      </w:r>
      <w:hyperlink r:id="rId23">
        <w:r w:rsidRPr="006B68D8">
          <w:rPr>
            <w:rFonts w:ascii="Book Antiqua" w:eastAsia="Book Antiqua" w:hAnsi="Book Antiqua" w:cs="Book Antiqua"/>
            <w:color w:val="000000" w:themeColor="text1"/>
            <w:sz w:val="24"/>
            <w:szCs w:val="24"/>
            <w:vertAlign w:val="superscript"/>
          </w:rPr>
          <w:t>[16]</w:t>
        </w:r>
      </w:hyperlink>
      <w:r w:rsidRPr="00A13D97">
        <w:rPr>
          <w:rFonts w:ascii="Book Antiqua" w:eastAsia="Book Antiqua" w:hAnsi="Book Antiqua" w:cs="Book Antiqua"/>
          <w:color w:val="000000" w:themeColor="text1"/>
          <w:sz w:val="24"/>
          <w:szCs w:val="24"/>
        </w:rPr>
        <w:t>, compared to 30% of non-transplanted patients, with slight variations</w:t>
      </w:r>
      <w:r w:rsidR="007A73DF">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according to different geographical areas</w:t>
      </w:r>
      <w:hyperlink r:id="rId24">
        <w:r w:rsidRPr="006B68D8">
          <w:rPr>
            <w:rFonts w:ascii="Book Antiqua" w:eastAsia="Book Antiqua" w:hAnsi="Book Antiqua" w:cs="Book Antiqua"/>
            <w:color w:val="000000" w:themeColor="text1"/>
            <w:sz w:val="24"/>
            <w:szCs w:val="24"/>
            <w:vertAlign w:val="superscript"/>
          </w:rPr>
          <w:t>[17]</w:t>
        </w:r>
      </w:hyperlink>
      <w:r w:rsidRPr="00A13D97">
        <w:rPr>
          <w:rFonts w:ascii="Book Antiqua" w:eastAsia="Book Antiqua" w:hAnsi="Book Antiqua" w:cs="Book Antiqua"/>
          <w:color w:val="000000" w:themeColor="text1"/>
          <w:sz w:val="24"/>
          <w:szCs w:val="24"/>
        </w:rPr>
        <w:t>. A recent meta-analysis evaluated eight original publications on metabolic syndrome after liver transplantation, underlining some modifiable and non-modifiable risk factors</w:t>
      </w:r>
      <w:hyperlink r:id="rId25">
        <w:r w:rsidRPr="006B68D8">
          <w:rPr>
            <w:rFonts w:ascii="Book Antiqua" w:eastAsia="Book Antiqua" w:hAnsi="Book Antiqua" w:cs="Book Antiqua"/>
            <w:color w:val="000000" w:themeColor="text1"/>
            <w:sz w:val="24"/>
            <w:szCs w:val="24"/>
            <w:vertAlign w:val="superscript"/>
          </w:rPr>
          <w:t>[16]</w:t>
        </w:r>
      </w:hyperlink>
      <w:r w:rsidRPr="00A13D97">
        <w:rPr>
          <w:rFonts w:ascii="Book Antiqua" w:eastAsia="Book Antiqua" w:hAnsi="Book Antiqua" w:cs="Book Antiqua"/>
          <w:color w:val="000000" w:themeColor="text1"/>
          <w:sz w:val="24"/>
          <w:szCs w:val="24"/>
        </w:rPr>
        <w:t>. Male gender, and components of the metabolic syndrome present prior to t</w:t>
      </w:r>
      <w:r w:rsidR="00D879AF" w:rsidRPr="00A13D97">
        <w:rPr>
          <w:rFonts w:ascii="Book Antiqua" w:eastAsia="Book Antiqua" w:hAnsi="Book Antiqua" w:cs="Book Antiqua"/>
          <w:color w:val="000000" w:themeColor="text1"/>
          <w:sz w:val="24"/>
          <w:szCs w:val="24"/>
        </w:rPr>
        <w:t>ransplantation such as high BMI</w:t>
      </w:r>
      <w:hyperlink r:id="rId26">
        <w:r w:rsidRPr="006B68D8">
          <w:rPr>
            <w:rFonts w:ascii="Book Antiqua" w:eastAsia="Book Antiqua" w:hAnsi="Book Antiqua" w:cs="Book Antiqua"/>
            <w:color w:val="000000" w:themeColor="text1"/>
            <w:sz w:val="24"/>
            <w:szCs w:val="24"/>
            <w:vertAlign w:val="superscript"/>
          </w:rPr>
          <w:t>[18]</w:t>
        </w:r>
      </w:hyperlink>
      <w:r w:rsidRPr="00A13D97">
        <w:rPr>
          <w:rFonts w:ascii="Book Antiqua" w:eastAsia="Book Antiqua" w:hAnsi="Book Antiqua" w:cs="Book Antiqua"/>
          <w:color w:val="000000" w:themeColor="text1"/>
          <w:sz w:val="24"/>
          <w:szCs w:val="24"/>
        </w:rPr>
        <w:t>, type 2 diabetes mellitus</w:t>
      </w:r>
      <w:hyperlink r:id="rId27">
        <w:r w:rsidRPr="006B68D8">
          <w:rPr>
            <w:rFonts w:ascii="Book Antiqua" w:eastAsia="Book Antiqua" w:hAnsi="Book Antiqua" w:cs="Book Antiqua"/>
            <w:color w:val="000000" w:themeColor="text1"/>
            <w:sz w:val="24"/>
            <w:szCs w:val="24"/>
            <w:vertAlign w:val="superscript"/>
          </w:rPr>
          <w:t>[19]</w:t>
        </w:r>
      </w:hyperlink>
      <w:r w:rsidRPr="00A13D97">
        <w:rPr>
          <w:rFonts w:ascii="Book Antiqua" w:eastAsia="Book Antiqua" w:hAnsi="Book Antiqua" w:cs="Book Antiqua"/>
          <w:color w:val="000000" w:themeColor="text1"/>
          <w:sz w:val="24"/>
          <w:szCs w:val="24"/>
        </w:rPr>
        <w:t xml:space="preserve"> and hypertension were all related to the development of </w:t>
      </w:r>
      <w:r w:rsidRPr="00A13D97">
        <w:rPr>
          <w:rFonts w:ascii="Book Antiqua" w:eastAsia="Book Antiqua" w:hAnsi="Book Antiqua" w:cs="Book Antiqua"/>
          <w:i/>
          <w:color w:val="000000" w:themeColor="text1"/>
          <w:sz w:val="24"/>
          <w:szCs w:val="24"/>
        </w:rPr>
        <w:t>de novo</w:t>
      </w:r>
      <w:r w:rsidRPr="00A13D97">
        <w:rPr>
          <w:rFonts w:ascii="Book Antiqua" w:eastAsia="Book Antiqua" w:hAnsi="Book Antiqua" w:cs="Book Antiqua"/>
          <w:color w:val="000000" w:themeColor="text1"/>
          <w:sz w:val="24"/>
          <w:szCs w:val="24"/>
        </w:rPr>
        <w:t xml:space="preserve"> metabolic syndrome. In particular, patients suffering from diabetes mellitus before transplantation had a six-fold higher risk for developing </w:t>
      </w:r>
      <w:r w:rsidRPr="006B68D8">
        <w:rPr>
          <w:rFonts w:ascii="Book Antiqua" w:eastAsia="Book Antiqua" w:hAnsi="Book Antiqua" w:cs="Book Antiqua"/>
          <w:i/>
          <w:color w:val="000000" w:themeColor="text1"/>
          <w:sz w:val="24"/>
          <w:szCs w:val="24"/>
        </w:rPr>
        <w:t>de novo</w:t>
      </w:r>
      <w:r w:rsidRPr="006B68D8">
        <w:rPr>
          <w:rFonts w:ascii="Book Antiqua" w:eastAsia="Book Antiqua" w:hAnsi="Book Antiqua" w:cs="Book Antiqua"/>
          <w:color w:val="000000" w:themeColor="text1"/>
          <w:sz w:val="24"/>
          <w:szCs w:val="24"/>
        </w:rPr>
        <w:t xml:space="preserve"> metabolic syndrome</w:t>
      </w:r>
      <w:hyperlink r:id="rId28">
        <w:r w:rsidRPr="006B68D8">
          <w:rPr>
            <w:rFonts w:ascii="Book Antiqua" w:eastAsia="Book Antiqua" w:hAnsi="Book Antiqua" w:cs="Book Antiqua"/>
            <w:color w:val="000000" w:themeColor="text1"/>
            <w:sz w:val="24"/>
            <w:szCs w:val="24"/>
            <w:vertAlign w:val="superscript"/>
          </w:rPr>
          <w:t>[19]</w:t>
        </w:r>
      </w:hyperlink>
      <w:r w:rsidRPr="00A13D97">
        <w:rPr>
          <w:rFonts w:ascii="Book Antiqua" w:eastAsia="Book Antiqua" w:hAnsi="Book Antiqua" w:cs="Book Antiqua"/>
          <w:color w:val="000000" w:themeColor="text1"/>
          <w:sz w:val="24"/>
          <w:szCs w:val="24"/>
        </w:rPr>
        <w:t xml:space="preserve">. When considering the etiology of the underlying liver disease resulting in the indication for liver transplantation, patients affected by hepatitis C, cryptogenic cirrhosis </w:t>
      </w:r>
      <w:r w:rsidR="002210B8">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group that possibly could include patients with misdiagnosed </w:t>
      </w:r>
      <w:r w:rsidR="001149E1" w:rsidRPr="00FF4441">
        <w:rPr>
          <w:rFonts w:ascii="Book Antiqua" w:eastAsia="Book Antiqua" w:hAnsi="Book Antiqua" w:cs="Book Antiqua"/>
          <w:color w:val="000000" w:themeColor="text1"/>
          <w:sz w:val="24"/>
          <w:szCs w:val="24"/>
        </w:rPr>
        <w:t xml:space="preserve">non-alcoholic steatohepatitis </w:t>
      </w:r>
      <w:r w:rsidR="001149E1" w:rsidRPr="00FF4441">
        <w:rPr>
          <w:rFonts w:ascii="Book Antiqua" w:eastAsia="宋体" w:hAnsi="Book Antiqua" w:cs="宋体"/>
          <w:color w:val="000000" w:themeColor="text1"/>
          <w:sz w:val="24"/>
          <w:szCs w:val="24"/>
          <w:lang w:eastAsia="zh-CN"/>
        </w:rPr>
        <w:t>(</w:t>
      </w:r>
      <w:bookmarkStart w:id="39" w:name="OLE_LINK141"/>
      <w:bookmarkStart w:id="40" w:name="OLE_LINK142"/>
      <w:r w:rsidRPr="00FF4441">
        <w:rPr>
          <w:rFonts w:ascii="Book Antiqua" w:eastAsia="Book Antiqua" w:hAnsi="Book Antiqua" w:cs="Book Antiqua"/>
          <w:color w:val="000000" w:themeColor="text1"/>
          <w:sz w:val="24"/>
          <w:szCs w:val="24"/>
        </w:rPr>
        <w:t>NASH</w:t>
      </w:r>
      <w:bookmarkEnd w:id="39"/>
      <w:bookmarkEnd w:id="40"/>
      <w:r w:rsidRPr="00FF4441">
        <w:rPr>
          <w:rFonts w:ascii="Book Antiqua" w:eastAsia="Book Antiqua" w:hAnsi="Book Antiqua" w:cs="Book Antiqua"/>
          <w:color w:val="000000" w:themeColor="text1"/>
          <w:sz w:val="24"/>
          <w:szCs w:val="24"/>
        </w:rPr>
        <w:t>)</w:t>
      </w:r>
      <w:r w:rsidR="002210B8">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 and alcohol related cirrhosis were at higher risk of developing metabolic syndrome after liver transplantation</w:t>
      </w:r>
      <w:hyperlink r:id="rId29">
        <w:r w:rsidRPr="006B68D8">
          <w:rPr>
            <w:rFonts w:ascii="Book Antiqua" w:eastAsia="Book Antiqua" w:hAnsi="Book Antiqua" w:cs="Book Antiqua"/>
            <w:color w:val="000000" w:themeColor="text1"/>
            <w:sz w:val="24"/>
            <w:szCs w:val="24"/>
            <w:vertAlign w:val="superscript"/>
          </w:rPr>
          <w:t>[16,19]</w:t>
        </w:r>
      </w:hyperlink>
      <w:r w:rsidR="00836591">
        <w:rPr>
          <w:rFonts w:ascii="Book Antiqua" w:eastAsia="Book Antiqua" w:hAnsi="Book Antiqua" w:cs="Book Antiqua"/>
          <w:color w:val="000000" w:themeColor="text1"/>
          <w:sz w:val="24"/>
          <w:szCs w:val="24"/>
        </w:rPr>
        <w:t>.</w:t>
      </w:r>
    </w:p>
    <w:p w14:paraId="029E20B1" w14:textId="3A40618F"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Although the data are not completely conclusive on the effect of immunosup</w:t>
      </w:r>
      <w:r w:rsidRPr="006B68D8">
        <w:rPr>
          <w:rFonts w:ascii="Book Antiqua" w:eastAsia="Book Antiqua" w:hAnsi="Book Antiqua" w:cs="Book Antiqua"/>
          <w:color w:val="000000" w:themeColor="text1"/>
          <w:sz w:val="24"/>
          <w:szCs w:val="24"/>
        </w:rPr>
        <w:t>pressive therapy on metabolic syndrome, the metabolic effects of these drugs are well established. Prolonged exposure to these drugs may increase the risk of metabolic complications and/or affect the reversibility of comorbidities present before transplantation. Corticosteroids, usually used in the early post-transplant phase, can act directly on pancreas beta cells increasing insulin resistance, while calcineurin inhibitors can affect the development both of diabetes mellitus (particularly for tacrolimus) and of hypertension (mainly true for cyclosporine). Dyslipidemia is often related to the use of mammalian target of rapamycin (mTOR) inhibitors, whereas the use of anti-metabolites such as mycophenolate have fewer detrimental effects on metabolic</w:t>
      </w:r>
      <w:r w:rsidR="00D879AF" w:rsidRPr="006B68D8">
        <w:rPr>
          <w:rFonts w:ascii="Book Antiqua" w:eastAsia="Book Antiqua" w:hAnsi="Book Antiqua" w:cs="Book Antiqua"/>
          <w:color w:val="000000" w:themeColor="text1"/>
          <w:sz w:val="24"/>
          <w:szCs w:val="24"/>
        </w:rPr>
        <w:t xml:space="preserve"> syndrome related comorbidities</w:t>
      </w:r>
      <w:hyperlink r:id="rId30">
        <w:r w:rsidRPr="006B68D8">
          <w:rPr>
            <w:rFonts w:ascii="Book Antiqua" w:eastAsia="Book Antiqua" w:hAnsi="Book Antiqua" w:cs="Book Antiqua"/>
            <w:color w:val="000000" w:themeColor="text1"/>
            <w:sz w:val="24"/>
            <w:szCs w:val="24"/>
            <w:vertAlign w:val="superscript"/>
          </w:rPr>
          <w:t>[20]</w:t>
        </w:r>
      </w:hyperlink>
      <w:r w:rsidRPr="00A13D97">
        <w:rPr>
          <w:rFonts w:ascii="Book Antiqua" w:eastAsia="Book Antiqua" w:hAnsi="Book Antiqua" w:cs="Book Antiqua"/>
          <w:color w:val="000000" w:themeColor="text1"/>
          <w:sz w:val="24"/>
          <w:szCs w:val="24"/>
        </w:rPr>
        <w:t>. Considering that all these metabolic side effects are related to immunosuppression, it is reasonable to think that these agents may be the cause of metabolic syndrome. Nevertheless, there is no robust data to sup</w:t>
      </w:r>
      <w:r w:rsidR="00D879AF" w:rsidRPr="00A13D97">
        <w:rPr>
          <w:rFonts w:ascii="Book Antiqua" w:eastAsia="Book Antiqua" w:hAnsi="Book Antiqua" w:cs="Book Antiqua"/>
          <w:color w:val="000000" w:themeColor="text1"/>
          <w:sz w:val="24"/>
          <w:szCs w:val="24"/>
        </w:rPr>
        <w:t>port this relationship</w:t>
      </w:r>
      <w:hyperlink r:id="rId31">
        <w:r w:rsidRPr="006B68D8">
          <w:rPr>
            <w:rFonts w:ascii="Book Antiqua" w:eastAsia="Book Antiqua" w:hAnsi="Book Antiqua" w:cs="Book Antiqua"/>
            <w:color w:val="000000" w:themeColor="text1"/>
            <w:sz w:val="24"/>
            <w:szCs w:val="24"/>
            <w:vertAlign w:val="superscript"/>
          </w:rPr>
          <w:t>[21]</w:t>
        </w:r>
      </w:hyperlink>
      <w:r w:rsidRPr="00A13D97">
        <w:rPr>
          <w:rFonts w:ascii="Book Antiqua" w:eastAsia="Book Antiqua" w:hAnsi="Book Antiqua" w:cs="Book Antiqua"/>
          <w:color w:val="000000" w:themeColor="text1"/>
          <w:sz w:val="24"/>
          <w:szCs w:val="24"/>
        </w:rPr>
        <w:t>.</w:t>
      </w:r>
      <w:r w:rsidR="007A73DF">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Minimizing the effective dose of immunosuppression and supporting a healthy lifestyle are all measures </w:t>
      </w:r>
      <w:r w:rsidRPr="00A13D97">
        <w:rPr>
          <w:rFonts w:ascii="Book Antiqua" w:eastAsia="Book Antiqua" w:hAnsi="Book Antiqua" w:cs="Book Antiqua"/>
          <w:color w:val="000000" w:themeColor="text1"/>
          <w:sz w:val="24"/>
          <w:szCs w:val="24"/>
        </w:rPr>
        <w:lastRenderedPageBreak/>
        <w:t xml:space="preserve">recommended in order to prevent and reduce the development of metabolic syndrome and its related comorbidities. </w:t>
      </w:r>
    </w:p>
    <w:p w14:paraId="0758D97B" w14:textId="36A3708B"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 xml:space="preserve">In the general population, metabolic </w:t>
      </w:r>
      <w:r w:rsidRPr="006B68D8">
        <w:rPr>
          <w:rFonts w:ascii="Book Antiqua" w:eastAsia="Book Antiqua" w:hAnsi="Book Antiqua" w:cs="Book Antiqua"/>
          <w:color w:val="000000" w:themeColor="text1"/>
          <w:sz w:val="24"/>
          <w:szCs w:val="24"/>
        </w:rPr>
        <w:t>syndrome is recognized as an independent risk factor for cardiovascular morbidity and mortality. Regardless of the single components of metabolic syndrome, which represent themselves cardiovascular risk factors, metabolic syndrome is a cluster of metabolic dysfunctions that play a multiplicative imp</w:t>
      </w:r>
      <w:r w:rsidR="00D879AF" w:rsidRPr="006B68D8">
        <w:rPr>
          <w:rFonts w:ascii="Book Antiqua" w:eastAsia="Book Antiqua" w:hAnsi="Book Antiqua" w:cs="Book Antiqua"/>
          <w:color w:val="000000" w:themeColor="text1"/>
          <w:sz w:val="24"/>
          <w:szCs w:val="24"/>
        </w:rPr>
        <w:t>act on cardiovascular prognosis</w:t>
      </w:r>
      <w:hyperlink r:id="rId32">
        <w:r w:rsidRPr="006B68D8">
          <w:rPr>
            <w:rFonts w:ascii="Book Antiqua" w:eastAsia="Book Antiqua" w:hAnsi="Book Antiqua" w:cs="Book Antiqua"/>
            <w:color w:val="000000" w:themeColor="text1"/>
            <w:sz w:val="24"/>
            <w:szCs w:val="24"/>
            <w:vertAlign w:val="superscript"/>
          </w:rPr>
          <w:t>[22]</w:t>
        </w:r>
      </w:hyperlink>
      <w:r w:rsidRPr="00A13D97">
        <w:rPr>
          <w:rFonts w:ascii="Book Antiqua" w:eastAsia="Book Antiqua" w:hAnsi="Book Antiqua" w:cs="Book Antiqua"/>
          <w:color w:val="000000" w:themeColor="text1"/>
          <w:sz w:val="24"/>
          <w:szCs w:val="24"/>
        </w:rPr>
        <w:t xml:space="preserve">. In keeping with these findings, metabolic syndrome has been extensively studied in the setting of liver transplantation. In the aforementioned meta-analysis by Li </w:t>
      </w:r>
      <w:r w:rsidRPr="00FF4441">
        <w:rPr>
          <w:rFonts w:ascii="Book Antiqua" w:eastAsia="Book Antiqua" w:hAnsi="Book Antiqua" w:cs="Book Antiqua"/>
          <w:i/>
          <w:iCs/>
          <w:color w:val="000000" w:themeColor="text1"/>
          <w:sz w:val="24"/>
          <w:szCs w:val="24"/>
        </w:rPr>
        <w:t>et al</w:t>
      </w:r>
      <w:hyperlink r:id="rId33">
        <w:r w:rsidR="007A73DF" w:rsidRPr="006B68D8">
          <w:rPr>
            <w:rFonts w:ascii="Book Antiqua" w:eastAsia="Book Antiqua" w:hAnsi="Book Antiqua" w:cs="Book Antiqua"/>
            <w:color w:val="000000" w:themeColor="text1"/>
            <w:sz w:val="24"/>
            <w:szCs w:val="24"/>
            <w:vertAlign w:val="superscript"/>
          </w:rPr>
          <w:t>[16]</w:t>
        </w:r>
      </w:hyperlink>
      <w:r w:rsidRPr="00A13D97">
        <w:rPr>
          <w:rFonts w:ascii="Book Antiqua" w:eastAsia="Book Antiqua" w:hAnsi="Book Antiqua" w:cs="Book Antiqua"/>
          <w:color w:val="000000" w:themeColor="text1"/>
          <w:sz w:val="24"/>
          <w:szCs w:val="24"/>
        </w:rPr>
        <w:t xml:space="preserve">, liver transplant recipients patients with metabolic syndrome exhibited a higher rate of cardiovascular events, but not poorer survival rates. Patients who are at high risk of developing metabolic syndrome after liver transplantation should undergo regular surveillance in order to achieve an earlier diagnosis and treatment. An early diagnosis of metabolic syndrome will limit possible comorbidities, thereby reducing the risk of cardiovascular events. Additionally, patients who develop metabolic syndrome after liver transplantation are at a higher risk of developing graft steatosis, leading to an increase in the recurrence or in the development of </w:t>
      </w:r>
      <w:r w:rsidRPr="00A13D97">
        <w:rPr>
          <w:rFonts w:ascii="Book Antiqua" w:eastAsia="Book Antiqua" w:hAnsi="Book Antiqua" w:cs="Book Antiqua"/>
          <w:i/>
          <w:color w:val="000000" w:themeColor="text1"/>
          <w:sz w:val="24"/>
          <w:szCs w:val="24"/>
        </w:rPr>
        <w:t>de n</w:t>
      </w:r>
      <w:r w:rsidRPr="006B68D8">
        <w:rPr>
          <w:rFonts w:ascii="Book Antiqua" w:eastAsia="Book Antiqua" w:hAnsi="Book Antiqua" w:cs="Book Antiqua"/>
          <w:i/>
          <w:color w:val="000000" w:themeColor="text1"/>
          <w:sz w:val="24"/>
          <w:szCs w:val="24"/>
        </w:rPr>
        <w:t>ovo</w:t>
      </w:r>
      <w:r w:rsidRPr="006B68D8">
        <w:rPr>
          <w:rFonts w:ascii="Book Antiqua" w:eastAsia="Book Antiqua" w:hAnsi="Book Antiqua" w:cs="Book Antiqua"/>
          <w:color w:val="000000" w:themeColor="text1"/>
          <w:sz w:val="24"/>
          <w:szCs w:val="24"/>
        </w:rPr>
        <w:t xml:space="preserve"> non-alcoholic fatty liver disease (NAFLD). NAFLD </w:t>
      </w:r>
      <w:r w:rsidRPr="006B68D8">
        <w:rPr>
          <w:rFonts w:ascii="Book Antiqua" w:eastAsia="Book Antiqua" w:hAnsi="Book Antiqua" w:cs="Book Antiqua"/>
          <w:i/>
          <w:color w:val="000000" w:themeColor="text1"/>
          <w:sz w:val="24"/>
          <w:szCs w:val="24"/>
        </w:rPr>
        <w:t>de novo</w:t>
      </w:r>
      <w:r w:rsidR="00D879AF" w:rsidRPr="006B68D8">
        <w:rPr>
          <w:rFonts w:ascii="Book Antiqua" w:eastAsia="Book Antiqua" w:hAnsi="Book Antiqua" w:cs="Book Antiqua"/>
          <w:color w:val="000000" w:themeColor="text1"/>
          <w:sz w:val="24"/>
          <w:szCs w:val="24"/>
        </w:rPr>
        <w:t xml:space="preserve"> rates range from 20% to 40%</w:t>
      </w:r>
      <w:hyperlink r:id="rId34">
        <w:r w:rsidRPr="006B68D8">
          <w:rPr>
            <w:rFonts w:ascii="Book Antiqua" w:eastAsia="Book Antiqua" w:hAnsi="Book Antiqua" w:cs="Book Antiqua"/>
            <w:color w:val="000000" w:themeColor="text1"/>
            <w:sz w:val="24"/>
            <w:szCs w:val="24"/>
            <w:vertAlign w:val="superscript"/>
          </w:rPr>
          <w:t>[23]</w:t>
        </w:r>
      </w:hyperlink>
      <w:r w:rsidRPr="00A13D97">
        <w:rPr>
          <w:rFonts w:ascii="Book Antiqua" w:eastAsia="Book Antiqua" w:hAnsi="Book Antiqua" w:cs="Book Antiqua"/>
          <w:color w:val="000000" w:themeColor="text1"/>
          <w:sz w:val="24"/>
          <w:szCs w:val="24"/>
        </w:rPr>
        <w:t>, but they can increase to 78% when we consider patients transplanted for</w:t>
      </w:r>
      <w:r w:rsidR="001149E1" w:rsidRPr="00A13D97">
        <w:rPr>
          <w:rFonts w:ascii="Book Antiqua" w:eastAsia="Book Antiqua" w:hAnsi="Book Antiqua" w:cs="Book Antiqua"/>
          <w:color w:val="000000" w:themeColor="text1"/>
          <w:sz w:val="24"/>
          <w:szCs w:val="24"/>
        </w:rPr>
        <w:t xml:space="preserve"> </w:t>
      </w:r>
      <w:r w:rsidR="00D879AF" w:rsidRPr="006B68D8">
        <w:rPr>
          <w:rFonts w:ascii="Book Antiqua" w:eastAsia="Book Antiqua" w:hAnsi="Book Antiqua" w:cs="Book Antiqua"/>
          <w:color w:val="000000" w:themeColor="text1"/>
          <w:sz w:val="24"/>
          <w:szCs w:val="24"/>
        </w:rPr>
        <w:t>NASH</w:t>
      </w:r>
      <w:hyperlink r:id="rId35">
        <w:r w:rsidRPr="006B68D8">
          <w:rPr>
            <w:rFonts w:ascii="Book Antiqua" w:eastAsia="Book Antiqua" w:hAnsi="Book Antiqua" w:cs="Book Antiqua"/>
            <w:color w:val="000000" w:themeColor="text1"/>
            <w:sz w:val="24"/>
            <w:szCs w:val="24"/>
            <w:vertAlign w:val="superscript"/>
          </w:rPr>
          <w:t>[24]</w:t>
        </w:r>
      </w:hyperlink>
      <w:r w:rsidRPr="00A13D97">
        <w:rPr>
          <w:rFonts w:ascii="Book Antiqua" w:eastAsia="Book Antiqua" w:hAnsi="Book Antiqua" w:cs="Book Antiqua"/>
          <w:color w:val="000000" w:themeColor="text1"/>
          <w:sz w:val="24"/>
          <w:szCs w:val="24"/>
        </w:rPr>
        <w:t>. This wide variability depends on the methodology use</w:t>
      </w:r>
      <w:r w:rsidR="00D879AF" w:rsidRPr="00A13D97">
        <w:rPr>
          <w:rFonts w:ascii="Book Antiqua" w:eastAsia="Book Antiqua" w:hAnsi="Book Antiqua" w:cs="Book Antiqua"/>
          <w:color w:val="000000" w:themeColor="text1"/>
          <w:sz w:val="24"/>
          <w:szCs w:val="24"/>
        </w:rPr>
        <w:t>d for liver steatosis diagnosis</w:t>
      </w:r>
      <w:hyperlink r:id="rId36">
        <w:r w:rsidRPr="006B68D8">
          <w:rPr>
            <w:rFonts w:ascii="Book Antiqua" w:eastAsia="Book Antiqua" w:hAnsi="Book Antiqua" w:cs="Book Antiqua"/>
            <w:color w:val="000000" w:themeColor="text1"/>
            <w:sz w:val="24"/>
            <w:szCs w:val="24"/>
            <w:vertAlign w:val="superscript"/>
          </w:rPr>
          <w:t>[25]</w:t>
        </w:r>
      </w:hyperlink>
      <w:r w:rsidRPr="00A13D97">
        <w:rPr>
          <w:rFonts w:ascii="Book Antiqua" w:eastAsia="Book Antiqua" w:hAnsi="Book Antiqua" w:cs="Book Antiqua"/>
          <w:color w:val="000000" w:themeColor="text1"/>
          <w:sz w:val="24"/>
          <w:szCs w:val="24"/>
        </w:rPr>
        <w:t>. Nevertheless, in the majority of cases, the recurrence of NAFLD and NASH are harmless, without</w:t>
      </w:r>
      <w:r w:rsidR="00D879AF" w:rsidRPr="00A13D97">
        <w:rPr>
          <w:rFonts w:ascii="Book Antiqua" w:eastAsia="Book Antiqua" w:hAnsi="Book Antiqua" w:cs="Book Antiqua"/>
          <w:color w:val="000000" w:themeColor="text1"/>
          <w:sz w:val="24"/>
          <w:szCs w:val="24"/>
        </w:rPr>
        <w:t xml:space="preserve"> an evolution towards cirrhosis</w:t>
      </w:r>
      <w:hyperlink r:id="rId37">
        <w:r w:rsidRPr="006B68D8">
          <w:rPr>
            <w:rFonts w:ascii="Book Antiqua" w:eastAsia="Book Antiqua" w:hAnsi="Book Antiqua" w:cs="Book Antiqua"/>
            <w:color w:val="000000" w:themeColor="text1"/>
            <w:sz w:val="24"/>
            <w:szCs w:val="24"/>
            <w:vertAlign w:val="superscript"/>
          </w:rPr>
          <w:t>[26]</w:t>
        </w:r>
      </w:hyperlink>
      <w:r w:rsidRPr="00A13D97">
        <w:rPr>
          <w:rFonts w:ascii="Book Antiqua" w:eastAsia="Book Antiqua" w:hAnsi="Book Antiqua" w:cs="Book Antiqua"/>
          <w:color w:val="000000" w:themeColor="text1"/>
          <w:sz w:val="24"/>
          <w:szCs w:val="24"/>
        </w:rPr>
        <w:t>. Notably, patients with recurrent NAFLD/NASH are more prone to develop cardiovascular comorbidities, type 2 diabetes mellitus and suffer from increased infection-</w:t>
      </w:r>
      <w:r w:rsidR="00D879AF" w:rsidRPr="00A13D97">
        <w:rPr>
          <w:rFonts w:ascii="Book Antiqua" w:eastAsia="Book Antiqua" w:hAnsi="Book Antiqua" w:cs="Book Antiqua"/>
          <w:color w:val="000000" w:themeColor="text1"/>
          <w:sz w:val="24"/>
          <w:szCs w:val="24"/>
        </w:rPr>
        <w:t>related morbidity and mortality</w:t>
      </w:r>
      <w:hyperlink r:id="rId38">
        <w:r w:rsidRPr="006B68D8">
          <w:rPr>
            <w:rFonts w:ascii="Book Antiqua" w:eastAsia="Book Antiqua" w:hAnsi="Book Antiqua" w:cs="Book Antiqua"/>
            <w:color w:val="000000" w:themeColor="text1"/>
            <w:sz w:val="24"/>
            <w:szCs w:val="24"/>
            <w:vertAlign w:val="superscript"/>
          </w:rPr>
          <w:t>[27]</w:t>
        </w:r>
      </w:hyperlink>
      <w:r w:rsidRPr="00A13D97">
        <w:rPr>
          <w:rFonts w:ascii="Book Antiqua" w:eastAsia="Book Antiqua" w:hAnsi="Book Antiqua" w:cs="Book Antiqua"/>
          <w:color w:val="000000" w:themeColor="text1"/>
          <w:sz w:val="24"/>
          <w:szCs w:val="24"/>
        </w:rPr>
        <w:t xml:space="preserve">. Interestingly, recipient genetic predisposition might play a role in the recurrence of NAFLD and NASH. The presence of the rs738409-G allele of the </w:t>
      </w:r>
      <w:proofErr w:type="spellStart"/>
      <w:r w:rsidRPr="00A13D97">
        <w:rPr>
          <w:rFonts w:ascii="Book Antiqua" w:eastAsia="Book Antiqua" w:hAnsi="Book Antiqua" w:cs="Book Antiqua"/>
          <w:color w:val="000000" w:themeColor="text1"/>
          <w:sz w:val="24"/>
          <w:szCs w:val="24"/>
        </w:rPr>
        <w:t>patatin</w:t>
      </w:r>
      <w:proofErr w:type="spellEnd"/>
      <w:r w:rsidRPr="00A13D97">
        <w:rPr>
          <w:rFonts w:ascii="Book Antiqua" w:eastAsia="Book Antiqua" w:hAnsi="Book Antiqua" w:cs="Book Antiqua"/>
          <w:color w:val="000000" w:themeColor="text1"/>
          <w:sz w:val="24"/>
          <w:szCs w:val="24"/>
        </w:rPr>
        <w:t>-like phospholipase in liver transplant recipients represents an independent risk factor for post-procedure development of obesity</w:t>
      </w:r>
      <w:r w:rsidR="00D879AF" w:rsidRPr="00A13D97">
        <w:rPr>
          <w:rFonts w:ascii="Book Antiqua" w:eastAsia="Book Antiqua" w:hAnsi="Book Antiqua" w:cs="Book Antiqua"/>
          <w:color w:val="000000" w:themeColor="text1"/>
          <w:sz w:val="24"/>
          <w:szCs w:val="24"/>
        </w:rPr>
        <w:t xml:space="preserve"> and steatosis</w:t>
      </w:r>
      <w:hyperlink r:id="rId39">
        <w:r w:rsidRPr="006B68D8">
          <w:rPr>
            <w:rFonts w:ascii="Book Antiqua" w:eastAsia="Book Antiqua" w:hAnsi="Book Antiqua" w:cs="Book Antiqua"/>
            <w:color w:val="000000" w:themeColor="text1"/>
            <w:sz w:val="24"/>
            <w:szCs w:val="24"/>
            <w:vertAlign w:val="superscript"/>
          </w:rPr>
          <w:t>[28]</w:t>
        </w:r>
      </w:hyperlink>
      <w:r w:rsidRPr="00A13D97">
        <w:rPr>
          <w:rFonts w:ascii="Book Antiqua" w:eastAsia="Book Antiqua" w:hAnsi="Book Antiqua" w:cs="Book Antiqua"/>
          <w:color w:val="000000" w:themeColor="text1"/>
          <w:sz w:val="24"/>
          <w:szCs w:val="24"/>
        </w:rPr>
        <w:t xml:space="preserve">. </w:t>
      </w:r>
    </w:p>
    <w:p w14:paraId="769BF97B" w14:textId="77777777" w:rsidR="00F0220A" w:rsidRPr="00A13D97"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58BEE48D" w14:textId="77777777" w:rsidR="00F0220A" w:rsidRPr="006B68D8" w:rsidRDefault="00F91627" w:rsidP="00FF4441">
      <w:pPr>
        <w:adjustRightInd w:val="0"/>
        <w:snapToGrid w:val="0"/>
        <w:spacing w:after="0" w:line="360" w:lineRule="auto"/>
        <w:jc w:val="both"/>
        <w:rPr>
          <w:rFonts w:ascii="Book Antiqua" w:eastAsia="Book Antiqua" w:hAnsi="Book Antiqua" w:cs="Book Antiqua"/>
          <w:b/>
          <w:i/>
          <w:iCs/>
          <w:color w:val="000000" w:themeColor="text1"/>
          <w:sz w:val="24"/>
          <w:szCs w:val="24"/>
        </w:rPr>
      </w:pPr>
      <w:r w:rsidRPr="006B68D8">
        <w:rPr>
          <w:rFonts w:ascii="Book Antiqua" w:eastAsia="Book Antiqua" w:hAnsi="Book Antiqua" w:cs="Book Antiqua"/>
          <w:b/>
          <w:i/>
          <w:iCs/>
          <w:color w:val="000000" w:themeColor="text1"/>
          <w:sz w:val="24"/>
          <w:szCs w:val="24"/>
        </w:rPr>
        <w:t>Diabetes mellitus type II</w:t>
      </w:r>
    </w:p>
    <w:p w14:paraId="2E52D01D" w14:textId="37214B74"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 xml:space="preserve">New-onset diabetes mellitus type II after-liver transplantation is increasingly recognized as a complication of solid organ transplantation. It is defined by a </w:t>
      </w:r>
      <w:r w:rsidRPr="006B68D8">
        <w:rPr>
          <w:rFonts w:ascii="Book Antiqua" w:eastAsia="Book Antiqua" w:hAnsi="Book Antiqua" w:cs="Book Antiqua"/>
          <w:color w:val="000000" w:themeColor="text1"/>
          <w:sz w:val="24"/>
          <w:szCs w:val="24"/>
        </w:rPr>
        <w:lastRenderedPageBreak/>
        <w:t>hemoglobin A1c (</w:t>
      </w:r>
      <w:bookmarkStart w:id="41" w:name="OLE_LINK143"/>
      <w:bookmarkStart w:id="42" w:name="OLE_LINK144"/>
      <w:r w:rsidRPr="006B68D8">
        <w:rPr>
          <w:rFonts w:ascii="Book Antiqua" w:eastAsia="Book Antiqua" w:hAnsi="Book Antiqua" w:cs="Book Antiqua"/>
          <w:color w:val="000000" w:themeColor="text1"/>
          <w:sz w:val="24"/>
          <w:szCs w:val="24"/>
        </w:rPr>
        <w:t>HbA1c</w:t>
      </w:r>
      <w:bookmarkEnd w:id="41"/>
      <w:bookmarkEnd w:id="42"/>
      <w:r w:rsidRPr="006B68D8">
        <w:rPr>
          <w:rFonts w:ascii="Book Antiqua" w:eastAsia="Book Antiqua" w:hAnsi="Book Antiqua" w:cs="Book Antiqua"/>
          <w:color w:val="000000" w:themeColor="text1"/>
          <w:sz w:val="24"/>
          <w:szCs w:val="24"/>
        </w:rPr>
        <w:t xml:space="preserve">) level of 6.5% </w:t>
      </w:r>
      <w:r w:rsidR="00D879AF" w:rsidRPr="006B68D8">
        <w:rPr>
          <w:rFonts w:ascii="Book Antiqua" w:eastAsia="Book Antiqua" w:hAnsi="Book Antiqua" w:cs="Book Antiqua"/>
          <w:color w:val="000000" w:themeColor="text1"/>
          <w:sz w:val="24"/>
          <w:szCs w:val="24"/>
        </w:rPr>
        <w:t>in the transplanted populations</w:t>
      </w:r>
      <w:hyperlink r:id="rId40">
        <w:r w:rsidRPr="006B68D8">
          <w:rPr>
            <w:rFonts w:ascii="Book Antiqua" w:eastAsia="Book Antiqua" w:hAnsi="Book Antiqua" w:cs="Book Antiqua"/>
            <w:color w:val="000000" w:themeColor="text1"/>
            <w:sz w:val="24"/>
            <w:szCs w:val="24"/>
            <w:vertAlign w:val="superscript"/>
          </w:rPr>
          <w:t>[29]</w:t>
        </w:r>
      </w:hyperlink>
      <w:r w:rsidRPr="00A13D97">
        <w:rPr>
          <w:rFonts w:ascii="Book Antiqua" w:eastAsia="Book Antiqua" w:hAnsi="Book Antiqua" w:cs="Book Antiqua"/>
          <w:color w:val="000000" w:themeColor="text1"/>
          <w:sz w:val="24"/>
          <w:szCs w:val="24"/>
        </w:rPr>
        <w:t xml:space="preserve">. Data on the prevalence of type 2 diabetes in patients after liver transplantation are still controversial. This is due to the heterogeneity of the criteria used for the diagnosis of diabetes mellitus and to the variability in the follow-up time points in the different studies. Nevertheless, the prevalence of type 2 diabetes mellitus ranges from 31% to 38% in post-liver transplantation patients, while the incidence of new onset type 2 diabetes ranges from 13% to 28% in the first three </w:t>
      </w:r>
      <w:r w:rsidR="00D879AF" w:rsidRPr="006B68D8">
        <w:rPr>
          <w:rFonts w:ascii="Book Antiqua" w:eastAsia="Book Antiqua" w:hAnsi="Book Antiqua" w:cs="Book Antiqua"/>
          <w:color w:val="000000" w:themeColor="text1"/>
          <w:sz w:val="24"/>
          <w:szCs w:val="24"/>
        </w:rPr>
        <w:t>years following transplantation</w:t>
      </w:r>
      <w:hyperlink r:id="rId41">
        <w:r w:rsidRPr="006B68D8">
          <w:rPr>
            <w:rFonts w:ascii="Book Antiqua" w:eastAsia="Book Antiqua" w:hAnsi="Book Antiqua" w:cs="Book Antiqua"/>
            <w:color w:val="000000" w:themeColor="text1"/>
            <w:sz w:val="24"/>
            <w:szCs w:val="24"/>
            <w:vertAlign w:val="superscript"/>
          </w:rPr>
          <w:t>[29,30]</w:t>
        </w:r>
      </w:hyperlink>
      <w:r w:rsidRPr="00A13D97">
        <w:rPr>
          <w:rFonts w:ascii="Book Antiqua" w:eastAsia="Book Antiqua" w:hAnsi="Book Antiqua" w:cs="Book Antiqua"/>
          <w:color w:val="000000" w:themeColor="text1"/>
          <w:sz w:val="24"/>
          <w:szCs w:val="24"/>
        </w:rPr>
        <w:t>. Diabetes mellitus has been demonstrated to have significant consequences in both the early and late post-liver transplantation periods. When present, it was associated with a higher 10-year mortality, compared to non-diabetic liver transplant patients</w:t>
      </w:r>
      <w:hyperlink r:id="rId42">
        <w:r w:rsidRPr="006B68D8">
          <w:rPr>
            <w:rFonts w:ascii="Book Antiqua" w:eastAsia="Book Antiqua" w:hAnsi="Book Antiqua" w:cs="Book Antiqua"/>
            <w:color w:val="000000" w:themeColor="text1"/>
            <w:sz w:val="24"/>
            <w:szCs w:val="24"/>
            <w:vertAlign w:val="superscript"/>
          </w:rPr>
          <w:t>[31]</w:t>
        </w:r>
      </w:hyperlink>
      <w:r w:rsidRPr="00A13D97">
        <w:rPr>
          <w:rFonts w:ascii="Book Antiqua" w:eastAsia="Book Antiqua" w:hAnsi="Book Antiqua" w:cs="Book Antiqua"/>
          <w:color w:val="000000" w:themeColor="text1"/>
          <w:sz w:val="24"/>
          <w:szCs w:val="24"/>
        </w:rPr>
        <w:t xml:space="preserve">. </w:t>
      </w:r>
    </w:p>
    <w:p w14:paraId="3A06A8AD" w14:textId="13587B82"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Patients with diabetes mellitus are more prone to experience compl</w:t>
      </w:r>
      <w:r w:rsidRPr="006B68D8">
        <w:rPr>
          <w:rFonts w:ascii="Book Antiqua" w:eastAsia="Book Antiqua" w:hAnsi="Book Antiqua" w:cs="Book Antiqua"/>
          <w:color w:val="000000" w:themeColor="text1"/>
          <w:sz w:val="24"/>
          <w:szCs w:val="24"/>
        </w:rPr>
        <w:t>ications with an increased risk of cardiovascular events, nephropathy, infections and death</w:t>
      </w:r>
      <w:hyperlink r:id="rId43">
        <w:r w:rsidRPr="006B68D8">
          <w:rPr>
            <w:rFonts w:ascii="Book Antiqua" w:eastAsia="Book Antiqua" w:hAnsi="Book Antiqua" w:cs="Book Antiqua"/>
            <w:color w:val="000000" w:themeColor="text1"/>
            <w:sz w:val="24"/>
            <w:szCs w:val="24"/>
            <w:vertAlign w:val="superscript"/>
          </w:rPr>
          <w:t>[32]</w:t>
        </w:r>
      </w:hyperlink>
      <w:r w:rsidRPr="00A13D97">
        <w:rPr>
          <w:rFonts w:ascii="Book Antiqua" w:eastAsia="Book Antiqua" w:hAnsi="Book Antiqua" w:cs="Book Antiqua"/>
          <w:color w:val="000000" w:themeColor="text1"/>
          <w:sz w:val="24"/>
          <w:szCs w:val="24"/>
        </w:rPr>
        <w:t>. In addition, they experience a higher number of acute rejection episodes compared with non-diabetic patients, with hig</w:t>
      </w:r>
      <w:r w:rsidR="00D879AF" w:rsidRPr="00A13D97">
        <w:rPr>
          <w:rFonts w:ascii="Book Antiqua" w:eastAsia="Book Antiqua" w:hAnsi="Book Antiqua" w:cs="Book Antiqua"/>
          <w:color w:val="000000" w:themeColor="text1"/>
          <w:sz w:val="24"/>
          <w:szCs w:val="24"/>
        </w:rPr>
        <w:t>her rates of graft lost</w:t>
      </w:r>
      <w:hyperlink r:id="rId44">
        <w:r w:rsidRPr="006B68D8">
          <w:rPr>
            <w:rFonts w:ascii="Book Antiqua" w:eastAsia="Book Antiqua" w:hAnsi="Book Antiqua" w:cs="Book Antiqua"/>
            <w:color w:val="000000" w:themeColor="text1"/>
            <w:sz w:val="24"/>
            <w:szCs w:val="24"/>
            <w:vertAlign w:val="superscript"/>
          </w:rPr>
          <w:t>[33]</w:t>
        </w:r>
      </w:hyperlink>
      <w:r w:rsidRPr="00A13D97">
        <w:rPr>
          <w:rFonts w:ascii="Book Antiqua" w:eastAsia="Book Antiqua" w:hAnsi="Book Antiqua" w:cs="Book Antiqua"/>
          <w:color w:val="000000" w:themeColor="text1"/>
          <w:sz w:val="24"/>
          <w:szCs w:val="24"/>
        </w:rPr>
        <w:t>. There are several well-established risk factors associated with the development of diabetes after liv</w:t>
      </w:r>
      <w:r w:rsidR="00D879AF" w:rsidRPr="00A13D97">
        <w:rPr>
          <w:rFonts w:ascii="Book Antiqua" w:eastAsia="Book Antiqua" w:hAnsi="Book Antiqua" w:cs="Book Antiqua"/>
          <w:color w:val="000000" w:themeColor="text1"/>
          <w:sz w:val="24"/>
          <w:szCs w:val="24"/>
        </w:rPr>
        <w:t>er transplantation. Male gender</w:t>
      </w:r>
      <w:hyperlink r:id="rId45">
        <w:r w:rsidRPr="006B68D8">
          <w:rPr>
            <w:rFonts w:ascii="Book Antiqua" w:eastAsia="Book Antiqua" w:hAnsi="Book Antiqua" w:cs="Book Antiqua"/>
            <w:color w:val="000000" w:themeColor="text1"/>
            <w:sz w:val="24"/>
            <w:szCs w:val="24"/>
            <w:vertAlign w:val="superscript"/>
          </w:rPr>
          <w:t>[34]</w:t>
        </w:r>
      </w:hyperlink>
      <w:r w:rsidR="00D879AF" w:rsidRPr="00A13D97">
        <w:rPr>
          <w:rFonts w:ascii="Book Antiqua" w:eastAsia="Book Antiqua" w:hAnsi="Book Antiqua" w:cs="Book Antiqua"/>
          <w:color w:val="000000" w:themeColor="text1"/>
          <w:sz w:val="24"/>
          <w:szCs w:val="24"/>
        </w:rPr>
        <w:t>, ethnicity, family history</w:t>
      </w:r>
      <w:hyperlink r:id="rId46">
        <w:r w:rsidRPr="006B68D8">
          <w:rPr>
            <w:rFonts w:ascii="Book Antiqua" w:eastAsia="Book Antiqua" w:hAnsi="Book Antiqua" w:cs="Book Antiqua"/>
            <w:color w:val="000000" w:themeColor="text1"/>
            <w:sz w:val="24"/>
            <w:szCs w:val="24"/>
            <w:vertAlign w:val="superscript"/>
          </w:rPr>
          <w:t>[35]</w:t>
        </w:r>
      </w:hyperlink>
      <w:r w:rsidR="00D879AF" w:rsidRPr="00A13D97">
        <w:rPr>
          <w:rFonts w:ascii="Book Antiqua" w:eastAsia="Book Antiqua" w:hAnsi="Book Antiqua" w:cs="Book Antiqua"/>
          <w:color w:val="000000" w:themeColor="text1"/>
          <w:sz w:val="24"/>
          <w:szCs w:val="24"/>
        </w:rPr>
        <w:t>, hepatitis C</w:t>
      </w:r>
      <w:hyperlink r:id="rId47">
        <w:r w:rsidRPr="006B68D8">
          <w:rPr>
            <w:rFonts w:ascii="Book Antiqua" w:eastAsia="Book Antiqua" w:hAnsi="Book Antiqua" w:cs="Book Antiqua"/>
            <w:color w:val="000000" w:themeColor="text1"/>
            <w:sz w:val="24"/>
            <w:szCs w:val="24"/>
            <w:vertAlign w:val="superscript"/>
          </w:rPr>
          <w:t>[36]</w:t>
        </w:r>
      </w:hyperlink>
      <w:r w:rsidR="00D879AF" w:rsidRPr="00A13D97">
        <w:rPr>
          <w:rFonts w:ascii="Book Antiqua" w:eastAsia="Book Antiqua" w:hAnsi="Book Antiqua" w:cs="Book Antiqua"/>
          <w:color w:val="000000" w:themeColor="text1"/>
          <w:sz w:val="24"/>
          <w:szCs w:val="24"/>
        </w:rPr>
        <w:t xml:space="preserve">, </w:t>
      </w:r>
      <w:proofErr w:type="spellStart"/>
      <w:r w:rsidR="00D879AF" w:rsidRPr="00A13D97">
        <w:rPr>
          <w:rFonts w:ascii="Book Antiqua" w:eastAsia="Book Antiqua" w:hAnsi="Book Antiqua" w:cs="Book Antiqua"/>
          <w:color w:val="000000" w:themeColor="text1"/>
          <w:sz w:val="24"/>
          <w:szCs w:val="24"/>
        </w:rPr>
        <w:t>citomegalovirus</w:t>
      </w:r>
      <w:proofErr w:type="spellEnd"/>
      <w:r w:rsidR="00D879AF" w:rsidRPr="00A13D97">
        <w:rPr>
          <w:rFonts w:ascii="Book Antiqua" w:eastAsia="Book Antiqua" w:hAnsi="Book Antiqua" w:cs="Book Antiqua"/>
          <w:color w:val="000000" w:themeColor="text1"/>
          <w:sz w:val="24"/>
          <w:szCs w:val="24"/>
        </w:rPr>
        <w:t xml:space="preserve"> infections</w:t>
      </w:r>
      <w:hyperlink r:id="rId48">
        <w:r w:rsidRPr="006B68D8">
          <w:rPr>
            <w:rFonts w:ascii="Book Antiqua" w:eastAsia="Book Antiqua" w:hAnsi="Book Antiqua" w:cs="Book Antiqua"/>
            <w:color w:val="000000" w:themeColor="text1"/>
            <w:sz w:val="24"/>
            <w:szCs w:val="24"/>
            <w:vertAlign w:val="superscript"/>
          </w:rPr>
          <w:t>[10]</w:t>
        </w:r>
      </w:hyperlink>
      <w:r w:rsidRPr="00A13D97">
        <w:rPr>
          <w:rFonts w:ascii="Book Antiqua" w:eastAsia="Book Antiqua" w:hAnsi="Book Antiqua" w:cs="Book Antiqua"/>
          <w:color w:val="000000" w:themeColor="text1"/>
          <w:sz w:val="24"/>
          <w:szCs w:val="24"/>
        </w:rPr>
        <w:t xml:space="preserve">, and immunosuppressive drugs significantly contribute to the development of new-onset diabetes mellitus or worsening of pre-existing diabetes. </w:t>
      </w:r>
    </w:p>
    <w:p w14:paraId="2C81BAE8" w14:textId="6214F978" w:rsidR="00F0220A" w:rsidRPr="006B68D8"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 xml:space="preserve">Among the available immunosuppressive drugs, corticosteroids </w:t>
      </w:r>
      <w:r w:rsidRPr="006B68D8">
        <w:rPr>
          <w:rFonts w:ascii="Book Antiqua" w:eastAsia="Book Antiqua" w:hAnsi="Book Antiqua" w:cs="Book Antiqua"/>
          <w:color w:val="000000" w:themeColor="text1"/>
          <w:sz w:val="24"/>
          <w:szCs w:val="24"/>
        </w:rPr>
        <w:t>are undisputedly known to increase the risk of new-onset diabetes in a l</w:t>
      </w:r>
      <w:r w:rsidR="00D879AF" w:rsidRPr="006B68D8">
        <w:rPr>
          <w:rFonts w:ascii="Book Antiqua" w:eastAsia="Book Antiqua" w:hAnsi="Book Antiqua" w:cs="Book Antiqua"/>
          <w:color w:val="000000" w:themeColor="text1"/>
          <w:sz w:val="24"/>
          <w:szCs w:val="24"/>
        </w:rPr>
        <w:t>ength and dose-dependent manner</w:t>
      </w:r>
      <w:hyperlink r:id="rId49">
        <w:r w:rsidRPr="006B68D8">
          <w:rPr>
            <w:rFonts w:ascii="Book Antiqua" w:eastAsia="Book Antiqua" w:hAnsi="Book Antiqua" w:cs="Book Antiqua"/>
            <w:color w:val="000000" w:themeColor="text1"/>
            <w:sz w:val="24"/>
            <w:szCs w:val="24"/>
            <w:vertAlign w:val="superscript"/>
          </w:rPr>
          <w:t>[37]</w:t>
        </w:r>
      </w:hyperlink>
      <w:r w:rsidRPr="00A13D97">
        <w:rPr>
          <w:rFonts w:ascii="Book Antiqua" w:eastAsia="Book Antiqua" w:hAnsi="Book Antiqua" w:cs="Book Antiqua"/>
          <w:color w:val="000000" w:themeColor="text1"/>
          <w:sz w:val="24"/>
          <w:szCs w:val="24"/>
        </w:rPr>
        <w:t xml:space="preserve">. This diabetogenic effect represents one of the most worrisome side-effects of glucocorticoids, justifying a strategy of rapid steroid withdrawal. Calcineurin-inhibitors also have a known diabetogenic effect, by directly damaging pancreatic islets cells. Although tacrolimus and cyclosporine share this mechanism of damage, the risk of developing or worsening of diabetes is significantly higher with tacrolimus than with cyclosporine (16.6% </w:t>
      </w:r>
      <w:r w:rsidRPr="00FF4441">
        <w:rPr>
          <w:rFonts w:ascii="Book Antiqua" w:eastAsia="Book Antiqua" w:hAnsi="Book Antiqua" w:cs="Book Antiqua"/>
          <w:i/>
          <w:iCs/>
          <w:color w:val="000000" w:themeColor="text1"/>
          <w:sz w:val="24"/>
          <w:szCs w:val="24"/>
        </w:rPr>
        <w:t xml:space="preserve">vs </w:t>
      </w:r>
      <w:r w:rsidRPr="00A13D97">
        <w:rPr>
          <w:rFonts w:ascii="Book Antiqua" w:eastAsia="Book Antiqua" w:hAnsi="Book Antiqua" w:cs="Book Antiqua"/>
          <w:color w:val="000000" w:themeColor="text1"/>
          <w:sz w:val="24"/>
          <w:szCs w:val="24"/>
        </w:rPr>
        <w:t>9.8%, respectively), valid findings</w:t>
      </w:r>
      <w:r w:rsidR="00D879AF" w:rsidRPr="00A13D97">
        <w:rPr>
          <w:rFonts w:ascii="Book Antiqua" w:eastAsia="Book Antiqua" w:hAnsi="Book Antiqua" w:cs="Book Antiqua"/>
          <w:color w:val="000000" w:themeColor="text1"/>
          <w:sz w:val="24"/>
          <w:szCs w:val="24"/>
        </w:rPr>
        <w:t xml:space="preserve"> for all solid organ recipients</w:t>
      </w:r>
      <w:hyperlink r:id="rId50">
        <w:r w:rsidRPr="006B68D8">
          <w:rPr>
            <w:rFonts w:ascii="Book Antiqua" w:eastAsia="Book Antiqua" w:hAnsi="Book Antiqua" w:cs="Book Antiqua"/>
            <w:color w:val="000000" w:themeColor="text1"/>
            <w:sz w:val="24"/>
            <w:szCs w:val="24"/>
            <w:vertAlign w:val="superscript"/>
          </w:rPr>
          <w:t>[38]</w:t>
        </w:r>
      </w:hyperlink>
      <w:r w:rsidRPr="00A13D97">
        <w:rPr>
          <w:rFonts w:ascii="Book Antiqua" w:eastAsia="Book Antiqua" w:hAnsi="Book Antiqua" w:cs="Book Antiqua"/>
          <w:color w:val="000000" w:themeColor="text1"/>
          <w:sz w:val="24"/>
          <w:szCs w:val="24"/>
        </w:rPr>
        <w:t>. There is convincing evidence from the non-liver transplant population that target glycemic levels significantly reduces morbidity and mortality in patient</w:t>
      </w:r>
      <w:r w:rsidR="00D879AF" w:rsidRPr="00A13D97">
        <w:rPr>
          <w:rFonts w:ascii="Book Antiqua" w:eastAsia="Book Antiqua" w:hAnsi="Book Antiqua" w:cs="Book Antiqua"/>
          <w:color w:val="000000" w:themeColor="text1"/>
          <w:sz w:val="24"/>
          <w:szCs w:val="24"/>
        </w:rPr>
        <w:t>s with type 2 diabetes mellitus</w:t>
      </w:r>
      <w:hyperlink r:id="rId51">
        <w:r w:rsidRPr="006B68D8">
          <w:rPr>
            <w:rFonts w:ascii="Book Antiqua" w:eastAsia="Book Antiqua" w:hAnsi="Book Antiqua" w:cs="Book Antiqua"/>
            <w:color w:val="000000" w:themeColor="text1"/>
            <w:sz w:val="24"/>
            <w:szCs w:val="24"/>
            <w:vertAlign w:val="superscript"/>
          </w:rPr>
          <w:t>[39]</w:t>
        </w:r>
      </w:hyperlink>
      <w:r w:rsidRPr="00A13D97">
        <w:rPr>
          <w:rFonts w:ascii="Book Antiqua" w:eastAsia="Book Antiqua" w:hAnsi="Book Antiqua" w:cs="Book Antiqua"/>
          <w:color w:val="000000" w:themeColor="text1"/>
          <w:sz w:val="24"/>
          <w:szCs w:val="24"/>
        </w:rPr>
        <w:t xml:space="preserve">. Although this approach has not been specifically proven in the liver transplant population, and little information exists on </w:t>
      </w:r>
      <w:r w:rsidRPr="00A13D97">
        <w:rPr>
          <w:rFonts w:ascii="Book Antiqua" w:eastAsia="Book Antiqua" w:hAnsi="Book Antiqua" w:cs="Book Antiqua"/>
          <w:color w:val="000000" w:themeColor="text1"/>
          <w:sz w:val="24"/>
          <w:szCs w:val="24"/>
        </w:rPr>
        <w:lastRenderedPageBreak/>
        <w:t xml:space="preserve">the use of anti-diabetic drugs in this subset of patients, it is reasonable to assume that euglycemic status is a goal to achieve in post-liver transplantation management. Expert consensus and guideline recommendations suggest screening transplanted patients with basal glycaemia at weekly intervals during the first month following transplantation and subsequently at 3, 6, and 12 </w:t>
      </w:r>
      <w:proofErr w:type="spellStart"/>
      <w:r w:rsidRPr="00A13D97">
        <w:rPr>
          <w:rFonts w:ascii="Book Antiqua" w:eastAsia="Book Antiqua" w:hAnsi="Book Antiqua" w:cs="Book Antiqua"/>
          <w:color w:val="000000" w:themeColor="text1"/>
          <w:sz w:val="24"/>
          <w:szCs w:val="24"/>
        </w:rPr>
        <w:t>mo</w:t>
      </w:r>
      <w:proofErr w:type="spellEnd"/>
      <w:r w:rsidRPr="00A13D97">
        <w:rPr>
          <w:rFonts w:ascii="Book Antiqua" w:eastAsia="Book Antiqua" w:hAnsi="Book Antiqua" w:cs="Book Antiqua"/>
          <w:color w:val="000000" w:themeColor="text1"/>
          <w:sz w:val="24"/>
          <w:szCs w:val="24"/>
        </w:rPr>
        <w:t>, with additional annual scre</w:t>
      </w:r>
      <w:r w:rsidR="00D879AF" w:rsidRPr="006B68D8">
        <w:rPr>
          <w:rFonts w:ascii="Book Antiqua" w:eastAsia="Book Antiqua" w:hAnsi="Book Antiqua" w:cs="Book Antiqua"/>
          <w:color w:val="000000" w:themeColor="text1"/>
          <w:sz w:val="24"/>
          <w:szCs w:val="24"/>
        </w:rPr>
        <w:t>ening of diabetic complications</w:t>
      </w:r>
      <w:hyperlink r:id="rId52">
        <w:r w:rsidRPr="006B68D8">
          <w:rPr>
            <w:rFonts w:ascii="Book Antiqua" w:eastAsia="Book Antiqua" w:hAnsi="Book Antiqua" w:cs="Book Antiqua"/>
            <w:color w:val="000000" w:themeColor="text1"/>
            <w:sz w:val="24"/>
            <w:szCs w:val="24"/>
            <w:vertAlign w:val="superscript"/>
          </w:rPr>
          <w:t>[35,40]</w:t>
        </w:r>
      </w:hyperlink>
      <w:r w:rsidRPr="00A13D97">
        <w:rPr>
          <w:rFonts w:ascii="Book Antiqua" w:eastAsia="Book Antiqua" w:hAnsi="Book Antiqua" w:cs="Book Antiqua"/>
          <w:color w:val="000000" w:themeColor="text1"/>
          <w:sz w:val="24"/>
          <w:szCs w:val="24"/>
        </w:rPr>
        <w:t>. The oral glucose test remains the best available test to definitely ass</w:t>
      </w:r>
      <w:r w:rsidR="00D879AF" w:rsidRPr="00A13D97">
        <w:rPr>
          <w:rFonts w:ascii="Book Antiqua" w:eastAsia="Book Antiqua" w:hAnsi="Book Antiqua" w:cs="Book Antiqua"/>
          <w:color w:val="000000" w:themeColor="text1"/>
          <w:sz w:val="24"/>
          <w:szCs w:val="24"/>
        </w:rPr>
        <w:t>ess new-onset diabetes mellitus</w:t>
      </w:r>
      <w:hyperlink r:id="rId53">
        <w:r w:rsidRPr="006B68D8">
          <w:rPr>
            <w:rFonts w:ascii="Book Antiqua" w:eastAsia="Book Antiqua" w:hAnsi="Book Antiqua" w:cs="Book Antiqua"/>
            <w:color w:val="000000" w:themeColor="text1"/>
            <w:sz w:val="24"/>
            <w:szCs w:val="24"/>
            <w:vertAlign w:val="superscript"/>
          </w:rPr>
          <w:t>[41]</w:t>
        </w:r>
      </w:hyperlink>
      <w:r w:rsidRPr="00A13D97">
        <w:rPr>
          <w:rFonts w:ascii="Book Antiqua" w:eastAsia="Book Antiqua" w:hAnsi="Book Antiqua" w:cs="Book Antiqua"/>
          <w:color w:val="000000" w:themeColor="text1"/>
          <w:sz w:val="24"/>
          <w:szCs w:val="24"/>
        </w:rPr>
        <w:t>. It should be noted that diagnosis of new-onset diabetes is not feasible in the first two mon</w:t>
      </w:r>
      <w:r w:rsidR="00D879AF" w:rsidRPr="00A13D97">
        <w:rPr>
          <w:rFonts w:ascii="Book Antiqua" w:eastAsia="Book Antiqua" w:hAnsi="Book Antiqua" w:cs="Book Antiqua"/>
          <w:color w:val="000000" w:themeColor="text1"/>
          <w:sz w:val="24"/>
          <w:szCs w:val="24"/>
        </w:rPr>
        <w:t>ths after liver transplantation</w:t>
      </w:r>
      <w:hyperlink r:id="rId54">
        <w:r w:rsidRPr="006B68D8">
          <w:rPr>
            <w:rFonts w:ascii="Book Antiqua" w:eastAsia="Book Antiqua" w:hAnsi="Book Antiqua" w:cs="Book Antiqua"/>
            <w:color w:val="000000" w:themeColor="text1"/>
            <w:sz w:val="24"/>
            <w:szCs w:val="24"/>
            <w:vertAlign w:val="superscript"/>
          </w:rPr>
          <w:t>[41]</w:t>
        </w:r>
      </w:hyperlink>
      <w:r w:rsidRPr="00A13D97">
        <w:rPr>
          <w:rFonts w:ascii="Book Antiqua" w:eastAsia="Book Antiqua" w:hAnsi="Book Antiqua" w:cs="Book Antiqua"/>
          <w:color w:val="000000" w:themeColor="text1"/>
          <w:sz w:val="24"/>
          <w:szCs w:val="24"/>
        </w:rPr>
        <w:t xml:space="preserve">, since in the immediate post-transplant period, insulin requirement is usually increased, being the safest and most effective therapy to treat hyperglycemia. However, once patients have returned to a regular eating pattern and stable immunosuppression, hyperglycemia may either disappear or, in the case of new onset diabetes mellitus, persist. In concordance, use of HbA1c test is recommended 3 </w:t>
      </w:r>
      <w:proofErr w:type="spellStart"/>
      <w:r w:rsidRPr="00A13D97">
        <w:rPr>
          <w:rFonts w:ascii="Book Antiqua" w:eastAsia="Book Antiqua" w:hAnsi="Book Antiqua" w:cs="Book Antiqua"/>
          <w:color w:val="000000" w:themeColor="text1"/>
          <w:sz w:val="24"/>
          <w:szCs w:val="24"/>
        </w:rPr>
        <w:t>mo</w:t>
      </w:r>
      <w:proofErr w:type="spellEnd"/>
      <w:r w:rsidRPr="00A13D97">
        <w:rPr>
          <w:rFonts w:ascii="Book Antiqua" w:eastAsia="Book Antiqua" w:hAnsi="Book Antiqua" w:cs="Book Antiqua"/>
          <w:color w:val="000000" w:themeColor="text1"/>
          <w:sz w:val="24"/>
          <w:szCs w:val="24"/>
        </w:rPr>
        <w:t xml:space="preserve"> post-liver transplantation due to possible peri-transplantation transfusio</w:t>
      </w:r>
      <w:r w:rsidR="00D879AF" w:rsidRPr="00A13D97">
        <w:rPr>
          <w:rFonts w:ascii="Book Antiqua" w:eastAsia="Book Antiqua" w:hAnsi="Book Antiqua" w:cs="Book Antiqua"/>
          <w:color w:val="000000" w:themeColor="text1"/>
          <w:sz w:val="24"/>
          <w:szCs w:val="24"/>
        </w:rPr>
        <w:t>ns that render t</w:t>
      </w:r>
      <w:r w:rsidR="00D879AF" w:rsidRPr="006B68D8">
        <w:rPr>
          <w:rFonts w:ascii="Book Antiqua" w:eastAsia="Book Antiqua" w:hAnsi="Book Antiqua" w:cs="Book Antiqua"/>
          <w:color w:val="000000" w:themeColor="text1"/>
          <w:sz w:val="24"/>
          <w:szCs w:val="24"/>
        </w:rPr>
        <w:t>he test invalid</w:t>
      </w:r>
      <w:hyperlink r:id="rId55">
        <w:r w:rsidRPr="006B68D8">
          <w:rPr>
            <w:rFonts w:ascii="Book Antiqua" w:eastAsia="Book Antiqua" w:hAnsi="Book Antiqua" w:cs="Book Antiqua"/>
            <w:color w:val="000000" w:themeColor="text1"/>
            <w:sz w:val="24"/>
            <w:szCs w:val="24"/>
            <w:vertAlign w:val="superscript"/>
          </w:rPr>
          <w:t>[40]</w:t>
        </w:r>
      </w:hyperlink>
      <w:r w:rsidRPr="00A13D97">
        <w:rPr>
          <w:rFonts w:ascii="Book Antiqua" w:eastAsia="Book Antiqua" w:hAnsi="Book Antiqua" w:cs="Book Antiqua"/>
          <w:color w:val="000000" w:themeColor="text1"/>
          <w:sz w:val="24"/>
          <w:szCs w:val="24"/>
        </w:rPr>
        <w:t xml:space="preserve">. The goal for transplanted patients with established type 2 diabetes mellitus should be an </w:t>
      </w:r>
      <w:r w:rsidR="00D879AF" w:rsidRPr="00A13D97">
        <w:rPr>
          <w:rFonts w:ascii="Book Antiqua" w:eastAsia="Book Antiqua" w:hAnsi="Book Antiqua" w:cs="Book Antiqua"/>
          <w:color w:val="000000" w:themeColor="text1"/>
          <w:sz w:val="24"/>
          <w:szCs w:val="24"/>
        </w:rPr>
        <w:t>HbA1c level of less than 6.5</w:t>
      </w:r>
      <w:r w:rsidR="00836591">
        <w:rPr>
          <w:rFonts w:ascii="Book Antiqua" w:eastAsia="Book Antiqua" w:hAnsi="Book Antiqua" w:cs="Book Antiqua"/>
          <w:color w:val="000000" w:themeColor="text1"/>
          <w:sz w:val="24"/>
          <w:szCs w:val="24"/>
        </w:rPr>
        <w:t>%</w:t>
      </w:r>
      <w:r w:rsidR="00D879AF" w:rsidRPr="00A13D97">
        <w:rPr>
          <w:rFonts w:ascii="Book Antiqua" w:eastAsia="Book Antiqua" w:hAnsi="Book Antiqua" w:cs="Book Antiqua"/>
          <w:color w:val="000000" w:themeColor="text1"/>
          <w:sz w:val="24"/>
          <w:szCs w:val="24"/>
        </w:rPr>
        <w:t>-7%</w:t>
      </w:r>
      <w:hyperlink r:id="rId56">
        <w:r w:rsidRPr="006B68D8">
          <w:rPr>
            <w:rFonts w:ascii="Book Antiqua" w:eastAsia="Book Antiqua" w:hAnsi="Book Antiqua" w:cs="Book Antiqua"/>
            <w:color w:val="000000" w:themeColor="text1"/>
            <w:sz w:val="24"/>
            <w:szCs w:val="24"/>
            <w:vertAlign w:val="superscript"/>
          </w:rPr>
          <w:t>[35]</w:t>
        </w:r>
      </w:hyperlink>
      <w:r w:rsidRPr="00A13D97">
        <w:rPr>
          <w:rFonts w:ascii="Book Antiqua" w:eastAsia="Book Antiqua" w:hAnsi="Book Antiqua" w:cs="Book Antiqua"/>
          <w:color w:val="000000" w:themeColor="text1"/>
          <w:sz w:val="24"/>
          <w:szCs w:val="24"/>
        </w:rPr>
        <w:t>. An HbA1c level &lt; 6.5% is recommended for patients with a shorter disease duration, younger age and fewer comorbidities. In older patients with multiple comorbidities and a high risk of hypoglycemia, an HbA1c of &lt; 8.0% is considered a safer goal</w:t>
      </w:r>
      <w:hyperlink r:id="rId57">
        <w:r w:rsidRPr="006B68D8">
          <w:rPr>
            <w:rFonts w:ascii="Book Antiqua" w:eastAsia="Book Antiqua" w:hAnsi="Book Antiqua" w:cs="Book Antiqua"/>
            <w:color w:val="000000" w:themeColor="text1"/>
            <w:sz w:val="24"/>
            <w:szCs w:val="24"/>
            <w:vertAlign w:val="superscript"/>
          </w:rPr>
          <w:t>[42]</w:t>
        </w:r>
      </w:hyperlink>
      <w:r w:rsidRPr="00A13D97">
        <w:rPr>
          <w:rFonts w:ascii="Book Antiqua" w:eastAsia="Book Antiqua" w:hAnsi="Book Antiqua" w:cs="Book Antiqua"/>
          <w:color w:val="000000" w:themeColor="text1"/>
          <w:sz w:val="24"/>
          <w:szCs w:val="24"/>
        </w:rPr>
        <w:t>. At present, there is insufficient data to recommend a specific algorithm of anti-diabetics agents in post-transplant diabetes mellitus, as studies addressing this specific population are lacking. However, if current guidelines for the treatment of type 2 diabetes in the general population are extrapolated to liver transplant patients, the choice of the anti-hyperglycemic agent should be tailored to patients’ preferen</w:t>
      </w:r>
      <w:r w:rsidR="00D879AF" w:rsidRPr="006B68D8">
        <w:rPr>
          <w:rFonts w:ascii="Book Antiqua" w:eastAsia="Book Antiqua" w:hAnsi="Book Antiqua" w:cs="Book Antiqua"/>
          <w:color w:val="000000" w:themeColor="text1"/>
          <w:sz w:val="24"/>
          <w:szCs w:val="24"/>
        </w:rPr>
        <w:t>ce and clinical characteristics</w:t>
      </w:r>
      <w:hyperlink r:id="rId58">
        <w:r w:rsidRPr="006B68D8">
          <w:rPr>
            <w:rFonts w:ascii="Book Antiqua" w:eastAsia="Book Antiqua" w:hAnsi="Book Antiqua" w:cs="Book Antiqua"/>
            <w:color w:val="000000" w:themeColor="text1"/>
            <w:sz w:val="24"/>
            <w:szCs w:val="24"/>
            <w:vertAlign w:val="superscript"/>
          </w:rPr>
          <w:t>[43]</w:t>
        </w:r>
      </w:hyperlink>
      <w:r w:rsidRPr="00A13D97">
        <w:rPr>
          <w:rFonts w:ascii="Book Antiqua" w:eastAsia="Book Antiqua" w:hAnsi="Book Antiqua" w:cs="Book Antiqua"/>
          <w:color w:val="000000" w:themeColor="text1"/>
          <w:sz w:val="24"/>
          <w:szCs w:val="24"/>
        </w:rPr>
        <w:t>. Lifestyle changes represent the first line treatment for glycemic control, starting with a balanced diet low in calories and simple carbohydrates accompanied by moderate exercise, although this is often difficult in this patient population with general frailty persisting many years post-liver transplantation. When these measures are not sufficiently effective, pharmacological therapy with hypoglycemic agents and/or insulin needs to be considered. As the majority of oral diabetic medications are metabolized in the liver, they should be used with caution in patients in</w:t>
      </w:r>
      <w:r w:rsidR="00D879AF" w:rsidRPr="006B68D8">
        <w:rPr>
          <w:rFonts w:ascii="Book Antiqua" w:eastAsia="Book Antiqua" w:hAnsi="Book Antiqua" w:cs="Book Antiqua"/>
          <w:color w:val="000000" w:themeColor="text1"/>
          <w:sz w:val="24"/>
          <w:szCs w:val="24"/>
        </w:rPr>
        <w:t xml:space="preserve"> whom graft function is reduced</w:t>
      </w:r>
      <w:hyperlink r:id="rId59">
        <w:r w:rsidRPr="006B68D8">
          <w:rPr>
            <w:rFonts w:ascii="Book Antiqua" w:eastAsia="Book Antiqua" w:hAnsi="Book Antiqua" w:cs="Book Antiqua"/>
            <w:color w:val="000000" w:themeColor="text1"/>
            <w:sz w:val="24"/>
            <w:szCs w:val="24"/>
            <w:vertAlign w:val="superscript"/>
          </w:rPr>
          <w:t>[44]</w:t>
        </w:r>
      </w:hyperlink>
      <w:r w:rsidRPr="00A13D97">
        <w:rPr>
          <w:rFonts w:ascii="Book Antiqua" w:eastAsia="Book Antiqua" w:hAnsi="Book Antiqua" w:cs="Book Antiqua"/>
          <w:color w:val="000000" w:themeColor="text1"/>
          <w:sz w:val="24"/>
          <w:szCs w:val="24"/>
        </w:rPr>
        <w:t xml:space="preserve">. Rosiglitazone, </w:t>
      </w:r>
      <w:r w:rsidRPr="00A13D97">
        <w:rPr>
          <w:rFonts w:ascii="Book Antiqua" w:eastAsia="Book Antiqua" w:hAnsi="Book Antiqua" w:cs="Book Antiqua"/>
          <w:color w:val="000000" w:themeColor="text1"/>
          <w:sz w:val="24"/>
          <w:szCs w:val="24"/>
        </w:rPr>
        <w:lastRenderedPageBreak/>
        <w:t>pioglitazone and sulfonylureas have been studied in the post-transplant population showing a possible mini</w:t>
      </w:r>
      <w:r w:rsidR="00D879AF" w:rsidRPr="00A13D97">
        <w:rPr>
          <w:rFonts w:ascii="Book Antiqua" w:eastAsia="Book Antiqua" w:hAnsi="Book Antiqua" w:cs="Book Antiqua"/>
          <w:color w:val="000000" w:themeColor="text1"/>
          <w:sz w:val="24"/>
          <w:szCs w:val="24"/>
        </w:rPr>
        <w:t>mization in insulin requirement</w:t>
      </w:r>
      <w:hyperlink r:id="rId60">
        <w:r w:rsidRPr="006B68D8">
          <w:rPr>
            <w:rFonts w:ascii="Book Antiqua" w:eastAsia="Book Antiqua" w:hAnsi="Book Antiqua" w:cs="Book Antiqua"/>
            <w:color w:val="000000" w:themeColor="text1"/>
            <w:sz w:val="24"/>
            <w:szCs w:val="24"/>
            <w:vertAlign w:val="superscript"/>
          </w:rPr>
          <w:t>[45,46]</w:t>
        </w:r>
      </w:hyperlink>
      <w:r w:rsidRPr="00A13D97">
        <w:rPr>
          <w:rFonts w:ascii="Book Antiqua" w:eastAsia="Book Antiqua" w:hAnsi="Book Antiqua" w:cs="Book Antiqua"/>
          <w:color w:val="000000" w:themeColor="text1"/>
          <w:sz w:val="24"/>
          <w:szCs w:val="24"/>
        </w:rPr>
        <w:t xml:space="preserve">. Pioglitazone might also be considered in patients at risk of developing </w:t>
      </w:r>
      <w:r w:rsidRPr="00A13D97">
        <w:rPr>
          <w:rFonts w:ascii="Book Antiqua" w:eastAsia="Book Antiqua" w:hAnsi="Book Antiqua" w:cs="Book Antiqua"/>
          <w:i/>
          <w:color w:val="000000" w:themeColor="text1"/>
          <w:sz w:val="24"/>
          <w:szCs w:val="24"/>
        </w:rPr>
        <w:t>de novo</w:t>
      </w:r>
      <w:r w:rsidRPr="00A13D97">
        <w:rPr>
          <w:rFonts w:ascii="Book Antiqua" w:eastAsia="Book Antiqua" w:hAnsi="Book Antiqua" w:cs="Book Antiqua"/>
          <w:color w:val="000000" w:themeColor="text1"/>
          <w:sz w:val="24"/>
          <w:szCs w:val="24"/>
        </w:rPr>
        <w:t xml:space="preserve"> or recurrent NA</w:t>
      </w:r>
      <w:r w:rsidR="00D879AF" w:rsidRPr="006B68D8">
        <w:rPr>
          <w:rFonts w:ascii="Book Antiqua" w:eastAsia="Book Antiqua" w:hAnsi="Book Antiqua" w:cs="Book Antiqua"/>
          <w:color w:val="000000" w:themeColor="text1"/>
          <w:sz w:val="24"/>
          <w:szCs w:val="24"/>
        </w:rPr>
        <w:t>FLD after liver transplantation</w:t>
      </w:r>
      <w:hyperlink r:id="rId61">
        <w:r w:rsidRPr="006B68D8">
          <w:rPr>
            <w:rFonts w:ascii="Book Antiqua" w:eastAsia="Book Antiqua" w:hAnsi="Book Antiqua" w:cs="Book Antiqua"/>
            <w:color w:val="000000" w:themeColor="text1"/>
            <w:sz w:val="24"/>
            <w:szCs w:val="24"/>
            <w:vertAlign w:val="superscript"/>
          </w:rPr>
          <w:t>[47]</w:t>
        </w:r>
      </w:hyperlink>
      <w:r w:rsidRPr="00A13D97">
        <w:rPr>
          <w:rFonts w:ascii="Book Antiqua" w:eastAsia="Book Antiqua" w:hAnsi="Book Antiqua" w:cs="Book Antiqua"/>
          <w:color w:val="000000" w:themeColor="text1"/>
          <w:sz w:val="24"/>
          <w:szCs w:val="24"/>
        </w:rPr>
        <w:t>. Metformin has not been extensively studied in the post-liver transplant setting despite its common use as the first-line therapy choice in type 2 diabetes. A single retrospective analysis of 24 renal transplant recipients treated with metformin reported a high rate of drug discontinuation due to gastrointestinal complaints or an increase in serum creatinine. However, no serious adverse events or severe alteration in immunosuppression drug levels w</w:t>
      </w:r>
      <w:r w:rsidR="00D879AF" w:rsidRPr="006B68D8">
        <w:rPr>
          <w:rFonts w:ascii="Book Antiqua" w:eastAsia="Book Antiqua" w:hAnsi="Book Antiqua" w:cs="Book Antiqua"/>
          <w:color w:val="000000" w:themeColor="text1"/>
          <w:sz w:val="24"/>
          <w:szCs w:val="24"/>
        </w:rPr>
        <w:t>ere recorded</w:t>
      </w:r>
      <w:hyperlink r:id="rId62">
        <w:r w:rsidRPr="006B68D8">
          <w:rPr>
            <w:rFonts w:ascii="Book Antiqua" w:eastAsia="Book Antiqua" w:hAnsi="Book Antiqua" w:cs="Book Antiqua"/>
            <w:color w:val="000000" w:themeColor="text1"/>
            <w:sz w:val="24"/>
            <w:szCs w:val="24"/>
            <w:vertAlign w:val="superscript"/>
          </w:rPr>
          <w:t>[48]</w:t>
        </w:r>
      </w:hyperlink>
      <w:r w:rsidRPr="00A13D97">
        <w:rPr>
          <w:rFonts w:ascii="Book Antiqua" w:eastAsia="Book Antiqua" w:hAnsi="Book Antiqua" w:cs="Book Antiqua"/>
          <w:color w:val="000000" w:themeColor="text1"/>
          <w:sz w:val="24"/>
          <w:szCs w:val="24"/>
        </w:rPr>
        <w:t xml:space="preserve">. Interestingly, </w:t>
      </w:r>
      <w:r w:rsidRPr="00FF4441">
        <w:rPr>
          <w:rFonts w:ascii="Book Antiqua" w:eastAsia="Book Antiqua" w:hAnsi="Book Antiqua" w:cs="Book Antiqua"/>
          <w:i/>
          <w:iCs/>
          <w:color w:val="000000" w:themeColor="text1"/>
          <w:sz w:val="24"/>
          <w:szCs w:val="24"/>
        </w:rPr>
        <w:t>in vitro</w:t>
      </w:r>
      <w:r w:rsidRPr="00A13D97">
        <w:rPr>
          <w:rFonts w:ascii="Book Antiqua" w:eastAsia="Book Antiqua" w:hAnsi="Book Antiqua" w:cs="Book Antiqua"/>
          <w:color w:val="000000" w:themeColor="text1"/>
          <w:sz w:val="24"/>
          <w:szCs w:val="24"/>
        </w:rPr>
        <w:t xml:space="preserve"> analysis revealed that metformin optimally reverts diabetogenic genes that are dysregulated in the context of immunosuppression, which is something to take into account when e</w:t>
      </w:r>
      <w:r w:rsidR="00D879AF" w:rsidRPr="00A13D97">
        <w:rPr>
          <w:rFonts w:ascii="Book Antiqua" w:eastAsia="Book Antiqua" w:hAnsi="Book Antiqua" w:cs="Book Antiqua"/>
          <w:color w:val="000000" w:themeColor="text1"/>
          <w:sz w:val="24"/>
          <w:szCs w:val="24"/>
        </w:rPr>
        <w:t>valuating the choice of therapy</w:t>
      </w:r>
      <w:hyperlink r:id="rId63">
        <w:r w:rsidRPr="006B68D8">
          <w:rPr>
            <w:rFonts w:ascii="Book Antiqua" w:eastAsia="Book Antiqua" w:hAnsi="Book Antiqua" w:cs="Book Antiqua"/>
            <w:color w:val="000000" w:themeColor="text1"/>
            <w:sz w:val="24"/>
            <w:szCs w:val="24"/>
            <w:vertAlign w:val="superscript"/>
          </w:rPr>
          <w:t>[49]</w:t>
        </w:r>
      </w:hyperlink>
      <w:r w:rsidRPr="00A13D97">
        <w:rPr>
          <w:rFonts w:ascii="Book Antiqua" w:eastAsia="Book Antiqua" w:hAnsi="Book Antiqua" w:cs="Book Antiqua"/>
          <w:color w:val="000000" w:themeColor="text1"/>
          <w:sz w:val="24"/>
          <w:szCs w:val="24"/>
        </w:rPr>
        <w:t>. More recently, glucagon-like peptide-1 receptor agonist (</w:t>
      </w:r>
      <w:bookmarkStart w:id="43" w:name="OLE_LINK145"/>
      <w:bookmarkStart w:id="44" w:name="OLE_LINK146"/>
      <w:r w:rsidRPr="00A13D97">
        <w:rPr>
          <w:rFonts w:ascii="Book Antiqua" w:eastAsia="Book Antiqua" w:hAnsi="Book Antiqua" w:cs="Book Antiqua"/>
          <w:color w:val="000000" w:themeColor="text1"/>
          <w:sz w:val="24"/>
          <w:szCs w:val="24"/>
        </w:rPr>
        <w:t>GLP-1 RA</w:t>
      </w:r>
      <w:bookmarkEnd w:id="43"/>
      <w:bookmarkEnd w:id="44"/>
      <w:r w:rsidRPr="00A13D97">
        <w:rPr>
          <w:rFonts w:ascii="Book Antiqua" w:eastAsia="Book Antiqua" w:hAnsi="Book Antiqua" w:cs="Book Antiqua"/>
          <w:color w:val="000000" w:themeColor="text1"/>
          <w:sz w:val="24"/>
          <w:szCs w:val="24"/>
        </w:rPr>
        <w:t xml:space="preserve">s, </w:t>
      </w:r>
      <w:r w:rsidRPr="00FF4441">
        <w:rPr>
          <w:rFonts w:ascii="Book Antiqua" w:eastAsia="Book Antiqua" w:hAnsi="Book Antiqua" w:cs="Book Antiqua"/>
          <w:i/>
          <w:iCs/>
          <w:color w:val="000000" w:themeColor="text1"/>
          <w:sz w:val="24"/>
          <w:szCs w:val="24"/>
        </w:rPr>
        <w:t>i.e.</w:t>
      </w:r>
      <w:r w:rsidR="00836591" w:rsidRPr="00FF4441">
        <w:rPr>
          <w:rFonts w:ascii="Book Antiqua" w:eastAsia="Book Antiqua" w:hAnsi="Book Antiqua" w:cs="Book Antiqua"/>
          <w:color w:val="000000" w:themeColor="text1"/>
          <w:sz w:val="24"/>
          <w:szCs w:val="24"/>
        </w:rPr>
        <w:t>,</w:t>
      </w:r>
      <w:r w:rsidRPr="00FF4441">
        <w:rPr>
          <w:rFonts w:ascii="Book Antiqua" w:eastAsia="Book Antiqua" w:hAnsi="Book Antiqua" w:cs="Book Antiqua"/>
          <w:i/>
          <w:iCs/>
          <w:color w:val="000000" w:themeColor="text1"/>
          <w:sz w:val="24"/>
          <w:szCs w:val="24"/>
        </w:rPr>
        <w:t xml:space="preserve"> </w:t>
      </w:r>
      <w:r w:rsidRPr="00A13D97">
        <w:rPr>
          <w:rFonts w:ascii="Book Antiqua" w:eastAsia="Book Antiqua" w:hAnsi="Book Antiqua" w:cs="Book Antiqua"/>
          <w:color w:val="000000" w:themeColor="text1"/>
          <w:sz w:val="24"/>
          <w:szCs w:val="24"/>
        </w:rPr>
        <w:t>liraglutide) and inhibitors of dipeptidyl peptidase 4 (</w:t>
      </w:r>
      <w:bookmarkStart w:id="45" w:name="OLE_LINK147"/>
      <w:bookmarkStart w:id="46" w:name="OLE_LINK148"/>
      <w:r w:rsidRPr="00A13D97">
        <w:rPr>
          <w:rFonts w:ascii="Book Antiqua" w:eastAsia="Book Antiqua" w:hAnsi="Book Antiqua" w:cs="Book Antiqua"/>
          <w:color w:val="000000" w:themeColor="text1"/>
          <w:sz w:val="24"/>
          <w:szCs w:val="24"/>
        </w:rPr>
        <w:t>DPP-4</w:t>
      </w:r>
      <w:bookmarkEnd w:id="45"/>
      <w:bookmarkEnd w:id="46"/>
      <w:r w:rsidR="00836591">
        <w:rPr>
          <w:rFonts w:ascii="Book Antiqua" w:eastAsia="Book Antiqua" w:hAnsi="Book Antiqua" w:cs="Book Antiqua"/>
          <w:color w:val="000000" w:themeColor="text1"/>
          <w:sz w:val="24"/>
          <w:szCs w:val="24"/>
        </w:rPr>
        <w:t>I</w:t>
      </w:r>
      <w:r w:rsidRPr="00A13D97">
        <w:rPr>
          <w:rFonts w:ascii="Book Antiqua" w:eastAsia="Book Antiqua" w:hAnsi="Book Antiqua" w:cs="Book Antiqua"/>
          <w:color w:val="000000" w:themeColor="text1"/>
          <w:sz w:val="24"/>
          <w:szCs w:val="24"/>
        </w:rPr>
        <w:t xml:space="preserve"> or gliptins) were introduced as part of the current antidiabetic therapy. According to recent guidelines, GLP-1 RAs are recommended in the presence of established atherosclerotic cardiovascular disease and might be considered for their additive weight-loss properties. In this scenario, </w:t>
      </w:r>
      <w:bookmarkStart w:id="47" w:name="OLE_LINK149"/>
      <w:bookmarkStart w:id="48" w:name="OLE_LINK150"/>
      <w:r w:rsidRPr="00A13D97">
        <w:rPr>
          <w:rFonts w:ascii="Book Antiqua" w:eastAsia="Book Antiqua" w:hAnsi="Book Antiqua" w:cs="Book Antiqua"/>
          <w:color w:val="000000" w:themeColor="text1"/>
          <w:sz w:val="24"/>
          <w:szCs w:val="24"/>
        </w:rPr>
        <w:t>DPP-4</w:t>
      </w:r>
      <w:bookmarkEnd w:id="47"/>
      <w:bookmarkEnd w:id="48"/>
      <w:r w:rsidR="00836591">
        <w:rPr>
          <w:rFonts w:ascii="Book Antiqua" w:eastAsia="Book Antiqua" w:hAnsi="Book Antiqua" w:cs="Book Antiqua"/>
          <w:color w:val="000000" w:themeColor="text1"/>
          <w:sz w:val="24"/>
          <w:szCs w:val="24"/>
        </w:rPr>
        <w:t>I</w:t>
      </w:r>
      <w:r w:rsidRPr="00A13D97">
        <w:rPr>
          <w:rFonts w:ascii="Book Antiqua" w:eastAsia="Book Antiqua" w:hAnsi="Book Antiqua" w:cs="Book Antiqua"/>
          <w:color w:val="000000" w:themeColor="text1"/>
          <w:sz w:val="24"/>
          <w:szCs w:val="24"/>
        </w:rPr>
        <w:t xml:space="preserve"> may also be useful because</w:t>
      </w:r>
      <w:r w:rsidR="00D879AF" w:rsidRPr="00A13D97">
        <w:rPr>
          <w:rFonts w:ascii="Book Antiqua" w:eastAsia="Book Antiqua" w:hAnsi="Book Antiqua" w:cs="Book Antiqua"/>
          <w:color w:val="000000" w:themeColor="text1"/>
          <w:sz w:val="24"/>
          <w:szCs w:val="24"/>
        </w:rPr>
        <w:t xml:space="preserve"> they do not affect body weight</w:t>
      </w:r>
      <w:hyperlink r:id="rId64">
        <w:r w:rsidRPr="006B68D8">
          <w:rPr>
            <w:rFonts w:ascii="Book Antiqua" w:eastAsia="Book Antiqua" w:hAnsi="Book Antiqua" w:cs="Book Antiqua"/>
            <w:color w:val="000000" w:themeColor="text1"/>
            <w:sz w:val="24"/>
            <w:szCs w:val="24"/>
            <w:vertAlign w:val="superscript"/>
          </w:rPr>
          <w:t>[50]</w:t>
        </w:r>
      </w:hyperlink>
      <w:r w:rsidRPr="00A13D97">
        <w:rPr>
          <w:rFonts w:ascii="Book Antiqua" w:eastAsia="Book Antiqua" w:hAnsi="Book Antiqua" w:cs="Book Antiqua"/>
          <w:color w:val="000000" w:themeColor="text1"/>
          <w:sz w:val="24"/>
          <w:szCs w:val="24"/>
        </w:rPr>
        <w:t>. Sitagliptin or vildagliptin use after liver transplantation are not thought to have any significant effect on calcineurin inhibitor or mTOR inhibitor availability. A possible exception includes use of sitagliptin and cyclosporine as well as tacrolimus and vildagliptin, drug combinations that</w:t>
      </w:r>
      <w:r w:rsidR="00D879AF" w:rsidRPr="00A13D97">
        <w:rPr>
          <w:rFonts w:ascii="Book Antiqua" w:eastAsia="Book Antiqua" w:hAnsi="Book Antiqua" w:cs="Book Antiqua"/>
          <w:color w:val="000000" w:themeColor="text1"/>
          <w:sz w:val="24"/>
          <w:szCs w:val="24"/>
        </w:rPr>
        <w:t xml:space="preserve"> warrants further investigation</w:t>
      </w:r>
      <w:hyperlink r:id="rId65">
        <w:r w:rsidRPr="006B68D8">
          <w:rPr>
            <w:rFonts w:ascii="Book Antiqua" w:eastAsia="Book Antiqua" w:hAnsi="Book Antiqua" w:cs="Book Antiqua"/>
            <w:color w:val="000000" w:themeColor="text1"/>
            <w:sz w:val="24"/>
            <w:szCs w:val="24"/>
            <w:vertAlign w:val="superscript"/>
          </w:rPr>
          <w:t>[51,52]</w:t>
        </w:r>
      </w:hyperlink>
      <w:r w:rsidRPr="00A13D97">
        <w:rPr>
          <w:rFonts w:ascii="Book Antiqua" w:eastAsia="Book Antiqua" w:hAnsi="Book Antiqua" w:cs="Book Antiqua"/>
          <w:color w:val="000000" w:themeColor="text1"/>
          <w:sz w:val="24"/>
          <w:szCs w:val="24"/>
        </w:rPr>
        <w:t>. Finally, there is next to no experience with sodium-glucose cotransporter type 2 (SGLT-2) inhibitors (</w:t>
      </w:r>
      <w:r w:rsidRPr="00FF4441">
        <w:rPr>
          <w:rFonts w:ascii="Book Antiqua" w:eastAsia="Book Antiqua" w:hAnsi="Book Antiqua" w:cs="Book Antiqua"/>
          <w:i/>
          <w:iCs/>
          <w:color w:val="000000" w:themeColor="text1"/>
          <w:sz w:val="24"/>
          <w:szCs w:val="24"/>
        </w:rPr>
        <w:t>i.e.</w:t>
      </w:r>
      <w:r w:rsidR="00836591">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 canagliflozin, dapagliflozin and empagliflozin) in the setting of liver transplantation. All these drugs work by increasing urinary glucose excretion and are considered highly safe. Nevertheless, we have to consider that SGLT-2 inhibitors are associated with an increased risk of genital and urinary (the latter only for high doses of dapagliflozin) tract infections</w:t>
      </w:r>
      <w:hyperlink r:id="rId66">
        <w:r w:rsidRPr="006B68D8">
          <w:rPr>
            <w:rFonts w:ascii="Book Antiqua" w:eastAsia="Book Antiqua" w:hAnsi="Book Antiqua" w:cs="Book Antiqua"/>
            <w:color w:val="000000" w:themeColor="text1"/>
            <w:sz w:val="24"/>
            <w:szCs w:val="24"/>
            <w:vertAlign w:val="superscript"/>
          </w:rPr>
          <w:t>[53]</w:t>
        </w:r>
      </w:hyperlink>
      <w:r w:rsidRPr="00A13D97">
        <w:rPr>
          <w:rFonts w:ascii="Book Antiqua" w:eastAsia="Book Antiqua" w:hAnsi="Book Antiqua" w:cs="Book Antiqua"/>
          <w:color w:val="000000" w:themeColor="text1"/>
          <w:sz w:val="24"/>
          <w:szCs w:val="24"/>
        </w:rPr>
        <w:t xml:space="preserve">, leading some controversy in a possible use in liver transplant patients. Moreover, drug elimination mainly occurs through hepatic and biliary excretion, making difficult the use of this medication when liver </w:t>
      </w:r>
      <w:r w:rsidR="00D879AF" w:rsidRPr="00A13D97">
        <w:rPr>
          <w:rFonts w:ascii="Book Antiqua" w:eastAsia="Book Antiqua" w:hAnsi="Book Antiqua" w:cs="Book Antiqua"/>
          <w:color w:val="000000" w:themeColor="text1"/>
          <w:sz w:val="24"/>
          <w:szCs w:val="24"/>
        </w:rPr>
        <w:t>enzymes alterations are present</w:t>
      </w:r>
      <w:hyperlink r:id="rId67">
        <w:r w:rsidRPr="006B68D8">
          <w:rPr>
            <w:rFonts w:ascii="Book Antiqua" w:eastAsia="Book Antiqua" w:hAnsi="Book Antiqua" w:cs="Book Antiqua"/>
            <w:color w:val="000000" w:themeColor="text1"/>
            <w:sz w:val="24"/>
            <w:szCs w:val="24"/>
            <w:vertAlign w:val="superscript"/>
          </w:rPr>
          <w:t>[50]</w:t>
        </w:r>
      </w:hyperlink>
      <w:r w:rsidRPr="00A13D97">
        <w:rPr>
          <w:rFonts w:ascii="Book Antiqua" w:eastAsia="Book Antiqua" w:hAnsi="Book Antiqua" w:cs="Book Antiqua"/>
          <w:color w:val="000000" w:themeColor="text1"/>
          <w:sz w:val="24"/>
          <w:szCs w:val="24"/>
        </w:rPr>
        <w:t xml:space="preserve">. The use of SGLT-2 inhibitors may have a positive effect in the setting of heart failure or renal impairment, with a specific dose adjustment </w:t>
      </w:r>
      <w:r w:rsidRPr="00A13D97">
        <w:rPr>
          <w:rFonts w:ascii="Book Antiqua" w:eastAsia="Book Antiqua" w:hAnsi="Book Antiqua" w:cs="Book Antiqua"/>
          <w:color w:val="000000" w:themeColor="text1"/>
          <w:sz w:val="24"/>
          <w:szCs w:val="24"/>
        </w:rPr>
        <w:lastRenderedPageBreak/>
        <w:t>nee</w:t>
      </w:r>
      <w:r w:rsidR="00D879AF" w:rsidRPr="00A13D97">
        <w:rPr>
          <w:rFonts w:ascii="Book Antiqua" w:eastAsia="Book Antiqua" w:hAnsi="Book Antiqua" w:cs="Book Antiqua"/>
          <w:color w:val="000000" w:themeColor="text1"/>
          <w:sz w:val="24"/>
          <w:szCs w:val="24"/>
        </w:rPr>
        <w:t>ded according to renal function</w:t>
      </w:r>
      <w:hyperlink r:id="rId68">
        <w:r w:rsidRPr="006B68D8">
          <w:rPr>
            <w:rFonts w:ascii="Book Antiqua" w:eastAsia="Book Antiqua" w:hAnsi="Book Antiqua" w:cs="Book Antiqua"/>
            <w:color w:val="000000" w:themeColor="text1"/>
            <w:sz w:val="24"/>
            <w:szCs w:val="24"/>
            <w:vertAlign w:val="superscript"/>
          </w:rPr>
          <w:t>[50]</w:t>
        </w:r>
      </w:hyperlink>
      <w:r w:rsidRPr="00A13D97">
        <w:rPr>
          <w:rFonts w:ascii="Book Antiqua" w:eastAsia="Book Antiqua" w:hAnsi="Book Antiqua" w:cs="Book Antiqua"/>
          <w:color w:val="000000" w:themeColor="text1"/>
          <w:sz w:val="24"/>
          <w:szCs w:val="24"/>
        </w:rPr>
        <w:t xml:space="preserve">. However, the only direct assessment of the potential interaction with immunosuppressive drugs to date was described in a study including healthy volunteers. Co-administration of cyclosporine resulted in a 23% increase in the mean canagliflozin area </w:t>
      </w:r>
      <w:r w:rsidR="00D879AF" w:rsidRPr="00A13D97">
        <w:rPr>
          <w:rFonts w:ascii="Book Antiqua" w:eastAsia="Book Antiqua" w:hAnsi="Book Antiqua" w:cs="Book Antiqua"/>
          <w:color w:val="000000" w:themeColor="text1"/>
          <w:sz w:val="24"/>
          <w:szCs w:val="24"/>
        </w:rPr>
        <w:t>under the operating curve (AUC)</w:t>
      </w:r>
      <w:hyperlink r:id="rId69">
        <w:r w:rsidRPr="006B68D8">
          <w:rPr>
            <w:rFonts w:ascii="Book Antiqua" w:eastAsia="Book Antiqua" w:hAnsi="Book Antiqua" w:cs="Book Antiqua"/>
            <w:color w:val="000000" w:themeColor="text1"/>
            <w:sz w:val="24"/>
            <w:szCs w:val="24"/>
            <w:vertAlign w:val="superscript"/>
          </w:rPr>
          <w:t>[54]</w:t>
        </w:r>
      </w:hyperlink>
      <w:r w:rsidRPr="00A13D97">
        <w:rPr>
          <w:rFonts w:ascii="Book Antiqua" w:eastAsia="Book Antiqua" w:hAnsi="Book Antiqua" w:cs="Book Antiqua"/>
          <w:color w:val="000000" w:themeColor="text1"/>
          <w:sz w:val="24"/>
          <w:szCs w:val="24"/>
        </w:rPr>
        <w:t xml:space="preserve">. The same mechanisms may result in an increased exposure to calcineurin inhibitors and mTOR inhibitors, although further studies are warranted to clarify this possible interaction. In addition, as impaired insulin secretion is a major determinant for liver transplantation, when </w:t>
      </w:r>
      <w:proofErr w:type="spellStart"/>
      <w:r w:rsidR="00D879AF" w:rsidRPr="00A13D97">
        <w:rPr>
          <w:rFonts w:ascii="Book Antiqua" w:eastAsia="Book Antiqua" w:hAnsi="Book Antiqua" w:cs="Book Antiqua"/>
          <w:color w:val="000000" w:themeColor="text1"/>
          <w:sz w:val="24"/>
          <w:szCs w:val="24"/>
        </w:rPr>
        <w:t>hepatogenous</w:t>
      </w:r>
      <w:proofErr w:type="spellEnd"/>
      <w:r w:rsidR="00D879AF" w:rsidRPr="00A13D97">
        <w:rPr>
          <w:rFonts w:ascii="Book Antiqua" w:eastAsia="Book Antiqua" w:hAnsi="Book Antiqua" w:cs="Book Antiqua"/>
          <w:color w:val="000000" w:themeColor="text1"/>
          <w:sz w:val="24"/>
          <w:szCs w:val="24"/>
        </w:rPr>
        <w:t xml:space="preserve"> diabetes</w:t>
      </w:r>
      <w:hyperlink r:id="rId70">
        <w:r w:rsidRPr="006B68D8">
          <w:rPr>
            <w:rFonts w:ascii="Book Antiqua" w:eastAsia="Book Antiqua" w:hAnsi="Book Antiqua" w:cs="Book Antiqua"/>
            <w:color w:val="000000" w:themeColor="text1"/>
            <w:sz w:val="24"/>
            <w:szCs w:val="24"/>
            <w:vertAlign w:val="superscript"/>
          </w:rPr>
          <w:t>[55,56]</w:t>
        </w:r>
      </w:hyperlink>
      <w:r w:rsidR="007A73DF">
        <w:rPr>
          <w:rFonts w:ascii="Book Antiqua" w:eastAsia="Book Antiqua" w:hAnsi="Book Antiqua" w:cs="Book Antiqua"/>
          <w:color w:val="000000" w:themeColor="text1"/>
          <w:sz w:val="24"/>
          <w:szCs w:val="24"/>
          <w:vertAlign w:val="superscript"/>
        </w:rPr>
        <w:t xml:space="preserve"> </w:t>
      </w:r>
      <w:r w:rsidRPr="00A13D97">
        <w:rPr>
          <w:rFonts w:ascii="Book Antiqua" w:eastAsia="Book Antiqua" w:hAnsi="Book Antiqua" w:cs="Book Antiqua"/>
          <w:color w:val="000000" w:themeColor="text1"/>
          <w:sz w:val="24"/>
          <w:szCs w:val="24"/>
        </w:rPr>
        <w:t xml:space="preserve">is suspected, drugs capable to improve β-cell function such as incretins or </w:t>
      </w:r>
      <w:r w:rsidR="00EA6FB1" w:rsidRPr="00A13D97">
        <w:rPr>
          <w:rFonts w:ascii="Book Antiqua" w:eastAsia="Book Antiqua" w:hAnsi="Book Antiqua" w:cs="Book Antiqua"/>
          <w:color w:val="000000" w:themeColor="text1"/>
          <w:sz w:val="24"/>
          <w:szCs w:val="24"/>
          <w:lang w:eastAsia="zh-CN"/>
        </w:rPr>
        <w:t>SGLT-2</w:t>
      </w:r>
      <w:r w:rsidRPr="00A13D97">
        <w:rPr>
          <w:rFonts w:ascii="Book Antiqua" w:eastAsia="Book Antiqua" w:hAnsi="Book Antiqua" w:cs="Book Antiqua"/>
          <w:color w:val="000000" w:themeColor="text1"/>
          <w:sz w:val="24"/>
          <w:szCs w:val="24"/>
        </w:rPr>
        <w:t xml:space="preserve"> inhibitors, might be considered. </w:t>
      </w:r>
    </w:p>
    <w:p w14:paraId="07EC29C1" w14:textId="77777777"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If therapeutic goals are not met with lifestyle changes and oral anti-diabetic medication, or if the patient becomes metabolically decompensated (symptomatic hyperglycemia with ketosis</w:t>
      </w:r>
      <w:r w:rsidR="00D879AF" w:rsidRPr="006B68D8">
        <w:rPr>
          <w:rFonts w:ascii="Book Antiqua" w:eastAsia="Book Antiqua" w:hAnsi="Book Antiqua" w:cs="Book Antiqua"/>
          <w:color w:val="000000" w:themeColor="text1"/>
          <w:sz w:val="24"/>
          <w:szCs w:val="24"/>
        </w:rPr>
        <w:t>), insulin must be administered</w:t>
      </w:r>
      <w:hyperlink r:id="rId71">
        <w:r w:rsidRPr="006B68D8">
          <w:rPr>
            <w:rFonts w:ascii="Book Antiqua" w:eastAsia="Book Antiqua" w:hAnsi="Book Antiqua" w:cs="Book Antiqua"/>
            <w:color w:val="000000" w:themeColor="text1"/>
            <w:sz w:val="24"/>
            <w:szCs w:val="24"/>
            <w:vertAlign w:val="superscript"/>
          </w:rPr>
          <w:t>[57]</w:t>
        </w:r>
      </w:hyperlink>
      <w:r w:rsidRPr="00A13D97">
        <w:rPr>
          <w:rFonts w:ascii="Book Antiqua" w:eastAsia="Book Antiqua" w:hAnsi="Book Antiqua" w:cs="Book Antiqua"/>
          <w:color w:val="000000" w:themeColor="text1"/>
          <w:sz w:val="24"/>
          <w:szCs w:val="24"/>
        </w:rPr>
        <w:t xml:space="preserve">. Ideally, glucagon-like peptide-1 receptor agonists should be used, in combination with basal insulin, in order to reduce the insulin requirement. </w:t>
      </w:r>
    </w:p>
    <w:p w14:paraId="0A0A91EE" w14:textId="40C2CCCC"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In summary, in addition to pharmacological treatment of diabetes melli</w:t>
      </w:r>
      <w:r w:rsidRPr="006B68D8">
        <w:rPr>
          <w:rFonts w:ascii="Book Antiqua" w:eastAsia="Book Antiqua" w:hAnsi="Book Antiqua" w:cs="Book Antiqua"/>
          <w:color w:val="000000" w:themeColor="text1"/>
          <w:sz w:val="24"/>
          <w:szCs w:val="24"/>
        </w:rPr>
        <w:t>tus, the adjustment of immunosuppressive regimens can aid in reducing the risk of post-liver transplantation diabetes and improve glycemic control. The possible strategy to adopt consists in minimizing the use of corticosteroids or adopting cyclosporine rather than the more diabetogenic tacrolimus, as well as titrating tacrolimus by adding other immunosuppressive agents (</w:t>
      </w:r>
      <w:r w:rsidRPr="00FF4441">
        <w:rPr>
          <w:rFonts w:ascii="Book Antiqua" w:eastAsia="Book Antiqua" w:hAnsi="Book Antiqua" w:cs="Book Antiqua"/>
          <w:i/>
          <w:iCs/>
          <w:color w:val="000000" w:themeColor="text1"/>
          <w:sz w:val="24"/>
          <w:szCs w:val="24"/>
        </w:rPr>
        <w:t>i.e.</w:t>
      </w:r>
      <w:r w:rsidR="00836591">
        <w:rPr>
          <w:rFonts w:ascii="Book Antiqua" w:eastAsia="Book Antiqua" w:hAnsi="Book Antiqua" w:cs="Book Antiqua"/>
          <w:color w:val="000000" w:themeColor="text1"/>
          <w:sz w:val="24"/>
          <w:szCs w:val="24"/>
        </w:rPr>
        <w:t>,</w:t>
      </w:r>
      <w:r w:rsidRPr="00FF4441">
        <w:rPr>
          <w:rFonts w:ascii="Book Antiqua" w:eastAsia="Book Antiqua" w:hAnsi="Book Antiqua" w:cs="Book Antiqua"/>
          <w:i/>
          <w:iCs/>
          <w:color w:val="000000" w:themeColor="text1"/>
          <w:sz w:val="24"/>
          <w:szCs w:val="24"/>
        </w:rPr>
        <w:t xml:space="preserve"> </w:t>
      </w:r>
      <w:r w:rsidRPr="00A13D97">
        <w:rPr>
          <w:rFonts w:ascii="Book Antiqua" w:eastAsia="Book Antiqua" w:hAnsi="Book Antiqua" w:cs="Book Antiqua"/>
          <w:color w:val="000000" w:themeColor="text1"/>
          <w:sz w:val="24"/>
          <w:szCs w:val="24"/>
        </w:rPr>
        <w:t>mycophenolate mofetil or mTOR inhibitors). These possible combinations ma</w:t>
      </w:r>
      <w:r w:rsidR="00D879AF" w:rsidRPr="00A13D97">
        <w:rPr>
          <w:rFonts w:ascii="Book Antiqua" w:eastAsia="Book Antiqua" w:hAnsi="Book Antiqua" w:cs="Book Antiqua"/>
          <w:color w:val="000000" w:themeColor="text1"/>
          <w:sz w:val="24"/>
          <w:szCs w:val="24"/>
        </w:rPr>
        <w:t>y help improve glycemic control</w:t>
      </w:r>
      <w:hyperlink r:id="rId72">
        <w:r w:rsidRPr="006B68D8">
          <w:rPr>
            <w:rFonts w:ascii="Book Antiqua" w:eastAsia="Book Antiqua" w:hAnsi="Book Antiqua" w:cs="Book Antiqua"/>
            <w:color w:val="000000" w:themeColor="text1"/>
            <w:sz w:val="24"/>
            <w:szCs w:val="24"/>
            <w:vertAlign w:val="superscript"/>
          </w:rPr>
          <w:t>[57]</w:t>
        </w:r>
      </w:hyperlink>
      <w:r w:rsidRPr="00A13D97">
        <w:rPr>
          <w:rFonts w:ascii="Book Antiqua" w:eastAsia="Book Antiqua" w:hAnsi="Book Antiqua" w:cs="Book Antiqua"/>
          <w:color w:val="000000" w:themeColor="text1"/>
          <w:sz w:val="24"/>
          <w:szCs w:val="24"/>
        </w:rPr>
        <w:t xml:space="preserve">. Careful attention also needs to be taken into account with regard to other cofactors, such as the occurrence of graft rejection, the concomitant presence of renal failure, </w:t>
      </w:r>
      <w:r w:rsidRPr="00FF4441">
        <w:rPr>
          <w:rFonts w:ascii="Book Antiqua" w:eastAsia="Book Antiqua" w:hAnsi="Book Antiqua" w:cs="Book Antiqua"/>
          <w:i/>
          <w:iCs/>
          <w:color w:val="000000" w:themeColor="text1"/>
          <w:sz w:val="24"/>
          <w:szCs w:val="24"/>
        </w:rPr>
        <w:t>etc</w:t>
      </w:r>
      <w:r w:rsidRPr="00A13D97">
        <w:rPr>
          <w:rFonts w:ascii="Book Antiqua" w:eastAsia="Book Antiqua" w:hAnsi="Book Antiqua" w:cs="Book Antiqua"/>
          <w:color w:val="000000" w:themeColor="text1"/>
          <w:sz w:val="24"/>
          <w:szCs w:val="24"/>
        </w:rPr>
        <w:t>. As mentioned, all immunosuppressive regimen adjustments should be combined with lifestyle modifications, and a carefully selected antidiabetic therapy (Figure 1).</w:t>
      </w:r>
    </w:p>
    <w:p w14:paraId="528D0F82" w14:textId="77777777" w:rsidR="00F0220A" w:rsidRPr="006B68D8"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0898C2F9" w14:textId="77777777" w:rsidR="00F0220A" w:rsidRPr="006B68D8" w:rsidRDefault="00F91627" w:rsidP="00FF4441">
      <w:pPr>
        <w:adjustRightInd w:val="0"/>
        <w:snapToGrid w:val="0"/>
        <w:spacing w:after="0" w:line="360" w:lineRule="auto"/>
        <w:jc w:val="both"/>
        <w:rPr>
          <w:rFonts w:ascii="Book Antiqua" w:eastAsia="Book Antiqua" w:hAnsi="Book Antiqua" w:cs="Book Antiqua"/>
          <w:b/>
          <w:i/>
          <w:iCs/>
          <w:color w:val="000000" w:themeColor="text1"/>
          <w:sz w:val="24"/>
          <w:szCs w:val="24"/>
        </w:rPr>
      </w:pPr>
      <w:r w:rsidRPr="006B68D8">
        <w:rPr>
          <w:rFonts w:ascii="Book Antiqua" w:eastAsia="Book Antiqua" w:hAnsi="Book Antiqua" w:cs="Book Antiqua"/>
          <w:b/>
          <w:i/>
          <w:iCs/>
          <w:color w:val="000000" w:themeColor="text1"/>
          <w:sz w:val="24"/>
          <w:szCs w:val="24"/>
        </w:rPr>
        <w:t>Obesity</w:t>
      </w:r>
    </w:p>
    <w:p w14:paraId="677C8EA4" w14:textId="64877EC9"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Obesity is defined by the World Health Organization as a body mass index (BMI) &gt;</w:t>
      </w:r>
      <w:r w:rsidR="00836591">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30 kg/m</w:t>
      </w:r>
      <w:r w:rsidRPr="006B68D8">
        <w:rPr>
          <w:rFonts w:ascii="Book Antiqua" w:eastAsia="Book Antiqua" w:hAnsi="Book Antiqua" w:cs="Book Antiqua"/>
          <w:color w:val="000000" w:themeColor="text1"/>
          <w:sz w:val="24"/>
          <w:szCs w:val="24"/>
          <w:vertAlign w:val="superscript"/>
        </w:rPr>
        <w:t>2</w:t>
      </w:r>
      <w:r w:rsidRPr="006B68D8">
        <w:rPr>
          <w:rFonts w:ascii="Book Antiqua" w:eastAsia="Book Antiqua" w:hAnsi="Book Antiqua" w:cs="Book Antiqua"/>
          <w:color w:val="000000" w:themeColor="text1"/>
          <w:sz w:val="24"/>
          <w:szCs w:val="24"/>
        </w:rPr>
        <w:t xml:space="preserve"> and morbid obesity as a BMI of &gt;</w:t>
      </w:r>
      <w:r w:rsidR="00836591">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35 kg/m</w:t>
      </w:r>
      <w:r w:rsidR="00D879AF" w:rsidRPr="006B68D8">
        <w:rPr>
          <w:rFonts w:ascii="Book Antiqua" w:eastAsia="Book Antiqua" w:hAnsi="Book Antiqua" w:cs="Book Antiqua"/>
          <w:color w:val="000000" w:themeColor="text1"/>
          <w:sz w:val="24"/>
          <w:szCs w:val="24"/>
          <w:vertAlign w:val="superscript"/>
        </w:rPr>
        <w:t>2</w:t>
      </w:r>
      <w:hyperlink r:id="rId73">
        <w:r w:rsidRPr="006B68D8">
          <w:rPr>
            <w:rFonts w:ascii="Book Antiqua" w:eastAsia="Book Antiqua" w:hAnsi="Book Antiqua" w:cs="Book Antiqua"/>
            <w:color w:val="000000" w:themeColor="text1"/>
            <w:sz w:val="24"/>
            <w:szCs w:val="24"/>
            <w:vertAlign w:val="superscript"/>
          </w:rPr>
          <w:t>[58]</w:t>
        </w:r>
      </w:hyperlink>
      <w:r w:rsidRPr="00A13D97">
        <w:rPr>
          <w:rFonts w:ascii="Book Antiqua" w:eastAsia="Book Antiqua" w:hAnsi="Book Antiqua" w:cs="Book Antiqua"/>
          <w:color w:val="000000" w:themeColor="text1"/>
          <w:sz w:val="24"/>
          <w:szCs w:val="24"/>
        </w:rPr>
        <w:t xml:space="preserve">. In the past decade, obesity as a whole has progressively become a worldwide epidemic and a relevant comorbidity in the pre-liver transplant setting, with an overt adverse impact on the post-transplant outcome. Although dry weight is not always measurable in patients </w:t>
      </w:r>
      <w:r w:rsidRPr="00A13D97">
        <w:rPr>
          <w:rFonts w:ascii="Book Antiqua" w:eastAsia="Book Antiqua" w:hAnsi="Book Antiqua" w:cs="Book Antiqua"/>
          <w:color w:val="000000" w:themeColor="text1"/>
          <w:sz w:val="24"/>
          <w:szCs w:val="24"/>
        </w:rPr>
        <w:lastRenderedPageBreak/>
        <w:t>with decompensated cirrhosis, it is estimated that 15% to 30% of pre-transplant patient</w:t>
      </w:r>
      <w:r w:rsidR="00D879AF" w:rsidRPr="00A13D97">
        <w:rPr>
          <w:rFonts w:ascii="Book Antiqua" w:eastAsia="Book Antiqua" w:hAnsi="Book Antiqua" w:cs="Book Antiqua"/>
          <w:color w:val="000000" w:themeColor="text1"/>
          <w:sz w:val="24"/>
          <w:szCs w:val="24"/>
        </w:rPr>
        <w:t>s meet the criteria for obesity</w:t>
      </w:r>
      <w:hyperlink r:id="rId74">
        <w:r w:rsidRPr="006B68D8">
          <w:rPr>
            <w:rFonts w:ascii="Book Antiqua" w:eastAsia="Book Antiqua" w:hAnsi="Book Antiqua" w:cs="Book Antiqua"/>
            <w:color w:val="000000" w:themeColor="text1"/>
            <w:sz w:val="24"/>
            <w:szCs w:val="24"/>
            <w:vertAlign w:val="superscript"/>
          </w:rPr>
          <w:t>[59]</w:t>
        </w:r>
      </w:hyperlink>
      <w:r w:rsidRPr="00A13D97">
        <w:rPr>
          <w:rFonts w:ascii="Book Antiqua" w:eastAsia="Book Antiqua" w:hAnsi="Book Antiqua" w:cs="Book Antiqua"/>
          <w:color w:val="000000" w:themeColor="text1"/>
          <w:sz w:val="24"/>
          <w:szCs w:val="24"/>
        </w:rPr>
        <w:t>. Following liver transplantation, weight gain tends to increase progressively over time. At one-year post-surgery, 33.7% of patients meet criteria for obesity, and by 5 yea</w:t>
      </w:r>
      <w:r w:rsidR="00D879AF" w:rsidRPr="00A13D97">
        <w:rPr>
          <w:rFonts w:ascii="Book Antiqua" w:eastAsia="Book Antiqua" w:hAnsi="Book Antiqua" w:cs="Book Antiqua"/>
          <w:color w:val="000000" w:themeColor="text1"/>
          <w:sz w:val="24"/>
          <w:szCs w:val="24"/>
        </w:rPr>
        <w:t>rs, 40.3% of patients are obese</w:t>
      </w:r>
      <w:hyperlink r:id="rId75">
        <w:r w:rsidRPr="006B68D8">
          <w:rPr>
            <w:rFonts w:ascii="Book Antiqua" w:eastAsia="Book Antiqua" w:hAnsi="Book Antiqua" w:cs="Book Antiqua"/>
            <w:color w:val="000000" w:themeColor="text1"/>
            <w:sz w:val="24"/>
            <w:szCs w:val="24"/>
            <w:vertAlign w:val="superscript"/>
          </w:rPr>
          <w:t>[60]</w:t>
        </w:r>
      </w:hyperlink>
      <w:r w:rsidRPr="00A13D97">
        <w:rPr>
          <w:rFonts w:ascii="Book Antiqua" w:eastAsia="Book Antiqua" w:hAnsi="Book Antiqua" w:cs="Book Antiqua"/>
          <w:color w:val="000000" w:themeColor="text1"/>
          <w:sz w:val="24"/>
          <w:szCs w:val="24"/>
        </w:rPr>
        <w:t>. It is frequent that patients with a history of obesity prior to liver transplantation maintain this tendency after the surgical intervention. But additionally, one-third of patients with normal weight prior to transplantation become obese following the procedure</w:t>
      </w:r>
      <w:hyperlink r:id="rId76">
        <w:r w:rsidRPr="006B68D8">
          <w:rPr>
            <w:rFonts w:ascii="Book Antiqua" w:eastAsia="Book Antiqua" w:hAnsi="Book Antiqua" w:cs="Book Antiqua"/>
            <w:color w:val="000000" w:themeColor="text1"/>
            <w:sz w:val="24"/>
            <w:szCs w:val="24"/>
            <w:vertAlign w:val="superscript"/>
          </w:rPr>
          <w:t>[59]</w:t>
        </w:r>
      </w:hyperlink>
      <w:r w:rsidRPr="00A13D97">
        <w:rPr>
          <w:rFonts w:ascii="Book Antiqua" w:eastAsia="Book Antiqua" w:hAnsi="Book Antiqua" w:cs="Book Antiqua"/>
          <w:color w:val="000000" w:themeColor="text1"/>
          <w:sz w:val="24"/>
          <w:szCs w:val="24"/>
        </w:rPr>
        <w:t>. Weight gain in the early post-transplantation period is related to several factors, such as an increased appetite as a result of the resolution of cirrhosis and thus, absence of a catabolic state, and the orexigenic effect of steroids. Risk factors for post-liver transplantation obesity include age greater than 50 years, obesity or type 2 diabetes prior to transplant and NASH as indi</w:t>
      </w:r>
      <w:r w:rsidR="00D879AF" w:rsidRPr="006B68D8">
        <w:rPr>
          <w:rFonts w:ascii="Book Antiqua" w:eastAsia="Book Antiqua" w:hAnsi="Book Antiqua" w:cs="Book Antiqua"/>
          <w:color w:val="000000" w:themeColor="text1"/>
          <w:sz w:val="24"/>
          <w:szCs w:val="24"/>
        </w:rPr>
        <w:t>cation to liver transplantation</w:t>
      </w:r>
      <w:hyperlink r:id="rId77">
        <w:r w:rsidRPr="006B68D8">
          <w:rPr>
            <w:rFonts w:ascii="Book Antiqua" w:eastAsia="Book Antiqua" w:hAnsi="Book Antiqua" w:cs="Book Antiqua"/>
            <w:color w:val="000000" w:themeColor="text1"/>
            <w:sz w:val="24"/>
            <w:szCs w:val="24"/>
            <w:vertAlign w:val="superscript"/>
          </w:rPr>
          <w:t>[61]</w:t>
        </w:r>
      </w:hyperlink>
      <w:r w:rsidRPr="00A13D97">
        <w:rPr>
          <w:rFonts w:ascii="Book Antiqua" w:eastAsia="Book Antiqua" w:hAnsi="Book Antiqua" w:cs="Book Antiqua"/>
          <w:color w:val="000000" w:themeColor="text1"/>
          <w:sz w:val="24"/>
          <w:szCs w:val="24"/>
        </w:rPr>
        <w:t>. Patients should be advised to achieve a healthy body weight prior to liver transplantation, as obesity is associated with numerous negative postoperative outcomes such as development of fatty deposits in the graft, development of diabetes, higher cardiovascular and oncogenic risk. Furthermore, patients should be made aware of the tendency to gain weight after transplantation and the problems associated herewith in order to adopt early preventive measures. Modulating immune suppression, such as adopting a regimen with a rapid withdrawal of steroids, is one of the possible strategies in patients at risk. However, it should be noted that steroids are needed not only in the early post-liver transplantation period, but also in the long-term follow-up as treatment of severe cellular rejection, where its use outweighs its associated risks. While corticosteroids are a well-known cause of weight increase, the effect of the e</w:t>
      </w:r>
      <w:r w:rsidRPr="006B68D8">
        <w:rPr>
          <w:rFonts w:ascii="Book Antiqua" w:eastAsia="Book Antiqua" w:hAnsi="Book Antiqua" w:cs="Book Antiqua"/>
          <w:color w:val="000000" w:themeColor="text1"/>
          <w:sz w:val="24"/>
          <w:szCs w:val="24"/>
        </w:rPr>
        <w:t>xposure to the other available immunosuppressant drugs is not completely defined. Compared with tacrolimus, cyclosporine is associated with more weight gain in the first year following transplantation, whereas this difference is mitigated 2 y</w:t>
      </w:r>
      <w:r w:rsidR="00D879AF" w:rsidRPr="006B68D8">
        <w:rPr>
          <w:rFonts w:ascii="Book Antiqua" w:eastAsia="Book Antiqua" w:hAnsi="Book Antiqua" w:cs="Book Antiqua"/>
          <w:color w:val="000000" w:themeColor="text1"/>
          <w:sz w:val="24"/>
          <w:szCs w:val="24"/>
        </w:rPr>
        <w:t>ears post-liver transplantation</w:t>
      </w:r>
      <w:hyperlink r:id="rId78">
        <w:r w:rsidRPr="006B68D8">
          <w:rPr>
            <w:rFonts w:ascii="Book Antiqua" w:eastAsia="Book Antiqua" w:hAnsi="Book Antiqua" w:cs="Book Antiqua"/>
            <w:color w:val="000000" w:themeColor="text1"/>
            <w:sz w:val="24"/>
            <w:szCs w:val="24"/>
            <w:vertAlign w:val="superscript"/>
          </w:rPr>
          <w:t>[60]</w:t>
        </w:r>
      </w:hyperlink>
      <w:r w:rsidRPr="00A13D97">
        <w:rPr>
          <w:rFonts w:ascii="Book Antiqua" w:eastAsia="Book Antiqua" w:hAnsi="Book Antiqua" w:cs="Book Antiqua"/>
          <w:color w:val="000000" w:themeColor="text1"/>
          <w:sz w:val="24"/>
          <w:szCs w:val="24"/>
        </w:rPr>
        <w:t>. Recently, in a rand</w:t>
      </w:r>
      <w:r w:rsidR="00D879AF" w:rsidRPr="00A13D97">
        <w:rPr>
          <w:rFonts w:ascii="Book Antiqua" w:eastAsia="Book Antiqua" w:hAnsi="Book Antiqua" w:cs="Book Antiqua"/>
          <w:color w:val="000000" w:themeColor="text1"/>
          <w:sz w:val="24"/>
          <w:szCs w:val="24"/>
        </w:rPr>
        <w:t xml:space="preserve">omized trial by Charlton </w:t>
      </w:r>
      <w:r w:rsidR="00D879AF" w:rsidRPr="00FF4441">
        <w:rPr>
          <w:rFonts w:ascii="Book Antiqua" w:eastAsia="Book Antiqua" w:hAnsi="Book Antiqua" w:cs="Book Antiqua"/>
          <w:i/>
          <w:iCs/>
          <w:color w:val="000000" w:themeColor="text1"/>
          <w:sz w:val="24"/>
          <w:szCs w:val="24"/>
        </w:rPr>
        <w:t>et al</w:t>
      </w:r>
      <w:hyperlink r:id="rId79">
        <w:r w:rsidRPr="006B68D8">
          <w:rPr>
            <w:rFonts w:ascii="Book Antiqua" w:eastAsia="Book Antiqua" w:hAnsi="Book Antiqua" w:cs="Book Antiqua"/>
            <w:color w:val="000000" w:themeColor="text1"/>
            <w:sz w:val="24"/>
            <w:szCs w:val="24"/>
            <w:vertAlign w:val="superscript"/>
          </w:rPr>
          <w:t>[62]</w:t>
        </w:r>
      </w:hyperlink>
      <w:r w:rsidRPr="00A13D97">
        <w:rPr>
          <w:rFonts w:ascii="Book Antiqua" w:eastAsia="Book Antiqua" w:hAnsi="Book Antiqua" w:cs="Book Antiqua"/>
          <w:color w:val="000000" w:themeColor="text1"/>
          <w:sz w:val="24"/>
          <w:szCs w:val="24"/>
        </w:rPr>
        <w:t xml:space="preserve">, the authors found that an early introduction of </w:t>
      </w:r>
      <w:proofErr w:type="spellStart"/>
      <w:r w:rsidRPr="00A13D97">
        <w:rPr>
          <w:rFonts w:ascii="Book Antiqua" w:eastAsia="Book Antiqua" w:hAnsi="Book Antiqua" w:cs="Book Antiqua"/>
          <w:color w:val="000000" w:themeColor="text1"/>
          <w:sz w:val="24"/>
          <w:szCs w:val="24"/>
        </w:rPr>
        <w:t>everolimus</w:t>
      </w:r>
      <w:proofErr w:type="spellEnd"/>
      <w:r w:rsidRPr="00A13D97">
        <w:rPr>
          <w:rFonts w:ascii="Book Antiqua" w:eastAsia="Book Antiqua" w:hAnsi="Book Antiqua" w:cs="Book Antiqua"/>
          <w:color w:val="000000" w:themeColor="text1"/>
          <w:sz w:val="24"/>
          <w:szCs w:val="24"/>
        </w:rPr>
        <w:t xml:space="preserve"> with reduced-exposure to tacrolimus at 1 month post liver transplantation reduced weight gain assessed at 1 and 2 years post-liver transplantation. When this reduced-exposure to tacrolimus arm was compared with the absent-exposure to tacrolimus arm, the weight gain was even lower, suggesting a beneficial effect of isolated </w:t>
      </w:r>
      <w:proofErr w:type="spellStart"/>
      <w:r w:rsidRPr="00A13D97">
        <w:rPr>
          <w:rFonts w:ascii="Book Antiqua" w:eastAsia="Book Antiqua" w:hAnsi="Book Antiqua" w:cs="Book Antiqua"/>
          <w:color w:val="000000" w:themeColor="text1"/>
          <w:sz w:val="24"/>
          <w:szCs w:val="24"/>
        </w:rPr>
        <w:lastRenderedPageBreak/>
        <w:t>everolimus</w:t>
      </w:r>
      <w:proofErr w:type="spellEnd"/>
      <w:r w:rsidRPr="00A13D97">
        <w:rPr>
          <w:rFonts w:ascii="Book Antiqua" w:eastAsia="Book Antiqua" w:hAnsi="Book Antiqua" w:cs="Book Antiqua"/>
          <w:color w:val="000000" w:themeColor="text1"/>
          <w:sz w:val="24"/>
          <w:szCs w:val="24"/>
        </w:rPr>
        <w:t xml:space="preserve"> therapy. In addition to selecting the best immunosuppression therapy, the fundamental approach to treat and prevent weight gain are lifestyle modifications. Supervised physical activ</w:t>
      </w:r>
      <w:r w:rsidRPr="006B68D8">
        <w:rPr>
          <w:rFonts w:ascii="Book Antiqua" w:eastAsia="Book Antiqua" w:hAnsi="Book Antiqua" w:cs="Book Antiqua"/>
          <w:color w:val="000000" w:themeColor="text1"/>
          <w:sz w:val="24"/>
          <w:szCs w:val="24"/>
        </w:rPr>
        <w:t>ity is considered safe and effective in stable live</w:t>
      </w:r>
      <w:r w:rsidR="00D879AF" w:rsidRPr="006B68D8">
        <w:rPr>
          <w:rFonts w:ascii="Book Antiqua" w:eastAsia="Book Antiqua" w:hAnsi="Book Antiqua" w:cs="Book Antiqua"/>
          <w:color w:val="000000" w:themeColor="text1"/>
          <w:sz w:val="24"/>
          <w:szCs w:val="24"/>
        </w:rPr>
        <w:t>r transplant recipients</w:t>
      </w:r>
      <w:hyperlink r:id="rId80">
        <w:r w:rsidRPr="006B68D8">
          <w:rPr>
            <w:rFonts w:ascii="Book Antiqua" w:eastAsia="Book Antiqua" w:hAnsi="Book Antiqua" w:cs="Book Antiqua"/>
            <w:color w:val="000000" w:themeColor="text1"/>
            <w:sz w:val="24"/>
            <w:szCs w:val="24"/>
            <w:vertAlign w:val="superscript"/>
          </w:rPr>
          <w:t>[63]</w:t>
        </w:r>
      </w:hyperlink>
      <w:r w:rsidRPr="00A13D97">
        <w:rPr>
          <w:rFonts w:ascii="Book Antiqua" w:eastAsia="Book Antiqua" w:hAnsi="Book Antiqua" w:cs="Book Antiqua"/>
          <w:color w:val="000000" w:themeColor="text1"/>
          <w:sz w:val="24"/>
          <w:szCs w:val="24"/>
        </w:rPr>
        <w:t>. It is proven that increasing aerobic capacity and muscle strength has a favorabl</w:t>
      </w:r>
      <w:r w:rsidR="00D879AF" w:rsidRPr="00A13D97">
        <w:rPr>
          <w:rFonts w:ascii="Book Antiqua" w:eastAsia="Book Antiqua" w:hAnsi="Book Antiqua" w:cs="Book Antiqua"/>
          <w:color w:val="000000" w:themeColor="text1"/>
          <w:sz w:val="24"/>
          <w:szCs w:val="24"/>
        </w:rPr>
        <w:t>e impact on glucose homeostasis</w:t>
      </w:r>
      <w:hyperlink r:id="rId81">
        <w:r w:rsidRPr="006B68D8">
          <w:rPr>
            <w:rFonts w:ascii="Book Antiqua" w:eastAsia="Book Antiqua" w:hAnsi="Book Antiqua" w:cs="Book Antiqua"/>
            <w:color w:val="000000" w:themeColor="text1"/>
            <w:sz w:val="24"/>
            <w:szCs w:val="24"/>
            <w:vertAlign w:val="superscript"/>
          </w:rPr>
          <w:t>[64]</w:t>
        </w:r>
      </w:hyperlink>
      <w:r w:rsidRPr="00A13D97">
        <w:rPr>
          <w:rFonts w:ascii="Book Antiqua" w:eastAsia="Book Antiqua" w:hAnsi="Book Antiqua" w:cs="Book Antiqua"/>
          <w:color w:val="000000" w:themeColor="text1"/>
          <w:sz w:val="24"/>
          <w:szCs w:val="24"/>
        </w:rPr>
        <w:t xml:space="preserve">. There are studies that describe a modified behavior in food intake before and after liver transplantation, with a positive energy balance in the first year </w:t>
      </w:r>
      <w:r w:rsidR="00D879AF" w:rsidRPr="00A13D97">
        <w:rPr>
          <w:rFonts w:ascii="Book Antiqua" w:eastAsia="Book Antiqua" w:hAnsi="Book Antiqua" w:cs="Book Antiqua"/>
          <w:color w:val="000000" w:themeColor="text1"/>
          <w:sz w:val="24"/>
          <w:szCs w:val="24"/>
        </w:rPr>
        <w:t>after the surgery</w:t>
      </w:r>
      <w:hyperlink r:id="rId82">
        <w:r w:rsidRPr="006B68D8">
          <w:rPr>
            <w:rFonts w:ascii="Book Antiqua" w:eastAsia="Book Antiqua" w:hAnsi="Book Antiqua" w:cs="Book Antiqua"/>
            <w:color w:val="000000" w:themeColor="text1"/>
            <w:sz w:val="24"/>
            <w:szCs w:val="24"/>
            <w:vertAlign w:val="superscript"/>
          </w:rPr>
          <w:t>[65]</w:t>
        </w:r>
      </w:hyperlink>
      <w:r w:rsidRPr="00A13D97">
        <w:rPr>
          <w:rFonts w:ascii="Book Antiqua" w:eastAsia="Book Antiqua" w:hAnsi="Book Antiqua" w:cs="Book Antiqua"/>
          <w:color w:val="000000" w:themeColor="text1"/>
          <w:sz w:val="24"/>
          <w:szCs w:val="24"/>
        </w:rPr>
        <w:t xml:space="preserve">. Therefore, ongoing physical exercise and the adoption of a healthy low-calorie diet are essential for the management of obesity in the post-transplant setting. Similar to the goals in the pre-transplant setting, the objectives of treating obesity after liver transplantation are to prevent obesity-related comorbidities and mortality, as well as to reduce the incidence of </w:t>
      </w:r>
      <w:r w:rsidRPr="00FF4441">
        <w:rPr>
          <w:rFonts w:ascii="Book Antiqua" w:eastAsia="Book Antiqua" w:hAnsi="Book Antiqua" w:cs="Book Antiqua"/>
          <w:i/>
          <w:iCs/>
          <w:color w:val="000000" w:themeColor="text1"/>
          <w:sz w:val="24"/>
          <w:szCs w:val="24"/>
        </w:rPr>
        <w:t>de novo</w:t>
      </w:r>
      <w:r w:rsidRPr="00A13D97">
        <w:rPr>
          <w:rFonts w:ascii="Book Antiqua" w:eastAsia="Book Antiqua" w:hAnsi="Book Antiqua" w:cs="Book Antiqua"/>
          <w:color w:val="000000" w:themeColor="text1"/>
          <w:sz w:val="24"/>
          <w:szCs w:val="24"/>
        </w:rPr>
        <w:t xml:space="preserve"> NAFLD. When diet and exercise fail to achieve the proposed goal, pharmacologic therapies and/or bariatric surgery should be considered. Orlistat was tested in the post-liver transplant setting and was considered well-tolerated, safe, with need for a close supervision of immunosuppressant drug levels, and dietary adherence. However, there was no significant evidence regarding its eff</w:t>
      </w:r>
      <w:r w:rsidR="00D879AF" w:rsidRPr="006B68D8">
        <w:rPr>
          <w:rFonts w:ascii="Book Antiqua" w:eastAsia="Book Antiqua" w:hAnsi="Book Antiqua" w:cs="Book Antiqua"/>
          <w:color w:val="000000" w:themeColor="text1"/>
          <w:sz w:val="24"/>
          <w:szCs w:val="24"/>
        </w:rPr>
        <w:t>icacy</w:t>
      </w:r>
      <w:hyperlink r:id="rId83">
        <w:r w:rsidRPr="006B68D8">
          <w:rPr>
            <w:rFonts w:ascii="Book Antiqua" w:eastAsia="Book Antiqua" w:hAnsi="Book Antiqua" w:cs="Book Antiqua"/>
            <w:color w:val="000000" w:themeColor="text1"/>
            <w:sz w:val="24"/>
            <w:szCs w:val="24"/>
            <w:vertAlign w:val="superscript"/>
          </w:rPr>
          <w:t>[66]</w:t>
        </w:r>
      </w:hyperlink>
      <w:r w:rsidRPr="00A13D97">
        <w:rPr>
          <w:rFonts w:ascii="Book Antiqua" w:eastAsia="Book Antiqua" w:hAnsi="Book Antiqua" w:cs="Book Antiqua"/>
          <w:color w:val="000000" w:themeColor="text1"/>
          <w:sz w:val="24"/>
          <w:szCs w:val="24"/>
        </w:rPr>
        <w:t>. Liraglutide was recently approved for the treatment of o</w:t>
      </w:r>
      <w:r w:rsidR="00D879AF" w:rsidRPr="00A13D97">
        <w:rPr>
          <w:rFonts w:ascii="Book Antiqua" w:eastAsia="Book Antiqua" w:hAnsi="Book Antiqua" w:cs="Book Antiqua"/>
          <w:color w:val="000000" w:themeColor="text1"/>
          <w:sz w:val="24"/>
          <w:szCs w:val="24"/>
        </w:rPr>
        <w:t>besity in non-diabetic patients</w:t>
      </w:r>
      <w:hyperlink r:id="rId84">
        <w:r w:rsidRPr="006B68D8">
          <w:rPr>
            <w:rFonts w:ascii="Book Antiqua" w:eastAsia="Book Antiqua" w:hAnsi="Book Antiqua" w:cs="Book Antiqua"/>
            <w:color w:val="000000" w:themeColor="text1"/>
            <w:sz w:val="24"/>
            <w:szCs w:val="24"/>
            <w:vertAlign w:val="superscript"/>
          </w:rPr>
          <w:t>[67]</w:t>
        </w:r>
      </w:hyperlink>
      <w:r w:rsidRPr="00A13D97">
        <w:rPr>
          <w:rFonts w:ascii="Book Antiqua" w:eastAsia="Book Antiqua" w:hAnsi="Book Antiqua" w:cs="Book Antiqua"/>
          <w:color w:val="000000" w:themeColor="text1"/>
          <w:sz w:val="24"/>
          <w:szCs w:val="24"/>
        </w:rPr>
        <w:t>, but to date there is no experience available in liver transplant recipients. Bariatric surgery is considered feasible, when indicated, although some issues remain. Potential problems include the presence of extensive adhesions, rendering surgery technically difficult, as well as the increased risk of wound complications in the setting</w:t>
      </w:r>
      <w:r w:rsidR="00D879AF" w:rsidRPr="00A13D97">
        <w:rPr>
          <w:rFonts w:ascii="Book Antiqua" w:eastAsia="Book Antiqua" w:hAnsi="Book Antiqua" w:cs="Book Antiqua"/>
          <w:color w:val="000000" w:themeColor="text1"/>
          <w:sz w:val="24"/>
          <w:szCs w:val="24"/>
        </w:rPr>
        <w:t xml:space="preserve"> of steroids or mTOR inhibitors</w:t>
      </w:r>
      <w:hyperlink r:id="rId85">
        <w:r w:rsidRPr="006B68D8">
          <w:rPr>
            <w:rFonts w:ascii="Book Antiqua" w:eastAsia="Book Antiqua" w:hAnsi="Book Antiqua" w:cs="Book Antiqua"/>
            <w:color w:val="000000" w:themeColor="text1"/>
            <w:sz w:val="24"/>
            <w:szCs w:val="24"/>
            <w:vertAlign w:val="superscript"/>
          </w:rPr>
          <w:t>[68]</w:t>
        </w:r>
      </w:hyperlink>
      <w:r w:rsidRPr="00A13D97">
        <w:rPr>
          <w:rFonts w:ascii="Book Antiqua" w:eastAsia="Book Antiqua" w:hAnsi="Book Antiqua" w:cs="Book Antiqua"/>
          <w:color w:val="000000" w:themeColor="text1"/>
          <w:sz w:val="24"/>
          <w:szCs w:val="24"/>
        </w:rPr>
        <w:t>. Whenever possible, steroids should be tapered and stopped and mTOR inhibitors switched to other immunosuppressive agents to reduce the risks of wound healing problems. In the published literature, only case series are available describing the implementation of this therapy in liver transplant recipients (Table 1). Despite weight loss being observed in all reported series (range 21</w:t>
      </w:r>
      <w:r w:rsidR="00D0549A">
        <w:rPr>
          <w:rFonts w:ascii="Book Antiqua" w:eastAsia="Book Antiqua" w:hAnsi="Book Antiqua" w:cs="Book Antiqua"/>
          <w:color w:val="000000" w:themeColor="text1"/>
          <w:sz w:val="24"/>
          <w:szCs w:val="24"/>
        </w:rPr>
        <w:t>%</w:t>
      </w:r>
      <w:r w:rsidR="00C80CE9">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75%), high complication rates (30-40% of complications &gt; grade III of the c</w:t>
      </w:r>
      <w:r w:rsidR="00D879AF" w:rsidRPr="006B68D8">
        <w:rPr>
          <w:rFonts w:ascii="Book Antiqua" w:eastAsia="Book Antiqua" w:hAnsi="Book Antiqua" w:cs="Book Antiqua"/>
          <w:color w:val="000000" w:themeColor="text1"/>
          <w:sz w:val="24"/>
          <w:szCs w:val="24"/>
        </w:rPr>
        <w:t xml:space="preserve">lassification of </w:t>
      </w:r>
      <w:proofErr w:type="spellStart"/>
      <w:r w:rsidR="00D879AF" w:rsidRPr="006B68D8">
        <w:rPr>
          <w:rFonts w:ascii="Book Antiqua" w:eastAsia="Book Antiqua" w:hAnsi="Book Antiqua" w:cs="Book Antiqua"/>
          <w:color w:val="000000" w:themeColor="text1"/>
          <w:sz w:val="24"/>
          <w:szCs w:val="24"/>
        </w:rPr>
        <w:t>Clavien-Dindo</w:t>
      </w:r>
      <w:proofErr w:type="spellEnd"/>
      <w:r w:rsidR="00D879AF" w:rsidRPr="006B68D8">
        <w:rPr>
          <w:rFonts w:ascii="Book Antiqua" w:eastAsia="Book Antiqua" w:hAnsi="Book Antiqua" w:cs="Book Antiqua"/>
          <w:color w:val="000000" w:themeColor="text1"/>
          <w:sz w:val="24"/>
          <w:szCs w:val="24"/>
        </w:rPr>
        <w:t>)</w:t>
      </w:r>
      <w:hyperlink r:id="rId86">
        <w:r w:rsidRPr="006B68D8">
          <w:rPr>
            <w:rFonts w:ascii="Book Antiqua" w:eastAsia="Book Antiqua" w:hAnsi="Book Antiqua" w:cs="Book Antiqua"/>
            <w:color w:val="000000" w:themeColor="text1"/>
            <w:sz w:val="24"/>
            <w:szCs w:val="24"/>
            <w:vertAlign w:val="superscript"/>
          </w:rPr>
          <w:t>[69]</w:t>
        </w:r>
      </w:hyperlink>
      <w:r w:rsidRPr="00A13D97">
        <w:rPr>
          <w:rFonts w:ascii="Book Antiqua" w:eastAsia="Book Antiqua" w:hAnsi="Book Antiqua" w:cs="Book Antiqua"/>
          <w:color w:val="000000" w:themeColor="text1"/>
          <w:sz w:val="24"/>
          <w:szCs w:val="24"/>
        </w:rPr>
        <w:t xml:space="preserve"> were documented for all types of procedures, particularly for sleeve gastrectomy</w:t>
      </w:r>
      <w:hyperlink r:id="rId87">
        <w:r w:rsidRPr="006B68D8">
          <w:rPr>
            <w:rFonts w:ascii="Book Antiqua" w:eastAsia="Book Antiqua" w:hAnsi="Book Antiqua" w:cs="Book Antiqua"/>
            <w:color w:val="000000" w:themeColor="text1"/>
            <w:sz w:val="24"/>
            <w:szCs w:val="24"/>
            <w:vertAlign w:val="superscript"/>
          </w:rPr>
          <w:t>[70]</w:t>
        </w:r>
      </w:hyperlink>
      <w:r w:rsidRPr="00A13D97">
        <w:rPr>
          <w:rFonts w:ascii="Book Antiqua" w:eastAsia="Book Antiqua" w:hAnsi="Book Antiqua" w:cs="Book Antiqua"/>
          <w:color w:val="000000" w:themeColor="text1"/>
          <w:sz w:val="24"/>
          <w:szCs w:val="24"/>
        </w:rPr>
        <w:t>. Regarding mortality, there were no reports for sleeve gastrectomy, whereas gastric by-pass</w:t>
      </w:r>
      <w:r w:rsidR="00D879AF" w:rsidRPr="00A13D97">
        <w:rPr>
          <w:rFonts w:ascii="Book Antiqua" w:eastAsia="Book Antiqua" w:hAnsi="Book Antiqua" w:cs="Book Antiqua"/>
          <w:color w:val="000000" w:themeColor="text1"/>
          <w:sz w:val="24"/>
          <w:szCs w:val="24"/>
        </w:rPr>
        <w:t xml:space="preserve"> showed a mortality rate of 20%</w:t>
      </w:r>
      <w:hyperlink r:id="rId88">
        <w:r w:rsidRPr="006B68D8">
          <w:rPr>
            <w:rFonts w:ascii="Book Antiqua" w:eastAsia="Book Antiqua" w:hAnsi="Book Antiqua" w:cs="Book Antiqua"/>
            <w:color w:val="000000" w:themeColor="text1"/>
            <w:sz w:val="24"/>
            <w:szCs w:val="24"/>
            <w:vertAlign w:val="superscript"/>
          </w:rPr>
          <w:t>[71]</w:t>
        </w:r>
      </w:hyperlink>
      <w:r w:rsidRPr="00A13D97">
        <w:rPr>
          <w:rFonts w:ascii="Book Antiqua" w:eastAsia="Book Antiqua" w:hAnsi="Book Antiqua" w:cs="Book Antiqua"/>
          <w:color w:val="000000" w:themeColor="text1"/>
          <w:sz w:val="24"/>
          <w:szCs w:val="24"/>
        </w:rPr>
        <w:t xml:space="preserve">. Regarding the pharmacokinetic of immunosuppressant drugs, studies have shown that the kinetics of tacrolimus and </w:t>
      </w:r>
      <w:r w:rsidRPr="00A13D97">
        <w:rPr>
          <w:rFonts w:ascii="Book Antiqua" w:eastAsia="Book Antiqua" w:hAnsi="Book Antiqua" w:cs="Book Antiqua"/>
          <w:color w:val="000000" w:themeColor="text1"/>
          <w:sz w:val="24"/>
          <w:szCs w:val="24"/>
        </w:rPr>
        <w:lastRenderedPageBreak/>
        <w:t>mycophenolate mofetil was not impacted by the performance of a sleeve gastrectomy</w:t>
      </w:r>
      <w:hyperlink r:id="rId89">
        <w:r w:rsidRPr="006B68D8">
          <w:rPr>
            <w:rFonts w:ascii="Book Antiqua" w:eastAsia="Book Antiqua" w:hAnsi="Book Antiqua" w:cs="Book Antiqua"/>
            <w:color w:val="000000" w:themeColor="text1"/>
            <w:sz w:val="24"/>
            <w:szCs w:val="24"/>
            <w:vertAlign w:val="superscript"/>
          </w:rPr>
          <w:t>[72]</w:t>
        </w:r>
      </w:hyperlink>
      <w:r w:rsidRPr="00A13D97">
        <w:rPr>
          <w:rFonts w:ascii="Book Antiqua" w:eastAsia="Book Antiqua" w:hAnsi="Book Antiqua" w:cs="Book Antiqua"/>
          <w:color w:val="000000" w:themeColor="text1"/>
          <w:sz w:val="24"/>
          <w:szCs w:val="24"/>
        </w:rPr>
        <w:t>. On the other hand, patients with a gastric by-pass had significantly modified immun</w:t>
      </w:r>
      <w:r w:rsidR="00D879AF" w:rsidRPr="00A13D97">
        <w:rPr>
          <w:rFonts w:ascii="Book Antiqua" w:eastAsia="Book Antiqua" w:hAnsi="Book Antiqua" w:cs="Book Antiqua"/>
          <w:color w:val="000000" w:themeColor="text1"/>
          <w:sz w:val="24"/>
          <w:szCs w:val="24"/>
        </w:rPr>
        <w:t>osuppressive drugs serum levels</w:t>
      </w:r>
      <w:hyperlink r:id="rId90">
        <w:r w:rsidRPr="006B68D8">
          <w:rPr>
            <w:rFonts w:ascii="Book Antiqua" w:eastAsia="Book Antiqua" w:hAnsi="Book Antiqua" w:cs="Book Antiqua"/>
            <w:color w:val="000000" w:themeColor="text1"/>
            <w:sz w:val="24"/>
            <w:szCs w:val="24"/>
            <w:vertAlign w:val="superscript"/>
          </w:rPr>
          <w:t>[73]</w:t>
        </w:r>
      </w:hyperlink>
      <w:r w:rsidRPr="00A13D97">
        <w:rPr>
          <w:rFonts w:ascii="Book Antiqua" w:eastAsia="Book Antiqua" w:hAnsi="Book Antiqua" w:cs="Book Antiqua"/>
          <w:color w:val="000000" w:themeColor="text1"/>
          <w:sz w:val="24"/>
          <w:szCs w:val="24"/>
        </w:rPr>
        <w:t>. With currently limited data available on the effect of both bariatric surgery and pharmacological treatment on major outcomes such as survival in the post-liver transplant setting, diet and exercise are still considered the cornerstone treatment option for tackling and preventing weight gain.</w:t>
      </w:r>
    </w:p>
    <w:p w14:paraId="30790EA8" w14:textId="77777777" w:rsidR="00F0220A" w:rsidRPr="006B68D8"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2F341E25" w14:textId="77777777" w:rsidR="00F0220A" w:rsidRPr="006B68D8" w:rsidRDefault="00F91627" w:rsidP="00FF4441">
      <w:pPr>
        <w:adjustRightInd w:val="0"/>
        <w:snapToGrid w:val="0"/>
        <w:spacing w:after="0" w:line="360" w:lineRule="auto"/>
        <w:jc w:val="both"/>
        <w:rPr>
          <w:rFonts w:ascii="Book Antiqua" w:eastAsia="Book Antiqua" w:hAnsi="Book Antiqua" w:cs="Book Antiqua"/>
          <w:b/>
          <w:i/>
          <w:iCs/>
          <w:color w:val="000000" w:themeColor="text1"/>
          <w:sz w:val="24"/>
          <w:szCs w:val="24"/>
        </w:rPr>
      </w:pPr>
      <w:r w:rsidRPr="006B68D8">
        <w:rPr>
          <w:rFonts w:ascii="Book Antiqua" w:eastAsia="Book Antiqua" w:hAnsi="Book Antiqua" w:cs="Book Antiqua"/>
          <w:b/>
          <w:i/>
          <w:iCs/>
          <w:color w:val="000000" w:themeColor="text1"/>
          <w:sz w:val="24"/>
          <w:szCs w:val="24"/>
        </w:rPr>
        <w:t>Dyslipidemia</w:t>
      </w:r>
    </w:p>
    <w:p w14:paraId="7D75467B" w14:textId="77777777"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High blood lipid levels are unusual in the pre-liver transplant population, due to the impaired hepatic synthetic function in end-stage liver disease. On the other hand, dyslipidemia is a very common finding in the post-liver transplant setting. The definition of hyperlipidemia varies widely among different studies in the post-liver transplant era and only a few use the standard NCEP-ATP III criteria. In view of this lack of standardization, dyslipidemia is reported as present in 45% to 71%</w:t>
      </w:r>
      <w:r w:rsidR="00D879AF" w:rsidRPr="006B68D8">
        <w:rPr>
          <w:rFonts w:ascii="Book Antiqua" w:eastAsia="Book Antiqua" w:hAnsi="Book Antiqua" w:cs="Book Antiqua"/>
          <w:color w:val="000000" w:themeColor="text1"/>
          <w:sz w:val="24"/>
          <w:szCs w:val="24"/>
        </w:rPr>
        <w:t xml:space="preserve"> of liver transplant recipients</w:t>
      </w:r>
      <w:hyperlink r:id="rId91">
        <w:r w:rsidRPr="006B68D8">
          <w:rPr>
            <w:rFonts w:ascii="Book Antiqua" w:eastAsia="Book Antiqua" w:hAnsi="Book Antiqua" w:cs="Book Antiqua"/>
            <w:color w:val="000000" w:themeColor="text1"/>
            <w:sz w:val="24"/>
            <w:szCs w:val="24"/>
            <w:vertAlign w:val="superscript"/>
          </w:rPr>
          <w:t>[74]</w:t>
        </w:r>
      </w:hyperlink>
      <w:r w:rsidRPr="00A13D97">
        <w:rPr>
          <w:rFonts w:ascii="Book Antiqua" w:eastAsia="Book Antiqua" w:hAnsi="Book Antiqua" w:cs="Book Antiqua"/>
          <w:color w:val="000000" w:themeColor="text1"/>
          <w:sz w:val="24"/>
          <w:szCs w:val="24"/>
        </w:rPr>
        <w:t>. In most cases, hypertriglyceridemia occurs in the first six months after transplantation, maintaining its prevalence throughout the first year, while it decreases in subsequent years. On the other hand, hypercholesterolemia and low levels of high-density lipoprotein concentration appear later, with an increasing prevalence that affects about 30% of patients at the end of</w:t>
      </w:r>
      <w:r w:rsidR="00D879AF" w:rsidRPr="00A13D97">
        <w:rPr>
          <w:rFonts w:ascii="Book Antiqua" w:eastAsia="Book Antiqua" w:hAnsi="Book Antiqua" w:cs="Book Antiqua"/>
          <w:color w:val="000000" w:themeColor="text1"/>
          <w:sz w:val="24"/>
          <w:szCs w:val="24"/>
        </w:rPr>
        <w:t xml:space="preserve"> the first post-transplant year</w:t>
      </w:r>
      <w:hyperlink r:id="rId92">
        <w:r w:rsidRPr="006B68D8">
          <w:rPr>
            <w:rFonts w:ascii="Book Antiqua" w:eastAsia="Book Antiqua" w:hAnsi="Book Antiqua" w:cs="Book Antiqua"/>
            <w:color w:val="000000" w:themeColor="text1"/>
            <w:sz w:val="24"/>
            <w:szCs w:val="24"/>
            <w:vertAlign w:val="superscript"/>
          </w:rPr>
          <w:t>[74]</w:t>
        </w:r>
      </w:hyperlink>
      <w:r w:rsidRPr="00A13D97">
        <w:rPr>
          <w:rFonts w:ascii="Book Antiqua" w:eastAsia="Book Antiqua" w:hAnsi="Book Antiqua" w:cs="Book Antiqua"/>
          <w:color w:val="000000" w:themeColor="text1"/>
          <w:sz w:val="24"/>
          <w:szCs w:val="24"/>
        </w:rPr>
        <w:t xml:space="preserve">. </w:t>
      </w:r>
    </w:p>
    <w:p w14:paraId="171DE31C" w14:textId="23546579"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Dyslipidemia has multiple causes after liver transplantation that have been previously discussed in this review: frequent body weight increase, poor glycemic control, genetic predisposition, donor related factors, early post-liver transplantation renal dys</w:t>
      </w:r>
      <w:r w:rsidR="00D879AF" w:rsidRPr="006B68D8">
        <w:rPr>
          <w:rFonts w:ascii="Book Antiqua" w:eastAsia="Book Antiqua" w:hAnsi="Book Antiqua" w:cs="Book Antiqua"/>
          <w:color w:val="000000" w:themeColor="text1"/>
          <w:sz w:val="24"/>
          <w:szCs w:val="24"/>
        </w:rPr>
        <w:t>function</w:t>
      </w:r>
      <w:hyperlink r:id="rId93">
        <w:r w:rsidRPr="006B68D8">
          <w:rPr>
            <w:rFonts w:ascii="Book Antiqua" w:eastAsia="Book Antiqua" w:hAnsi="Book Antiqua" w:cs="Book Antiqua"/>
            <w:color w:val="000000" w:themeColor="text1"/>
            <w:sz w:val="24"/>
            <w:szCs w:val="24"/>
            <w:vertAlign w:val="superscript"/>
          </w:rPr>
          <w:t>[75]</w:t>
        </w:r>
      </w:hyperlink>
      <w:r w:rsidRPr="00A13D97">
        <w:rPr>
          <w:rFonts w:ascii="Book Antiqua" w:eastAsia="Book Antiqua" w:hAnsi="Book Antiqua" w:cs="Book Antiqua"/>
          <w:color w:val="000000" w:themeColor="text1"/>
          <w:sz w:val="24"/>
          <w:szCs w:val="24"/>
        </w:rPr>
        <w:t xml:space="preserve"> and the effect of immunosuppressant medication</w:t>
      </w:r>
      <w:hyperlink r:id="rId94">
        <w:r w:rsidRPr="006B68D8">
          <w:rPr>
            <w:rFonts w:ascii="Book Antiqua" w:eastAsia="Book Antiqua" w:hAnsi="Book Antiqua" w:cs="Book Antiqua"/>
            <w:color w:val="000000" w:themeColor="text1"/>
            <w:sz w:val="24"/>
            <w:szCs w:val="24"/>
            <w:vertAlign w:val="superscript"/>
          </w:rPr>
          <w:t>[76]</w:t>
        </w:r>
      </w:hyperlink>
      <w:r w:rsidRPr="00A13D97">
        <w:rPr>
          <w:rFonts w:ascii="Book Antiqua" w:eastAsia="Book Antiqua" w:hAnsi="Book Antiqua" w:cs="Book Antiqua"/>
          <w:color w:val="000000" w:themeColor="text1"/>
          <w:sz w:val="24"/>
          <w:szCs w:val="24"/>
        </w:rPr>
        <w:t>. With regard to the latter, long-term corticosteroid use can contribute to hyperlipidemia</w:t>
      </w:r>
      <w:hyperlink r:id="rId95">
        <w:r w:rsidRPr="006B68D8">
          <w:rPr>
            <w:rFonts w:ascii="Book Antiqua" w:eastAsia="Book Antiqua" w:hAnsi="Book Antiqua" w:cs="Book Antiqua"/>
            <w:color w:val="000000" w:themeColor="text1"/>
            <w:sz w:val="24"/>
            <w:szCs w:val="24"/>
            <w:vertAlign w:val="superscript"/>
          </w:rPr>
          <w:t>[77]</w:t>
        </w:r>
      </w:hyperlink>
      <w:r w:rsidRPr="00A13D97">
        <w:rPr>
          <w:rFonts w:ascii="Book Antiqua" w:eastAsia="Book Antiqua" w:hAnsi="Book Antiqua" w:cs="Book Antiqua"/>
          <w:color w:val="000000" w:themeColor="text1"/>
          <w:sz w:val="24"/>
          <w:szCs w:val="24"/>
        </w:rPr>
        <w:t xml:space="preserve">. Cyclosporine is more frequently associated with hyperlipidemia (14% </w:t>
      </w:r>
      <w:r w:rsidR="00D0549A">
        <w:rPr>
          <w:rFonts w:ascii="Book Antiqua" w:eastAsia="Book Antiqua" w:hAnsi="Book Antiqua" w:cs="Book Antiqua"/>
          <w:i/>
          <w:iCs/>
          <w:color w:val="000000" w:themeColor="text1"/>
          <w:sz w:val="24"/>
          <w:szCs w:val="24"/>
        </w:rPr>
        <w:t>vs</w:t>
      </w:r>
      <w:r w:rsidR="00D0549A" w:rsidRPr="00A13D97">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5%) and hypertriglyceridemia (49% </w:t>
      </w:r>
      <w:r w:rsidRPr="00FF4441">
        <w:rPr>
          <w:rFonts w:ascii="Book Antiqua" w:eastAsia="Book Antiqua" w:hAnsi="Book Antiqua" w:cs="Book Antiqua"/>
          <w:i/>
          <w:iCs/>
          <w:color w:val="000000" w:themeColor="text1"/>
          <w:sz w:val="24"/>
          <w:szCs w:val="24"/>
        </w:rPr>
        <w:t>vs</w:t>
      </w:r>
      <w:r w:rsidRPr="006B68D8">
        <w:rPr>
          <w:rFonts w:ascii="Book Antiqua" w:eastAsia="Book Antiqua" w:hAnsi="Book Antiqua" w:cs="Book Antiqua"/>
          <w:color w:val="000000" w:themeColor="text1"/>
          <w:sz w:val="24"/>
          <w:szCs w:val="24"/>
        </w:rPr>
        <w:t xml:space="preserve"> 17%) when compared to tacrolimus, wit</w:t>
      </w:r>
      <w:r w:rsidR="00D879AF" w:rsidRPr="006B68D8">
        <w:rPr>
          <w:rFonts w:ascii="Book Antiqua" w:eastAsia="Book Antiqua" w:hAnsi="Book Antiqua" w:cs="Book Antiqua"/>
          <w:color w:val="000000" w:themeColor="text1"/>
          <w:sz w:val="24"/>
          <w:szCs w:val="24"/>
        </w:rPr>
        <w:t>h a dose-dependent relationship</w:t>
      </w:r>
      <w:hyperlink r:id="rId96">
        <w:r w:rsidRPr="006B68D8">
          <w:rPr>
            <w:rFonts w:ascii="Book Antiqua" w:eastAsia="Book Antiqua" w:hAnsi="Book Antiqua" w:cs="Book Antiqua"/>
            <w:color w:val="000000" w:themeColor="text1"/>
            <w:sz w:val="24"/>
            <w:szCs w:val="24"/>
            <w:vertAlign w:val="superscript"/>
          </w:rPr>
          <w:t>[78]</w:t>
        </w:r>
      </w:hyperlink>
      <w:r w:rsidRPr="00A13D97">
        <w:rPr>
          <w:rFonts w:ascii="Book Antiqua" w:eastAsia="Book Antiqua" w:hAnsi="Book Antiqua" w:cs="Book Antiqua"/>
          <w:color w:val="000000" w:themeColor="text1"/>
          <w:sz w:val="24"/>
          <w:szCs w:val="24"/>
        </w:rPr>
        <w:t xml:space="preserve">. The possible explanation for this cyclosporine effect is related to the inhibition of bile salt synthesis. In the case of tacrolimus, since this drug is known to cause hyperinsulinemia, this effect theoretically may lead to the development of hypertriglyceridemia. mTOR inhibitors are also known to increase </w:t>
      </w:r>
      <w:r w:rsidRPr="00A13D97">
        <w:rPr>
          <w:rFonts w:ascii="Book Antiqua" w:eastAsia="Book Antiqua" w:hAnsi="Book Antiqua" w:cs="Book Antiqua"/>
          <w:color w:val="000000" w:themeColor="text1"/>
          <w:sz w:val="24"/>
          <w:szCs w:val="24"/>
        </w:rPr>
        <w:lastRenderedPageBreak/>
        <w:t>the risk of hyperlipidemia, (especially hypertriglyceridemia), through changes in insulin signaling pathways resulting in an excess of triglyc</w:t>
      </w:r>
      <w:r w:rsidR="00D879AF" w:rsidRPr="006B68D8">
        <w:rPr>
          <w:rFonts w:ascii="Book Antiqua" w:eastAsia="Book Antiqua" w:hAnsi="Book Antiqua" w:cs="Book Antiqua"/>
          <w:color w:val="000000" w:themeColor="text1"/>
          <w:sz w:val="24"/>
          <w:szCs w:val="24"/>
        </w:rPr>
        <w:t>erides production and secretion</w:t>
      </w:r>
      <w:hyperlink r:id="rId97">
        <w:r w:rsidRPr="006B68D8">
          <w:rPr>
            <w:rFonts w:ascii="Book Antiqua" w:eastAsia="Book Antiqua" w:hAnsi="Book Antiqua" w:cs="Book Antiqua"/>
            <w:color w:val="000000" w:themeColor="text1"/>
            <w:sz w:val="24"/>
            <w:szCs w:val="24"/>
            <w:vertAlign w:val="superscript"/>
          </w:rPr>
          <w:t>[79]</w:t>
        </w:r>
      </w:hyperlink>
      <w:r w:rsidRPr="00A13D97">
        <w:rPr>
          <w:rFonts w:ascii="Book Antiqua" w:eastAsia="Book Antiqua" w:hAnsi="Book Antiqua" w:cs="Book Antiqua"/>
          <w:color w:val="000000" w:themeColor="text1"/>
          <w:sz w:val="24"/>
          <w:szCs w:val="24"/>
        </w:rPr>
        <w:t>. The combination therapy of mTOR inhibitors and tacrolimus results</w:t>
      </w:r>
      <w:r w:rsidR="00D879AF" w:rsidRPr="00A13D97">
        <w:rPr>
          <w:rFonts w:ascii="Book Antiqua" w:eastAsia="Book Antiqua" w:hAnsi="Book Antiqua" w:cs="Book Antiqua"/>
          <w:color w:val="000000" w:themeColor="text1"/>
          <w:sz w:val="24"/>
          <w:szCs w:val="24"/>
        </w:rPr>
        <w:t xml:space="preserve"> in lower rates of dyslipidemia</w:t>
      </w:r>
      <w:hyperlink r:id="rId98">
        <w:r w:rsidRPr="006B68D8">
          <w:rPr>
            <w:rFonts w:ascii="Book Antiqua" w:eastAsia="Book Antiqua" w:hAnsi="Book Antiqua" w:cs="Book Antiqua"/>
            <w:color w:val="000000" w:themeColor="text1"/>
            <w:sz w:val="24"/>
            <w:szCs w:val="24"/>
            <w:vertAlign w:val="superscript"/>
          </w:rPr>
          <w:t>[80]</w:t>
        </w:r>
      </w:hyperlink>
      <w:r w:rsidRPr="00A13D97">
        <w:rPr>
          <w:rFonts w:ascii="Book Antiqua" w:eastAsia="Book Antiqua" w:hAnsi="Book Antiqua" w:cs="Book Antiqua"/>
          <w:color w:val="000000" w:themeColor="text1"/>
          <w:sz w:val="24"/>
          <w:szCs w:val="24"/>
        </w:rPr>
        <w:t xml:space="preserve">, something also observed when switching </w:t>
      </w:r>
      <w:r w:rsidR="00D879AF" w:rsidRPr="00A13D97">
        <w:rPr>
          <w:rFonts w:ascii="Book Antiqua" w:eastAsia="Book Antiqua" w:hAnsi="Book Antiqua" w:cs="Book Antiqua"/>
          <w:color w:val="000000" w:themeColor="text1"/>
          <w:sz w:val="24"/>
          <w:szCs w:val="24"/>
        </w:rPr>
        <w:t>from cyclosporine to tacrolimus</w:t>
      </w:r>
      <w:hyperlink r:id="rId99">
        <w:r w:rsidRPr="006B68D8">
          <w:rPr>
            <w:rFonts w:ascii="Book Antiqua" w:eastAsia="Book Antiqua" w:hAnsi="Book Antiqua" w:cs="Book Antiqua"/>
            <w:color w:val="000000" w:themeColor="text1"/>
            <w:sz w:val="24"/>
            <w:szCs w:val="24"/>
            <w:vertAlign w:val="superscript"/>
          </w:rPr>
          <w:t>[81]</w:t>
        </w:r>
      </w:hyperlink>
      <w:r w:rsidRPr="00A13D97">
        <w:rPr>
          <w:rFonts w:ascii="Book Antiqua" w:eastAsia="Book Antiqua" w:hAnsi="Book Antiqua" w:cs="Book Antiqua"/>
          <w:color w:val="000000" w:themeColor="text1"/>
          <w:sz w:val="24"/>
          <w:szCs w:val="24"/>
        </w:rPr>
        <w:t>. Post-transplant dyslipidemia is generally resistant to dietary interventions, but it responds to traditional lipid-lowering agents. The most recent guidelines of the</w:t>
      </w:r>
      <w:r w:rsidR="00D879AF" w:rsidRPr="00A13D97">
        <w:rPr>
          <w:rFonts w:ascii="Book Antiqua" w:eastAsia="Book Antiqua" w:hAnsi="Book Antiqua" w:cs="Book Antiqua"/>
          <w:color w:val="000000" w:themeColor="text1"/>
          <w:sz w:val="24"/>
          <w:szCs w:val="24"/>
        </w:rPr>
        <w:t xml:space="preserve"> European Society of Cardiology</w:t>
      </w:r>
      <w:hyperlink r:id="rId100">
        <w:r w:rsidRPr="006B68D8">
          <w:rPr>
            <w:rFonts w:ascii="Book Antiqua" w:eastAsia="Book Antiqua" w:hAnsi="Book Antiqua" w:cs="Book Antiqua"/>
            <w:color w:val="000000" w:themeColor="text1"/>
            <w:sz w:val="24"/>
            <w:szCs w:val="24"/>
            <w:vertAlign w:val="superscript"/>
          </w:rPr>
          <w:t>[82]</w:t>
        </w:r>
      </w:hyperlink>
      <w:r w:rsidRPr="00A13D97">
        <w:rPr>
          <w:rFonts w:ascii="Book Antiqua" w:eastAsia="Book Antiqua" w:hAnsi="Book Antiqua" w:cs="Book Antiqua"/>
          <w:color w:val="000000" w:themeColor="text1"/>
          <w:sz w:val="24"/>
          <w:szCs w:val="24"/>
        </w:rPr>
        <w:t xml:space="preserve"> recommended the use of low-density lipoprotein concentrations (LDL-C) as the primary target for treatment of dyslipidemia, while for patients with elevated triglycerides, HDL-C is recommended as a secondary goal. In primary and secondary prevention for patients catalogued as having very-high risk for cardiovascular events, an LDL-C reduction of ≥ 50% from baseline and an LDL-C goal of &lt;</w:t>
      </w:r>
      <w:r w:rsidR="00D0549A">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1.4 mmol/L (</w:t>
      </w:r>
      <w:r w:rsidRPr="006B68D8">
        <w:rPr>
          <w:rFonts w:ascii="Book Antiqua" w:eastAsia="Book Antiqua" w:hAnsi="Book Antiqua" w:cs="Book Antiqua"/>
          <w:color w:val="000000" w:themeColor="text1"/>
          <w:sz w:val="24"/>
          <w:szCs w:val="24"/>
        </w:rPr>
        <w:t xml:space="preserve">&lt; 55 </w:t>
      </w:r>
      <w:r w:rsidR="006B68D8">
        <w:rPr>
          <w:rFonts w:ascii="Book Antiqua" w:eastAsia="Book Antiqua" w:hAnsi="Book Antiqua" w:cs="Book Antiqua"/>
          <w:color w:val="000000" w:themeColor="text1"/>
          <w:sz w:val="24"/>
          <w:szCs w:val="24"/>
        </w:rPr>
        <w:t>mg/dL</w:t>
      </w:r>
      <w:r w:rsidRPr="006B68D8">
        <w:rPr>
          <w:rFonts w:ascii="Book Antiqua" w:eastAsia="Book Antiqua" w:hAnsi="Book Antiqua" w:cs="Book Antiqua"/>
          <w:color w:val="000000" w:themeColor="text1"/>
          <w:sz w:val="24"/>
          <w:szCs w:val="24"/>
        </w:rPr>
        <w:t>) are recommended, whereas in patients at high risk an LDL-C goal of &lt;</w:t>
      </w:r>
      <w:r w:rsidR="00D0549A">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 xml:space="preserve">1.8 mmol/L (&lt;70 </w:t>
      </w:r>
      <w:r w:rsidR="006B68D8">
        <w:rPr>
          <w:rFonts w:ascii="Book Antiqua" w:eastAsia="Book Antiqua" w:hAnsi="Book Antiqua" w:cs="Book Antiqua"/>
          <w:color w:val="000000" w:themeColor="text1"/>
          <w:sz w:val="24"/>
          <w:szCs w:val="24"/>
        </w:rPr>
        <w:t>mg/dL</w:t>
      </w:r>
      <w:r w:rsidRPr="006B68D8">
        <w:rPr>
          <w:rFonts w:ascii="Book Antiqua" w:eastAsia="Book Antiqua" w:hAnsi="Book Antiqua" w:cs="Book Antiqua"/>
          <w:color w:val="000000" w:themeColor="text1"/>
          <w:sz w:val="24"/>
          <w:szCs w:val="24"/>
        </w:rPr>
        <w:t xml:space="preserve">) is sufficient. This last version of the European Society of Cardiology guidelines dedicated a specific session on the management of dyslipidemia in solid organ recipients, although the recommendations are mostly based on studies on kidney recipients. They conclude that the management of dyslipidemia in transplant recipients should be comparable to that recommended for high or very-high risk patients, with an additional caution for possible drug-drug interactions (Figure 2). Statins are unanimously considered as a first line therapy for dyslipidemia in liver transplant patients, preferably pravastatin and </w:t>
      </w:r>
      <w:proofErr w:type="spellStart"/>
      <w:r w:rsidRPr="006B68D8">
        <w:rPr>
          <w:rFonts w:ascii="Book Antiqua" w:eastAsia="Book Antiqua" w:hAnsi="Book Antiqua" w:cs="Book Antiqua"/>
          <w:color w:val="000000" w:themeColor="text1"/>
          <w:sz w:val="24"/>
          <w:szCs w:val="24"/>
        </w:rPr>
        <w:t>fluvastatin</w:t>
      </w:r>
      <w:proofErr w:type="spellEnd"/>
      <w:r w:rsidRPr="006B68D8">
        <w:rPr>
          <w:rFonts w:ascii="Book Antiqua" w:eastAsia="Book Antiqua" w:hAnsi="Book Antiqua" w:cs="Book Antiqua"/>
          <w:color w:val="000000" w:themeColor="text1"/>
          <w:sz w:val="24"/>
          <w:szCs w:val="24"/>
        </w:rPr>
        <w:t xml:space="preserve"> because of the lack of interaction with cytochrome P450 and calcineurin inhibitors metabolization</w:t>
      </w:r>
      <w:hyperlink r:id="rId101">
        <w:r w:rsidRPr="006B68D8">
          <w:rPr>
            <w:rFonts w:ascii="Book Antiqua" w:eastAsia="Book Antiqua" w:hAnsi="Book Antiqua" w:cs="Book Antiqua"/>
            <w:color w:val="000000" w:themeColor="text1"/>
            <w:sz w:val="24"/>
            <w:szCs w:val="24"/>
            <w:vertAlign w:val="superscript"/>
          </w:rPr>
          <w:t>[21]</w:t>
        </w:r>
      </w:hyperlink>
      <w:r w:rsidRPr="00A13D97">
        <w:rPr>
          <w:rFonts w:ascii="Book Antiqua" w:eastAsia="Book Antiqua" w:hAnsi="Book Antiqua" w:cs="Book Antiqua"/>
          <w:color w:val="000000" w:themeColor="text1"/>
          <w:sz w:val="24"/>
          <w:szCs w:val="24"/>
        </w:rPr>
        <w:t>. Generally, cyclosporine increases the blood levels of all statins, even more so than tacrolimus. Nevertheless, statins, with particular reference to pravastatin, have been established to be safe, efficacious and well tolerated in so</w:t>
      </w:r>
      <w:r w:rsidR="00D879AF" w:rsidRPr="00A13D97">
        <w:rPr>
          <w:rFonts w:ascii="Book Antiqua" w:eastAsia="Book Antiqua" w:hAnsi="Book Antiqua" w:cs="Book Antiqua"/>
          <w:color w:val="000000" w:themeColor="text1"/>
          <w:sz w:val="24"/>
          <w:szCs w:val="24"/>
        </w:rPr>
        <w:t>lid organ transplant recipients</w:t>
      </w:r>
      <w:hyperlink r:id="rId102">
        <w:r w:rsidRPr="006B68D8">
          <w:rPr>
            <w:rFonts w:ascii="Book Antiqua" w:eastAsia="Book Antiqua" w:hAnsi="Book Antiqua" w:cs="Book Antiqua"/>
            <w:color w:val="000000" w:themeColor="text1"/>
            <w:sz w:val="24"/>
            <w:szCs w:val="24"/>
            <w:vertAlign w:val="superscript"/>
          </w:rPr>
          <w:t>[83]</w:t>
        </w:r>
      </w:hyperlink>
      <w:r w:rsidRPr="00A13D97">
        <w:rPr>
          <w:rFonts w:ascii="Book Antiqua" w:eastAsia="Book Antiqua" w:hAnsi="Book Antiqua" w:cs="Book Antiqua"/>
          <w:color w:val="000000" w:themeColor="text1"/>
          <w:sz w:val="24"/>
          <w:szCs w:val="24"/>
        </w:rPr>
        <w:t>. The concomitant use of other drugs metabolized by the cytochrome CYP3A4 should be carefully used in patients receiving both cal</w:t>
      </w:r>
      <w:r w:rsidR="00D879AF" w:rsidRPr="00A13D97">
        <w:rPr>
          <w:rFonts w:ascii="Book Antiqua" w:eastAsia="Book Antiqua" w:hAnsi="Book Antiqua" w:cs="Book Antiqua"/>
          <w:color w:val="000000" w:themeColor="text1"/>
          <w:sz w:val="24"/>
          <w:szCs w:val="24"/>
        </w:rPr>
        <w:t>cineurin inhibitors and statins</w:t>
      </w:r>
      <w:hyperlink r:id="rId103">
        <w:r w:rsidRPr="006B68D8">
          <w:rPr>
            <w:rFonts w:ascii="Book Antiqua" w:eastAsia="Book Antiqua" w:hAnsi="Book Antiqua" w:cs="Book Antiqua"/>
            <w:color w:val="000000" w:themeColor="text1"/>
            <w:sz w:val="24"/>
            <w:szCs w:val="24"/>
            <w:vertAlign w:val="superscript"/>
          </w:rPr>
          <w:t>[82]</w:t>
        </w:r>
      </w:hyperlink>
      <w:r w:rsidRPr="00A13D97">
        <w:rPr>
          <w:rFonts w:ascii="Book Antiqua" w:eastAsia="Book Antiqua" w:hAnsi="Book Antiqua" w:cs="Book Antiqua"/>
          <w:color w:val="000000" w:themeColor="text1"/>
          <w:sz w:val="24"/>
          <w:szCs w:val="24"/>
        </w:rPr>
        <w:t>, because a perturbation in the cytochrome P450 metabolic pathway can increase immun</w:t>
      </w:r>
      <w:r w:rsidR="00D879AF" w:rsidRPr="00A13D97">
        <w:rPr>
          <w:rFonts w:ascii="Book Antiqua" w:eastAsia="Book Antiqua" w:hAnsi="Book Antiqua" w:cs="Book Antiqua"/>
          <w:color w:val="000000" w:themeColor="text1"/>
          <w:sz w:val="24"/>
          <w:szCs w:val="24"/>
        </w:rPr>
        <w:t>osuppressive drugs toxicity</w:t>
      </w:r>
      <w:hyperlink r:id="rId104">
        <w:r w:rsidRPr="006B68D8">
          <w:rPr>
            <w:rFonts w:ascii="Book Antiqua" w:eastAsia="Book Antiqua" w:hAnsi="Book Antiqua" w:cs="Book Antiqua"/>
            <w:color w:val="000000" w:themeColor="text1"/>
            <w:sz w:val="24"/>
            <w:szCs w:val="24"/>
            <w:vertAlign w:val="superscript"/>
          </w:rPr>
          <w:t>[84]</w:t>
        </w:r>
      </w:hyperlink>
      <w:r w:rsidRPr="00A13D97">
        <w:rPr>
          <w:rFonts w:ascii="Book Antiqua" w:eastAsia="Book Antiqua" w:hAnsi="Book Antiqua" w:cs="Book Antiqua"/>
          <w:color w:val="000000" w:themeColor="text1"/>
          <w:sz w:val="24"/>
          <w:szCs w:val="24"/>
        </w:rPr>
        <w:t xml:space="preserve">. </w:t>
      </w:r>
      <w:r w:rsidR="00D879AF" w:rsidRPr="00A13D97">
        <w:rPr>
          <w:rFonts w:ascii="Book Antiqua" w:eastAsia="Book Antiqua" w:hAnsi="Book Antiqua" w:cs="Book Antiqua"/>
          <w:color w:val="000000" w:themeColor="text1"/>
          <w:sz w:val="24"/>
          <w:szCs w:val="24"/>
        </w:rPr>
        <w:t>Ezetimibe may be considered in recipients who do not tolerate statins, although the experience is scant</w:t>
      </w:r>
      <w:hyperlink r:id="rId105">
        <w:r w:rsidRPr="006B68D8">
          <w:rPr>
            <w:rFonts w:ascii="Book Antiqua" w:eastAsia="Book Antiqua" w:hAnsi="Book Antiqua" w:cs="Book Antiqua"/>
            <w:color w:val="000000" w:themeColor="text1"/>
            <w:sz w:val="24"/>
            <w:szCs w:val="24"/>
            <w:vertAlign w:val="superscript"/>
          </w:rPr>
          <w:t>[85]</w:t>
        </w:r>
      </w:hyperlink>
      <w:r w:rsidR="00D879AF" w:rsidRPr="00A13D97">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Concomitant use of calcineurin inhibitors may result in incre</w:t>
      </w:r>
      <w:r w:rsidR="00D879AF" w:rsidRPr="00A13D97">
        <w:rPr>
          <w:rFonts w:ascii="Book Antiqua" w:eastAsia="Book Antiqua" w:hAnsi="Book Antiqua" w:cs="Book Antiqua"/>
          <w:color w:val="000000" w:themeColor="text1"/>
          <w:sz w:val="24"/>
          <w:szCs w:val="24"/>
        </w:rPr>
        <w:t>ased statin levels in the blood</w:t>
      </w:r>
      <w:r w:rsidRPr="006B68D8">
        <w:rPr>
          <w:rFonts w:ascii="Book Antiqua" w:eastAsia="Book Antiqua" w:hAnsi="Book Antiqua" w:cs="Book Antiqua"/>
          <w:color w:val="000000" w:themeColor="text1"/>
          <w:sz w:val="24"/>
          <w:szCs w:val="24"/>
        </w:rPr>
        <w:t xml:space="preserve">. Isolated hypertriglyceridemia can also be present post- liver transplantation </w:t>
      </w:r>
      <w:r w:rsidRPr="006B68D8">
        <w:rPr>
          <w:rFonts w:ascii="Book Antiqua" w:eastAsia="Book Antiqua" w:hAnsi="Book Antiqua" w:cs="Book Antiqua"/>
          <w:color w:val="000000" w:themeColor="text1"/>
          <w:sz w:val="24"/>
          <w:szCs w:val="24"/>
        </w:rPr>
        <w:lastRenderedPageBreak/>
        <w:t>and it generally responds well to fish oil. Omega 3 has less drug-drug interactions with immunosuppressive therapy. In addition, omega 3 oil has other pleiotropic effects, such as anti-inflammatory and anti-proliferative properties, whic</w:t>
      </w:r>
      <w:r w:rsidR="00D879AF" w:rsidRPr="006B68D8">
        <w:rPr>
          <w:rFonts w:ascii="Book Antiqua" w:eastAsia="Book Antiqua" w:hAnsi="Book Antiqua" w:cs="Book Antiqua"/>
          <w:color w:val="000000" w:themeColor="text1"/>
          <w:sz w:val="24"/>
          <w:szCs w:val="24"/>
        </w:rPr>
        <w:t>h can improve hepatic steatosis</w:t>
      </w:r>
      <w:hyperlink r:id="rId106">
        <w:r w:rsidRPr="006B68D8">
          <w:rPr>
            <w:rFonts w:ascii="Book Antiqua" w:eastAsia="Book Antiqua" w:hAnsi="Book Antiqua" w:cs="Book Antiqua"/>
            <w:color w:val="000000" w:themeColor="text1"/>
            <w:sz w:val="24"/>
            <w:szCs w:val="24"/>
            <w:vertAlign w:val="superscript"/>
          </w:rPr>
          <w:t>[86]</w:t>
        </w:r>
      </w:hyperlink>
      <w:r w:rsidRPr="00A13D97">
        <w:rPr>
          <w:rFonts w:ascii="Book Antiqua" w:eastAsia="Book Antiqua" w:hAnsi="Book Antiqua" w:cs="Book Antiqua"/>
          <w:color w:val="000000" w:themeColor="text1"/>
          <w:sz w:val="24"/>
          <w:szCs w:val="24"/>
        </w:rPr>
        <w:t xml:space="preserve">. With regard to other lipid-lowering drugs, such as fibric acid derivatives, they are usually well tolerated, although there is scarce data available on their use in liver transplant patients. Importantly, the combination of fibrates with statin therapy increases the risk of myopathies and is thus not recommended. Patients on both these medications should be counseled regarding myalgia as a potential </w:t>
      </w:r>
      <w:r w:rsidR="00D879AF" w:rsidRPr="006B68D8">
        <w:rPr>
          <w:rFonts w:ascii="Book Antiqua" w:eastAsia="Book Antiqua" w:hAnsi="Book Antiqua" w:cs="Book Antiqua"/>
          <w:color w:val="000000" w:themeColor="text1"/>
          <w:sz w:val="24"/>
          <w:szCs w:val="24"/>
        </w:rPr>
        <w:t>early symptom of rhabdomyolysis</w:t>
      </w:r>
      <w:hyperlink r:id="rId107">
        <w:r w:rsidRPr="006B68D8">
          <w:rPr>
            <w:rFonts w:ascii="Book Antiqua" w:eastAsia="Book Antiqua" w:hAnsi="Book Antiqua" w:cs="Book Antiqua"/>
            <w:color w:val="000000" w:themeColor="text1"/>
            <w:sz w:val="24"/>
            <w:szCs w:val="24"/>
            <w:vertAlign w:val="superscript"/>
          </w:rPr>
          <w:t>[87]</w:t>
        </w:r>
      </w:hyperlink>
      <w:r w:rsidRPr="00A13D97">
        <w:rPr>
          <w:rFonts w:ascii="Book Antiqua" w:eastAsia="Book Antiqua" w:hAnsi="Book Antiqua" w:cs="Book Antiqua"/>
          <w:color w:val="000000" w:themeColor="text1"/>
          <w:sz w:val="24"/>
          <w:szCs w:val="24"/>
        </w:rPr>
        <w:t>.</w:t>
      </w:r>
    </w:p>
    <w:p w14:paraId="709E578D" w14:textId="77777777" w:rsidR="00F0220A" w:rsidRPr="00A13D97"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0591A6C6" w14:textId="77777777" w:rsidR="00F0220A" w:rsidRPr="006B68D8" w:rsidRDefault="00F91627" w:rsidP="00FF4441">
      <w:pPr>
        <w:adjustRightInd w:val="0"/>
        <w:snapToGrid w:val="0"/>
        <w:spacing w:after="0" w:line="360" w:lineRule="auto"/>
        <w:jc w:val="both"/>
        <w:rPr>
          <w:rFonts w:ascii="Book Antiqua" w:eastAsia="Book Antiqua" w:hAnsi="Book Antiqua" w:cs="Book Antiqua"/>
          <w:b/>
          <w:i/>
          <w:iCs/>
          <w:color w:val="000000" w:themeColor="text1"/>
          <w:sz w:val="24"/>
          <w:szCs w:val="24"/>
        </w:rPr>
      </w:pPr>
      <w:r w:rsidRPr="006B68D8">
        <w:rPr>
          <w:rFonts w:ascii="Book Antiqua" w:eastAsia="Book Antiqua" w:hAnsi="Book Antiqua" w:cs="Book Antiqua"/>
          <w:b/>
          <w:i/>
          <w:iCs/>
          <w:color w:val="000000" w:themeColor="text1"/>
          <w:sz w:val="24"/>
          <w:szCs w:val="24"/>
        </w:rPr>
        <w:t>Arterial hypertension</w:t>
      </w:r>
    </w:p>
    <w:p w14:paraId="3FB7B8CB" w14:textId="77C5A796"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Arterial hypertension, which is defined as a systolic blood pressure greater than 140 mmHg and/or a diastolic blood pressure greater than 90 mmHg</w:t>
      </w:r>
      <w:hyperlink r:id="rId108">
        <w:r w:rsidRPr="006B68D8">
          <w:rPr>
            <w:rFonts w:ascii="Book Antiqua" w:eastAsia="Book Antiqua" w:hAnsi="Book Antiqua" w:cs="Book Antiqua"/>
            <w:color w:val="000000" w:themeColor="text1"/>
            <w:sz w:val="24"/>
            <w:szCs w:val="24"/>
            <w:vertAlign w:val="superscript"/>
          </w:rPr>
          <w:t>[88]</w:t>
        </w:r>
      </w:hyperlink>
      <w:r w:rsidRPr="00A13D97">
        <w:rPr>
          <w:rFonts w:ascii="Book Antiqua" w:eastAsia="Book Antiqua" w:hAnsi="Book Antiqua" w:cs="Book Antiqua"/>
          <w:color w:val="000000" w:themeColor="text1"/>
          <w:sz w:val="24"/>
          <w:szCs w:val="24"/>
        </w:rPr>
        <w:t>, occurs in 30</w:t>
      </w:r>
      <w:r w:rsidR="00D0549A">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-50% of patients after liver transplantation, increasing up to 70% when evaluating patients in the long term</w:t>
      </w:r>
      <w:hyperlink r:id="rId109">
        <w:r w:rsidRPr="006B68D8">
          <w:rPr>
            <w:rFonts w:ascii="Book Antiqua" w:eastAsia="Book Antiqua" w:hAnsi="Book Antiqua" w:cs="Book Antiqua"/>
            <w:color w:val="000000" w:themeColor="text1"/>
            <w:sz w:val="24"/>
            <w:szCs w:val="24"/>
            <w:vertAlign w:val="superscript"/>
          </w:rPr>
          <w:t>[89,90]</w:t>
        </w:r>
      </w:hyperlink>
      <w:r w:rsidRPr="00A13D97">
        <w:rPr>
          <w:rFonts w:ascii="Book Antiqua" w:eastAsia="Book Antiqua" w:hAnsi="Book Antiqua" w:cs="Book Antiqua"/>
          <w:color w:val="000000" w:themeColor="text1"/>
          <w:sz w:val="24"/>
          <w:szCs w:val="24"/>
        </w:rPr>
        <w:t>. Features such as high cardiac output, low systemic vascular resistance and low mean arterial pressure characterize end-stage liver disease. After patients are transplanted, this hemodynamic situation changes, leading to an increase in systemic blood pressure. Nevertheless, the etiology of post-liver transplantation hypertension is multifactorial and includes not only this change in hemodynamics, but also the use of immunosuppressive medications. These drugs are a well-known risk factor for hypertension, in particular calcineurin inhibitors. Although there are numerous pathogenetic mechanisms related to the development of hypertension in such patients, vasoconstriction seems to be the main causal factor. Vasoconstriction is caused by</w:t>
      </w:r>
      <w:r w:rsidRPr="006B68D8">
        <w:rPr>
          <w:rFonts w:ascii="Book Antiqua" w:eastAsia="Book Antiqua" w:hAnsi="Book Antiqua" w:cs="Book Antiqua"/>
          <w:color w:val="000000" w:themeColor="text1"/>
          <w:sz w:val="24"/>
          <w:szCs w:val="24"/>
        </w:rPr>
        <w:t xml:space="preserve"> the excessive secretion of endothelin-1 and thromboxane and decreased production of prostacyclin, leading to an increase in sympathetic nervous system activity. In addition to these mechanisms, cyclosporine and tacrolimus act on sodium retention, resulting in </w:t>
      </w:r>
      <w:r w:rsidR="00D879AF" w:rsidRPr="006B68D8">
        <w:rPr>
          <w:rFonts w:ascii="Book Antiqua" w:eastAsia="Book Antiqua" w:hAnsi="Book Antiqua" w:cs="Book Antiqua"/>
          <w:color w:val="000000" w:themeColor="text1"/>
          <w:sz w:val="24"/>
          <w:szCs w:val="24"/>
        </w:rPr>
        <w:t>an increase in effective-volume</w:t>
      </w:r>
      <w:hyperlink r:id="rId110">
        <w:r w:rsidRPr="006B68D8">
          <w:rPr>
            <w:rFonts w:ascii="Book Antiqua" w:eastAsia="Book Antiqua" w:hAnsi="Book Antiqua" w:cs="Book Antiqua"/>
            <w:color w:val="000000" w:themeColor="text1"/>
            <w:sz w:val="24"/>
            <w:szCs w:val="24"/>
            <w:vertAlign w:val="superscript"/>
          </w:rPr>
          <w:t>[90]</w:t>
        </w:r>
      </w:hyperlink>
      <w:r w:rsidRPr="00A13D97">
        <w:rPr>
          <w:rFonts w:ascii="Book Antiqua" w:eastAsia="Book Antiqua" w:hAnsi="Book Antiqua" w:cs="Book Antiqua"/>
          <w:color w:val="000000" w:themeColor="text1"/>
          <w:sz w:val="24"/>
          <w:szCs w:val="24"/>
        </w:rPr>
        <w:t xml:space="preserve">. Nevertheless, cyclosporine seems to have a more deleterious effect compared to tacrolimus, showing a higher prevalence rate of arterial hypertension (73% </w:t>
      </w:r>
      <w:r w:rsidRPr="00FF4441">
        <w:rPr>
          <w:rFonts w:ascii="Book Antiqua" w:eastAsia="Book Antiqua" w:hAnsi="Book Antiqua" w:cs="Book Antiqua"/>
          <w:i/>
          <w:iCs/>
          <w:color w:val="000000" w:themeColor="text1"/>
          <w:sz w:val="24"/>
          <w:szCs w:val="24"/>
        </w:rPr>
        <w:t>vs</w:t>
      </w:r>
      <w:r w:rsidRPr="00A13D97">
        <w:rPr>
          <w:rFonts w:ascii="Book Antiqua" w:eastAsia="Book Antiqua" w:hAnsi="Book Antiqua" w:cs="Book Antiqua"/>
          <w:color w:val="000000" w:themeColor="text1"/>
          <w:sz w:val="24"/>
          <w:szCs w:val="24"/>
        </w:rPr>
        <w:t xml:space="preserve"> 63% respective</w:t>
      </w:r>
      <w:r w:rsidR="00D879AF" w:rsidRPr="00A13D97">
        <w:rPr>
          <w:rFonts w:ascii="Book Antiqua" w:eastAsia="Book Antiqua" w:hAnsi="Book Antiqua" w:cs="Book Antiqua"/>
          <w:color w:val="000000" w:themeColor="text1"/>
          <w:sz w:val="24"/>
          <w:szCs w:val="24"/>
        </w:rPr>
        <w:t>ly)</w:t>
      </w:r>
      <w:hyperlink r:id="rId111">
        <w:r w:rsidRPr="006B68D8">
          <w:rPr>
            <w:rFonts w:ascii="Book Antiqua" w:eastAsia="Book Antiqua" w:hAnsi="Book Antiqua" w:cs="Book Antiqua"/>
            <w:color w:val="000000" w:themeColor="text1"/>
            <w:sz w:val="24"/>
            <w:szCs w:val="24"/>
            <w:vertAlign w:val="superscript"/>
          </w:rPr>
          <w:t>[91]</w:t>
        </w:r>
      </w:hyperlink>
      <w:r w:rsidRPr="00A13D97">
        <w:rPr>
          <w:rFonts w:ascii="Book Antiqua" w:eastAsia="Book Antiqua" w:hAnsi="Book Antiqua" w:cs="Book Antiqua"/>
          <w:color w:val="000000" w:themeColor="text1"/>
          <w:sz w:val="24"/>
          <w:szCs w:val="24"/>
        </w:rPr>
        <w:t xml:space="preserve">. </w:t>
      </w:r>
      <w:proofErr w:type="spellStart"/>
      <w:r w:rsidRPr="00A13D97">
        <w:rPr>
          <w:rFonts w:ascii="Book Antiqua" w:eastAsia="Book Antiqua" w:hAnsi="Book Antiqua" w:cs="Book Antiqua"/>
          <w:color w:val="000000" w:themeColor="text1"/>
          <w:sz w:val="24"/>
          <w:szCs w:val="24"/>
        </w:rPr>
        <w:t>Glucocorticosteroids</w:t>
      </w:r>
      <w:proofErr w:type="spellEnd"/>
      <w:r w:rsidRPr="00A13D97">
        <w:rPr>
          <w:rFonts w:ascii="Book Antiqua" w:eastAsia="Book Antiqua" w:hAnsi="Book Antiqua" w:cs="Book Antiqua"/>
          <w:color w:val="000000" w:themeColor="text1"/>
          <w:sz w:val="24"/>
          <w:szCs w:val="24"/>
        </w:rPr>
        <w:t xml:space="preserve"> are also a known cofactor for the development of arterial hypertension. They increase blood pressure through the renin-angiotensin-aldosterone system, causing a reduction in prostacyclin and nitric </w:t>
      </w:r>
      <w:r w:rsidRPr="00A13D97">
        <w:rPr>
          <w:rFonts w:ascii="Book Antiqua" w:eastAsia="Book Antiqua" w:hAnsi="Book Antiqua" w:cs="Book Antiqua"/>
          <w:color w:val="000000" w:themeColor="text1"/>
          <w:sz w:val="24"/>
          <w:szCs w:val="24"/>
        </w:rPr>
        <w:lastRenderedPageBreak/>
        <w:t>oxide production, and an increase in the quant</w:t>
      </w:r>
      <w:r w:rsidR="00D879AF" w:rsidRPr="00A13D97">
        <w:rPr>
          <w:rFonts w:ascii="Book Antiqua" w:eastAsia="Book Antiqua" w:hAnsi="Book Antiqua" w:cs="Book Antiqua"/>
          <w:color w:val="000000" w:themeColor="text1"/>
          <w:sz w:val="24"/>
          <w:szCs w:val="24"/>
        </w:rPr>
        <w:t>ity of angiotensin II receptors</w:t>
      </w:r>
      <w:hyperlink r:id="rId112">
        <w:r w:rsidRPr="006B68D8">
          <w:rPr>
            <w:rFonts w:ascii="Book Antiqua" w:eastAsia="Book Antiqua" w:hAnsi="Book Antiqua" w:cs="Book Antiqua"/>
            <w:color w:val="000000" w:themeColor="text1"/>
            <w:sz w:val="24"/>
            <w:szCs w:val="24"/>
            <w:vertAlign w:val="superscript"/>
          </w:rPr>
          <w:t>[92]</w:t>
        </w:r>
      </w:hyperlink>
      <w:r w:rsidRPr="00A13D97">
        <w:rPr>
          <w:rFonts w:ascii="Book Antiqua" w:eastAsia="Book Antiqua" w:hAnsi="Book Antiqua" w:cs="Book Antiqua"/>
          <w:color w:val="000000" w:themeColor="text1"/>
          <w:sz w:val="24"/>
          <w:szCs w:val="24"/>
        </w:rPr>
        <w:t>. However, considering the usually short time of exposure to steroids in these patients, calcineurin inhibitors are the main agent responsible for the long-term development of arterial hypertension. The main concern about arterial hypertension is related to the direct damage on organs and its established association to increased risk for cardiovascular events</w:t>
      </w:r>
      <w:hyperlink r:id="rId113">
        <w:r w:rsidRPr="006B68D8">
          <w:rPr>
            <w:rFonts w:ascii="Book Antiqua" w:eastAsia="Book Antiqua" w:hAnsi="Book Antiqua" w:cs="Book Antiqua"/>
            <w:color w:val="000000" w:themeColor="text1"/>
            <w:sz w:val="24"/>
            <w:szCs w:val="24"/>
            <w:vertAlign w:val="superscript"/>
          </w:rPr>
          <w:t>[93]</w:t>
        </w:r>
      </w:hyperlink>
      <w:r w:rsidRPr="00A13D97">
        <w:rPr>
          <w:rFonts w:ascii="Book Antiqua" w:eastAsia="Book Antiqua" w:hAnsi="Book Antiqua" w:cs="Book Antiqua"/>
          <w:color w:val="000000" w:themeColor="text1"/>
          <w:sz w:val="24"/>
          <w:szCs w:val="24"/>
        </w:rPr>
        <w:t>. Elevated blood pressure may lead to endothelial damage, atherosclerosis, kidney damage and left ventricle remodeling. Hypertensive control is essential to the improvement of long-term survival of both the graft and the recipient, related to the non-negligible risk of developing major cardiovascular events. The withdrawal of steroid therapy, the down-titration of calcineurin inhibitors (when adding mycophenolate mofetil or mTOR inhibitors) are possible strategies to reduce the increase in blood pressure values. Lifestyle modifications (</w:t>
      </w:r>
      <w:r w:rsidRPr="00FF4441">
        <w:rPr>
          <w:rFonts w:ascii="Book Antiqua" w:eastAsia="Book Antiqua" w:hAnsi="Book Antiqua" w:cs="Book Antiqua"/>
          <w:i/>
          <w:iCs/>
          <w:color w:val="000000" w:themeColor="text1"/>
          <w:sz w:val="24"/>
          <w:szCs w:val="24"/>
        </w:rPr>
        <w:t>i.e.</w:t>
      </w:r>
      <w:r w:rsidR="00D0549A">
        <w:rPr>
          <w:rFonts w:ascii="Book Antiqua" w:eastAsia="Book Antiqua" w:hAnsi="Book Antiqua" w:cs="Book Antiqua"/>
          <w:color w:val="000000" w:themeColor="text1"/>
          <w:sz w:val="24"/>
          <w:szCs w:val="24"/>
        </w:rPr>
        <w:t>,</w:t>
      </w:r>
      <w:r w:rsidRPr="00FF4441">
        <w:rPr>
          <w:rFonts w:ascii="Book Antiqua" w:eastAsia="Book Antiqua" w:hAnsi="Book Antiqua" w:cs="Book Antiqua"/>
          <w:i/>
          <w:iCs/>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low-sodium diet, cessation of smoking, avoidance of alcohol, and weight loss) should always be clearly explained to the patient. Nevertheless, when these measures are unsuccessful, medical therapy is mandatory. A blood pressure goal lower than 130/80 mmHg should be targeted </w:t>
      </w:r>
      <w:r w:rsidR="00D879AF" w:rsidRPr="00A13D97">
        <w:rPr>
          <w:rFonts w:ascii="Book Antiqua" w:eastAsia="Book Antiqua" w:hAnsi="Book Antiqua" w:cs="Book Antiqua"/>
          <w:color w:val="000000" w:themeColor="text1"/>
          <w:sz w:val="24"/>
          <w:szCs w:val="24"/>
        </w:rPr>
        <w:t>to minimize cardiovascular risk</w:t>
      </w:r>
      <w:hyperlink r:id="rId114">
        <w:r w:rsidRPr="006B68D8">
          <w:rPr>
            <w:rFonts w:ascii="Book Antiqua" w:eastAsia="Book Antiqua" w:hAnsi="Book Antiqua" w:cs="Book Antiqua"/>
            <w:color w:val="000000" w:themeColor="text1"/>
            <w:sz w:val="24"/>
            <w:szCs w:val="24"/>
            <w:vertAlign w:val="superscript"/>
          </w:rPr>
          <w:t>[94]</w:t>
        </w:r>
      </w:hyperlink>
      <w:r w:rsidRPr="00A13D97">
        <w:rPr>
          <w:rFonts w:ascii="Book Antiqua" w:eastAsia="Book Antiqua" w:hAnsi="Book Antiqua" w:cs="Book Antiqua"/>
          <w:color w:val="000000" w:themeColor="text1"/>
          <w:sz w:val="24"/>
          <w:szCs w:val="24"/>
        </w:rPr>
        <w:t>. Dihydropyridine calcium channel blockers are the preferred first-line agents in patients who do not exhibit proteinuria, in order to directly counteract the vasoconstriction associa</w:t>
      </w:r>
      <w:r w:rsidR="00D879AF" w:rsidRPr="00A13D97">
        <w:rPr>
          <w:rFonts w:ascii="Book Antiqua" w:eastAsia="Book Antiqua" w:hAnsi="Book Antiqua" w:cs="Book Antiqua"/>
          <w:color w:val="000000" w:themeColor="text1"/>
          <w:sz w:val="24"/>
          <w:szCs w:val="24"/>
        </w:rPr>
        <w:t>ted with calcineurin inhibitors</w:t>
      </w:r>
      <w:hyperlink r:id="rId115">
        <w:r w:rsidRPr="006B68D8">
          <w:rPr>
            <w:rFonts w:ascii="Book Antiqua" w:eastAsia="Book Antiqua" w:hAnsi="Book Antiqua" w:cs="Book Antiqua"/>
            <w:color w:val="000000" w:themeColor="text1"/>
            <w:sz w:val="24"/>
            <w:szCs w:val="24"/>
            <w:vertAlign w:val="superscript"/>
          </w:rPr>
          <w:t>[95]</w:t>
        </w:r>
      </w:hyperlink>
      <w:r w:rsidRPr="00A13D97">
        <w:rPr>
          <w:rFonts w:ascii="Book Antiqua" w:eastAsia="Book Antiqua" w:hAnsi="Book Antiqua" w:cs="Book Antiqua"/>
          <w:color w:val="000000" w:themeColor="text1"/>
          <w:sz w:val="24"/>
          <w:szCs w:val="24"/>
        </w:rPr>
        <w:t xml:space="preserve">. If proteinuria is present, liver transplant recipients benefit from angiotensin-converting enzyme (ACE) inhibitors or angiotensin II receptor </w:t>
      </w:r>
      <w:r w:rsidR="00D879AF" w:rsidRPr="00A13D97">
        <w:rPr>
          <w:rFonts w:ascii="Book Antiqua" w:eastAsia="Book Antiqua" w:hAnsi="Book Antiqua" w:cs="Book Antiqua"/>
          <w:color w:val="000000" w:themeColor="text1"/>
          <w:sz w:val="24"/>
          <w:szCs w:val="24"/>
        </w:rPr>
        <w:t>blockers as a first line choice</w:t>
      </w:r>
      <w:hyperlink r:id="rId116">
        <w:r w:rsidRPr="006B68D8">
          <w:rPr>
            <w:rFonts w:ascii="Book Antiqua" w:eastAsia="Book Antiqua" w:hAnsi="Book Antiqua" w:cs="Book Antiqua"/>
            <w:color w:val="000000" w:themeColor="text1"/>
            <w:sz w:val="24"/>
            <w:szCs w:val="24"/>
            <w:vertAlign w:val="superscript"/>
          </w:rPr>
          <w:t>[95]</w:t>
        </w:r>
      </w:hyperlink>
      <w:r w:rsidRPr="00A13D97">
        <w:rPr>
          <w:rFonts w:ascii="Book Antiqua" w:eastAsia="Book Antiqua" w:hAnsi="Book Antiqua" w:cs="Book Antiqua"/>
          <w:color w:val="000000" w:themeColor="text1"/>
          <w:sz w:val="24"/>
          <w:szCs w:val="24"/>
        </w:rPr>
        <w:t>. If a single-agent therapy is ineffective, a combination therapy should be evaluated, taking into account that the addition of beta-blockers is particularly indicated when a cardiac c</w:t>
      </w:r>
      <w:r w:rsidR="00D879AF" w:rsidRPr="00A13D97">
        <w:rPr>
          <w:rFonts w:ascii="Book Antiqua" w:eastAsia="Book Antiqua" w:hAnsi="Book Antiqua" w:cs="Book Antiqua"/>
          <w:color w:val="000000" w:themeColor="text1"/>
          <w:sz w:val="24"/>
          <w:szCs w:val="24"/>
        </w:rPr>
        <w:t>omplication is well established</w:t>
      </w:r>
      <w:hyperlink r:id="rId117">
        <w:r w:rsidRPr="006B68D8">
          <w:rPr>
            <w:rFonts w:ascii="Book Antiqua" w:eastAsia="Book Antiqua" w:hAnsi="Book Antiqua" w:cs="Book Antiqua"/>
            <w:color w:val="000000" w:themeColor="text1"/>
            <w:sz w:val="24"/>
            <w:szCs w:val="24"/>
            <w:vertAlign w:val="superscript"/>
          </w:rPr>
          <w:t>[96]</w:t>
        </w:r>
      </w:hyperlink>
      <w:r w:rsidRPr="00A13D97">
        <w:rPr>
          <w:rFonts w:ascii="Book Antiqua" w:eastAsia="Book Antiqua" w:hAnsi="Book Antiqua" w:cs="Book Antiqua"/>
          <w:color w:val="000000" w:themeColor="text1"/>
          <w:sz w:val="24"/>
          <w:szCs w:val="24"/>
        </w:rPr>
        <w:t>. Furthermore, angiotensin-converting enzyme inhibitors and angiotensin-2 blockers may magnify the collateral effects of calcineurin inhibitors such as hyperkalemia and metabolic acidosis, so it is advisable to use them during the long-term follow/up after liver transplantation, when the activation of the renin-angiotensin system becomes more evident. Diuretic therapy is typically avoided, due to the fact that volume contraction in the face of renal vasoconstriction may lead to furth</w:t>
      </w:r>
      <w:r w:rsidR="00D879AF" w:rsidRPr="00A13D97">
        <w:rPr>
          <w:rFonts w:ascii="Book Antiqua" w:eastAsia="Book Antiqua" w:hAnsi="Book Antiqua" w:cs="Book Antiqua"/>
          <w:color w:val="000000" w:themeColor="text1"/>
          <w:sz w:val="24"/>
          <w:szCs w:val="24"/>
        </w:rPr>
        <w:t>er impairment in renal fun</w:t>
      </w:r>
      <w:r w:rsidR="00D879AF" w:rsidRPr="006B68D8">
        <w:rPr>
          <w:rFonts w:ascii="Book Antiqua" w:eastAsia="Book Antiqua" w:hAnsi="Book Antiqua" w:cs="Book Antiqua"/>
          <w:color w:val="000000" w:themeColor="text1"/>
          <w:sz w:val="24"/>
          <w:szCs w:val="24"/>
        </w:rPr>
        <w:t>ction</w:t>
      </w:r>
      <w:hyperlink r:id="rId118">
        <w:r w:rsidRPr="006B68D8">
          <w:rPr>
            <w:rFonts w:ascii="Book Antiqua" w:eastAsia="Book Antiqua" w:hAnsi="Book Antiqua" w:cs="Book Antiqua"/>
            <w:color w:val="000000" w:themeColor="text1"/>
            <w:sz w:val="24"/>
            <w:szCs w:val="24"/>
            <w:vertAlign w:val="superscript"/>
          </w:rPr>
          <w:t>[97]</w:t>
        </w:r>
      </w:hyperlink>
      <w:r w:rsidRPr="00A13D97">
        <w:rPr>
          <w:rFonts w:ascii="Book Antiqua" w:eastAsia="Book Antiqua" w:hAnsi="Book Antiqua" w:cs="Book Antiqua"/>
          <w:color w:val="000000" w:themeColor="text1"/>
          <w:sz w:val="24"/>
          <w:szCs w:val="24"/>
        </w:rPr>
        <w:t>.</w:t>
      </w:r>
      <w:r w:rsidR="007A73DF">
        <w:rPr>
          <w:rFonts w:ascii="Book Antiqua" w:eastAsia="Book Antiqua" w:hAnsi="Book Antiqua" w:cs="Book Antiqua"/>
          <w:color w:val="000000" w:themeColor="text1"/>
          <w:sz w:val="24"/>
          <w:szCs w:val="24"/>
        </w:rPr>
        <w:t xml:space="preserve"> </w:t>
      </w:r>
    </w:p>
    <w:p w14:paraId="06392CCD" w14:textId="77777777" w:rsidR="00F0220A" w:rsidRPr="006B68D8"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 xml:space="preserve">It is important to keep in mind that drug-drug interactions are frequent in this subgroup of patients. Certain antihypertensive medications, namely beta-blockers, </w:t>
      </w:r>
      <w:r w:rsidRPr="00A13D97">
        <w:rPr>
          <w:rFonts w:ascii="Book Antiqua" w:eastAsia="Book Antiqua" w:hAnsi="Book Antiqua" w:cs="Book Antiqua"/>
          <w:color w:val="000000" w:themeColor="text1"/>
          <w:sz w:val="24"/>
          <w:szCs w:val="24"/>
        </w:rPr>
        <w:lastRenderedPageBreak/>
        <w:t>can significantly impact</w:t>
      </w:r>
      <w:r w:rsidRPr="006B68D8">
        <w:rPr>
          <w:rFonts w:ascii="Book Antiqua" w:eastAsia="Book Antiqua" w:hAnsi="Book Antiqua" w:cs="Book Antiqua"/>
          <w:color w:val="000000" w:themeColor="text1"/>
          <w:sz w:val="24"/>
          <w:szCs w:val="24"/>
        </w:rPr>
        <w:t xml:space="preserve"> levels of immunosuppressive medication, thus they should be monitored during the introduction of any new drug. Independently from the chosen approach for blood pressure control, the end goal is to find a balance between antihypertensive therapy and immunosuppressive therapy modulation.</w:t>
      </w:r>
    </w:p>
    <w:p w14:paraId="5A785AE9" w14:textId="77777777" w:rsidR="00F0220A" w:rsidRPr="006B68D8"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56447D73" w14:textId="77777777" w:rsidR="00F0220A" w:rsidRPr="006B68D8" w:rsidRDefault="00F91627" w:rsidP="00FF4441">
      <w:pPr>
        <w:adjustRightInd w:val="0"/>
        <w:snapToGrid w:val="0"/>
        <w:spacing w:after="0" w:line="360" w:lineRule="auto"/>
        <w:jc w:val="both"/>
        <w:rPr>
          <w:rFonts w:ascii="Book Antiqua" w:eastAsia="Book Antiqua" w:hAnsi="Book Antiqua" w:cs="Book Antiqua"/>
          <w:b/>
          <w:i/>
          <w:iCs/>
          <w:color w:val="000000" w:themeColor="text1"/>
          <w:sz w:val="24"/>
          <w:szCs w:val="24"/>
        </w:rPr>
      </w:pPr>
      <w:r w:rsidRPr="006B68D8">
        <w:rPr>
          <w:rFonts w:ascii="Book Antiqua" w:eastAsia="Book Antiqua" w:hAnsi="Book Antiqua" w:cs="Book Antiqua"/>
          <w:b/>
          <w:i/>
          <w:iCs/>
          <w:color w:val="000000" w:themeColor="text1"/>
          <w:sz w:val="24"/>
          <w:szCs w:val="24"/>
        </w:rPr>
        <w:t>Renal impairment</w:t>
      </w:r>
    </w:p>
    <w:p w14:paraId="1C8D98B2" w14:textId="739E10B0"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 xml:space="preserve">One of the most frequent medium- and long-term medical complications after liver transplantation is the development of nephrotoxicity, which is estimated to be 8%, 13.9% and 18.1% at 12, 36 and 60 </w:t>
      </w:r>
      <w:proofErr w:type="spellStart"/>
      <w:r w:rsidRPr="006B68D8">
        <w:rPr>
          <w:rFonts w:ascii="Book Antiqua" w:eastAsia="Book Antiqua" w:hAnsi="Book Antiqua" w:cs="Book Antiqua"/>
          <w:color w:val="000000" w:themeColor="text1"/>
          <w:sz w:val="24"/>
          <w:szCs w:val="24"/>
        </w:rPr>
        <w:t>mo</w:t>
      </w:r>
      <w:proofErr w:type="spellEnd"/>
      <w:r w:rsidR="00D879AF" w:rsidRPr="006B68D8">
        <w:rPr>
          <w:rFonts w:ascii="Book Antiqua" w:eastAsia="Book Antiqua" w:hAnsi="Book Antiqua" w:cs="Book Antiqua"/>
          <w:color w:val="000000" w:themeColor="text1"/>
          <w:sz w:val="24"/>
          <w:szCs w:val="24"/>
        </w:rPr>
        <w:t xml:space="preserve"> post-transplant respectively</w:t>
      </w:r>
      <w:hyperlink r:id="rId119">
        <w:r w:rsidRPr="006B68D8">
          <w:rPr>
            <w:rFonts w:ascii="Book Antiqua" w:eastAsia="Book Antiqua" w:hAnsi="Book Antiqua" w:cs="Book Antiqua"/>
            <w:color w:val="000000" w:themeColor="text1"/>
            <w:sz w:val="24"/>
            <w:szCs w:val="24"/>
            <w:vertAlign w:val="superscript"/>
          </w:rPr>
          <w:t>[98]</w:t>
        </w:r>
      </w:hyperlink>
      <w:r w:rsidRPr="00A13D97">
        <w:rPr>
          <w:rFonts w:ascii="Book Antiqua" w:eastAsia="Book Antiqua" w:hAnsi="Book Antiqua" w:cs="Book Antiqua"/>
          <w:color w:val="000000" w:themeColor="text1"/>
          <w:sz w:val="24"/>
          <w:szCs w:val="24"/>
        </w:rPr>
        <w:t>. Major causes of renal injury include the diagnosis of renal failure and/or hepatorenal syndrome prior to liver transplantation, critical intraoperative variables su</w:t>
      </w:r>
      <w:r w:rsidR="00D879AF" w:rsidRPr="00A13D97">
        <w:rPr>
          <w:rFonts w:ascii="Book Antiqua" w:eastAsia="Book Antiqua" w:hAnsi="Book Antiqua" w:cs="Book Antiqua"/>
          <w:color w:val="000000" w:themeColor="text1"/>
          <w:sz w:val="24"/>
          <w:szCs w:val="24"/>
        </w:rPr>
        <w:t>ch as the need for vasopressors</w:t>
      </w:r>
      <w:hyperlink r:id="rId120">
        <w:r w:rsidRPr="006B68D8">
          <w:rPr>
            <w:rFonts w:ascii="Book Antiqua" w:eastAsia="Book Antiqua" w:hAnsi="Book Antiqua" w:cs="Book Antiqua"/>
            <w:color w:val="000000" w:themeColor="text1"/>
            <w:sz w:val="24"/>
            <w:szCs w:val="24"/>
            <w:vertAlign w:val="superscript"/>
          </w:rPr>
          <w:t>[99]</w:t>
        </w:r>
      </w:hyperlink>
      <w:r w:rsidRPr="00A13D97">
        <w:rPr>
          <w:rFonts w:ascii="Book Antiqua" w:eastAsia="Book Antiqua" w:hAnsi="Book Antiqua" w:cs="Book Antiqua"/>
          <w:color w:val="000000" w:themeColor="text1"/>
          <w:sz w:val="24"/>
          <w:szCs w:val="24"/>
        </w:rPr>
        <w:t>, donor-related variables such as donation after circulatory death, cold isc</w:t>
      </w:r>
      <w:r w:rsidR="00D879AF" w:rsidRPr="00A13D97">
        <w:rPr>
          <w:rFonts w:ascii="Book Antiqua" w:eastAsia="Book Antiqua" w:hAnsi="Book Antiqua" w:cs="Book Antiqua"/>
          <w:color w:val="000000" w:themeColor="text1"/>
          <w:sz w:val="24"/>
          <w:szCs w:val="24"/>
        </w:rPr>
        <w:t>hemia time, and graft steatosis</w:t>
      </w:r>
      <w:hyperlink r:id="rId121">
        <w:r w:rsidR="00D0549A" w:rsidRPr="006B68D8">
          <w:rPr>
            <w:rFonts w:ascii="Book Antiqua" w:eastAsia="Book Antiqua" w:hAnsi="Book Antiqua" w:cs="Book Antiqua"/>
            <w:color w:val="000000" w:themeColor="text1"/>
            <w:sz w:val="24"/>
            <w:szCs w:val="24"/>
            <w:vertAlign w:val="superscript"/>
          </w:rPr>
          <w:t>[100</w:t>
        </w:r>
        <w:r w:rsidR="00D0549A">
          <w:rPr>
            <w:rFonts w:ascii="Book Antiqua" w:eastAsia="Book Antiqua" w:hAnsi="Book Antiqua" w:cs="Book Antiqua"/>
            <w:color w:val="000000" w:themeColor="text1"/>
            <w:sz w:val="24"/>
            <w:szCs w:val="24"/>
            <w:vertAlign w:val="superscript"/>
          </w:rPr>
          <w:t>,</w:t>
        </w:r>
      </w:hyperlink>
      <w:hyperlink r:id="rId122">
        <w:r w:rsidRPr="006B68D8">
          <w:rPr>
            <w:rFonts w:ascii="Book Antiqua" w:eastAsia="Book Antiqua" w:hAnsi="Book Antiqua" w:cs="Book Antiqua"/>
            <w:color w:val="000000" w:themeColor="text1"/>
            <w:sz w:val="24"/>
            <w:szCs w:val="24"/>
            <w:vertAlign w:val="superscript"/>
          </w:rPr>
          <w:t>101]</w:t>
        </w:r>
      </w:hyperlink>
      <w:r w:rsidRPr="00A13D97">
        <w:rPr>
          <w:rFonts w:ascii="Book Antiqua" w:eastAsia="Book Antiqua" w:hAnsi="Book Antiqua" w:cs="Book Antiqua"/>
          <w:color w:val="000000" w:themeColor="text1"/>
          <w:sz w:val="24"/>
          <w:szCs w:val="24"/>
        </w:rPr>
        <w:t>. All of these features are well established predictors of renal insufficiency after liver transplantation, particularly in the early post-surgical phase. However, in the majority of the cases, renal impairment is strongly associated with the direct side effects of immunosuppressive drugs in a dose dependent manner, such as calcineurin inhibitors. Nevertheless, it can also occur with combination regimens that aim to achieve low serum levels of tacrolimus. These findings have suggested the existence of different types of kidney damage based on different, partially reversible, mechanisms. The first type of damage is early and reversible, characterized by vasoconstriction of the kidney afferent arter</w:t>
      </w:r>
      <w:r w:rsidRPr="006B68D8">
        <w:rPr>
          <w:rFonts w:ascii="Book Antiqua" w:eastAsia="Book Antiqua" w:hAnsi="Book Antiqua" w:cs="Book Antiqua"/>
          <w:color w:val="000000" w:themeColor="text1"/>
          <w:sz w:val="24"/>
          <w:szCs w:val="24"/>
        </w:rPr>
        <w:t>iole, with a consensual reduction in glomerular filtration rate. A second and often irreversible damage is characterized by hyaline degeneration of renal arterioles</w:t>
      </w:r>
      <w:r w:rsidR="004B48EE" w:rsidRPr="006B68D8">
        <w:rPr>
          <w:rFonts w:ascii="Book Antiqua" w:eastAsia="Book Antiqua" w:hAnsi="Book Antiqua" w:cs="Book Antiqua"/>
          <w:color w:val="000000" w:themeColor="text1"/>
          <w:sz w:val="24"/>
          <w:szCs w:val="24"/>
        </w:rPr>
        <w:t>, leading to glomerulosclerosis</w:t>
      </w:r>
      <w:hyperlink r:id="rId123">
        <w:r w:rsidRPr="006B68D8">
          <w:rPr>
            <w:rFonts w:ascii="Book Antiqua" w:eastAsia="Book Antiqua" w:hAnsi="Book Antiqua" w:cs="Book Antiqua"/>
            <w:color w:val="000000" w:themeColor="text1"/>
            <w:sz w:val="24"/>
            <w:szCs w:val="24"/>
            <w:vertAlign w:val="superscript"/>
          </w:rPr>
          <w:t>[102]</w:t>
        </w:r>
      </w:hyperlink>
      <w:r w:rsidRPr="00A13D97">
        <w:rPr>
          <w:rFonts w:ascii="Book Antiqua" w:eastAsia="Book Antiqua" w:hAnsi="Book Antiqua" w:cs="Book Antiqua"/>
          <w:color w:val="000000" w:themeColor="text1"/>
          <w:sz w:val="24"/>
          <w:szCs w:val="24"/>
        </w:rPr>
        <w:t>. In this setting, the withdrawal of cyclosporine or tacrolimus is not effective for the recovery of kidney damage. Thus, early detection of renal impairment after liver transplantation is essential in order to implement different strategies to reduce calcineurin inhibitors levels. The introduction of immunosuppressive combination therapies such as adding mTOR inhibitors to low doses of calcineurin inhibitors represents a possibility to minimize the exposure to nephrotoxic agents, sparing kidney function, without an increase in graft rejection rates</w:t>
      </w:r>
      <w:hyperlink r:id="rId124">
        <w:r w:rsidRPr="006B68D8">
          <w:rPr>
            <w:rFonts w:ascii="Book Antiqua" w:eastAsia="Book Antiqua" w:hAnsi="Book Antiqua" w:cs="Book Antiqua"/>
            <w:color w:val="000000" w:themeColor="text1"/>
            <w:sz w:val="24"/>
            <w:szCs w:val="24"/>
            <w:vertAlign w:val="superscript"/>
          </w:rPr>
          <w:t>[103]</w:t>
        </w:r>
      </w:hyperlink>
      <w:r w:rsidRPr="00A13D97">
        <w:rPr>
          <w:rFonts w:ascii="Book Antiqua" w:eastAsia="Book Antiqua" w:hAnsi="Book Antiqua" w:cs="Book Antiqua"/>
          <w:color w:val="000000" w:themeColor="text1"/>
          <w:sz w:val="24"/>
          <w:szCs w:val="24"/>
        </w:rPr>
        <w:t xml:space="preserve">. Recently, new findings regarding the relationship between cardiovascular events after liver transplantation and renal impairment have been documented, </w:t>
      </w:r>
      <w:r w:rsidRPr="00A13D97">
        <w:rPr>
          <w:rFonts w:ascii="Book Antiqua" w:eastAsia="Book Antiqua" w:hAnsi="Book Antiqua" w:cs="Book Antiqua"/>
          <w:color w:val="000000" w:themeColor="text1"/>
          <w:sz w:val="24"/>
          <w:szCs w:val="24"/>
        </w:rPr>
        <w:lastRenderedPageBreak/>
        <w:t>underlying that even mild renal disease at the time of liver transplantation is a risk factor for post-transplant all-cause and cardiovascular mortality</w:t>
      </w:r>
      <w:hyperlink r:id="rId125">
        <w:r w:rsidRPr="006B68D8">
          <w:rPr>
            <w:rFonts w:ascii="Book Antiqua" w:eastAsia="Book Antiqua" w:hAnsi="Book Antiqua" w:cs="Book Antiqua"/>
            <w:color w:val="000000" w:themeColor="text1"/>
            <w:sz w:val="24"/>
            <w:szCs w:val="24"/>
            <w:vertAlign w:val="superscript"/>
          </w:rPr>
          <w:t>[104]</w:t>
        </w:r>
      </w:hyperlink>
      <w:r w:rsidRPr="00A13D97">
        <w:rPr>
          <w:rFonts w:ascii="Book Antiqua" w:eastAsia="Book Antiqua" w:hAnsi="Book Antiqua" w:cs="Book Antiqua"/>
          <w:color w:val="000000" w:themeColor="text1"/>
          <w:sz w:val="24"/>
          <w:szCs w:val="24"/>
        </w:rPr>
        <w:t xml:space="preserve">. In a retrospective study on 202 transplant candidates pre-transplant renal impairment was found to be an independent predictor of post-transplant cardiac events (HR </w:t>
      </w:r>
      <w:r w:rsidR="00D0549A">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2.19, 95%CI</w:t>
      </w:r>
      <w:r w:rsidR="00D0549A">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 1.25-3.85) and reduced cardiac event-free survival (HR </w:t>
      </w:r>
      <w:r w:rsidR="00D0549A">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2.27, 95%CI</w:t>
      </w:r>
      <w:r w:rsidR="00D0549A">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 1.31-3.94)</w:t>
      </w:r>
      <w:hyperlink r:id="rId126">
        <w:r w:rsidRPr="006B68D8">
          <w:rPr>
            <w:rFonts w:ascii="Book Antiqua" w:eastAsia="Book Antiqua" w:hAnsi="Book Antiqua" w:cs="Book Antiqua"/>
            <w:color w:val="000000" w:themeColor="text1"/>
            <w:sz w:val="24"/>
            <w:szCs w:val="24"/>
            <w:vertAlign w:val="superscript"/>
          </w:rPr>
          <w:t>[105]</w:t>
        </w:r>
      </w:hyperlink>
      <w:r w:rsidRPr="00A13D97">
        <w:rPr>
          <w:rFonts w:ascii="Book Antiqua" w:eastAsia="Book Antiqua" w:hAnsi="Book Antiqua" w:cs="Book Antiqua"/>
          <w:color w:val="000000" w:themeColor="text1"/>
          <w:sz w:val="24"/>
          <w:szCs w:val="24"/>
        </w:rPr>
        <w:t>. In addition, the velocity of the decline of glomerular filtrate rate after liver transplantation strongly correlated with the risk of adverse cardiovascular outcomes, highlighting the need to preserve early renal function in order to reduce these complications</w:t>
      </w:r>
      <w:hyperlink r:id="rId127">
        <w:r w:rsidRPr="006B68D8">
          <w:rPr>
            <w:rFonts w:ascii="Book Antiqua" w:eastAsia="Book Antiqua" w:hAnsi="Book Antiqua" w:cs="Book Antiqua"/>
            <w:color w:val="000000" w:themeColor="text1"/>
            <w:sz w:val="24"/>
            <w:szCs w:val="24"/>
            <w:vertAlign w:val="superscript"/>
          </w:rPr>
          <w:t>[104]</w:t>
        </w:r>
      </w:hyperlink>
      <w:r w:rsidRPr="00A13D97">
        <w:rPr>
          <w:rFonts w:ascii="Book Antiqua" w:eastAsia="Book Antiqua" w:hAnsi="Book Antiqua" w:cs="Book Antiqua"/>
          <w:color w:val="000000" w:themeColor="text1"/>
          <w:sz w:val="24"/>
          <w:szCs w:val="24"/>
        </w:rPr>
        <w:t>.</w:t>
      </w:r>
    </w:p>
    <w:p w14:paraId="7F279810" w14:textId="77777777" w:rsidR="00F0220A" w:rsidRPr="00A13D97"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2D018EE1" w14:textId="77777777" w:rsidR="00F0220A" w:rsidRPr="006B68D8" w:rsidRDefault="00F91627" w:rsidP="00FF4441">
      <w:pPr>
        <w:adjustRightInd w:val="0"/>
        <w:snapToGrid w:val="0"/>
        <w:spacing w:after="0" w:line="360" w:lineRule="auto"/>
        <w:jc w:val="both"/>
        <w:rPr>
          <w:rFonts w:ascii="Book Antiqua" w:eastAsia="Book Antiqua" w:hAnsi="Book Antiqua" w:cs="Book Antiqua"/>
          <w:b/>
          <w:i/>
          <w:iCs/>
          <w:color w:val="000000" w:themeColor="text1"/>
          <w:sz w:val="24"/>
          <w:szCs w:val="24"/>
        </w:rPr>
      </w:pPr>
      <w:r w:rsidRPr="006B68D8">
        <w:rPr>
          <w:rFonts w:ascii="Book Antiqua" w:eastAsia="Book Antiqua" w:hAnsi="Book Antiqua" w:cs="Book Antiqua"/>
          <w:b/>
          <w:i/>
          <w:iCs/>
          <w:color w:val="000000" w:themeColor="text1"/>
          <w:sz w:val="24"/>
          <w:szCs w:val="24"/>
        </w:rPr>
        <w:t>Cardiovascular diseases</w:t>
      </w:r>
    </w:p>
    <w:p w14:paraId="2FD32B53" w14:textId="35E190FC"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Cardiovascular diseases affect long-term prognosis after solid organ transplantation. Nevertheless, this risk is substantially different for liver transplant recipients compared to other solid organ recipients. This is partially related to hemodynamic and metabolic changes associated with chronic liver disease</w:t>
      </w:r>
      <w:hyperlink r:id="rId128">
        <w:r w:rsidRPr="006B68D8">
          <w:rPr>
            <w:rFonts w:ascii="Book Antiqua" w:eastAsia="Book Antiqua" w:hAnsi="Book Antiqua" w:cs="Book Antiqua"/>
            <w:color w:val="000000" w:themeColor="text1"/>
            <w:sz w:val="24"/>
            <w:szCs w:val="24"/>
            <w:vertAlign w:val="superscript"/>
          </w:rPr>
          <w:t>[106]</w:t>
        </w:r>
      </w:hyperlink>
      <w:r w:rsidRPr="00A13D97">
        <w:rPr>
          <w:rFonts w:ascii="Book Antiqua" w:eastAsia="Book Antiqua" w:hAnsi="Book Antiqua" w:cs="Book Antiqua"/>
          <w:color w:val="000000" w:themeColor="text1"/>
          <w:sz w:val="24"/>
          <w:szCs w:val="24"/>
        </w:rPr>
        <w:t>. The marked peripheral vasodilatation present in patients with decompensated end-stage cirrhosis makes difficult the detection of a latent myocardial dysfunction with cardiac abnormalities, such as an attenuation in the systolic and diastolic contractile responses leading to the so-called cirrhotic cardiomyopathy. These changes, combined with reduced serum cholesterol, can mask pre-liver transplant cardiovascular risk factors, increasing the challenge to identify those patients at highest risk for cardiovascular diseases</w:t>
      </w:r>
      <w:hyperlink r:id="rId129">
        <w:r w:rsidRPr="006B68D8">
          <w:rPr>
            <w:rFonts w:ascii="Book Antiqua" w:eastAsia="Book Antiqua" w:hAnsi="Book Antiqua" w:cs="Book Antiqua"/>
            <w:color w:val="000000" w:themeColor="text1"/>
            <w:sz w:val="24"/>
            <w:szCs w:val="24"/>
            <w:vertAlign w:val="superscript"/>
          </w:rPr>
          <w:t>[97]</w:t>
        </w:r>
      </w:hyperlink>
      <w:r w:rsidRPr="00A13D97">
        <w:rPr>
          <w:rFonts w:ascii="Book Antiqua" w:eastAsia="Book Antiqua" w:hAnsi="Book Antiqua" w:cs="Book Antiqua"/>
          <w:color w:val="000000" w:themeColor="text1"/>
          <w:sz w:val="24"/>
          <w:szCs w:val="24"/>
        </w:rPr>
        <w:t>. The relevance is notable when analyzing mortality after liver transplantation: it is estimated that 12</w:t>
      </w:r>
      <w:r w:rsidR="00D0549A">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-16% of deaths one year after liver transplantation in the USA is due to cardiovascular disease</w:t>
      </w:r>
      <w:hyperlink r:id="rId130">
        <w:r w:rsidRPr="006B68D8">
          <w:rPr>
            <w:rFonts w:ascii="Book Antiqua" w:eastAsia="Book Antiqua" w:hAnsi="Book Antiqua" w:cs="Book Antiqua"/>
            <w:color w:val="000000" w:themeColor="text1"/>
            <w:sz w:val="24"/>
            <w:szCs w:val="24"/>
            <w:vertAlign w:val="superscript"/>
          </w:rPr>
          <w:t>[7]</w:t>
        </w:r>
      </w:hyperlink>
      <w:r w:rsidRPr="00A13D97">
        <w:rPr>
          <w:rFonts w:ascii="Book Antiqua" w:eastAsia="Book Antiqua" w:hAnsi="Book Antiqua" w:cs="Book Antiqua"/>
          <w:color w:val="000000" w:themeColor="text1"/>
          <w:sz w:val="24"/>
          <w:szCs w:val="24"/>
        </w:rPr>
        <w:t>. In Europe, the median estimated 10-year risk of fatal cardiovascular disease is 1% (range</w:t>
      </w:r>
      <w:r w:rsidR="00D0549A">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 0%-9%) and 10% of the affected patients have a high risk for these events</w:t>
      </w:r>
      <w:hyperlink r:id="rId131">
        <w:r w:rsidRPr="006B68D8">
          <w:rPr>
            <w:rFonts w:ascii="Book Antiqua" w:eastAsia="Book Antiqua" w:hAnsi="Book Antiqua" w:cs="Book Antiqua"/>
            <w:color w:val="000000" w:themeColor="text1"/>
            <w:sz w:val="24"/>
            <w:szCs w:val="24"/>
            <w:vertAlign w:val="superscript"/>
          </w:rPr>
          <w:t>[107]</w:t>
        </w:r>
      </w:hyperlink>
      <w:r w:rsidRPr="00A13D97">
        <w:rPr>
          <w:rFonts w:ascii="Book Antiqua" w:eastAsia="Book Antiqua" w:hAnsi="Book Antiqua" w:cs="Book Antiqua"/>
          <w:color w:val="000000" w:themeColor="text1"/>
          <w:sz w:val="24"/>
          <w:szCs w:val="24"/>
        </w:rPr>
        <w:t>. A detailed cardiovascular assessment during pre-liver transplant evaluation is thus mandatory to not only assess the perioperative risk but also to allow for an early intervention, if needed, to ensure a good long-term outcome. Despite no guidelines being available in the pre-liver transplant assessment for cardiovascular disease, every transplant center adopts different routines for cardiovascular assessment, in order to stratify the population risk.</w:t>
      </w:r>
    </w:p>
    <w:p w14:paraId="5331E3F8" w14:textId="27458022"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i/>
          <w:color w:val="000000" w:themeColor="text1"/>
          <w:sz w:val="24"/>
          <w:szCs w:val="24"/>
        </w:rPr>
      </w:pPr>
      <w:r w:rsidRPr="006B68D8">
        <w:rPr>
          <w:rFonts w:ascii="Book Antiqua" w:eastAsia="Book Antiqua" w:hAnsi="Book Antiqua" w:cs="Book Antiqua"/>
          <w:color w:val="000000" w:themeColor="text1"/>
          <w:sz w:val="24"/>
          <w:szCs w:val="24"/>
        </w:rPr>
        <w:lastRenderedPageBreak/>
        <w:t>Standard evaluation before liver transplantation normally includes a full history and clinical examination, peripheral artery oxygen saturation, 12 lead electrocardiogram and a complete transthoracic ultrasound with assessment of left ventricular, right ventricular and valvular function (with an estimation of systolic pulmonary artery pressure). Further investigations, such as stress echocardiography, cardiac computerized tomographic scan, cardiac magnetic resonance or angiography are solicited based on medical history, cardiology indication and findings f</w:t>
      </w:r>
      <w:r w:rsidR="004B48EE" w:rsidRPr="006B68D8">
        <w:rPr>
          <w:rFonts w:ascii="Book Antiqua" w:eastAsia="Book Antiqua" w:hAnsi="Book Antiqua" w:cs="Book Antiqua"/>
          <w:color w:val="000000" w:themeColor="text1"/>
          <w:sz w:val="24"/>
          <w:szCs w:val="24"/>
        </w:rPr>
        <w:t>rom the initial screening tests</w:t>
      </w:r>
      <w:hyperlink r:id="rId132">
        <w:r w:rsidRPr="006B68D8">
          <w:rPr>
            <w:rFonts w:ascii="Book Antiqua" w:eastAsia="Book Antiqua" w:hAnsi="Book Antiqua" w:cs="Book Antiqua"/>
            <w:color w:val="000000" w:themeColor="text1"/>
            <w:sz w:val="24"/>
            <w:szCs w:val="24"/>
            <w:vertAlign w:val="superscript"/>
          </w:rPr>
          <w:t>[108]</w:t>
        </w:r>
      </w:hyperlink>
      <w:r w:rsidRPr="00A13D97">
        <w:rPr>
          <w:rFonts w:ascii="Book Antiqua" w:eastAsia="Book Antiqua" w:hAnsi="Book Antiqua" w:cs="Book Antiqua"/>
          <w:color w:val="000000" w:themeColor="text1"/>
          <w:sz w:val="24"/>
          <w:szCs w:val="24"/>
        </w:rPr>
        <w:t>. It should be noted that second line tests such as dobutamine stress echocardiography have shown a poor predictive value for coronary artery disease screening (sensitivity 28%), although with high specificity (specificity 82%), compared with the gold standard coronary angiography</w:t>
      </w:r>
      <w:hyperlink r:id="rId133">
        <w:r w:rsidRPr="006B68D8">
          <w:rPr>
            <w:rFonts w:ascii="Book Antiqua" w:eastAsia="Book Antiqua" w:hAnsi="Book Antiqua" w:cs="Book Antiqua"/>
            <w:color w:val="000000" w:themeColor="text1"/>
            <w:sz w:val="24"/>
            <w:szCs w:val="24"/>
            <w:vertAlign w:val="superscript"/>
          </w:rPr>
          <w:t>[109]</w:t>
        </w:r>
      </w:hyperlink>
      <w:r w:rsidRPr="00A13D97">
        <w:rPr>
          <w:rFonts w:ascii="Book Antiqua" w:eastAsia="Book Antiqua" w:hAnsi="Book Antiqua" w:cs="Book Antiqua"/>
          <w:color w:val="000000" w:themeColor="text1"/>
          <w:sz w:val="24"/>
          <w:szCs w:val="24"/>
        </w:rPr>
        <w:t>. When using a protocol angiography in the pre-transplant cardiac evaluation, 36% of patients showed coronary artery disease in a recently published study, with NASH and hepatitis C being independent risk factors</w:t>
      </w:r>
      <w:hyperlink r:id="rId134">
        <w:r w:rsidRPr="006B68D8">
          <w:rPr>
            <w:rFonts w:ascii="Book Antiqua" w:eastAsia="Book Antiqua" w:hAnsi="Book Antiqua" w:cs="Book Antiqua"/>
            <w:color w:val="000000" w:themeColor="text1"/>
            <w:sz w:val="24"/>
            <w:szCs w:val="24"/>
            <w:vertAlign w:val="superscript"/>
          </w:rPr>
          <w:t>[110]</w:t>
        </w:r>
      </w:hyperlink>
      <w:r w:rsidRPr="00A13D97">
        <w:rPr>
          <w:rFonts w:ascii="Book Antiqua" w:eastAsia="Book Antiqua" w:hAnsi="Book Antiqua" w:cs="Book Antiqua"/>
          <w:color w:val="000000" w:themeColor="text1"/>
          <w:sz w:val="24"/>
          <w:szCs w:val="24"/>
        </w:rPr>
        <w:t>. However, another study showed that the incidence of major cardiovascular events and overall survival after liver transplantation are similar between patients with and without coronary evaluation</w:t>
      </w:r>
      <w:hyperlink r:id="rId135">
        <w:r w:rsidRPr="006B68D8">
          <w:rPr>
            <w:rFonts w:ascii="Book Antiqua" w:eastAsia="Book Antiqua" w:hAnsi="Book Antiqua" w:cs="Book Antiqua"/>
            <w:color w:val="000000" w:themeColor="text1"/>
            <w:sz w:val="24"/>
            <w:szCs w:val="24"/>
            <w:vertAlign w:val="superscript"/>
          </w:rPr>
          <w:t>[111]</w:t>
        </w:r>
      </w:hyperlink>
      <w:r w:rsidRPr="00A13D97">
        <w:rPr>
          <w:rFonts w:ascii="Book Antiqua" w:eastAsia="Book Antiqua" w:hAnsi="Book Antiqua" w:cs="Book Antiqua"/>
          <w:color w:val="000000" w:themeColor="text1"/>
          <w:sz w:val="24"/>
          <w:szCs w:val="24"/>
        </w:rPr>
        <w:t>. In another study where a control group without cardiovascular risk factors was matched with a group with coronary artery disease showed that the severity or extent of coronary artery disease does not affect post liver transplantation survival, if appropriately re-vascularized. However, early postoperative cardiac events could be associated with lower survival rate, irrespectively of underlying coronary artery disease</w:t>
      </w:r>
      <w:hyperlink r:id="rId136">
        <w:r w:rsidRPr="006B68D8">
          <w:rPr>
            <w:rFonts w:ascii="Book Antiqua" w:eastAsia="Book Antiqua" w:hAnsi="Book Antiqua" w:cs="Book Antiqua"/>
            <w:color w:val="000000" w:themeColor="text1"/>
            <w:sz w:val="24"/>
            <w:szCs w:val="24"/>
            <w:vertAlign w:val="superscript"/>
          </w:rPr>
          <w:t>[112]</w:t>
        </w:r>
      </w:hyperlink>
      <w:r w:rsidRPr="00A13D97">
        <w:rPr>
          <w:rFonts w:ascii="Book Antiqua" w:eastAsia="Book Antiqua" w:hAnsi="Book Antiqua" w:cs="Book Antiqua"/>
          <w:color w:val="000000" w:themeColor="text1"/>
          <w:sz w:val="24"/>
          <w:szCs w:val="24"/>
        </w:rPr>
        <w:t>. Hence, it is unclear how many pre-liver transplant asymptomatic cardiovascular abnormalities could influence long-term outcome after transplantation. On the other hand, it seems that cardiac complications are significantly more frequent in patients with a pre-liver transplant known heart disease compared with those without pre-existing cardiovascular disease</w:t>
      </w:r>
      <w:hyperlink r:id="rId137">
        <w:r w:rsidRPr="006B68D8">
          <w:rPr>
            <w:rFonts w:ascii="Book Antiqua" w:eastAsia="Book Antiqua" w:hAnsi="Book Antiqua" w:cs="Book Antiqua"/>
            <w:color w:val="000000" w:themeColor="text1"/>
            <w:sz w:val="24"/>
            <w:szCs w:val="24"/>
            <w:vertAlign w:val="superscript"/>
          </w:rPr>
          <w:t>[113]</w:t>
        </w:r>
      </w:hyperlink>
      <w:r w:rsidRPr="00A13D97">
        <w:rPr>
          <w:rFonts w:ascii="Book Antiqua" w:eastAsia="Book Antiqua" w:hAnsi="Book Antiqua" w:cs="Book Antiqua"/>
          <w:color w:val="000000" w:themeColor="text1"/>
          <w:sz w:val="24"/>
          <w:szCs w:val="24"/>
        </w:rPr>
        <w:t>. Since liver transplantation is a significantly stressful procedure from a cardiovascular standpoint, cardiovascular mortality is of the utmost importance, particularly when cirrhotic cardiomyopathy is unknown or underestimated</w:t>
      </w:r>
      <w:hyperlink r:id="rId138">
        <w:r w:rsidRPr="006B68D8">
          <w:rPr>
            <w:rFonts w:ascii="Book Antiqua" w:eastAsia="Book Antiqua" w:hAnsi="Book Antiqua" w:cs="Book Antiqua"/>
            <w:color w:val="000000" w:themeColor="text1"/>
            <w:sz w:val="24"/>
            <w:szCs w:val="24"/>
            <w:vertAlign w:val="superscript"/>
          </w:rPr>
          <w:t>[114]</w:t>
        </w:r>
      </w:hyperlink>
      <w:r w:rsidRPr="00A13D97">
        <w:rPr>
          <w:rFonts w:ascii="Book Antiqua" w:eastAsia="Book Antiqua" w:hAnsi="Book Antiqua" w:cs="Book Antiqua"/>
          <w:color w:val="000000" w:themeColor="text1"/>
          <w:sz w:val="24"/>
          <w:szCs w:val="24"/>
        </w:rPr>
        <w:t xml:space="preserve">. Following liver transplantation, peripheral vascular resistance and blood pressure rapidly increase; these changes may cause an overt cardiac failure leading to pulmonary edema in predisposed patients. Other possible cardiovascular complications include the </w:t>
      </w:r>
      <w:r w:rsidRPr="00A13D97">
        <w:rPr>
          <w:rFonts w:ascii="Book Antiqua" w:eastAsia="Book Antiqua" w:hAnsi="Book Antiqua" w:cs="Book Antiqua"/>
          <w:color w:val="000000" w:themeColor="text1"/>
          <w:sz w:val="24"/>
          <w:szCs w:val="24"/>
        </w:rPr>
        <w:lastRenderedPageBreak/>
        <w:t>development of post-operative atrial fibrillation, defined as a new-onset atrial fibrillation during liver transplantation surgery or within 30 d after this procedure in a patient without previous episodes. This phenomenon can drive to hemodynamic and thromboembolic events, significantly affecting the prognosis of the patients in the early post-liver transplan</w:t>
      </w:r>
      <w:r w:rsidRPr="006B68D8">
        <w:rPr>
          <w:rFonts w:ascii="Book Antiqua" w:eastAsia="Book Antiqua" w:hAnsi="Book Antiqua" w:cs="Book Antiqua"/>
          <w:color w:val="000000" w:themeColor="text1"/>
          <w:sz w:val="24"/>
          <w:szCs w:val="24"/>
        </w:rPr>
        <w:t>tation</w:t>
      </w:r>
      <w:hyperlink r:id="rId139">
        <w:r w:rsidRPr="006B68D8">
          <w:rPr>
            <w:rFonts w:ascii="Book Antiqua" w:eastAsia="Book Antiqua" w:hAnsi="Book Antiqua" w:cs="Book Antiqua"/>
            <w:color w:val="000000" w:themeColor="text1"/>
            <w:sz w:val="24"/>
            <w:szCs w:val="24"/>
            <w:vertAlign w:val="superscript"/>
          </w:rPr>
          <w:t>[115]</w:t>
        </w:r>
      </w:hyperlink>
      <w:r w:rsidRPr="00A13D97">
        <w:rPr>
          <w:rFonts w:ascii="Book Antiqua" w:eastAsia="Book Antiqua" w:hAnsi="Book Antiqua" w:cs="Book Antiqua"/>
          <w:color w:val="000000" w:themeColor="text1"/>
          <w:sz w:val="24"/>
          <w:szCs w:val="24"/>
        </w:rPr>
        <w:t>. Although the impact of these early events on the long-term cardiovascular prognosis has not been explored in detail, a recent retrospective study in over 1000 liver transplant patients found that the development of postoperative atrial fibrillation is an independent risk factor for post-liver transplant mortality (OR</w:t>
      </w:r>
      <w:r w:rsidR="00D0549A">
        <w:rPr>
          <w:rFonts w:ascii="Book Antiqua" w:eastAsia="Book Antiqua" w:hAnsi="Book Antiqua" w:cs="Book Antiqua"/>
          <w:color w:val="000000" w:themeColor="text1"/>
          <w:sz w:val="24"/>
          <w:szCs w:val="24"/>
        </w:rPr>
        <w:t xml:space="preserve"> = </w:t>
      </w:r>
      <w:r w:rsidR="004B48EE" w:rsidRPr="00A13D97">
        <w:rPr>
          <w:rFonts w:ascii="Book Antiqua" w:eastAsia="Book Antiqua" w:hAnsi="Book Antiqua" w:cs="Book Antiqua"/>
          <w:color w:val="000000" w:themeColor="text1"/>
          <w:sz w:val="24"/>
          <w:szCs w:val="24"/>
        </w:rPr>
        <w:t>2.0; 95%CI</w:t>
      </w:r>
      <w:r w:rsidR="00D0549A">
        <w:rPr>
          <w:rFonts w:ascii="Book Antiqua" w:eastAsia="Book Antiqua" w:hAnsi="Book Antiqua" w:cs="Book Antiqua"/>
          <w:color w:val="000000" w:themeColor="text1"/>
          <w:sz w:val="24"/>
          <w:szCs w:val="24"/>
        </w:rPr>
        <w:t>:</w:t>
      </w:r>
      <w:r w:rsidR="004B48EE" w:rsidRPr="00A13D97">
        <w:rPr>
          <w:rFonts w:ascii="Book Antiqua" w:eastAsia="Book Antiqua" w:hAnsi="Book Antiqua" w:cs="Book Antiqua"/>
          <w:color w:val="000000" w:themeColor="text1"/>
          <w:sz w:val="24"/>
          <w:szCs w:val="24"/>
        </w:rPr>
        <w:t xml:space="preserve"> 1.3-3.0; </w:t>
      </w:r>
      <w:r w:rsidR="004B48EE" w:rsidRPr="00FF4441">
        <w:rPr>
          <w:rFonts w:ascii="Book Antiqua" w:eastAsia="Book Antiqua" w:hAnsi="Book Antiqua" w:cs="Book Antiqua"/>
          <w:i/>
          <w:iCs/>
          <w:color w:val="000000" w:themeColor="text1"/>
          <w:sz w:val="24"/>
          <w:szCs w:val="24"/>
        </w:rPr>
        <w:t>P</w:t>
      </w:r>
      <w:r w:rsidR="004B48EE" w:rsidRPr="00A13D97">
        <w:rPr>
          <w:rFonts w:ascii="Book Antiqua" w:eastAsia="Book Antiqua" w:hAnsi="Book Antiqua" w:cs="Book Antiqua"/>
          <w:color w:val="000000" w:themeColor="text1"/>
          <w:sz w:val="24"/>
          <w:szCs w:val="24"/>
        </w:rPr>
        <w:t xml:space="preserve"> &lt; 0.01)</w:t>
      </w:r>
      <w:hyperlink r:id="rId140">
        <w:r w:rsidRPr="006B68D8">
          <w:rPr>
            <w:rFonts w:ascii="Book Antiqua" w:eastAsia="Book Antiqua" w:hAnsi="Book Antiqua" w:cs="Book Antiqua"/>
            <w:color w:val="000000" w:themeColor="text1"/>
            <w:sz w:val="24"/>
            <w:szCs w:val="24"/>
            <w:vertAlign w:val="superscript"/>
          </w:rPr>
          <w:t>[116]</w:t>
        </w:r>
      </w:hyperlink>
      <w:r w:rsidRPr="00A13D97">
        <w:rPr>
          <w:rFonts w:ascii="Book Antiqua" w:eastAsia="Book Antiqua" w:hAnsi="Book Antiqua" w:cs="Book Antiqua"/>
          <w:color w:val="000000" w:themeColor="text1"/>
          <w:sz w:val="24"/>
          <w:szCs w:val="24"/>
        </w:rPr>
        <w:t xml:space="preserve">. Furthermore, as might be expected, NASH as an indication for liver transplantation had a significantly higher risk of a cardiovascular event 1 and 3 years after liver transplant. Even with a relatively low prevalence, major cardiac events are significantly associated with a lower 5-year survival rate, thus stressing the importance of identifying and stratifying high-risk patients prior to liver transplantation and offering targeted postoperative interventions. A study of Patel </w:t>
      </w:r>
      <w:r w:rsidRPr="006B68D8">
        <w:rPr>
          <w:rFonts w:ascii="Book Antiqua" w:eastAsia="Book Antiqua" w:hAnsi="Book Antiqua" w:cs="Book Antiqua"/>
          <w:i/>
          <w:color w:val="000000" w:themeColor="text1"/>
          <w:sz w:val="24"/>
          <w:szCs w:val="24"/>
        </w:rPr>
        <w:t xml:space="preserve">et al. </w:t>
      </w:r>
      <w:r w:rsidRPr="006B68D8">
        <w:rPr>
          <w:rFonts w:ascii="Book Antiqua" w:eastAsia="Book Antiqua" w:hAnsi="Book Antiqua" w:cs="Book Antiqua"/>
          <w:color w:val="000000" w:themeColor="text1"/>
          <w:sz w:val="24"/>
          <w:szCs w:val="24"/>
        </w:rPr>
        <w:t>has recently shown that despite that the presence and severity of pre-transplantation coronary artery disease may not affect post transplantation survival, the use of statins in the post-transplantation period might confer a survival benefit (HR</w:t>
      </w:r>
      <w:r w:rsidR="00D0549A">
        <w:rPr>
          <w:rFonts w:ascii="Book Antiqua" w:eastAsia="Book Antiqua" w:hAnsi="Book Antiqua" w:cs="Book Antiqua"/>
          <w:color w:val="000000" w:themeColor="text1"/>
          <w:sz w:val="24"/>
          <w:szCs w:val="24"/>
        </w:rPr>
        <w:t xml:space="preserve"> = </w:t>
      </w:r>
      <w:r w:rsidRPr="006B68D8">
        <w:rPr>
          <w:rFonts w:ascii="Book Antiqua" w:eastAsia="Book Antiqua" w:hAnsi="Book Antiqua" w:cs="Book Antiqua"/>
          <w:color w:val="000000" w:themeColor="text1"/>
          <w:sz w:val="24"/>
          <w:szCs w:val="24"/>
        </w:rPr>
        <w:t>0.25; 95%CI</w:t>
      </w:r>
      <w:r w:rsidR="00D0549A">
        <w:rPr>
          <w:rFonts w:ascii="Book Antiqua" w:eastAsia="Book Antiqua" w:hAnsi="Book Antiqua" w:cs="Book Antiqua"/>
          <w:color w:val="000000" w:themeColor="text1"/>
          <w:sz w:val="24"/>
          <w:szCs w:val="24"/>
        </w:rPr>
        <w:t>:</w:t>
      </w:r>
      <w:r w:rsidRPr="006B68D8">
        <w:rPr>
          <w:rFonts w:ascii="Book Antiqua" w:eastAsia="Book Antiqua" w:hAnsi="Book Antiqua" w:cs="Book Antiqua"/>
          <w:color w:val="000000" w:themeColor="text1"/>
          <w:sz w:val="24"/>
          <w:szCs w:val="24"/>
        </w:rPr>
        <w:t xml:space="preserve"> 0.12-0.49; </w:t>
      </w:r>
      <w:r w:rsidR="00D0549A" w:rsidRPr="00D0549A">
        <w:rPr>
          <w:rFonts w:ascii="Book Antiqua" w:eastAsia="Book Antiqua" w:hAnsi="Book Antiqua" w:cs="Book Antiqua"/>
          <w:i/>
          <w:iCs/>
          <w:color w:val="000000" w:themeColor="text1"/>
          <w:sz w:val="24"/>
          <w:szCs w:val="24"/>
        </w:rPr>
        <w:t>P</w:t>
      </w:r>
      <w:r w:rsidR="00D0549A">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&lt;</w:t>
      </w:r>
      <w:r w:rsidR="007C001C" w:rsidRPr="006B68D8">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0.001). This is independent of the use of aspirin, which did not show an effect on mortality. Nonetheless, the study highlighted that statin therapy is still very much underused, with only 46% of patients with proven coronary artery disease benefitting from this therapy. The medication was well tolerated (only 12% of recipients needed to stop the therapy due to sid</w:t>
      </w:r>
      <w:r w:rsidR="004B48EE" w:rsidRPr="006B68D8">
        <w:rPr>
          <w:rFonts w:ascii="Book Antiqua" w:eastAsia="Book Antiqua" w:hAnsi="Book Antiqua" w:cs="Book Antiqua"/>
          <w:color w:val="000000" w:themeColor="text1"/>
          <w:sz w:val="24"/>
          <w:szCs w:val="24"/>
        </w:rPr>
        <w:t>e effects)</w:t>
      </w:r>
      <w:hyperlink r:id="rId141">
        <w:r w:rsidRPr="006B68D8">
          <w:rPr>
            <w:rFonts w:ascii="Book Antiqua" w:eastAsia="Book Antiqua" w:hAnsi="Book Antiqua" w:cs="Book Antiqua"/>
            <w:color w:val="000000" w:themeColor="text1"/>
            <w:sz w:val="24"/>
            <w:szCs w:val="24"/>
            <w:vertAlign w:val="superscript"/>
          </w:rPr>
          <w:t>[117]</w:t>
        </w:r>
      </w:hyperlink>
      <w:r w:rsidRPr="00A13D97">
        <w:rPr>
          <w:rFonts w:ascii="Book Antiqua" w:eastAsia="Book Antiqua" w:hAnsi="Book Antiqua" w:cs="Book Antiqua"/>
          <w:color w:val="000000" w:themeColor="text1"/>
          <w:sz w:val="24"/>
          <w:szCs w:val="24"/>
        </w:rPr>
        <w:t>, suggesting a promising role of statins in improving the outcomes after liver transplantation.</w:t>
      </w:r>
    </w:p>
    <w:p w14:paraId="3C03929C" w14:textId="77777777" w:rsidR="00F0220A" w:rsidRPr="006B68D8"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701C4BA0" w14:textId="77777777" w:rsidR="00F0220A" w:rsidRPr="006B68D8" w:rsidRDefault="00536D7D" w:rsidP="00FF4441">
      <w:pPr>
        <w:adjustRightInd w:val="0"/>
        <w:snapToGrid w:val="0"/>
        <w:spacing w:after="0" w:line="360" w:lineRule="auto"/>
        <w:jc w:val="both"/>
        <w:rPr>
          <w:rFonts w:ascii="Book Antiqua" w:eastAsia="Book Antiqua" w:hAnsi="Book Antiqua" w:cs="Book Antiqua"/>
          <w:b/>
          <w:color w:val="000000" w:themeColor="text1"/>
          <w:sz w:val="24"/>
          <w:szCs w:val="24"/>
          <w:u w:val="single"/>
          <w:lang w:eastAsia="zh-CN"/>
        </w:rPr>
      </w:pPr>
      <w:r w:rsidRPr="006B68D8">
        <w:rPr>
          <w:rFonts w:ascii="Book Antiqua" w:eastAsia="Book Antiqua" w:hAnsi="Book Antiqua" w:cs="Book Antiqua"/>
          <w:b/>
          <w:color w:val="000000" w:themeColor="text1"/>
          <w:sz w:val="24"/>
          <w:szCs w:val="24"/>
          <w:u w:val="single"/>
          <w:lang w:eastAsia="zh-CN"/>
        </w:rPr>
        <w:t>CONCLUSION</w:t>
      </w:r>
    </w:p>
    <w:p w14:paraId="088E3AFB" w14:textId="77777777" w:rsidR="00F0220A" w:rsidRPr="006B68D8"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 xml:space="preserve">The proper identification of liver transplant recipients at risk of metabolic and cardiovascular morbidity and mortality after liver transplantation is still far from being satisfactory. Literature devoted to this topic is scarce and often of low quality, making it difficult to provide recommendations or to develop appropriate guidelines. Moreover, the efficacy and safety of the current treatment strategies for these metabolic complications needs to be validated in this specific population, as well as </w:t>
      </w:r>
      <w:r w:rsidRPr="006B68D8">
        <w:rPr>
          <w:rFonts w:ascii="Book Antiqua" w:eastAsia="Book Antiqua" w:hAnsi="Book Antiqua" w:cs="Book Antiqua"/>
          <w:color w:val="000000" w:themeColor="text1"/>
          <w:sz w:val="24"/>
          <w:szCs w:val="24"/>
        </w:rPr>
        <w:lastRenderedPageBreak/>
        <w:t xml:space="preserve">finding adequate surrogates which can be considered suitable targets to impact on the prognosis of liver transplant recipients. </w:t>
      </w:r>
    </w:p>
    <w:p w14:paraId="53795A6B" w14:textId="77777777" w:rsidR="00F0220A" w:rsidRPr="006B68D8"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 xml:space="preserve">However, as survival rate after liver transplantation increases, it seems clear that the management of metabolic complications and cardiovascular disease requires heightened attention. These comorbidities have a major impact on the morbidity, mortality and quality of life of liver transplant recipients in the late postoperative period. Early identification and proper management of these metabolic alterations, initially acting on lifestyle modifications, immunosuppression titration, and tailored medical therapy remain crucial to improve the outcome of liver transplant patients. </w:t>
      </w:r>
    </w:p>
    <w:p w14:paraId="718E8D4A" w14:textId="77777777" w:rsidR="00F0220A" w:rsidRPr="006B68D8" w:rsidRDefault="00F0220A" w:rsidP="00FF4441">
      <w:pPr>
        <w:adjustRightInd w:val="0"/>
        <w:snapToGrid w:val="0"/>
        <w:spacing w:after="0" w:line="360" w:lineRule="auto"/>
        <w:jc w:val="both"/>
        <w:rPr>
          <w:rFonts w:ascii="Book Antiqua" w:hAnsi="Book Antiqua"/>
          <w:color w:val="000000" w:themeColor="text1"/>
          <w:sz w:val="24"/>
          <w:szCs w:val="24"/>
        </w:rPr>
      </w:pPr>
    </w:p>
    <w:p w14:paraId="04CF4899" w14:textId="77777777" w:rsidR="00F0220A" w:rsidRPr="006B68D8" w:rsidRDefault="00F91627" w:rsidP="00FF4441">
      <w:pPr>
        <w:adjustRightInd w:val="0"/>
        <w:snapToGrid w:val="0"/>
        <w:spacing w:after="0"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br w:type="page"/>
      </w:r>
    </w:p>
    <w:p w14:paraId="45A62EF4" w14:textId="77777777" w:rsidR="00F0220A" w:rsidRPr="006B68D8" w:rsidRDefault="00536D7D" w:rsidP="00FF4441">
      <w:pPr>
        <w:adjustRightInd w:val="0"/>
        <w:snapToGrid w:val="0"/>
        <w:spacing w:after="0" w:line="360" w:lineRule="auto"/>
        <w:jc w:val="both"/>
        <w:rPr>
          <w:rFonts w:ascii="Book Antiqua" w:eastAsia="Book Antiqua" w:hAnsi="Book Antiqua" w:cs="Book Antiqua"/>
          <w:b/>
          <w:color w:val="000000" w:themeColor="text1"/>
          <w:sz w:val="24"/>
          <w:szCs w:val="24"/>
          <w:lang w:val="de-CH"/>
        </w:rPr>
      </w:pPr>
      <w:r w:rsidRPr="006B68D8">
        <w:rPr>
          <w:rFonts w:ascii="Book Antiqua" w:eastAsia="Book Antiqua" w:hAnsi="Book Antiqua" w:cs="Book Antiqua"/>
          <w:b/>
          <w:color w:val="000000" w:themeColor="text1"/>
          <w:sz w:val="24"/>
          <w:szCs w:val="24"/>
          <w:lang w:val="de-CH"/>
        </w:rPr>
        <w:lastRenderedPageBreak/>
        <w:t>REFERENCES</w:t>
      </w:r>
    </w:p>
    <w:p w14:paraId="136411A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1 </w:t>
      </w:r>
      <w:r w:rsidRPr="006B68D8">
        <w:rPr>
          <w:rFonts w:ascii="Book Antiqua" w:hAnsi="Book Antiqua" w:cs="Verdana"/>
          <w:b/>
          <w:bCs/>
          <w:color w:val="000000" w:themeColor="text1"/>
          <w:sz w:val="24"/>
          <w:szCs w:val="24"/>
        </w:rPr>
        <w:t>Merion RM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Schaubel</w:t>
      </w:r>
      <w:proofErr w:type="spellEnd"/>
      <w:r w:rsidRPr="006B68D8">
        <w:rPr>
          <w:rFonts w:ascii="Book Antiqua" w:hAnsi="Book Antiqua" w:cs="Verdana"/>
          <w:color w:val="000000" w:themeColor="text1"/>
          <w:sz w:val="24"/>
          <w:szCs w:val="24"/>
        </w:rPr>
        <w:t xml:space="preserve"> DE, Dykstra DM, Freeman RB, Port FK, Wolfe RA. The survival benefit of liver transplantation.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5</w:t>
      </w:r>
      <w:r w:rsidRPr="006B68D8">
        <w:rPr>
          <w:rFonts w:ascii="Book Antiqua" w:hAnsi="Book Antiqua" w:cs="Verdana"/>
          <w:color w:val="000000" w:themeColor="text1"/>
          <w:sz w:val="24"/>
          <w:szCs w:val="24"/>
        </w:rPr>
        <w:t>: 307-313 [PMID: 15643990 DOI: 10.1111/j.1600-6143.2004.00703.x]</w:t>
      </w:r>
    </w:p>
    <w:p w14:paraId="0105B9F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2 </w:t>
      </w:r>
      <w:r w:rsidRPr="006B68D8">
        <w:rPr>
          <w:rFonts w:ascii="Book Antiqua" w:hAnsi="Book Antiqua" w:cs="Verdana"/>
          <w:b/>
          <w:bCs/>
          <w:color w:val="000000" w:themeColor="text1"/>
          <w:sz w:val="24"/>
          <w:szCs w:val="24"/>
        </w:rPr>
        <w:t>Merion RM</w:t>
      </w:r>
      <w:r w:rsidRPr="006B68D8">
        <w:rPr>
          <w:rFonts w:ascii="Book Antiqua" w:hAnsi="Book Antiqua" w:cs="Verdana"/>
          <w:color w:val="000000" w:themeColor="text1"/>
          <w:sz w:val="24"/>
          <w:szCs w:val="24"/>
        </w:rPr>
        <w:t>. Current status and future of liver transplantation. </w:t>
      </w:r>
      <w:r w:rsidRPr="006B68D8">
        <w:rPr>
          <w:rFonts w:ascii="Book Antiqua" w:hAnsi="Book Antiqua" w:cs="Verdana"/>
          <w:i/>
          <w:iCs/>
          <w:color w:val="000000" w:themeColor="text1"/>
          <w:sz w:val="24"/>
          <w:szCs w:val="24"/>
        </w:rPr>
        <w:t>Semin Liver Dis</w:t>
      </w:r>
      <w:r w:rsidRPr="006B68D8">
        <w:rPr>
          <w:rFonts w:ascii="Book Antiqua" w:hAnsi="Book Antiqua" w:cs="Verdana"/>
          <w:color w:val="000000" w:themeColor="text1"/>
          <w:sz w:val="24"/>
          <w:szCs w:val="24"/>
        </w:rPr>
        <w:t> 2010; </w:t>
      </w:r>
      <w:r w:rsidRPr="006B68D8">
        <w:rPr>
          <w:rFonts w:ascii="Book Antiqua" w:hAnsi="Book Antiqua" w:cs="Verdana"/>
          <w:b/>
          <w:bCs/>
          <w:color w:val="000000" w:themeColor="text1"/>
          <w:sz w:val="24"/>
          <w:szCs w:val="24"/>
        </w:rPr>
        <w:t>30</w:t>
      </w:r>
      <w:r w:rsidRPr="006B68D8">
        <w:rPr>
          <w:rFonts w:ascii="Book Antiqua" w:hAnsi="Book Antiqua" w:cs="Verdana"/>
          <w:color w:val="000000" w:themeColor="text1"/>
          <w:sz w:val="24"/>
          <w:szCs w:val="24"/>
        </w:rPr>
        <w:t>: 411-421 [PMID: 20960380 DOI: 10.1055/s-0030-1267541]</w:t>
      </w:r>
    </w:p>
    <w:p w14:paraId="53BBF61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3 </w:t>
      </w:r>
      <w:r w:rsidRPr="006B68D8">
        <w:rPr>
          <w:rFonts w:ascii="Book Antiqua" w:hAnsi="Book Antiqua" w:cs="Verdana"/>
          <w:b/>
          <w:bCs/>
          <w:color w:val="000000" w:themeColor="text1"/>
          <w:sz w:val="24"/>
          <w:szCs w:val="24"/>
        </w:rPr>
        <w:t>Durand F</w:t>
      </w:r>
      <w:r w:rsidRPr="006B68D8">
        <w:rPr>
          <w:rFonts w:ascii="Book Antiqua" w:hAnsi="Book Antiqua" w:cs="Verdana"/>
          <w:color w:val="000000" w:themeColor="text1"/>
          <w:sz w:val="24"/>
          <w:szCs w:val="24"/>
        </w:rPr>
        <w:t>. How to improve long-term outcome after liver transplantation? </w:t>
      </w:r>
      <w:r w:rsidRPr="006B68D8">
        <w:rPr>
          <w:rFonts w:ascii="Book Antiqua" w:hAnsi="Book Antiqua" w:cs="Verdana"/>
          <w:i/>
          <w:iCs/>
          <w:color w:val="000000" w:themeColor="text1"/>
          <w:sz w:val="24"/>
          <w:szCs w:val="24"/>
        </w:rPr>
        <w:t>Liver Int</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38 Suppl 1</w:t>
      </w:r>
      <w:r w:rsidRPr="006B68D8">
        <w:rPr>
          <w:rFonts w:ascii="Book Antiqua" w:hAnsi="Book Antiqua" w:cs="Verdana"/>
          <w:color w:val="000000" w:themeColor="text1"/>
          <w:sz w:val="24"/>
          <w:szCs w:val="24"/>
        </w:rPr>
        <w:t>: 134-138 [PMID: 29427483 DOI: 10.1111/liv.13651]</w:t>
      </w:r>
    </w:p>
    <w:p w14:paraId="6CDCEDD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4 </w:t>
      </w:r>
      <w:r w:rsidRPr="006B68D8">
        <w:rPr>
          <w:rFonts w:ascii="Book Antiqua" w:hAnsi="Book Antiqua" w:cs="Verdana"/>
          <w:b/>
          <w:bCs/>
          <w:color w:val="000000" w:themeColor="text1"/>
          <w:sz w:val="24"/>
          <w:szCs w:val="24"/>
        </w:rPr>
        <w:t>Adam R</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Karam</w:t>
      </w:r>
      <w:proofErr w:type="spellEnd"/>
      <w:r w:rsidRPr="006B68D8">
        <w:rPr>
          <w:rFonts w:ascii="Book Antiqua" w:hAnsi="Book Antiqua" w:cs="Verdana"/>
          <w:color w:val="000000" w:themeColor="text1"/>
          <w:sz w:val="24"/>
          <w:szCs w:val="24"/>
        </w:rPr>
        <w:t xml:space="preserve"> V, </w:t>
      </w:r>
      <w:proofErr w:type="spellStart"/>
      <w:r w:rsidRPr="006B68D8">
        <w:rPr>
          <w:rFonts w:ascii="Book Antiqua" w:hAnsi="Book Antiqua" w:cs="Verdana"/>
          <w:color w:val="000000" w:themeColor="text1"/>
          <w:sz w:val="24"/>
          <w:szCs w:val="24"/>
        </w:rPr>
        <w:t>Cailliez</w:t>
      </w:r>
      <w:proofErr w:type="spellEnd"/>
      <w:r w:rsidRPr="006B68D8">
        <w:rPr>
          <w:rFonts w:ascii="Book Antiqua" w:hAnsi="Book Antiqua" w:cs="Verdana"/>
          <w:color w:val="000000" w:themeColor="text1"/>
          <w:sz w:val="24"/>
          <w:szCs w:val="24"/>
        </w:rPr>
        <w:t xml:space="preserve"> V, O Grady JG, </w:t>
      </w:r>
      <w:proofErr w:type="spellStart"/>
      <w:r w:rsidRPr="006B68D8">
        <w:rPr>
          <w:rFonts w:ascii="Book Antiqua" w:hAnsi="Book Antiqua" w:cs="Verdana"/>
          <w:color w:val="000000" w:themeColor="text1"/>
          <w:sz w:val="24"/>
          <w:szCs w:val="24"/>
        </w:rPr>
        <w:t>Mirza</w:t>
      </w:r>
      <w:proofErr w:type="spellEnd"/>
      <w:r w:rsidRPr="006B68D8">
        <w:rPr>
          <w:rFonts w:ascii="Book Antiqua" w:hAnsi="Book Antiqua" w:cs="Verdana"/>
          <w:color w:val="000000" w:themeColor="text1"/>
          <w:sz w:val="24"/>
          <w:szCs w:val="24"/>
        </w:rPr>
        <w:t xml:space="preserve"> D, </w:t>
      </w:r>
      <w:proofErr w:type="spellStart"/>
      <w:r w:rsidRPr="006B68D8">
        <w:rPr>
          <w:rFonts w:ascii="Book Antiqua" w:hAnsi="Book Antiqua" w:cs="Verdana"/>
          <w:color w:val="000000" w:themeColor="text1"/>
          <w:sz w:val="24"/>
          <w:szCs w:val="24"/>
        </w:rPr>
        <w:t>Cherqui</w:t>
      </w:r>
      <w:proofErr w:type="spellEnd"/>
      <w:r w:rsidRPr="006B68D8">
        <w:rPr>
          <w:rFonts w:ascii="Book Antiqua" w:hAnsi="Book Antiqua" w:cs="Verdana"/>
          <w:color w:val="000000" w:themeColor="text1"/>
          <w:sz w:val="24"/>
          <w:szCs w:val="24"/>
        </w:rPr>
        <w:t xml:space="preserve"> D, </w:t>
      </w:r>
      <w:proofErr w:type="spellStart"/>
      <w:r w:rsidRPr="006B68D8">
        <w:rPr>
          <w:rFonts w:ascii="Book Antiqua" w:hAnsi="Book Antiqua" w:cs="Verdana"/>
          <w:color w:val="000000" w:themeColor="text1"/>
          <w:sz w:val="24"/>
          <w:szCs w:val="24"/>
        </w:rPr>
        <w:t>Klempnauer</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Salizzoni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Pratschke</w:t>
      </w:r>
      <w:proofErr w:type="spellEnd"/>
      <w:r w:rsidRPr="006B68D8">
        <w:rPr>
          <w:rFonts w:ascii="Book Antiqua" w:hAnsi="Book Antiqua" w:cs="Verdana"/>
          <w:color w:val="000000" w:themeColor="text1"/>
          <w:sz w:val="24"/>
          <w:szCs w:val="24"/>
        </w:rPr>
        <w:t xml:space="preserve"> J, Jamieson N, Hidalgo E, Paul A, </w:t>
      </w:r>
      <w:proofErr w:type="spellStart"/>
      <w:r w:rsidRPr="006B68D8">
        <w:rPr>
          <w:rFonts w:ascii="Book Antiqua" w:hAnsi="Book Antiqua" w:cs="Verdana"/>
          <w:color w:val="000000" w:themeColor="text1"/>
          <w:sz w:val="24"/>
          <w:szCs w:val="24"/>
        </w:rPr>
        <w:t>Andujar</w:t>
      </w:r>
      <w:proofErr w:type="spellEnd"/>
      <w:r w:rsidRPr="006B68D8">
        <w:rPr>
          <w:rFonts w:ascii="Book Antiqua" w:hAnsi="Book Antiqua" w:cs="Verdana"/>
          <w:color w:val="000000" w:themeColor="text1"/>
          <w:sz w:val="24"/>
          <w:szCs w:val="24"/>
        </w:rPr>
        <w:t xml:space="preserve"> RL, </w:t>
      </w:r>
      <w:proofErr w:type="spellStart"/>
      <w:r w:rsidRPr="006B68D8">
        <w:rPr>
          <w:rFonts w:ascii="Book Antiqua" w:hAnsi="Book Antiqua" w:cs="Verdana"/>
          <w:color w:val="000000" w:themeColor="text1"/>
          <w:sz w:val="24"/>
          <w:szCs w:val="24"/>
        </w:rPr>
        <w:t>Lerut</w:t>
      </w:r>
      <w:proofErr w:type="spellEnd"/>
      <w:r w:rsidRPr="006B68D8">
        <w:rPr>
          <w:rFonts w:ascii="Book Antiqua" w:hAnsi="Book Antiqua" w:cs="Verdana"/>
          <w:color w:val="000000" w:themeColor="text1"/>
          <w:sz w:val="24"/>
          <w:szCs w:val="24"/>
        </w:rPr>
        <w:t xml:space="preserve"> J, Fisher L, </w:t>
      </w:r>
      <w:proofErr w:type="spellStart"/>
      <w:r w:rsidRPr="006B68D8">
        <w:rPr>
          <w:rFonts w:ascii="Book Antiqua" w:hAnsi="Book Antiqua" w:cs="Verdana"/>
          <w:color w:val="000000" w:themeColor="text1"/>
          <w:sz w:val="24"/>
          <w:szCs w:val="24"/>
        </w:rPr>
        <w:t>Boudjema</w:t>
      </w:r>
      <w:proofErr w:type="spellEnd"/>
      <w:r w:rsidRPr="006B68D8">
        <w:rPr>
          <w:rFonts w:ascii="Book Antiqua" w:hAnsi="Book Antiqua" w:cs="Verdana"/>
          <w:color w:val="000000" w:themeColor="text1"/>
          <w:sz w:val="24"/>
          <w:szCs w:val="24"/>
        </w:rPr>
        <w:t xml:space="preserve"> K, </w:t>
      </w:r>
      <w:proofErr w:type="spellStart"/>
      <w:r w:rsidRPr="006B68D8">
        <w:rPr>
          <w:rFonts w:ascii="Book Antiqua" w:hAnsi="Book Antiqua" w:cs="Verdana"/>
          <w:color w:val="000000" w:themeColor="text1"/>
          <w:sz w:val="24"/>
          <w:szCs w:val="24"/>
        </w:rPr>
        <w:t>Fondevila</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Soubrane</w:t>
      </w:r>
      <w:proofErr w:type="spellEnd"/>
      <w:r w:rsidRPr="006B68D8">
        <w:rPr>
          <w:rFonts w:ascii="Book Antiqua" w:hAnsi="Book Antiqua" w:cs="Verdana"/>
          <w:color w:val="000000" w:themeColor="text1"/>
          <w:sz w:val="24"/>
          <w:szCs w:val="24"/>
        </w:rPr>
        <w:t xml:space="preserve"> O, </w:t>
      </w:r>
      <w:proofErr w:type="spellStart"/>
      <w:r w:rsidRPr="006B68D8">
        <w:rPr>
          <w:rFonts w:ascii="Book Antiqua" w:hAnsi="Book Antiqua" w:cs="Verdana"/>
          <w:color w:val="000000" w:themeColor="text1"/>
          <w:sz w:val="24"/>
          <w:szCs w:val="24"/>
        </w:rPr>
        <w:t>Bachellier</w:t>
      </w:r>
      <w:proofErr w:type="spellEnd"/>
      <w:r w:rsidRPr="006B68D8">
        <w:rPr>
          <w:rFonts w:ascii="Book Antiqua" w:hAnsi="Book Antiqua" w:cs="Verdana"/>
          <w:color w:val="000000" w:themeColor="text1"/>
          <w:sz w:val="24"/>
          <w:szCs w:val="24"/>
        </w:rPr>
        <w:t xml:space="preserve"> P, Pinna AD, </w:t>
      </w:r>
      <w:proofErr w:type="spellStart"/>
      <w:r w:rsidRPr="006B68D8">
        <w:rPr>
          <w:rFonts w:ascii="Book Antiqua" w:hAnsi="Book Antiqua" w:cs="Verdana"/>
          <w:color w:val="000000" w:themeColor="text1"/>
          <w:sz w:val="24"/>
          <w:szCs w:val="24"/>
        </w:rPr>
        <w:t>Berlakovich</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Bennet</w:t>
      </w:r>
      <w:proofErr w:type="spellEnd"/>
      <w:r w:rsidRPr="006B68D8">
        <w:rPr>
          <w:rFonts w:ascii="Book Antiqua" w:hAnsi="Book Antiqua" w:cs="Verdana"/>
          <w:color w:val="000000" w:themeColor="text1"/>
          <w:sz w:val="24"/>
          <w:szCs w:val="24"/>
        </w:rPr>
        <w:t xml:space="preserve"> W, </w:t>
      </w:r>
      <w:proofErr w:type="spellStart"/>
      <w:r w:rsidRPr="006B68D8">
        <w:rPr>
          <w:rFonts w:ascii="Book Antiqua" w:hAnsi="Book Antiqua" w:cs="Verdana"/>
          <w:color w:val="000000" w:themeColor="text1"/>
          <w:sz w:val="24"/>
          <w:szCs w:val="24"/>
        </w:rPr>
        <w:t>Pinzani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Schemmer</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Zieniewicz</w:t>
      </w:r>
      <w:proofErr w:type="spellEnd"/>
      <w:r w:rsidRPr="006B68D8">
        <w:rPr>
          <w:rFonts w:ascii="Book Antiqua" w:hAnsi="Book Antiqua" w:cs="Verdana"/>
          <w:color w:val="000000" w:themeColor="text1"/>
          <w:sz w:val="24"/>
          <w:szCs w:val="24"/>
        </w:rPr>
        <w:t xml:space="preserve"> K, Romero CJ, De Simone P, </w:t>
      </w:r>
      <w:proofErr w:type="spellStart"/>
      <w:r w:rsidRPr="006B68D8">
        <w:rPr>
          <w:rFonts w:ascii="Book Antiqua" w:hAnsi="Book Antiqua" w:cs="Verdana"/>
          <w:color w:val="000000" w:themeColor="text1"/>
          <w:sz w:val="24"/>
          <w:szCs w:val="24"/>
        </w:rPr>
        <w:t>Ericzon</w:t>
      </w:r>
      <w:proofErr w:type="spellEnd"/>
      <w:r w:rsidRPr="006B68D8">
        <w:rPr>
          <w:rFonts w:ascii="Book Antiqua" w:hAnsi="Book Antiqua" w:cs="Verdana"/>
          <w:color w:val="000000" w:themeColor="text1"/>
          <w:sz w:val="24"/>
          <w:szCs w:val="24"/>
        </w:rPr>
        <w:t xml:space="preserve"> BG, </w:t>
      </w:r>
      <w:proofErr w:type="spellStart"/>
      <w:r w:rsidRPr="006B68D8">
        <w:rPr>
          <w:rFonts w:ascii="Book Antiqua" w:hAnsi="Book Antiqua" w:cs="Verdana"/>
          <w:color w:val="000000" w:themeColor="text1"/>
          <w:sz w:val="24"/>
          <w:szCs w:val="24"/>
        </w:rPr>
        <w:t>Schneeberger</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Wigmore</w:t>
      </w:r>
      <w:proofErr w:type="spellEnd"/>
      <w:r w:rsidRPr="006B68D8">
        <w:rPr>
          <w:rFonts w:ascii="Book Antiqua" w:hAnsi="Book Antiqua" w:cs="Verdana"/>
          <w:color w:val="000000" w:themeColor="text1"/>
          <w:sz w:val="24"/>
          <w:szCs w:val="24"/>
        </w:rPr>
        <w:t xml:space="preserve"> SJ, </w:t>
      </w:r>
      <w:proofErr w:type="spellStart"/>
      <w:r w:rsidRPr="006B68D8">
        <w:rPr>
          <w:rFonts w:ascii="Book Antiqua" w:hAnsi="Book Antiqua" w:cs="Verdana"/>
          <w:color w:val="000000" w:themeColor="text1"/>
          <w:sz w:val="24"/>
          <w:szCs w:val="24"/>
        </w:rPr>
        <w:t>Prous</w:t>
      </w:r>
      <w:proofErr w:type="spellEnd"/>
      <w:r w:rsidRPr="006B68D8">
        <w:rPr>
          <w:rFonts w:ascii="Book Antiqua" w:hAnsi="Book Antiqua" w:cs="Verdana"/>
          <w:color w:val="000000" w:themeColor="text1"/>
          <w:sz w:val="24"/>
          <w:szCs w:val="24"/>
        </w:rPr>
        <w:t xml:space="preserve"> JF, </w:t>
      </w:r>
      <w:proofErr w:type="spellStart"/>
      <w:r w:rsidRPr="006B68D8">
        <w:rPr>
          <w:rFonts w:ascii="Book Antiqua" w:hAnsi="Book Antiqua" w:cs="Verdana"/>
          <w:color w:val="000000" w:themeColor="text1"/>
          <w:sz w:val="24"/>
          <w:szCs w:val="24"/>
        </w:rPr>
        <w:t>Colledan</w:t>
      </w:r>
      <w:proofErr w:type="spellEnd"/>
      <w:r w:rsidRPr="006B68D8">
        <w:rPr>
          <w:rFonts w:ascii="Book Antiqua" w:hAnsi="Book Antiqua" w:cs="Verdana"/>
          <w:color w:val="000000" w:themeColor="text1"/>
          <w:sz w:val="24"/>
          <w:szCs w:val="24"/>
        </w:rPr>
        <w:t xml:space="preserve"> M, Porte RJ, </w:t>
      </w:r>
      <w:proofErr w:type="spellStart"/>
      <w:r w:rsidRPr="006B68D8">
        <w:rPr>
          <w:rFonts w:ascii="Book Antiqua" w:hAnsi="Book Antiqua" w:cs="Verdana"/>
          <w:color w:val="000000" w:themeColor="text1"/>
          <w:sz w:val="24"/>
          <w:szCs w:val="24"/>
        </w:rPr>
        <w:t>Yilmaz</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Azoulay</w:t>
      </w:r>
      <w:proofErr w:type="spellEnd"/>
      <w:r w:rsidRPr="006B68D8">
        <w:rPr>
          <w:rFonts w:ascii="Book Antiqua" w:hAnsi="Book Antiqua" w:cs="Verdana"/>
          <w:color w:val="000000" w:themeColor="text1"/>
          <w:sz w:val="24"/>
          <w:szCs w:val="24"/>
        </w:rPr>
        <w:t xml:space="preserve"> D, </w:t>
      </w:r>
      <w:proofErr w:type="spellStart"/>
      <w:r w:rsidRPr="006B68D8">
        <w:rPr>
          <w:rFonts w:ascii="Book Antiqua" w:hAnsi="Book Antiqua" w:cs="Verdana"/>
          <w:color w:val="000000" w:themeColor="text1"/>
          <w:sz w:val="24"/>
          <w:szCs w:val="24"/>
        </w:rPr>
        <w:t>Pirenne</w:t>
      </w:r>
      <w:proofErr w:type="spellEnd"/>
      <w:r w:rsidRPr="006B68D8">
        <w:rPr>
          <w:rFonts w:ascii="Book Antiqua" w:hAnsi="Book Antiqua" w:cs="Verdana"/>
          <w:color w:val="000000" w:themeColor="text1"/>
          <w:sz w:val="24"/>
          <w:szCs w:val="24"/>
        </w:rPr>
        <w:t xml:space="preserve"> J, Line PD, </w:t>
      </w:r>
      <w:proofErr w:type="spellStart"/>
      <w:r w:rsidRPr="006B68D8">
        <w:rPr>
          <w:rFonts w:ascii="Book Antiqua" w:hAnsi="Book Antiqua" w:cs="Verdana"/>
          <w:color w:val="000000" w:themeColor="text1"/>
          <w:sz w:val="24"/>
          <w:szCs w:val="24"/>
        </w:rPr>
        <w:t>Trunecka</w:t>
      </w:r>
      <w:proofErr w:type="spellEnd"/>
      <w:r w:rsidRPr="006B68D8">
        <w:rPr>
          <w:rFonts w:ascii="Book Antiqua" w:hAnsi="Book Antiqua" w:cs="Verdana"/>
          <w:color w:val="000000" w:themeColor="text1"/>
          <w:sz w:val="24"/>
          <w:szCs w:val="24"/>
        </w:rPr>
        <w:t xml:space="preserve"> P, Navarro F, Lopez AV, De </w:t>
      </w:r>
      <w:proofErr w:type="spellStart"/>
      <w:r w:rsidRPr="006B68D8">
        <w:rPr>
          <w:rFonts w:ascii="Book Antiqua" w:hAnsi="Book Antiqua" w:cs="Verdana"/>
          <w:color w:val="000000" w:themeColor="text1"/>
          <w:sz w:val="24"/>
          <w:szCs w:val="24"/>
        </w:rPr>
        <w:t>Carlis</w:t>
      </w:r>
      <w:proofErr w:type="spellEnd"/>
      <w:r w:rsidRPr="006B68D8">
        <w:rPr>
          <w:rFonts w:ascii="Book Antiqua" w:hAnsi="Book Antiqua" w:cs="Verdana"/>
          <w:color w:val="000000" w:themeColor="text1"/>
          <w:sz w:val="24"/>
          <w:szCs w:val="24"/>
        </w:rPr>
        <w:t xml:space="preserve"> L, Pena SR, </w:t>
      </w:r>
      <w:proofErr w:type="spellStart"/>
      <w:r w:rsidRPr="006B68D8">
        <w:rPr>
          <w:rFonts w:ascii="Book Antiqua" w:hAnsi="Book Antiqua" w:cs="Verdana"/>
          <w:color w:val="000000" w:themeColor="text1"/>
          <w:sz w:val="24"/>
          <w:szCs w:val="24"/>
        </w:rPr>
        <w:t>Kochs</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Duvoux</w:t>
      </w:r>
      <w:proofErr w:type="spellEnd"/>
      <w:r w:rsidRPr="006B68D8">
        <w:rPr>
          <w:rFonts w:ascii="Book Antiqua" w:hAnsi="Book Antiqua" w:cs="Verdana"/>
          <w:color w:val="000000" w:themeColor="text1"/>
          <w:sz w:val="24"/>
          <w:szCs w:val="24"/>
        </w:rPr>
        <w:t xml:space="preserve"> C; all the other 126 contributing centers (www.eltr.org) and the European Liver and Intestine Transplant Association (ELITA). 2018 Annual Report of the European Liver Transplant Registry (ELTR) - 50-year evolution of liver transplantation.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Int</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31</w:t>
      </w:r>
      <w:r w:rsidRPr="006B68D8">
        <w:rPr>
          <w:rFonts w:ascii="Book Antiqua" w:hAnsi="Book Antiqua" w:cs="Verdana"/>
          <w:color w:val="000000" w:themeColor="text1"/>
          <w:sz w:val="24"/>
          <w:szCs w:val="24"/>
        </w:rPr>
        <w:t>: 1293-1317 [PMID: 30259574 DOI: 10.1111/tri.13358]</w:t>
      </w:r>
    </w:p>
    <w:p w14:paraId="729DC88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5 </w:t>
      </w:r>
      <w:r w:rsidRPr="006B68D8">
        <w:rPr>
          <w:rFonts w:ascii="Book Antiqua" w:hAnsi="Book Antiqua" w:cs="Verdana"/>
          <w:b/>
          <w:bCs/>
          <w:color w:val="000000" w:themeColor="text1"/>
          <w:sz w:val="24"/>
          <w:szCs w:val="24"/>
        </w:rPr>
        <w:t>Kim WR</w:t>
      </w:r>
      <w:r w:rsidRPr="006B68D8">
        <w:rPr>
          <w:rFonts w:ascii="Book Antiqua" w:hAnsi="Book Antiqua" w:cs="Verdana"/>
          <w:color w:val="000000" w:themeColor="text1"/>
          <w:sz w:val="24"/>
          <w:szCs w:val="24"/>
        </w:rPr>
        <w:t xml:space="preserve">, Lake JR, Smith JM, </w:t>
      </w:r>
      <w:proofErr w:type="spellStart"/>
      <w:r w:rsidRPr="006B68D8">
        <w:rPr>
          <w:rFonts w:ascii="Book Antiqua" w:hAnsi="Book Antiqua" w:cs="Verdana"/>
          <w:color w:val="000000" w:themeColor="text1"/>
          <w:sz w:val="24"/>
          <w:szCs w:val="24"/>
        </w:rPr>
        <w:t>Schladt</w:t>
      </w:r>
      <w:proofErr w:type="spellEnd"/>
      <w:r w:rsidRPr="006B68D8">
        <w:rPr>
          <w:rFonts w:ascii="Book Antiqua" w:hAnsi="Book Antiqua" w:cs="Verdana"/>
          <w:color w:val="000000" w:themeColor="text1"/>
          <w:sz w:val="24"/>
          <w:szCs w:val="24"/>
        </w:rPr>
        <w:t xml:space="preserve"> DP, </w:t>
      </w:r>
      <w:proofErr w:type="spellStart"/>
      <w:r w:rsidRPr="006B68D8">
        <w:rPr>
          <w:rFonts w:ascii="Book Antiqua" w:hAnsi="Book Antiqua" w:cs="Verdana"/>
          <w:color w:val="000000" w:themeColor="text1"/>
          <w:sz w:val="24"/>
          <w:szCs w:val="24"/>
        </w:rPr>
        <w:t>Skeans</w:t>
      </w:r>
      <w:proofErr w:type="spellEnd"/>
      <w:r w:rsidRPr="006B68D8">
        <w:rPr>
          <w:rFonts w:ascii="Book Antiqua" w:hAnsi="Book Antiqua" w:cs="Verdana"/>
          <w:color w:val="000000" w:themeColor="text1"/>
          <w:sz w:val="24"/>
          <w:szCs w:val="24"/>
        </w:rPr>
        <w:t xml:space="preserve"> MA, Harper AM, </w:t>
      </w:r>
      <w:proofErr w:type="spellStart"/>
      <w:r w:rsidRPr="006B68D8">
        <w:rPr>
          <w:rFonts w:ascii="Book Antiqua" w:hAnsi="Book Antiqua" w:cs="Verdana"/>
          <w:color w:val="000000" w:themeColor="text1"/>
          <w:sz w:val="24"/>
          <w:szCs w:val="24"/>
        </w:rPr>
        <w:t>Wainright</w:t>
      </w:r>
      <w:proofErr w:type="spellEnd"/>
      <w:r w:rsidRPr="006B68D8">
        <w:rPr>
          <w:rFonts w:ascii="Book Antiqua" w:hAnsi="Book Antiqua" w:cs="Verdana"/>
          <w:color w:val="000000" w:themeColor="text1"/>
          <w:sz w:val="24"/>
          <w:szCs w:val="24"/>
        </w:rPr>
        <w:t xml:space="preserve"> JL, Snyder JJ, </w:t>
      </w:r>
      <w:proofErr w:type="spellStart"/>
      <w:r w:rsidRPr="006B68D8">
        <w:rPr>
          <w:rFonts w:ascii="Book Antiqua" w:hAnsi="Book Antiqua" w:cs="Verdana"/>
          <w:color w:val="000000" w:themeColor="text1"/>
          <w:sz w:val="24"/>
          <w:szCs w:val="24"/>
        </w:rPr>
        <w:t>Israni</w:t>
      </w:r>
      <w:proofErr w:type="spellEnd"/>
      <w:r w:rsidRPr="006B68D8">
        <w:rPr>
          <w:rFonts w:ascii="Book Antiqua" w:hAnsi="Book Antiqua" w:cs="Verdana"/>
          <w:color w:val="000000" w:themeColor="text1"/>
          <w:sz w:val="24"/>
          <w:szCs w:val="24"/>
        </w:rPr>
        <w:t xml:space="preserve"> AK, </w:t>
      </w:r>
      <w:proofErr w:type="spellStart"/>
      <w:r w:rsidRPr="006B68D8">
        <w:rPr>
          <w:rFonts w:ascii="Book Antiqua" w:hAnsi="Book Antiqua" w:cs="Verdana"/>
          <w:color w:val="000000" w:themeColor="text1"/>
          <w:sz w:val="24"/>
          <w:szCs w:val="24"/>
        </w:rPr>
        <w:t>Kasiske</w:t>
      </w:r>
      <w:proofErr w:type="spellEnd"/>
      <w:r w:rsidRPr="006B68D8">
        <w:rPr>
          <w:rFonts w:ascii="Book Antiqua" w:hAnsi="Book Antiqua" w:cs="Verdana"/>
          <w:color w:val="000000" w:themeColor="text1"/>
          <w:sz w:val="24"/>
          <w:szCs w:val="24"/>
        </w:rPr>
        <w:t xml:space="preserve"> BL. OPTN/SRTR 2016 Annual Data Report: Liver.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18 Suppl 1</w:t>
      </w:r>
      <w:r w:rsidRPr="006B68D8">
        <w:rPr>
          <w:rFonts w:ascii="Book Antiqua" w:hAnsi="Book Antiqua" w:cs="Verdana"/>
          <w:color w:val="000000" w:themeColor="text1"/>
          <w:sz w:val="24"/>
          <w:szCs w:val="24"/>
        </w:rPr>
        <w:t>: 172-253 [PMID: 29292603 DOI: 10.1111/ajt.14559]</w:t>
      </w:r>
    </w:p>
    <w:p w14:paraId="2A2267C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6 </w:t>
      </w:r>
      <w:proofErr w:type="spellStart"/>
      <w:r w:rsidRPr="006B68D8">
        <w:rPr>
          <w:rFonts w:ascii="Book Antiqua" w:hAnsi="Book Antiqua" w:cs="Verdana"/>
          <w:b/>
          <w:bCs/>
          <w:color w:val="000000" w:themeColor="text1"/>
          <w:sz w:val="24"/>
          <w:szCs w:val="24"/>
        </w:rPr>
        <w:t>Rabkin</w:t>
      </w:r>
      <w:proofErr w:type="spellEnd"/>
      <w:r w:rsidRPr="006B68D8">
        <w:rPr>
          <w:rFonts w:ascii="Book Antiqua" w:hAnsi="Book Antiqua" w:cs="Verdana"/>
          <w:b/>
          <w:bCs/>
          <w:color w:val="000000" w:themeColor="text1"/>
          <w:sz w:val="24"/>
          <w:szCs w:val="24"/>
        </w:rPr>
        <w:t xml:space="preserve"> JM</w:t>
      </w:r>
      <w:r w:rsidRPr="006B68D8">
        <w:rPr>
          <w:rFonts w:ascii="Book Antiqua" w:hAnsi="Book Antiqua" w:cs="Verdana"/>
          <w:color w:val="000000" w:themeColor="text1"/>
          <w:sz w:val="24"/>
          <w:szCs w:val="24"/>
        </w:rPr>
        <w:t xml:space="preserve">, de La Melena V, </w:t>
      </w:r>
      <w:proofErr w:type="spellStart"/>
      <w:r w:rsidRPr="006B68D8">
        <w:rPr>
          <w:rFonts w:ascii="Book Antiqua" w:hAnsi="Book Antiqua" w:cs="Verdana"/>
          <w:color w:val="000000" w:themeColor="text1"/>
          <w:sz w:val="24"/>
          <w:szCs w:val="24"/>
        </w:rPr>
        <w:t>Orloff</w:t>
      </w:r>
      <w:proofErr w:type="spellEnd"/>
      <w:r w:rsidRPr="006B68D8">
        <w:rPr>
          <w:rFonts w:ascii="Book Antiqua" w:hAnsi="Book Antiqua" w:cs="Verdana"/>
          <w:color w:val="000000" w:themeColor="text1"/>
          <w:sz w:val="24"/>
          <w:szCs w:val="24"/>
        </w:rPr>
        <w:t xml:space="preserve"> SL, </w:t>
      </w:r>
      <w:proofErr w:type="spellStart"/>
      <w:r w:rsidRPr="006B68D8">
        <w:rPr>
          <w:rFonts w:ascii="Book Antiqua" w:hAnsi="Book Antiqua" w:cs="Verdana"/>
          <w:color w:val="000000" w:themeColor="text1"/>
          <w:sz w:val="24"/>
          <w:szCs w:val="24"/>
        </w:rPr>
        <w:t>Corless</w:t>
      </w:r>
      <w:proofErr w:type="spellEnd"/>
      <w:r w:rsidRPr="006B68D8">
        <w:rPr>
          <w:rFonts w:ascii="Book Antiqua" w:hAnsi="Book Antiqua" w:cs="Verdana"/>
          <w:color w:val="000000" w:themeColor="text1"/>
          <w:sz w:val="24"/>
          <w:szCs w:val="24"/>
        </w:rPr>
        <w:t xml:space="preserve"> CL, Rosen HR, </w:t>
      </w:r>
      <w:proofErr w:type="spellStart"/>
      <w:r w:rsidRPr="006B68D8">
        <w:rPr>
          <w:rFonts w:ascii="Book Antiqua" w:hAnsi="Book Antiqua" w:cs="Verdana"/>
          <w:color w:val="000000" w:themeColor="text1"/>
          <w:sz w:val="24"/>
          <w:szCs w:val="24"/>
        </w:rPr>
        <w:t>Olyaei</w:t>
      </w:r>
      <w:proofErr w:type="spellEnd"/>
      <w:r w:rsidRPr="006B68D8">
        <w:rPr>
          <w:rFonts w:ascii="Book Antiqua" w:hAnsi="Book Antiqua" w:cs="Verdana"/>
          <w:color w:val="000000" w:themeColor="text1"/>
          <w:sz w:val="24"/>
          <w:szCs w:val="24"/>
        </w:rPr>
        <w:t xml:space="preserve"> AJ. Late mortality after orthotopic liver transplantation. </w:t>
      </w:r>
      <w:r w:rsidRPr="006B68D8">
        <w:rPr>
          <w:rFonts w:ascii="Book Antiqua" w:hAnsi="Book Antiqua" w:cs="Verdana"/>
          <w:i/>
          <w:iCs/>
          <w:color w:val="000000" w:themeColor="text1"/>
          <w:sz w:val="24"/>
          <w:szCs w:val="24"/>
        </w:rPr>
        <w:t>Am J Surg</w:t>
      </w:r>
      <w:r w:rsidRPr="006B68D8">
        <w:rPr>
          <w:rFonts w:ascii="Book Antiqua" w:hAnsi="Book Antiqua" w:cs="Verdana"/>
          <w:color w:val="000000" w:themeColor="text1"/>
          <w:sz w:val="24"/>
          <w:szCs w:val="24"/>
        </w:rPr>
        <w:t> 2001; </w:t>
      </w:r>
      <w:r w:rsidRPr="006B68D8">
        <w:rPr>
          <w:rFonts w:ascii="Book Antiqua" w:hAnsi="Book Antiqua" w:cs="Verdana"/>
          <w:b/>
          <w:bCs/>
          <w:color w:val="000000" w:themeColor="text1"/>
          <w:sz w:val="24"/>
          <w:szCs w:val="24"/>
        </w:rPr>
        <w:t>181</w:t>
      </w:r>
      <w:r w:rsidRPr="006B68D8">
        <w:rPr>
          <w:rFonts w:ascii="Book Antiqua" w:hAnsi="Book Antiqua" w:cs="Verdana"/>
          <w:color w:val="000000" w:themeColor="text1"/>
          <w:sz w:val="24"/>
          <w:szCs w:val="24"/>
        </w:rPr>
        <w:t>: 475-479 [PMID: 11448447 DOI: 10.1016/s0002-9610(01)00595-5]</w:t>
      </w:r>
    </w:p>
    <w:p w14:paraId="04F38EC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7 </w:t>
      </w:r>
      <w:r w:rsidRPr="006B68D8">
        <w:rPr>
          <w:rFonts w:ascii="Book Antiqua" w:hAnsi="Book Antiqua" w:cs="Verdana"/>
          <w:b/>
          <w:bCs/>
          <w:color w:val="000000" w:themeColor="text1"/>
          <w:sz w:val="24"/>
          <w:szCs w:val="24"/>
        </w:rPr>
        <w:t>Watt KD</w:t>
      </w:r>
      <w:r w:rsidRPr="006B68D8">
        <w:rPr>
          <w:rFonts w:ascii="Book Antiqua" w:hAnsi="Book Antiqua" w:cs="Verdana"/>
          <w:color w:val="000000" w:themeColor="text1"/>
          <w:sz w:val="24"/>
          <w:szCs w:val="24"/>
        </w:rPr>
        <w:t xml:space="preserve">, Pedersen RA, </w:t>
      </w:r>
      <w:proofErr w:type="spellStart"/>
      <w:r w:rsidRPr="006B68D8">
        <w:rPr>
          <w:rFonts w:ascii="Book Antiqua" w:hAnsi="Book Antiqua" w:cs="Verdana"/>
          <w:color w:val="000000" w:themeColor="text1"/>
          <w:sz w:val="24"/>
          <w:szCs w:val="24"/>
        </w:rPr>
        <w:t>Kremers</w:t>
      </w:r>
      <w:proofErr w:type="spellEnd"/>
      <w:r w:rsidRPr="006B68D8">
        <w:rPr>
          <w:rFonts w:ascii="Book Antiqua" w:hAnsi="Book Antiqua" w:cs="Verdana"/>
          <w:color w:val="000000" w:themeColor="text1"/>
          <w:sz w:val="24"/>
          <w:szCs w:val="24"/>
        </w:rPr>
        <w:t xml:space="preserve"> WK, </w:t>
      </w:r>
      <w:proofErr w:type="spellStart"/>
      <w:r w:rsidRPr="006B68D8">
        <w:rPr>
          <w:rFonts w:ascii="Book Antiqua" w:hAnsi="Book Antiqua" w:cs="Verdana"/>
          <w:color w:val="000000" w:themeColor="text1"/>
          <w:sz w:val="24"/>
          <w:szCs w:val="24"/>
        </w:rPr>
        <w:t>Heimbach</w:t>
      </w:r>
      <w:proofErr w:type="spellEnd"/>
      <w:r w:rsidRPr="006B68D8">
        <w:rPr>
          <w:rFonts w:ascii="Book Antiqua" w:hAnsi="Book Antiqua" w:cs="Verdana"/>
          <w:color w:val="000000" w:themeColor="text1"/>
          <w:sz w:val="24"/>
          <w:szCs w:val="24"/>
        </w:rPr>
        <w:t xml:space="preserve"> JK, Charlton MR. Evolution of causes and risk factors for mortality post-liver transplant: results of the NIDDK long-term follow-up study.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2010; </w:t>
      </w:r>
      <w:r w:rsidRPr="006B68D8">
        <w:rPr>
          <w:rFonts w:ascii="Book Antiqua" w:hAnsi="Book Antiqua" w:cs="Verdana"/>
          <w:b/>
          <w:bCs/>
          <w:color w:val="000000" w:themeColor="text1"/>
          <w:sz w:val="24"/>
          <w:szCs w:val="24"/>
        </w:rPr>
        <w:t>10</w:t>
      </w:r>
      <w:r w:rsidRPr="006B68D8">
        <w:rPr>
          <w:rFonts w:ascii="Book Antiqua" w:hAnsi="Book Antiqua" w:cs="Verdana"/>
          <w:color w:val="000000" w:themeColor="text1"/>
          <w:sz w:val="24"/>
          <w:szCs w:val="24"/>
        </w:rPr>
        <w:t>: 1420-1427 [PMID: 20486907 DOI: 10.1111/j.1600-6143.2010.03126.x]</w:t>
      </w:r>
    </w:p>
    <w:p w14:paraId="0EB8B06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8 </w:t>
      </w:r>
      <w:proofErr w:type="spellStart"/>
      <w:r w:rsidRPr="006B68D8">
        <w:rPr>
          <w:rFonts w:ascii="Book Antiqua" w:hAnsi="Book Antiqua" w:cs="Verdana"/>
          <w:b/>
          <w:bCs/>
          <w:color w:val="000000" w:themeColor="text1"/>
          <w:sz w:val="24"/>
          <w:szCs w:val="24"/>
        </w:rPr>
        <w:t>Aberg</w:t>
      </w:r>
      <w:proofErr w:type="spellEnd"/>
      <w:r w:rsidRPr="006B68D8">
        <w:rPr>
          <w:rFonts w:ascii="Book Antiqua" w:hAnsi="Book Antiqua" w:cs="Verdana"/>
          <w:b/>
          <w:bCs/>
          <w:color w:val="000000" w:themeColor="text1"/>
          <w:sz w:val="24"/>
          <w:szCs w:val="24"/>
        </w:rPr>
        <w:t xml:space="preserve"> F</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Jula</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Höckerstedt</w:t>
      </w:r>
      <w:proofErr w:type="spellEnd"/>
      <w:r w:rsidRPr="006B68D8">
        <w:rPr>
          <w:rFonts w:ascii="Book Antiqua" w:hAnsi="Book Antiqua" w:cs="Verdana"/>
          <w:color w:val="000000" w:themeColor="text1"/>
          <w:sz w:val="24"/>
          <w:szCs w:val="24"/>
        </w:rPr>
        <w:t xml:space="preserve"> K, </w:t>
      </w:r>
      <w:proofErr w:type="spellStart"/>
      <w:r w:rsidRPr="006B68D8">
        <w:rPr>
          <w:rFonts w:ascii="Book Antiqua" w:hAnsi="Book Antiqua" w:cs="Verdana"/>
          <w:color w:val="000000" w:themeColor="text1"/>
          <w:sz w:val="24"/>
          <w:szCs w:val="24"/>
        </w:rPr>
        <w:t>Isoniemi</w:t>
      </w:r>
      <w:proofErr w:type="spellEnd"/>
      <w:r w:rsidRPr="006B68D8">
        <w:rPr>
          <w:rFonts w:ascii="Book Antiqua" w:hAnsi="Book Antiqua" w:cs="Verdana"/>
          <w:color w:val="000000" w:themeColor="text1"/>
          <w:sz w:val="24"/>
          <w:szCs w:val="24"/>
        </w:rPr>
        <w:t xml:space="preserve"> H. Cardiovascular risk profile of patients with acute liver failure after liver transplantation when compared with the general population.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2010; </w:t>
      </w:r>
      <w:r w:rsidRPr="006B68D8">
        <w:rPr>
          <w:rFonts w:ascii="Book Antiqua" w:hAnsi="Book Antiqua" w:cs="Verdana"/>
          <w:b/>
          <w:bCs/>
          <w:color w:val="000000" w:themeColor="text1"/>
          <w:sz w:val="24"/>
          <w:szCs w:val="24"/>
        </w:rPr>
        <w:t>89</w:t>
      </w:r>
      <w:r w:rsidRPr="006B68D8">
        <w:rPr>
          <w:rFonts w:ascii="Book Antiqua" w:hAnsi="Book Antiqua" w:cs="Verdana"/>
          <w:color w:val="000000" w:themeColor="text1"/>
          <w:sz w:val="24"/>
          <w:szCs w:val="24"/>
        </w:rPr>
        <w:t xml:space="preserve">: 61-68 [PMID: 20061920 DOI: </w:t>
      </w:r>
      <w:r w:rsidRPr="006B68D8">
        <w:rPr>
          <w:rFonts w:ascii="Book Antiqua" w:hAnsi="Book Antiqua" w:cs="Verdana"/>
          <w:color w:val="000000" w:themeColor="text1"/>
          <w:sz w:val="24"/>
          <w:szCs w:val="24"/>
        </w:rPr>
        <w:lastRenderedPageBreak/>
        <w:t>10.1097/TP.0b013e3181bcd682]</w:t>
      </w:r>
    </w:p>
    <w:p w14:paraId="5E53FF90"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9 </w:t>
      </w:r>
      <w:r w:rsidRPr="006B68D8">
        <w:rPr>
          <w:rFonts w:ascii="Book Antiqua" w:hAnsi="Book Antiqua" w:cs="Verdana"/>
          <w:b/>
          <w:bCs/>
          <w:color w:val="000000" w:themeColor="text1"/>
          <w:sz w:val="24"/>
          <w:szCs w:val="24"/>
        </w:rPr>
        <w:t>Di Stefano C</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Vanni</w:t>
      </w:r>
      <w:proofErr w:type="spellEnd"/>
      <w:r w:rsidRPr="006B68D8">
        <w:rPr>
          <w:rFonts w:ascii="Book Antiqua" w:hAnsi="Book Antiqua" w:cs="Verdana"/>
          <w:color w:val="000000" w:themeColor="text1"/>
          <w:sz w:val="24"/>
          <w:szCs w:val="24"/>
        </w:rPr>
        <w:t xml:space="preserve"> E, Mirabella S, </w:t>
      </w:r>
      <w:proofErr w:type="spellStart"/>
      <w:r w:rsidRPr="006B68D8">
        <w:rPr>
          <w:rFonts w:ascii="Book Antiqua" w:hAnsi="Book Antiqua" w:cs="Verdana"/>
          <w:color w:val="000000" w:themeColor="text1"/>
          <w:sz w:val="24"/>
          <w:szCs w:val="24"/>
        </w:rPr>
        <w:t>Younes</w:t>
      </w:r>
      <w:proofErr w:type="spellEnd"/>
      <w:r w:rsidRPr="006B68D8">
        <w:rPr>
          <w:rFonts w:ascii="Book Antiqua" w:hAnsi="Book Antiqua" w:cs="Verdana"/>
          <w:color w:val="000000" w:themeColor="text1"/>
          <w:sz w:val="24"/>
          <w:szCs w:val="24"/>
        </w:rPr>
        <w:t xml:space="preserve"> R, </w:t>
      </w:r>
      <w:proofErr w:type="spellStart"/>
      <w:r w:rsidRPr="006B68D8">
        <w:rPr>
          <w:rFonts w:ascii="Book Antiqua" w:hAnsi="Book Antiqua" w:cs="Verdana"/>
          <w:color w:val="000000" w:themeColor="text1"/>
          <w:sz w:val="24"/>
          <w:szCs w:val="24"/>
        </w:rPr>
        <w:t>Boano</w:t>
      </w:r>
      <w:proofErr w:type="spellEnd"/>
      <w:r w:rsidRPr="006B68D8">
        <w:rPr>
          <w:rFonts w:ascii="Book Antiqua" w:hAnsi="Book Antiqua" w:cs="Verdana"/>
          <w:color w:val="000000" w:themeColor="text1"/>
          <w:sz w:val="24"/>
          <w:szCs w:val="24"/>
        </w:rPr>
        <w:t xml:space="preserve"> V, </w:t>
      </w:r>
      <w:proofErr w:type="spellStart"/>
      <w:r w:rsidRPr="006B68D8">
        <w:rPr>
          <w:rFonts w:ascii="Book Antiqua" w:hAnsi="Book Antiqua" w:cs="Verdana"/>
          <w:color w:val="000000" w:themeColor="text1"/>
          <w:sz w:val="24"/>
          <w:szCs w:val="24"/>
        </w:rPr>
        <w:t>Mosso</w:t>
      </w:r>
      <w:proofErr w:type="spellEnd"/>
      <w:r w:rsidRPr="006B68D8">
        <w:rPr>
          <w:rFonts w:ascii="Book Antiqua" w:hAnsi="Book Antiqua" w:cs="Verdana"/>
          <w:color w:val="000000" w:themeColor="text1"/>
          <w:sz w:val="24"/>
          <w:szCs w:val="24"/>
        </w:rPr>
        <w:t xml:space="preserve"> E, Nada E, Milazzo V, Maule S, </w:t>
      </w:r>
      <w:proofErr w:type="spellStart"/>
      <w:r w:rsidRPr="006B68D8">
        <w:rPr>
          <w:rFonts w:ascii="Book Antiqua" w:hAnsi="Book Antiqua" w:cs="Verdana"/>
          <w:color w:val="000000" w:themeColor="text1"/>
          <w:sz w:val="24"/>
          <w:szCs w:val="24"/>
        </w:rPr>
        <w:t>Romagnoli</w:t>
      </w:r>
      <w:proofErr w:type="spellEnd"/>
      <w:r w:rsidRPr="006B68D8">
        <w:rPr>
          <w:rFonts w:ascii="Book Antiqua" w:hAnsi="Book Antiqua" w:cs="Verdana"/>
          <w:color w:val="000000" w:themeColor="text1"/>
          <w:sz w:val="24"/>
          <w:szCs w:val="24"/>
        </w:rPr>
        <w:t xml:space="preserve"> R, </w:t>
      </w:r>
      <w:proofErr w:type="spellStart"/>
      <w:r w:rsidRPr="006B68D8">
        <w:rPr>
          <w:rFonts w:ascii="Book Antiqua" w:hAnsi="Book Antiqua" w:cs="Verdana"/>
          <w:color w:val="000000" w:themeColor="text1"/>
          <w:sz w:val="24"/>
          <w:szCs w:val="24"/>
        </w:rPr>
        <w:t>Salizzoni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Veglio</w:t>
      </w:r>
      <w:proofErr w:type="spellEnd"/>
      <w:r w:rsidRPr="006B68D8">
        <w:rPr>
          <w:rFonts w:ascii="Book Antiqua" w:hAnsi="Book Antiqua" w:cs="Verdana"/>
          <w:color w:val="000000" w:themeColor="text1"/>
          <w:sz w:val="24"/>
          <w:szCs w:val="24"/>
        </w:rPr>
        <w:t xml:space="preserve"> F, Milan A. Risk factors for arterial hypertension after liver transplantation. </w:t>
      </w:r>
      <w:r w:rsidRPr="006B68D8">
        <w:rPr>
          <w:rFonts w:ascii="Book Antiqua" w:hAnsi="Book Antiqua" w:cs="Verdana"/>
          <w:i/>
          <w:iCs/>
          <w:color w:val="000000" w:themeColor="text1"/>
          <w:sz w:val="24"/>
          <w:szCs w:val="24"/>
        </w:rPr>
        <w:t xml:space="preserve">J Am </w:t>
      </w:r>
      <w:proofErr w:type="spellStart"/>
      <w:r w:rsidRPr="006B68D8">
        <w:rPr>
          <w:rFonts w:ascii="Book Antiqua" w:hAnsi="Book Antiqua" w:cs="Verdana"/>
          <w:i/>
          <w:iCs/>
          <w:color w:val="000000" w:themeColor="text1"/>
          <w:sz w:val="24"/>
          <w:szCs w:val="24"/>
        </w:rPr>
        <w:t>Soc</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Hypertens</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12</w:t>
      </w:r>
      <w:r w:rsidRPr="006B68D8">
        <w:rPr>
          <w:rFonts w:ascii="Book Antiqua" w:hAnsi="Book Antiqua" w:cs="Verdana"/>
          <w:color w:val="000000" w:themeColor="text1"/>
          <w:sz w:val="24"/>
          <w:szCs w:val="24"/>
        </w:rPr>
        <w:t>: 220-229 [PMID: 29366595 DOI: 10.1016/j.jash.2018.01.002]</w:t>
      </w:r>
    </w:p>
    <w:p w14:paraId="57800E3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10 </w:t>
      </w:r>
      <w:proofErr w:type="spellStart"/>
      <w:r w:rsidRPr="006B68D8">
        <w:rPr>
          <w:rFonts w:ascii="Book Antiqua" w:hAnsi="Book Antiqua" w:cs="Verdana"/>
          <w:b/>
          <w:bCs/>
          <w:color w:val="000000" w:themeColor="text1"/>
          <w:sz w:val="24"/>
          <w:szCs w:val="24"/>
        </w:rPr>
        <w:t>Prokai</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Fekete</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Pasti</w:t>
      </w:r>
      <w:proofErr w:type="spellEnd"/>
      <w:r w:rsidRPr="006B68D8">
        <w:rPr>
          <w:rFonts w:ascii="Book Antiqua" w:hAnsi="Book Antiqua" w:cs="Verdana"/>
          <w:color w:val="000000" w:themeColor="text1"/>
          <w:sz w:val="24"/>
          <w:szCs w:val="24"/>
        </w:rPr>
        <w:t xml:space="preserve"> K, </w:t>
      </w:r>
      <w:proofErr w:type="spellStart"/>
      <w:r w:rsidRPr="006B68D8">
        <w:rPr>
          <w:rFonts w:ascii="Book Antiqua" w:hAnsi="Book Antiqua" w:cs="Verdana"/>
          <w:color w:val="000000" w:themeColor="text1"/>
          <w:sz w:val="24"/>
          <w:szCs w:val="24"/>
        </w:rPr>
        <w:t>Rusai</w:t>
      </w:r>
      <w:proofErr w:type="spellEnd"/>
      <w:r w:rsidRPr="006B68D8">
        <w:rPr>
          <w:rFonts w:ascii="Book Antiqua" w:hAnsi="Book Antiqua" w:cs="Verdana"/>
          <w:color w:val="000000" w:themeColor="text1"/>
          <w:sz w:val="24"/>
          <w:szCs w:val="24"/>
        </w:rPr>
        <w:t xml:space="preserve"> K, </w:t>
      </w:r>
      <w:proofErr w:type="spellStart"/>
      <w:r w:rsidRPr="006B68D8">
        <w:rPr>
          <w:rFonts w:ascii="Book Antiqua" w:hAnsi="Book Antiqua" w:cs="Verdana"/>
          <w:color w:val="000000" w:themeColor="text1"/>
          <w:sz w:val="24"/>
          <w:szCs w:val="24"/>
        </w:rPr>
        <w:t>Banki</w:t>
      </w:r>
      <w:proofErr w:type="spellEnd"/>
      <w:r w:rsidRPr="006B68D8">
        <w:rPr>
          <w:rFonts w:ascii="Book Antiqua" w:hAnsi="Book Antiqua" w:cs="Verdana"/>
          <w:color w:val="000000" w:themeColor="text1"/>
          <w:sz w:val="24"/>
          <w:szCs w:val="24"/>
        </w:rPr>
        <w:t xml:space="preserve"> NF, </w:t>
      </w:r>
      <w:proofErr w:type="spellStart"/>
      <w:r w:rsidRPr="006B68D8">
        <w:rPr>
          <w:rFonts w:ascii="Book Antiqua" w:hAnsi="Book Antiqua" w:cs="Verdana"/>
          <w:color w:val="000000" w:themeColor="text1"/>
          <w:sz w:val="24"/>
          <w:szCs w:val="24"/>
        </w:rPr>
        <w:t>Reusz</w:t>
      </w:r>
      <w:proofErr w:type="spellEnd"/>
      <w:r w:rsidRPr="006B68D8">
        <w:rPr>
          <w:rFonts w:ascii="Book Antiqua" w:hAnsi="Book Antiqua" w:cs="Verdana"/>
          <w:color w:val="000000" w:themeColor="text1"/>
          <w:sz w:val="24"/>
          <w:szCs w:val="24"/>
        </w:rPr>
        <w:t xml:space="preserve"> G, Szabo AJ. The importance of different immunosuppressive regimens in the development of posttransplant diabetes mellitus. </w:t>
      </w:r>
      <w:proofErr w:type="spellStart"/>
      <w:r w:rsidRPr="006B68D8">
        <w:rPr>
          <w:rFonts w:ascii="Book Antiqua" w:hAnsi="Book Antiqua" w:cs="Verdana"/>
          <w:i/>
          <w:iCs/>
          <w:color w:val="000000" w:themeColor="text1"/>
          <w:sz w:val="24"/>
          <w:szCs w:val="24"/>
        </w:rPr>
        <w:t>Pediatr</w:t>
      </w:r>
      <w:proofErr w:type="spellEnd"/>
      <w:r w:rsidRPr="006B68D8">
        <w:rPr>
          <w:rFonts w:ascii="Book Antiqua" w:hAnsi="Book Antiqua" w:cs="Verdana"/>
          <w:i/>
          <w:iCs/>
          <w:color w:val="000000" w:themeColor="text1"/>
          <w:sz w:val="24"/>
          <w:szCs w:val="24"/>
        </w:rPr>
        <w:t xml:space="preserve"> Diabetes</w:t>
      </w:r>
      <w:r w:rsidRPr="006B68D8">
        <w:rPr>
          <w:rFonts w:ascii="Book Antiqua" w:hAnsi="Book Antiqua" w:cs="Verdana"/>
          <w:color w:val="000000" w:themeColor="text1"/>
          <w:sz w:val="24"/>
          <w:szCs w:val="24"/>
        </w:rPr>
        <w:t> 2012; </w:t>
      </w:r>
      <w:r w:rsidRPr="006B68D8">
        <w:rPr>
          <w:rFonts w:ascii="Book Antiqua" w:hAnsi="Book Antiqua" w:cs="Verdana"/>
          <w:b/>
          <w:bCs/>
          <w:color w:val="000000" w:themeColor="text1"/>
          <w:sz w:val="24"/>
          <w:szCs w:val="24"/>
        </w:rPr>
        <w:t>13</w:t>
      </w:r>
      <w:r w:rsidRPr="006B68D8">
        <w:rPr>
          <w:rFonts w:ascii="Book Antiqua" w:hAnsi="Book Antiqua" w:cs="Verdana"/>
          <w:color w:val="000000" w:themeColor="text1"/>
          <w:sz w:val="24"/>
          <w:szCs w:val="24"/>
        </w:rPr>
        <w:t>: 81-91 [PMID: 21595806 DOI: 10.1111/j.1399-5448.2011.00782.x]</w:t>
      </w:r>
    </w:p>
    <w:p w14:paraId="66AEBBE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11 </w:t>
      </w:r>
      <w:r w:rsidRPr="006B68D8">
        <w:rPr>
          <w:rFonts w:ascii="Book Antiqua" w:hAnsi="Book Antiqua" w:cs="Verdana"/>
          <w:b/>
          <w:bCs/>
          <w:color w:val="000000" w:themeColor="text1"/>
          <w:sz w:val="24"/>
          <w:szCs w:val="24"/>
        </w:rPr>
        <w:t>Li Y</w:t>
      </w:r>
      <w:r w:rsidRPr="006B68D8">
        <w:rPr>
          <w:rFonts w:ascii="Book Antiqua" w:hAnsi="Book Antiqua" w:cs="Verdana"/>
          <w:color w:val="000000" w:themeColor="text1"/>
          <w:sz w:val="24"/>
          <w:szCs w:val="24"/>
        </w:rPr>
        <w:t xml:space="preserve">, Pan A, Wang DD, Liu X, Dhana K, Franco OH, </w:t>
      </w:r>
      <w:proofErr w:type="spellStart"/>
      <w:r w:rsidRPr="006B68D8">
        <w:rPr>
          <w:rFonts w:ascii="Book Antiqua" w:hAnsi="Book Antiqua" w:cs="Verdana"/>
          <w:color w:val="000000" w:themeColor="text1"/>
          <w:sz w:val="24"/>
          <w:szCs w:val="24"/>
        </w:rPr>
        <w:t>Kaptoge</w:t>
      </w:r>
      <w:proofErr w:type="spellEnd"/>
      <w:r w:rsidRPr="006B68D8">
        <w:rPr>
          <w:rFonts w:ascii="Book Antiqua" w:hAnsi="Book Antiqua" w:cs="Verdana"/>
          <w:color w:val="000000" w:themeColor="text1"/>
          <w:sz w:val="24"/>
          <w:szCs w:val="24"/>
        </w:rPr>
        <w:t xml:space="preserve"> S, Di </w:t>
      </w:r>
      <w:proofErr w:type="spellStart"/>
      <w:r w:rsidRPr="006B68D8">
        <w:rPr>
          <w:rFonts w:ascii="Book Antiqua" w:hAnsi="Book Antiqua" w:cs="Verdana"/>
          <w:color w:val="000000" w:themeColor="text1"/>
          <w:sz w:val="24"/>
          <w:szCs w:val="24"/>
        </w:rPr>
        <w:t>Angelantonio</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Stampfer</w:t>
      </w:r>
      <w:proofErr w:type="spellEnd"/>
      <w:r w:rsidRPr="006B68D8">
        <w:rPr>
          <w:rFonts w:ascii="Book Antiqua" w:hAnsi="Book Antiqua" w:cs="Verdana"/>
          <w:color w:val="000000" w:themeColor="text1"/>
          <w:sz w:val="24"/>
          <w:szCs w:val="24"/>
        </w:rPr>
        <w:t xml:space="preserve"> M, Willett WC, Hu FB. Impact of Healthy Lifestyle Factors on Life Expectancies in the US Population. </w:t>
      </w:r>
      <w:r w:rsidRPr="006B68D8">
        <w:rPr>
          <w:rFonts w:ascii="Book Antiqua" w:hAnsi="Book Antiqua" w:cs="Verdana"/>
          <w:i/>
          <w:iCs/>
          <w:color w:val="000000" w:themeColor="text1"/>
          <w:sz w:val="24"/>
          <w:szCs w:val="24"/>
        </w:rPr>
        <w:t>Circulation</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138</w:t>
      </w:r>
      <w:r w:rsidRPr="006B68D8">
        <w:rPr>
          <w:rFonts w:ascii="Book Antiqua" w:hAnsi="Book Antiqua" w:cs="Verdana"/>
          <w:color w:val="000000" w:themeColor="text1"/>
          <w:sz w:val="24"/>
          <w:szCs w:val="24"/>
        </w:rPr>
        <w:t>: 345-355 [PMID: 29712712 DOI: 10.1161/CIRCULATIONAHA.117.032047]</w:t>
      </w:r>
    </w:p>
    <w:p w14:paraId="586AADC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12 </w:t>
      </w:r>
      <w:r w:rsidRPr="006B68D8">
        <w:rPr>
          <w:rFonts w:ascii="Book Antiqua" w:hAnsi="Book Antiqua" w:cs="Verdana"/>
          <w:b/>
          <w:bCs/>
          <w:color w:val="000000" w:themeColor="text1"/>
          <w:sz w:val="24"/>
          <w:szCs w:val="24"/>
        </w:rPr>
        <w:t>Grundy SM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Cleeman</w:t>
      </w:r>
      <w:proofErr w:type="spellEnd"/>
      <w:r w:rsidRPr="006B68D8">
        <w:rPr>
          <w:rFonts w:ascii="Book Antiqua" w:hAnsi="Book Antiqua" w:cs="Verdana"/>
          <w:color w:val="000000" w:themeColor="text1"/>
          <w:sz w:val="24"/>
          <w:szCs w:val="24"/>
        </w:rPr>
        <w:t xml:space="preserve"> JI, Daniels SR, Donato KA, Eckel RH, Franklin BA, Gordon DJ, Krauss RM, Savage PJ, Smith SC </w:t>
      </w:r>
      <w:proofErr w:type="spellStart"/>
      <w:r w:rsidRPr="006B68D8">
        <w:rPr>
          <w:rFonts w:ascii="Book Antiqua" w:hAnsi="Book Antiqua" w:cs="Verdana"/>
          <w:color w:val="000000" w:themeColor="text1"/>
          <w:sz w:val="24"/>
          <w:szCs w:val="24"/>
        </w:rPr>
        <w:t>Jr</w:t>
      </w:r>
      <w:proofErr w:type="spellEnd"/>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Spertus</w:t>
      </w:r>
      <w:proofErr w:type="spellEnd"/>
      <w:r w:rsidRPr="006B68D8">
        <w:rPr>
          <w:rFonts w:ascii="Book Antiqua" w:hAnsi="Book Antiqua" w:cs="Verdana"/>
          <w:color w:val="000000" w:themeColor="text1"/>
          <w:sz w:val="24"/>
          <w:szCs w:val="24"/>
        </w:rPr>
        <w:t xml:space="preserve"> JA, Fernando Costa. Diagnosis and management of the metabolic syndrome: an American Heart Association/National Heart, Lung, and Blood Institute scientific statement: Executive Summary. </w:t>
      </w:r>
      <w:proofErr w:type="spellStart"/>
      <w:r w:rsidRPr="006B68D8">
        <w:rPr>
          <w:rFonts w:ascii="Book Antiqua" w:hAnsi="Book Antiqua" w:cs="Verdana"/>
          <w:i/>
          <w:iCs/>
          <w:color w:val="000000" w:themeColor="text1"/>
          <w:sz w:val="24"/>
          <w:szCs w:val="24"/>
        </w:rPr>
        <w:t>Crit</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Pathw</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Cardiol</w:t>
      </w:r>
      <w:proofErr w:type="spellEnd"/>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4</w:t>
      </w:r>
      <w:r w:rsidRPr="006B68D8">
        <w:rPr>
          <w:rFonts w:ascii="Book Antiqua" w:hAnsi="Book Antiqua" w:cs="Verdana"/>
          <w:color w:val="000000" w:themeColor="text1"/>
          <w:sz w:val="24"/>
          <w:szCs w:val="24"/>
        </w:rPr>
        <w:t>: 198-203 [PMID: 18340209 DOI: 10.1097/00132577-200512000-00018]</w:t>
      </w:r>
    </w:p>
    <w:p w14:paraId="0F98D175"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13 </w:t>
      </w:r>
      <w:proofErr w:type="spellStart"/>
      <w:r w:rsidRPr="006B68D8">
        <w:rPr>
          <w:rFonts w:ascii="Book Antiqua" w:hAnsi="Book Antiqua" w:cs="Verdana"/>
          <w:b/>
          <w:bCs/>
          <w:color w:val="000000" w:themeColor="text1"/>
          <w:sz w:val="24"/>
          <w:szCs w:val="24"/>
        </w:rPr>
        <w:t>Alberti</w:t>
      </w:r>
      <w:proofErr w:type="spellEnd"/>
      <w:r w:rsidRPr="006B68D8">
        <w:rPr>
          <w:rFonts w:ascii="Book Antiqua" w:hAnsi="Book Antiqua" w:cs="Verdana"/>
          <w:b/>
          <w:bCs/>
          <w:color w:val="000000" w:themeColor="text1"/>
          <w:sz w:val="24"/>
          <w:szCs w:val="24"/>
        </w:rPr>
        <w:t xml:space="preserve"> KG</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Zimmet</w:t>
      </w:r>
      <w:proofErr w:type="spellEnd"/>
      <w:r w:rsidRPr="006B68D8">
        <w:rPr>
          <w:rFonts w:ascii="Book Antiqua" w:hAnsi="Book Antiqua" w:cs="Verdana"/>
          <w:color w:val="000000" w:themeColor="text1"/>
          <w:sz w:val="24"/>
          <w:szCs w:val="24"/>
        </w:rPr>
        <w:t xml:space="preserve"> PZ. Definition, diagnosis and classification of diabetes mellitus and its complications. Part 1: diagnosis and classification of diabetes mellitus provisional report of a WHO consultation. </w:t>
      </w:r>
      <w:proofErr w:type="spellStart"/>
      <w:r w:rsidRPr="006B68D8">
        <w:rPr>
          <w:rFonts w:ascii="Book Antiqua" w:hAnsi="Book Antiqua" w:cs="Verdana"/>
          <w:i/>
          <w:iCs/>
          <w:color w:val="000000" w:themeColor="text1"/>
          <w:sz w:val="24"/>
          <w:szCs w:val="24"/>
        </w:rPr>
        <w:t>Diabet</w:t>
      </w:r>
      <w:proofErr w:type="spellEnd"/>
      <w:r w:rsidRPr="006B68D8">
        <w:rPr>
          <w:rFonts w:ascii="Book Antiqua" w:hAnsi="Book Antiqua" w:cs="Verdana"/>
          <w:i/>
          <w:iCs/>
          <w:color w:val="000000" w:themeColor="text1"/>
          <w:sz w:val="24"/>
          <w:szCs w:val="24"/>
        </w:rPr>
        <w:t xml:space="preserve"> Med</w:t>
      </w:r>
      <w:r w:rsidRPr="006B68D8">
        <w:rPr>
          <w:rFonts w:ascii="Book Antiqua" w:hAnsi="Book Antiqua" w:cs="Verdana"/>
          <w:color w:val="000000" w:themeColor="text1"/>
          <w:sz w:val="24"/>
          <w:szCs w:val="24"/>
        </w:rPr>
        <w:t> 1998; </w:t>
      </w:r>
      <w:r w:rsidRPr="006B68D8">
        <w:rPr>
          <w:rFonts w:ascii="Book Antiqua" w:hAnsi="Book Antiqua" w:cs="Verdana"/>
          <w:b/>
          <w:bCs/>
          <w:color w:val="000000" w:themeColor="text1"/>
          <w:sz w:val="24"/>
          <w:szCs w:val="24"/>
        </w:rPr>
        <w:t>15</w:t>
      </w:r>
      <w:r w:rsidRPr="006B68D8">
        <w:rPr>
          <w:rFonts w:ascii="Book Antiqua" w:hAnsi="Book Antiqua" w:cs="Verdana"/>
          <w:color w:val="000000" w:themeColor="text1"/>
          <w:sz w:val="24"/>
          <w:szCs w:val="24"/>
        </w:rPr>
        <w:t>: 539-553 [PMID: 9686693 DOI: 10.1002</w:t>
      </w:r>
      <w:proofErr w:type="gramStart"/>
      <w:r w:rsidRPr="006B68D8">
        <w:rPr>
          <w:rFonts w:ascii="Book Antiqua" w:hAnsi="Book Antiqua" w:cs="Verdana"/>
          <w:color w:val="000000" w:themeColor="text1"/>
          <w:sz w:val="24"/>
          <w:szCs w:val="24"/>
        </w:rPr>
        <w:t>/(</w:t>
      </w:r>
      <w:proofErr w:type="gramEnd"/>
      <w:r w:rsidRPr="006B68D8">
        <w:rPr>
          <w:rFonts w:ascii="Book Antiqua" w:hAnsi="Book Antiqua" w:cs="Verdana"/>
          <w:color w:val="000000" w:themeColor="text1"/>
          <w:sz w:val="24"/>
          <w:szCs w:val="24"/>
        </w:rPr>
        <w:t>SICI)1096-9136(199807)15:7&lt;539::AID-DIA668&gt;3.0.CO;2-S]</w:t>
      </w:r>
    </w:p>
    <w:p w14:paraId="74A83125" w14:textId="0895A4AA"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14 </w:t>
      </w:r>
      <w:r w:rsidRPr="006B68D8">
        <w:rPr>
          <w:rFonts w:ascii="Book Antiqua" w:hAnsi="Book Antiqua" w:cs="Verdana"/>
          <w:b/>
          <w:bCs/>
          <w:color w:val="000000" w:themeColor="text1"/>
          <w:sz w:val="24"/>
          <w:szCs w:val="24"/>
        </w:rPr>
        <w:t>Expert Panel on Detection, Evaluation, and Treatment of H</w:t>
      </w:r>
      <w:r w:rsidR="0008169B">
        <w:rPr>
          <w:rFonts w:ascii="Book Antiqua" w:hAnsi="Book Antiqua" w:cs="Verdana"/>
          <w:b/>
          <w:bCs/>
          <w:color w:val="000000" w:themeColor="text1"/>
          <w:sz w:val="24"/>
          <w:szCs w:val="24"/>
        </w:rPr>
        <w:t>igh Blood Cholesterol in Adults</w:t>
      </w:r>
      <w:r w:rsidRPr="006B68D8">
        <w:rPr>
          <w:rFonts w:ascii="Book Antiqua" w:hAnsi="Book Antiqua" w:cs="Verdana"/>
          <w:color w:val="000000" w:themeColor="text1"/>
          <w:sz w:val="24"/>
          <w:szCs w:val="24"/>
        </w:rPr>
        <w:t xml:space="preserve">. Executive Summary of </w:t>
      </w:r>
      <w:proofErr w:type="gramStart"/>
      <w:r w:rsidRPr="006B68D8">
        <w:rPr>
          <w:rFonts w:ascii="Book Antiqua" w:hAnsi="Book Antiqua" w:cs="Verdana"/>
          <w:color w:val="000000" w:themeColor="text1"/>
          <w:sz w:val="24"/>
          <w:szCs w:val="24"/>
        </w:rPr>
        <w:t>The</w:t>
      </w:r>
      <w:proofErr w:type="gramEnd"/>
      <w:r w:rsidRPr="006B68D8">
        <w:rPr>
          <w:rFonts w:ascii="Book Antiqua" w:hAnsi="Book Antiqua" w:cs="Verdana"/>
          <w:color w:val="000000" w:themeColor="text1"/>
          <w:sz w:val="24"/>
          <w:szCs w:val="24"/>
        </w:rPr>
        <w:t xml:space="preserve"> Third Report of The National Cholesterol Education Program (NCEP) Expert Panel on Detection, Evaluation, And Treatment of High Blood Cholesterol In Adults (Adult Treatment Panel III). </w:t>
      </w:r>
      <w:r w:rsidRPr="006B68D8">
        <w:rPr>
          <w:rFonts w:ascii="Book Antiqua" w:hAnsi="Book Antiqua" w:cs="Verdana"/>
          <w:i/>
          <w:iCs/>
          <w:color w:val="000000" w:themeColor="text1"/>
          <w:sz w:val="24"/>
          <w:szCs w:val="24"/>
        </w:rPr>
        <w:t>JAMA</w:t>
      </w:r>
      <w:r w:rsidRPr="006B68D8">
        <w:rPr>
          <w:rFonts w:ascii="Book Antiqua" w:hAnsi="Book Antiqua" w:cs="Verdana"/>
          <w:color w:val="000000" w:themeColor="text1"/>
          <w:sz w:val="24"/>
          <w:szCs w:val="24"/>
        </w:rPr>
        <w:t> 2001; </w:t>
      </w:r>
      <w:r w:rsidRPr="006B68D8">
        <w:rPr>
          <w:rFonts w:ascii="Book Antiqua" w:hAnsi="Book Antiqua" w:cs="Verdana"/>
          <w:b/>
          <w:bCs/>
          <w:color w:val="000000" w:themeColor="text1"/>
          <w:sz w:val="24"/>
          <w:szCs w:val="24"/>
        </w:rPr>
        <w:t>285</w:t>
      </w:r>
      <w:r w:rsidRPr="006B68D8">
        <w:rPr>
          <w:rFonts w:ascii="Book Antiqua" w:hAnsi="Book Antiqua" w:cs="Verdana"/>
          <w:color w:val="000000" w:themeColor="text1"/>
          <w:sz w:val="24"/>
          <w:szCs w:val="24"/>
        </w:rPr>
        <w:t>: 2486-2497 [PMID: 11368702 DOI: 10.1001/jama.285.19.2486]</w:t>
      </w:r>
    </w:p>
    <w:p w14:paraId="737248C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15 </w:t>
      </w:r>
      <w:proofErr w:type="spellStart"/>
      <w:r w:rsidRPr="006B68D8">
        <w:rPr>
          <w:rFonts w:ascii="Book Antiqua" w:hAnsi="Book Antiqua" w:cs="Verdana"/>
          <w:b/>
          <w:bCs/>
          <w:color w:val="000000" w:themeColor="text1"/>
          <w:sz w:val="24"/>
          <w:szCs w:val="24"/>
        </w:rPr>
        <w:t>Zimmet</w:t>
      </w:r>
      <w:proofErr w:type="spellEnd"/>
      <w:r w:rsidRPr="006B68D8">
        <w:rPr>
          <w:rFonts w:ascii="Book Antiqua" w:hAnsi="Book Antiqua" w:cs="Verdana"/>
          <w:b/>
          <w:bCs/>
          <w:color w:val="000000" w:themeColor="text1"/>
          <w:sz w:val="24"/>
          <w:szCs w:val="24"/>
        </w:rPr>
        <w:t xml:space="preserve"> P</w:t>
      </w:r>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M</w:t>
      </w:r>
      <w:proofErr w:type="spellEnd"/>
      <w:r w:rsidRPr="006B68D8">
        <w:rPr>
          <w:rFonts w:ascii="Book Antiqua" w:hAnsi="Book Antiqua" w:cs="Verdana"/>
          <w:color w:val="000000" w:themeColor="text1"/>
          <w:sz w:val="24"/>
          <w:szCs w:val="24"/>
        </w:rPr>
        <w:t xml:space="preserve"> Alberti KG, Serrano Ríos M. [A new international diabetes federation worldwide definition of the metabolic syndrome: the rationale and the results]. </w:t>
      </w:r>
      <w:r w:rsidRPr="006B68D8">
        <w:rPr>
          <w:rFonts w:ascii="Book Antiqua" w:hAnsi="Book Antiqua" w:cs="Verdana"/>
          <w:i/>
          <w:iCs/>
          <w:color w:val="000000" w:themeColor="text1"/>
          <w:sz w:val="24"/>
          <w:szCs w:val="24"/>
        </w:rPr>
        <w:t xml:space="preserve">Rev </w:t>
      </w:r>
      <w:proofErr w:type="spellStart"/>
      <w:r w:rsidRPr="006B68D8">
        <w:rPr>
          <w:rFonts w:ascii="Book Antiqua" w:hAnsi="Book Antiqua" w:cs="Verdana"/>
          <w:i/>
          <w:iCs/>
          <w:color w:val="000000" w:themeColor="text1"/>
          <w:sz w:val="24"/>
          <w:szCs w:val="24"/>
        </w:rPr>
        <w:t>Esp</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Cardiol</w:t>
      </w:r>
      <w:proofErr w:type="spellEnd"/>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58</w:t>
      </w:r>
      <w:r w:rsidRPr="006B68D8">
        <w:rPr>
          <w:rFonts w:ascii="Book Antiqua" w:hAnsi="Book Antiqua" w:cs="Verdana"/>
          <w:color w:val="000000" w:themeColor="text1"/>
          <w:sz w:val="24"/>
          <w:szCs w:val="24"/>
        </w:rPr>
        <w:t>: 1371-1376 [PMID: 16371194 DOI: 10.1016/S1885-5857(06)60742-1]</w:t>
      </w:r>
    </w:p>
    <w:p w14:paraId="025E1F1C"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16 </w:t>
      </w:r>
      <w:proofErr w:type="spellStart"/>
      <w:r w:rsidRPr="006B68D8">
        <w:rPr>
          <w:rFonts w:ascii="Book Antiqua" w:hAnsi="Book Antiqua" w:cs="Verdana"/>
          <w:b/>
          <w:bCs/>
          <w:color w:val="000000" w:themeColor="text1"/>
          <w:sz w:val="24"/>
          <w:szCs w:val="24"/>
        </w:rPr>
        <w:t>Thoefner</w:t>
      </w:r>
      <w:proofErr w:type="spellEnd"/>
      <w:r w:rsidRPr="006B68D8">
        <w:rPr>
          <w:rFonts w:ascii="Book Antiqua" w:hAnsi="Book Antiqua" w:cs="Verdana"/>
          <w:b/>
          <w:bCs/>
          <w:color w:val="000000" w:themeColor="text1"/>
          <w:sz w:val="24"/>
          <w:szCs w:val="24"/>
        </w:rPr>
        <w:t xml:space="preserve"> LB</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Rostved</w:t>
      </w:r>
      <w:proofErr w:type="spellEnd"/>
      <w:r w:rsidRPr="006B68D8">
        <w:rPr>
          <w:rFonts w:ascii="Book Antiqua" w:hAnsi="Book Antiqua" w:cs="Verdana"/>
          <w:color w:val="000000" w:themeColor="text1"/>
          <w:sz w:val="24"/>
          <w:szCs w:val="24"/>
        </w:rPr>
        <w:t xml:space="preserve"> AA, </w:t>
      </w:r>
      <w:proofErr w:type="spellStart"/>
      <w:r w:rsidRPr="006B68D8">
        <w:rPr>
          <w:rFonts w:ascii="Book Antiqua" w:hAnsi="Book Antiqua" w:cs="Verdana"/>
          <w:color w:val="000000" w:themeColor="text1"/>
          <w:sz w:val="24"/>
          <w:szCs w:val="24"/>
        </w:rPr>
        <w:t>Pommergaard</w:t>
      </w:r>
      <w:proofErr w:type="spellEnd"/>
      <w:r w:rsidRPr="006B68D8">
        <w:rPr>
          <w:rFonts w:ascii="Book Antiqua" w:hAnsi="Book Antiqua" w:cs="Verdana"/>
          <w:color w:val="000000" w:themeColor="text1"/>
          <w:sz w:val="24"/>
          <w:szCs w:val="24"/>
        </w:rPr>
        <w:t xml:space="preserve"> HC, Rasmussen A. Risk factors for </w:t>
      </w:r>
      <w:r w:rsidRPr="006B68D8">
        <w:rPr>
          <w:rFonts w:ascii="Book Antiqua" w:hAnsi="Book Antiqua" w:cs="Verdana"/>
          <w:color w:val="000000" w:themeColor="text1"/>
          <w:sz w:val="24"/>
          <w:szCs w:val="24"/>
        </w:rPr>
        <w:lastRenderedPageBreak/>
        <w:t>metabolic syndrome after liver transplantation: A systematic review and meta-analysis. </w:t>
      </w:r>
      <w:r w:rsidRPr="006B68D8">
        <w:rPr>
          <w:rFonts w:ascii="Book Antiqua" w:hAnsi="Book Antiqua" w:cs="Verdana"/>
          <w:i/>
          <w:iCs/>
          <w:color w:val="000000" w:themeColor="text1"/>
          <w:sz w:val="24"/>
          <w:szCs w:val="24"/>
        </w:rPr>
        <w:t>Transplant Rev (Orlando)</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32</w:t>
      </w:r>
      <w:r w:rsidRPr="006B68D8">
        <w:rPr>
          <w:rFonts w:ascii="Book Antiqua" w:hAnsi="Book Antiqua" w:cs="Verdana"/>
          <w:color w:val="000000" w:themeColor="text1"/>
          <w:sz w:val="24"/>
          <w:szCs w:val="24"/>
        </w:rPr>
        <w:t>: 69-77 [PMID: 28501338 DOI: 10.1016/j.trre.2017.03.004]</w:t>
      </w:r>
    </w:p>
    <w:p w14:paraId="6FDC268C"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17 </w:t>
      </w:r>
      <w:r w:rsidRPr="006B68D8">
        <w:rPr>
          <w:rFonts w:ascii="Book Antiqua" w:hAnsi="Book Antiqua" w:cs="Verdana"/>
          <w:b/>
          <w:bCs/>
          <w:color w:val="000000" w:themeColor="text1"/>
          <w:sz w:val="24"/>
          <w:szCs w:val="24"/>
        </w:rPr>
        <w:t>McLaughlin T</w:t>
      </w:r>
      <w:r w:rsidRPr="006B68D8">
        <w:rPr>
          <w:rFonts w:ascii="Book Antiqua" w:hAnsi="Book Antiqua" w:cs="Verdana"/>
          <w:color w:val="000000" w:themeColor="text1"/>
          <w:sz w:val="24"/>
          <w:szCs w:val="24"/>
        </w:rPr>
        <w:t xml:space="preserve">, Allison G, </w:t>
      </w:r>
      <w:proofErr w:type="spellStart"/>
      <w:r w:rsidRPr="006B68D8">
        <w:rPr>
          <w:rFonts w:ascii="Book Antiqua" w:hAnsi="Book Antiqua" w:cs="Verdana"/>
          <w:color w:val="000000" w:themeColor="text1"/>
          <w:sz w:val="24"/>
          <w:szCs w:val="24"/>
        </w:rPr>
        <w:t>Abbasi</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Lamendola</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Reaven</w:t>
      </w:r>
      <w:proofErr w:type="spellEnd"/>
      <w:r w:rsidRPr="006B68D8">
        <w:rPr>
          <w:rFonts w:ascii="Book Antiqua" w:hAnsi="Book Antiqua" w:cs="Verdana"/>
          <w:color w:val="000000" w:themeColor="text1"/>
          <w:sz w:val="24"/>
          <w:szCs w:val="24"/>
        </w:rPr>
        <w:t xml:space="preserve"> G. Prevalence of insulin resistance and associated cardiovascular disease risk factors among normal weight, overweight, and obese individuals. </w:t>
      </w:r>
      <w:r w:rsidRPr="006B68D8">
        <w:rPr>
          <w:rFonts w:ascii="Book Antiqua" w:hAnsi="Book Antiqua" w:cs="Verdana"/>
          <w:i/>
          <w:iCs/>
          <w:color w:val="000000" w:themeColor="text1"/>
          <w:sz w:val="24"/>
          <w:szCs w:val="24"/>
        </w:rPr>
        <w:t>Metabolism</w:t>
      </w:r>
      <w:r w:rsidRPr="006B68D8">
        <w:rPr>
          <w:rFonts w:ascii="Book Antiqua" w:hAnsi="Book Antiqua" w:cs="Verdana"/>
          <w:color w:val="000000" w:themeColor="text1"/>
          <w:sz w:val="24"/>
          <w:szCs w:val="24"/>
        </w:rPr>
        <w:t> 2004; </w:t>
      </w:r>
      <w:r w:rsidRPr="006B68D8">
        <w:rPr>
          <w:rFonts w:ascii="Book Antiqua" w:hAnsi="Book Antiqua" w:cs="Verdana"/>
          <w:b/>
          <w:bCs/>
          <w:color w:val="000000" w:themeColor="text1"/>
          <w:sz w:val="24"/>
          <w:szCs w:val="24"/>
        </w:rPr>
        <w:t>53</w:t>
      </w:r>
      <w:r w:rsidRPr="006B68D8">
        <w:rPr>
          <w:rFonts w:ascii="Book Antiqua" w:hAnsi="Book Antiqua" w:cs="Verdana"/>
          <w:color w:val="000000" w:themeColor="text1"/>
          <w:sz w:val="24"/>
          <w:szCs w:val="24"/>
        </w:rPr>
        <w:t>: 495-499 [PMID: 15045698 DOI: 10.1016/j.metabol.2003.10.032]</w:t>
      </w:r>
    </w:p>
    <w:p w14:paraId="6BBFBD9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18 </w:t>
      </w:r>
      <w:r w:rsidRPr="006B68D8">
        <w:rPr>
          <w:rFonts w:ascii="Book Antiqua" w:hAnsi="Book Antiqua" w:cs="Verdana"/>
          <w:b/>
          <w:bCs/>
          <w:color w:val="000000" w:themeColor="text1"/>
          <w:sz w:val="24"/>
          <w:szCs w:val="24"/>
        </w:rPr>
        <w:t>Bianchi G</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Marchesini</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Marzocchi</w:t>
      </w:r>
      <w:proofErr w:type="spellEnd"/>
      <w:r w:rsidRPr="006B68D8">
        <w:rPr>
          <w:rFonts w:ascii="Book Antiqua" w:hAnsi="Book Antiqua" w:cs="Verdana"/>
          <w:color w:val="000000" w:themeColor="text1"/>
          <w:sz w:val="24"/>
          <w:szCs w:val="24"/>
        </w:rPr>
        <w:t xml:space="preserve"> R, Pinna AD, Zoli M. Metabolic syndrome in liver transplantation: relation to etiology and immunosuppression.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2008; </w:t>
      </w:r>
      <w:r w:rsidRPr="006B68D8">
        <w:rPr>
          <w:rFonts w:ascii="Book Antiqua" w:hAnsi="Book Antiqua" w:cs="Verdana"/>
          <w:b/>
          <w:bCs/>
          <w:color w:val="000000" w:themeColor="text1"/>
          <w:sz w:val="24"/>
          <w:szCs w:val="24"/>
        </w:rPr>
        <w:t>14</w:t>
      </w:r>
      <w:r w:rsidRPr="006B68D8">
        <w:rPr>
          <w:rFonts w:ascii="Book Antiqua" w:hAnsi="Book Antiqua" w:cs="Verdana"/>
          <w:color w:val="000000" w:themeColor="text1"/>
          <w:sz w:val="24"/>
          <w:szCs w:val="24"/>
        </w:rPr>
        <w:t>: 1648-1654 [PMID: 18975273 DOI: 10.1002/lt.21588]</w:t>
      </w:r>
    </w:p>
    <w:p w14:paraId="35D9875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19 </w:t>
      </w:r>
      <w:proofErr w:type="spellStart"/>
      <w:r w:rsidRPr="006B68D8">
        <w:rPr>
          <w:rFonts w:ascii="Book Antiqua" w:hAnsi="Book Antiqua" w:cs="Verdana"/>
          <w:b/>
          <w:bCs/>
          <w:color w:val="000000" w:themeColor="text1"/>
          <w:sz w:val="24"/>
          <w:szCs w:val="24"/>
        </w:rPr>
        <w:t>Laish</w:t>
      </w:r>
      <w:proofErr w:type="spellEnd"/>
      <w:r w:rsidRPr="006B68D8">
        <w:rPr>
          <w:rFonts w:ascii="Book Antiqua" w:hAnsi="Book Antiqua" w:cs="Verdana"/>
          <w:b/>
          <w:bCs/>
          <w:color w:val="000000" w:themeColor="text1"/>
          <w:sz w:val="24"/>
          <w:szCs w:val="24"/>
        </w:rPr>
        <w:t xml:space="preserve"> I</w:t>
      </w:r>
      <w:r w:rsidRPr="006B68D8">
        <w:rPr>
          <w:rFonts w:ascii="Book Antiqua" w:hAnsi="Book Antiqua" w:cs="Verdana"/>
          <w:color w:val="000000" w:themeColor="text1"/>
          <w:sz w:val="24"/>
          <w:szCs w:val="24"/>
        </w:rPr>
        <w:t xml:space="preserve">, Braun M, </w:t>
      </w:r>
      <w:proofErr w:type="spellStart"/>
      <w:r w:rsidRPr="006B68D8">
        <w:rPr>
          <w:rFonts w:ascii="Book Antiqua" w:hAnsi="Book Antiqua" w:cs="Verdana"/>
          <w:color w:val="000000" w:themeColor="text1"/>
          <w:sz w:val="24"/>
          <w:szCs w:val="24"/>
        </w:rPr>
        <w:t>Mor</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Sulkes</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Harif</w:t>
      </w:r>
      <w:proofErr w:type="spellEnd"/>
      <w:r w:rsidRPr="006B68D8">
        <w:rPr>
          <w:rFonts w:ascii="Book Antiqua" w:hAnsi="Book Antiqua" w:cs="Verdana"/>
          <w:color w:val="000000" w:themeColor="text1"/>
          <w:sz w:val="24"/>
          <w:szCs w:val="24"/>
        </w:rPr>
        <w:t xml:space="preserve"> Y, Ben Ari Z. Metabolic syndrome in liver transplant recipients: prevalence, risk factors, and association with cardiovascular events.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2011; </w:t>
      </w:r>
      <w:r w:rsidRPr="006B68D8">
        <w:rPr>
          <w:rFonts w:ascii="Book Antiqua" w:hAnsi="Book Antiqua" w:cs="Verdana"/>
          <w:b/>
          <w:bCs/>
          <w:color w:val="000000" w:themeColor="text1"/>
          <w:sz w:val="24"/>
          <w:szCs w:val="24"/>
        </w:rPr>
        <w:t>17</w:t>
      </w:r>
      <w:r w:rsidRPr="006B68D8">
        <w:rPr>
          <w:rFonts w:ascii="Book Antiqua" w:hAnsi="Book Antiqua" w:cs="Verdana"/>
          <w:color w:val="000000" w:themeColor="text1"/>
          <w:sz w:val="24"/>
          <w:szCs w:val="24"/>
        </w:rPr>
        <w:t>: 15-22 [PMID: 21254340 DOI: 10.1002/lt.22198]</w:t>
      </w:r>
    </w:p>
    <w:p w14:paraId="752A496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20 </w:t>
      </w:r>
      <w:r w:rsidRPr="006B68D8">
        <w:rPr>
          <w:rFonts w:ascii="Book Antiqua" w:hAnsi="Book Antiqua" w:cs="Verdana"/>
          <w:b/>
          <w:bCs/>
          <w:color w:val="000000" w:themeColor="text1"/>
          <w:sz w:val="24"/>
          <w:szCs w:val="24"/>
        </w:rPr>
        <w:t>Watt KD</w:t>
      </w:r>
      <w:r w:rsidRPr="006B68D8">
        <w:rPr>
          <w:rFonts w:ascii="Book Antiqua" w:hAnsi="Book Antiqua" w:cs="Verdana"/>
          <w:color w:val="000000" w:themeColor="text1"/>
          <w:sz w:val="24"/>
          <w:szCs w:val="24"/>
        </w:rPr>
        <w:t>. Metabolic syndrome: is immunosuppression to blame?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2011; </w:t>
      </w:r>
      <w:r w:rsidRPr="006B68D8">
        <w:rPr>
          <w:rFonts w:ascii="Book Antiqua" w:hAnsi="Book Antiqua" w:cs="Verdana"/>
          <w:b/>
          <w:bCs/>
          <w:color w:val="000000" w:themeColor="text1"/>
          <w:sz w:val="24"/>
          <w:szCs w:val="24"/>
        </w:rPr>
        <w:t xml:space="preserve">17 </w:t>
      </w:r>
      <w:proofErr w:type="spellStart"/>
      <w:r w:rsidRPr="006B68D8">
        <w:rPr>
          <w:rFonts w:ascii="Book Antiqua" w:hAnsi="Book Antiqua" w:cs="Verdana"/>
          <w:b/>
          <w:bCs/>
          <w:color w:val="000000" w:themeColor="text1"/>
          <w:sz w:val="24"/>
          <w:szCs w:val="24"/>
        </w:rPr>
        <w:t>Suppl</w:t>
      </w:r>
      <w:proofErr w:type="spellEnd"/>
      <w:r w:rsidRPr="006B68D8">
        <w:rPr>
          <w:rFonts w:ascii="Book Antiqua" w:hAnsi="Book Antiqua" w:cs="Verdana"/>
          <w:b/>
          <w:bCs/>
          <w:color w:val="000000" w:themeColor="text1"/>
          <w:sz w:val="24"/>
          <w:szCs w:val="24"/>
        </w:rPr>
        <w:t xml:space="preserve"> 3</w:t>
      </w:r>
      <w:r w:rsidRPr="006B68D8">
        <w:rPr>
          <w:rFonts w:ascii="Book Antiqua" w:hAnsi="Book Antiqua" w:cs="Verdana"/>
          <w:color w:val="000000" w:themeColor="text1"/>
          <w:sz w:val="24"/>
          <w:szCs w:val="24"/>
        </w:rPr>
        <w:t>: S38-S42 [PMID: 21761552 DOI: 10.1002/lt.22386]</w:t>
      </w:r>
    </w:p>
    <w:p w14:paraId="724F0015"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21 </w:t>
      </w:r>
      <w:r w:rsidRPr="006B68D8">
        <w:rPr>
          <w:rFonts w:ascii="Book Antiqua" w:hAnsi="Book Antiqua" w:cs="Verdana"/>
          <w:b/>
          <w:bCs/>
          <w:color w:val="000000" w:themeColor="text1"/>
          <w:sz w:val="24"/>
          <w:szCs w:val="24"/>
        </w:rPr>
        <w:t>Watt KD</w:t>
      </w:r>
      <w:r w:rsidRPr="006B68D8">
        <w:rPr>
          <w:rFonts w:ascii="Book Antiqua" w:hAnsi="Book Antiqua" w:cs="Verdana"/>
          <w:color w:val="000000" w:themeColor="text1"/>
          <w:sz w:val="24"/>
          <w:szCs w:val="24"/>
        </w:rPr>
        <w:t>, Charlton MR. Metabolic syndrome and liver transplantation: a review and guide to management. </w:t>
      </w:r>
      <w:r w:rsidRPr="006B68D8">
        <w:rPr>
          <w:rFonts w:ascii="Book Antiqua" w:hAnsi="Book Antiqua" w:cs="Verdana"/>
          <w:i/>
          <w:iCs/>
          <w:color w:val="000000" w:themeColor="text1"/>
          <w:sz w:val="24"/>
          <w:szCs w:val="24"/>
        </w:rPr>
        <w:t>J Hepatol</w:t>
      </w:r>
      <w:r w:rsidRPr="006B68D8">
        <w:rPr>
          <w:rFonts w:ascii="Book Antiqua" w:hAnsi="Book Antiqua" w:cs="Verdana"/>
          <w:color w:val="000000" w:themeColor="text1"/>
          <w:sz w:val="24"/>
          <w:szCs w:val="24"/>
        </w:rPr>
        <w:t> 2010; </w:t>
      </w:r>
      <w:r w:rsidRPr="006B68D8">
        <w:rPr>
          <w:rFonts w:ascii="Book Antiqua" w:hAnsi="Book Antiqua" w:cs="Verdana"/>
          <w:b/>
          <w:bCs/>
          <w:color w:val="000000" w:themeColor="text1"/>
          <w:sz w:val="24"/>
          <w:szCs w:val="24"/>
        </w:rPr>
        <w:t>53</w:t>
      </w:r>
      <w:r w:rsidRPr="006B68D8">
        <w:rPr>
          <w:rFonts w:ascii="Book Antiqua" w:hAnsi="Book Antiqua" w:cs="Verdana"/>
          <w:color w:val="000000" w:themeColor="text1"/>
          <w:sz w:val="24"/>
          <w:szCs w:val="24"/>
        </w:rPr>
        <w:t>: 199-206 [PMID: 20451282 DOI: 10.1016/j.jhep.2010.01.040]</w:t>
      </w:r>
    </w:p>
    <w:p w14:paraId="5BC315A5"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22 </w:t>
      </w:r>
      <w:r w:rsidRPr="006B68D8">
        <w:rPr>
          <w:rFonts w:ascii="Book Antiqua" w:hAnsi="Book Antiqua" w:cs="Verdana"/>
          <w:b/>
          <w:bCs/>
          <w:color w:val="000000" w:themeColor="text1"/>
          <w:sz w:val="24"/>
          <w:szCs w:val="24"/>
        </w:rPr>
        <w:t>Li J</w:t>
      </w:r>
      <w:r w:rsidRPr="006B68D8">
        <w:rPr>
          <w:rFonts w:ascii="Book Antiqua" w:hAnsi="Book Antiqua" w:cs="Verdana"/>
          <w:color w:val="000000" w:themeColor="text1"/>
          <w:sz w:val="24"/>
          <w:szCs w:val="24"/>
        </w:rPr>
        <w:t xml:space="preserve">, Flammer AJ, Lennon RJ, Nelson RE, Gulati R, Friedman PA, Thomas RJ, Sandhu NP, </w:t>
      </w:r>
      <w:proofErr w:type="spellStart"/>
      <w:r w:rsidRPr="006B68D8">
        <w:rPr>
          <w:rFonts w:ascii="Book Antiqua" w:hAnsi="Book Antiqua" w:cs="Verdana"/>
          <w:color w:val="000000" w:themeColor="text1"/>
          <w:sz w:val="24"/>
          <w:szCs w:val="24"/>
        </w:rPr>
        <w:t>Hua</w:t>
      </w:r>
      <w:proofErr w:type="spellEnd"/>
      <w:r w:rsidRPr="006B68D8">
        <w:rPr>
          <w:rFonts w:ascii="Book Antiqua" w:hAnsi="Book Antiqua" w:cs="Verdana"/>
          <w:color w:val="000000" w:themeColor="text1"/>
          <w:sz w:val="24"/>
          <w:szCs w:val="24"/>
        </w:rPr>
        <w:t xml:space="preserve"> Q, </w:t>
      </w:r>
      <w:proofErr w:type="spellStart"/>
      <w:r w:rsidRPr="006B68D8">
        <w:rPr>
          <w:rFonts w:ascii="Book Antiqua" w:hAnsi="Book Antiqua" w:cs="Verdana"/>
          <w:color w:val="000000" w:themeColor="text1"/>
          <w:sz w:val="24"/>
          <w:szCs w:val="24"/>
        </w:rPr>
        <w:t>Lerman</w:t>
      </w:r>
      <w:proofErr w:type="spellEnd"/>
      <w:r w:rsidRPr="006B68D8">
        <w:rPr>
          <w:rFonts w:ascii="Book Antiqua" w:hAnsi="Book Antiqua" w:cs="Verdana"/>
          <w:color w:val="000000" w:themeColor="text1"/>
          <w:sz w:val="24"/>
          <w:szCs w:val="24"/>
        </w:rPr>
        <w:t xml:space="preserve"> LO, </w:t>
      </w:r>
      <w:proofErr w:type="spellStart"/>
      <w:r w:rsidRPr="006B68D8">
        <w:rPr>
          <w:rFonts w:ascii="Book Antiqua" w:hAnsi="Book Antiqua" w:cs="Verdana"/>
          <w:color w:val="000000" w:themeColor="text1"/>
          <w:sz w:val="24"/>
          <w:szCs w:val="24"/>
        </w:rPr>
        <w:t>Lerman</w:t>
      </w:r>
      <w:proofErr w:type="spellEnd"/>
      <w:r w:rsidRPr="006B68D8">
        <w:rPr>
          <w:rFonts w:ascii="Book Antiqua" w:hAnsi="Book Antiqua" w:cs="Verdana"/>
          <w:color w:val="000000" w:themeColor="text1"/>
          <w:sz w:val="24"/>
          <w:szCs w:val="24"/>
        </w:rPr>
        <w:t xml:space="preserve"> A. Comparison of the effect of the metabolic syndrome and multiple traditional cardiovascular risk factors on vascular function. </w:t>
      </w:r>
      <w:r w:rsidRPr="006B68D8">
        <w:rPr>
          <w:rFonts w:ascii="Book Antiqua" w:hAnsi="Book Antiqua" w:cs="Verdana"/>
          <w:i/>
          <w:iCs/>
          <w:color w:val="000000" w:themeColor="text1"/>
          <w:sz w:val="24"/>
          <w:szCs w:val="24"/>
        </w:rPr>
        <w:t>Mayo Clin Proc</w:t>
      </w:r>
      <w:r w:rsidRPr="006B68D8">
        <w:rPr>
          <w:rFonts w:ascii="Book Antiqua" w:hAnsi="Book Antiqua" w:cs="Verdana"/>
          <w:color w:val="000000" w:themeColor="text1"/>
          <w:sz w:val="24"/>
          <w:szCs w:val="24"/>
        </w:rPr>
        <w:t> 2012; </w:t>
      </w:r>
      <w:r w:rsidRPr="006B68D8">
        <w:rPr>
          <w:rFonts w:ascii="Book Antiqua" w:hAnsi="Book Antiqua" w:cs="Verdana"/>
          <w:b/>
          <w:bCs/>
          <w:color w:val="000000" w:themeColor="text1"/>
          <w:sz w:val="24"/>
          <w:szCs w:val="24"/>
        </w:rPr>
        <w:t>87</w:t>
      </w:r>
      <w:r w:rsidRPr="006B68D8">
        <w:rPr>
          <w:rFonts w:ascii="Book Antiqua" w:hAnsi="Book Antiqua" w:cs="Verdana"/>
          <w:color w:val="000000" w:themeColor="text1"/>
          <w:sz w:val="24"/>
          <w:szCs w:val="24"/>
        </w:rPr>
        <w:t>: 968-975 [PMID: 22980166 DOI: 10.1016/j.mayocp.2012.07.004]</w:t>
      </w:r>
    </w:p>
    <w:p w14:paraId="66224A0F"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23 </w:t>
      </w:r>
      <w:proofErr w:type="spellStart"/>
      <w:r w:rsidRPr="006B68D8">
        <w:rPr>
          <w:rFonts w:ascii="Book Antiqua" w:hAnsi="Book Antiqua" w:cs="Verdana"/>
          <w:b/>
          <w:bCs/>
          <w:color w:val="000000" w:themeColor="text1"/>
          <w:sz w:val="24"/>
          <w:szCs w:val="24"/>
        </w:rPr>
        <w:t>Dumortier</w:t>
      </w:r>
      <w:proofErr w:type="spellEnd"/>
      <w:r w:rsidRPr="006B68D8">
        <w:rPr>
          <w:rFonts w:ascii="Book Antiqua" w:hAnsi="Book Antiqua" w:cs="Verdana"/>
          <w:b/>
          <w:bCs/>
          <w:color w:val="000000" w:themeColor="text1"/>
          <w:sz w:val="24"/>
          <w:szCs w:val="24"/>
        </w:rPr>
        <w:t xml:space="preserve"> J</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Giostra</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Belbouab</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Morard</w:t>
      </w:r>
      <w:proofErr w:type="spellEnd"/>
      <w:r w:rsidRPr="006B68D8">
        <w:rPr>
          <w:rFonts w:ascii="Book Antiqua" w:hAnsi="Book Antiqua" w:cs="Verdana"/>
          <w:color w:val="000000" w:themeColor="text1"/>
          <w:sz w:val="24"/>
          <w:szCs w:val="24"/>
        </w:rPr>
        <w:t xml:space="preserve"> I, </w:t>
      </w:r>
      <w:proofErr w:type="spellStart"/>
      <w:r w:rsidRPr="006B68D8">
        <w:rPr>
          <w:rFonts w:ascii="Book Antiqua" w:hAnsi="Book Antiqua" w:cs="Verdana"/>
          <w:color w:val="000000" w:themeColor="text1"/>
          <w:sz w:val="24"/>
          <w:szCs w:val="24"/>
        </w:rPr>
        <w:t>Guillaud</w:t>
      </w:r>
      <w:proofErr w:type="spellEnd"/>
      <w:r w:rsidRPr="006B68D8">
        <w:rPr>
          <w:rFonts w:ascii="Book Antiqua" w:hAnsi="Book Antiqua" w:cs="Verdana"/>
          <w:color w:val="000000" w:themeColor="text1"/>
          <w:sz w:val="24"/>
          <w:szCs w:val="24"/>
        </w:rPr>
        <w:t xml:space="preserve"> O, </w:t>
      </w:r>
      <w:proofErr w:type="spellStart"/>
      <w:r w:rsidRPr="006B68D8">
        <w:rPr>
          <w:rFonts w:ascii="Book Antiqua" w:hAnsi="Book Antiqua" w:cs="Verdana"/>
          <w:color w:val="000000" w:themeColor="text1"/>
          <w:sz w:val="24"/>
          <w:szCs w:val="24"/>
        </w:rPr>
        <w:t>Spahr</w:t>
      </w:r>
      <w:proofErr w:type="spellEnd"/>
      <w:r w:rsidRPr="006B68D8">
        <w:rPr>
          <w:rFonts w:ascii="Book Antiqua" w:hAnsi="Book Antiqua" w:cs="Verdana"/>
          <w:color w:val="000000" w:themeColor="text1"/>
          <w:sz w:val="24"/>
          <w:szCs w:val="24"/>
        </w:rPr>
        <w:t xml:space="preserve"> L, </w:t>
      </w:r>
      <w:proofErr w:type="spellStart"/>
      <w:r w:rsidRPr="006B68D8">
        <w:rPr>
          <w:rFonts w:ascii="Book Antiqua" w:hAnsi="Book Antiqua" w:cs="Verdana"/>
          <w:color w:val="000000" w:themeColor="text1"/>
          <w:sz w:val="24"/>
          <w:szCs w:val="24"/>
        </w:rPr>
        <w:t>Boillot</w:t>
      </w:r>
      <w:proofErr w:type="spellEnd"/>
      <w:r w:rsidRPr="006B68D8">
        <w:rPr>
          <w:rFonts w:ascii="Book Antiqua" w:hAnsi="Book Antiqua" w:cs="Verdana"/>
          <w:color w:val="000000" w:themeColor="text1"/>
          <w:sz w:val="24"/>
          <w:szCs w:val="24"/>
        </w:rPr>
        <w:t xml:space="preserve"> O, Rubbia-Brandt L, </w:t>
      </w:r>
      <w:proofErr w:type="spellStart"/>
      <w:r w:rsidRPr="006B68D8">
        <w:rPr>
          <w:rFonts w:ascii="Book Antiqua" w:hAnsi="Book Antiqua" w:cs="Verdana"/>
          <w:color w:val="000000" w:themeColor="text1"/>
          <w:sz w:val="24"/>
          <w:szCs w:val="24"/>
        </w:rPr>
        <w:t>Scoazec</w:t>
      </w:r>
      <w:proofErr w:type="spellEnd"/>
      <w:r w:rsidRPr="006B68D8">
        <w:rPr>
          <w:rFonts w:ascii="Book Antiqua" w:hAnsi="Book Antiqua" w:cs="Verdana"/>
          <w:color w:val="000000" w:themeColor="text1"/>
          <w:sz w:val="24"/>
          <w:szCs w:val="24"/>
        </w:rPr>
        <w:t xml:space="preserve"> JY, </w:t>
      </w:r>
      <w:proofErr w:type="spellStart"/>
      <w:r w:rsidRPr="006B68D8">
        <w:rPr>
          <w:rFonts w:ascii="Book Antiqua" w:hAnsi="Book Antiqua" w:cs="Verdana"/>
          <w:color w:val="000000" w:themeColor="text1"/>
          <w:sz w:val="24"/>
          <w:szCs w:val="24"/>
        </w:rPr>
        <w:t>Hadengue</w:t>
      </w:r>
      <w:proofErr w:type="spellEnd"/>
      <w:r w:rsidRPr="006B68D8">
        <w:rPr>
          <w:rFonts w:ascii="Book Antiqua" w:hAnsi="Book Antiqua" w:cs="Verdana"/>
          <w:color w:val="000000" w:themeColor="text1"/>
          <w:sz w:val="24"/>
          <w:szCs w:val="24"/>
        </w:rPr>
        <w:t xml:space="preserve"> A. Non-alcoholic fatty liver disease in liver transplant recipients: another story of "seed and soil". </w:t>
      </w:r>
      <w:r w:rsidRPr="006B68D8">
        <w:rPr>
          <w:rFonts w:ascii="Book Antiqua" w:hAnsi="Book Antiqua" w:cs="Verdana"/>
          <w:i/>
          <w:iCs/>
          <w:color w:val="000000" w:themeColor="text1"/>
          <w:sz w:val="24"/>
          <w:szCs w:val="24"/>
        </w:rPr>
        <w:t>Am J Gastroenterol</w:t>
      </w:r>
      <w:r w:rsidRPr="006B68D8">
        <w:rPr>
          <w:rFonts w:ascii="Book Antiqua" w:hAnsi="Book Antiqua" w:cs="Verdana"/>
          <w:color w:val="000000" w:themeColor="text1"/>
          <w:sz w:val="24"/>
          <w:szCs w:val="24"/>
        </w:rPr>
        <w:t> 2010; </w:t>
      </w:r>
      <w:r w:rsidRPr="006B68D8">
        <w:rPr>
          <w:rFonts w:ascii="Book Antiqua" w:hAnsi="Book Antiqua" w:cs="Verdana"/>
          <w:b/>
          <w:bCs/>
          <w:color w:val="000000" w:themeColor="text1"/>
          <w:sz w:val="24"/>
          <w:szCs w:val="24"/>
        </w:rPr>
        <w:t>105</w:t>
      </w:r>
      <w:r w:rsidRPr="006B68D8">
        <w:rPr>
          <w:rFonts w:ascii="Book Antiqua" w:hAnsi="Book Antiqua" w:cs="Verdana"/>
          <w:color w:val="000000" w:themeColor="text1"/>
          <w:sz w:val="24"/>
          <w:szCs w:val="24"/>
        </w:rPr>
        <w:t>: 613-620 [PMID: 20040915 DOI: 10.1038/ajg.2009.717]</w:t>
      </w:r>
    </w:p>
    <w:p w14:paraId="4C80099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24 </w:t>
      </w:r>
      <w:r w:rsidRPr="006B68D8">
        <w:rPr>
          <w:rFonts w:ascii="Book Antiqua" w:hAnsi="Book Antiqua" w:cs="Verdana"/>
          <w:b/>
          <w:bCs/>
          <w:color w:val="000000" w:themeColor="text1"/>
          <w:sz w:val="24"/>
          <w:szCs w:val="24"/>
        </w:rPr>
        <w:t>Narayanan P</w:t>
      </w:r>
      <w:r w:rsidRPr="006B68D8">
        <w:rPr>
          <w:rFonts w:ascii="Book Antiqua" w:hAnsi="Book Antiqua" w:cs="Verdana"/>
          <w:color w:val="000000" w:themeColor="text1"/>
          <w:sz w:val="24"/>
          <w:szCs w:val="24"/>
        </w:rPr>
        <w:t xml:space="preserve">, Mara K, </w:t>
      </w:r>
      <w:proofErr w:type="spellStart"/>
      <w:r w:rsidRPr="006B68D8">
        <w:rPr>
          <w:rFonts w:ascii="Book Antiqua" w:hAnsi="Book Antiqua" w:cs="Verdana"/>
          <w:color w:val="000000" w:themeColor="text1"/>
          <w:sz w:val="24"/>
          <w:szCs w:val="24"/>
        </w:rPr>
        <w:t>Izzy</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Dierkhising</w:t>
      </w:r>
      <w:proofErr w:type="spellEnd"/>
      <w:r w:rsidRPr="006B68D8">
        <w:rPr>
          <w:rFonts w:ascii="Book Antiqua" w:hAnsi="Book Antiqua" w:cs="Verdana"/>
          <w:color w:val="000000" w:themeColor="text1"/>
          <w:sz w:val="24"/>
          <w:szCs w:val="24"/>
        </w:rPr>
        <w:t xml:space="preserve"> R, </w:t>
      </w:r>
      <w:proofErr w:type="spellStart"/>
      <w:r w:rsidRPr="006B68D8">
        <w:rPr>
          <w:rFonts w:ascii="Book Antiqua" w:hAnsi="Book Antiqua" w:cs="Verdana"/>
          <w:color w:val="000000" w:themeColor="text1"/>
          <w:sz w:val="24"/>
          <w:szCs w:val="24"/>
        </w:rPr>
        <w:t>Heimbach</w:t>
      </w:r>
      <w:proofErr w:type="spellEnd"/>
      <w:r w:rsidRPr="006B68D8">
        <w:rPr>
          <w:rFonts w:ascii="Book Antiqua" w:hAnsi="Book Antiqua" w:cs="Verdana"/>
          <w:color w:val="000000" w:themeColor="text1"/>
          <w:sz w:val="24"/>
          <w:szCs w:val="24"/>
        </w:rPr>
        <w:t xml:space="preserve"> J, Allen AM, Watt KD. Recurrent or De Novo Allograft Steatosis and Long-term Outcomes After Liver Transplantation.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103</w:t>
      </w:r>
      <w:r w:rsidRPr="006B68D8">
        <w:rPr>
          <w:rFonts w:ascii="Book Antiqua" w:hAnsi="Book Antiqua" w:cs="Verdana"/>
          <w:color w:val="000000" w:themeColor="text1"/>
          <w:sz w:val="24"/>
          <w:szCs w:val="24"/>
        </w:rPr>
        <w:t>: e14-e21 [PMID: 29994981 DOI: 10.1097/TP.0000000000002317]</w:t>
      </w:r>
    </w:p>
    <w:p w14:paraId="66FD1ED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25 </w:t>
      </w:r>
      <w:proofErr w:type="spellStart"/>
      <w:r w:rsidRPr="006B68D8">
        <w:rPr>
          <w:rFonts w:ascii="Book Antiqua" w:hAnsi="Book Antiqua" w:cs="Verdana"/>
          <w:b/>
          <w:bCs/>
          <w:color w:val="000000" w:themeColor="text1"/>
          <w:sz w:val="24"/>
          <w:szCs w:val="24"/>
        </w:rPr>
        <w:t>Germani</w:t>
      </w:r>
      <w:proofErr w:type="spellEnd"/>
      <w:r w:rsidRPr="006B68D8">
        <w:rPr>
          <w:rFonts w:ascii="Book Antiqua" w:hAnsi="Book Antiqua" w:cs="Verdana"/>
          <w:b/>
          <w:bCs/>
          <w:color w:val="000000" w:themeColor="text1"/>
          <w:sz w:val="24"/>
          <w:szCs w:val="24"/>
        </w:rPr>
        <w:t xml:space="preserve"> G</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Becchetti</w:t>
      </w:r>
      <w:proofErr w:type="spellEnd"/>
      <w:r w:rsidRPr="006B68D8">
        <w:rPr>
          <w:rFonts w:ascii="Book Antiqua" w:hAnsi="Book Antiqua" w:cs="Verdana"/>
          <w:color w:val="000000" w:themeColor="text1"/>
          <w:sz w:val="24"/>
          <w:szCs w:val="24"/>
        </w:rPr>
        <w:t xml:space="preserve"> C. Liver transplantation for non-alcoholic fatty liver </w:t>
      </w:r>
      <w:r w:rsidRPr="006B68D8">
        <w:rPr>
          <w:rFonts w:ascii="Book Antiqua" w:hAnsi="Book Antiqua" w:cs="Verdana"/>
          <w:color w:val="000000" w:themeColor="text1"/>
          <w:sz w:val="24"/>
          <w:szCs w:val="24"/>
        </w:rPr>
        <w:lastRenderedPageBreak/>
        <w:t>disease. </w:t>
      </w:r>
      <w:r w:rsidRPr="006B68D8">
        <w:rPr>
          <w:rFonts w:ascii="Book Antiqua" w:hAnsi="Book Antiqua" w:cs="Verdana"/>
          <w:i/>
          <w:iCs/>
          <w:color w:val="000000" w:themeColor="text1"/>
          <w:sz w:val="24"/>
          <w:szCs w:val="24"/>
        </w:rPr>
        <w:t xml:space="preserve">Minerva </w:t>
      </w:r>
      <w:proofErr w:type="spellStart"/>
      <w:r w:rsidRPr="006B68D8">
        <w:rPr>
          <w:rFonts w:ascii="Book Antiqua" w:hAnsi="Book Antiqua" w:cs="Verdana"/>
          <w:i/>
          <w:iCs/>
          <w:color w:val="000000" w:themeColor="text1"/>
          <w:sz w:val="24"/>
          <w:szCs w:val="24"/>
        </w:rPr>
        <w:t>Gastroenterol</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Dietol</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64</w:t>
      </w:r>
      <w:r w:rsidRPr="006B68D8">
        <w:rPr>
          <w:rFonts w:ascii="Book Antiqua" w:hAnsi="Book Antiqua" w:cs="Verdana"/>
          <w:color w:val="000000" w:themeColor="text1"/>
          <w:sz w:val="24"/>
          <w:szCs w:val="24"/>
        </w:rPr>
        <w:t>: 138-146 [PMID: 29249127 DOI: 10.23736/S1121-421X.17.02467-9]</w:t>
      </w:r>
    </w:p>
    <w:p w14:paraId="17957D1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26 </w:t>
      </w:r>
      <w:proofErr w:type="spellStart"/>
      <w:r w:rsidRPr="006B68D8">
        <w:rPr>
          <w:rFonts w:ascii="Book Antiqua" w:hAnsi="Book Antiqua" w:cs="Verdana"/>
          <w:b/>
          <w:bCs/>
          <w:color w:val="000000" w:themeColor="text1"/>
          <w:sz w:val="24"/>
          <w:szCs w:val="24"/>
        </w:rPr>
        <w:t>Dureja</w:t>
      </w:r>
      <w:proofErr w:type="spellEnd"/>
      <w:r w:rsidRPr="006B68D8">
        <w:rPr>
          <w:rFonts w:ascii="Book Antiqua" w:hAnsi="Book Antiqua" w:cs="Verdana"/>
          <w:b/>
          <w:bCs/>
          <w:color w:val="000000" w:themeColor="text1"/>
          <w:sz w:val="24"/>
          <w:szCs w:val="24"/>
        </w:rPr>
        <w:t xml:space="preserve"> P</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Mellinger</w:t>
      </w:r>
      <w:proofErr w:type="spellEnd"/>
      <w:r w:rsidRPr="006B68D8">
        <w:rPr>
          <w:rFonts w:ascii="Book Antiqua" w:hAnsi="Book Antiqua" w:cs="Verdana"/>
          <w:color w:val="000000" w:themeColor="text1"/>
          <w:sz w:val="24"/>
          <w:szCs w:val="24"/>
        </w:rPr>
        <w:t xml:space="preserve"> J, Agni R, Chang F, </w:t>
      </w:r>
      <w:proofErr w:type="spellStart"/>
      <w:r w:rsidRPr="006B68D8">
        <w:rPr>
          <w:rFonts w:ascii="Book Antiqua" w:hAnsi="Book Antiqua" w:cs="Verdana"/>
          <w:color w:val="000000" w:themeColor="text1"/>
          <w:sz w:val="24"/>
          <w:szCs w:val="24"/>
        </w:rPr>
        <w:t>Avey</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Lucey</w:t>
      </w:r>
      <w:proofErr w:type="spellEnd"/>
      <w:r w:rsidRPr="006B68D8">
        <w:rPr>
          <w:rFonts w:ascii="Book Antiqua" w:hAnsi="Book Antiqua" w:cs="Verdana"/>
          <w:color w:val="000000" w:themeColor="text1"/>
          <w:sz w:val="24"/>
          <w:szCs w:val="24"/>
        </w:rPr>
        <w:t xml:space="preserve"> M, Said A. NAFLD recurrence in liver transplant recipients.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2011; </w:t>
      </w:r>
      <w:r w:rsidRPr="006B68D8">
        <w:rPr>
          <w:rFonts w:ascii="Book Antiqua" w:hAnsi="Book Antiqua" w:cs="Verdana"/>
          <w:b/>
          <w:bCs/>
          <w:color w:val="000000" w:themeColor="text1"/>
          <w:sz w:val="24"/>
          <w:szCs w:val="24"/>
        </w:rPr>
        <w:t>91</w:t>
      </w:r>
      <w:r w:rsidRPr="006B68D8">
        <w:rPr>
          <w:rFonts w:ascii="Book Antiqua" w:hAnsi="Book Antiqua" w:cs="Verdana"/>
          <w:color w:val="000000" w:themeColor="text1"/>
          <w:sz w:val="24"/>
          <w:szCs w:val="24"/>
        </w:rPr>
        <w:t>: 684-689 [PMID: 21248661 DOI: 10.1097/TP.0b013e31820b6b84]</w:t>
      </w:r>
    </w:p>
    <w:p w14:paraId="5CECCAC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27 </w:t>
      </w:r>
      <w:r w:rsidRPr="006B68D8">
        <w:rPr>
          <w:rFonts w:ascii="Book Antiqua" w:hAnsi="Book Antiqua" w:cs="Verdana"/>
          <w:b/>
          <w:bCs/>
          <w:color w:val="000000" w:themeColor="text1"/>
          <w:sz w:val="24"/>
          <w:szCs w:val="24"/>
        </w:rPr>
        <w:t>Malik SM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Devera</w:t>
      </w:r>
      <w:proofErr w:type="spellEnd"/>
      <w:r w:rsidRPr="006B68D8">
        <w:rPr>
          <w:rFonts w:ascii="Book Antiqua" w:hAnsi="Book Antiqua" w:cs="Verdana"/>
          <w:color w:val="000000" w:themeColor="text1"/>
          <w:sz w:val="24"/>
          <w:szCs w:val="24"/>
        </w:rPr>
        <w:t xml:space="preserve"> ME, </w:t>
      </w:r>
      <w:proofErr w:type="spellStart"/>
      <w:r w:rsidRPr="006B68D8">
        <w:rPr>
          <w:rFonts w:ascii="Book Antiqua" w:hAnsi="Book Antiqua" w:cs="Verdana"/>
          <w:color w:val="000000" w:themeColor="text1"/>
          <w:sz w:val="24"/>
          <w:szCs w:val="24"/>
        </w:rPr>
        <w:t>Fontes</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Shaikh</w:t>
      </w:r>
      <w:proofErr w:type="spellEnd"/>
      <w:r w:rsidRPr="006B68D8">
        <w:rPr>
          <w:rFonts w:ascii="Book Antiqua" w:hAnsi="Book Antiqua" w:cs="Verdana"/>
          <w:color w:val="000000" w:themeColor="text1"/>
          <w:sz w:val="24"/>
          <w:szCs w:val="24"/>
        </w:rPr>
        <w:t xml:space="preserve"> O, </w:t>
      </w:r>
      <w:proofErr w:type="spellStart"/>
      <w:r w:rsidRPr="006B68D8">
        <w:rPr>
          <w:rFonts w:ascii="Book Antiqua" w:hAnsi="Book Antiqua" w:cs="Verdana"/>
          <w:color w:val="000000" w:themeColor="text1"/>
          <w:sz w:val="24"/>
          <w:szCs w:val="24"/>
        </w:rPr>
        <w:t>Sasatomi</w:t>
      </w:r>
      <w:proofErr w:type="spellEnd"/>
      <w:r w:rsidRPr="006B68D8">
        <w:rPr>
          <w:rFonts w:ascii="Book Antiqua" w:hAnsi="Book Antiqua" w:cs="Verdana"/>
          <w:color w:val="000000" w:themeColor="text1"/>
          <w:sz w:val="24"/>
          <w:szCs w:val="24"/>
        </w:rPr>
        <w:t xml:space="preserve"> E, Ahmad J. Recurrent disease following liver transplantation for nonalcoholic steatohepatitis cirrhosis.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2009; </w:t>
      </w:r>
      <w:r w:rsidRPr="006B68D8">
        <w:rPr>
          <w:rFonts w:ascii="Book Antiqua" w:hAnsi="Book Antiqua" w:cs="Verdana"/>
          <w:b/>
          <w:bCs/>
          <w:color w:val="000000" w:themeColor="text1"/>
          <w:sz w:val="24"/>
          <w:szCs w:val="24"/>
        </w:rPr>
        <w:t>15</w:t>
      </w:r>
      <w:r w:rsidRPr="006B68D8">
        <w:rPr>
          <w:rFonts w:ascii="Book Antiqua" w:hAnsi="Book Antiqua" w:cs="Verdana"/>
          <w:color w:val="000000" w:themeColor="text1"/>
          <w:sz w:val="24"/>
          <w:szCs w:val="24"/>
        </w:rPr>
        <w:t>: 1843-1851 [PMID: 19938117 DOI: 10.1002/lt.21943]</w:t>
      </w:r>
    </w:p>
    <w:p w14:paraId="032BEB9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28 </w:t>
      </w:r>
      <w:r w:rsidRPr="006B68D8">
        <w:rPr>
          <w:rFonts w:ascii="Book Antiqua" w:hAnsi="Book Antiqua" w:cs="Verdana"/>
          <w:b/>
          <w:bCs/>
          <w:color w:val="000000" w:themeColor="text1"/>
          <w:sz w:val="24"/>
          <w:szCs w:val="24"/>
        </w:rPr>
        <w:t>Watt KD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Dierkhising</w:t>
      </w:r>
      <w:proofErr w:type="spellEnd"/>
      <w:r w:rsidRPr="006B68D8">
        <w:rPr>
          <w:rFonts w:ascii="Book Antiqua" w:hAnsi="Book Antiqua" w:cs="Verdana"/>
          <w:color w:val="000000" w:themeColor="text1"/>
          <w:sz w:val="24"/>
          <w:szCs w:val="24"/>
        </w:rPr>
        <w:t xml:space="preserve"> R, Fan C, </w:t>
      </w:r>
      <w:proofErr w:type="spellStart"/>
      <w:r w:rsidRPr="006B68D8">
        <w:rPr>
          <w:rFonts w:ascii="Book Antiqua" w:hAnsi="Book Antiqua" w:cs="Verdana"/>
          <w:color w:val="000000" w:themeColor="text1"/>
          <w:sz w:val="24"/>
          <w:szCs w:val="24"/>
        </w:rPr>
        <w:t>Heimbach</w:t>
      </w:r>
      <w:proofErr w:type="spellEnd"/>
      <w:r w:rsidRPr="006B68D8">
        <w:rPr>
          <w:rFonts w:ascii="Book Antiqua" w:hAnsi="Book Antiqua" w:cs="Verdana"/>
          <w:color w:val="000000" w:themeColor="text1"/>
          <w:sz w:val="24"/>
          <w:szCs w:val="24"/>
        </w:rPr>
        <w:t xml:space="preserve"> JK, Tillman H, Goldstein D, Thompson A, Krishnan A, Charlton MR. Investigation of PNPLA3 and IL28B genotypes on diabetes and obesity after liver transplantation: insight into mechanisms of disease.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2013; </w:t>
      </w:r>
      <w:r w:rsidRPr="006B68D8">
        <w:rPr>
          <w:rFonts w:ascii="Book Antiqua" w:hAnsi="Book Antiqua" w:cs="Verdana"/>
          <w:b/>
          <w:bCs/>
          <w:color w:val="000000" w:themeColor="text1"/>
          <w:sz w:val="24"/>
          <w:szCs w:val="24"/>
        </w:rPr>
        <w:t>13</w:t>
      </w:r>
      <w:r w:rsidRPr="006B68D8">
        <w:rPr>
          <w:rFonts w:ascii="Book Antiqua" w:hAnsi="Book Antiqua" w:cs="Verdana"/>
          <w:color w:val="000000" w:themeColor="text1"/>
          <w:sz w:val="24"/>
          <w:szCs w:val="24"/>
        </w:rPr>
        <w:t>: 2450-2457 [PMID: 23859071 DOI: 10.1111/ajt.12355]</w:t>
      </w:r>
    </w:p>
    <w:p w14:paraId="46F9DBA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29 </w:t>
      </w:r>
      <w:proofErr w:type="spellStart"/>
      <w:r w:rsidRPr="006B68D8">
        <w:rPr>
          <w:rFonts w:ascii="Book Antiqua" w:hAnsi="Book Antiqua" w:cs="Verdana"/>
          <w:b/>
          <w:bCs/>
          <w:color w:val="000000" w:themeColor="text1"/>
          <w:sz w:val="24"/>
          <w:szCs w:val="24"/>
        </w:rPr>
        <w:t>Baid</w:t>
      </w:r>
      <w:proofErr w:type="spellEnd"/>
      <w:r w:rsidRPr="006B68D8">
        <w:rPr>
          <w:rFonts w:ascii="Book Antiqua" w:hAnsi="Book Antiqua" w:cs="Verdana"/>
          <w:b/>
          <w:bCs/>
          <w:color w:val="000000" w:themeColor="text1"/>
          <w:sz w:val="24"/>
          <w:szCs w:val="24"/>
        </w:rPr>
        <w:t xml:space="preserve"> S</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Cosimi</w:t>
      </w:r>
      <w:proofErr w:type="spellEnd"/>
      <w:r w:rsidRPr="006B68D8">
        <w:rPr>
          <w:rFonts w:ascii="Book Antiqua" w:hAnsi="Book Antiqua" w:cs="Verdana"/>
          <w:color w:val="000000" w:themeColor="text1"/>
          <w:sz w:val="24"/>
          <w:szCs w:val="24"/>
        </w:rPr>
        <w:t xml:space="preserve"> AB, Farrell ML, Schoenfeld DA, Feng S, Chung RT, </w:t>
      </w:r>
      <w:proofErr w:type="spellStart"/>
      <w:r w:rsidRPr="006B68D8">
        <w:rPr>
          <w:rFonts w:ascii="Book Antiqua" w:hAnsi="Book Antiqua" w:cs="Verdana"/>
          <w:color w:val="000000" w:themeColor="text1"/>
          <w:sz w:val="24"/>
          <w:szCs w:val="24"/>
        </w:rPr>
        <w:t>Tolkoff</w:t>
      </w:r>
      <w:proofErr w:type="spellEnd"/>
      <w:r w:rsidRPr="006B68D8">
        <w:rPr>
          <w:rFonts w:ascii="Book Antiqua" w:hAnsi="Book Antiqua" w:cs="Verdana"/>
          <w:color w:val="000000" w:themeColor="text1"/>
          <w:sz w:val="24"/>
          <w:szCs w:val="24"/>
        </w:rPr>
        <w:t xml:space="preserve">-Rubin N, </w:t>
      </w:r>
      <w:proofErr w:type="spellStart"/>
      <w:r w:rsidRPr="006B68D8">
        <w:rPr>
          <w:rFonts w:ascii="Book Antiqua" w:hAnsi="Book Antiqua" w:cs="Verdana"/>
          <w:color w:val="000000" w:themeColor="text1"/>
          <w:sz w:val="24"/>
          <w:szCs w:val="24"/>
        </w:rPr>
        <w:t>Pascual</w:t>
      </w:r>
      <w:proofErr w:type="spellEnd"/>
      <w:r w:rsidRPr="006B68D8">
        <w:rPr>
          <w:rFonts w:ascii="Book Antiqua" w:hAnsi="Book Antiqua" w:cs="Verdana"/>
          <w:color w:val="000000" w:themeColor="text1"/>
          <w:sz w:val="24"/>
          <w:szCs w:val="24"/>
        </w:rPr>
        <w:t xml:space="preserve"> M. Posttransplant diabetes mellitus in liver transplant recipients: risk factors, temporal relationship with hepatitis C virus allograft hepatitis, and impact on mortality.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2001; </w:t>
      </w:r>
      <w:r w:rsidRPr="006B68D8">
        <w:rPr>
          <w:rFonts w:ascii="Book Antiqua" w:hAnsi="Book Antiqua" w:cs="Verdana"/>
          <w:b/>
          <w:bCs/>
          <w:color w:val="000000" w:themeColor="text1"/>
          <w:sz w:val="24"/>
          <w:szCs w:val="24"/>
        </w:rPr>
        <w:t>72</w:t>
      </w:r>
      <w:r w:rsidRPr="006B68D8">
        <w:rPr>
          <w:rFonts w:ascii="Book Antiqua" w:hAnsi="Book Antiqua" w:cs="Verdana"/>
          <w:color w:val="000000" w:themeColor="text1"/>
          <w:sz w:val="24"/>
          <w:szCs w:val="24"/>
        </w:rPr>
        <w:t>: 1066-1072 [PMID: 11579302 DOI: 10.1097/00007890-200109270-00015]</w:t>
      </w:r>
    </w:p>
    <w:p w14:paraId="7A6C0FF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30 </w:t>
      </w:r>
      <w:r w:rsidRPr="006B68D8">
        <w:rPr>
          <w:rFonts w:ascii="Book Antiqua" w:hAnsi="Book Antiqua" w:cs="Verdana"/>
          <w:b/>
          <w:bCs/>
          <w:color w:val="000000" w:themeColor="text1"/>
          <w:sz w:val="24"/>
          <w:szCs w:val="24"/>
        </w:rPr>
        <w:t>Ling Q</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Xu</w:t>
      </w:r>
      <w:proofErr w:type="spellEnd"/>
      <w:r w:rsidRPr="006B68D8">
        <w:rPr>
          <w:rFonts w:ascii="Book Antiqua" w:hAnsi="Book Antiqua" w:cs="Verdana"/>
          <w:color w:val="000000" w:themeColor="text1"/>
          <w:sz w:val="24"/>
          <w:szCs w:val="24"/>
        </w:rPr>
        <w:t xml:space="preserve"> X, </w:t>
      </w:r>
      <w:proofErr w:type="spellStart"/>
      <w:r w:rsidRPr="006B68D8">
        <w:rPr>
          <w:rFonts w:ascii="Book Antiqua" w:hAnsi="Book Antiqua" w:cs="Verdana"/>
          <w:color w:val="000000" w:themeColor="text1"/>
          <w:sz w:val="24"/>
          <w:szCs w:val="24"/>
        </w:rPr>
        <w:t>Xie</w:t>
      </w:r>
      <w:proofErr w:type="spellEnd"/>
      <w:r w:rsidRPr="006B68D8">
        <w:rPr>
          <w:rFonts w:ascii="Book Antiqua" w:hAnsi="Book Antiqua" w:cs="Verdana"/>
          <w:color w:val="000000" w:themeColor="text1"/>
          <w:sz w:val="24"/>
          <w:szCs w:val="24"/>
        </w:rPr>
        <w:t xml:space="preserve"> H, Wang K, Xiang P, Zhuang R, Shen T, Wu J, Wang W, Zheng S. New-onset diabetes after liver transplantation: a national report from China Liver Transplant Registry. </w:t>
      </w:r>
      <w:r w:rsidRPr="006B68D8">
        <w:rPr>
          <w:rFonts w:ascii="Book Antiqua" w:hAnsi="Book Antiqua" w:cs="Verdana"/>
          <w:i/>
          <w:iCs/>
          <w:color w:val="000000" w:themeColor="text1"/>
          <w:sz w:val="24"/>
          <w:szCs w:val="24"/>
        </w:rPr>
        <w:t>Liver Int</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36</w:t>
      </w:r>
      <w:r w:rsidRPr="006B68D8">
        <w:rPr>
          <w:rFonts w:ascii="Book Antiqua" w:hAnsi="Book Antiqua" w:cs="Verdana"/>
          <w:color w:val="000000" w:themeColor="text1"/>
          <w:sz w:val="24"/>
          <w:szCs w:val="24"/>
        </w:rPr>
        <w:t>: 705-712 [PMID: 26681557 DOI: 10.1111/liv.13042]</w:t>
      </w:r>
    </w:p>
    <w:p w14:paraId="1EADBBC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31 </w:t>
      </w:r>
      <w:r w:rsidRPr="006B68D8">
        <w:rPr>
          <w:rFonts w:ascii="Book Antiqua" w:hAnsi="Book Antiqua" w:cs="Verdana"/>
          <w:b/>
          <w:bCs/>
          <w:color w:val="000000" w:themeColor="text1"/>
          <w:sz w:val="24"/>
          <w:szCs w:val="24"/>
        </w:rPr>
        <w:t>Ramos-</w:t>
      </w:r>
      <w:proofErr w:type="spellStart"/>
      <w:r w:rsidRPr="006B68D8">
        <w:rPr>
          <w:rFonts w:ascii="Book Antiqua" w:hAnsi="Book Antiqua" w:cs="Verdana"/>
          <w:b/>
          <w:bCs/>
          <w:color w:val="000000" w:themeColor="text1"/>
          <w:sz w:val="24"/>
          <w:szCs w:val="24"/>
        </w:rPr>
        <w:t>Prol</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Hervás-Marín</w:t>
      </w:r>
      <w:proofErr w:type="spellEnd"/>
      <w:r w:rsidRPr="006B68D8">
        <w:rPr>
          <w:rFonts w:ascii="Book Antiqua" w:hAnsi="Book Antiqua" w:cs="Verdana"/>
          <w:color w:val="000000" w:themeColor="text1"/>
          <w:sz w:val="24"/>
          <w:szCs w:val="24"/>
        </w:rPr>
        <w:t xml:space="preserve"> D, García-Castell A, Merino-Torres JF. Outcomes in patients with diabetes 10 years after liver transplantation. </w:t>
      </w:r>
      <w:r w:rsidRPr="006B68D8">
        <w:rPr>
          <w:rFonts w:ascii="Book Antiqua" w:hAnsi="Book Antiqua" w:cs="Verdana"/>
          <w:i/>
          <w:iCs/>
          <w:color w:val="000000" w:themeColor="text1"/>
          <w:sz w:val="24"/>
          <w:szCs w:val="24"/>
        </w:rPr>
        <w:t>J Diabetes</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9</w:t>
      </w:r>
      <w:r w:rsidRPr="006B68D8">
        <w:rPr>
          <w:rFonts w:ascii="Book Antiqua" w:hAnsi="Book Antiqua" w:cs="Verdana"/>
          <w:color w:val="000000" w:themeColor="text1"/>
          <w:sz w:val="24"/>
          <w:szCs w:val="24"/>
        </w:rPr>
        <w:t>: 1033-1039 [PMID: 28039959 DOI: 10.1111/1753-0407.12520]</w:t>
      </w:r>
    </w:p>
    <w:p w14:paraId="0A0A29C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32 </w:t>
      </w:r>
      <w:proofErr w:type="spellStart"/>
      <w:r w:rsidRPr="006B68D8">
        <w:rPr>
          <w:rFonts w:ascii="Book Antiqua" w:hAnsi="Book Antiqua" w:cs="Verdana"/>
          <w:b/>
          <w:bCs/>
          <w:color w:val="000000" w:themeColor="text1"/>
          <w:sz w:val="24"/>
          <w:szCs w:val="24"/>
        </w:rPr>
        <w:t>Bhat</w:t>
      </w:r>
      <w:proofErr w:type="spellEnd"/>
      <w:r w:rsidRPr="006B68D8">
        <w:rPr>
          <w:rFonts w:ascii="Book Antiqua" w:hAnsi="Book Antiqua" w:cs="Verdana"/>
          <w:b/>
          <w:bCs/>
          <w:color w:val="000000" w:themeColor="text1"/>
          <w:sz w:val="24"/>
          <w:szCs w:val="24"/>
        </w:rPr>
        <w:t xml:space="preserve"> V</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Tazari</w:t>
      </w:r>
      <w:proofErr w:type="spellEnd"/>
      <w:r w:rsidRPr="006B68D8">
        <w:rPr>
          <w:rFonts w:ascii="Book Antiqua" w:hAnsi="Book Antiqua" w:cs="Verdana"/>
          <w:color w:val="000000" w:themeColor="text1"/>
          <w:sz w:val="24"/>
          <w:szCs w:val="24"/>
        </w:rPr>
        <w:t xml:space="preserve"> M, Watt KD, Bhat M. New-Onset Diabetes and Preexisting Diabetes Are Associated With Comparable Reduction in Long-Term Survival After Liver Transplant: A Machine Learning Approach. </w:t>
      </w:r>
      <w:r w:rsidRPr="006B68D8">
        <w:rPr>
          <w:rFonts w:ascii="Book Antiqua" w:hAnsi="Book Antiqua" w:cs="Verdana"/>
          <w:i/>
          <w:iCs/>
          <w:color w:val="000000" w:themeColor="text1"/>
          <w:sz w:val="24"/>
          <w:szCs w:val="24"/>
        </w:rPr>
        <w:t>Mayo Clin Proc</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93</w:t>
      </w:r>
      <w:r w:rsidRPr="006B68D8">
        <w:rPr>
          <w:rFonts w:ascii="Book Antiqua" w:hAnsi="Book Antiqua" w:cs="Verdana"/>
          <w:color w:val="000000" w:themeColor="text1"/>
          <w:sz w:val="24"/>
          <w:szCs w:val="24"/>
        </w:rPr>
        <w:t>: 1794-1802 [PMID: 30522594 DOI: 10.1016/j.mayocp.2018.06.020]</w:t>
      </w:r>
    </w:p>
    <w:p w14:paraId="42F242C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33 </w:t>
      </w:r>
      <w:proofErr w:type="spellStart"/>
      <w:r w:rsidRPr="006B68D8">
        <w:rPr>
          <w:rFonts w:ascii="Book Antiqua" w:hAnsi="Book Antiqua" w:cs="Verdana"/>
          <w:b/>
          <w:bCs/>
          <w:color w:val="000000" w:themeColor="text1"/>
          <w:sz w:val="24"/>
          <w:szCs w:val="24"/>
        </w:rPr>
        <w:t>Bodziak</w:t>
      </w:r>
      <w:proofErr w:type="spellEnd"/>
      <w:r w:rsidRPr="006B68D8">
        <w:rPr>
          <w:rFonts w:ascii="Book Antiqua" w:hAnsi="Book Antiqua" w:cs="Verdana"/>
          <w:b/>
          <w:bCs/>
          <w:color w:val="000000" w:themeColor="text1"/>
          <w:sz w:val="24"/>
          <w:szCs w:val="24"/>
        </w:rPr>
        <w:t xml:space="preserve"> KA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Hricik</w:t>
      </w:r>
      <w:proofErr w:type="spellEnd"/>
      <w:r w:rsidRPr="006B68D8">
        <w:rPr>
          <w:rFonts w:ascii="Book Antiqua" w:hAnsi="Book Antiqua" w:cs="Verdana"/>
          <w:color w:val="000000" w:themeColor="text1"/>
          <w:sz w:val="24"/>
          <w:szCs w:val="24"/>
        </w:rPr>
        <w:t xml:space="preserve"> DE. New-onset diabetes mellitus after solid organ transplantation.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Int</w:t>
      </w:r>
      <w:proofErr w:type="spellEnd"/>
      <w:r w:rsidRPr="006B68D8">
        <w:rPr>
          <w:rFonts w:ascii="Book Antiqua" w:hAnsi="Book Antiqua" w:cs="Verdana"/>
          <w:color w:val="000000" w:themeColor="text1"/>
          <w:sz w:val="24"/>
          <w:szCs w:val="24"/>
        </w:rPr>
        <w:t> 2009; </w:t>
      </w:r>
      <w:r w:rsidRPr="006B68D8">
        <w:rPr>
          <w:rFonts w:ascii="Book Antiqua" w:hAnsi="Book Antiqua" w:cs="Verdana"/>
          <w:b/>
          <w:bCs/>
          <w:color w:val="000000" w:themeColor="text1"/>
          <w:sz w:val="24"/>
          <w:szCs w:val="24"/>
        </w:rPr>
        <w:t>22</w:t>
      </w:r>
      <w:r w:rsidRPr="006B68D8">
        <w:rPr>
          <w:rFonts w:ascii="Book Antiqua" w:hAnsi="Book Antiqua" w:cs="Verdana"/>
          <w:color w:val="000000" w:themeColor="text1"/>
          <w:sz w:val="24"/>
          <w:szCs w:val="24"/>
        </w:rPr>
        <w:t>: 519-530 [PMID: 19040489 DOI: 10.1111/j.1432-2277.2008.00800.x]</w:t>
      </w:r>
    </w:p>
    <w:p w14:paraId="62F9046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34 </w:t>
      </w:r>
      <w:r w:rsidRPr="006B68D8">
        <w:rPr>
          <w:rFonts w:ascii="Book Antiqua" w:hAnsi="Book Antiqua" w:cs="Verdana"/>
          <w:b/>
          <w:bCs/>
          <w:color w:val="000000" w:themeColor="text1"/>
          <w:sz w:val="24"/>
          <w:szCs w:val="24"/>
        </w:rPr>
        <w:t>Saab S</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Shpaner</w:t>
      </w:r>
      <w:proofErr w:type="spellEnd"/>
      <w:r w:rsidRPr="006B68D8">
        <w:rPr>
          <w:rFonts w:ascii="Book Antiqua" w:hAnsi="Book Antiqua" w:cs="Verdana"/>
          <w:color w:val="000000" w:themeColor="text1"/>
          <w:sz w:val="24"/>
          <w:szCs w:val="24"/>
        </w:rPr>
        <w:t xml:space="preserve"> A, Zhao Y, </w:t>
      </w:r>
      <w:proofErr w:type="spellStart"/>
      <w:r w:rsidRPr="006B68D8">
        <w:rPr>
          <w:rFonts w:ascii="Book Antiqua" w:hAnsi="Book Antiqua" w:cs="Verdana"/>
          <w:color w:val="000000" w:themeColor="text1"/>
          <w:sz w:val="24"/>
          <w:szCs w:val="24"/>
        </w:rPr>
        <w:t>Brito</w:t>
      </w:r>
      <w:proofErr w:type="spellEnd"/>
      <w:r w:rsidRPr="006B68D8">
        <w:rPr>
          <w:rFonts w:ascii="Book Antiqua" w:hAnsi="Book Antiqua" w:cs="Verdana"/>
          <w:color w:val="000000" w:themeColor="text1"/>
          <w:sz w:val="24"/>
          <w:szCs w:val="24"/>
        </w:rPr>
        <w:t xml:space="preserve"> I, </w:t>
      </w:r>
      <w:proofErr w:type="spellStart"/>
      <w:r w:rsidRPr="006B68D8">
        <w:rPr>
          <w:rFonts w:ascii="Book Antiqua" w:hAnsi="Book Antiqua" w:cs="Verdana"/>
          <w:color w:val="000000" w:themeColor="text1"/>
          <w:sz w:val="24"/>
          <w:szCs w:val="24"/>
        </w:rPr>
        <w:t>Durazo</w:t>
      </w:r>
      <w:proofErr w:type="spellEnd"/>
      <w:r w:rsidRPr="006B68D8">
        <w:rPr>
          <w:rFonts w:ascii="Book Antiqua" w:hAnsi="Book Antiqua" w:cs="Verdana"/>
          <w:color w:val="000000" w:themeColor="text1"/>
          <w:sz w:val="24"/>
          <w:szCs w:val="24"/>
        </w:rPr>
        <w:t xml:space="preserve"> F, Han S, Farmer DG, </w:t>
      </w:r>
      <w:proofErr w:type="spellStart"/>
      <w:r w:rsidRPr="006B68D8">
        <w:rPr>
          <w:rFonts w:ascii="Book Antiqua" w:hAnsi="Book Antiqua" w:cs="Verdana"/>
          <w:color w:val="000000" w:themeColor="text1"/>
          <w:sz w:val="24"/>
          <w:szCs w:val="24"/>
        </w:rPr>
        <w:t>Ghobrial</w:t>
      </w:r>
      <w:proofErr w:type="spellEnd"/>
      <w:r w:rsidRPr="006B68D8">
        <w:rPr>
          <w:rFonts w:ascii="Book Antiqua" w:hAnsi="Book Antiqua" w:cs="Verdana"/>
          <w:color w:val="000000" w:themeColor="text1"/>
          <w:sz w:val="24"/>
          <w:szCs w:val="24"/>
        </w:rPr>
        <w:t xml:space="preserve"> RM, </w:t>
      </w:r>
      <w:proofErr w:type="spellStart"/>
      <w:r w:rsidRPr="006B68D8">
        <w:rPr>
          <w:rFonts w:ascii="Book Antiqua" w:hAnsi="Book Antiqua" w:cs="Verdana"/>
          <w:color w:val="000000" w:themeColor="text1"/>
          <w:sz w:val="24"/>
          <w:szCs w:val="24"/>
        </w:rPr>
        <w:lastRenderedPageBreak/>
        <w:t>Yersiz</w:t>
      </w:r>
      <w:proofErr w:type="spellEnd"/>
      <w:r w:rsidRPr="006B68D8">
        <w:rPr>
          <w:rFonts w:ascii="Book Antiqua" w:hAnsi="Book Antiqua" w:cs="Verdana"/>
          <w:color w:val="000000" w:themeColor="text1"/>
          <w:sz w:val="24"/>
          <w:szCs w:val="24"/>
        </w:rPr>
        <w:t xml:space="preserve"> H, Goldstein LI, Tong MJ, Busuttil RW. Prevalence and risk factors for diabetes mellitus in moderate term survivors of liver transplantation.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2006; </w:t>
      </w:r>
      <w:r w:rsidRPr="006B68D8">
        <w:rPr>
          <w:rFonts w:ascii="Book Antiqua" w:hAnsi="Book Antiqua" w:cs="Verdana"/>
          <w:b/>
          <w:bCs/>
          <w:color w:val="000000" w:themeColor="text1"/>
          <w:sz w:val="24"/>
          <w:szCs w:val="24"/>
        </w:rPr>
        <w:t>6</w:t>
      </w:r>
      <w:r w:rsidRPr="006B68D8">
        <w:rPr>
          <w:rFonts w:ascii="Book Antiqua" w:hAnsi="Book Antiqua" w:cs="Verdana"/>
          <w:color w:val="000000" w:themeColor="text1"/>
          <w:sz w:val="24"/>
          <w:szCs w:val="24"/>
        </w:rPr>
        <w:t>: 1890-1895 [PMID: 16889544 DOI: 10.1111/j.1600-6143.2006.01385.x]</w:t>
      </w:r>
    </w:p>
    <w:p w14:paraId="062A555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35 </w:t>
      </w:r>
      <w:r w:rsidRPr="006B68D8">
        <w:rPr>
          <w:rFonts w:ascii="Book Antiqua" w:hAnsi="Book Antiqua" w:cs="Verdana"/>
          <w:b/>
          <w:bCs/>
          <w:color w:val="000000" w:themeColor="text1"/>
          <w:sz w:val="24"/>
          <w:szCs w:val="24"/>
        </w:rPr>
        <w:t>Davidson JA</w:t>
      </w:r>
      <w:r w:rsidRPr="006B68D8">
        <w:rPr>
          <w:rFonts w:ascii="Book Antiqua" w:hAnsi="Book Antiqua" w:cs="Verdana"/>
          <w:color w:val="000000" w:themeColor="text1"/>
          <w:sz w:val="24"/>
          <w:szCs w:val="24"/>
        </w:rPr>
        <w:t>, Wilkinson A; International Expert Panel on New-Onset Diabetes after Transplantation. New-Onset Diabetes After Transplantation 2003 International Consensus Guidelines: an endocrinologist's view. </w:t>
      </w:r>
      <w:r w:rsidRPr="006B68D8">
        <w:rPr>
          <w:rFonts w:ascii="Book Antiqua" w:hAnsi="Book Antiqua" w:cs="Verdana"/>
          <w:i/>
          <w:iCs/>
          <w:color w:val="000000" w:themeColor="text1"/>
          <w:sz w:val="24"/>
          <w:szCs w:val="24"/>
        </w:rPr>
        <w:t>Diabetes Care</w:t>
      </w:r>
      <w:r w:rsidRPr="006B68D8">
        <w:rPr>
          <w:rFonts w:ascii="Book Antiqua" w:hAnsi="Book Antiqua" w:cs="Verdana"/>
          <w:color w:val="000000" w:themeColor="text1"/>
          <w:sz w:val="24"/>
          <w:szCs w:val="24"/>
        </w:rPr>
        <w:t> 2004; </w:t>
      </w:r>
      <w:r w:rsidRPr="006B68D8">
        <w:rPr>
          <w:rFonts w:ascii="Book Antiqua" w:hAnsi="Book Antiqua" w:cs="Verdana"/>
          <w:b/>
          <w:bCs/>
          <w:color w:val="000000" w:themeColor="text1"/>
          <w:sz w:val="24"/>
          <w:szCs w:val="24"/>
        </w:rPr>
        <w:t>27</w:t>
      </w:r>
      <w:r w:rsidRPr="006B68D8">
        <w:rPr>
          <w:rFonts w:ascii="Book Antiqua" w:hAnsi="Book Antiqua" w:cs="Verdana"/>
          <w:color w:val="000000" w:themeColor="text1"/>
          <w:sz w:val="24"/>
          <w:szCs w:val="24"/>
        </w:rPr>
        <w:t>: 805-812 [PMID: 14988309 DOI: 10.2337/diacare.27.3.805]</w:t>
      </w:r>
    </w:p>
    <w:p w14:paraId="2118720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36 </w:t>
      </w:r>
      <w:r w:rsidRPr="006B68D8">
        <w:rPr>
          <w:rFonts w:ascii="Book Antiqua" w:hAnsi="Book Antiqua" w:cs="Verdana"/>
          <w:b/>
          <w:bCs/>
          <w:color w:val="000000" w:themeColor="text1"/>
          <w:sz w:val="24"/>
          <w:szCs w:val="24"/>
        </w:rPr>
        <w:t>Delgado-Borrego A</w:t>
      </w:r>
      <w:r w:rsidRPr="006B68D8">
        <w:rPr>
          <w:rFonts w:ascii="Book Antiqua" w:hAnsi="Book Antiqua" w:cs="Verdana"/>
          <w:color w:val="000000" w:themeColor="text1"/>
          <w:sz w:val="24"/>
          <w:szCs w:val="24"/>
        </w:rPr>
        <w:t xml:space="preserve">, Casson D, </w:t>
      </w:r>
      <w:proofErr w:type="spellStart"/>
      <w:r w:rsidRPr="006B68D8">
        <w:rPr>
          <w:rFonts w:ascii="Book Antiqua" w:hAnsi="Book Antiqua" w:cs="Verdana"/>
          <w:color w:val="000000" w:themeColor="text1"/>
          <w:sz w:val="24"/>
          <w:szCs w:val="24"/>
        </w:rPr>
        <w:t>Schoenfeld</w:t>
      </w:r>
      <w:proofErr w:type="spellEnd"/>
      <w:r w:rsidRPr="006B68D8">
        <w:rPr>
          <w:rFonts w:ascii="Book Antiqua" w:hAnsi="Book Antiqua" w:cs="Verdana"/>
          <w:color w:val="000000" w:themeColor="text1"/>
          <w:sz w:val="24"/>
          <w:szCs w:val="24"/>
        </w:rPr>
        <w:t xml:space="preserve"> D, </w:t>
      </w:r>
      <w:proofErr w:type="spellStart"/>
      <w:r w:rsidRPr="006B68D8">
        <w:rPr>
          <w:rFonts w:ascii="Book Antiqua" w:hAnsi="Book Antiqua" w:cs="Verdana"/>
          <w:color w:val="000000" w:themeColor="text1"/>
          <w:sz w:val="24"/>
          <w:szCs w:val="24"/>
        </w:rPr>
        <w:t>Somsouk</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Terella</w:t>
      </w:r>
      <w:proofErr w:type="spellEnd"/>
      <w:r w:rsidRPr="006B68D8">
        <w:rPr>
          <w:rFonts w:ascii="Book Antiqua" w:hAnsi="Book Antiqua" w:cs="Verdana"/>
          <w:color w:val="000000" w:themeColor="text1"/>
          <w:sz w:val="24"/>
          <w:szCs w:val="24"/>
        </w:rPr>
        <w:t xml:space="preserve"> A, Jordan SH, </w:t>
      </w:r>
      <w:proofErr w:type="spellStart"/>
      <w:r w:rsidRPr="006B68D8">
        <w:rPr>
          <w:rFonts w:ascii="Book Antiqua" w:hAnsi="Book Antiqua" w:cs="Verdana"/>
          <w:color w:val="000000" w:themeColor="text1"/>
          <w:sz w:val="24"/>
          <w:szCs w:val="24"/>
        </w:rPr>
        <w:t>Bhan</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Baid</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Cosimi</w:t>
      </w:r>
      <w:proofErr w:type="spellEnd"/>
      <w:r w:rsidRPr="006B68D8">
        <w:rPr>
          <w:rFonts w:ascii="Book Antiqua" w:hAnsi="Book Antiqua" w:cs="Verdana"/>
          <w:color w:val="000000" w:themeColor="text1"/>
          <w:sz w:val="24"/>
          <w:szCs w:val="24"/>
        </w:rPr>
        <w:t xml:space="preserve"> AB, </w:t>
      </w:r>
      <w:proofErr w:type="spellStart"/>
      <w:r w:rsidRPr="006B68D8">
        <w:rPr>
          <w:rFonts w:ascii="Book Antiqua" w:hAnsi="Book Antiqua" w:cs="Verdana"/>
          <w:color w:val="000000" w:themeColor="text1"/>
          <w:sz w:val="24"/>
          <w:szCs w:val="24"/>
        </w:rPr>
        <w:t>Pascual</w:t>
      </w:r>
      <w:proofErr w:type="spellEnd"/>
      <w:r w:rsidRPr="006B68D8">
        <w:rPr>
          <w:rFonts w:ascii="Book Antiqua" w:hAnsi="Book Antiqua" w:cs="Verdana"/>
          <w:color w:val="000000" w:themeColor="text1"/>
          <w:sz w:val="24"/>
          <w:szCs w:val="24"/>
        </w:rPr>
        <w:t xml:space="preserve"> M, Chung RT. Hepatitis C virus is independently associated with increased insulin resistance after liver transplantation.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2004; </w:t>
      </w:r>
      <w:r w:rsidRPr="006B68D8">
        <w:rPr>
          <w:rFonts w:ascii="Book Antiqua" w:hAnsi="Book Antiqua" w:cs="Verdana"/>
          <w:b/>
          <w:bCs/>
          <w:color w:val="000000" w:themeColor="text1"/>
          <w:sz w:val="24"/>
          <w:szCs w:val="24"/>
        </w:rPr>
        <w:t>77</w:t>
      </w:r>
      <w:r w:rsidRPr="006B68D8">
        <w:rPr>
          <w:rFonts w:ascii="Book Antiqua" w:hAnsi="Book Antiqua" w:cs="Verdana"/>
          <w:color w:val="000000" w:themeColor="text1"/>
          <w:sz w:val="24"/>
          <w:szCs w:val="24"/>
        </w:rPr>
        <w:t>: 703-710 [PMID: 15021833 DOI: 10.1097/01.tp.0000114283.04840.3a]</w:t>
      </w:r>
    </w:p>
    <w:p w14:paraId="41DB295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37 </w:t>
      </w:r>
      <w:proofErr w:type="spellStart"/>
      <w:r w:rsidRPr="006B68D8">
        <w:rPr>
          <w:rFonts w:ascii="Book Antiqua" w:hAnsi="Book Antiqua" w:cs="Verdana"/>
          <w:b/>
          <w:bCs/>
          <w:color w:val="000000" w:themeColor="text1"/>
          <w:sz w:val="24"/>
          <w:szCs w:val="24"/>
        </w:rPr>
        <w:t>Hjelmesaeth</w:t>
      </w:r>
      <w:proofErr w:type="spellEnd"/>
      <w:r w:rsidRPr="006B68D8">
        <w:rPr>
          <w:rFonts w:ascii="Book Antiqua" w:hAnsi="Book Antiqua" w:cs="Verdana"/>
          <w:b/>
          <w:bCs/>
          <w:color w:val="000000" w:themeColor="text1"/>
          <w:sz w:val="24"/>
          <w:szCs w:val="24"/>
        </w:rPr>
        <w:t xml:space="preserve"> J</w:t>
      </w:r>
      <w:r w:rsidRPr="006B68D8">
        <w:rPr>
          <w:rFonts w:ascii="Book Antiqua" w:hAnsi="Book Antiqua" w:cs="Verdana"/>
          <w:color w:val="000000" w:themeColor="text1"/>
          <w:sz w:val="24"/>
          <w:szCs w:val="24"/>
        </w:rPr>
        <w:t xml:space="preserve">, Hartmann A, </w:t>
      </w:r>
      <w:proofErr w:type="spellStart"/>
      <w:r w:rsidRPr="006B68D8">
        <w:rPr>
          <w:rFonts w:ascii="Book Antiqua" w:hAnsi="Book Antiqua" w:cs="Verdana"/>
          <w:color w:val="000000" w:themeColor="text1"/>
          <w:sz w:val="24"/>
          <w:szCs w:val="24"/>
        </w:rPr>
        <w:t>Kofstad</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Stenstrøm</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Leivestad</w:t>
      </w:r>
      <w:proofErr w:type="spellEnd"/>
      <w:r w:rsidRPr="006B68D8">
        <w:rPr>
          <w:rFonts w:ascii="Book Antiqua" w:hAnsi="Book Antiqua" w:cs="Verdana"/>
          <w:color w:val="000000" w:themeColor="text1"/>
          <w:sz w:val="24"/>
          <w:szCs w:val="24"/>
        </w:rPr>
        <w:t xml:space="preserve"> T, </w:t>
      </w:r>
      <w:proofErr w:type="spellStart"/>
      <w:r w:rsidRPr="006B68D8">
        <w:rPr>
          <w:rFonts w:ascii="Book Antiqua" w:hAnsi="Book Antiqua" w:cs="Verdana"/>
          <w:color w:val="000000" w:themeColor="text1"/>
          <w:sz w:val="24"/>
          <w:szCs w:val="24"/>
        </w:rPr>
        <w:t>Egeland</w:t>
      </w:r>
      <w:proofErr w:type="spellEnd"/>
      <w:r w:rsidRPr="006B68D8">
        <w:rPr>
          <w:rFonts w:ascii="Book Antiqua" w:hAnsi="Book Antiqua" w:cs="Verdana"/>
          <w:color w:val="000000" w:themeColor="text1"/>
          <w:sz w:val="24"/>
          <w:szCs w:val="24"/>
        </w:rPr>
        <w:t xml:space="preserve"> T, </w:t>
      </w:r>
      <w:proofErr w:type="spellStart"/>
      <w:r w:rsidRPr="006B68D8">
        <w:rPr>
          <w:rFonts w:ascii="Book Antiqua" w:hAnsi="Book Antiqua" w:cs="Verdana"/>
          <w:color w:val="000000" w:themeColor="text1"/>
          <w:sz w:val="24"/>
          <w:szCs w:val="24"/>
        </w:rPr>
        <w:t>Fauchald</w:t>
      </w:r>
      <w:proofErr w:type="spellEnd"/>
      <w:r w:rsidRPr="006B68D8">
        <w:rPr>
          <w:rFonts w:ascii="Book Antiqua" w:hAnsi="Book Antiqua" w:cs="Verdana"/>
          <w:color w:val="000000" w:themeColor="text1"/>
          <w:sz w:val="24"/>
          <w:szCs w:val="24"/>
        </w:rPr>
        <w:t xml:space="preserve"> P. Glucose intolerance after renal transplantation depends upon prednisolone dose and recipient age.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1997; </w:t>
      </w:r>
      <w:r w:rsidRPr="006B68D8">
        <w:rPr>
          <w:rFonts w:ascii="Book Antiqua" w:hAnsi="Book Antiqua" w:cs="Verdana"/>
          <w:b/>
          <w:bCs/>
          <w:color w:val="000000" w:themeColor="text1"/>
          <w:sz w:val="24"/>
          <w:szCs w:val="24"/>
        </w:rPr>
        <w:t>64</w:t>
      </w:r>
      <w:r w:rsidRPr="006B68D8">
        <w:rPr>
          <w:rFonts w:ascii="Book Antiqua" w:hAnsi="Book Antiqua" w:cs="Verdana"/>
          <w:color w:val="000000" w:themeColor="text1"/>
          <w:sz w:val="24"/>
          <w:szCs w:val="24"/>
        </w:rPr>
        <w:t>: 979-983 [PMID: 9381545 DOI: 10.1097/00007890-199710150-00008]</w:t>
      </w:r>
    </w:p>
    <w:p w14:paraId="0FCDF4A8" w14:textId="4D370CFB"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38 </w:t>
      </w:r>
      <w:r w:rsidRPr="006B68D8">
        <w:rPr>
          <w:rFonts w:ascii="Book Antiqua" w:hAnsi="Book Antiqua" w:cs="Verdana"/>
          <w:b/>
          <w:bCs/>
          <w:color w:val="000000" w:themeColor="text1"/>
          <w:sz w:val="24"/>
          <w:szCs w:val="24"/>
        </w:rPr>
        <w:t>Diabetes Control and Com</w:t>
      </w:r>
      <w:r w:rsidR="003262B8">
        <w:rPr>
          <w:rFonts w:ascii="Book Antiqua" w:hAnsi="Book Antiqua" w:cs="Verdana"/>
          <w:b/>
          <w:bCs/>
          <w:color w:val="000000" w:themeColor="text1"/>
          <w:sz w:val="24"/>
          <w:szCs w:val="24"/>
        </w:rPr>
        <w:t>plications Trial Research Group</w:t>
      </w:r>
      <w:r w:rsidRPr="006B68D8">
        <w:rPr>
          <w:rFonts w:ascii="Book Antiqua" w:hAnsi="Book Antiqua" w:cs="Verdana"/>
          <w:color w:val="000000" w:themeColor="text1"/>
          <w:sz w:val="24"/>
          <w:szCs w:val="24"/>
        </w:rPr>
        <w:t xml:space="preserve">, Nathan DM, </w:t>
      </w:r>
      <w:proofErr w:type="spellStart"/>
      <w:r w:rsidRPr="006B68D8">
        <w:rPr>
          <w:rFonts w:ascii="Book Antiqua" w:hAnsi="Book Antiqua" w:cs="Verdana"/>
          <w:color w:val="000000" w:themeColor="text1"/>
          <w:sz w:val="24"/>
          <w:szCs w:val="24"/>
        </w:rPr>
        <w:t>Genuth</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Lachin</w:t>
      </w:r>
      <w:proofErr w:type="spellEnd"/>
      <w:r w:rsidRPr="006B68D8">
        <w:rPr>
          <w:rFonts w:ascii="Book Antiqua" w:hAnsi="Book Antiqua" w:cs="Verdana"/>
          <w:color w:val="000000" w:themeColor="text1"/>
          <w:sz w:val="24"/>
          <w:szCs w:val="24"/>
        </w:rPr>
        <w:t xml:space="preserve"> J, Cleary P, </w:t>
      </w:r>
      <w:proofErr w:type="spellStart"/>
      <w:r w:rsidRPr="006B68D8">
        <w:rPr>
          <w:rFonts w:ascii="Book Antiqua" w:hAnsi="Book Antiqua" w:cs="Verdana"/>
          <w:color w:val="000000" w:themeColor="text1"/>
          <w:sz w:val="24"/>
          <w:szCs w:val="24"/>
        </w:rPr>
        <w:t>Crofford</w:t>
      </w:r>
      <w:proofErr w:type="spellEnd"/>
      <w:r w:rsidRPr="006B68D8">
        <w:rPr>
          <w:rFonts w:ascii="Book Antiqua" w:hAnsi="Book Antiqua" w:cs="Verdana"/>
          <w:color w:val="000000" w:themeColor="text1"/>
          <w:sz w:val="24"/>
          <w:szCs w:val="24"/>
        </w:rPr>
        <w:t xml:space="preserve"> O, Davis M, Rand L, Siebert C. The effect of intensive treatment of diabetes on the development and progression of long-term complications in insulin-dependent diabetes mellitus. </w:t>
      </w:r>
      <w:r w:rsidRPr="006B68D8">
        <w:rPr>
          <w:rFonts w:ascii="Book Antiqua" w:hAnsi="Book Antiqua" w:cs="Verdana"/>
          <w:i/>
          <w:iCs/>
          <w:color w:val="000000" w:themeColor="text1"/>
          <w:sz w:val="24"/>
          <w:szCs w:val="24"/>
        </w:rPr>
        <w:t xml:space="preserve">N </w:t>
      </w:r>
      <w:proofErr w:type="spellStart"/>
      <w:r w:rsidRPr="006B68D8">
        <w:rPr>
          <w:rFonts w:ascii="Book Antiqua" w:hAnsi="Book Antiqua" w:cs="Verdana"/>
          <w:i/>
          <w:iCs/>
          <w:color w:val="000000" w:themeColor="text1"/>
          <w:sz w:val="24"/>
          <w:szCs w:val="24"/>
        </w:rPr>
        <w:t>Engl</w:t>
      </w:r>
      <w:proofErr w:type="spellEnd"/>
      <w:r w:rsidRPr="006B68D8">
        <w:rPr>
          <w:rFonts w:ascii="Book Antiqua" w:hAnsi="Book Antiqua" w:cs="Verdana"/>
          <w:i/>
          <w:iCs/>
          <w:color w:val="000000" w:themeColor="text1"/>
          <w:sz w:val="24"/>
          <w:szCs w:val="24"/>
        </w:rPr>
        <w:t xml:space="preserve"> J Med</w:t>
      </w:r>
      <w:r w:rsidRPr="006B68D8">
        <w:rPr>
          <w:rFonts w:ascii="Book Antiqua" w:hAnsi="Book Antiqua" w:cs="Verdana"/>
          <w:color w:val="000000" w:themeColor="text1"/>
          <w:sz w:val="24"/>
          <w:szCs w:val="24"/>
        </w:rPr>
        <w:t> 1993; </w:t>
      </w:r>
      <w:r w:rsidRPr="006B68D8">
        <w:rPr>
          <w:rFonts w:ascii="Book Antiqua" w:hAnsi="Book Antiqua" w:cs="Verdana"/>
          <w:b/>
          <w:bCs/>
          <w:color w:val="000000" w:themeColor="text1"/>
          <w:sz w:val="24"/>
          <w:szCs w:val="24"/>
        </w:rPr>
        <w:t>329</w:t>
      </w:r>
      <w:r w:rsidRPr="006B68D8">
        <w:rPr>
          <w:rFonts w:ascii="Book Antiqua" w:hAnsi="Book Antiqua" w:cs="Verdana"/>
          <w:color w:val="000000" w:themeColor="text1"/>
          <w:sz w:val="24"/>
          <w:szCs w:val="24"/>
        </w:rPr>
        <w:t>: 977-986 [PMID: 8366922 DOI: 10.1056/NEJM199309303291401]</w:t>
      </w:r>
    </w:p>
    <w:p w14:paraId="6B2F82C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proofErr w:type="gramStart"/>
      <w:r w:rsidRPr="006B68D8">
        <w:rPr>
          <w:rFonts w:ascii="Book Antiqua" w:hAnsi="Book Antiqua" w:cs="Verdana"/>
          <w:color w:val="000000" w:themeColor="text1"/>
          <w:sz w:val="24"/>
          <w:szCs w:val="24"/>
        </w:rPr>
        <w:t>39 .</w:t>
      </w:r>
      <w:proofErr w:type="gramEnd"/>
      <w:r w:rsidRPr="006B68D8">
        <w:rPr>
          <w:rFonts w:ascii="Book Antiqua" w:hAnsi="Book Antiqua" w:cs="Verdana"/>
          <w:color w:val="000000" w:themeColor="text1"/>
          <w:sz w:val="24"/>
          <w:szCs w:val="24"/>
        </w:rPr>
        <w:t xml:space="preserve"> Intensive blood-glucose control with </w:t>
      </w:r>
      <w:proofErr w:type="spellStart"/>
      <w:r w:rsidRPr="006B68D8">
        <w:rPr>
          <w:rFonts w:ascii="Book Antiqua" w:hAnsi="Book Antiqua" w:cs="Verdana"/>
          <w:color w:val="000000" w:themeColor="text1"/>
          <w:sz w:val="24"/>
          <w:szCs w:val="24"/>
        </w:rPr>
        <w:t>sulphonylureas</w:t>
      </w:r>
      <w:proofErr w:type="spellEnd"/>
      <w:r w:rsidRPr="006B68D8">
        <w:rPr>
          <w:rFonts w:ascii="Book Antiqua" w:hAnsi="Book Antiqua" w:cs="Verdana"/>
          <w:color w:val="000000" w:themeColor="text1"/>
          <w:sz w:val="24"/>
          <w:szCs w:val="24"/>
        </w:rPr>
        <w:t xml:space="preserve"> or insulin compared with conventional treatment and risk of complications in patients with type 2 diabetes (UKPDS 33). UK Prospective Diabetes Study (UKPDS) Group. </w:t>
      </w:r>
      <w:r w:rsidRPr="006B68D8">
        <w:rPr>
          <w:rFonts w:ascii="Book Antiqua" w:hAnsi="Book Antiqua" w:cs="Verdana"/>
          <w:i/>
          <w:iCs/>
          <w:color w:val="000000" w:themeColor="text1"/>
          <w:sz w:val="24"/>
          <w:szCs w:val="24"/>
        </w:rPr>
        <w:t>Lancet</w:t>
      </w:r>
      <w:r w:rsidRPr="006B68D8">
        <w:rPr>
          <w:rFonts w:ascii="Book Antiqua" w:hAnsi="Book Antiqua" w:cs="Verdana"/>
          <w:color w:val="000000" w:themeColor="text1"/>
          <w:sz w:val="24"/>
          <w:szCs w:val="24"/>
        </w:rPr>
        <w:t> 1998; </w:t>
      </w:r>
      <w:r w:rsidRPr="006B68D8">
        <w:rPr>
          <w:rFonts w:ascii="Book Antiqua" w:hAnsi="Book Antiqua" w:cs="Verdana"/>
          <w:b/>
          <w:bCs/>
          <w:color w:val="000000" w:themeColor="text1"/>
          <w:sz w:val="24"/>
          <w:szCs w:val="24"/>
        </w:rPr>
        <w:t>352</w:t>
      </w:r>
      <w:r w:rsidRPr="006B68D8">
        <w:rPr>
          <w:rFonts w:ascii="Book Antiqua" w:hAnsi="Book Antiqua" w:cs="Verdana"/>
          <w:color w:val="000000" w:themeColor="text1"/>
          <w:sz w:val="24"/>
          <w:szCs w:val="24"/>
        </w:rPr>
        <w:t>: 837-853 [PMID: 9742976 DOI: 10.1016/S0140-6736(98)07019-6]</w:t>
      </w:r>
    </w:p>
    <w:p w14:paraId="18B923E0"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40 </w:t>
      </w:r>
      <w:r w:rsidRPr="006B68D8">
        <w:rPr>
          <w:rFonts w:ascii="Book Antiqua" w:hAnsi="Book Antiqua" w:cs="Verdana"/>
          <w:b/>
          <w:bCs/>
          <w:color w:val="000000" w:themeColor="text1"/>
          <w:sz w:val="24"/>
          <w:szCs w:val="24"/>
        </w:rPr>
        <w:t>Wilkinson A</w:t>
      </w:r>
      <w:r w:rsidRPr="006B68D8">
        <w:rPr>
          <w:rFonts w:ascii="Book Antiqua" w:hAnsi="Book Antiqua" w:cs="Verdana"/>
          <w:color w:val="000000" w:themeColor="text1"/>
          <w:sz w:val="24"/>
          <w:szCs w:val="24"/>
        </w:rPr>
        <w:t xml:space="preserve">, Davidson J, </w:t>
      </w:r>
      <w:proofErr w:type="spellStart"/>
      <w:r w:rsidRPr="006B68D8">
        <w:rPr>
          <w:rFonts w:ascii="Book Antiqua" w:hAnsi="Book Antiqua" w:cs="Verdana"/>
          <w:color w:val="000000" w:themeColor="text1"/>
          <w:sz w:val="24"/>
          <w:szCs w:val="24"/>
        </w:rPr>
        <w:t>Dotta</w:t>
      </w:r>
      <w:proofErr w:type="spellEnd"/>
      <w:r w:rsidRPr="006B68D8">
        <w:rPr>
          <w:rFonts w:ascii="Book Antiqua" w:hAnsi="Book Antiqua" w:cs="Verdana"/>
          <w:color w:val="000000" w:themeColor="text1"/>
          <w:sz w:val="24"/>
          <w:szCs w:val="24"/>
        </w:rPr>
        <w:t xml:space="preserve"> F, Home PD, </w:t>
      </w:r>
      <w:proofErr w:type="spellStart"/>
      <w:r w:rsidRPr="006B68D8">
        <w:rPr>
          <w:rFonts w:ascii="Book Antiqua" w:hAnsi="Book Antiqua" w:cs="Verdana"/>
          <w:color w:val="000000" w:themeColor="text1"/>
          <w:sz w:val="24"/>
          <w:szCs w:val="24"/>
        </w:rPr>
        <w:t>Keown</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Kiberd</w:t>
      </w:r>
      <w:proofErr w:type="spellEnd"/>
      <w:r w:rsidRPr="006B68D8">
        <w:rPr>
          <w:rFonts w:ascii="Book Antiqua" w:hAnsi="Book Antiqua" w:cs="Verdana"/>
          <w:color w:val="000000" w:themeColor="text1"/>
          <w:sz w:val="24"/>
          <w:szCs w:val="24"/>
        </w:rPr>
        <w:t xml:space="preserve"> B, </w:t>
      </w:r>
      <w:proofErr w:type="spellStart"/>
      <w:r w:rsidRPr="006B68D8">
        <w:rPr>
          <w:rFonts w:ascii="Book Antiqua" w:hAnsi="Book Antiqua" w:cs="Verdana"/>
          <w:color w:val="000000" w:themeColor="text1"/>
          <w:sz w:val="24"/>
          <w:szCs w:val="24"/>
        </w:rPr>
        <w:t>Jardine</w:t>
      </w:r>
      <w:proofErr w:type="spellEnd"/>
      <w:r w:rsidRPr="006B68D8">
        <w:rPr>
          <w:rFonts w:ascii="Book Antiqua" w:hAnsi="Book Antiqua" w:cs="Verdana"/>
          <w:color w:val="000000" w:themeColor="text1"/>
          <w:sz w:val="24"/>
          <w:szCs w:val="24"/>
        </w:rPr>
        <w:t xml:space="preserve"> A, Levitt N, Marchetti P, Markell M, Naicker S, O'Connell P, Schnitzler M, </w:t>
      </w:r>
      <w:proofErr w:type="spellStart"/>
      <w:r w:rsidRPr="006B68D8">
        <w:rPr>
          <w:rFonts w:ascii="Book Antiqua" w:hAnsi="Book Antiqua" w:cs="Verdana"/>
          <w:color w:val="000000" w:themeColor="text1"/>
          <w:sz w:val="24"/>
          <w:szCs w:val="24"/>
        </w:rPr>
        <w:t>Standl</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Torregosa</w:t>
      </w:r>
      <w:proofErr w:type="spellEnd"/>
      <w:r w:rsidRPr="006B68D8">
        <w:rPr>
          <w:rFonts w:ascii="Book Antiqua" w:hAnsi="Book Antiqua" w:cs="Verdana"/>
          <w:color w:val="000000" w:themeColor="text1"/>
          <w:sz w:val="24"/>
          <w:szCs w:val="24"/>
        </w:rPr>
        <w:t xml:space="preserve"> JV, Uchida K, </w:t>
      </w:r>
      <w:proofErr w:type="spellStart"/>
      <w:r w:rsidRPr="006B68D8">
        <w:rPr>
          <w:rFonts w:ascii="Book Antiqua" w:hAnsi="Book Antiqua" w:cs="Verdana"/>
          <w:color w:val="000000" w:themeColor="text1"/>
          <w:sz w:val="24"/>
          <w:szCs w:val="24"/>
        </w:rPr>
        <w:t>Valantine</w:t>
      </w:r>
      <w:proofErr w:type="spellEnd"/>
      <w:r w:rsidRPr="006B68D8">
        <w:rPr>
          <w:rFonts w:ascii="Book Antiqua" w:hAnsi="Book Antiqua" w:cs="Verdana"/>
          <w:color w:val="000000" w:themeColor="text1"/>
          <w:sz w:val="24"/>
          <w:szCs w:val="24"/>
        </w:rPr>
        <w:t xml:space="preserve"> H, </w:t>
      </w:r>
      <w:proofErr w:type="spellStart"/>
      <w:r w:rsidRPr="006B68D8">
        <w:rPr>
          <w:rFonts w:ascii="Book Antiqua" w:hAnsi="Book Antiqua" w:cs="Verdana"/>
          <w:color w:val="000000" w:themeColor="text1"/>
          <w:sz w:val="24"/>
          <w:szCs w:val="24"/>
        </w:rPr>
        <w:t>Villamil</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Vincenti</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Wissing</w:t>
      </w:r>
      <w:proofErr w:type="spellEnd"/>
      <w:r w:rsidRPr="006B68D8">
        <w:rPr>
          <w:rFonts w:ascii="Book Antiqua" w:hAnsi="Book Antiqua" w:cs="Verdana"/>
          <w:color w:val="000000" w:themeColor="text1"/>
          <w:sz w:val="24"/>
          <w:szCs w:val="24"/>
        </w:rPr>
        <w:t xml:space="preserve"> M. Guidelines for the treatment and management of new-onset diabetes after transplantation. </w:t>
      </w:r>
      <w:r w:rsidRPr="006B68D8">
        <w:rPr>
          <w:rFonts w:ascii="Book Antiqua" w:hAnsi="Book Antiqua" w:cs="Verdana"/>
          <w:i/>
          <w:iCs/>
          <w:color w:val="000000" w:themeColor="text1"/>
          <w:sz w:val="24"/>
          <w:szCs w:val="24"/>
        </w:rPr>
        <w:t>Clin Transplant</w:t>
      </w:r>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19</w:t>
      </w:r>
      <w:r w:rsidRPr="006B68D8">
        <w:rPr>
          <w:rFonts w:ascii="Book Antiqua" w:hAnsi="Book Antiqua" w:cs="Verdana"/>
          <w:color w:val="000000" w:themeColor="text1"/>
          <w:sz w:val="24"/>
          <w:szCs w:val="24"/>
        </w:rPr>
        <w:t>: 291-298 [PMID: 15877787 DOI: 10.1111/j.1399-0012.2005.00359.x]</w:t>
      </w:r>
    </w:p>
    <w:p w14:paraId="11A20D8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41 </w:t>
      </w:r>
      <w:r w:rsidRPr="006B68D8">
        <w:rPr>
          <w:rFonts w:ascii="Book Antiqua" w:hAnsi="Book Antiqua" w:cs="Verdana"/>
          <w:b/>
          <w:bCs/>
          <w:color w:val="000000" w:themeColor="text1"/>
          <w:sz w:val="24"/>
          <w:szCs w:val="24"/>
        </w:rPr>
        <w:t>Sharif 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Hecking</w:t>
      </w:r>
      <w:proofErr w:type="spellEnd"/>
      <w:r w:rsidRPr="006B68D8">
        <w:rPr>
          <w:rFonts w:ascii="Book Antiqua" w:hAnsi="Book Antiqua" w:cs="Verdana"/>
          <w:color w:val="000000" w:themeColor="text1"/>
          <w:sz w:val="24"/>
          <w:szCs w:val="24"/>
        </w:rPr>
        <w:t xml:space="preserve"> M, de </w:t>
      </w:r>
      <w:proofErr w:type="spellStart"/>
      <w:r w:rsidRPr="006B68D8">
        <w:rPr>
          <w:rFonts w:ascii="Book Antiqua" w:hAnsi="Book Antiqua" w:cs="Verdana"/>
          <w:color w:val="000000" w:themeColor="text1"/>
          <w:sz w:val="24"/>
          <w:szCs w:val="24"/>
        </w:rPr>
        <w:t>Vries</w:t>
      </w:r>
      <w:proofErr w:type="spellEnd"/>
      <w:r w:rsidRPr="006B68D8">
        <w:rPr>
          <w:rFonts w:ascii="Book Antiqua" w:hAnsi="Book Antiqua" w:cs="Verdana"/>
          <w:color w:val="000000" w:themeColor="text1"/>
          <w:sz w:val="24"/>
          <w:szCs w:val="24"/>
        </w:rPr>
        <w:t xml:space="preserve"> AP, </w:t>
      </w:r>
      <w:proofErr w:type="spellStart"/>
      <w:r w:rsidRPr="006B68D8">
        <w:rPr>
          <w:rFonts w:ascii="Book Antiqua" w:hAnsi="Book Antiqua" w:cs="Verdana"/>
          <w:color w:val="000000" w:themeColor="text1"/>
          <w:sz w:val="24"/>
          <w:szCs w:val="24"/>
        </w:rPr>
        <w:t>Porrini</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Hornum</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Rasoul-Rockenschaub</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Berlakovich</w:t>
      </w:r>
      <w:proofErr w:type="spellEnd"/>
      <w:r w:rsidRPr="006B68D8">
        <w:rPr>
          <w:rFonts w:ascii="Book Antiqua" w:hAnsi="Book Antiqua" w:cs="Verdana"/>
          <w:color w:val="000000" w:themeColor="text1"/>
          <w:sz w:val="24"/>
          <w:szCs w:val="24"/>
        </w:rPr>
        <w:t xml:space="preserve"> G, Krebs M, </w:t>
      </w:r>
      <w:proofErr w:type="spellStart"/>
      <w:r w:rsidRPr="006B68D8">
        <w:rPr>
          <w:rFonts w:ascii="Book Antiqua" w:hAnsi="Book Antiqua" w:cs="Verdana"/>
          <w:color w:val="000000" w:themeColor="text1"/>
          <w:sz w:val="24"/>
          <w:szCs w:val="24"/>
        </w:rPr>
        <w:t>Kautzky-Willer</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Schernthaner</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Marchetti</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Pacini</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lastRenderedPageBreak/>
        <w:t>Ojo</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Takahara</w:t>
      </w:r>
      <w:proofErr w:type="spellEnd"/>
      <w:r w:rsidRPr="006B68D8">
        <w:rPr>
          <w:rFonts w:ascii="Book Antiqua" w:hAnsi="Book Antiqua" w:cs="Verdana"/>
          <w:color w:val="000000" w:themeColor="text1"/>
          <w:sz w:val="24"/>
          <w:szCs w:val="24"/>
        </w:rPr>
        <w:t xml:space="preserve"> S, Larsen JL, </w:t>
      </w:r>
      <w:proofErr w:type="spellStart"/>
      <w:r w:rsidRPr="006B68D8">
        <w:rPr>
          <w:rFonts w:ascii="Book Antiqua" w:hAnsi="Book Antiqua" w:cs="Verdana"/>
          <w:color w:val="000000" w:themeColor="text1"/>
          <w:sz w:val="24"/>
          <w:szCs w:val="24"/>
        </w:rPr>
        <w:t>Budde</w:t>
      </w:r>
      <w:proofErr w:type="spellEnd"/>
      <w:r w:rsidRPr="006B68D8">
        <w:rPr>
          <w:rFonts w:ascii="Book Antiqua" w:hAnsi="Book Antiqua" w:cs="Verdana"/>
          <w:color w:val="000000" w:themeColor="text1"/>
          <w:sz w:val="24"/>
          <w:szCs w:val="24"/>
        </w:rPr>
        <w:t xml:space="preserve"> K, Eller K, Pascual J, Jardine A, Bakker SJ, </w:t>
      </w:r>
      <w:proofErr w:type="spellStart"/>
      <w:r w:rsidRPr="006B68D8">
        <w:rPr>
          <w:rFonts w:ascii="Book Antiqua" w:hAnsi="Book Antiqua" w:cs="Verdana"/>
          <w:color w:val="000000" w:themeColor="text1"/>
          <w:sz w:val="24"/>
          <w:szCs w:val="24"/>
        </w:rPr>
        <w:t>Valderhaug</w:t>
      </w:r>
      <w:proofErr w:type="spellEnd"/>
      <w:r w:rsidRPr="006B68D8">
        <w:rPr>
          <w:rFonts w:ascii="Book Antiqua" w:hAnsi="Book Antiqua" w:cs="Verdana"/>
          <w:color w:val="000000" w:themeColor="text1"/>
          <w:sz w:val="24"/>
          <w:szCs w:val="24"/>
        </w:rPr>
        <w:t xml:space="preserve"> TG, </w:t>
      </w:r>
      <w:proofErr w:type="spellStart"/>
      <w:r w:rsidRPr="006B68D8">
        <w:rPr>
          <w:rFonts w:ascii="Book Antiqua" w:hAnsi="Book Antiqua" w:cs="Verdana"/>
          <w:color w:val="000000" w:themeColor="text1"/>
          <w:sz w:val="24"/>
          <w:szCs w:val="24"/>
        </w:rPr>
        <w:t>Jenssen</w:t>
      </w:r>
      <w:proofErr w:type="spellEnd"/>
      <w:r w:rsidRPr="006B68D8">
        <w:rPr>
          <w:rFonts w:ascii="Book Antiqua" w:hAnsi="Book Antiqua" w:cs="Verdana"/>
          <w:color w:val="000000" w:themeColor="text1"/>
          <w:sz w:val="24"/>
          <w:szCs w:val="24"/>
        </w:rPr>
        <w:t xml:space="preserve"> TG, </w:t>
      </w:r>
      <w:proofErr w:type="spellStart"/>
      <w:r w:rsidRPr="006B68D8">
        <w:rPr>
          <w:rFonts w:ascii="Book Antiqua" w:hAnsi="Book Antiqua" w:cs="Verdana"/>
          <w:color w:val="000000" w:themeColor="text1"/>
          <w:sz w:val="24"/>
          <w:szCs w:val="24"/>
        </w:rPr>
        <w:t>Cohney</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Säemann</w:t>
      </w:r>
      <w:proofErr w:type="spellEnd"/>
      <w:r w:rsidRPr="006B68D8">
        <w:rPr>
          <w:rFonts w:ascii="Book Antiqua" w:hAnsi="Book Antiqua" w:cs="Verdana"/>
          <w:color w:val="000000" w:themeColor="text1"/>
          <w:sz w:val="24"/>
          <w:szCs w:val="24"/>
        </w:rPr>
        <w:t xml:space="preserve"> MD. Proceedings from an international consensus meeting on </w:t>
      </w:r>
      <w:proofErr w:type="spellStart"/>
      <w:r w:rsidRPr="006B68D8">
        <w:rPr>
          <w:rFonts w:ascii="Book Antiqua" w:hAnsi="Book Antiqua" w:cs="Verdana"/>
          <w:color w:val="000000" w:themeColor="text1"/>
          <w:sz w:val="24"/>
          <w:szCs w:val="24"/>
        </w:rPr>
        <w:t>posttransplantation</w:t>
      </w:r>
      <w:proofErr w:type="spellEnd"/>
      <w:r w:rsidRPr="006B68D8">
        <w:rPr>
          <w:rFonts w:ascii="Book Antiqua" w:hAnsi="Book Antiqua" w:cs="Verdana"/>
          <w:color w:val="000000" w:themeColor="text1"/>
          <w:sz w:val="24"/>
          <w:szCs w:val="24"/>
        </w:rPr>
        <w:t xml:space="preserve"> diabetes mellitus: recommendations and future directions.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2014; </w:t>
      </w:r>
      <w:r w:rsidRPr="006B68D8">
        <w:rPr>
          <w:rFonts w:ascii="Book Antiqua" w:hAnsi="Book Antiqua" w:cs="Verdana"/>
          <w:b/>
          <w:bCs/>
          <w:color w:val="000000" w:themeColor="text1"/>
          <w:sz w:val="24"/>
          <w:szCs w:val="24"/>
        </w:rPr>
        <w:t>14</w:t>
      </w:r>
      <w:r w:rsidRPr="006B68D8">
        <w:rPr>
          <w:rFonts w:ascii="Book Antiqua" w:hAnsi="Book Antiqua" w:cs="Verdana"/>
          <w:color w:val="000000" w:themeColor="text1"/>
          <w:sz w:val="24"/>
          <w:szCs w:val="24"/>
        </w:rPr>
        <w:t>: 1992-2000 [PMID: 25307034 DOI: 10.1111/ajt.12850]</w:t>
      </w:r>
    </w:p>
    <w:p w14:paraId="10EE0D5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42 </w:t>
      </w:r>
      <w:proofErr w:type="spellStart"/>
      <w:r w:rsidRPr="006B68D8">
        <w:rPr>
          <w:rFonts w:ascii="Book Antiqua" w:hAnsi="Book Antiqua" w:cs="Verdana"/>
          <w:b/>
          <w:bCs/>
          <w:color w:val="000000" w:themeColor="text1"/>
          <w:sz w:val="24"/>
          <w:szCs w:val="24"/>
        </w:rPr>
        <w:t>Peláez</w:t>
      </w:r>
      <w:proofErr w:type="spellEnd"/>
      <w:r w:rsidRPr="006B68D8">
        <w:rPr>
          <w:rFonts w:ascii="Book Antiqua" w:hAnsi="Book Antiqua" w:cs="Verdana"/>
          <w:b/>
          <w:bCs/>
          <w:color w:val="000000" w:themeColor="text1"/>
          <w:sz w:val="24"/>
          <w:szCs w:val="24"/>
        </w:rPr>
        <w:t>-Jaramillo MJ</w:t>
      </w:r>
      <w:r w:rsidRPr="006B68D8">
        <w:rPr>
          <w:rFonts w:ascii="Book Antiqua" w:hAnsi="Book Antiqua" w:cs="Verdana"/>
          <w:color w:val="000000" w:themeColor="text1"/>
          <w:sz w:val="24"/>
          <w:szCs w:val="24"/>
        </w:rPr>
        <w:t>, Cárdenas-</w:t>
      </w:r>
      <w:proofErr w:type="spellStart"/>
      <w:r w:rsidRPr="006B68D8">
        <w:rPr>
          <w:rFonts w:ascii="Book Antiqua" w:hAnsi="Book Antiqua" w:cs="Verdana"/>
          <w:color w:val="000000" w:themeColor="text1"/>
          <w:sz w:val="24"/>
          <w:szCs w:val="24"/>
        </w:rPr>
        <w:t>Mojica</w:t>
      </w:r>
      <w:proofErr w:type="spellEnd"/>
      <w:r w:rsidRPr="006B68D8">
        <w:rPr>
          <w:rFonts w:ascii="Book Antiqua" w:hAnsi="Book Antiqua" w:cs="Verdana"/>
          <w:color w:val="000000" w:themeColor="text1"/>
          <w:sz w:val="24"/>
          <w:szCs w:val="24"/>
        </w:rPr>
        <w:t xml:space="preserve"> AA, </w:t>
      </w:r>
      <w:proofErr w:type="spellStart"/>
      <w:r w:rsidRPr="006B68D8">
        <w:rPr>
          <w:rFonts w:ascii="Book Antiqua" w:hAnsi="Book Antiqua" w:cs="Verdana"/>
          <w:color w:val="000000" w:themeColor="text1"/>
          <w:sz w:val="24"/>
          <w:szCs w:val="24"/>
        </w:rPr>
        <w:t>Gaete</w:t>
      </w:r>
      <w:proofErr w:type="spellEnd"/>
      <w:r w:rsidRPr="006B68D8">
        <w:rPr>
          <w:rFonts w:ascii="Book Antiqua" w:hAnsi="Book Antiqua" w:cs="Verdana"/>
          <w:color w:val="000000" w:themeColor="text1"/>
          <w:sz w:val="24"/>
          <w:szCs w:val="24"/>
        </w:rPr>
        <w:t xml:space="preserve"> PV, </w:t>
      </w:r>
      <w:proofErr w:type="spellStart"/>
      <w:r w:rsidRPr="006B68D8">
        <w:rPr>
          <w:rFonts w:ascii="Book Antiqua" w:hAnsi="Book Antiqua" w:cs="Verdana"/>
          <w:color w:val="000000" w:themeColor="text1"/>
          <w:sz w:val="24"/>
          <w:szCs w:val="24"/>
        </w:rPr>
        <w:t>Mendivil</w:t>
      </w:r>
      <w:proofErr w:type="spellEnd"/>
      <w:r w:rsidRPr="006B68D8">
        <w:rPr>
          <w:rFonts w:ascii="Book Antiqua" w:hAnsi="Book Antiqua" w:cs="Verdana"/>
          <w:color w:val="000000" w:themeColor="text1"/>
          <w:sz w:val="24"/>
          <w:szCs w:val="24"/>
        </w:rPr>
        <w:t xml:space="preserve"> CO. Post-Liver Transplantation Diabetes Mellitus: A Review of Relevance and Approach to Treatment. </w:t>
      </w:r>
      <w:r w:rsidRPr="006B68D8">
        <w:rPr>
          <w:rFonts w:ascii="Book Antiqua" w:hAnsi="Book Antiqua" w:cs="Verdana"/>
          <w:i/>
          <w:iCs/>
          <w:color w:val="000000" w:themeColor="text1"/>
          <w:sz w:val="24"/>
          <w:szCs w:val="24"/>
        </w:rPr>
        <w:t xml:space="preserve">Diabetes </w:t>
      </w:r>
      <w:proofErr w:type="spellStart"/>
      <w:r w:rsidRPr="006B68D8">
        <w:rPr>
          <w:rFonts w:ascii="Book Antiqua" w:hAnsi="Book Antiqua" w:cs="Verdana"/>
          <w:i/>
          <w:iCs/>
          <w:color w:val="000000" w:themeColor="text1"/>
          <w:sz w:val="24"/>
          <w:szCs w:val="24"/>
        </w:rPr>
        <w:t>Ther</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9</w:t>
      </w:r>
      <w:r w:rsidRPr="006B68D8">
        <w:rPr>
          <w:rFonts w:ascii="Book Antiqua" w:hAnsi="Book Antiqua" w:cs="Verdana"/>
          <w:color w:val="000000" w:themeColor="text1"/>
          <w:sz w:val="24"/>
          <w:szCs w:val="24"/>
        </w:rPr>
        <w:t>: 521-543 [PMID: 29411291 DOI: 10.1007/s13300-018-0374-8]</w:t>
      </w:r>
    </w:p>
    <w:p w14:paraId="1782DB3D" w14:textId="37603E96"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43 </w:t>
      </w:r>
      <w:r w:rsidRPr="006B68D8">
        <w:rPr>
          <w:rFonts w:ascii="Book Antiqua" w:hAnsi="Book Antiqua" w:cs="Verdana"/>
          <w:b/>
          <w:bCs/>
          <w:color w:val="000000" w:themeColor="text1"/>
          <w:sz w:val="24"/>
          <w:szCs w:val="24"/>
        </w:rPr>
        <w:t>Task Force on diabetes, pre-diabetes, and cardiovascular diseases of the Europ</w:t>
      </w:r>
      <w:r w:rsidR="00EE631D">
        <w:rPr>
          <w:rFonts w:ascii="Book Antiqua" w:hAnsi="Book Antiqua" w:cs="Verdana"/>
          <w:b/>
          <w:bCs/>
          <w:color w:val="000000" w:themeColor="text1"/>
          <w:sz w:val="24"/>
          <w:szCs w:val="24"/>
        </w:rPr>
        <w:t>ean Society of Cardiology (ESC)</w:t>
      </w:r>
      <w:r w:rsidRPr="006B68D8">
        <w:rPr>
          <w:rFonts w:ascii="Book Antiqua" w:hAnsi="Book Antiqua" w:cs="Verdana"/>
          <w:color w:val="000000" w:themeColor="text1"/>
          <w:sz w:val="24"/>
          <w:szCs w:val="24"/>
        </w:rPr>
        <w:t xml:space="preserve">; European Association for the Study of Diabetes (EASD), </w:t>
      </w:r>
      <w:proofErr w:type="spellStart"/>
      <w:r w:rsidRPr="006B68D8">
        <w:rPr>
          <w:rFonts w:ascii="Book Antiqua" w:hAnsi="Book Antiqua" w:cs="Verdana"/>
          <w:color w:val="000000" w:themeColor="text1"/>
          <w:sz w:val="24"/>
          <w:szCs w:val="24"/>
        </w:rPr>
        <w:t>Rydén</w:t>
      </w:r>
      <w:proofErr w:type="spellEnd"/>
      <w:r w:rsidRPr="006B68D8">
        <w:rPr>
          <w:rFonts w:ascii="Book Antiqua" w:hAnsi="Book Antiqua" w:cs="Verdana"/>
          <w:color w:val="000000" w:themeColor="text1"/>
          <w:sz w:val="24"/>
          <w:szCs w:val="24"/>
        </w:rPr>
        <w:t xml:space="preserve"> L, Grant PJ, Anker SD, Berne C, </w:t>
      </w:r>
      <w:proofErr w:type="spellStart"/>
      <w:r w:rsidRPr="006B68D8">
        <w:rPr>
          <w:rFonts w:ascii="Book Antiqua" w:hAnsi="Book Antiqua" w:cs="Verdana"/>
          <w:color w:val="000000" w:themeColor="text1"/>
          <w:sz w:val="24"/>
          <w:szCs w:val="24"/>
        </w:rPr>
        <w:t>Cosentino</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Danchin</w:t>
      </w:r>
      <w:proofErr w:type="spellEnd"/>
      <w:r w:rsidRPr="006B68D8">
        <w:rPr>
          <w:rFonts w:ascii="Book Antiqua" w:hAnsi="Book Antiqua" w:cs="Verdana"/>
          <w:color w:val="000000" w:themeColor="text1"/>
          <w:sz w:val="24"/>
          <w:szCs w:val="24"/>
        </w:rPr>
        <w:t xml:space="preserve"> N, Deaton C, </w:t>
      </w:r>
      <w:proofErr w:type="spellStart"/>
      <w:r w:rsidRPr="006B68D8">
        <w:rPr>
          <w:rFonts w:ascii="Book Antiqua" w:hAnsi="Book Antiqua" w:cs="Verdana"/>
          <w:color w:val="000000" w:themeColor="text1"/>
          <w:sz w:val="24"/>
          <w:szCs w:val="24"/>
        </w:rPr>
        <w:t>Escaned</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Hammes</w:t>
      </w:r>
      <w:proofErr w:type="spellEnd"/>
      <w:r w:rsidRPr="006B68D8">
        <w:rPr>
          <w:rFonts w:ascii="Book Antiqua" w:hAnsi="Book Antiqua" w:cs="Verdana"/>
          <w:color w:val="000000" w:themeColor="text1"/>
          <w:sz w:val="24"/>
          <w:szCs w:val="24"/>
        </w:rPr>
        <w:t xml:space="preserve"> HP, </w:t>
      </w:r>
      <w:proofErr w:type="spellStart"/>
      <w:r w:rsidRPr="006B68D8">
        <w:rPr>
          <w:rFonts w:ascii="Book Antiqua" w:hAnsi="Book Antiqua" w:cs="Verdana"/>
          <w:color w:val="000000" w:themeColor="text1"/>
          <w:sz w:val="24"/>
          <w:szCs w:val="24"/>
        </w:rPr>
        <w:t>Huikuri</w:t>
      </w:r>
      <w:proofErr w:type="spellEnd"/>
      <w:r w:rsidRPr="006B68D8">
        <w:rPr>
          <w:rFonts w:ascii="Book Antiqua" w:hAnsi="Book Antiqua" w:cs="Verdana"/>
          <w:color w:val="000000" w:themeColor="text1"/>
          <w:sz w:val="24"/>
          <w:szCs w:val="24"/>
        </w:rPr>
        <w:t xml:space="preserve"> H, </w:t>
      </w:r>
      <w:proofErr w:type="spellStart"/>
      <w:r w:rsidRPr="006B68D8">
        <w:rPr>
          <w:rFonts w:ascii="Book Antiqua" w:hAnsi="Book Antiqua" w:cs="Verdana"/>
          <w:color w:val="000000" w:themeColor="text1"/>
          <w:sz w:val="24"/>
          <w:szCs w:val="24"/>
        </w:rPr>
        <w:t>Marre</w:t>
      </w:r>
      <w:proofErr w:type="spellEnd"/>
      <w:r w:rsidRPr="006B68D8">
        <w:rPr>
          <w:rFonts w:ascii="Book Antiqua" w:hAnsi="Book Antiqua" w:cs="Verdana"/>
          <w:color w:val="000000" w:themeColor="text1"/>
          <w:sz w:val="24"/>
          <w:szCs w:val="24"/>
        </w:rPr>
        <w:t xml:space="preserve"> M, Marx N, </w:t>
      </w:r>
      <w:proofErr w:type="spellStart"/>
      <w:r w:rsidRPr="006B68D8">
        <w:rPr>
          <w:rFonts w:ascii="Book Antiqua" w:hAnsi="Book Antiqua" w:cs="Verdana"/>
          <w:color w:val="000000" w:themeColor="text1"/>
          <w:sz w:val="24"/>
          <w:szCs w:val="24"/>
        </w:rPr>
        <w:t>Mellbin</w:t>
      </w:r>
      <w:proofErr w:type="spellEnd"/>
      <w:r w:rsidRPr="006B68D8">
        <w:rPr>
          <w:rFonts w:ascii="Book Antiqua" w:hAnsi="Book Antiqua" w:cs="Verdana"/>
          <w:color w:val="000000" w:themeColor="text1"/>
          <w:sz w:val="24"/>
          <w:szCs w:val="24"/>
        </w:rPr>
        <w:t xml:space="preserve"> L, </w:t>
      </w:r>
      <w:proofErr w:type="spellStart"/>
      <w:r w:rsidRPr="006B68D8">
        <w:rPr>
          <w:rFonts w:ascii="Book Antiqua" w:hAnsi="Book Antiqua" w:cs="Verdana"/>
          <w:color w:val="000000" w:themeColor="text1"/>
          <w:sz w:val="24"/>
          <w:szCs w:val="24"/>
        </w:rPr>
        <w:t>Ostergren</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Patrono</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Seferovic</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Uva</w:t>
      </w:r>
      <w:proofErr w:type="spellEnd"/>
      <w:r w:rsidRPr="006B68D8">
        <w:rPr>
          <w:rFonts w:ascii="Book Antiqua" w:hAnsi="Book Antiqua" w:cs="Verdana"/>
          <w:color w:val="000000" w:themeColor="text1"/>
          <w:sz w:val="24"/>
          <w:szCs w:val="24"/>
        </w:rPr>
        <w:t xml:space="preserve"> MS, </w:t>
      </w:r>
      <w:proofErr w:type="spellStart"/>
      <w:r w:rsidRPr="006B68D8">
        <w:rPr>
          <w:rFonts w:ascii="Book Antiqua" w:hAnsi="Book Antiqua" w:cs="Verdana"/>
          <w:color w:val="000000" w:themeColor="text1"/>
          <w:sz w:val="24"/>
          <w:szCs w:val="24"/>
        </w:rPr>
        <w:t>Taskinen</w:t>
      </w:r>
      <w:proofErr w:type="spellEnd"/>
      <w:r w:rsidRPr="006B68D8">
        <w:rPr>
          <w:rFonts w:ascii="Book Antiqua" w:hAnsi="Book Antiqua" w:cs="Verdana"/>
          <w:color w:val="000000" w:themeColor="text1"/>
          <w:sz w:val="24"/>
          <w:szCs w:val="24"/>
        </w:rPr>
        <w:t xml:space="preserve"> MR, </w:t>
      </w:r>
      <w:proofErr w:type="spellStart"/>
      <w:r w:rsidRPr="006B68D8">
        <w:rPr>
          <w:rFonts w:ascii="Book Antiqua" w:hAnsi="Book Antiqua" w:cs="Verdana"/>
          <w:color w:val="000000" w:themeColor="text1"/>
          <w:sz w:val="24"/>
          <w:szCs w:val="24"/>
        </w:rPr>
        <w:t>Tendera</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Tuomilehto</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Valensi</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Zamorano</w:t>
      </w:r>
      <w:proofErr w:type="spellEnd"/>
      <w:r w:rsidRPr="006B68D8">
        <w:rPr>
          <w:rFonts w:ascii="Book Antiqua" w:hAnsi="Book Antiqua" w:cs="Verdana"/>
          <w:color w:val="000000" w:themeColor="text1"/>
          <w:sz w:val="24"/>
          <w:szCs w:val="24"/>
        </w:rPr>
        <w:t xml:space="preserve"> JL. ESC guidelines on diabetes, pre-diabetes, and cardiovascular diseases developed in collaboration with the EASD - summary. </w:t>
      </w:r>
      <w:proofErr w:type="spellStart"/>
      <w:r w:rsidRPr="006B68D8">
        <w:rPr>
          <w:rFonts w:ascii="Book Antiqua" w:hAnsi="Book Antiqua" w:cs="Verdana"/>
          <w:i/>
          <w:iCs/>
          <w:color w:val="000000" w:themeColor="text1"/>
          <w:sz w:val="24"/>
          <w:szCs w:val="24"/>
        </w:rPr>
        <w:t>Diab</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Vasc</w:t>
      </w:r>
      <w:proofErr w:type="spellEnd"/>
      <w:r w:rsidRPr="006B68D8">
        <w:rPr>
          <w:rFonts w:ascii="Book Antiqua" w:hAnsi="Book Antiqua" w:cs="Verdana"/>
          <w:i/>
          <w:iCs/>
          <w:color w:val="000000" w:themeColor="text1"/>
          <w:sz w:val="24"/>
          <w:szCs w:val="24"/>
        </w:rPr>
        <w:t xml:space="preserve"> Dis Res</w:t>
      </w:r>
      <w:r w:rsidRPr="006B68D8">
        <w:rPr>
          <w:rFonts w:ascii="Book Antiqua" w:hAnsi="Book Antiqua" w:cs="Verdana"/>
          <w:color w:val="000000" w:themeColor="text1"/>
          <w:sz w:val="24"/>
          <w:szCs w:val="24"/>
        </w:rPr>
        <w:t> 2014; </w:t>
      </w:r>
      <w:r w:rsidRPr="006B68D8">
        <w:rPr>
          <w:rFonts w:ascii="Book Antiqua" w:hAnsi="Book Antiqua" w:cs="Verdana"/>
          <w:b/>
          <w:bCs/>
          <w:color w:val="000000" w:themeColor="text1"/>
          <w:sz w:val="24"/>
          <w:szCs w:val="24"/>
        </w:rPr>
        <w:t>11</w:t>
      </w:r>
      <w:r w:rsidRPr="006B68D8">
        <w:rPr>
          <w:rFonts w:ascii="Book Antiqua" w:hAnsi="Book Antiqua" w:cs="Verdana"/>
          <w:color w:val="000000" w:themeColor="text1"/>
          <w:sz w:val="24"/>
          <w:szCs w:val="24"/>
        </w:rPr>
        <w:t>: 133-173 [PMID: 24800783 DOI: 10.1177/1479164114525548]</w:t>
      </w:r>
    </w:p>
    <w:p w14:paraId="122166B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44 </w:t>
      </w:r>
      <w:r w:rsidRPr="006B68D8">
        <w:rPr>
          <w:rFonts w:ascii="Book Antiqua" w:hAnsi="Book Antiqua" w:cs="Verdana"/>
          <w:b/>
          <w:bCs/>
          <w:color w:val="000000" w:themeColor="text1"/>
          <w:sz w:val="24"/>
          <w:szCs w:val="24"/>
        </w:rPr>
        <w:t>Marchetti P</w:t>
      </w:r>
      <w:r w:rsidRPr="006B68D8">
        <w:rPr>
          <w:rFonts w:ascii="Book Antiqua" w:hAnsi="Book Antiqua" w:cs="Verdana"/>
          <w:color w:val="000000" w:themeColor="text1"/>
          <w:sz w:val="24"/>
          <w:szCs w:val="24"/>
        </w:rPr>
        <w:t>. New-onset diabetes after liver transplantation: from pathogenesis to management.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11</w:t>
      </w:r>
      <w:r w:rsidRPr="006B68D8">
        <w:rPr>
          <w:rFonts w:ascii="Book Antiqua" w:hAnsi="Book Antiqua" w:cs="Verdana"/>
          <w:color w:val="000000" w:themeColor="text1"/>
          <w:sz w:val="24"/>
          <w:szCs w:val="24"/>
        </w:rPr>
        <w:t>: 612-620 [PMID: 15915488 DOI: 10.1002/lt.20439]</w:t>
      </w:r>
    </w:p>
    <w:p w14:paraId="266E2CC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45 </w:t>
      </w:r>
      <w:r w:rsidRPr="006B68D8">
        <w:rPr>
          <w:rFonts w:ascii="Book Antiqua" w:hAnsi="Book Antiqua" w:cs="Verdana"/>
          <w:b/>
          <w:bCs/>
          <w:color w:val="000000" w:themeColor="text1"/>
          <w:sz w:val="24"/>
          <w:szCs w:val="24"/>
        </w:rPr>
        <w:t>Villanueva G</w:t>
      </w:r>
      <w:r w:rsidRPr="006B68D8">
        <w:rPr>
          <w:rFonts w:ascii="Book Antiqua" w:hAnsi="Book Antiqua" w:cs="Verdana"/>
          <w:color w:val="000000" w:themeColor="text1"/>
          <w:sz w:val="24"/>
          <w:szCs w:val="24"/>
        </w:rPr>
        <w:t>, Baldwin D. Rosiglitazone therapy of posttransplant diabetes mellitus.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80</w:t>
      </w:r>
      <w:r w:rsidRPr="006B68D8">
        <w:rPr>
          <w:rFonts w:ascii="Book Antiqua" w:hAnsi="Book Antiqua" w:cs="Verdana"/>
          <w:color w:val="000000" w:themeColor="text1"/>
          <w:sz w:val="24"/>
          <w:szCs w:val="24"/>
        </w:rPr>
        <w:t>: 1402-1405 [PMID: 16340782 DOI: 10.1097/01.tp.0000181165.19788.95]</w:t>
      </w:r>
    </w:p>
    <w:p w14:paraId="6BB7E3BE"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46 </w:t>
      </w:r>
      <w:r w:rsidRPr="006B68D8">
        <w:rPr>
          <w:rFonts w:ascii="Book Antiqua" w:hAnsi="Book Antiqua" w:cs="Verdana"/>
          <w:b/>
          <w:bCs/>
          <w:color w:val="000000" w:themeColor="text1"/>
          <w:sz w:val="24"/>
          <w:szCs w:val="24"/>
        </w:rPr>
        <w:t>Luther P</w:t>
      </w:r>
      <w:r w:rsidRPr="006B68D8">
        <w:rPr>
          <w:rFonts w:ascii="Book Antiqua" w:hAnsi="Book Antiqua" w:cs="Verdana"/>
          <w:color w:val="000000" w:themeColor="text1"/>
          <w:sz w:val="24"/>
          <w:szCs w:val="24"/>
        </w:rPr>
        <w:t>, Baldwin D Jr. Pioglitazone in the management of diabetes mellitus after transplantation.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2004; </w:t>
      </w:r>
      <w:r w:rsidRPr="006B68D8">
        <w:rPr>
          <w:rFonts w:ascii="Book Antiqua" w:hAnsi="Book Antiqua" w:cs="Verdana"/>
          <w:b/>
          <w:bCs/>
          <w:color w:val="000000" w:themeColor="text1"/>
          <w:sz w:val="24"/>
          <w:szCs w:val="24"/>
        </w:rPr>
        <w:t>4</w:t>
      </w:r>
      <w:r w:rsidRPr="006B68D8">
        <w:rPr>
          <w:rFonts w:ascii="Book Antiqua" w:hAnsi="Book Antiqua" w:cs="Verdana"/>
          <w:color w:val="000000" w:themeColor="text1"/>
          <w:sz w:val="24"/>
          <w:szCs w:val="24"/>
        </w:rPr>
        <w:t>: 2135-2138 [PMID: 15575920 DOI: 10.1111/j.1600-6143.2004.00613.x]</w:t>
      </w:r>
    </w:p>
    <w:p w14:paraId="08A8E4F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47 </w:t>
      </w:r>
      <w:proofErr w:type="spellStart"/>
      <w:r w:rsidRPr="006B68D8">
        <w:rPr>
          <w:rFonts w:ascii="Book Antiqua" w:hAnsi="Book Antiqua" w:cs="Verdana"/>
          <w:b/>
          <w:bCs/>
          <w:color w:val="000000" w:themeColor="text1"/>
          <w:sz w:val="24"/>
          <w:szCs w:val="24"/>
        </w:rPr>
        <w:t>Cusi</w:t>
      </w:r>
      <w:proofErr w:type="spellEnd"/>
      <w:r w:rsidRPr="006B68D8">
        <w:rPr>
          <w:rFonts w:ascii="Book Antiqua" w:hAnsi="Book Antiqua" w:cs="Verdana"/>
          <w:b/>
          <w:bCs/>
          <w:color w:val="000000" w:themeColor="text1"/>
          <w:sz w:val="24"/>
          <w:szCs w:val="24"/>
        </w:rPr>
        <w:t xml:space="preserve"> K</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Orsak</w:t>
      </w:r>
      <w:proofErr w:type="spellEnd"/>
      <w:r w:rsidRPr="006B68D8">
        <w:rPr>
          <w:rFonts w:ascii="Book Antiqua" w:hAnsi="Book Antiqua" w:cs="Verdana"/>
          <w:color w:val="000000" w:themeColor="text1"/>
          <w:sz w:val="24"/>
          <w:szCs w:val="24"/>
        </w:rPr>
        <w:t xml:space="preserve"> B, </w:t>
      </w:r>
      <w:proofErr w:type="spellStart"/>
      <w:r w:rsidRPr="006B68D8">
        <w:rPr>
          <w:rFonts w:ascii="Book Antiqua" w:hAnsi="Book Antiqua" w:cs="Verdana"/>
          <w:color w:val="000000" w:themeColor="text1"/>
          <w:sz w:val="24"/>
          <w:szCs w:val="24"/>
        </w:rPr>
        <w:t>Bril</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Lomonaco</w:t>
      </w:r>
      <w:proofErr w:type="spellEnd"/>
      <w:r w:rsidRPr="006B68D8">
        <w:rPr>
          <w:rFonts w:ascii="Book Antiqua" w:hAnsi="Book Antiqua" w:cs="Verdana"/>
          <w:color w:val="000000" w:themeColor="text1"/>
          <w:sz w:val="24"/>
          <w:szCs w:val="24"/>
        </w:rPr>
        <w:t xml:space="preserve"> R, Hecht J, Ortiz-Lopez C, Tio F, Hardies J, </w:t>
      </w:r>
      <w:proofErr w:type="spellStart"/>
      <w:r w:rsidRPr="006B68D8">
        <w:rPr>
          <w:rFonts w:ascii="Book Antiqua" w:hAnsi="Book Antiqua" w:cs="Verdana"/>
          <w:color w:val="000000" w:themeColor="text1"/>
          <w:sz w:val="24"/>
          <w:szCs w:val="24"/>
        </w:rPr>
        <w:t>Darland</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Musi</w:t>
      </w:r>
      <w:proofErr w:type="spellEnd"/>
      <w:r w:rsidRPr="006B68D8">
        <w:rPr>
          <w:rFonts w:ascii="Book Antiqua" w:hAnsi="Book Antiqua" w:cs="Verdana"/>
          <w:color w:val="000000" w:themeColor="text1"/>
          <w:sz w:val="24"/>
          <w:szCs w:val="24"/>
        </w:rPr>
        <w:t xml:space="preserve"> N, Webb A, Portillo-Sanchez P. Long-Term Pioglitazone Treatment for Patients With Nonalcoholic Steatohepatitis and Prediabetes or Type 2 Diabetes Mellitus: A Randomized Trial. </w:t>
      </w:r>
      <w:r w:rsidRPr="006B68D8">
        <w:rPr>
          <w:rFonts w:ascii="Book Antiqua" w:hAnsi="Book Antiqua" w:cs="Verdana"/>
          <w:i/>
          <w:iCs/>
          <w:color w:val="000000" w:themeColor="text1"/>
          <w:sz w:val="24"/>
          <w:szCs w:val="24"/>
        </w:rPr>
        <w:t>Ann Intern Med</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165</w:t>
      </w:r>
      <w:r w:rsidRPr="006B68D8">
        <w:rPr>
          <w:rFonts w:ascii="Book Antiqua" w:hAnsi="Book Antiqua" w:cs="Verdana"/>
          <w:color w:val="000000" w:themeColor="text1"/>
          <w:sz w:val="24"/>
          <w:szCs w:val="24"/>
        </w:rPr>
        <w:t>: 305-315 [PMID: 27322798 DOI: 10.7326/M15-1774]</w:t>
      </w:r>
    </w:p>
    <w:p w14:paraId="5265863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48 </w:t>
      </w:r>
      <w:proofErr w:type="spellStart"/>
      <w:r w:rsidRPr="006B68D8">
        <w:rPr>
          <w:rFonts w:ascii="Book Antiqua" w:hAnsi="Book Antiqua" w:cs="Verdana"/>
          <w:b/>
          <w:bCs/>
          <w:color w:val="000000" w:themeColor="text1"/>
          <w:sz w:val="24"/>
          <w:szCs w:val="24"/>
        </w:rPr>
        <w:t>Vanhove</w:t>
      </w:r>
      <w:proofErr w:type="spellEnd"/>
      <w:r w:rsidRPr="006B68D8">
        <w:rPr>
          <w:rFonts w:ascii="Book Antiqua" w:hAnsi="Book Antiqua" w:cs="Verdana"/>
          <w:b/>
          <w:bCs/>
          <w:color w:val="000000" w:themeColor="text1"/>
          <w:sz w:val="24"/>
          <w:szCs w:val="24"/>
        </w:rPr>
        <w:t xml:space="preserve"> T</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Remijsen</w:t>
      </w:r>
      <w:proofErr w:type="spellEnd"/>
      <w:r w:rsidRPr="006B68D8">
        <w:rPr>
          <w:rFonts w:ascii="Book Antiqua" w:hAnsi="Book Antiqua" w:cs="Verdana"/>
          <w:color w:val="000000" w:themeColor="text1"/>
          <w:sz w:val="24"/>
          <w:szCs w:val="24"/>
        </w:rPr>
        <w:t xml:space="preserve"> Q, </w:t>
      </w:r>
      <w:proofErr w:type="spellStart"/>
      <w:r w:rsidRPr="006B68D8">
        <w:rPr>
          <w:rFonts w:ascii="Book Antiqua" w:hAnsi="Book Antiqua" w:cs="Verdana"/>
          <w:color w:val="000000" w:themeColor="text1"/>
          <w:sz w:val="24"/>
          <w:szCs w:val="24"/>
        </w:rPr>
        <w:t>Kuypers</w:t>
      </w:r>
      <w:proofErr w:type="spellEnd"/>
      <w:r w:rsidRPr="006B68D8">
        <w:rPr>
          <w:rFonts w:ascii="Book Antiqua" w:hAnsi="Book Antiqua" w:cs="Verdana"/>
          <w:color w:val="000000" w:themeColor="text1"/>
          <w:sz w:val="24"/>
          <w:szCs w:val="24"/>
        </w:rPr>
        <w:t xml:space="preserve"> D, Gillard P. Drug-drug interactions between immunosuppressants and antidiabetic drugs in the treatment of post-transplant </w:t>
      </w:r>
      <w:r w:rsidRPr="006B68D8">
        <w:rPr>
          <w:rFonts w:ascii="Book Antiqua" w:hAnsi="Book Antiqua" w:cs="Verdana"/>
          <w:color w:val="000000" w:themeColor="text1"/>
          <w:sz w:val="24"/>
          <w:szCs w:val="24"/>
        </w:rPr>
        <w:lastRenderedPageBreak/>
        <w:t>diabetes mellitus. </w:t>
      </w:r>
      <w:r w:rsidRPr="006B68D8">
        <w:rPr>
          <w:rFonts w:ascii="Book Antiqua" w:hAnsi="Book Antiqua" w:cs="Verdana"/>
          <w:i/>
          <w:iCs/>
          <w:color w:val="000000" w:themeColor="text1"/>
          <w:sz w:val="24"/>
          <w:szCs w:val="24"/>
        </w:rPr>
        <w:t>Transplant Rev (Orlando)</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31</w:t>
      </w:r>
      <w:r w:rsidRPr="006B68D8">
        <w:rPr>
          <w:rFonts w:ascii="Book Antiqua" w:hAnsi="Book Antiqua" w:cs="Verdana"/>
          <w:color w:val="000000" w:themeColor="text1"/>
          <w:sz w:val="24"/>
          <w:szCs w:val="24"/>
        </w:rPr>
        <w:t>: 69-77 [PMID: 27665059 DOI: 10.1016/j.trre.2016.09.001]</w:t>
      </w:r>
    </w:p>
    <w:p w14:paraId="1BDAD0B0" w14:textId="1EF4FEF3"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49 </w:t>
      </w:r>
      <w:proofErr w:type="spellStart"/>
      <w:r w:rsidRPr="006B68D8">
        <w:rPr>
          <w:rFonts w:ascii="Book Antiqua" w:hAnsi="Book Antiqua" w:cs="Verdana"/>
          <w:b/>
          <w:bCs/>
          <w:color w:val="000000" w:themeColor="text1"/>
          <w:sz w:val="24"/>
          <w:szCs w:val="24"/>
        </w:rPr>
        <w:t>Bhat</w:t>
      </w:r>
      <w:proofErr w:type="spellEnd"/>
      <w:r w:rsidRPr="006B68D8">
        <w:rPr>
          <w:rFonts w:ascii="Book Antiqua" w:hAnsi="Book Antiqua" w:cs="Verdana"/>
          <w:b/>
          <w:bCs/>
          <w:color w:val="000000" w:themeColor="text1"/>
          <w:sz w:val="24"/>
          <w:szCs w:val="24"/>
        </w:rPr>
        <w:t xml:space="preserve"> 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Pasini</w:t>
      </w:r>
      <w:proofErr w:type="spellEnd"/>
      <w:r w:rsidRPr="006B68D8">
        <w:rPr>
          <w:rFonts w:ascii="Book Antiqua" w:hAnsi="Book Antiqua" w:cs="Verdana"/>
          <w:color w:val="000000" w:themeColor="text1"/>
          <w:sz w:val="24"/>
          <w:szCs w:val="24"/>
        </w:rPr>
        <w:t xml:space="preserve"> E, Das A, </w:t>
      </w:r>
      <w:proofErr w:type="spellStart"/>
      <w:r w:rsidRPr="006B68D8">
        <w:rPr>
          <w:rFonts w:ascii="Book Antiqua" w:hAnsi="Book Antiqua" w:cs="Verdana"/>
          <w:color w:val="000000" w:themeColor="text1"/>
          <w:sz w:val="24"/>
          <w:szCs w:val="24"/>
        </w:rPr>
        <w:t>Baciu</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Angeli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Humar</w:t>
      </w:r>
      <w:proofErr w:type="spellEnd"/>
      <w:r w:rsidRPr="006B68D8">
        <w:rPr>
          <w:rFonts w:ascii="Book Antiqua" w:hAnsi="Book Antiqua" w:cs="Verdana"/>
          <w:color w:val="000000" w:themeColor="text1"/>
          <w:sz w:val="24"/>
          <w:szCs w:val="24"/>
        </w:rPr>
        <w:t xml:space="preserve"> A, Watt KD, Allard J. Diabetogenic Effects of Immunosuppression: An Integrative Analysis.</w:t>
      </w:r>
      <w:r w:rsidR="00AA4247">
        <w:rPr>
          <w:rFonts w:ascii="Book Antiqua" w:hAnsi="Book Antiqua" w:cs="Verdana"/>
          <w:color w:val="000000" w:themeColor="text1"/>
          <w:sz w:val="24"/>
          <w:szCs w:val="24"/>
        </w:rPr>
        <w:t xml:space="preserve">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w:t>
      </w:r>
      <w:r w:rsidR="00AA4247">
        <w:rPr>
          <w:rFonts w:ascii="Book Antiqua" w:hAnsi="Book Antiqua" w:cs="Verdana"/>
          <w:color w:val="000000" w:themeColor="text1"/>
          <w:sz w:val="24"/>
          <w:szCs w:val="24"/>
        </w:rPr>
        <w:t xml:space="preserve"> </w:t>
      </w:r>
      <w:r w:rsidRPr="006B68D8">
        <w:rPr>
          <w:rFonts w:ascii="Book Antiqua" w:hAnsi="Book Antiqua" w:cs="Verdana"/>
          <w:color w:val="000000" w:themeColor="text1"/>
          <w:sz w:val="24"/>
          <w:szCs w:val="24"/>
        </w:rPr>
        <w:t>2020; </w:t>
      </w:r>
      <w:r w:rsidRPr="006B68D8">
        <w:rPr>
          <w:rFonts w:ascii="Book Antiqua" w:hAnsi="Book Antiqua" w:cs="Verdana"/>
          <w:b/>
          <w:bCs/>
          <w:color w:val="000000" w:themeColor="text1"/>
          <w:sz w:val="24"/>
          <w:szCs w:val="24"/>
        </w:rPr>
        <w:t>104</w:t>
      </w:r>
      <w:r w:rsidRPr="006B68D8">
        <w:rPr>
          <w:rFonts w:ascii="Book Antiqua" w:hAnsi="Book Antiqua" w:cs="Verdana"/>
          <w:color w:val="000000" w:themeColor="text1"/>
          <w:sz w:val="24"/>
          <w:szCs w:val="24"/>
        </w:rPr>
        <w:t>: 211-221 [PMID: 31283677 DOI: 10.1097/TP.0000000000002815]</w:t>
      </w:r>
    </w:p>
    <w:p w14:paraId="3484A83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50 </w:t>
      </w:r>
      <w:proofErr w:type="spellStart"/>
      <w:r w:rsidRPr="006B68D8">
        <w:rPr>
          <w:rFonts w:ascii="Book Antiqua" w:hAnsi="Book Antiqua" w:cs="Verdana"/>
          <w:b/>
          <w:bCs/>
          <w:color w:val="000000" w:themeColor="text1"/>
          <w:sz w:val="24"/>
          <w:szCs w:val="24"/>
        </w:rPr>
        <w:t>Grancini</w:t>
      </w:r>
      <w:proofErr w:type="spellEnd"/>
      <w:r w:rsidRPr="006B68D8">
        <w:rPr>
          <w:rFonts w:ascii="Book Antiqua" w:hAnsi="Book Antiqua" w:cs="Verdana"/>
          <w:b/>
          <w:bCs/>
          <w:color w:val="000000" w:themeColor="text1"/>
          <w:sz w:val="24"/>
          <w:szCs w:val="24"/>
        </w:rPr>
        <w:t xml:space="preserve"> V</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Resi</w:t>
      </w:r>
      <w:proofErr w:type="spellEnd"/>
      <w:r w:rsidRPr="006B68D8">
        <w:rPr>
          <w:rFonts w:ascii="Book Antiqua" w:hAnsi="Book Antiqua" w:cs="Verdana"/>
          <w:color w:val="000000" w:themeColor="text1"/>
          <w:sz w:val="24"/>
          <w:szCs w:val="24"/>
        </w:rPr>
        <w:t xml:space="preserve"> V, Palmieri E, </w:t>
      </w:r>
      <w:proofErr w:type="spellStart"/>
      <w:r w:rsidRPr="006B68D8">
        <w:rPr>
          <w:rFonts w:ascii="Book Antiqua" w:hAnsi="Book Antiqua" w:cs="Verdana"/>
          <w:color w:val="000000" w:themeColor="text1"/>
          <w:sz w:val="24"/>
          <w:szCs w:val="24"/>
        </w:rPr>
        <w:t>Pugliese</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Orsi</w:t>
      </w:r>
      <w:proofErr w:type="spellEnd"/>
      <w:r w:rsidRPr="006B68D8">
        <w:rPr>
          <w:rFonts w:ascii="Book Antiqua" w:hAnsi="Book Antiqua" w:cs="Verdana"/>
          <w:color w:val="000000" w:themeColor="text1"/>
          <w:sz w:val="24"/>
          <w:szCs w:val="24"/>
        </w:rPr>
        <w:t xml:space="preserve"> E. Management of diabetes mellitus in patients undergoing liver transplantation. </w:t>
      </w:r>
      <w:proofErr w:type="spellStart"/>
      <w:r w:rsidRPr="006B68D8">
        <w:rPr>
          <w:rFonts w:ascii="Book Antiqua" w:hAnsi="Book Antiqua" w:cs="Verdana"/>
          <w:i/>
          <w:iCs/>
          <w:color w:val="000000" w:themeColor="text1"/>
          <w:sz w:val="24"/>
          <w:szCs w:val="24"/>
        </w:rPr>
        <w:t>Pharmacol</w:t>
      </w:r>
      <w:proofErr w:type="spellEnd"/>
      <w:r w:rsidRPr="006B68D8">
        <w:rPr>
          <w:rFonts w:ascii="Book Antiqua" w:hAnsi="Book Antiqua" w:cs="Verdana"/>
          <w:i/>
          <w:iCs/>
          <w:color w:val="000000" w:themeColor="text1"/>
          <w:sz w:val="24"/>
          <w:szCs w:val="24"/>
        </w:rPr>
        <w:t xml:space="preserve"> Res</w:t>
      </w:r>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141</w:t>
      </w:r>
      <w:r w:rsidRPr="006B68D8">
        <w:rPr>
          <w:rFonts w:ascii="Book Antiqua" w:hAnsi="Book Antiqua" w:cs="Verdana"/>
          <w:color w:val="000000" w:themeColor="text1"/>
          <w:sz w:val="24"/>
          <w:szCs w:val="24"/>
        </w:rPr>
        <w:t>: 556-573 [PMID: 30690071 DOI: 10.1016/j.phrs.2019.01.042]</w:t>
      </w:r>
    </w:p>
    <w:p w14:paraId="6035E2E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51 </w:t>
      </w:r>
      <w:r w:rsidRPr="006B68D8">
        <w:rPr>
          <w:rFonts w:ascii="Book Antiqua" w:hAnsi="Book Antiqua" w:cs="Verdana"/>
          <w:b/>
          <w:bCs/>
          <w:color w:val="000000" w:themeColor="text1"/>
          <w:sz w:val="24"/>
          <w:szCs w:val="24"/>
        </w:rPr>
        <w:t>Bae J</w:t>
      </w:r>
      <w:r w:rsidRPr="006B68D8">
        <w:rPr>
          <w:rFonts w:ascii="Book Antiqua" w:hAnsi="Book Antiqua" w:cs="Verdana"/>
          <w:color w:val="000000" w:themeColor="text1"/>
          <w:sz w:val="24"/>
          <w:szCs w:val="24"/>
        </w:rPr>
        <w:t>, Lee MJ, Choe EY, Jung CH, Wang HJ, Kim MS, Kim YS, Park JY, Kang ES. Effects of Dipeptidyl Peptidase-4 Inhibitors on Hyperglycemia and Blood Cyclosporine Levels in Renal Transplant Patients with Diabetes: A Pilot Study. </w:t>
      </w:r>
      <w:proofErr w:type="spellStart"/>
      <w:r w:rsidRPr="006B68D8">
        <w:rPr>
          <w:rFonts w:ascii="Book Antiqua" w:hAnsi="Book Antiqua" w:cs="Verdana"/>
          <w:i/>
          <w:iCs/>
          <w:color w:val="000000" w:themeColor="text1"/>
          <w:sz w:val="24"/>
          <w:szCs w:val="24"/>
        </w:rPr>
        <w:t>Endocrinol</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Metab</w:t>
      </w:r>
      <w:proofErr w:type="spellEnd"/>
      <w:r w:rsidRPr="006B68D8">
        <w:rPr>
          <w:rFonts w:ascii="Book Antiqua" w:hAnsi="Book Antiqua" w:cs="Verdana"/>
          <w:i/>
          <w:iCs/>
          <w:color w:val="000000" w:themeColor="text1"/>
          <w:sz w:val="24"/>
          <w:szCs w:val="24"/>
        </w:rPr>
        <w:t xml:space="preserve"> (Seoul)</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31</w:t>
      </w:r>
      <w:r w:rsidRPr="006B68D8">
        <w:rPr>
          <w:rFonts w:ascii="Book Antiqua" w:hAnsi="Book Antiqua" w:cs="Verdana"/>
          <w:color w:val="000000" w:themeColor="text1"/>
          <w:sz w:val="24"/>
          <w:szCs w:val="24"/>
        </w:rPr>
        <w:t>: 161-167 [PMID: 26754588 DOI: 10.3803/EnM.2016.31.1.161]</w:t>
      </w:r>
    </w:p>
    <w:p w14:paraId="0E4E961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52 </w:t>
      </w:r>
      <w:r w:rsidRPr="006B68D8">
        <w:rPr>
          <w:rFonts w:ascii="Book Antiqua" w:hAnsi="Book Antiqua" w:cs="Verdana"/>
          <w:b/>
          <w:bCs/>
          <w:color w:val="000000" w:themeColor="text1"/>
          <w:sz w:val="24"/>
          <w:szCs w:val="24"/>
        </w:rPr>
        <w:t>Sanyal D</w:t>
      </w:r>
      <w:r w:rsidRPr="006B68D8">
        <w:rPr>
          <w:rFonts w:ascii="Book Antiqua" w:hAnsi="Book Antiqua" w:cs="Verdana"/>
          <w:color w:val="000000" w:themeColor="text1"/>
          <w:sz w:val="24"/>
          <w:szCs w:val="24"/>
        </w:rPr>
        <w:t>, Gupta S, Das P. A retrospective study evaluating efficacy and safety of linagliptin in treatment of NODAT (in renal transplant recipients) in a real world setting. </w:t>
      </w:r>
      <w:r w:rsidRPr="006B68D8">
        <w:rPr>
          <w:rFonts w:ascii="Book Antiqua" w:hAnsi="Book Antiqua" w:cs="Verdana"/>
          <w:i/>
          <w:iCs/>
          <w:color w:val="000000" w:themeColor="text1"/>
          <w:sz w:val="24"/>
          <w:szCs w:val="24"/>
        </w:rPr>
        <w:t xml:space="preserve">Indian J </w:t>
      </w:r>
      <w:proofErr w:type="spellStart"/>
      <w:r w:rsidRPr="006B68D8">
        <w:rPr>
          <w:rFonts w:ascii="Book Antiqua" w:hAnsi="Book Antiqua" w:cs="Verdana"/>
          <w:i/>
          <w:iCs/>
          <w:color w:val="000000" w:themeColor="text1"/>
          <w:sz w:val="24"/>
          <w:szCs w:val="24"/>
        </w:rPr>
        <w:t>Endocrinol</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Metab</w:t>
      </w:r>
      <w:proofErr w:type="spellEnd"/>
      <w:r w:rsidRPr="006B68D8">
        <w:rPr>
          <w:rFonts w:ascii="Book Antiqua" w:hAnsi="Book Antiqua" w:cs="Verdana"/>
          <w:color w:val="000000" w:themeColor="text1"/>
          <w:sz w:val="24"/>
          <w:szCs w:val="24"/>
        </w:rPr>
        <w:t> 2013; </w:t>
      </w:r>
      <w:r w:rsidRPr="006B68D8">
        <w:rPr>
          <w:rFonts w:ascii="Book Antiqua" w:hAnsi="Book Antiqua" w:cs="Verdana"/>
          <w:b/>
          <w:bCs/>
          <w:color w:val="000000" w:themeColor="text1"/>
          <w:sz w:val="24"/>
          <w:szCs w:val="24"/>
        </w:rPr>
        <w:t>17</w:t>
      </w:r>
      <w:r w:rsidRPr="006B68D8">
        <w:rPr>
          <w:rFonts w:ascii="Book Antiqua" w:hAnsi="Book Antiqua" w:cs="Verdana"/>
          <w:color w:val="000000" w:themeColor="text1"/>
          <w:sz w:val="24"/>
          <w:szCs w:val="24"/>
        </w:rPr>
        <w:t>: S203-S205 [PMID: 24251159 DOI: 10.4103/2230-8210.119572]</w:t>
      </w:r>
    </w:p>
    <w:p w14:paraId="77E149A5"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53 </w:t>
      </w:r>
      <w:proofErr w:type="spellStart"/>
      <w:r w:rsidRPr="006B68D8">
        <w:rPr>
          <w:rFonts w:ascii="Book Antiqua" w:hAnsi="Book Antiqua" w:cs="Verdana"/>
          <w:b/>
          <w:bCs/>
          <w:color w:val="000000" w:themeColor="text1"/>
          <w:sz w:val="24"/>
          <w:szCs w:val="24"/>
        </w:rPr>
        <w:t>Puckrin</w:t>
      </w:r>
      <w:proofErr w:type="spellEnd"/>
      <w:r w:rsidRPr="006B68D8">
        <w:rPr>
          <w:rFonts w:ascii="Book Antiqua" w:hAnsi="Book Antiqua" w:cs="Verdana"/>
          <w:b/>
          <w:bCs/>
          <w:color w:val="000000" w:themeColor="text1"/>
          <w:sz w:val="24"/>
          <w:szCs w:val="24"/>
        </w:rPr>
        <w:t xml:space="preserve"> R</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Saltiel</w:t>
      </w:r>
      <w:proofErr w:type="spellEnd"/>
      <w:r w:rsidRPr="006B68D8">
        <w:rPr>
          <w:rFonts w:ascii="Book Antiqua" w:hAnsi="Book Antiqua" w:cs="Verdana"/>
          <w:color w:val="000000" w:themeColor="text1"/>
          <w:sz w:val="24"/>
          <w:szCs w:val="24"/>
        </w:rPr>
        <w:t xml:space="preserve"> MP, </w:t>
      </w:r>
      <w:proofErr w:type="spellStart"/>
      <w:r w:rsidRPr="006B68D8">
        <w:rPr>
          <w:rFonts w:ascii="Book Antiqua" w:hAnsi="Book Antiqua" w:cs="Verdana"/>
          <w:color w:val="000000" w:themeColor="text1"/>
          <w:sz w:val="24"/>
          <w:szCs w:val="24"/>
        </w:rPr>
        <w:t>Reynier</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Azoulay</w:t>
      </w:r>
      <w:proofErr w:type="spellEnd"/>
      <w:r w:rsidRPr="006B68D8">
        <w:rPr>
          <w:rFonts w:ascii="Book Antiqua" w:hAnsi="Book Antiqua" w:cs="Verdana"/>
          <w:color w:val="000000" w:themeColor="text1"/>
          <w:sz w:val="24"/>
          <w:szCs w:val="24"/>
        </w:rPr>
        <w:t xml:space="preserve"> L, Yu OHY, </w:t>
      </w:r>
      <w:proofErr w:type="spellStart"/>
      <w:r w:rsidRPr="006B68D8">
        <w:rPr>
          <w:rFonts w:ascii="Book Antiqua" w:hAnsi="Book Antiqua" w:cs="Verdana"/>
          <w:color w:val="000000" w:themeColor="text1"/>
          <w:sz w:val="24"/>
          <w:szCs w:val="24"/>
        </w:rPr>
        <w:t>Filion</w:t>
      </w:r>
      <w:proofErr w:type="spellEnd"/>
      <w:r w:rsidRPr="006B68D8">
        <w:rPr>
          <w:rFonts w:ascii="Book Antiqua" w:hAnsi="Book Antiqua" w:cs="Verdana"/>
          <w:color w:val="000000" w:themeColor="text1"/>
          <w:sz w:val="24"/>
          <w:szCs w:val="24"/>
        </w:rPr>
        <w:t xml:space="preserve"> KB. SGLT-2 inhibitors and the risk of infections: a systematic review and meta-analysis of randomized controlled trials. </w:t>
      </w:r>
      <w:proofErr w:type="spellStart"/>
      <w:r w:rsidRPr="006B68D8">
        <w:rPr>
          <w:rFonts w:ascii="Book Antiqua" w:hAnsi="Book Antiqua" w:cs="Verdana"/>
          <w:i/>
          <w:iCs/>
          <w:color w:val="000000" w:themeColor="text1"/>
          <w:sz w:val="24"/>
          <w:szCs w:val="24"/>
        </w:rPr>
        <w:t>Acta</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Diabetol</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55</w:t>
      </w:r>
      <w:r w:rsidRPr="006B68D8">
        <w:rPr>
          <w:rFonts w:ascii="Book Antiqua" w:hAnsi="Book Antiqua" w:cs="Verdana"/>
          <w:color w:val="000000" w:themeColor="text1"/>
          <w:sz w:val="24"/>
          <w:szCs w:val="24"/>
        </w:rPr>
        <w:t>: 503-514 [PMID: 29484489 DOI: 10.1007/s00592-018-1116-0]</w:t>
      </w:r>
    </w:p>
    <w:p w14:paraId="18D335D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54 </w:t>
      </w:r>
      <w:proofErr w:type="spellStart"/>
      <w:r w:rsidRPr="006B68D8">
        <w:rPr>
          <w:rFonts w:ascii="Book Antiqua" w:hAnsi="Book Antiqua" w:cs="Verdana"/>
          <w:b/>
          <w:bCs/>
          <w:color w:val="000000" w:themeColor="text1"/>
          <w:sz w:val="24"/>
          <w:szCs w:val="24"/>
        </w:rPr>
        <w:t>Devineni</w:t>
      </w:r>
      <w:proofErr w:type="spellEnd"/>
      <w:r w:rsidRPr="006B68D8">
        <w:rPr>
          <w:rFonts w:ascii="Book Antiqua" w:hAnsi="Book Antiqua" w:cs="Verdana"/>
          <w:b/>
          <w:bCs/>
          <w:color w:val="000000" w:themeColor="text1"/>
          <w:sz w:val="24"/>
          <w:szCs w:val="24"/>
        </w:rPr>
        <w:t xml:space="preserve"> 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Vaccaro</w:t>
      </w:r>
      <w:proofErr w:type="spellEnd"/>
      <w:r w:rsidRPr="006B68D8">
        <w:rPr>
          <w:rFonts w:ascii="Book Antiqua" w:hAnsi="Book Antiqua" w:cs="Verdana"/>
          <w:color w:val="000000" w:themeColor="text1"/>
          <w:sz w:val="24"/>
          <w:szCs w:val="24"/>
        </w:rPr>
        <w:t xml:space="preserve"> N, Murphy J, Curtin C, </w:t>
      </w:r>
      <w:proofErr w:type="spellStart"/>
      <w:r w:rsidRPr="006B68D8">
        <w:rPr>
          <w:rFonts w:ascii="Book Antiqua" w:hAnsi="Book Antiqua" w:cs="Verdana"/>
          <w:color w:val="000000" w:themeColor="text1"/>
          <w:sz w:val="24"/>
          <w:szCs w:val="24"/>
        </w:rPr>
        <w:t>Mamidi</w:t>
      </w:r>
      <w:proofErr w:type="spellEnd"/>
      <w:r w:rsidRPr="006B68D8">
        <w:rPr>
          <w:rFonts w:ascii="Book Antiqua" w:hAnsi="Book Antiqua" w:cs="Verdana"/>
          <w:color w:val="000000" w:themeColor="text1"/>
          <w:sz w:val="24"/>
          <w:szCs w:val="24"/>
        </w:rPr>
        <w:t xml:space="preserve"> RN, Weiner S, Wang SS, </w:t>
      </w:r>
      <w:proofErr w:type="spellStart"/>
      <w:r w:rsidRPr="006B68D8">
        <w:rPr>
          <w:rFonts w:ascii="Book Antiqua" w:hAnsi="Book Antiqua" w:cs="Verdana"/>
          <w:color w:val="000000" w:themeColor="text1"/>
          <w:sz w:val="24"/>
          <w:szCs w:val="24"/>
        </w:rPr>
        <w:t>Ariyawansa</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Stieltjes</w:t>
      </w:r>
      <w:proofErr w:type="spellEnd"/>
      <w:r w:rsidRPr="006B68D8">
        <w:rPr>
          <w:rFonts w:ascii="Book Antiqua" w:hAnsi="Book Antiqua" w:cs="Verdana"/>
          <w:color w:val="000000" w:themeColor="text1"/>
          <w:sz w:val="24"/>
          <w:szCs w:val="24"/>
        </w:rPr>
        <w:t xml:space="preserve"> H, </w:t>
      </w:r>
      <w:proofErr w:type="spellStart"/>
      <w:r w:rsidRPr="006B68D8">
        <w:rPr>
          <w:rFonts w:ascii="Book Antiqua" w:hAnsi="Book Antiqua" w:cs="Verdana"/>
          <w:color w:val="000000" w:themeColor="text1"/>
          <w:sz w:val="24"/>
          <w:szCs w:val="24"/>
        </w:rPr>
        <w:t>Wajs</w:t>
      </w:r>
      <w:proofErr w:type="spellEnd"/>
      <w:r w:rsidRPr="006B68D8">
        <w:rPr>
          <w:rFonts w:ascii="Book Antiqua" w:hAnsi="Book Antiqua" w:cs="Verdana"/>
          <w:color w:val="000000" w:themeColor="text1"/>
          <w:sz w:val="24"/>
          <w:szCs w:val="24"/>
        </w:rPr>
        <w:t xml:space="preserve"> E, Di Prospero NA, Rothenberg P. Effects of rifampin, cyclosporine A, and probenecid on the pharmacokinetic profile of canagliflozin, a sodium glucose co-transporter 2 inhibitor, in healthy participants. </w:t>
      </w:r>
      <w:proofErr w:type="spellStart"/>
      <w:r w:rsidRPr="006B68D8">
        <w:rPr>
          <w:rFonts w:ascii="Book Antiqua" w:hAnsi="Book Antiqua" w:cs="Verdana"/>
          <w:i/>
          <w:iCs/>
          <w:color w:val="000000" w:themeColor="text1"/>
          <w:sz w:val="24"/>
          <w:szCs w:val="24"/>
        </w:rPr>
        <w:t>Int</w:t>
      </w:r>
      <w:proofErr w:type="spellEnd"/>
      <w:r w:rsidRPr="006B68D8">
        <w:rPr>
          <w:rFonts w:ascii="Book Antiqua" w:hAnsi="Book Antiqua" w:cs="Verdana"/>
          <w:i/>
          <w:iCs/>
          <w:color w:val="000000" w:themeColor="text1"/>
          <w:sz w:val="24"/>
          <w:szCs w:val="24"/>
        </w:rPr>
        <w:t xml:space="preserve"> J </w:t>
      </w:r>
      <w:proofErr w:type="spellStart"/>
      <w:r w:rsidRPr="006B68D8">
        <w:rPr>
          <w:rFonts w:ascii="Book Antiqua" w:hAnsi="Book Antiqua" w:cs="Verdana"/>
          <w:i/>
          <w:iCs/>
          <w:color w:val="000000" w:themeColor="text1"/>
          <w:sz w:val="24"/>
          <w:szCs w:val="24"/>
        </w:rPr>
        <w:t>Clin</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Pharmacol</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Ther</w:t>
      </w:r>
      <w:proofErr w:type="spellEnd"/>
      <w:r w:rsidRPr="006B68D8">
        <w:rPr>
          <w:rFonts w:ascii="Book Antiqua" w:hAnsi="Book Antiqua" w:cs="Verdana"/>
          <w:color w:val="000000" w:themeColor="text1"/>
          <w:sz w:val="24"/>
          <w:szCs w:val="24"/>
        </w:rPr>
        <w:t> 2015; </w:t>
      </w:r>
      <w:r w:rsidRPr="006B68D8">
        <w:rPr>
          <w:rFonts w:ascii="Book Antiqua" w:hAnsi="Book Antiqua" w:cs="Verdana"/>
          <w:b/>
          <w:bCs/>
          <w:color w:val="000000" w:themeColor="text1"/>
          <w:sz w:val="24"/>
          <w:szCs w:val="24"/>
        </w:rPr>
        <w:t>53</w:t>
      </w:r>
      <w:r w:rsidRPr="006B68D8">
        <w:rPr>
          <w:rFonts w:ascii="Book Antiqua" w:hAnsi="Book Antiqua" w:cs="Verdana"/>
          <w:color w:val="000000" w:themeColor="text1"/>
          <w:sz w:val="24"/>
          <w:szCs w:val="24"/>
        </w:rPr>
        <w:t>: 115-128 [PMID: 25407255 DOI: 10.5414/CP202158]</w:t>
      </w:r>
    </w:p>
    <w:p w14:paraId="79C5D03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55 </w:t>
      </w:r>
      <w:proofErr w:type="spellStart"/>
      <w:r w:rsidRPr="006B68D8">
        <w:rPr>
          <w:rFonts w:ascii="Book Antiqua" w:hAnsi="Book Antiqua" w:cs="Verdana"/>
          <w:b/>
          <w:bCs/>
          <w:color w:val="000000" w:themeColor="text1"/>
          <w:sz w:val="24"/>
          <w:szCs w:val="24"/>
        </w:rPr>
        <w:t>Perseghin</w:t>
      </w:r>
      <w:proofErr w:type="spellEnd"/>
      <w:r w:rsidRPr="006B68D8">
        <w:rPr>
          <w:rFonts w:ascii="Book Antiqua" w:hAnsi="Book Antiqua" w:cs="Verdana"/>
          <w:b/>
          <w:bCs/>
          <w:color w:val="000000" w:themeColor="text1"/>
          <w:sz w:val="24"/>
          <w:szCs w:val="24"/>
        </w:rPr>
        <w:t xml:space="preserve"> G</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Mazzaferro</w:t>
      </w:r>
      <w:proofErr w:type="spellEnd"/>
      <w:r w:rsidRPr="006B68D8">
        <w:rPr>
          <w:rFonts w:ascii="Book Antiqua" w:hAnsi="Book Antiqua" w:cs="Verdana"/>
          <w:color w:val="000000" w:themeColor="text1"/>
          <w:sz w:val="24"/>
          <w:szCs w:val="24"/>
        </w:rPr>
        <w:t xml:space="preserve"> V, </w:t>
      </w:r>
      <w:proofErr w:type="spellStart"/>
      <w:r w:rsidRPr="006B68D8">
        <w:rPr>
          <w:rFonts w:ascii="Book Antiqua" w:hAnsi="Book Antiqua" w:cs="Verdana"/>
          <w:color w:val="000000" w:themeColor="text1"/>
          <w:sz w:val="24"/>
          <w:szCs w:val="24"/>
        </w:rPr>
        <w:t>Sereni</w:t>
      </w:r>
      <w:proofErr w:type="spellEnd"/>
      <w:r w:rsidRPr="006B68D8">
        <w:rPr>
          <w:rFonts w:ascii="Book Antiqua" w:hAnsi="Book Antiqua" w:cs="Verdana"/>
          <w:color w:val="000000" w:themeColor="text1"/>
          <w:sz w:val="24"/>
          <w:szCs w:val="24"/>
        </w:rPr>
        <w:t xml:space="preserve"> LP, Regalia E, </w:t>
      </w:r>
      <w:proofErr w:type="spellStart"/>
      <w:r w:rsidRPr="006B68D8">
        <w:rPr>
          <w:rFonts w:ascii="Book Antiqua" w:hAnsi="Book Antiqua" w:cs="Verdana"/>
          <w:color w:val="000000" w:themeColor="text1"/>
          <w:sz w:val="24"/>
          <w:szCs w:val="24"/>
        </w:rPr>
        <w:t>Benedini</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Bazzigaluppi</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Pulvirenti</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Leão</w:t>
      </w:r>
      <w:proofErr w:type="spellEnd"/>
      <w:r w:rsidRPr="006B68D8">
        <w:rPr>
          <w:rFonts w:ascii="Book Antiqua" w:hAnsi="Book Antiqua" w:cs="Verdana"/>
          <w:color w:val="000000" w:themeColor="text1"/>
          <w:sz w:val="24"/>
          <w:szCs w:val="24"/>
        </w:rPr>
        <w:t xml:space="preserve"> AA, </w:t>
      </w:r>
      <w:proofErr w:type="spellStart"/>
      <w:r w:rsidRPr="006B68D8">
        <w:rPr>
          <w:rFonts w:ascii="Book Antiqua" w:hAnsi="Book Antiqua" w:cs="Verdana"/>
          <w:color w:val="000000" w:themeColor="text1"/>
          <w:sz w:val="24"/>
          <w:szCs w:val="24"/>
        </w:rPr>
        <w:t>Calori</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Romito</w:t>
      </w:r>
      <w:proofErr w:type="spellEnd"/>
      <w:r w:rsidRPr="006B68D8">
        <w:rPr>
          <w:rFonts w:ascii="Book Antiqua" w:hAnsi="Book Antiqua" w:cs="Verdana"/>
          <w:color w:val="000000" w:themeColor="text1"/>
          <w:sz w:val="24"/>
          <w:szCs w:val="24"/>
        </w:rPr>
        <w:t xml:space="preserve"> R, </w:t>
      </w:r>
      <w:proofErr w:type="spellStart"/>
      <w:r w:rsidRPr="006B68D8">
        <w:rPr>
          <w:rFonts w:ascii="Book Antiqua" w:hAnsi="Book Antiqua" w:cs="Verdana"/>
          <w:color w:val="000000" w:themeColor="text1"/>
          <w:sz w:val="24"/>
          <w:szCs w:val="24"/>
        </w:rPr>
        <w:t>Baratti</w:t>
      </w:r>
      <w:proofErr w:type="spellEnd"/>
      <w:r w:rsidRPr="006B68D8">
        <w:rPr>
          <w:rFonts w:ascii="Book Antiqua" w:hAnsi="Book Antiqua" w:cs="Verdana"/>
          <w:color w:val="000000" w:themeColor="text1"/>
          <w:sz w:val="24"/>
          <w:szCs w:val="24"/>
        </w:rPr>
        <w:t xml:space="preserve"> D, </w:t>
      </w:r>
      <w:proofErr w:type="spellStart"/>
      <w:r w:rsidRPr="006B68D8">
        <w:rPr>
          <w:rFonts w:ascii="Book Antiqua" w:hAnsi="Book Antiqua" w:cs="Verdana"/>
          <w:color w:val="000000" w:themeColor="text1"/>
          <w:sz w:val="24"/>
          <w:szCs w:val="24"/>
        </w:rPr>
        <w:t>Luzi</w:t>
      </w:r>
      <w:proofErr w:type="spellEnd"/>
      <w:r w:rsidRPr="006B68D8">
        <w:rPr>
          <w:rFonts w:ascii="Book Antiqua" w:hAnsi="Book Antiqua" w:cs="Verdana"/>
          <w:color w:val="000000" w:themeColor="text1"/>
          <w:sz w:val="24"/>
          <w:szCs w:val="24"/>
        </w:rPr>
        <w:t xml:space="preserve"> L. Contribution of reduced insulin sensitivity and secretion to the pathogenesis of </w:t>
      </w:r>
      <w:proofErr w:type="spellStart"/>
      <w:r w:rsidRPr="006B68D8">
        <w:rPr>
          <w:rFonts w:ascii="Book Antiqua" w:hAnsi="Book Antiqua" w:cs="Verdana"/>
          <w:color w:val="000000" w:themeColor="text1"/>
          <w:sz w:val="24"/>
          <w:szCs w:val="24"/>
        </w:rPr>
        <w:t>hepatogenous</w:t>
      </w:r>
      <w:proofErr w:type="spellEnd"/>
      <w:r w:rsidRPr="006B68D8">
        <w:rPr>
          <w:rFonts w:ascii="Book Antiqua" w:hAnsi="Book Antiqua" w:cs="Verdana"/>
          <w:color w:val="000000" w:themeColor="text1"/>
          <w:sz w:val="24"/>
          <w:szCs w:val="24"/>
        </w:rPr>
        <w:t xml:space="preserve"> diabetes: effect of liver transplantation. </w:t>
      </w:r>
      <w:r w:rsidRPr="006B68D8">
        <w:rPr>
          <w:rFonts w:ascii="Book Antiqua" w:hAnsi="Book Antiqua" w:cs="Verdana"/>
          <w:i/>
          <w:iCs/>
          <w:color w:val="000000" w:themeColor="text1"/>
          <w:sz w:val="24"/>
          <w:szCs w:val="24"/>
        </w:rPr>
        <w:t>Hepatology</w:t>
      </w:r>
      <w:r w:rsidRPr="006B68D8">
        <w:rPr>
          <w:rFonts w:ascii="Book Antiqua" w:hAnsi="Book Antiqua" w:cs="Verdana"/>
          <w:color w:val="000000" w:themeColor="text1"/>
          <w:sz w:val="24"/>
          <w:szCs w:val="24"/>
        </w:rPr>
        <w:t> 2000; </w:t>
      </w:r>
      <w:r w:rsidRPr="006B68D8">
        <w:rPr>
          <w:rFonts w:ascii="Book Antiqua" w:hAnsi="Book Antiqua" w:cs="Verdana"/>
          <w:b/>
          <w:bCs/>
          <w:color w:val="000000" w:themeColor="text1"/>
          <w:sz w:val="24"/>
          <w:szCs w:val="24"/>
        </w:rPr>
        <w:t>31</w:t>
      </w:r>
      <w:r w:rsidRPr="006B68D8">
        <w:rPr>
          <w:rFonts w:ascii="Book Antiqua" w:hAnsi="Book Antiqua" w:cs="Verdana"/>
          <w:color w:val="000000" w:themeColor="text1"/>
          <w:sz w:val="24"/>
          <w:szCs w:val="24"/>
        </w:rPr>
        <w:t>: 694-703 [PMID: 10706560 DOI: 10.1002/hep.510310320]</w:t>
      </w:r>
    </w:p>
    <w:p w14:paraId="34D2075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lastRenderedPageBreak/>
        <w:t>56 </w:t>
      </w:r>
      <w:proofErr w:type="spellStart"/>
      <w:r w:rsidRPr="006B68D8">
        <w:rPr>
          <w:rFonts w:ascii="Book Antiqua" w:hAnsi="Book Antiqua" w:cs="Verdana"/>
          <w:b/>
          <w:bCs/>
          <w:color w:val="000000" w:themeColor="text1"/>
          <w:sz w:val="24"/>
          <w:szCs w:val="24"/>
        </w:rPr>
        <w:t>Grancini</w:t>
      </w:r>
      <w:proofErr w:type="spellEnd"/>
      <w:r w:rsidRPr="006B68D8">
        <w:rPr>
          <w:rFonts w:ascii="Book Antiqua" w:hAnsi="Book Antiqua" w:cs="Verdana"/>
          <w:b/>
          <w:bCs/>
          <w:color w:val="000000" w:themeColor="text1"/>
          <w:sz w:val="24"/>
          <w:szCs w:val="24"/>
        </w:rPr>
        <w:t xml:space="preserve"> V</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Trombetta</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Lunati</w:t>
      </w:r>
      <w:proofErr w:type="spellEnd"/>
      <w:r w:rsidRPr="006B68D8">
        <w:rPr>
          <w:rFonts w:ascii="Book Antiqua" w:hAnsi="Book Antiqua" w:cs="Verdana"/>
          <w:color w:val="000000" w:themeColor="text1"/>
          <w:sz w:val="24"/>
          <w:szCs w:val="24"/>
        </w:rPr>
        <w:t xml:space="preserve"> ME, </w:t>
      </w:r>
      <w:proofErr w:type="spellStart"/>
      <w:r w:rsidRPr="006B68D8">
        <w:rPr>
          <w:rFonts w:ascii="Book Antiqua" w:hAnsi="Book Antiqua" w:cs="Verdana"/>
          <w:color w:val="000000" w:themeColor="text1"/>
          <w:sz w:val="24"/>
          <w:szCs w:val="24"/>
        </w:rPr>
        <w:t>Boselli</w:t>
      </w:r>
      <w:proofErr w:type="spellEnd"/>
      <w:r w:rsidRPr="006B68D8">
        <w:rPr>
          <w:rFonts w:ascii="Book Antiqua" w:hAnsi="Book Antiqua" w:cs="Verdana"/>
          <w:color w:val="000000" w:themeColor="text1"/>
          <w:sz w:val="24"/>
          <w:szCs w:val="24"/>
        </w:rPr>
        <w:t xml:space="preserve"> ML, </w:t>
      </w:r>
      <w:proofErr w:type="spellStart"/>
      <w:r w:rsidRPr="006B68D8">
        <w:rPr>
          <w:rFonts w:ascii="Book Antiqua" w:hAnsi="Book Antiqua" w:cs="Verdana"/>
          <w:color w:val="000000" w:themeColor="text1"/>
          <w:sz w:val="24"/>
          <w:szCs w:val="24"/>
        </w:rPr>
        <w:t>Gatti</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Donato</w:t>
      </w:r>
      <w:proofErr w:type="spellEnd"/>
      <w:r w:rsidRPr="006B68D8">
        <w:rPr>
          <w:rFonts w:ascii="Book Antiqua" w:hAnsi="Book Antiqua" w:cs="Verdana"/>
          <w:color w:val="000000" w:themeColor="text1"/>
          <w:sz w:val="24"/>
          <w:szCs w:val="24"/>
        </w:rPr>
        <w:t xml:space="preserve"> MF, </w:t>
      </w:r>
      <w:proofErr w:type="spellStart"/>
      <w:r w:rsidRPr="006B68D8">
        <w:rPr>
          <w:rFonts w:ascii="Book Antiqua" w:hAnsi="Book Antiqua" w:cs="Verdana"/>
          <w:color w:val="000000" w:themeColor="text1"/>
          <w:sz w:val="24"/>
          <w:szCs w:val="24"/>
        </w:rPr>
        <w:t>Palmieri</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Resi</w:t>
      </w:r>
      <w:proofErr w:type="spellEnd"/>
      <w:r w:rsidRPr="006B68D8">
        <w:rPr>
          <w:rFonts w:ascii="Book Antiqua" w:hAnsi="Book Antiqua" w:cs="Verdana"/>
          <w:color w:val="000000" w:themeColor="text1"/>
          <w:sz w:val="24"/>
          <w:szCs w:val="24"/>
        </w:rPr>
        <w:t xml:space="preserve"> V, </w:t>
      </w:r>
      <w:proofErr w:type="spellStart"/>
      <w:r w:rsidRPr="006B68D8">
        <w:rPr>
          <w:rFonts w:ascii="Book Antiqua" w:hAnsi="Book Antiqua" w:cs="Verdana"/>
          <w:color w:val="000000" w:themeColor="text1"/>
          <w:sz w:val="24"/>
          <w:szCs w:val="24"/>
        </w:rPr>
        <w:t>Pugliese</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Bonadonna</w:t>
      </w:r>
      <w:proofErr w:type="spellEnd"/>
      <w:r w:rsidRPr="006B68D8">
        <w:rPr>
          <w:rFonts w:ascii="Book Antiqua" w:hAnsi="Book Antiqua" w:cs="Verdana"/>
          <w:color w:val="000000" w:themeColor="text1"/>
          <w:sz w:val="24"/>
          <w:szCs w:val="24"/>
        </w:rPr>
        <w:t xml:space="preserve"> RC, </w:t>
      </w:r>
      <w:proofErr w:type="spellStart"/>
      <w:r w:rsidRPr="006B68D8">
        <w:rPr>
          <w:rFonts w:ascii="Book Antiqua" w:hAnsi="Book Antiqua" w:cs="Verdana"/>
          <w:color w:val="000000" w:themeColor="text1"/>
          <w:sz w:val="24"/>
          <w:szCs w:val="24"/>
        </w:rPr>
        <w:t>Orsi</w:t>
      </w:r>
      <w:proofErr w:type="spellEnd"/>
      <w:r w:rsidRPr="006B68D8">
        <w:rPr>
          <w:rFonts w:ascii="Book Antiqua" w:hAnsi="Book Antiqua" w:cs="Verdana"/>
          <w:color w:val="000000" w:themeColor="text1"/>
          <w:sz w:val="24"/>
          <w:szCs w:val="24"/>
        </w:rPr>
        <w:t xml:space="preserve"> E. Central role of the β-cell in driving regression of diabetes after liver transplantation in cirrhotic patients. </w:t>
      </w:r>
      <w:r w:rsidRPr="006B68D8">
        <w:rPr>
          <w:rFonts w:ascii="Book Antiqua" w:hAnsi="Book Antiqua" w:cs="Verdana"/>
          <w:i/>
          <w:iCs/>
          <w:color w:val="000000" w:themeColor="text1"/>
          <w:sz w:val="24"/>
          <w:szCs w:val="24"/>
        </w:rPr>
        <w:t>J Hepatol</w:t>
      </w:r>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70</w:t>
      </w:r>
      <w:r w:rsidRPr="006B68D8">
        <w:rPr>
          <w:rFonts w:ascii="Book Antiqua" w:hAnsi="Book Antiqua" w:cs="Verdana"/>
          <w:color w:val="000000" w:themeColor="text1"/>
          <w:sz w:val="24"/>
          <w:szCs w:val="24"/>
        </w:rPr>
        <w:t>: 954-962 [PMID: 30677460 DOI: 10.1016/j.jhep.2019.01.015]</w:t>
      </w:r>
    </w:p>
    <w:p w14:paraId="7870F03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57 </w:t>
      </w:r>
      <w:r w:rsidRPr="006B68D8">
        <w:rPr>
          <w:rFonts w:ascii="Book Antiqua" w:hAnsi="Book Antiqua" w:cs="Verdana"/>
          <w:b/>
          <w:bCs/>
          <w:color w:val="000000" w:themeColor="text1"/>
          <w:sz w:val="24"/>
          <w:szCs w:val="24"/>
        </w:rPr>
        <w:t>Davidson J</w:t>
      </w:r>
      <w:r w:rsidRPr="006B68D8">
        <w:rPr>
          <w:rFonts w:ascii="Book Antiqua" w:hAnsi="Book Antiqua" w:cs="Verdana"/>
          <w:color w:val="000000" w:themeColor="text1"/>
          <w:sz w:val="24"/>
          <w:szCs w:val="24"/>
        </w:rPr>
        <w:t xml:space="preserve">, Wilkinson A, </w:t>
      </w:r>
      <w:proofErr w:type="spellStart"/>
      <w:r w:rsidRPr="006B68D8">
        <w:rPr>
          <w:rFonts w:ascii="Book Antiqua" w:hAnsi="Book Antiqua" w:cs="Verdana"/>
          <w:color w:val="000000" w:themeColor="text1"/>
          <w:sz w:val="24"/>
          <w:szCs w:val="24"/>
        </w:rPr>
        <w:t>Dantal</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Dotta</w:t>
      </w:r>
      <w:proofErr w:type="spellEnd"/>
      <w:r w:rsidRPr="006B68D8">
        <w:rPr>
          <w:rFonts w:ascii="Book Antiqua" w:hAnsi="Book Antiqua" w:cs="Verdana"/>
          <w:color w:val="000000" w:themeColor="text1"/>
          <w:sz w:val="24"/>
          <w:szCs w:val="24"/>
        </w:rPr>
        <w:t xml:space="preserve"> F, Haller H, Hernández D, </w:t>
      </w:r>
      <w:proofErr w:type="spellStart"/>
      <w:r w:rsidRPr="006B68D8">
        <w:rPr>
          <w:rFonts w:ascii="Book Antiqua" w:hAnsi="Book Antiqua" w:cs="Verdana"/>
          <w:color w:val="000000" w:themeColor="text1"/>
          <w:sz w:val="24"/>
          <w:szCs w:val="24"/>
        </w:rPr>
        <w:t>Kasiske</w:t>
      </w:r>
      <w:proofErr w:type="spellEnd"/>
      <w:r w:rsidRPr="006B68D8">
        <w:rPr>
          <w:rFonts w:ascii="Book Antiqua" w:hAnsi="Book Antiqua" w:cs="Verdana"/>
          <w:color w:val="000000" w:themeColor="text1"/>
          <w:sz w:val="24"/>
          <w:szCs w:val="24"/>
        </w:rPr>
        <w:t xml:space="preserve"> BL, </w:t>
      </w:r>
      <w:proofErr w:type="spellStart"/>
      <w:r w:rsidRPr="006B68D8">
        <w:rPr>
          <w:rFonts w:ascii="Book Antiqua" w:hAnsi="Book Antiqua" w:cs="Verdana"/>
          <w:color w:val="000000" w:themeColor="text1"/>
          <w:sz w:val="24"/>
          <w:szCs w:val="24"/>
        </w:rPr>
        <w:t>Kiberd</w:t>
      </w:r>
      <w:proofErr w:type="spellEnd"/>
      <w:r w:rsidRPr="006B68D8">
        <w:rPr>
          <w:rFonts w:ascii="Book Antiqua" w:hAnsi="Book Antiqua" w:cs="Verdana"/>
          <w:color w:val="000000" w:themeColor="text1"/>
          <w:sz w:val="24"/>
          <w:szCs w:val="24"/>
        </w:rPr>
        <w:t xml:space="preserve"> B, </w:t>
      </w:r>
      <w:proofErr w:type="spellStart"/>
      <w:r w:rsidRPr="006B68D8">
        <w:rPr>
          <w:rFonts w:ascii="Book Antiqua" w:hAnsi="Book Antiqua" w:cs="Verdana"/>
          <w:color w:val="000000" w:themeColor="text1"/>
          <w:sz w:val="24"/>
          <w:szCs w:val="24"/>
        </w:rPr>
        <w:t>Krentz</w:t>
      </w:r>
      <w:proofErr w:type="spellEnd"/>
      <w:r w:rsidRPr="006B68D8">
        <w:rPr>
          <w:rFonts w:ascii="Book Antiqua" w:hAnsi="Book Antiqua" w:cs="Verdana"/>
          <w:color w:val="000000" w:themeColor="text1"/>
          <w:sz w:val="24"/>
          <w:szCs w:val="24"/>
        </w:rPr>
        <w:t xml:space="preserve"> A, Legendre C, Marchetti P, Markell M, van der </w:t>
      </w:r>
      <w:proofErr w:type="spellStart"/>
      <w:r w:rsidRPr="006B68D8">
        <w:rPr>
          <w:rFonts w:ascii="Book Antiqua" w:hAnsi="Book Antiqua" w:cs="Verdana"/>
          <w:color w:val="000000" w:themeColor="text1"/>
          <w:sz w:val="24"/>
          <w:szCs w:val="24"/>
        </w:rPr>
        <w:t>Woude</w:t>
      </w:r>
      <w:proofErr w:type="spellEnd"/>
      <w:r w:rsidRPr="006B68D8">
        <w:rPr>
          <w:rFonts w:ascii="Book Antiqua" w:hAnsi="Book Antiqua" w:cs="Verdana"/>
          <w:color w:val="000000" w:themeColor="text1"/>
          <w:sz w:val="24"/>
          <w:szCs w:val="24"/>
        </w:rPr>
        <w:t xml:space="preserve"> FJ, Wheeler DC; International Expert Panel. New-onset diabetes after transplantation: 2003 International consensus guidelines. Proceedings of an international expert panel meeting. Barcelona, Spain, 19 February 2003.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2003; </w:t>
      </w:r>
      <w:r w:rsidRPr="006B68D8">
        <w:rPr>
          <w:rFonts w:ascii="Book Antiqua" w:hAnsi="Book Antiqua" w:cs="Verdana"/>
          <w:b/>
          <w:bCs/>
          <w:color w:val="000000" w:themeColor="text1"/>
          <w:sz w:val="24"/>
          <w:szCs w:val="24"/>
        </w:rPr>
        <w:t>75</w:t>
      </w:r>
      <w:r w:rsidRPr="006B68D8">
        <w:rPr>
          <w:rFonts w:ascii="Book Antiqua" w:hAnsi="Book Antiqua" w:cs="Verdana"/>
          <w:color w:val="000000" w:themeColor="text1"/>
          <w:sz w:val="24"/>
          <w:szCs w:val="24"/>
        </w:rPr>
        <w:t>: SS3-S24 [PMID: 12775942 DOI: 10.1097/01.tp.0000069952.49242.3e]</w:t>
      </w:r>
    </w:p>
    <w:p w14:paraId="1FBC7D19" w14:textId="3C1E5B6F"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bookmarkStart w:id="49" w:name="OLE_LINK165"/>
      <w:bookmarkStart w:id="50" w:name="OLE_LINK166"/>
      <w:r w:rsidRPr="00283770">
        <w:rPr>
          <w:rFonts w:ascii="Book Antiqua" w:hAnsi="Book Antiqua" w:cs="Verdana"/>
          <w:color w:val="000000" w:themeColor="text1"/>
          <w:sz w:val="24"/>
          <w:szCs w:val="24"/>
        </w:rPr>
        <w:t>58 </w:t>
      </w:r>
      <w:r w:rsidRPr="00283770">
        <w:rPr>
          <w:rFonts w:ascii="Book Antiqua" w:hAnsi="Book Antiqua" w:cs="Verdana"/>
          <w:b/>
          <w:bCs/>
          <w:color w:val="000000" w:themeColor="text1"/>
          <w:sz w:val="24"/>
          <w:szCs w:val="24"/>
        </w:rPr>
        <w:t>Weir CB</w:t>
      </w:r>
      <w:r w:rsidRPr="00283770">
        <w:rPr>
          <w:rFonts w:ascii="Book Antiqua" w:hAnsi="Book Antiqua" w:cs="Verdana"/>
          <w:color w:val="000000" w:themeColor="text1"/>
          <w:sz w:val="24"/>
          <w:szCs w:val="24"/>
        </w:rPr>
        <w:t>, Jan A. BMI Classification Percentile And Cut Off Points</w:t>
      </w:r>
      <w:r w:rsidR="00082FB8" w:rsidRPr="00283770">
        <w:rPr>
          <w:rFonts w:ascii="Book Antiqua" w:hAnsi="Book Antiqua" w:cs="Verdana"/>
          <w:color w:val="000000" w:themeColor="text1"/>
          <w:sz w:val="24"/>
          <w:szCs w:val="24"/>
        </w:rPr>
        <w:t>.</w:t>
      </w:r>
      <w:r w:rsidRPr="00283770">
        <w:rPr>
          <w:rFonts w:ascii="Book Antiqua" w:hAnsi="Book Antiqua" w:cs="Verdana"/>
          <w:color w:val="000000" w:themeColor="text1"/>
          <w:sz w:val="24"/>
          <w:szCs w:val="24"/>
        </w:rPr>
        <w:t> </w:t>
      </w:r>
      <w:r w:rsidR="00082FB8" w:rsidRPr="00283770">
        <w:rPr>
          <w:rFonts w:ascii="Book Antiqua" w:hAnsi="Book Antiqua" w:cs="Verdana"/>
          <w:color w:val="000000" w:themeColor="text1"/>
          <w:sz w:val="24"/>
          <w:szCs w:val="24"/>
        </w:rPr>
        <w:t xml:space="preserve">In: </w:t>
      </w:r>
      <w:proofErr w:type="spellStart"/>
      <w:r w:rsidR="00082FB8" w:rsidRPr="00283770">
        <w:rPr>
          <w:rFonts w:ascii="Book Antiqua" w:hAnsi="Book Antiqua" w:cs="Verdana"/>
          <w:color w:val="000000" w:themeColor="text1"/>
          <w:sz w:val="24"/>
          <w:szCs w:val="24"/>
        </w:rPr>
        <w:t>StatPearls</w:t>
      </w:r>
      <w:proofErr w:type="spellEnd"/>
      <w:r w:rsidR="00082FB8" w:rsidRPr="00283770">
        <w:rPr>
          <w:rFonts w:ascii="Book Antiqua" w:hAnsi="Book Antiqua" w:cs="Verdana"/>
          <w:color w:val="000000" w:themeColor="text1"/>
          <w:sz w:val="24"/>
          <w:szCs w:val="24"/>
        </w:rPr>
        <w:t xml:space="preserve">. Treasure Island: </w:t>
      </w:r>
      <w:proofErr w:type="spellStart"/>
      <w:r w:rsidR="00082FB8" w:rsidRPr="00283770">
        <w:rPr>
          <w:rFonts w:ascii="Book Antiqua" w:hAnsi="Book Antiqua" w:cs="Verdana"/>
          <w:color w:val="000000" w:themeColor="text1"/>
          <w:sz w:val="24"/>
          <w:szCs w:val="24"/>
        </w:rPr>
        <w:t>StatPearls</w:t>
      </w:r>
      <w:proofErr w:type="spellEnd"/>
      <w:r w:rsidR="00082FB8" w:rsidRPr="00283770">
        <w:rPr>
          <w:rFonts w:ascii="Book Antiqua" w:hAnsi="Book Antiqua" w:cs="Verdana"/>
          <w:color w:val="000000" w:themeColor="text1"/>
          <w:sz w:val="24"/>
          <w:szCs w:val="24"/>
        </w:rPr>
        <w:t xml:space="preserve"> Publishing, </w:t>
      </w:r>
      <w:r w:rsidRPr="00283770">
        <w:rPr>
          <w:rFonts w:ascii="Book Antiqua" w:hAnsi="Book Antiqua" w:cs="Verdana"/>
          <w:color w:val="000000" w:themeColor="text1"/>
          <w:sz w:val="24"/>
          <w:szCs w:val="24"/>
        </w:rPr>
        <w:t xml:space="preserve">2020 [PMID: </w:t>
      </w:r>
      <w:bookmarkStart w:id="51" w:name="OLE_LINK163"/>
      <w:bookmarkStart w:id="52" w:name="OLE_LINK164"/>
      <w:r w:rsidRPr="00283770">
        <w:rPr>
          <w:rFonts w:ascii="Book Antiqua" w:hAnsi="Book Antiqua" w:cs="Verdana"/>
          <w:color w:val="000000" w:themeColor="text1"/>
          <w:sz w:val="24"/>
          <w:szCs w:val="24"/>
        </w:rPr>
        <w:t>31082114</w:t>
      </w:r>
      <w:bookmarkEnd w:id="51"/>
      <w:bookmarkEnd w:id="52"/>
      <w:r w:rsidRPr="00283770">
        <w:rPr>
          <w:rFonts w:ascii="Book Antiqua" w:hAnsi="Book Antiqua" w:cs="Verdana"/>
          <w:color w:val="000000" w:themeColor="text1"/>
          <w:sz w:val="24"/>
          <w:szCs w:val="24"/>
        </w:rPr>
        <w:t>]</w:t>
      </w:r>
    </w:p>
    <w:bookmarkEnd w:id="49"/>
    <w:bookmarkEnd w:id="50"/>
    <w:p w14:paraId="1D17D92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59 </w:t>
      </w:r>
      <w:r w:rsidRPr="006B68D8">
        <w:rPr>
          <w:rFonts w:ascii="Book Antiqua" w:hAnsi="Book Antiqua" w:cs="Verdana"/>
          <w:b/>
          <w:bCs/>
          <w:color w:val="000000" w:themeColor="text1"/>
          <w:sz w:val="24"/>
          <w:szCs w:val="24"/>
        </w:rPr>
        <w:t>Nair S</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Verma</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Thuluvath</w:t>
      </w:r>
      <w:proofErr w:type="spellEnd"/>
      <w:r w:rsidRPr="006B68D8">
        <w:rPr>
          <w:rFonts w:ascii="Book Antiqua" w:hAnsi="Book Antiqua" w:cs="Verdana"/>
          <w:color w:val="000000" w:themeColor="text1"/>
          <w:sz w:val="24"/>
          <w:szCs w:val="24"/>
        </w:rPr>
        <w:t xml:space="preserve"> PJ. Obesity and its effect on survival in patients undergoing orthotopic liver transplantation in the United States. </w:t>
      </w:r>
      <w:r w:rsidRPr="006B68D8">
        <w:rPr>
          <w:rFonts w:ascii="Book Antiqua" w:hAnsi="Book Antiqua" w:cs="Verdana"/>
          <w:i/>
          <w:iCs/>
          <w:color w:val="000000" w:themeColor="text1"/>
          <w:sz w:val="24"/>
          <w:szCs w:val="24"/>
        </w:rPr>
        <w:t>Hepatology</w:t>
      </w:r>
      <w:r w:rsidRPr="006B68D8">
        <w:rPr>
          <w:rFonts w:ascii="Book Antiqua" w:hAnsi="Book Antiqua" w:cs="Verdana"/>
          <w:color w:val="000000" w:themeColor="text1"/>
          <w:sz w:val="24"/>
          <w:szCs w:val="24"/>
        </w:rPr>
        <w:t> 2002; </w:t>
      </w:r>
      <w:r w:rsidRPr="006B68D8">
        <w:rPr>
          <w:rFonts w:ascii="Book Antiqua" w:hAnsi="Book Antiqua" w:cs="Verdana"/>
          <w:b/>
          <w:bCs/>
          <w:color w:val="000000" w:themeColor="text1"/>
          <w:sz w:val="24"/>
          <w:szCs w:val="24"/>
        </w:rPr>
        <w:t>35</w:t>
      </w:r>
      <w:r w:rsidRPr="006B68D8">
        <w:rPr>
          <w:rFonts w:ascii="Book Antiqua" w:hAnsi="Book Antiqua" w:cs="Verdana"/>
          <w:color w:val="000000" w:themeColor="text1"/>
          <w:sz w:val="24"/>
          <w:szCs w:val="24"/>
        </w:rPr>
        <w:t>: 105-109 [PMID: 11786965 DOI: 10.1053/jhep.2002.30318]</w:t>
      </w:r>
    </w:p>
    <w:p w14:paraId="36F2D2C3"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60 </w:t>
      </w:r>
      <w:r w:rsidRPr="006B68D8">
        <w:rPr>
          <w:rFonts w:ascii="Book Antiqua" w:hAnsi="Book Antiqua" w:cs="Verdana"/>
          <w:b/>
          <w:bCs/>
          <w:color w:val="000000" w:themeColor="text1"/>
          <w:sz w:val="24"/>
          <w:szCs w:val="24"/>
        </w:rPr>
        <w:t>Richards J</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Gunson</w:t>
      </w:r>
      <w:proofErr w:type="spellEnd"/>
      <w:r w:rsidRPr="006B68D8">
        <w:rPr>
          <w:rFonts w:ascii="Book Antiqua" w:hAnsi="Book Antiqua" w:cs="Verdana"/>
          <w:color w:val="000000" w:themeColor="text1"/>
          <w:sz w:val="24"/>
          <w:szCs w:val="24"/>
        </w:rPr>
        <w:t xml:space="preserve"> B, Johnson J, Neuberger J. Weight gain and obesity after liver transplantation.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Int</w:t>
      </w:r>
      <w:proofErr w:type="spellEnd"/>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18</w:t>
      </w:r>
      <w:r w:rsidRPr="006B68D8">
        <w:rPr>
          <w:rFonts w:ascii="Book Antiqua" w:hAnsi="Book Antiqua" w:cs="Verdana"/>
          <w:color w:val="000000" w:themeColor="text1"/>
          <w:sz w:val="24"/>
          <w:szCs w:val="24"/>
        </w:rPr>
        <w:t>: 461-466 [PMID: 15773968 DOI: 10.1111/j.1432-2277.2004.00067.x]</w:t>
      </w:r>
    </w:p>
    <w:p w14:paraId="1C8C46A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61 </w:t>
      </w:r>
      <w:r w:rsidRPr="006B68D8">
        <w:rPr>
          <w:rFonts w:ascii="Book Antiqua" w:hAnsi="Book Antiqua" w:cs="Verdana"/>
          <w:b/>
          <w:bCs/>
          <w:color w:val="000000" w:themeColor="text1"/>
          <w:sz w:val="24"/>
          <w:szCs w:val="24"/>
        </w:rPr>
        <w:t>Everhart JE</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Lombardero</w:t>
      </w:r>
      <w:proofErr w:type="spellEnd"/>
      <w:r w:rsidRPr="006B68D8">
        <w:rPr>
          <w:rFonts w:ascii="Book Antiqua" w:hAnsi="Book Antiqua" w:cs="Verdana"/>
          <w:color w:val="000000" w:themeColor="text1"/>
          <w:sz w:val="24"/>
          <w:szCs w:val="24"/>
        </w:rPr>
        <w:t xml:space="preserve"> M, Lake JR, </w:t>
      </w:r>
      <w:proofErr w:type="spellStart"/>
      <w:r w:rsidRPr="006B68D8">
        <w:rPr>
          <w:rFonts w:ascii="Book Antiqua" w:hAnsi="Book Antiqua" w:cs="Verdana"/>
          <w:color w:val="000000" w:themeColor="text1"/>
          <w:sz w:val="24"/>
          <w:szCs w:val="24"/>
        </w:rPr>
        <w:t>Wiesner</w:t>
      </w:r>
      <w:proofErr w:type="spellEnd"/>
      <w:r w:rsidRPr="006B68D8">
        <w:rPr>
          <w:rFonts w:ascii="Book Antiqua" w:hAnsi="Book Antiqua" w:cs="Verdana"/>
          <w:color w:val="000000" w:themeColor="text1"/>
          <w:sz w:val="24"/>
          <w:szCs w:val="24"/>
        </w:rPr>
        <w:t xml:space="preserve"> RH, </w:t>
      </w:r>
      <w:proofErr w:type="spellStart"/>
      <w:r w:rsidRPr="006B68D8">
        <w:rPr>
          <w:rFonts w:ascii="Book Antiqua" w:hAnsi="Book Antiqua" w:cs="Verdana"/>
          <w:color w:val="000000" w:themeColor="text1"/>
          <w:sz w:val="24"/>
          <w:szCs w:val="24"/>
        </w:rPr>
        <w:t>Zetterman</w:t>
      </w:r>
      <w:proofErr w:type="spellEnd"/>
      <w:r w:rsidRPr="006B68D8">
        <w:rPr>
          <w:rFonts w:ascii="Book Antiqua" w:hAnsi="Book Antiqua" w:cs="Verdana"/>
          <w:color w:val="000000" w:themeColor="text1"/>
          <w:sz w:val="24"/>
          <w:szCs w:val="24"/>
        </w:rPr>
        <w:t xml:space="preserve"> RK, </w:t>
      </w:r>
      <w:proofErr w:type="spellStart"/>
      <w:r w:rsidRPr="006B68D8">
        <w:rPr>
          <w:rFonts w:ascii="Book Antiqua" w:hAnsi="Book Antiqua" w:cs="Verdana"/>
          <w:color w:val="000000" w:themeColor="text1"/>
          <w:sz w:val="24"/>
          <w:szCs w:val="24"/>
        </w:rPr>
        <w:t>Hoofnagle</w:t>
      </w:r>
      <w:proofErr w:type="spellEnd"/>
      <w:r w:rsidRPr="006B68D8">
        <w:rPr>
          <w:rFonts w:ascii="Book Antiqua" w:hAnsi="Book Antiqua" w:cs="Verdana"/>
          <w:color w:val="000000" w:themeColor="text1"/>
          <w:sz w:val="24"/>
          <w:szCs w:val="24"/>
        </w:rPr>
        <w:t xml:space="preserve"> JH. Weight change and obesity after liver transplantation: incidence and risk factors.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Surg</w:t>
      </w:r>
      <w:proofErr w:type="spellEnd"/>
      <w:r w:rsidRPr="006B68D8">
        <w:rPr>
          <w:rFonts w:ascii="Book Antiqua" w:hAnsi="Book Antiqua" w:cs="Verdana"/>
          <w:color w:val="000000" w:themeColor="text1"/>
          <w:sz w:val="24"/>
          <w:szCs w:val="24"/>
        </w:rPr>
        <w:t> 1998; </w:t>
      </w:r>
      <w:r w:rsidRPr="006B68D8">
        <w:rPr>
          <w:rFonts w:ascii="Book Antiqua" w:hAnsi="Book Antiqua" w:cs="Verdana"/>
          <w:b/>
          <w:bCs/>
          <w:color w:val="000000" w:themeColor="text1"/>
          <w:sz w:val="24"/>
          <w:szCs w:val="24"/>
        </w:rPr>
        <w:t>4</w:t>
      </w:r>
      <w:r w:rsidRPr="006B68D8">
        <w:rPr>
          <w:rFonts w:ascii="Book Antiqua" w:hAnsi="Book Antiqua" w:cs="Verdana"/>
          <w:color w:val="000000" w:themeColor="text1"/>
          <w:sz w:val="24"/>
          <w:szCs w:val="24"/>
        </w:rPr>
        <w:t>: 285-296 [PMID: 9649642 DOI: 10.1002/lt.500040402]</w:t>
      </w:r>
    </w:p>
    <w:p w14:paraId="4C7F36E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62 </w:t>
      </w:r>
      <w:r w:rsidRPr="006B68D8">
        <w:rPr>
          <w:rFonts w:ascii="Book Antiqua" w:hAnsi="Book Antiqua" w:cs="Verdana"/>
          <w:b/>
          <w:bCs/>
          <w:color w:val="000000" w:themeColor="text1"/>
          <w:sz w:val="24"/>
          <w:szCs w:val="24"/>
        </w:rPr>
        <w:t>Charlton M</w:t>
      </w:r>
      <w:r w:rsidRPr="006B68D8">
        <w:rPr>
          <w:rFonts w:ascii="Book Antiqua" w:hAnsi="Book Antiqua" w:cs="Verdana"/>
          <w:color w:val="000000" w:themeColor="text1"/>
          <w:sz w:val="24"/>
          <w:szCs w:val="24"/>
        </w:rPr>
        <w:t xml:space="preserve">, Rinella M, Patel D, </w:t>
      </w:r>
      <w:proofErr w:type="spellStart"/>
      <w:r w:rsidRPr="006B68D8">
        <w:rPr>
          <w:rFonts w:ascii="Book Antiqua" w:hAnsi="Book Antiqua" w:cs="Verdana"/>
          <w:color w:val="000000" w:themeColor="text1"/>
          <w:sz w:val="24"/>
          <w:szCs w:val="24"/>
        </w:rPr>
        <w:t>McCague</w:t>
      </w:r>
      <w:proofErr w:type="spellEnd"/>
      <w:r w:rsidRPr="006B68D8">
        <w:rPr>
          <w:rFonts w:ascii="Book Antiqua" w:hAnsi="Book Antiqua" w:cs="Verdana"/>
          <w:color w:val="000000" w:themeColor="text1"/>
          <w:sz w:val="24"/>
          <w:szCs w:val="24"/>
        </w:rPr>
        <w:t xml:space="preserve"> K, </w:t>
      </w:r>
      <w:proofErr w:type="spellStart"/>
      <w:r w:rsidRPr="006B68D8">
        <w:rPr>
          <w:rFonts w:ascii="Book Antiqua" w:hAnsi="Book Antiqua" w:cs="Verdana"/>
          <w:color w:val="000000" w:themeColor="text1"/>
          <w:sz w:val="24"/>
          <w:szCs w:val="24"/>
        </w:rPr>
        <w:t>Heimbach</w:t>
      </w:r>
      <w:proofErr w:type="spellEnd"/>
      <w:r w:rsidRPr="006B68D8">
        <w:rPr>
          <w:rFonts w:ascii="Book Antiqua" w:hAnsi="Book Antiqua" w:cs="Verdana"/>
          <w:color w:val="000000" w:themeColor="text1"/>
          <w:sz w:val="24"/>
          <w:szCs w:val="24"/>
        </w:rPr>
        <w:t xml:space="preserve"> J, Watt K. </w:t>
      </w:r>
      <w:proofErr w:type="spellStart"/>
      <w:r w:rsidRPr="006B68D8">
        <w:rPr>
          <w:rFonts w:ascii="Book Antiqua" w:hAnsi="Book Antiqua" w:cs="Verdana"/>
          <w:color w:val="000000" w:themeColor="text1"/>
          <w:sz w:val="24"/>
          <w:szCs w:val="24"/>
        </w:rPr>
        <w:t>Everolimus</w:t>
      </w:r>
      <w:proofErr w:type="spellEnd"/>
      <w:r w:rsidRPr="006B68D8">
        <w:rPr>
          <w:rFonts w:ascii="Book Antiqua" w:hAnsi="Book Antiqua" w:cs="Verdana"/>
          <w:color w:val="000000" w:themeColor="text1"/>
          <w:sz w:val="24"/>
          <w:szCs w:val="24"/>
        </w:rPr>
        <w:t xml:space="preserve"> Is Associated With Less Weight Gain Than Tacrolimus 2 Years After Liver Transplantation: Results of a Randomized Multicenter Study.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101</w:t>
      </w:r>
      <w:r w:rsidRPr="006B68D8">
        <w:rPr>
          <w:rFonts w:ascii="Book Antiqua" w:hAnsi="Book Antiqua" w:cs="Verdana"/>
          <w:color w:val="000000" w:themeColor="text1"/>
          <w:sz w:val="24"/>
          <w:szCs w:val="24"/>
        </w:rPr>
        <w:t>: 2873-2882 [PMID: 28817434 DOI: 10.1097/TP.0000000000001913]</w:t>
      </w:r>
    </w:p>
    <w:p w14:paraId="476A2BA3"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63 </w:t>
      </w:r>
      <w:r w:rsidRPr="006B68D8">
        <w:rPr>
          <w:rFonts w:ascii="Book Antiqua" w:hAnsi="Book Antiqua" w:cs="Verdana"/>
          <w:b/>
          <w:bCs/>
          <w:color w:val="000000" w:themeColor="text1"/>
          <w:sz w:val="24"/>
          <w:szCs w:val="24"/>
        </w:rPr>
        <w:t>Neuberger J</w:t>
      </w:r>
      <w:r w:rsidRPr="006B68D8">
        <w:rPr>
          <w:rFonts w:ascii="Book Antiqua" w:hAnsi="Book Antiqua" w:cs="Verdana"/>
          <w:color w:val="000000" w:themeColor="text1"/>
          <w:sz w:val="24"/>
          <w:szCs w:val="24"/>
        </w:rPr>
        <w:t xml:space="preserve">, Armstrong MJ, Fisher J, Mark P, </w:t>
      </w:r>
      <w:proofErr w:type="spellStart"/>
      <w:r w:rsidRPr="006B68D8">
        <w:rPr>
          <w:rFonts w:ascii="Book Antiqua" w:hAnsi="Book Antiqua" w:cs="Verdana"/>
          <w:color w:val="000000" w:themeColor="text1"/>
          <w:sz w:val="24"/>
          <w:szCs w:val="24"/>
        </w:rPr>
        <w:t>Schmidtke</w:t>
      </w:r>
      <w:proofErr w:type="spellEnd"/>
      <w:r w:rsidRPr="006B68D8">
        <w:rPr>
          <w:rFonts w:ascii="Book Antiqua" w:hAnsi="Book Antiqua" w:cs="Verdana"/>
          <w:color w:val="000000" w:themeColor="text1"/>
          <w:sz w:val="24"/>
          <w:szCs w:val="24"/>
        </w:rPr>
        <w:t xml:space="preserve"> K, Sharif A, </w:t>
      </w:r>
      <w:proofErr w:type="spellStart"/>
      <w:r w:rsidRPr="006B68D8">
        <w:rPr>
          <w:rFonts w:ascii="Book Antiqua" w:hAnsi="Book Antiqua" w:cs="Verdana"/>
          <w:color w:val="000000" w:themeColor="text1"/>
          <w:sz w:val="24"/>
          <w:szCs w:val="24"/>
        </w:rPr>
        <w:t>Vlaev</w:t>
      </w:r>
      <w:proofErr w:type="spellEnd"/>
      <w:r w:rsidRPr="006B68D8">
        <w:rPr>
          <w:rFonts w:ascii="Book Antiqua" w:hAnsi="Book Antiqua" w:cs="Verdana"/>
          <w:color w:val="000000" w:themeColor="text1"/>
          <w:sz w:val="24"/>
          <w:szCs w:val="24"/>
        </w:rPr>
        <w:t xml:space="preserve"> I. Sport and Exercise in Improving Outcomes After Solid Organ Transplantation: Overview From a UK Meeting.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103</w:t>
      </w:r>
      <w:r w:rsidRPr="006B68D8">
        <w:rPr>
          <w:rFonts w:ascii="Book Antiqua" w:hAnsi="Book Antiqua" w:cs="Verdana"/>
          <w:color w:val="000000" w:themeColor="text1"/>
          <w:sz w:val="24"/>
          <w:szCs w:val="24"/>
        </w:rPr>
        <w:t>: S1-S11 [PMID: 31259878 DOI: 10.1097/TP.0000000000002710]</w:t>
      </w:r>
    </w:p>
    <w:p w14:paraId="4F18DF6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64 </w:t>
      </w:r>
      <w:proofErr w:type="spellStart"/>
      <w:r w:rsidRPr="006B68D8">
        <w:rPr>
          <w:rFonts w:ascii="Book Antiqua" w:hAnsi="Book Antiqua" w:cs="Verdana"/>
          <w:b/>
          <w:bCs/>
          <w:color w:val="000000" w:themeColor="text1"/>
          <w:sz w:val="24"/>
          <w:szCs w:val="24"/>
        </w:rPr>
        <w:t>Totti</w:t>
      </w:r>
      <w:proofErr w:type="spellEnd"/>
      <w:r w:rsidRPr="006B68D8">
        <w:rPr>
          <w:rFonts w:ascii="Book Antiqua" w:hAnsi="Book Antiqua" w:cs="Verdana"/>
          <w:b/>
          <w:bCs/>
          <w:color w:val="000000" w:themeColor="text1"/>
          <w:sz w:val="24"/>
          <w:szCs w:val="24"/>
        </w:rPr>
        <w:t xml:space="preserve"> V</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Tamè</w:t>
      </w:r>
      <w:proofErr w:type="spellEnd"/>
      <w:r w:rsidRPr="006B68D8">
        <w:rPr>
          <w:rFonts w:ascii="Book Antiqua" w:hAnsi="Book Antiqua" w:cs="Verdana"/>
          <w:color w:val="000000" w:themeColor="text1"/>
          <w:sz w:val="24"/>
          <w:szCs w:val="24"/>
        </w:rPr>
        <w:t xml:space="preserve"> M, Burra P, Mosconi G, Roi GS, </w:t>
      </w:r>
      <w:proofErr w:type="spellStart"/>
      <w:r w:rsidRPr="006B68D8">
        <w:rPr>
          <w:rFonts w:ascii="Book Antiqua" w:hAnsi="Book Antiqua" w:cs="Verdana"/>
          <w:color w:val="000000" w:themeColor="text1"/>
          <w:sz w:val="24"/>
          <w:szCs w:val="24"/>
        </w:rPr>
        <w:t>Sella</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Ermolao</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Ferrarese</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Sgarzi</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Savino</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Parodi</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Poggioli</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Ricchiuti</w:t>
      </w:r>
      <w:proofErr w:type="spellEnd"/>
      <w:r w:rsidRPr="006B68D8">
        <w:rPr>
          <w:rFonts w:ascii="Book Antiqua" w:hAnsi="Book Antiqua" w:cs="Verdana"/>
          <w:color w:val="000000" w:themeColor="text1"/>
          <w:sz w:val="24"/>
          <w:szCs w:val="24"/>
        </w:rPr>
        <w:t xml:space="preserve"> A, Di Michele R, </w:t>
      </w:r>
      <w:proofErr w:type="spellStart"/>
      <w:r w:rsidRPr="006B68D8">
        <w:rPr>
          <w:rFonts w:ascii="Book Antiqua" w:hAnsi="Book Antiqua" w:cs="Verdana"/>
          <w:color w:val="000000" w:themeColor="text1"/>
          <w:sz w:val="24"/>
          <w:szCs w:val="24"/>
        </w:rPr>
        <w:t>Trerotola</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lastRenderedPageBreak/>
        <w:t>Nanni</w:t>
      </w:r>
      <w:proofErr w:type="spellEnd"/>
      <w:r w:rsidRPr="006B68D8">
        <w:rPr>
          <w:rFonts w:ascii="Book Antiqua" w:hAnsi="Book Antiqua" w:cs="Verdana"/>
          <w:color w:val="000000" w:themeColor="text1"/>
          <w:sz w:val="24"/>
          <w:szCs w:val="24"/>
        </w:rPr>
        <w:t xml:space="preserve"> Costa A. Physical Condition, Glycemia, Liver Function, and Quality of Life in Liver Transplant Recipients After a 12-Month Supervised Exercise Program. </w:t>
      </w:r>
      <w:r w:rsidRPr="006B68D8">
        <w:rPr>
          <w:rFonts w:ascii="Book Antiqua" w:hAnsi="Book Antiqua" w:cs="Verdana"/>
          <w:i/>
          <w:iCs/>
          <w:color w:val="000000" w:themeColor="text1"/>
          <w:sz w:val="24"/>
          <w:szCs w:val="24"/>
        </w:rPr>
        <w:t>Transplant Proc</w:t>
      </w:r>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51</w:t>
      </w:r>
      <w:r w:rsidRPr="006B68D8">
        <w:rPr>
          <w:rFonts w:ascii="Book Antiqua" w:hAnsi="Book Antiqua" w:cs="Verdana"/>
          <w:color w:val="000000" w:themeColor="text1"/>
          <w:sz w:val="24"/>
          <w:szCs w:val="24"/>
        </w:rPr>
        <w:t>: 2952-2957 [PMID: 31607623 DOI: 10.1016/j.transproceed.2019.03.087]</w:t>
      </w:r>
    </w:p>
    <w:p w14:paraId="083EA44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65 </w:t>
      </w:r>
      <w:proofErr w:type="spellStart"/>
      <w:r w:rsidRPr="006B68D8">
        <w:rPr>
          <w:rFonts w:ascii="Book Antiqua" w:hAnsi="Book Antiqua" w:cs="Verdana"/>
          <w:b/>
          <w:bCs/>
          <w:color w:val="000000" w:themeColor="text1"/>
          <w:sz w:val="24"/>
          <w:szCs w:val="24"/>
        </w:rPr>
        <w:t>Anastácio</w:t>
      </w:r>
      <w:proofErr w:type="spellEnd"/>
      <w:r w:rsidRPr="006B68D8">
        <w:rPr>
          <w:rFonts w:ascii="Book Antiqua" w:hAnsi="Book Antiqua" w:cs="Verdana"/>
          <w:b/>
          <w:bCs/>
          <w:color w:val="000000" w:themeColor="text1"/>
          <w:sz w:val="24"/>
          <w:szCs w:val="24"/>
        </w:rPr>
        <w:t xml:space="preserve"> LR</w:t>
      </w:r>
      <w:r w:rsidRPr="006B68D8">
        <w:rPr>
          <w:rFonts w:ascii="Book Antiqua" w:hAnsi="Book Antiqua" w:cs="Verdana"/>
          <w:color w:val="000000" w:themeColor="text1"/>
          <w:sz w:val="24"/>
          <w:szCs w:val="24"/>
        </w:rPr>
        <w:t>, Ferreira SC. Nutrition, dietary intake, and eating behavior after liver transplantation. </w:t>
      </w:r>
      <w:proofErr w:type="spellStart"/>
      <w:r w:rsidRPr="006B68D8">
        <w:rPr>
          <w:rFonts w:ascii="Book Antiqua" w:hAnsi="Book Antiqua" w:cs="Verdana"/>
          <w:i/>
          <w:iCs/>
          <w:color w:val="000000" w:themeColor="text1"/>
          <w:sz w:val="24"/>
          <w:szCs w:val="24"/>
        </w:rPr>
        <w:t>Curr</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Opin</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Clin</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Nutr</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Metab</w:t>
      </w:r>
      <w:proofErr w:type="spellEnd"/>
      <w:r w:rsidRPr="006B68D8">
        <w:rPr>
          <w:rFonts w:ascii="Book Antiqua" w:hAnsi="Book Antiqua" w:cs="Verdana"/>
          <w:i/>
          <w:iCs/>
          <w:color w:val="000000" w:themeColor="text1"/>
          <w:sz w:val="24"/>
          <w:szCs w:val="24"/>
        </w:rPr>
        <w:t xml:space="preserve"> Care</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21</w:t>
      </w:r>
      <w:r w:rsidRPr="006B68D8">
        <w:rPr>
          <w:rFonts w:ascii="Book Antiqua" w:hAnsi="Book Antiqua" w:cs="Verdana"/>
          <w:color w:val="000000" w:themeColor="text1"/>
          <w:sz w:val="24"/>
          <w:szCs w:val="24"/>
        </w:rPr>
        <w:t>: 381-387 [PMID: 29927763 DOI: 10.1097/MCO.0000000000000491]</w:t>
      </w:r>
    </w:p>
    <w:p w14:paraId="6630B39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66 </w:t>
      </w:r>
      <w:proofErr w:type="spellStart"/>
      <w:r w:rsidRPr="006B68D8">
        <w:rPr>
          <w:rFonts w:ascii="Book Antiqua" w:hAnsi="Book Antiqua" w:cs="Verdana"/>
          <w:b/>
          <w:bCs/>
          <w:color w:val="000000" w:themeColor="text1"/>
          <w:sz w:val="24"/>
          <w:szCs w:val="24"/>
        </w:rPr>
        <w:t>Cassiman</w:t>
      </w:r>
      <w:proofErr w:type="spellEnd"/>
      <w:r w:rsidRPr="006B68D8">
        <w:rPr>
          <w:rFonts w:ascii="Book Antiqua" w:hAnsi="Book Antiqua" w:cs="Verdana"/>
          <w:b/>
          <w:bCs/>
          <w:color w:val="000000" w:themeColor="text1"/>
          <w:sz w:val="24"/>
          <w:szCs w:val="24"/>
        </w:rPr>
        <w:t xml:space="preserve"> 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Roelants</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Vandenplas</w:t>
      </w:r>
      <w:proofErr w:type="spellEnd"/>
      <w:r w:rsidRPr="006B68D8">
        <w:rPr>
          <w:rFonts w:ascii="Book Antiqua" w:hAnsi="Book Antiqua" w:cs="Verdana"/>
          <w:color w:val="000000" w:themeColor="text1"/>
          <w:sz w:val="24"/>
          <w:szCs w:val="24"/>
        </w:rPr>
        <w:t xml:space="preserve"> G, Van der Merwe SW, Mertens A, </w:t>
      </w:r>
      <w:proofErr w:type="spellStart"/>
      <w:r w:rsidRPr="006B68D8">
        <w:rPr>
          <w:rFonts w:ascii="Book Antiqua" w:hAnsi="Book Antiqua" w:cs="Verdana"/>
          <w:color w:val="000000" w:themeColor="text1"/>
          <w:sz w:val="24"/>
          <w:szCs w:val="24"/>
        </w:rPr>
        <w:t>Libbrecht</w:t>
      </w:r>
      <w:proofErr w:type="spellEnd"/>
      <w:r w:rsidRPr="006B68D8">
        <w:rPr>
          <w:rFonts w:ascii="Book Antiqua" w:hAnsi="Book Antiqua" w:cs="Verdana"/>
          <w:color w:val="000000" w:themeColor="text1"/>
          <w:sz w:val="24"/>
          <w:szCs w:val="24"/>
        </w:rPr>
        <w:t xml:space="preserve"> L, </w:t>
      </w:r>
      <w:proofErr w:type="spellStart"/>
      <w:r w:rsidRPr="006B68D8">
        <w:rPr>
          <w:rFonts w:ascii="Book Antiqua" w:hAnsi="Book Antiqua" w:cs="Verdana"/>
          <w:color w:val="000000" w:themeColor="text1"/>
          <w:sz w:val="24"/>
          <w:szCs w:val="24"/>
        </w:rPr>
        <w:t>Verslype</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Fevery</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Aerts</w:t>
      </w:r>
      <w:proofErr w:type="spellEnd"/>
      <w:r w:rsidRPr="006B68D8">
        <w:rPr>
          <w:rFonts w:ascii="Book Antiqua" w:hAnsi="Book Antiqua" w:cs="Verdana"/>
          <w:color w:val="000000" w:themeColor="text1"/>
          <w:sz w:val="24"/>
          <w:szCs w:val="24"/>
        </w:rPr>
        <w:t xml:space="preserve"> R, </w:t>
      </w:r>
      <w:proofErr w:type="spellStart"/>
      <w:r w:rsidRPr="006B68D8">
        <w:rPr>
          <w:rFonts w:ascii="Book Antiqua" w:hAnsi="Book Antiqua" w:cs="Verdana"/>
          <w:color w:val="000000" w:themeColor="text1"/>
          <w:sz w:val="24"/>
          <w:szCs w:val="24"/>
        </w:rPr>
        <w:t>Pirenne</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Muls</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Nevens</w:t>
      </w:r>
      <w:proofErr w:type="spellEnd"/>
      <w:r w:rsidRPr="006B68D8">
        <w:rPr>
          <w:rFonts w:ascii="Book Antiqua" w:hAnsi="Book Antiqua" w:cs="Verdana"/>
          <w:color w:val="000000" w:themeColor="text1"/>
          <w:sz w:val="24"/>
          <w:szCs w:val="24"/>
        </w:rPr>
        <w:t xml:space="preserve"> F. Orlistat treatment is safe in overweight and obese liver transplant recipients: a prospective, open label trial.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Int</w:t>
      </w:r>
      <w:proofErr w:type="spellEnd"/>
      <w:r w:rsidRPr="006B68D8">
        <w:rPr>
          <w:rFonts w:ascii="Book Antiqua" w:hAnsi="Book Antiqua" w:cs="Verdana"/>
          <w:color w:val="000000" w:themeColor="text1"/>
          <w:sz w:val="24"/>
          <w:szCs w:val="24"/>
        </w:rPr>
        <w:t> 2006; </w:t>
      </w:r>
      <w:r w:rsidRPr="006B68D8">
        <w:rPr>
          <w:rFonts w:ascii="Book Antiqua" w:hAnsi="Book Antiqua" w:cs="Verdana"/>
          <w:b/>
          <w:bCs/>
          <w:color w:val="000000" w:themeColor="text1"/>
          <w:sz w:val="24"/>
          <w:szCs w:val="24"/>
        </w:rPr>
        <w:t>19</w:t>
      </w:r>
      <w:r w:rsidRPr="006B68D8">
        <w:rPr>
          <w:rFonts w:ascii="Book Antiqua" w:hAnsi="Book Antiqua" w:cs="Verdana"/>
          <w:color w:val="000000" w:themeColor="text1"/>
          <w:sz w:val="24"/>
          <w:szCs w:val="24"/>
        </w:rPr>
        <w:t>: 1000-1005 [PMID: 17081230 DOI: 10.1111/j.1432-2277.2006.00379.x]</w:t>
      </w:r>
    </w:p>
    <w:p w14:paraId="7566C7D3"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67 </w:t>
      </w:r>
      <w:proofErr w:type="spellStart"/>
      <w:r w:rsidRPr="006B68D8">
        <w:rPr>
          <w:rFonts w:ascii="Book Antiqua" w:hAnsi="Book Antiqua" w:cs="Verdana"/>
          <w:b/>
          <w:bCs/>
          <w:color w:val="000000" w:themeColor="text1"/>
          <w:sz w:val="24"/>
          <w:szCs w:val="24"/>
        </w:rPr>
        <w:t>Nuffer</w:t>
      </w:r>
      <w:proofErr w:type="spellEnd"/>
      <w:r w:rsidRPr="006B68D8">
        <w:rPr>
          <w:rFonts w:ascii="Book Antiqua" w:hAnsi="Book Antiqua" w:cs="Verdana"/>
          <w:b/>
          <w:bCs/>
          <w:color w:val="000000" w:themeColor="text1"/>
          <w:sz w:val="24"/>
          <w:szCs w:val="24"/>
        </w:rPr>
        <w:t xml:space="preserve"> WA</w:t>
      </w:r>
      <w:r w:rsidRPr="006B68D8">
        <w:rPr>
          <w:rFonts w:ascii="Book Antiqua" w:hAnsi="Book Antiqua" w:cs="Verdana"/>
          <w:color w:val="000000" w:themeColor="text1"/>
          <w:sz w:val="24"/>
          <w:szCs w:val="24"/>
        </w:rPr>
        <w:t>, Trujillo JM. Liraglutide: A New Option for the Treatment of Obesity. </w:t>
      </w:r>
      <w:r w:rsidRPr="006B68D8">
        <w:rPr>
          <w:rFonts w:ascii="Book Antiqua" w:hAnsi="Book Antiqua" w:cs="Verdana"/>
          <w:i/>
          <w:iCs/>
          <w:color w:val="000000" w:themeColor="text1"/>
          <w:sz w:val="24"/>
          <w:szCs w:val="24"/>
        </w:rPr>
        <w:t>Pharmacotherapy</w:t>
      </w:r>
      <w:r w:rsidRPr="006B68D8">
        <w:rPr>
          <w:rFonts w:ascii="Book Antiqua" w:hAnsi="Book Antiqua" w:cs="Verdana"/>
          <w:color w:val="000000" w:themeColor="text1"/>
          <w:sz w:val="24"/>
          <w:szCs w:val="24"/>
        </w:rPr>
        <w:t> 2015; </w:t>
      </w:r>
      <w:r w:rsidRPr="006B68D8">
        <w:rPr>
          <w:rFonts w:ascii="Book Antiqua" w:hAnsi="Book Antiqua" w:cs="Verdana"/>
          <w:b/>
          <w:bCs/>
          <w:color w:val="000000" w:themeColor="text1"/>
          <w:sz w:val="24"/>
          <w:szCs w:val="24"/>
        </w:rPr>
        <w:t>35</w:t>
      </w:r>
      <w:r w:rsidRPr="006B68D8">
        <w:rPr>
          <w:rFonts w:ascii="Book Antiqua" w:hAnsi="Book Antiqua" w:cs="Verdana"/>
          <w:color w:val="000000" w:themeColor="text1"/>
          <w:sz w:val="24"/>
          <w:szCs w:val="24"/>
        </w:rPr>
        <w:t>: 926-934 [PMID: 26497479 DOI: 10.1002/phar.1639]</w:t>
      </w:r>
    </w:p>
    <w:p w14:paraId="030CE24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68 </w:t>
      </w:r>
      <w:proofErr w:type="spellStart"/>
      <w:r w:rsidRPr="006B68D8">
        <w:rPr>
          <w:rFonts w:ascii="Book Antiqua" w:hAnsi="Book Antiqua" w:cs="Verdana"/>
          <w:b/>
          <w:bCs/>
          <w:color w:val="000000" w:themeColor="text1"/>
          <w:sz w:val="24"/>
          <w:szCs w:val="24"/>
        </w:rPr>
        <w:t>Suraweera</w:t>
      </w:r>
      <w:proofErr w:type="spellEnd"/>
      <w:r w:rsidRPr="006B68D8">
        <w:rPr>
          <w:rFonts w:ascii="Book Antiqua" w:hAnsi="Book Antiqua" w:cs="Verdana"/>
          <w:b/>
          <w:bCs/>
          <w:color w:val="000000" w:themeColor="text1"/>
          <w:sz w:val="24"/>
          <w:szCs w:val="24"/>
        </w:rPr>
        <w:t xml:space="preserve"> 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Dutson</w:t>
      </w:r>
      <w:proofErr w:type="spellEnd"/>
      <w:r w:rsidRPr="006B68D8">
        <w:rPr>
          <w:rFonts w:ascii="Book Antiqua" w:hAnsi="Book Antiqua" w:cs="Verdana"/>
          <w:color w:val="000000" w:themeColor="text1"/>
          <w:sz w:val="24"/>
          <w:szCs w:val="24"/>
        </w:rPr>
        <w:t xml:space="preserve"> E, Saab S. Liver Transplantation and Bariatric Surgery: Best Approach. </w:t>
      </w:r>
      <w:r w:rsidRPr="006B68D8">
        <w:rPr>
          <w:rFonts w:ascii="Book Antiqua" w:hAnsi="Book Antiqua" w:cs="Verdana"/>
          <w:i/>
          <w:iCs/>
          <w:color w:val="000000" w:themeColor="text1"/>
          <w:sz w:val="24"/>
          <w:szCs w:val="24"/>
        </w:rPr>
        <w:t>Clin Liver Dis</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21</w:t>
      </w:r>
      <w:r w:rsidRPr="006B68D8">
        <w:rPr>
          <w:rFonts w:ascii="Book Antiqua" w:hAnsi="Book Antiqua" w:cs="Verdana"/>
          <w:color w:val="000000" w:themeColor="text1"/>
          <w:sz w:val="24"/>
          <w:szCs w:val="24"/>
        </w:rPr>
        <w:t>: 215-230 [PMID: 28364810 DOI: 10.1016/j.cld.2016.12.001]</w:t>
      </w:r>
    </w:p>
    <w:p w14:paraId="2051F57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69 </w:t>
      </w:r>
      <w:proofErr w:type="spellStart"/>
      <w:r w:rsidRPr="006B68D8">
        <w:rPr>
          <w:rFonts w:ascii="Book Antiqua" w:hAnsi="Book Antiqua" w:cs="Verdana"/>
          <w:b/>
          <w:bCs/>
          <w:color w:val="000000" w:themeColor="text1"/>
          <w:sz w:val="24"/>
          <w:szCs w:val="24"/>
        </w:rPr>
        <w:t>Goitein</w:t>
      </w:r>
      <w:proofErr w:type="spellEnd"/>
      <w:r w:rsidRPr="006B68D8">
        <w:rPr>
          <w:rFonts w:ascii="Book Antiqua" w:hAnsi="Book Antiqua" w:cs="Verdana"/>
          <w:b/>
          <w:bCs/>
          <w:color w:val="000000" w:themeColor="text1"/>
          <w:sz w:val="24"/>
          <w:szCs w:val="24"/>
        </w:rPr>
        <w:t xml:space="preserve"> 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Raziel</w:t>
      </w:r>
      <w:proofErr w:type="spellEnd"/>
      <w:r w:rsidRPr="006B68D8">
        <w:rPr>
          <w:rFonts w:ascii="Book Antiqua" w:hAnsi="Book Antiqua" w:cs="Verdana"/>
          <w:color w:val="000000" w:themeColor="text1"/>
          <w:sz w:val="24"/>
          <w:szCs w:val="24"/>
        </w:rPr>
        <w:t xml:space="preserve"> A, Szold A, </w:t>
      </w:r>
      <w:proofErr w:type="spellStart"/>
      <w:r w:rsidRPr="006B68D8">
        <w:rPr>
          <w:rFonts w:ascii="Book Antiqua" w:hAnsi="Book Antiqua" w:cs="Verdana"/>
          <w:color w:val="000000" w:themeColor="text1"/>
          <w:sz w:val="24"/>
          <w:szCs w:val="24"/>
        </w:rPr>
        <w:t>Sakran</w:t>
      </w:r>
      <w:proofErr w:type="spellEnd"/>
      <w:r w:rsidRPr="006B68D8">
        <w:rPr>
          <w:rFonts w:ascii="Book Antiqua" w:hAnsi="Book Antiqua" w:cs="Verdana"/>
          <w:color w:val="000000" w:themeColor="text1"/>
          <w:sz w:val="24"/>
          <w:szCs w:val="24"/>
        </w:rPr>
        <w:t xml:space="preserve"> N. Assessment of perioperative complications following primary bariatric surgery according to the </w:t>
      </w:r>
      <w:proofErr w:type="spellStart"/>
      <w:r w:rsidRPr="006B68D8">
        <w:rPr>
          <w:rFonts w:ascii="Book Antiqua" w:hAnsi="Book Antiqua" w:cs="Verdana"/>
          <w:color w:val="000000" w:themeColor="text1"/>
          <w:sz w:val="24"/>
          <w:szCs w:val="24"/>
        </w:rPr>
        <w:t>Clavien-Dindo</w:t>
      </w:r>
      <w:proofErr w:type="spellEnd"/>
      <w:r w:rsidRPr="006B68D8">
        <w:rPr>
          <w:rFonts w:ascii="Book Antiqua" w:hAnsi="Book Antiqua" w:cs="Verdana"/>
          <w:color w:val="000000" w:themeColor="text1"/>
          <w:sz w:val="24"/>
          <w:szCs w:val="24"/>
        </w:rPr>
        <w:t xml:space="preserve"> classification: comparison of sleeve gastrectomy and Roux-Y gastric bypass. </w:t>
      </w:r>
      <w:proofErr w:type="spellStart"/>
      <w:r w:rsidRPr="006B68D8">
        <w:rPr>
          <w:rFonts w:ascii="Book Antiqua" w:hAnsi="Book Antiqua" w:cs="Verdana"/>
          <w:i/>
          <w:iCs/>
          <w:color w:val="000000" w:themeColor="text1"/>
          <w:sz w:val="24"/>
          <w:szCs w:val="24"/>
        </w:rPr>
        <w:t>Surg</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Endosc</w:t>
      </w:r>
      <w:proofErr w:type="spellEnd"/>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30</w:t>
      </w:r>
      <w:r w:rsidRPr="006B68D8">
        <w:rPr>
          <w:rFonts w:ascii="Book Antiqua" w:hAnsi="Book Antiqua" w:cs="Verdana"/>
          <w:color w:val="000000" w:themeColor="text1"/>
          <w:sz w:val="24"/>
          <w:szCs w:val="24"/>
        </w:rPr>
        <w:t>: 273-278 [PMID: 25861906 DOI: 10.1007/s00464-015-4205-y]</w:t>
      </w:r>
    </w:p>
    <w:p w14:paraId="0341D19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70 </w:t>
      </w:r>
      <w:r w:rsidRPr="006B68D8">
        <w:rPr>
          <w:rFonts w:ascii="Book Antiqua" w:hAnsi="Book Antiqua" w:cs="Verdana"/>
          <w:b/>
          <w:bCs/>
          <w:color w:val="000000" w:themeColor="text1"/>
          <w:sz w:val="24"/>
          <w:szCs w:val="24"/>
        </w:rPr>
        <w:t>Diwan TS</w:t>
      </w:r>
      <w:r w:rsidRPr="006B68D8">
        <w:rPr>
          <w:rFonts w:ascii="Book Antiqua" w:hAnsi="Book Antiqua" w:cs="Verdana"/>
          <w:color w:val="000000" w:themeColor="text1"/>
          <w:sz w:val="24"/>
          <w:szCs w:val="24"/>
        </w:rPr>
        <w:t xml:space="preserve">, Rice TC, </w:t>
      </w:r>
      <w:proofErr w:type="spellStart"/>
      <w:r w:rsidRPr="006B68D8">
        <w:rPr>
          <w:rFonts w:ascii="Book Antiqua" w:hAnsi="Book Antiqua" w:cs="Verdana"/>
          <w:color w:val="000000" w:themeColor="text1"/>
          <w:sz w:val="24"/>
          <w:szCs w:val="24"/>
        </w:rPr>
        <w:t>Heimbach</w:t>
      </w:r>
      <w:proofErr w:type="spellEnd"/>
      <w:r w:rsidRPr="006B68D8">
        <w:rPr>
          <w:rFonts w:ascii="Book Antiqua" w:hAnsi="Book Antiqua" w:cs="Verdana"/>
          <w:color w:val="000000" w:themeColor="text1"/>
          <w:sz w:val="24"/>
          <w:szCs w:val="24"/>
        </w:rPr>
        <w:t xml:space="preserve"> JK, </w:t>
      </w:r>
      <w:proofErr w:type="spellStart"/>
      <w:r w:rsidRPr="006B68D8">
        <w:rPr>
          <w:rFonts w:ascii="Book Antiqua" w:hAnsi="Book Antiqua" w:cs="Verdana"/>
          <w:color w:val="000000" w:themeColor="text1"/>
          <w:sz w:val="24"/>
          <w:szCs w:val="24"/>
        </w:rPr>
        <w:t>Schauer</w:t>
      </w:r>
      <w:proofErr w:type="spellEnd"/>
      <w:r w:rsidRPr="006B68D8">
        <w:rPr>
          <w:rFonts w:ascii="Book Antiqua" w:hAnsi="Book Antiqua" w:cs="Verdana"/>
          <w:color w:val="000000" w:themeColor="text1"/>
          <w:sz w:val="24"/>
          <w:szCs w:val="24"/>
        </w:rPr>
        <w:t xml:space="preserve"> DP. Liver Transplantation and Bariatric Surgery: Timing and Outcomes.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24</w:t>
      </w:r>
      <w:r w:rsidRPr="006B68D8">
        <w:rPr>
          <w:rFonts w:ascii="Book Antiqua" w:hAnsi="Book Antiqua" w:cs="Verdana"/>
          <w:color w:val="000000" w:themeColor="text1"/>
          <w:sz w:val="24"/>
          <w:szCs w:val="24"/>
        </w:rPr>
        <w:t>: 1280-1287 [PMID: 30080949 DOI: 10.1002/lt.25303]</w:t>
      </w:r>
    </w:p>
    <w:p w14:paraId="0F132B30"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71 </w:t>
      </w:r>
      <w:r w:rsidRPr="006B68D8">
        <w:rPr>
          <w:rFonts w:ascii="Book Antiqua" w:hAnsi="Book Antiqua" w:cs="Verdana"/>
          <w:b/>
          <w:bCs/>
          <w:color w:val="000000" w:themeColor="text1"/>
          <w:sz w:val="24"/>
          <w:szCs w:val="24"/>
        </w:rPr>
        <w:t>Al-</w:t>
      </w:r>
      <w:proofErr w:type="spellStart"/>
      <w:r w:rsidRPr="006B68D8">
        <w:rPr>
          <w:rFonts w:ascii="Book Antiqua" w:hAnsi="Book Antiqua" w:cs="Verdana"/>
          <w:b/>
          <w:bCs/>
          <w:color w:val="000000" w:themeColor="text1"/>
          <w:sz w:val="24"/>
          <w:szCs w:val="24"/>
        </w:rPr>
        <w:t>Nowaylati</w:t>
      </w:r>
      <w:proofErr w:type="spellEnd"/>
      <w:r w:rsidRPr="006B68D8">
        <w:rPr>
          <w:rFonts w:ascii="Book Antiqua" w:hAnsi="Book Antiqua" w:cs="Verdana"/>
          <w:b/>
          <w:bCs/>
          <w:color w:val="000000" w:themeColor="text1"/>
          <w:sz w:val="24"/>
          <w:szCs w:val="24"/>
        </w:rPr>
        <w:t xml:space="preserve"> AR</w:t>
      </w:r>
      <w:r w:rsidRPr="006B68D8">
        <w:rPr>
          <w:rFonts w:ascii="Book Antiqua" w:hAnsi="Book Antiqua" w:cs="Verdana"/>
          <w:color w:val="000000" w:themeColor="text1"/>
          <w:sz w:val="24"/>
          <w:szCs w:val="24"/>
        </w:rPr>
        <w:t xml:space="preserve">, Al-Haddad BJ, Dorman RB, </w:t>
      </w:r>
      <w:proofErr w:type="spellStart"/>
      <w:r w:rsidRPr="006B68D8">
        <w:rPr>
          <w:rFonts w:ascii="Book Antiqua" w:hAnsi="Book Antiqua" w:cs="Verdana"/>
          <w:color w:val="000000" w:themeColor="text1"/>
          <w:sz w:val="24"/>
          <w:szCs w:val="24"/>
        </w:rPr>
        <w:t>Alsaied</w:t>
      </w:r>
      <w:proofErr w:type="spellEnd"/>
      <w:r w:rsidRPr="006B68D8">
        <w:rPr>
          <w:rFonts w:ascii="Book Antiqua" w:hAnsi="Book Antiqua" w:cs="Verdana"/>
          <w:color w:val="000000" w:themeColor="text1"/>
          <w:sz w:val="24"/>
          <w:szCs w:val="24"/>
        </w:rPr>
        <w:t xml:space="preserve"> OA, Lake JR, </w:t>
      </w:r>
      <w:proofErr w:type="spellStart"/>
      <w:r w:rsidRPr="006B68D8">
        <w:rPr>
          <w:rFonts w:ascii="Book Antiqua" w:hAnsi="Book Antiqua" w:cs="Verdana"/>
          <w:color w:val="000000" w:themeColor="text1"/>
          <w:sz w:val="24"/>
          <w:szCs w:val="24"/>
        </w:rPr>
        <w:t>Chinnakotla</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Slusarek</w:t>
      </w:r>
      <w:proofErr w:type="spellEnd"/>
      <w:r w:rsidRPr="006B68D8">
        <w:rPr>
          <w:rFonts w:ascii="Book Antiqua" w:hAnsi="Book Antiqua" w:cs="Verdana"/>
          <w:color w:val="000000" w:themeColor="text1"/>
          <w:sz w:val="24"/>
          <w:szCs w:val="24"/>
        </w:rPr>
        <w:t xml:space="preserve"> BM, Sampson BK, </w:t>
      </w:r>
      <w:proofErr w:type="spellStart"/>
      <w:r w:rsidRPr="006B68D8">
        <w:rPr>
          <w:rFonts w:ascii="Book Antiqua" w:hAnsi="Book Antiqua" w:cs="Verdana"/>
          <w:color w:val="000000" w:themeColor="text1"/>
          <w:sz w:val="24"/>
          <w:szCs w:val="24"/>
        </w:rPr>
        <w:t>Ikramuddin</w:t>
      </w:r>
      <w:proofErr w:type="spellEnd"/>
      <w:r w:rsidRPr="006B68D8">
        <w:rPr>
          <w:rFonts w:ascii="Book Antiqua" w:hAnsi="Book Antiqua" w:cs="Verdana"/>
          <w:color w:val="000000" w:themeColor="text1"/>
          <w:sz w:val="24"/>
          <w:szCs w:val="24"/>
        </w:rPr>
        <w:t xml:space="preserve"> S, Buchwald H, Leslie DB. Gastric bypass after liver transplantation.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2013; </w:t>
      </w:r>
      <w:r w:rsidRPr="006B68D8">
        <w:rPr>
          <w:rFonts w:ascii="Book Antiqua" w:hAnsi="Book Antiqua" w:cs="Verdana"/>
          <w:b/>
          <w:bCs/>
          <w:color w:val="000000" w:themeColor="text1"/>
          <w:sz w:val="24"/>
          <w:szCs w:val="24"/>
        </w:rPr>
        <w:t>19</w:t>
      </w:r>
      <w:r w:rsidRPr="006B68D8">
        <w:rPr>
          <w:rFonts w:ascii="Book Antiqua" w:hAnsi="Book Antiqua" w:cs="Verdana"/>
          <w:color w:val="000000" w:themeColor="text1"/>
          <w:sz w:val="24"/>
          <w:szCs w:val="24"/>
        </w:rPr>
        <w:t>: 1324-1329 [PMID: 24039124 DOI: 10.1002/lt.23734]</w:t>
      </w:r>
    </w:p>
    <w:p w14:paraId="6D6C77E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72 </w:t>
      </w:r>
      <w:proofErr w:type="spellStart"/>
      <w:r w:rsidRPr="006B68D8">
        <w:rPr>
          <w:rFonts w:ascii="Book Antiqua" w:hAnsi="Book Antiqua" w:cs="Verdana"/>
          <w:b/>
          <w:bCs/>
          <w:color w:val="000000" w:themeColor="text1"/>
          <w:sz w:val="24"/>
          <w:szCs w:val="24"/>
        </w:rPr>
        <w:t>Diwan</w:t>
      </w:r>
      <w:proofErr w:type="spellEnd"/>
      <w:r w:rsidRPr="006B68D8">
        <w:rPr>
          <w:rFonts w:ascii="Book Antiqua" w:hAnsi="Book Antiqua" w:cs="Verdana"/>
          <w:b/>
          <w:bCs/>
          <w:color w:val="000000" w:themeColor="text1"/>
          <w:sz w:val="24"/>
          <w:szCs w:val="24"/>
        </w:rPr>
        <w:t xml:space="preserve"> TS</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Lichvar</w:t>
      </w:r>
      <w:proofErr w:type="spellEnd"/>
      <w:r w:rsidRPr="006B68D8">
        <w:rPr>
          <w:rFonts w:ascii="Book Antiqua" w:hAnsi="Book Antiqua" w:cs="Verdana"/>
          <w:color w:val="000000" w:themeColor="text1"/>
          <w:sz w:val="24"/>
          <w:szCs w:val="24"/>
        </w:rPr>
        <w:t xml:space="preserve"> AB, </w:t>
      </w:r>
      <w:proofErr w:type="spellStart"/>
      <w:r w:rsidRPr="006B68D8">
        <w:rPr>
          <w:rFonts w:ascii="Book Antiqua" w:hAnsi="Book Antiqua" w:cs="Verdana"/>
          <w:color w:val="000000" w:themeColor="text1"/>
          <w:sz w:val="24"/>
          <w:szCs w:val="24"/>
        </w:rPr>
        <w:t>Leino</w:t>
      </w:r>
      <w:proofErr w:type="spellEnd"/>
      <w:r w:rsidRPr="006B68D8">
        <w:rPr>
          <w:rFonts w:ascii="Book Antiqua" w:hAnsi="Book Antiqua" w:cs="Verdana"/>
          <w:color w:val="000000" w:themeColor="text1"/>
          <w:sz w:val="24"/>
          <w:szCs w:val="24"/>
        </w:rPr>
        <w:t xml:space="preserve"> AD, </w:t>
      </w:r>
      <w:proofErr w:type="spellStart"/>
      <w:r w:rsidRPr="006B68D8">
        <w:rPr>
          <w:rFonts w:ascii="Book Antiqua" w:hAnsi="Book Antiqua" w:cs="Verdana"/>
          <w:color w:val="000000" w:themeColor="text1"/>
          <w:sz w:val="24"/>
          <w:szCs w:val="24"/>
        </w:rPr>
        <w:t>Vinks</w:t>
      </w:r>
      <w:proofErr w:type="spellEnd"/>
      <w:r w:rsidRPr="006B68D8">
        <w:rPr>
          <w:rFonts w:ascii="Book Antiqua" w:hAnsi="Book Antiqua" w:cs="Verdana"/>
          <w:color w:val="000000" w:themeColor="text1"/>
          <w:sz w:val="24"/>
          <w:szCs w:val="24"/>
        </w:rPr>
        <w:t xml:space="preserve"> AA, Christians U, Shields AR, </w:t>
      </w:r>
      <w:proofErr w:type="spellStart"/>
      <w:r w:rsidRPr="006B68D8">
        <w:rPr>
          <w:rFonts w:ascii="Book Antiqua" w:hAnsi="Book Antiqua" w:cs="Verdana"/>
          <w:color w:val="000000" w:themeColor="text1"/>
          <w:sz w:val="24"/>
          <w:szCs w:val="24"/>
        </w:rPr>
        <w:t>Cardi</w:t>
      </w:r>
      <w:proofErr w:type="spellEnd"/>
      <w:r w:rsidRPr="006B68D8">
        <w:rPr>
          <w:rFonts w:ascii="Book Antiqua" w:hAnsi="Book Antiqua" w:cs="Verdana"/>
          <w:color w:val="000000" w:themeColor="text1"/>
          <w:sz w:val="24"/>
          <w:szCs w:val="24"/>
        </w:rPr>
        <w:t xml:space="preserve"> MA, Fukuda T, Mizuno T, Kaiser T, </w:t>
      </w:r>
      <w:proofErr w:type="spellStart"/>
      <w:r w:rsidRPr="006B68D8">
        <w:rPr>
          <w:rFonts w:ascii="Book Antiqua" w:hAnsi="Book Antiqua" w:cs="Verdana"/>
          <w:color w:val="000000" w:themeColor="text1"/>
          <w:sz w:val="24"/>
          <w:szCs w:val="24"/>
        </w:rPr>
        <w:t>Woodle</w:t>
      </w:r>
      <w:proofErr w:type="spellEnd"/>
      <w:r w:rsidRPr="006B68D8">
        <w:rPr>
          <w:rFonts w:ascii="Book Antiqua" w:hAnsi="Book Antiqua" w:cs="Verdana"/>
          <w:color w:val="000000" w:themeColor="text1"/>
          <w:sz w:val="24"/>
          <w:szCs w:val="24"/>
        </w:rPr>
        <w:t xml:space="preserve"> ES, </w:t>
      </w:r>
      <w:proofErr w:type="spellStart"/>
      <w:r w:rsidRPr="006B68D8">
        <w:rPr>
          <w:rFonts w:ascii="Book Antiqua" w:hAnsi="Book Antiqua" w:cs="Verdana"/>
          <w:color w:val="000000" w:themeColor="text1"/>
          <w:sz w:val="24"/>
          <w:szCs w:val="24"/>
        </w:rPr>
        <w:t>Alloway</w:t>
      </w:r>
      <w:proofErr w:type="spellEnd"/>
      <w:r w:rsidRPr="006B68D8">
        <w:rPr>
          <w:rFonts w:ascii="Book Antiqua" w:hAnsi="Book Antiqua" w:cs="Verdana"/>
          <w:color w:val="000000" w:themeColor="text1"/>
          <w:sz w:val="24"/>
          <w:szCs w:val="24"/>
        </w:rPr>
        <w:t xml:space="preserve"> RR. Pharmacokinetic and pharmacogenetic analysis of immunosuppressive agents after laparoscopic sleeve gastrectomy. </w:t>
      </w:r>
      <w:r w:rsidRPr="006B68D8">
        <w:rPr>
          <w:rFonts w:ascii="Book Antiqua" w:hAnsi="Book Antiqua" w:cs="Verdana"/>
          <w:i/>
          <w:iCs/>
          <w:color w:val="000000" w:themeColor="text1"/>
          <w:sz w:val="24"/>
          <w:szCs w:val="24"/>
        </w:rPr>
        <w:t>Clin Transplant</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31</w:t>
      </w:r>
      <w:r w:rsidRPr="006B68D8">
        <w:rPr>
          <w:rFonts w:ascii="Book Antiqua" w:hAnsi="Book Antiqua" w:cs="Verdana"/>
          <w:color w:val="000000" w:themeColor="text1"/>
          <w:sz w:val="24"/>
          <w:szCs w:val="24"/>
        </w:rPr>
        <w:t>: [PMID: 28342282 DOI: 10.1111/ctr.12975]</w:t>
      </w:r>
    </w:p>
    <w:p w14:paraId="7541A55F"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lastRenderedPageBreak/>
        <w:t>73 </w:t>
      </w:r>
      <w:r w:rsidRPr="006B68D8">
        <w:rPr>
          <w:rFonts w:ascii="Book Antiqua" w:hAnsi="Book Antiqua" w:cs="Verdana"/>
          <w:b/>
          <w:bCs/>
          <w:color w:val="000000" w:themeColor="text1"/>
          <w:sz w:val="24"/>
          <w:szCs w:val="24"/>
        </w:rPr>
        <w:t>Rogers CC</w:t>
      </w:r>
      <w:r w:rsidRPr="006B68D8">
        <w:rPr>
          <w:rFonts w:ascii="Book Antiqua" w:hAnsi="Book Antiqua" w:cs="Verdana"/>
          <w:color w:val="000000" w:themeColor="text1"/>
          <w:sz w:val="24"/>
          <w:szCs w:val="24"/>
        </w:rPr>
        <w:t xml:space="preserve">, Alloway RR, Alexander JW, </w:t>
      </w:r>
      <w:proofErr w:type="spellStart"/>
      <w:r w:rsidRPr="006B68D8">
        <w:rPr>
          <w:rFonts w:ascii="Book Antiqua" w:hAnsi="Book Antiqua" w:cs="Verdana"/>
          <w:color w:val="000000" w:themeColor="text1"/>
          <w:sz w:val="24"/>
          <w:szCs w:val="24"/>
        </w:rPr>
        <w:t>Cardi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Trofe</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Vinks</w:t>
      </w:r>
      <w:proofErr w:type="spellEnd"/>
      <w:r w:rsidRPr="006B68D8">
        <w:rPr>
          <w:rFonts w:ascii="Book Antiqua" w:hAnsi="Book Antiqua" w:cs="Verdana"/>
          <w:color w:val="000000" w:themeColor="text1"/>
          <w:sz w:val="24"/>
          <w:szCs w:val="24"/>
        </w:rPr>
        <w:t xml:space="preserve"> AA. Pharmacokinetics of mycophenolic acid, tacrolimus and sirolimus after gastric bypass surgery in end-stage renal disease and transplant patients: a pilot study. </w:t>
      </w:r>
      <w:r w:rsidRPr="006B68D8">
        <w:rPr>
          <w:rFonts w:ascii="Book Antiqua" w:hAnsi="Book Antiqua" w:cs="Verdana"/>
          <w:i/>
          <w:iCs/>
          <w:color w:val="000000" w:themeColor="text1"/>
          <w:sz w:val="24"/>
          <w:szCs w:val="24"/>
        </w:rPr>
        <w:t>Clin Transplant</w:t>
      </w:r>
      <w:r w:rsidRPr="006B68D8">
        <w:rPr>
          <w:rFonts w:ascii="Book Antiqua" w:hAnsi="Book Antiqua" w:cs="Verdana"/>
          <w:color w:val="000000" w:themeColor="text1"/>
          <w:sz w:val="24"/>
          <w:szCs w:val="24"/>
        </w:rPr>
        <w:t> 2008; </w:t>
      </w:r>
      <w:r w:rsidRPr="006B68D8">
        <w:rPr>
          <w:rFonts w:ascii="Book Antiqua" w:hAnsi="Book Antiqua" w:cs="Verdana"/>
          <w:b/>
          <w:bCs/>
          <w:color w:val="000000" w:themeColor="text1"/>
          <w:sz w:val="24"/>
          <w:szCs w:val="24"/>
        </w:rPr>
        <w:t>22</w:t>
      </w:r>
      <w:r w:rsidRPr="006B68D8">
        <w:rPr>
          <w:rFonts w:ascii="Book Antiqua" w:hAnsi="Book Antiqua" w:cs="Verdana"/>
          <w:color w:val="000000" w:themeColor="text1"/>
          <w:sz w:val="24"/>
          <w:szCs w:val="24"/>
        </w:rPr>
        <w:t>: 281-291 [PMID: 18482049 DOI: 10.1111/j.1399-0012.2007.00783.x]</w:t>
      </w:r>
    </w:p>
    <w:p w14:paraId="72722B7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74 </w:t>
      </w:r>
      <w:proofErr w:type="spellStart"/>
      <w:r w:rsidRPr="006B68D8">
        <w:rPr>
          <w:rFonts w:ascii="Book Antiqua" w:hAnsi="Book Antiqua" w:cs="Verdana"/>
          <w:b/>
          <w:bCs/>
          <w:color w:val="000000" w:themeColor="text1"/>
          <w:sz w:val="24"/>
          <w:szCs w:val="24"/>
        </w:rPr>
        <w:t>Sheiner</w:t>
      </w:r>
      <w:proofErr w:type="spellEnd"/>
      <w:r w:rsidRPr="006B68D8">
        <w:rPr>
          <w:rFonts w:ascii="Book Antiqua" w:hAnsi="Book Antiqua" w:cs="Verdana"/>
          <w:b/>
          <w:bCs/>
          <w:color w:val="000000" w:themeColor="text1"/>
          <w:sz w:val="24"/>
          <w:szCs w:val="24"/>
        </w:rPr>
        <w:t xml:space="preserve"> PA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Magliocca</w:t>
      </w:r>
      <w:proofErr w:type="spellEnd"/>
      <w:r w:rsidRPr="006B68D8">
        <w:rPr>
          <w:rFonts w:ascii="Book Antiqua" w:hAnsi="Book Antiqua" w:cs="Verdana"/>
          <w:color w:val="000000" w:themeColor="text1"/>
          <w:sz w:val="24"/>
          <w:szCs w:val="24"/>
        </w:rPr>
        <w:t xml:space="preserve"> JF, </w:t>
      </w:r>
      <w:proofErr w:type="spellStart"/>
      <w:r w:rsidRPr="006B68D8">
        <w:rPr>
          <w:rFonts w:ascii="Book Antiqua" w:hAnsi="Book Antiqua" w:cs="Verdana"/>
          <w:color w:val="000000" w:themeColor="text1"/>
          <w:sz w:val="24"/>
          <w:szCs w:val="24"/>
        </w:rPr>
        <w:t>Bodian</w:t>
      </w:r>
      <w:proofErr w:type="spellEnd"/>
      <w:r w:rsidRPr="006B68D8">
        <w:rPr>
          <w:rFonts w:ascii="Book Antiqua" w:hAnsi="Book Antiqua" w:cs="Verdana"/>
          <w:color w:val="000000" w:themeColor="text1"/>
          <w:sz w:val="24"/>
          <w:szCs w:val="24"/>
        </w:rPr>
        <w:t xml:space="preserve"> CA, Kim-</w:t>
      </w:r>
      <w:proofErr w:type="spellStart"/>
      <w:r w:rsidRPr="006B68D8">
        <w:rPr>
          <w:rFonts w:ascii="Book Antiqua" w:hAnsi="Book Antiqua" w:cs="Verdana"/>
          <w:color w:val="000000" w:themeColor="text1"/>
          <w:sz w:val="24"/>
          <w:szCs w:val="24"/>
        </w:rPr>
        <w:t>Schluger</w:t>
      </w:r>
      <w:proofErr w:type="spellEnd"/>
      <w:r w:rsidRPr="006B68D8">
        <w:rPr>
          <w:rFonts w:ascii="Book Antiqua" w:hAnsi="Book Antiqua" w:cs="Verdana"/>
          <w:color w:val="000000" w:themeColor="text1"/>
          <w:sz w:val="24"/>
          <w:szCs w:val="24"/>
        </w:rPr>
        <w:t xml:space="preserve"> L, </w:t>
      </w:r>
      <w:proofErr w:type="spellStart"/>
      <w:r w:rsidRPr="006B68D8">
        <w:rPr>
          <w:rFonts w:ascii="Book Antiqua" w:hAnsi="Book Antiqua" w:cs="Verdana"/>
          <w:color w:val="000000" w:themeColor="text1"/>
          <w:sz w:val="24"/>
          <w:szCs w:val="24"/>
        </w:rPr>
        <w:t>Altaca</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Guarrera</w:t>
      </w:r>
      <w:proofErr w:type="spellEnd"/>
      <w:r w:rsidRPr="006B68D8">
        <w:rPr>
          <w:rFonts w:ascii="Book Antiqua" w:hAnsi="Book Antiqua" w:cs="Verdana"/>
          <w:color w:val="000000" w:themeColor="text1"/>
          <w:sz w:val="24"/>
          <w:szCs w:val="24"/>
        </w:rPr>
        <w:t xml:space="preserve"> JV, Emre S, Fishbein TM, Guy SR, Schwartz ME, Miller CM. Long-term medical complications in patients surviving &gt; or = 5 years after liver transplant.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2000; </w:t>
      </w:r>
      <w:r w:rsidRPr="006B68D8">
        <w:rPr>
          <w:rFonts w:ascii="Book Antiqua" w:hAnsi="Book Antiqua" w:cs="Verdana"/>
          <w:b/>
          <w:bCs/>
          <w:color w:val="000000" w:themeColor="text1"/>
          <w:sz w:val="24"/>
          <w:szCs w:val="24"/>
        </w:rPr>
        <w:t>69</w:t>
      </w:r>
      <w:r w:rsidRPr="006B68D8">
        <w:rPr>
          <w:rFonts w:ascii="Book Antiqua" w:hAnsi="Book Antiqua" w:cs="Verdana"/>
          <w:color w:val="000000" w:themeColor="text1"/>
          <w:sz w:val="24"/>
          <w:szCs w:val="24"/>
        </w:rPr>
        <w:t>: 781-789 [PMID: 10755526 DOI: 10.1097/00007890-200003150-00018]</w:t>
      </w:r>
    </w:p>
    <w:p w14:paraId="20FA5B1C"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75 </w:t>
      </w:r>
      <w:r w:rsidRPr="006B68D8">
        <w:rPr>
          <w:rFonts w:ascii="Book Antiqua" w:hAnsi="Book Antiqua" w:cs="Verdana"/>
          <w:b/>
          <w:bCs/>
          <w:color w:val="000000" w:themeColor="text1"/>
          <w:sz w:val="24"/>
          <w:szCs w:val="24"/>
        </w:rPr>
        <w:t>Ling Q</w:t>
      </w:r>
      <w:r w:rsidRPr="006B68D8">
        <w:rPr>
          <w:rFonts w:ascii="Book Antiqua" w:hAnsi="Book Antiqua" w:cs="Verdana"/>
          <w:color w:val="000000" w:themeColor="text1"/>
          <w:sz w:val="24"/>
          <w:szCs w:val="24"/>
        </w:rPr>
        <w:t>, Wang K, Lu D, Guo HJ, Jiang WS, He XX, Xu X, Zheng SS. Major influence of renal function on hyperlipidemia after living donor liver transplantation. </w:t>
      </w:r>
      <w:r w:rsidRPr="006B68D8">
        <w:rPr>
          <w:rFonts w:ascii="Book Antiqua" w:hAnsi="Book Antiqua" w:cs="Verdana"/>
          <w:i/>
          <w:iCs/>
          <w:color w:val="000000" w:themeColor="text1"/>
          <w:sz w:val="24"/>
          <w:szCs w:val="24"/>
        </w:rPr>
        <w:t>World J Gastroenterol</w:t>
      </w:r>
      <w:r w:rsidRPr="006B68D8">
        <w:rPr>
          <w:rFonts w:ascii="Book Antiqua" w:hAnsi="Book Antiqua" w:cs="Verdana"/>
          <w:color w:val="000000" w:themeColor="text1"/>
          <w:sz w:val="24"/>
          <w:szCs w:val="24"/>
        </w:rPr>
        <w:t> 2012; </w:t>
      </w:r>
      <w:r w:rsidRPr="006B68D8">
        <w:rPr>
          <w:rFonts w:ascii="Book Antiqua" w:hAnsi="Book Antiqua" w:cs="Verdana"/>
          <w:b/>
          <w:bCs/>
          <w:color w:val="000000" w:themeColor="text1"/>
          <w:sz w:val="24"/>
          <w:szCs w:val="24"/>
        </w:rPr>
        <w:t>18</w:t>
      </w:r>
      <w:r w:rsidRPr="006B68D8">
        <w:rPr>
          <w:rFonts w:ascii="Book Antiqua" w:hAnsi="Book Antiqua" w:cs="Verdana"/>
          <w:color w:val="000000" w:themeColor="text1"/>
          <w:sz w:val="24"/>
          <w:szCs w:val="24"/>
        </w:rPr>
        <w:t>: 7033-7039 [PMID: 23323005 DOI: 10.3748/wjg.v18.i47.7033]</w:t>
      </w:r>
    </w:p>
    <w:p w14:paraId="3F8603C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76 </w:t>
      </w:r>
      <w:r w:rsidRPr="006B68D8">
        <w:rPr>
          <w:rFonts w:ascii="Book Antiqua" w:hAnsi="Book Antiqua" w:cs="Verdana"/>
          <w:b/>
          <w:bCs/>
          <w:color w:val="000000" w:themeColor="text1"/>
          <w:sz w:val="24"/>
          <w:szCs w:val="24"/>
        </w:rPr>
        <w:t>Singh S</w:t>
      </w:r>
      <w:r w:rsidRPr="006B68D8">
        <w:rPr>
          <w:rFonts w:ascii="Book Antiqua" w:hAnsi="Book Antiqua" w:cs="Verdana"/>
          <w:color w:val="000000" w:themeColor="text1"/>
          <w:sz w:val="24"/>
          <w:szCs w:val="24"/>
        </w:rPr>
        <w:t>, Watt KD. Long-term medical management of the liver transplant recipient: what the primary care physician needs to know. </w:t>
      </w:r>
      <w:r w:rsidRPr="006B68D8">
        <w:rPr>
          <w:rFonts w:ascii="Book Antiqua" w:hAnsi="Book Antiqua" w:cs="Verdana"/>
          <w:i/>
          <w:iCs/>
          <w:color w:val="000000" w:themeColor="text1"/>
          <w:sz w:val="24"/>
          <w:szCs w:val="24"/>
        </w:rPr>
        <w:t>Mayo Clin Proc</w:t>
      </w:r>
      <w:r w:rsidRPr="006B68D8">
        <w:rPr>
          <w:rFonts w:ascii="Book Antiqua" w:hAnsi="Book Antiqua" w:cs="Verdana"/>
          <w:color w:val="000000" w:themeColor="text1"/>
          <w:sz w:val="24"/>
          <w:szCs w:val="24"/>
        </w:rPr>
        <w:t> 2012; </w:t>
      </w:r>
      <w:r w:rsidRPr="006B68D8">
        <w:rPr>
          <w:rFonts w:ascii="Book Antiqua" w:hAnsi="Book Antiqua" w:cs="Verdana"/>
          <w:b/>
          <w:bCs/>
          <w:color w:val="000000" w:themeColor="text1"/>
          <w:sz w:val="24"/>
          <w:szCs w:val="24"/>
        </w:rPr>
        <w:t>87</w:t>
      </w:r>
      <w:r w:rsidRPr="006B68D8">
        <w:rPr>
          <w:rFonts w:ascii="Book Antiqua" w:hAnsi="Book Antiqua" w:cs="Verdana"/>
          <w:color w:val="000000" w:themeColor="text1"/>
          <w:sz w:val="24"/>
          <w:szCs w:val="24"/>
        </w:rPr>
        <w:t>: 779-790 [PMID: 22763347 DOI: 10.1016/j.mayocp.2012.02.021]</w:t>
      </w:r>
    </w:p>
    <w:p w14:paraId="134BFBD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77 </w:t>
      </w:r>
      <w:r w:rsidRPr="006B68D8">
        <w:rPr>
          <w:rFonts w:ascii="Book Antiqua" w:hAnsi="Book Antiqua" w:cs="Verdana"/>
          <w:b/>
          <w:bCs/>
          <w:color w:val="000000" w:themeColor="text1"/>
          <w:sz w:val="24"/>
          <w:szCs w:val="24"/>
        </w:rPr>
        <w:t>Stegall MD</w:t>
      </w:r>
      <w:r w:rsidRPr="006B68D8">
        <w:rPr>
          <w:rFonts w:ascii="Book Antiqua" w:hAnsi="Book Antiqua" w:cs="Verdana"/>
          <w:color w:val="000000" w:themeColor="text1"/>
          <w:sz w:val="24"/>
          <w:szCs w:val="24"/>
        </w:rPr>
        <w:t xml:space="preserve">, Everson GT, </w:t>
      </w:r>
      <w:proofErr w:type="spellStart"/>
      <w:r w:rsidRPr="006B68D8">
        <w:rPr>
          <w:rFonts w:ascii="Book Antiqua" w:hAnsi="Book Antiqua" w:cs="Verdana"/>
          <w:color w:val="000000" w:themeColor="text1"/>
          <w:sz w:val="24"/>
          <w:szCs w:val="24"/>
        </w:rPr>
        <w:t>Schroter</w:t>
      </w:r>
      <w:proofErr w:type="spellEnd"/>
      <w:r w:rsidRPr="006B68D8">
        <w:rPr>
          <w:rFonts w:ascii="Book Antiqua" w:hAnsi="Book Antiqua" w:cs="Verdana"/>
          <w:color w:val="000000" w:themeColor="text1"/>
          <w:sz w:val="24"/>
          <w:szCs w:val="24"/>
        </w:rPr>
        <w:t xml:space="preserve"> G, Karrer F, </w:t>
      </w:r>
      <w:proofErr w:type="spellStart"/>
      <w:r w:rsidRPr="006B68D8">
        <w:rPr>
          <w:rFonts w:ascii="Book Antiqua" w:hAnsi="Book Antiqua" w:cs="Verdana"/>
          <w:color w:val="000000" w:themeColor="text1"/>
          <w:sz w:val="24"/>
          <w:szCs w:val="24"/>
        </w:rPr>
        <w:t>Bilir</w:t>
      </w:r>
      <w:proofErr w:type="spellEnd"/>
      <w:r w:rsidRPr="006B68D8">
        <w:rPr>
          <w:rFonts w:ascii="Book Antiqua" w:hAnsi="Book Antiqua" w:cs="Verdana"/>
          <w:color w:val="000000" w:themeColor="text1"/>
          <w:sz w:val="24"/>
          <w:szCs w:val="24"/>
        </w:rPr>
        <w:t xml:space="preserve"> B, Sternberg T, </w:t>
      </w:r>
      <w:proofErr w:type="spellStart"/>
      <w:r w:rsidRPr="006B68D8">
        <w:rPr>
          <w:rFonts w:ascii="Book Antiqua" w:hAnsi="Book Antiqua" w:cs="Verdana"/>
          <w:color w:val="000000" w:themeColor="text1"/>
          <w:sz w:val="24"/>
          <w:szCs w:val="24"/>
        </w:rPr>
        <w:t>Shrestha</w:t>
      </w:r>
      <w:proofErr w:type="spellEnd"/>
      <w:r w:rsidRPr="006B68D8">
        <w:rPr>
          <w:rFonts w:ascii="Book Antiqua" w:hAnsi="Book Antiqua" w:cs="Verdana"/>
          <w:color w:val="000000" w:themeColor="text1"/>
          <w:sz w:val="24"/>
          <w:szCs w:val="24"/>
        </w:rPr>
        <w:t xml:space="preserve"> R, </w:t>
      </w:r>
      <w:proofErr w:type="spellStart"/>
      <w:r w:rsidRPr="006B68D8">
        <w:rPr>
          <w:rFonts w:ascii="Book Antiqua" w:hAnsi="Book Antiqua" w:cs="Verdana"/>
          <w:color w:val="000000" w:themeColor="text1"/>
          <w:sz w:val="24"/>
          <w:szCs w:val="24"/>
        </w:rPr>
        <w:t>Wachs</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Kam</w:t>
      </w:r>
      <w:proofErr w:type="spellEnd"/>
      <w:r w:rsidRPr="006B68D8">
        <w:rPr>
          <w:rFonts w:ascii="Book Antiqua" w:hAnsi="Book Antiqua" w:cs="Verdana"/>
          <w:color w:val="000000" w:themeColor="text1"/>
          <w:sz w:val="24"/>
          <w:szCs w:val="24"/>
        </w:rPr>
        <w:t xml:space="preserve"> I. Prednisone withdrawal late after adult liver transplantation reduces diabetes, hypertension, and hypercholesterolemia without causing graft loss. </w:t>
      </w:r>
      <w:r w:rsidRPr="006B68D8">
        <w:rPr>
          <w:rFonts w:ascii="Book Antiqua" w:hAnsi="Book Antiqua" w:cs="Verdana"/>
          <w:i/>
          <w:iCs/>
          <w:color w:val="000000" w:themeColor="text1"/>
          <w:sz w:val="24"/>
          <w:szCs w:val="24"/>
        </w:rPr>
        <w:t>Hepatology</w:t>
      </w:r>
      <w:r w:rsidRPr="006B68D8">
        <w:rPr>
          <w:rFonts w:ascii="Book Antiqua" w:hAnsi="Book Antiqua" w:cs="Verdana"/>
          <w:color w:val="000000" w:themeColor="text1"/>
          <w:sz w:val="24"/>
          <w:szCs w:val="24"/>
        </w:rPr>
        <w:t> 1997; </w:t>
      </w:r>
      <w:r w:rsidRPr="006B68D8">
        <w:rPr>
          <w:rFonts w:ascii="Book Antiqua" w:hAnsi="Book Antiqua" w:cs="Verdana"/>
          <w:b/>
          <w:bCs/>
          <w:color w:val="000000" w:themeColor="text1"/>
          <w:sz w:val="24"/>
          <w:szCs w:val="24"/>
        </w:rPr>
        <w:t>25</w:t>
      </w:r>
      <w:r w:rsidRPr="006B68D8">
        <w:rPr>
          <w:rFonts w:ascii="Book Antiqua" w:hAnsi="Book Antiqua" w:cs="Verdana"/>
          <w:color w:val="000000" w:themeColor="text1"/>
          <w:sz w:val="24"/>
          <w:szCs w:val="24"/>
        </w:rPr>
        <w:t>: 173-177 [PMID: 8985286 DOI: 10.1002/hep.510250132]</w:t>
      </w:r>
    </w:p>
    <w:p w14:paraId="6509BF1F"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78 </w:t>
      </w:r>
      <w:r w:rsidRPr="006B68D8">
        <w:rPr>
          <w:rFonts w:ascii="Book Antiqua" w:hAnsi="Book Antiqua" w:cs="Verdana"/>
          <w:b/>
          <w:bCs/>
          <w:color w:val="000000" w:themeColor="text1"/>
          <w:sz w:val="24"/>
          <w:szCs w:val="24"/>
        </w:rPr>
        <w:t>Clark W</w:t>
      </w:r>
      <w:r w:rsidRPr="006B68D8">
        <w:rPr>
          <w:rFonts w:ascii="Book Antiqua" w:hAnsi="Book Antiqua" w:cs="Verdana"/>
          <w:color w:val="000000" w:themeColor="text1"/>
          <w:sz w:val="24"/>
          <w:szCs w:val="24"/>
        </w:rPr>
        <w:t>. Tacrolimus: immunosuppression following liver and kidney transplant. </w:t>
      </w:r>
      <w:r w:rsidRPr="006B68D8">
        <w:rPr>
          <w:rFonts w:ascii="Book Antiqua" w:hAnsi="Book Antiqua" w:cs="Verdana"/>
          <w:i/>
          <w:iCs/>
          <w:color w:val="000000" w:themeColor="text1"/>
          <w:sz w:val="24"/>
          <w:szCs w:val="24"/>
        </w:rPr>
        <w:t xml:space="preserve">J </w:t>
      </w:r>
      <w:proofErr w:type="spellStart"/>
      <w:r w:rsidRPr="006B68D8">
        <w:rPr>
          <w:rFonts w:ascii="Book Antiqua" w:hAnsi="Book Antiqua" w:cs="Verdana"/>
          <w:i/>
          <w:iCs/>
          <w:color w:val="000000" w:themeColor="text1"/>
          <w:sz w:val="24"/>
          <w:szCs w:val="24"/>
        </w:rPr>
        <w:t>Clin</w:t>
      </w:r>
      <w:proofErr w:type="spellEnd"/>
      <w:r w:rsidRPr="006B68D8">
        <w:rPr>
          <w:rFonts w:ascii="Book Antiqua" w:hAnsi="Book Antiqua" w:cs="Verdana"/>
          <w:i/>
          <w:iCs/>
          <w:color w:val="000000" w:themeColor="text1"/>
          <w:sz w:val="24"/>
          <w:szCs w:val="24"/>
        </w:rPr>
        <w:t xml:space="preserve"> Pharm </w:t>
      </w:r>
      <w:proofErr w:type="spellStart"/>
      <w:r w:rsidRPr="006B68D8">
        <w:rPr>
          <w:rFonts w:ascii="Book Antiqua" w:hAnsi="Book Antiqua" w:cs="Verdana"/>
          <w:i/>
          <w:iCs/>
          <w:color w:val="000000" w:themeColor="text1"/>
          <w:sz w:val="24"/>
          <w:szCs w:val="24"/>
        </w:rPr>
        <w:t>Ther</w:t>
      </w:r>
      <w:proofErr w:type="spellEnd"/>
      <w:r w:rsidRPr="006B68D8">
        <w:rPr>
          <w:rFonts w:ascii="Book Antiqua" w:hAnsi="Book Antiqua" w:cs="Verdana"/>
          <w:color w:val="000000" w:themeColor="text1"/>
          <w:sz w:val="24"/>
          <w:szCs w:val="24"/>
        </w:rPr>
        <w:t> 1996; </w:t>
      </w:r>
      <w:r w:rsidRPr="006B68D8">
        <w:rPr>
          <w:rFonts w:ascii="Book Antiqua" w:hAnsi="Book Antiqua" w:cs="Verdana"/>
          <w:b/>
          <w:bCs/>
          <w:color w:val="000000" w:themeColor="text1"/>
          <w:sz w:val="24"/>
          <w:szCs w:val="24"/>
        </w:rPr>
        <w:t>21</w:t>
      </w:r>
      <w:r w:rsidRPr="006B68D8">
        <w:rPr>
          <w:rFonts w:ascii="Book Antiqua" w:hAnsi="Book Antiqua" w:cs="Verdana"/>
          <w:color w:val="000000" w:themeColor="text1"/>
          <w:sz w:val="24"/>
          <w:szCs w:val="24"/>
        </w:rPr>
        <w:t>: 135-141 [PMID: 8873845 DOI: 10.1111/j.1365-2710.1996.tb00012.x]</w:t>
      </w:r>
    </w:p>
    <w:p w14:paraId="41F5FBC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79 </w:t>
      </w:r>
      <w:r w:rsidRPr="006B68D8">
        <w:rPr>
          <w:rFonts w:ascii="Book Antiqua" w:hAnsi="Book Antiqua" w:cs="Verdana"/>
          <w:b/>
          <w:bCs/>
          <w:color w:val="000000" w:themeColor="text1"/>
          <w:sz w:val="24"/>
          <w:szCs w:val="24"/>
        </w:rPr>
        <w:t>Trotter JF</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Wachs</w:t>
      </w:r>
      <w:proofErr w:type="spellEnd"/>
      <w:r w:rsidRPr="006B68D8">
        <w:rPr>
          <w:rFonts w:ascii="Book Antiqua" w:hAnsi="Book Antiqua" w:cs="Verdana"/>
          <w:color w:val="000000" w:themeColor="text1"/>
          <w:sz w:val="24"/>
          <w:szCs w:val="24"/>
        </w:rPr>
        <w:t xml:space="preserve"> ME, </w:t>
      </w:r>
      <w:proofErr w:type="spellStart"/>
      <w:r w:rsidRPr="006B68D8">
        <w:rPr>
          <w:rFonts w:ascii="Book Antiqua" w:hAnsi="Book Antiqua" w:cs="Verdana"/>
          <w:color w:val="000000" w:themeColor="text1"/>
          <w:sz w:val="24"/>
          <w:szCs w:val="24"/>
        </w:rPr>
        <w:t>Trouillot</w:t>
      </w:r>
      <w:proofErr w:type="spellEnd"/>
      <w:r w:rsidRPr="006B68D8">
        <w:rPr>
          <w:rFonts w:ascii="Book Antiqua" w:hAnsi="Book Antiqua" w:cs="Verdana"/>
          <w:color w:val="000000" w:themeColor="text1"/>
          <w:sz w:val="24"/>
          <w:szCs w:val="24"/>
        </w:rPr>
        <w:t xml:space="preserve"> TE, </w:t>
      </w:r>
      <w:proofErr w:type="spellStart"/>
      <w:r w:rsidRPr="006B68D8">
        <w:rPr>
          <w:rFonts w:ascii="Book Antiqua" w:hAnsi="Book Antiqua" w:cs="Verdana"/>
          <w:color w:val="000000" w:themeColor="text1"/>
          <w:sz w:val="24"/>
          <w:szCs w:val="24"/>
        </w:rPr>
        <w:t>Bak</w:t>
      </w:r>
      <w:proofErr w:type="spellEnd"/>
      <w:r w:rsidRPr="006B68D8">
        <w:rPr>
          <w:rFonts w:ascii="Book Antiqua" w:hAnsi="Book Antiqua" w:cs="Verdana"/>
          <w:color w:val="000000" w:themeColor="text1"/>
          <w:sz w:val="24"/>
          <w:szCs w:val="24"/>
        </w:rPr>
        <w:t xml:space="preserve"> T, </w:t>
      </w:r>
      <w:proofErr w:type="spellStart"/>
      <w:r w:rsidRPr="006B68D8">
        <w:rPr>
          <w:rFonts w:ascii="Book Antiqua" w:hAnsi="Book Antiqua" w:cs="Verdana"/>
          <w:color w:val="000000" w:themeColor="text1"/>
          <w:sz w:val="24"/>
          <w:szCs w:val="24"/>
        </w:rPr>
        <w:t>Kugelmas</w:t>
      </w:r>
      <w:proofErr w:type="spellEnd"/>
      <w:r w:rsidRPr="006B68D8">
        <w:rPr>
          <w:rFonts w:ascii="Book Antiqua" w:hAnsi="Book Antiqua" w:cs="Verdana"/>
          <w:color w:val="000000" w:themeColor="text1"/>
          <w:sz w:val="24"/>
          <w:szCs w:val="24"/>
        </w:rPr>
        <w:t xml:space="preserve"> M, Kam I, Everson G. Dyslipidemia during sirolimus therapy in liver transplant recipients occurs with concomitant cyclosporine but not tacrolimus.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2001; </w:t>
      </w:r>
      <w:r w:rsidRPr="006B68D8">
        <w:rPr>
          <w:rFonts w:ascii="Book Antiqua" w:hAnsi="Book Antiqua" w:cs="Verdana"/>
          <w:b/>
          <w:bCs/>
          <w:color w:val="000000" w:themeColor="text1"/>
          <w:sz w:val="24"/>
          <w:szCs w:val="24"/>
        </w:rPr>
        <w:t>7</w:t>
      </w:r>
      <w:r w:rsidRPr="006B68D8">
        <w:rPr>
          <w:rFonts w:ascii="Book Antiqua" w:hAnsi="Book Antiqua" w:cs="Verdana"/>
          <w:color w:val="000000" w:themeColor="text1"/>
          <w:sz w:val="24"/>
          <w:szCs w:val="24"/>
        </w:rPr>
        <w:t>: 401-408 [PMID: 11349259 DOI: 10.1053/jlts.2001.23916]</w:t>
      </w:r>
    </w:p>
    <w:p w14:paraId="14C9C4C3"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80 </w:t>
      </w:r>
      <w:proofErr w:type="spellStart"/>
      <w:r w:rsidRPr="006B68D8">
        <w:rPr>
          <w:rFonts w:ascii="Book Antiqua" w:hAnsi="Book Antiqua" w:cs="Verdana"/>
          <w:b/>
          <w:bCs/>
          <w:color w:val="000000" w:themeColor="text1"/>
          <w:sz w:val="24"/>
          <w:szCs w:val="24"/>
        </w:rPr>
        <w:t>Morrisett</w:t>
      </w:r>
      <w:proofErr w:type="spellEnd"/>
      <w:r w:rsidRPr="006B68D8">
        <w:rPr>
          <w:rFonts w:ascii="Book Antiqua" w:hAnsi="Book Antiqua" w:cs="Verdana"/>
          <w:b/>
          <w:bCs/>
          <w:color w:val="000000" w:themeColor="text1"/>
          <w:sz w:val="24"/>
          <w:szCs w:val="24"/>
        </w:rPr>
        <w:t xml:space="preserve"> JD</w:t>
      </w:r>
      <w:r w:rsidRPr="006B68D8">
        <w:rPr>
          <w:rFonts w:ascii="Book Antiqua" w:hAnsi="Book Antiqua" w:cs="Verdana"/>
          <w:color w:val="000000" w:themeColor="text1"/>
          <w:sz w:val="24"/>
          <w:szCs w:val="24"/>
        </w:rPr>
        <w:t xml:space="preserve">, Abdel-Fattah G, </w:t>
      </w:r>
      <w:proofErr w:type="spellStart"/>
      <w:r w:rsidRPr="006B68D8">
        <w:rPr>
          <w:rFonts w:ascii="Book Antiqua" w:hAnsi="Book Antiqua" w:cs="Verdana"/>
          <w:color w:val="000000" w:themeColor="text1"/>
          <w:sz w:val="24"/>
          <w:szCs w:val="24"/>
        </w:rPr>
        <w:t>Hoogeveen</w:t>
      </w:r>
      <w:proofErr w:type="spellEnd"/>
      <w:r w:rsidRPr="006B68D8">
        <w:rPr>
          <w:rFonts w:ascii="Book Antiqua" w:hAnsi="Book Antiqua" w:cs="Verdana"/>
          <w:color w:val="000000" w:themeColor="text1"/>
          <w:sz w:val="24"/>
          <w:szCs w:val="24"/>
        </w:rPr>
        <w:t xml:space="preserve"> R, Mitchell E, </w:t>
      </w:r>
      <w:proofErr w:type="spellStart"/>
      <w:r w:rsidRPr="006B68D8">
        <w:rPr>
          <w:rFonts w:ascii="Book Antiqua" w:hAnsi="Book Antiqua" w:cs="Verdana"/>
          <w:color w:val="000000" w:themeColor="text1"/>
          <w:sz w:val="24"/>
          <w:szCs w:val="24"/>
        </w:rPr>
        <w:t>Ballantyne</w:t>
      </w:r>
      <w:proofErr w:type="spellEnd"/>
      <w:r w:rsidRPr="006B68D8">
        <w:rPr>
          <w:rFonts w:ascii="Book Antiqua" w:hAnsi="Book Antiqua" w:cs="Verdana"/>
          <w:color w:val="000000" w:themeColor="text1"/>
          <w:sz w:val="24"/>
          <w:szCs w:val="24"/>
        </w:rPr>
        <w:t xml:space="preserve"> CM, </w:t>
      </w:r>
      <w:proofErr w:type="spellStart"/>
      <w:r w:rsidRPr="006B68D8">
        <w:rPr>
          <w:rFonts w:ascii="Book Antiqua" w:hAnsi="Book Antiqua" w:cs="Verdana"/>
          <w:color w:val="000000" w:themeColor="text1"/>
          <w:sz w:val="24"/>
          <w:szCs w:val="24"/>
        </w:rPr>
        <w:t>Pownall</w:t>
      </w:r>
      <w:proofErr w:type="spellEnd"/>
      <w:r w:rsidRPr="006B68D8">
        <w:rPr>
          <w:rFonts w:ascii="Book Antiqua" w:hAnsi="Book Antiqua" w:cs="Verdana"/>
          <w:color w:val="000000" w:themeColor="text1"/>
          <w:sz w:val="24"/>
          <w:szCs w:val="24"/>
        </w:rPr>
        <w:t xml:space="preserve"> HJ, </w:t>
      </w:r>
      <w:proofErr w:type="spellStart"/>
      <w:r w:rsidRPr="006B68D8">
        <w:rPr>
          <w:rFonts w:ascii="Book Antiqua" w:hAnsi="Book Antiqua" w:cs="Verdana"/>
          <w:color w:val="000000" w:themeColor="text1"/>
          <w:sz w:val="24"/>
          <w:szCs w:val="24"/>
        </w:rPr>
        <w:t>Opekun</w:t>
      </w:r>
      <w:proofErr w:type="spellEnd"/>
      <w:r w:rsidRPr="006B68D8">
        <w:rPr>
          <w:rFonts w:ascii="Book Antiqua" w:hAnsi="Book Antiqua" w:cs="Verdana"/>
          <w:color w:val="000000" w:themeColor="text1"/>
          <w:sz w:val="24"/>
          <w:szCs w:val="24"/>
        </w:rPr>
        <w:t xml:space="preserve"> AR, Jaffe JS, </w:t>
      </w:r>
      <w:proofErr w:type="spellStart"/>
      <w:r w:rsidRPr="006B68D8">
        <w:rPr>
          <w:rFonts w:ascii="Book Antiqua" w:hAnsi="Book Antiqua" w:cs="Verdana"/>
          <w:color w:val="000000" w:themeColor="text1"/>
          <w:sz w:val="24"/>
          <w:szCs w:val="24"/>
        </w:rPr>
        <w:t>Oppermann</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Kahan</w:t>
      </w:r>
      <w:proofErr w:type="spellEnd"/>
      <w:r w:rsidRPr="006B68D8">
        <w:rPr>
          <w:rFonts w:ascii="Book Antiqua" w:hAnsi="Book Antiqua" w:cs="Verdana"/>
          <w:color w:val="000000" w:themeColor="text1"/>
          <w:sz w:val="24"/>
          <w:szCs w:val="24"/>
        </w:rPr>
        <w:t xml:space="preserve"> BD. Effects of sirolimus on plasma lipids, lipoprotein levels, and fatty acid metabolism in renal transplant patients. </w:t>
      </w:r>
      <w:r w:rsidRPr="006B68D8">
        <w:rPr>
          <w:rFonts w:ascii="Book Antiqua" w:hAnsi="Book Antiqua" w:cs="Verdana"/>
          <w:i/>
          <w:iCs/>
          <w:color w:val="000000" w:themeColor="text1"/>
          <w:sz w:val="24"/>
          <w:szCs w:val="24"/>
        </w:rPr>
        <w:t>J Lipid Res</w:t>
      </w:r>
      <w:r w:rsidRPr="006B68D8">
        <w:rPr>
          <w:rFonts w:ascii="Book Antiqua" w:hAnsi="Book Antiqua" w:cs="Verdana"/>
          <w:color w:val="000000" w:themeColor="text1"/>
          <w:sz w:val="24"/>
          <w:szCs w:val="24"/>
        </w:rPr>
        <w:t> 2002; </w:t>
      </w:r>
      <w:r w:rsidRPr="006B68D8">
        <w:rPr>
          <w:rFonts w:ascii="Book Antiqua" w:hAnsi="Book Antiqua" w:cs="Verdana"/>
          <w:b/>
          <w:bCs/>
          <w:color w:val="000000" w:themeColor="text1"/>
          <w:sz w:val="24"/>
          <w:szCs w:val="24"/>
        </w:rPr>
        <w:t>43</w:t>
      </w:r>
      <w:r w:rsidRPr="006B68D8">
        <w:rPr>
          <w:rFonts w:ascii="Book Antiqua" w:hAnsi="Book Antiqua" w:cs="Verdana"/>
          <w:color w:val="000000" w:themeColor="text1"/>
          <w:sz w:val="24"/>
          <w:szCs w:val="24"/>
        </w:rPr>
        <w:t>: 1170-1180 [PMID: 12177161 DOI: 10.1194/jlr.M100392-JLR200]</w:t>
      </w:r>
    </w:p>
    <w:p w14:paraId="1B8E25C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81 </w:t>
      </w:r>
      <w:r w:rsidRPr="006B68D8">
        <w:rPr>
          <w:rFonts w:ascii="Book Antiqua" w:hAnsi="Book Antiqua" w:cs="Verdana"/>
          <w:b/>
          <w:bCs/>
          <w:color w:val="000000" w:themeColor="text1"/>
          <w:sz w:val="24"/>
          <w:szCs w:val="24"/>
        </w:rPr>
        <w:t>Neal DA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Gimson</w:t>
      </w:r>
      <w:proofErr w:type="spellEnd"/>
      <w:r w:rsidRPr="006B68D8">
        <w:rPr>
          <w:rFonts w:ascii="Book Antiqua" w:hAnsi="Book Antiqua" w:cs="Verdana"/>
          <w:color w:val="000000" w:themeColor="text1"/>
          <w:sz w:val="24"/>
          <w:szCs w:val="24"/>
        </w:rPr>
        <w:t xml:space="preserve"> AE, Gibbs P, Alexander GJ. Beneficial effects of converting liver </w:t>
      </w:r>
      <w:r w:rsidRPr="006B68D8">
        <w:rPr>
          <w:rFonts w:ascii="Book Antiqua" w:hAnsi="Book Antiqua" w:cs="Verdana"/>
          <w:color w:val="000000" w:themeColor="text1"/>
          <w:sz w:val="24"/>
          <w:szCs w:val="24"/>
        </w:rPr>
        <w:lastRenderedPageBreak/>
        <w:t>transplant recipients from cyclosporine to tacrolimus on blood pressure, serum lipids, and weight.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2001; </w:t>
      </w:r>
      <w:r w:rsidRPr="006B68D8">
        <w:rPr>
          <w:rFonts w:ascii="Book Antiqua" w:hAnsi="Book Antiqua" w:cs="Verdana"/>
          <w:b/>
          <w:bCs/>
          <w:color w:val="000000" w:themeColor="text1"/>
          <w:sz w:val="24"/>
          <w:szCs w:val="24"/>
        </w:rPr>
        <w:t>7</w:t>
      </w:r>
      <w:r w:rsidRPr="006B68D8">
        <w:rPr>
          <w:rFonts w:ascii="Book Antiqua" w:hAnsi="Book Antiqua" w:cs="Verdana"/>
          <w:color w:val="000000" w:themeColor="text1"/>
          <w:sz w:val="24"/>
          <w:szCs w:val="24"/>
        </w:rPr>
        <w:t>: 533-539 [PMID: 11443583 DOI: 10.1053/jlts.2001.24637]</w:t>
      </w:r>
    </w:p>
    <w:p w14:paraId="374C6BA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82 </w:t>
      </w:r>
      <w:r w:rsidRPr="006B68D8">
        <w:rPr>
          <w:rFonts w:ascii="Book Antiqua" w:hAnsi="Book Antiqua" w:cs="Verdana"/>
          <w:b/>
          <w:bCs/>
          <w:color w:val="000000" w:themeColor="text1"/>
          <w:sz w:val="24"/>
          <w:szCs w:val="24"/>
        </w:rPr>
        <w:t>Mach F</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Baigent</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Catapano</w:t>
      </w:r>
      <w:proofErr w:type="spellEnd"/>
      <w:r w:rsidRPr="006B68D8">
        <w:rPr>
          <w:rFonts w:ascii="Book Antiqua" w:hAnsi="Book Antiqua" w:cs="Verdana"/>
          <w:color w:val="000000" w:themeColor="text1"/>
          <w:sz w:val="24"/>
          <w:szCs w:val="24"/>
        </w:rPr>
        <w:t xml:space="preserve"> AL, </w:t>
      </w:r>
      <w:proofErr w:type="spellStart"/>
      <w:r w:rsidRPr="006B68D8">
        <w:rPr>
          <w:rFonts w:ascii="Book Antiqua" w:hAnsi="Book Antiqua" w:cs="Verdana"/>
          <w:color w:val="000000" w:themeColor="text1"/>
          <w:sz w:val="24"/>
          <w:szCs w:val="24"/>
        </w:rPr>
        <w:t>Koskinas</w:t>
      </w:r>
      <w:proofErr w:type="spellEnd"/>
      <w:r w:rsidRPr="006B68D8">
        <w:rPr>
          <w:rFonts w:ascii="Book Antiqua" w:hAnsi="Book Antiqua" w:cs="Verdana"/>
          <w:color w:val="000000" w:themeColor="text1"/>
          <w:sz w:val="24"/>
          <w:szCs w:val="24"/>
        </w:rPr>
        <w:t xml:space="preserve"> KC, </w:t>
      </w:r>
      <w:proofErr w:type="spellStart"/>
      <w:r w:rsidRPr="006B68D8">
        <w:rPr>
          <w:rFonts w:ascii="Book Antiqua" w:hAnsi="Book Antiqua" w:cs="Verdana"/>
          <w:color w:val="000000" w:themeColor="text1"/>
          <w:sz w:val="24"/>
          <w:szCs w:val="24"/>
        </w:rPr>
        <w:t>Casula</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Badimon</w:t>
      </w:r>
      <w:proofErr w:type="spellEnd"/>
      <w:r w:rsidRPr="006B68D8">
        <w:rPr>
          <w:rFonts w:ascii="Book Antiqua" w:hAnsi="Book Antiqua" w:cs="Verdana"/>
          <w:color w:val="000000" w:themeColor="text1"/>
          <w:sz w:val="24"/>
          <w:szCs w:val="24"/>
        </w:rPr>
        <w:t xml:space="preserve"> L, Chapman MJ, De Backer GG, Delgado V, </w:t>
      </w:r>
      <w:proofErr w:type="spellStart"/>
      <w:r w:rsidRPr="006B68D8">
        <w:rPr>
          <w:rFonts w:ascii="Book Antiqua" w:hAnsi="Book Antiqua" w:cs="Verdana"/>
          <w:color w:val="000000" w:themeColor="text1"/>
          <w:sz w:val="24"/>
          <w:szCs w:val="24"/>
        </w:rPr>
        <w:t>Ference</w:t>
      </w:r>
      <w:proofErr w:type="spellEnd"/>
      <w:r w:rsidRPr="006B68D8">
        <w:rPr>
          <w:rFonts w:ascii="Book Antiqua" w:hAnsi="Book Antiqua" w:cs="Verdana"/>
          <w:color w:val="000000" w:themeColor="text1"/>
          <w:sz w:val="24"/>
          <w:szCs w:val="24"/>
        </w:rPr>
        <w:t xml:space="preserve"> BA, Graham IM, </w:t>
      </w:r>
      <w:proofErr w:type="spellStart"/>
      <w:r w:rsidRPr="006B68D8">
        <w:rPr>
          <w:rFonts w:ascii="Book Antiqua" w:hAnsi="Book Antiqua" w:cs="Verdana"/>
          <w:color w:val="000000" w:themeColor="text1"/>
          <w:sz w:val="24"/>
          <w:szCs w:val="24"/>
        </w:rPr>
        <w:t>Halliday</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Landmesser</w:t>
      </w:r>
      <w:proofErr w:type="spellEnd"/>
      <w:r w:rsidRPr="006B68D8">
        <w:rPr>
          <w:rFonts w:ascii="Book Antiqua" w:hAnsi="Book Antiqua" w:cs="Verdana"/>
          <w:color w:val="000000" w:themeColor="text1"/>
          <w:sz w:val="24"/>
          <w:szCs w:val="24"/>
        </w:rPr>
        <w:t xml:space="preserve"> U, </w:t>
      </w:r>
      <w:proofErr w:type="spellStart"/>
      <w:r w:rsidRPr="006B68D8">
        <w:rPr>
          <w:rFonts w:ascii="Book Antiqua" w:hAnsi="Book Antiqua" w:cs="Verdana"/>
          <w:color w:val="000000" w:themeColor="text1"/>
          <w:sz w:val="24"/>
          <w:szCs w:val="24"/>
        </w:rPr>
        <w:t>Mihaylova</w:t>
      </w:r>
      <w:proofErr w:type="spellEnd"/>
      <w:r w:rsidRPr="006B68D8">
        <w:rPr>
          <w:rFonts w:ascii="Book Antiqua" w:hAnsi="Book Antiqua" w:cs="Verdana"/>
          <w:color w:val="000000" w:themeColor="text1"/>
          <w:sz w:val="24"/>
          <w:szCs w:val="24"/>
        </w:rPr>
        <w:t xml:space="preserve"> B, Pedersen TR, </w:t>
      </w:r>
      <w:proofErr w:type="spellStart"/>
      <w:r w:rsidRPr="006B68D8">
        <w:rPr>
          <w:rFonts w:ascii="Book Antiqua" w:hAnsi="Book Antiqua" w:cs="Verdana"/>
          <w:color w:val="000000" w:themeColor="text1"/>
          <w:sz w:val="24"/>
          <w:szCs w:val="24"/>
        </w:rPr>
        <w:t>Riccardi</w:t>
      </w:r>
      <w:proofErr w:type="spellEnd"/>
      <w:r w:rsidRPr="006B68D8">
        <w:rPr>
          <w:rFonts w:ascii="Book Antiqua" w:hAnsi="Book Antiqua" w:cs="Verdana"/>
          <w:color w:val="000000" w:themeColor="text1"/>
          <w:sz w:val="24"/>
          <w:szCs w:val="24"/>
        </w:rPr>
        <w:t xml:space="preserve"> G, Richter DJ, </w:t>
      </w:r>
      <w:proofErr w:type="spellStart"/>
      <w:r w:rsidRPr="006B68D8">
        <w:rPr>
          <w:rFonts w:ascii="Book Antiqua" w:hAnsi="Book Antiqua" w:cs="Verdana"/>
          <w:color w:val="000000" w:themeColor="text1"/>
          <w:sz w:val="24"/>
          <w:szCs w:val="24"/>
        </w:rPr>
        <w:t>Sabatine</w:t>
      </w:r>
      <w:proofErr w:type="spellEnd"/>
      <w:r w:rsidRPr="006B68D8">
        <w:rPr>
          <w:rFonts w:ascii="Book Antiqua" w:hAnsi="Book Antiqua" w:cs="Verdana"/>
          <w:color w:val="000000" w:themeColor="text1"/>
          <w:sz w:val="24"/>
          <w:szCs w:val="24"/>
        </w:rPr>
        <w:t xml:space="preserve"> MS, </w:t>
      </w:r>
      <w:proofErr w:type="spellStart"/>
      <w:r w:rsidRPr="006B68D8">
        <w:rPr>
          <w:rFonts w:ascii="Book Antiqua" w:hAnsi="Book Antiqua" w:cs="Verdana"/>
          <w:color w:val="000000" w:themeColor="text1"/>
          <w:sz w:val="24"/>
          <w:szCs w:val="24"/>
        </w:rPr>
        <w:t>Taskinen</w:t>
      </w:r>
      <w:proofErr w:type="spellEnd"/>
      <w:r w:rsidRPr="006B68D8">
        <w:rPr>
          <w:rFonts w:ascii="Book Antiqua" w:hAnsi="Book Antiqua" w:cs="Verdana"/>
          <w:color w:val="000000" w:themeColor="text1"/>
          <w:sz w:val="24"/>
          <w:szCs w:val="24"/>
        </w:rPr>
        <w:t xml:space="preserve"> MR, </w:t>
      </w:r>
      <w:proofErr w:type="spellStart"/>
      <w:r w:rsidRPr="006B68D8">
        <w:rPr>
          <w:rFonts w:ascii="Book Antiqua" w:hAnsi="Book Antiqua" w:cs="Verdana"/>
          <w:color w:val="000000" w:themeColor="text1"/>
          <w:sz w:val="24"/>
          <w:szCs w:val="24"/>
        </w:rPr>
        <w:t>Tokgozoglu</w:t>
      </w:r>
      <w:proofErr w:type="spellEnd"/>
      <w:r w:rsidRPr="006B68D8">
        <w:rPr>
          <w:rFonts w:ascii="Book Antiqua" w:hAnsi="Book Antiqua" w:cs="Verdana"/>
          <w:color w:val="000000" w:themeColor="text1"/>
          <w:sz w:val="24"/>
          <w:szCs w:val="24"/>
        </w:rPr>
        <w:t xml:space="preserve"> L, </w:t>
      </w:r>
      <w:proofErr w:type="spellStart"/>
      <w:r w:rsidRPr="006B68D8">
        <w:rPr>
          <w:rFonts w:ascii="Book Antiqua" w:hAnsi="Book Antiqua" w:cs="Verdana"/>
          <w:color w:val="000000" w:themeColor="text1"/>
          <w:sz w:val="24"/>
          <w:szCs w:val="24"/>
        </w:rPr>
        <w:t>Wiklund</w:t>
      </w:r>
      <w:proofErr w:type="spellEnd"/>
      <w:r w:rsidRPr="006B68D8">
        <w:rPr>
          <w:rFonts w:ascii="Book Antiqua" w:hAnsi="Book Antiqua" w:cs="Verdana"/>
          <w:color w:val="000000" w:themeColor="text1"/>
          <w:sz w:val="24"/>
          <w:szCs w:val="24"/>
        </w:rPr>
        <w:t xml:space="preserve"> O; ESC Scientific Document Group. 2019 ESC/EAS Guidelines for the management of </w:t>
      </w:r>
      <w:proofErr w:type="spellStart"/>
      <w:r w:rsidRPr="006B68D8">
        <w:rPr>
          <w:rFonts w:ascii="Book Antiqua" w:hAnsi="Book Antiqua" w:cs="Verdana"/>
          <w:color w:val="000000" w:themeColor="text1"/>
          <w:sz w:val="24"/>
          <w:szCs w:val="24"/>
        </w:rPr>
        <w:t>dyslipidaemias</w:t>
      </w:r>
      <w:proofErr w:type="spellEnd"/>
      <w:r w:rsidRPr="006B68D8">
        <w:rPr>
          <w:rFonts w:ascii="Book Antiqua" w:hAnsi="Book Antiqua" w:cs="Verdana"/>
          <w:color w:val="000000" w:themeColor="text1"/>
          <w:sz w:val="24"/>
          <w:szCs w:val="24"/>
        </w:rPr>
        <w:t>: lipid modification to reduce cardiovascular risk. </w:t>
      </w:r>
      <w:r w:rsidRPr="006B68D8">
        <w:rPr>
          <w:rFonts w:ascii="Book Antiqua" w:hAnsi="Book Antiqua" w:cs="Verdana"/>
          <w:i/>
          <w:iCs/>
          <w:color w:val="000000" w:themeColor="text1"/>
          <w:sz w:val="24"/>
          <w:szCs w:val="24"/>
        </w:rPr>
        <w:t>Eur Heart J</w:t>
      </w:r>
      <w:r w:rsidRPr="006B68D8">
        <w:rPr>
          <w:rFonts w:ascii="Book Antiqua" w:hAnsi="Book Antiqua" w:cs="Verdana"/>
          <w:color w:val="000000" w:themeColor="text1"/>
          <w:sz w:val="24"/>
          <w:szCs w:val="24"/>
        </w:rPr>
        <w:t> 2020; </w:t>
      </w:r>
      <w:r w:rsidRPr="006B68D8">
        <w:rPr>
          <w:rFonts w:ascii="Book Antiqua" w:hAnsi="Book Antiqua" w:cs="Verdana"/>
          <w:b/>
          <w:bCs/>
          <w:color w:val="000000" w:themeColor="text1"/>
          <w:sz w:val="24"/>
          <w:szCs w:val="24"/>
        </w:rPr>
        <w:t>41</w:t>
      </w:r>
      <w:r w:rsidRPr="006B68D8">
        <w:rPr>
          <w:rFonts w:ascii="Book Antiqua" w:hAnsi="Book Antiqua" w:cs="Verdana"/>
          <w:color w:val="000000" w:themeColor="text1"/>
          <w:sz w:val="24"/>
          <w:szCs w:val="24"/>
        </w:rPr>
        <w:t>: 111-188 [PMID: 31504418 DOI: 10.1093/</w:t>
      </w:r>
      <w:proofErr w:type="spellStart"/>
      <w:r w:rsidRPr="006B68D8">
        <w:rPr>
          <w:rFonts w:ascii="Book Antiqua" w:hAnsi="Book Antiqua" w:cs="Verdana"/>
          <w:color w:val="000000" w:themeColor="text1"/>
          <w:sz w:val="24"/>
          <w:szCs w:val="24"/>
        </w:rPr>
        <w:t>eurheartj</w:t>
      </w:r>
      <w:proofErr w:type="spellEnd"/>
      <w:r w:rsidRPr="006B68D8">
        <w:rPr>
          <w:rFonts w:ascii="Book Antiqua" w:hAnsi="Book Antiqua" w:cs="Verdana"/>
          <w:color w:val="000000" w:themeColor="text1"/>
          <w:sz w:val="24"/>
          <w:szCs w:val="24"/>
        </w:rPr>
        <w:t>/ehz455]</w:t>
      </w:r>
    </w:p>
    <w:p w14:paraId="09CAEB7E"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83 </w:t>
      </w:r>
      <w:r w:rsidRPr="006B68D8">
        <w:rPr>
          <w:rFonts w:ascii="Book Antiqua" w:hAnsi="Book Antiqua" w:cs="Verdana"/>
          <w:b/>
          <w:bCs/>
          <w:color w:val="000000" w:themeColor="text1"/>
          <w:sz w:val="24"/>
          <w:szCs w:val="24"/>
        </w:rPr>
        <w:t>Martin JE</w:t>
      </w:r>
      <w:r w:rsidRPr="006B68D8">
        <w:rPr>
          <w:rFonts w:ascii="Book Antiqua" w:hAnsi="Book Antiqua" w:cs="Verdana"/>
          <w:color w:val="000000" w:themeColor="text1"/>
          <w:sz w:val="24"/>
          <w:szCs w:val="24"/>
        </w:rPr>
        <w:t xml:space="preserve">, Cavanaugh TM, Trumbull L, Bass M, Weber F Jr, Aranda-Michel J, </w:t>
      </w:r>
      <w:proofErr w:type="spellStart"/>
      <w:r w:rsidRPr="006B68D8">
        <w:rPr>
          <w:rFonts w:ascii="Book Antiqua" w:hAnsi="Book Antiqua" w:cs="Verdana"/>
          <w:color w:val="000000" w:themeColor="text1"/>
          <w:sz w:val="24"/>
          <w:szCs w:val="24"/>
        </w:rPr>
        <w:t>Hanaway</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Rudich</w:t>
      </w:r>
      <w:proofErr w:type="spellEnd"/>
      <w:r w:rsidRPr="006B68D8">
        <w:rPr>
          <w:rFonts w:ascii="Book Antiqua" w:hAnsi="Book Antiqua" w:cs="Verdana"/>
          <w:color w:val="000000" w:themeColor="text1"/>
          <w:sz w:val="24"/>
          <w:szCs w:val="24"/>
        </w:rPr>
        <w:t xml:space="preserve"> S. Incidence of adverse events with HMG-CoA reductase inhibitors in liver transplant patients. </w:t>
      </w:r>
      <w:r w:rsidRPr="006B68D8">
        <w:rPr>
          <w:rFonts w:ascii="Book Antiqua" w:hAnsi="Book Antiqua" w:cs="Verdana"/>
          <w:i/>
          <w:iCs/>
          <w:color w:val="000000" w:themeColor="text1"/>
          <w:sz w:val="24"/>
          <w:szCs w:val="24"/>
        </w:rPr>
        <w:t>Clin Transplant</w:t>
      </w:r>
      <w:r w:rsidRPr="006B68D8">
        <w:rPr>
          <w:rFonts w:ascii="Book Antiqua" w:hAnsi="Book Antiqua" w:cs="Verdana"/>
          <w:color w:val="000000" w:themeColor="text1"/>
          <w:sz w:val="24"/>
          <w:szCs w:val="24"/>
        </w:rPr>
        <w:t> 2008; </w:t>
      </w:r>
      <w:r w:rsidRPr="006B68D8">
        <w:rPr>
          <w:rFonts w:ascii="Book Antiqua" w:hAnsi="Book Antiqua" w:cs="Verdana"/>
          <w:b/>
          <w:bCs/>
          <w:color w:val="000000" w:themeColor="text1"/>
          <w:sz w:val="24"/>
          <w:szCs w:val="24"/>
        </w:rPr>
        <w:t>22</w:t>
      </w:r>
      <w:r w:rsidRPr="006B68D8">
        <w:rPr>
          <w:rFonts w:ascii="Book Antiqua" w:hAnsi="Book Antiqua" w:cs="Verdana"/>
          <w:color w:val="000000" w:themeColor="text1"/>
          <w:sz w:val="24"/>
          <w:szCs w:val="24"/>
        </w:rPr>
        <w:t>: 113-119 [PMID: 18217912 DOI: 10.1111/j.1399-0012.2007.00780.x]</w:t>
      </w:r>
    </w:p>
    <w:p w14:paraId="48B903FC"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84 </w:t>
      </w:r>
      <w:proofErr w:type="spellStart"/>
      <w:r w:rsidRPr="006B68D8">
        <w:rPr>
          <w:rFonts w:ascii="Book Antiqua" w:hAnsi="Book Antiqua" w:cs="Verdana"/>
          <w:b/>
          <w:bCs/>
          <w:color w:val="000000" w:themeColor="text1"/>
          <w:sz w:val="24"/>
          <w:szCs w:val="24"/>
        </w:rPr>
        <w:t>Albekairy</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Alkatheri</w:t>
      </w:r>
      <w:proofErr w:type="spellEnd"/>
      <w:r w:rsidRPr="006B68D8">
        <w:rPr>
          <w:rFonts w:ascii="Book Antiqua" w:hAnsi="Book Antiqua" w:cs="Verdana"/>
          <w:color w:val="000000" w:themeColor="text1"/>
          <w:sz w:val="24"/>
          <w:szCs w:val="24"/>
        </w:rPr>
        <w:t xml:space="preserve"> A, Fujita S, Hemming A, Howard R, Reed A, </w:t>
      </w:r>
      <w:proofErr w:type="spellStart"/>
      <w:r w:rsidRPr="006B68D8">
        <w:rPr>
          <w:rFonts w:ascii="Book Antiqua" w:hAnsi="Book Antiqua" w:cs="Verdana"/>
          <w:color w:val="000000" w:themeColor="text1"/>
          <w:sz w:val="24"/>
          <w:szCs w:val="24"/>
        </w:rPr>
        <w:t>Karlix</w:t>
      </w:r>
      <w:proofErr w:type="spellEnd"/>
      <w:r w:rsidRPr="006B68D8">
        <w:rPr>
          <w:rFonts w:ascii="Book Antiqua" w:hAnsi="Book Antiqua" w:cs="Verdana"/>
          <w:color w:val="000000" w:themeColor="text1"/>
          <w:sz w:val="24"/>
          <w:szCs w:val="24"/>
        </w:rPr>
        <w:t xml:space="preserve"> J. Cytochrome P450 3A4FNx011B as pharmacogenomic predictor of tacrolimus pharmacokinetics and clinical outcome in the liver transplant recipients. </w:t>
      </w:r>
      <w:r w:rsidRPr="006B68D8">
        <w:rPr>
          <w:rFonts w:ascii="Book Antiqua" w:hAnsi="Book Antiqua" w:cs="Verdana"/>
          <w:i/>
          <w:iCs/>
          <w:color w:val="000000" w:themeColor="text1"/>
          <w:sz w:val="24"/>
          <w:szCs w:val="24"/>
        </w:rPr>
        <w:t>Saudi J Gastroenterol</w:t>
      </w:r>
      <w:r w:rsidRPr="006B68D8">
        <w:rPr>
          <w:rFonts w:ascii="Book Antiqua" w:hAnsi="Book Antiqua" w:cs="Verdana"/>
          <w:color w:val="000000" w:themeColor="text1"/>
          <w:sz w:val="24"/>
          <w:szCs w:val="24"/>
        </w:rPr>
        <w:t> 2013; </w:t>
      </w:r>
      <w:r w:rsidRPr="006B68D8">
        <w:rPr>
          <w:rFonts w:ascii="Book Antiqua" w:hAnsi="Book Antiqua" w:cs="Verdana"/>
          <w:b/>
          <w:bCs/>
          <w:color w:val="000000" w:themeColor="text1"/>
          <w:sz w:val="24"/>
          <w:szCs w:val="24"/>
        </w:rPr>
        <w:t>19</w:t>
      </w:r>
      <w:r w:rsidRPr="006B68D8">
        <w:rPr>
          <w:rFonts w:ascii="Book Antiqua" w:hAnsi="Book Antiqua" w:cs="Verdana"/>
          <w:color w:val="000000" w:themeColor="text1"/>
          <w:sz w:val="24"/>
          <w:szCs w:val="24"/>
        </w:rPr>
        <w:t>: 89-95 [PMID: 23481136 DOI: 10.4103/1319-3767.108484]</w:t>
      </w:r>
    </w:p>
    <w:p w14:paraId="7CDAB1C3"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85 </w:t>
      </w:r>
      <w:r w:rsidRPr="006B68D8">
        <w:rPr>
          <w:rFonts w:ascii="Book Antiqua" w:hAnsi="Book Antiqua" w:cs="Verdana"/>
          <w:b/>
          <w:bCs/>
          <w:color w:val="000000" w:themeColor="text1"/>
          <w:sz w:val="24"/>
          <w:szCs w:val="24"/>
        </w:rPr>
        <w:t>Almutairi F</w:t>
      </w:r>
      <w:r w:rsidRPr="006B68D8">
        <w:rPr>
          <w:rFonts w:ascii="Book Antiqua" w:hAnsi="Book Antiqua" w:cs="Verdana"/>
          <w:color w:val="000000" w:themeColor="text1"/>
          <w:sz w:val="24"/>
          <w:szCs w:val="24"/>
        </w:rPr>
        <w:t xml:space="preserve">, Peterson TC, Molinari M, Walsh MJ, </w:t>
      </w:r>
      <w:proofErr w:type="spellStart"/>
      <w:r w:rsidRPr="006B68D8">
        <w:rPr>
          <w:rFonts w:ascii="Book Antiqua" w:hAnsi="Book Antiqua" w:cs="Verdana"/>
          <w:color w:val="000000" w:themeColor="text1"/>
          <w:sz w:val="24"/>
          <w:szCs w:val="24"/>
        </w:rPr>
        <w:t>Alwayn</w:t>
      </w:r>
      <w:proofErr w:type="spellEnd"/>
      <w:r w:rsidRPr="006B68D8">
        <w:rPr>
          <w:rFonts w:ascii="Book Antiqua" w:hAnsi="Book Antiqua" w:cs="Verdana"/>
          <w:color w:val="000000" w:themeColor="text1"/>
          <w:sz w:val="24"/>
          <w:szCs w:val="24"/>
        </w:rPr>
        <w:t xml:space="preserve"> I, </w:t>
      </w:r>
      <w:proofErr w:type="spellStart"/>
      <w:r w:rsidRPr="006B68D8">
        <w:rPr>
          <w:rFonts w:ascii="Book Antiqua" w:hAnsi="Book Antiqua" w:cs="Verdana"/>
          <w:color w:val="000000" w:themeColor="text1"/>
          <w:sz w:val="24"/>
          <w:szCs w:val="24"/>
        </w:rPr>
        <w:t>Peltekian</w:t>
      </w:r>
      <w:proofErr w:type="spellEnd"/>
      <w:r w:rsidRPr="006B68D8">
        <w:rPr>
          <w:rFonts w:ascii="Book Antiqua" w:hAnsi="Book Antiqua" w:cs="Verdana"/>
          <w:color w:val="000000" w:themeColor="text1"/>
          <w:sz w:val="24"/>
          <w:szCs w:val="24"/>
        </w:rPr>
        <w:t xml:space="preserve"> KM. Safety and effectiveness of ezetimibe in liver transplant recipients with hypercholesterolemia.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2009; </w:t>
      </w:r>
      <w:r w:rsidRPr="006B68D8">
        <w:rPr>
          <w:rFonts w:ascii="Book Antiqua" w:hAnsi="Book Antiqua" w:cs="Verdana"/>
          <w:b/>
          <w:bCs/>
          <w:color w:val="000000" w:themeColor="text1"/>
          <w:sz w:val="24"/>
          <w:szCs w:val="24"/>
        </w:rPr>
        <w:t>15</w:t>
      </w:r>
      <w:r w:rsidRPr="006B68D8">
        <w:rPr>
          <w:rFonts w:ascii="Book Antiqua" w:hAnsi="Book Antiqua" w:cs="Verdana"/>
          <w:color w:val="000000" w:themeColor="text1"/>
          <w:sz w:val="24"/>
          <w:szCs w:val="24"/>
        </w:rPr>
        <w:t>: 504-508 [PMID: 19399742 DOI: 10.1002/lt.21710]</w:t>
      </w:r>
    </w:p>
    <w:p w14:paraId="6CE2702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86 </w:t>
      </w:r>
      <w:r w:rsidRPr="006B68D8">
        <w:rPr>
          <w:rFonts w:ascii="Book Antiqua" w:hAnsi="Book Antiqua" w:cs="Verdana"/>
          <w:b/>
          <w:bCs/>
          <w:color w:val="000000" w:themeColor="text1"/>
          <w:sz w:val="24"/>
          <w:szCs w:val="24"/>
        </w:rPr>
        <w:t>Lee S</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Gura</w:t>
      </w:r>
      <w:proofErr w:type="spellEnd"/>
      <w:r w:rsidRPr="006B68D8">
        <w:rPr>
          <w:rFonts w:ascii="Book Antiqua" w:hAnsi="Book Antiqua" w:cs="Verdana"/>
          <w:color w:val="000000" w:themeColor="text1"/>
          <w:sz w:val="24"/>
          <w:szCs w:val="24"/>
        </w:rPr>
        <w:t xml:space="preserve"> KM, </w:t>
      </w:r>
      <w:proofErr w:type="spellStart"/>
      <w:r w:rsidRPr="006B68D8">
        <w:rPr>
          <w:rFonts w:ascii="Book Antiqua" w:hAnsi="Book Antiqua" w:cs="Verdana"/>
          <w:color w:val="000000" w:themeColor="text1"/>
          <w:sz w:val="24"/>
          <w:szCs w:val="24"/>
        </w:rPr>
        <w:t>Puder</w:t>
      </w:r>
      <w:proofErr w:type="spellEnd"/>
      <w:r w:rsidRPr="006B68D8">
        <w:rPr>
          <w:rFonts w:ascii="Book Antiqua" w:hAnsi="Book Antiqua" w:cs="Verdana"/>
          <w:color w:val="000000" w:themeColor="text1"/>
          <w:sz w:val="24"/>
          <w:szCs w:val="24"/>
        </w:rPr>
        <w:t xml:space="preserve"> M. Omega-3 fatty acids and liver disease. </w:t>
      </w:r>
      <w:r w:rsidRPr="006B68D8">
        <w:rPr>
          <w:rFonts w:ascii="Book Antiqua" w:hAnsi="Book Antiqua" w:cs="Verdana"/>
          <w:i/>
          <w:iCs/>
          <w:color w:val="000000" w:themeColor="text1"/>
          <w:sz w:val="24"/>
          <w:szCs w:val="24"/>
        </w:rPr>
        <w:t>Hepatology</w:t>
      </w:r>
      <w:r w:rsidRPr="006B68D8">
        <w:rPr>
          <w:rFonts w:ascii="Book Antiqua" w:hAnsi="Book Antiqua" w:cs="Verdana"/>
          <w:color w:val="000000" w:themeColor="text1"/>
          <w:sz w:val="24"/>
          <w:szCs w:val="24"/>
        </w:rPr>
        <w:t> 2007; </w:t>
      </w:r>
      <w:r w:rsidRPr="006B68D8">
        <w:rPr>
          <w:rFonts w:ascii="Book Antiqua" w:hAnsi="Book Antiqua" w:cs="Verdana"/>
          <w:b/>
          <w:bCs/>
          <w:color w:val="000000" w:themeColor="text1"/>
          <w:sz w:val="24"/>
          <w:szCs w:val="24"/>
        </w:rPr>
        <w:t>45</w:t>
      </w:r>
      <w:r w:rsidRPr="006B68D8">
        <w:rPr>
          <w:rFonts w:ascii="Book Antiqua" w:hAnsi="Book Antiqua" w:cs="Verdana"/>
          <w:color w:val="000000" w:themeColor="text1"/>
          <w:sz w:val="24"/>
          <w:szCs w:val="24"/>
        </w:rPr>
        <w:t>: 841-845 [PMID: 17393527 DOI: 10.1002/hep.21645]</w:t>
      </w:r>
    </w:p>
    <w:p w14:paraId="45F5CB82" w14:textId="1380C62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87 </w:t>
      </w:r>
      <w:bookmarkStart w:id="53" w:name="OLE_LINK151"/>
      <w:bookmarkStart w:id="54" w:name="OLE_LINK152"/>
      <w:r w:rsidRPr="006B68D8">
        <w:rPr>
          <w:rFonts w:ascii="Book Antiqua" w:hAnsi="Book Antiqua" w:cs="Verdana"/>
          <w:b/>
          <w:bCs/>
          <w:color w:val="000000" w:themeColor="text1"/>
          <w:sz w:val="24"/>
          <w:szCs w:val="24"/>
        </w:rPr>
        <w:t>Barnard 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Konyn</w:t>
      </w:r>
      <w:proofErr w:type="spellEnd"/>
      <w:r w:rsidRPr="006B68D8">
        <w:rPr>
          <w:rFonts w:ascii="Book Antiqua" w:hAnsi="Book Antiqua" w:cs="Verdana"/>
          <w:color w:val="000000" w:themeColor="text1"/>
          <w:sz w:val="24"/>
          <w:szCs w:val="24"/>
        </w:rPr>
        <w:t xml:space="preserve"> P, Saab S. Medical Management of Metabolic Complications of Liver Transplant Recipients. </w:t>
      </w:r>
      <w:r w:rsidRPr="006B68D8">
        <w:rPr>
          <w:rFonts w:ascii="Book Antiqua" w:hAnsi="Book Antiqua" w:cs="Verdana"/>
          <w:i/>
          <w:iCs/>
          <w:color w:val="000000" w:themeColor="text1"/>
          <w:sz w:val="24"/>
          <w:szCs w:val="24"/>
        </w:rPr>
        <w:t>Gastroenterol Hepatol (N Y)</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12</w:t>
      </w:r>
      <w:r w:rsidRPr="006B68D8">
        <w:rPr>
          <w:rFonts w:ascii="Book Antiqua" w:hAnsi="Book Antiqua" w:cs="Verdana"/>
          <w:color w:val="000000" w:themeColor="text1"/>
          <w:sz w:val="24"/>
          <w:szCs w:val="24"/>
        </w:rPr>
        <w:t>: 601-608 [PMID: 27917074]</w:t>
      </w:r>
      <w:bookmarkEnd w:id="53"/>
      <w:bookmarkEnd w:id="54"/>
    </w:p>
    <w:p w14:paraId="018D0263" w14:textId="4DBC4164"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88 </w:t>
      </w:r>
      <w:bookmarkStart w:id="55" w:name="OLE_LINK159"/>
      <w:bookmarkStart w:id="56" w:name="OLE_LINK160"/>
      <w:proofErr w:type="spellStart"/>
      <w:r w:rsidRPr="006B68D8">
        <w:rPr>
          <w:rFonts w:ascii="Book Antiqua" w:hAnsi="Book Antiqua" w:cs="Verdana"/>
          <w:b/>
          <w:bCs/>
          <w:color w:val="000000" w:themeColor="text1"/>
          <w:sz w:val="24"/>
          <w:szCs w:val="24"/>
        </w:rPr>
        <w:t>Fryar</w:t>
      </w:r>
      <w:proofErr w:type="spellEnd"/>
      <w:r w:rsidRPr="006B68D8">
        <w:rPr>
          <w:rFonts w:ascii="Book Antiqua" w:hAnsi="Book Antiqua" w:cs="Verdana"/>
          <w:b/>
          <w:bCs/>
          <w:color w:val="000000" w:themeColor="text1"/>
          <w:sz w:val="24"/>
          <w:szCs w:val="24"/>
        </w:rPr>
        <w:t xml:space="preserve"> CD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Ostchega</w:t>
      </w:r>
      <w:proofErr w:type="spellEnd"/>
      <w:r w:rsidRPr="006B68D8">
        <w:rPr>
          <w:rFonts w:ascii="Book Antiqua" w:hAnsi="Book Antiqua" w:cs="Verdana"/>
          <w:color w:val="000000" w:themeColor="text1"/>
          <w:sz w:val="24"/>
          <w:szCs w:val="24"/>
        </w:rPr>
        <w:t xml:space="preserve"> Y, Hales CM, Zhang G, </w:t>
      </w:r>
      <w:proofErr w:type="spellStart"/>
      <w:r w:rsidRPr="006B68D8">
        <w:rPr>
          <w:rFonts w:ascii="Book Antiqua" w:hAnsi="Book Antiqua" w:cs="Verdana"/>
          <w:color w:val="000000" w:themeColor="text1"/>
          <w:sz w:val="24"/>
          <w:szCs w:val="24"/>
        </w:rPr>
        <w:t>Kruszon</w:t>
      </w:r>
      <w:proofErr w:type="spellEnd"/>
      <w:r w:rsidRPr="006B68D8">
        <w:rPr>
          <w:rFonts w:ascii="Book Antiqua" w:hAnsi="Book Antiqua" w:cs="Verdana"/>
          <w:color w:val="000000" w:themeColor="text1"/>
          <w:sz w:val="24"/>
          <w:szCs w:val="24"/>
        </w:rPr>
        <w:t>-Moran D. Hypertension Prevalence and Control Among Adults: United States, 2015-2016. </w:t>
      </w:r>
      <w:r w:rsidRPr="006B68D8">
        <w:rPr>
          <w:rFonts w:ascii="Book Antiqua" w:hAnsi="Book Antiqua" w:cs="Verdana"/>
          <w:i/>
          <w:iCs/>
          <w:color w:val="000000" w:themeColor="text1"/>
          <w:sz w:val="24"/>
          <w:szCs w:val="24"/>
        </w:rPr>
        <w:t>NCHS Data Brief</w:t>
      </w:r>
      <w:r w:rsidRPr="006B68D8">
        <w:rPr>
          <w:rFonts w:ascii="Book Antiqua" w:hAnsi="Book Antiqua" w:cs="Verdana"/>
          <w:color w:val="000000" w:themeColor="text1"/>
          <w:sz w:val="24"/>
          <w:szCs w:val="24"/>
        </w:rPr>
        <w:t> 2017;</w:t>
      </w:r>
      <w:r w:rsidR="00D0549A" w:rsidRPr="00FF4441">
        <w:rPr>
          <w:rFonts w:ascii="Book Antiqua" w:hAnsi="Book Antiqua" w:cs="Verdana"/>
          <w:b/>
          <w:bCs/>
          <w:color w:val="000000" w:themeColor="text1"/>
          <w:sz w:val="24"/>
          <w:szCs w:val="24"/>
        </w:rPr>
        <w:t>(289)</w:t>
      </w:r>
      <w:r w:rsidRPr="006B68D8">
        <w:rPr>
          <w:rFonts w:ascii="Book Antiqua" w:hAnsi="Book Antiqua" w:cs="Verdana"/>
          <w:color w:val="000000" w:themeColor="text1"/>
          <w:sz w:val="24"/>
          <w:szCs w:val="24"/>
        </w:rPr>
        <w:t>: 1-8</w:t>
      </w:r>
      <w:bookmarkEnd w:id="55"/>
      <w:bookmarkEnd w:id="56"/>
      <w:r w:rsidRPr="006B68D8">
        <w:rPr>
          <w:rFonts w:ascii="Book Antiqua" w:hAnsi="Book Antiqua" w:cs="Verdana"/>
          <w:color w:val="000000" w:themeColor="text1"/>
          <w:sz w:val="24"/>
          <w:szCs w:val="24"/>
        </w:rPr>
        <w:t xml:space="preserve"> [PMID: </w:t>
      </w:r>
      <w:bookmarkStart w:id="57" w:name="OLE_LINK153"/>
      <w:bookmarkStart w:id="58" w:name="OLE_LINK154"/>
      <w:r w:rsidRPr="006B68D8">
        <w:rPr>
          <w:rFonts w:ascii="Book Antiqua" w:hAnsi="Book Antiqua" w:cs="Verdana"/>
          <w:color w:val="000000" w:themeColor="text1"/>
          <w:sz w:val="24"/>
          <w:szCs w:val="24"/>
        </w:rPr>
        <w:t>29155682</w:t>
      </w:r>
      <w:bookmarkEnd w:id="57"/>
      <w:bookmarkEnd w:id="58"/>
      <w:r w:rsidRPr="006B68D8">
        <w:rPr>
          <w:rFonts w:ascii="Book Antiqua" w:hAnsi="Book Antiqua" w:cs="Verdana"/>
          <w:color w:val="000000" w:themeColor="text1"/>
          <w:sz w:val="24"/>
          <w:szCs w:val="24"/>
        </w:rPr>
        <w:t>]</w:t>
      </w:r>
    </w:p>
    <w:p w14:paraId="19A1405F"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89 </w:t>
      </w:r>
      <w:r w:rsidRPr="006B68D8">
        <w:rPr>
          <w:rFonts w:ascii="Book Antiqua" w:hAnsi="Book Antiqua" w:cs="Verdana"/>
          <w:b/>
          <w:bCs/>
          <w:color w:val="000000" w:themeColor="text1"/>
          <w:sz w:val="24"/>
          <w:szCs w:val="24"/>
        </w:rPr>
        <w:t>Parekh J</w:t>
      </w:r>
      <w:r w:rsidRPr="006B68D8">
        <w:rPr>
          <w:rFonts w:ascii="Book Antiqua" w:hAnsi="Book Antiqua" w:cs="Verdana"/>
          <w:color w:val="000000" w:themeColor="text1"/>
          <w:sz w:val="24"/>
          <w:szCs w:val="24"/>
        </w:rPr>
        <w:t xml:space="preserve">, Corley DA, Feng S. Diabetes, hypertension and hyperlipidemia: prevalence over time and impact on long-term survival after liver </w:t>
      </w:r>
      <w:r w:rsidRPr="006B68D8">
        <w:rPr>
          <w:rFonts w:ascii="Book Antiqua" w:hAnsi="Book Antiqua" w:cs="Verdana"/>
          <w:color w:val="000000" w:themeColor="text1"/>
          <w:sz w:val="24"/>
          <w:szCs w:val="24"/>
        </w:rPr>
        <w:lastRenderedPageBreak/>
        <w:t>transplantation.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2012; </w:t>
      </w:r>
      <w:r w:rsidRPr="006B68D8">
        <w:rPr>
          <w:rFonts w:ascii="Book Antiqua" w:hAnsi="Book Antiqua" w:cs="Verdana"/>
          <w:b/>
          <w:bCs/>
          <w:color w:val="000000" w:themeColor="text1"/>
          <w:sz w:val="24"/>
          <w:szCs w:val="24"/>
        </w:rPr>
        <w:t>12</w:t>
      </w:r>
      <w:r w:rsidRPr="006B68D8">
        <w:rPr>
          <w:rFonts w:ascii="Book Antiqua" w:hAnsi="Book Antiqua" w:cs="Verdana"/>
          <w:color w:val="000000" w:themeColor="text1"/>
          <w:sz w:val="24"/>
          <w:szCs w:val="24"/>
        </w:rPr>
        <w:t>: 2181-2187 [PMID: 22548965 DOI: 10.1111/j.1600-6143.2012.04077.x]</w:t>
      </w:r>
    </w:p>
    <w:p w14:paraId="5A2F3D0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90 </w:t>
      </w:r>
      <w:proofErr w:type="spellStart"/>
      <w:r w:rsidRPr="006B68D8">
        <w:rPr>
          <w:rFonts w:ascii="Book Antiqua" w:hAnsi="Book Antiqua" w:cs="Verdana"/>
          <w:b/>
          <w:bCs/>
          <w:color w:val="000000" w:themeColor="text1"/>
          <w:sz w:val="24"/>
          <w:szCs w:val="24"/>
        </w:rPr>
        <w:t>Gojowy</w:t>
      </w:r>
      <w:proofErr w:type="spellEnd"/>
      <w:r w:rsidRPr="006B68D8">
        <w:rPr>
          <w:rFonts w:ascii="Book Antiqua" w:hAnsi="Book Antiqua" w:cs="Verdana"/>
          <w:b/>
          <w:bCs/>
          <w:color w:val="000000" w:themeColor="text1"/>
          <w:sz w:val="24"/>
          <w:szCs w:val="24"/>
        </w:rPr>
        <w:t xml:space="preserve"> 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Adamczak</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Dudzicz</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Gazda</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Karkoszka</w:t>
      </w:r>
      <w:proofErr w:type="spellEnd"/>
      <w:r w:rsidRPr="006B68D8">
        <w:rPr>
          <w:rFonts w:ascii="Book Antiqua" w:hAnsi="Book Antiqua" w:cs="Verdana"/>
          <w:color w:val="000000" w:themeColor="text1"/>
          <w:sz w:val="24"/>
          <w:szCs w:val="24"/>
        </w:rPr>
        <w:t xml:space="preserve"> H, </w:t>
      </w:r>
      <w:proofErr w:type="spellStart"/>
      <w:r w:rsidRPr="006B68D8">
        <w:rPr>
          <w:rFonts w:ascii="Book Antiqua" w:hAnsi="Book Antiqua" w:cs="Verdana"/>
          <w:color w:val="000000" w:themeColor="text1"/>
          <w:sz w:val="24"/>
          <w:szCs w:val="24"/>
        </w:rPr>
        <w:t>Wiecek</w:t>
      </w:r>
      <w:proofErr w:type="spellEnd"/>
      <w:r w:rsidRPr="006B68D8">
        <w:rPr>
          <w:rFonts w:ascii="Book Antiqua" w:hAnsi="Book Antiqua" w:cs="Verdana"/>
          <w:color w:val="000000" w:themeColor="text1"/>
          <w:sz w:val="24"/>
          <w:szCs w:val="24"/>
        </w:rPr>
        <w:t xml:space="preserve"> A. High Frequency of Arterial Hypertension in Patients After Liver Transplantation. </w:t>
      </w:r>
      <w:r w:rsidRPr="006B68D8">
        <w:rPr>
          <w:rFonts w:ascii="Book Antiqua" w:hAnsi="Book Antiqua" w:cs="Verdana"/>
          <w:i/>
          <w:iCs/>
          <w:color w:val="000000" w:themeColor="text1"/>
          <w:sz w:val="24"/>
          <w:szCs w:val="24"/>
        </w:rPr>
        <w:t>Transplant Proc</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48</w:t>
      </w:r>
      <w:r w:rsidRPr="006B68D8">
        <w:rPr>
          <w:rFonts w:ascii="Book Antiqua" w:hAnsi="Book Antiqua" w:cs="Verdana"/>
          <w:color w:val="000000" w:themeColor="text1"/>
          <w:sz w:val="24"/>
          <w:szCs w:val="24"/>
        </w:rPr>
        <w:t>: 1721-1724 [PMID: 27496479 DOI: 10.1016/j.transproceed.2015.11.043]</w:t>
      </w:r>
    </w:p>
    <w:p w14:paraId="6145039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91 </w:t>
      </w:r>
      <w:r w:rsidRPr="006B68D8">
        <w:rPr>
          <w:rFonts w:ascii="Book Antiqua" w:hAnsi="Book Antiqua" w:cs="Verdana"/>
          <w:b/>
          <w:bCs/>
          <w:color w:val="000000" w:themeColor="text1"/>
          <w:sz w:val="24"/>
          <w:szCs w:val="24"/>
        </w:rPr>
        <w:t>Hernández D</w:t>
      </w:r>
      <w:r w:rsidRPr="006B68D8">
        <w:rPr>
          <w:rFonts w:ascii="Book Antiqua" w:hAnsi="Book Antiqua" w:cs="Verdana"/>
          <w:color w:val="000000" w:themeColor="text1"/>
          <w:sz w:val="24"/>
          <w:szCs w:val="24"/>
        </w:rPr>
        <w:t xml:space="preserve">, Alvarez A, Torres A, Oppenheimer F, </w:t>
      </w:r>
      <w:proofErr w:type="spellStart"/>
      <w:r w:rsidRPr="006B68D8">
        <w:rPr>
          <w:rFonts w:ascii="Book Antiqua" w:hAnsi="Book Antiqua" w:cs="Verdana"/>
          <w:color w:val="000000" w:themeColor="text1"/>
          <w:sz w:val="24"/>
          <w:szCs w:val="24"/>
        </w:rPr>
        <w:t>Cobo</w:t>
      </w:r>
      <w:proofErr w:type="spellEnd"/>
      <w:r w:rsidRPr="006B68D8">
        <w:rPr>
          <w:rFonts w:ascii="Book Antiqua" w:hAnsi="Book Antiqua" w:cs="Verdana"/>
          <w:color w:val="000000" w:themeColor="text1"/>
          <w:sz w:val="24"/>
          <w:szCs w:val="24"/>
        </w:rPr>
        <w:t xml:space="preserve"> M, González-Posada J, Jiménez A, Lorenzo V, </w:t>
      </w:r>
      <w:proofErr w:type="spellStart"/>
      <w:r w:rsidRPr="006B68D8">
        <w:rPr>
          <w:rFonts w:ascii="Book Antiqua" w:hAnsi="Book Antiqua" w:cs="Verdana"/>
          <w:color w:val="000000" w:themeColor="text1"/>
          <w:sz w:val="24"/>
          <w:szCs w:val="24"/>
        </w:rPr>
        <w:t>Torregrosa</w:t>
      </w:r>
      <w:proofErr w:type="spellEnd"/>
      <w:r w:rsidRPr="006B68D8">
        <w:rPr>
          <w:rFonts w:ascii="Book Antiqua" w:hAnsi="Book Antiqua" w:cs="Verdana"/>
          <w:color w:val="000000" w:themeColor="text1"/>
          <w:sz w:val="24"/>
          <w:szCs w:val="24"/>
        </w:rPr>
        <w:t xml:space="preserve"> V. Cardiovascular risk profile in nondiabetic renal transplant patients: cyclosporine versus tacrolimus. </w:t>
      </w:r>
      <w:r w:rsidRPr="006B68D8">
        <w:rPr>
          <w:rFonts w:ascii="Book Antiqua" w:hAnsi="Book Antiqua" w:cs="Verdana"/>
          <w:i/>
          <w:iCs/>
          <w:color w:val="000000" w:themeColor="text1"/>
          <w:sz w:val="24"/>
          <w:szCs w:val="24"/>
        </w:rPr>
        <w:t>Transplant Proc</w:t>
      </w:r>
      <w:r w:rsidRPr="006B68D8">
        <w:rPr>
          <w:rFonts w:ascii="Book Antiqua" w:hAnsi="Book Antiqua" w:cs="Verdana"/>
          <w:color w:val="000000" w:themeColor="text1"/>
          <w:sz w:val="24"/>
          <w:szCs w:val="24"/>
        </w:rPr>
        <w:t> 2003; </w:t>
      </w:r>
      <w:r w:rsidRPr="006B68D8">
        <w:rPr>
          <w:rFonts w:ascii="Book Antiqua" w:hAnsi="Book Antiqua" w:cs="Verdana"/>
          <w:b/>
          <w:bCs/>
          <w:color w:val="000000" w:themeColor="text1"/>
          <w:sz w:val="24"/>
          <w:szCs w:val="24"/>
        </w:rPr>
        <w:t>35</w:t>
      </w:r>
      <w:r w:rsidRPr="006B68D8">
        <w:rPr>
          <w:rFonts w:ascii="Book Antiqua" w:hAnsi="Book Antiqua" w:cs="Verdana"/>
          <w:color w:val="000000" w:themeColor="text1"/>
          <w:sz w:val="24"/>
          <w:szCs w:val="24"/>
        </w:rPr>
        <w:t>: 1727-1729 [PMID: 12962773 DOI: 10.1016/s0041-1345(03)00630-4]</w:t>
      </w:r>
    </w:p>
    <w:p w14:paraId="2FA7389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92 </w:t>
      </w:r>
      <w:r w:rsidRPr="006B68D8">
        <w:rPr>
          <w:rFonts w:ascii="Book Antiqua" w:hAnsi="Book Antiqua" w:cs="Verdana"/>
          <w:b/>
          <w:bCs/>
          <w:color w:val="000000" w:themeColor="text1"/>
          <w:sz w:val="24"/>
          <w:szCs w:val="24"/>
        </w:rPr>
        <w:t>Saruta T</w:t>
      </w:r>
      <w:r w:rsidRPr="006B68D8">
        <w:rPr>
          <w:rFonts w:ascii="Book Antiqua" w:hAnsi="Book Antiqua" w:cs="Verdana"/>
          <w:color w:val="000000" w:themeColor="text1"/>
          <w:sz w:val="24"/>
          <w:szCs w:val="24"/>
        </w:rPr>
        <w:t>. Mechanism of glucocorticoid-induced hypertension. </w:t>
      </w:r>
      <w:proofErr w:type="spellStart"/>
      <w:r w:rsidRPr="006B68D8">
        <w:rPr>
          <w:rFonts w:ascii="Book Antiqua" w:hAnsi="Book Antiqua" w:cs="Verdana"/>
          <w:i/>
          <w:iCs/>
          <w:color w:val="000000" w:themeColor="text1"/>
          <w:sz w:val="24"/>
          <w:szCs w:val="24"/>
        </w:rPr>
        <w:t>Hypertens</w:t>
      </w:r>
      <w:proofErr w:type="spellEnd"/>
      <w:r w:rsidRPr="006B68D8">
        <w:rPr>
          <w:rFonts w:ascii="Book Antiqua" w:hAnsi="Book Antiqua" w:cs="Verdana"/>
          <w:i/>
          <w:iCs/>
          <w:color w:val="000000" w:themeColor="text1"/>
          <w:sz w:val="24"/>
          <w:szCs w:val="24"/>
        </w:rPr>
        <w:t xml:space="preserve"> Res</w:t>
      </w:r>
      <w:r w:rsidRPr="006B68D8">
        <w:rPr>
          <w:rFonts w:ascii="Book Antiqua" w:hAnsi="Book Antiqua" w:cs="Verdana"/>
          <w:color w:val="000000" w:themeColor="text1"/>
          <w:sz w:val="24"/>
          <w:szCs w:val="24"/>
        </w:rPr>
        <w:t> 1996; </w:t>
      </w:r>
      <w:r w:rsidRPr="006B68D8">
        <w:rPr>
          <w:rFonts w:ascii="Book Antiqua" w:hAnsi="Book Antiqua" w:cs="Verdana"/>
          <w:b/>
          <w:bCs/>
          <w:color w:val="000000" w:themeColor="text1"/>
          <w:sz w:val="24"/>
          <w:szCs w:val="24"/>
        </w:rPr>
        <w:t>19</w:t>
      </w:r>
      <w:r w:rsidRPr="006B68D8">
        <w:rPr>
          <w:rFonts w:ascii="Book Antiqua" w:hAnsi="Book Antiqua" w:cs="Verdana"/>
          <w:color w:val="000000" w:themeColor="text1"/>
          <w:sz w:val="24"/>
          <w:szCs w:val="24"/>
        </w:rPr>
        <w:t>: 1-8 [PMID: 8829818 DOI: 10.1291/hypres.19.1]</w:t>
      </w:r>
    </w:p>
    <w:p w14:paraId="3D33651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93 </w:t>
      </w:r>
      <w:r w:rsidRPr="006B68D8">
        <w:rPr>
          <w:rFonts w:ascii="Book Antiqua" w:hAnsi="Book Antiqua" w:cs="Verdana"/>
          <w:b/>
          <w:bCs/>
          <w:color w:val="000000" w:themeColor="text1"/>
          <w:sz w:val="24"/>
          <w:szCs w:val="24"/>
        </w:rPr>
        <w:t>Fernández-Miranda C</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Sanz</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dela</w:t>
      </w:r>
      <w:proofErr w:type="spellEnd"/>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Calle</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Loinaz</w:t>
      </w:r>
      <w:proofErr w:type="spellEnd"/>
      <w:r w:rsidRPr="006B68D8">
        <w:rPr>
          <w:rFonts w:ascii="Book Antiqua" w:hAnsi="Book Antiqua" w:cs="Verdana"/>
          <w:color w:val="000000" w:themeColor="text1"/>
          <w:sz w:val="24"/>
          <w:szCs w:val="24"/>
        </w:rPr>
        <w:t xml:space="preserve"> C, Gómez R, Jiménez C, García I, Gómez de la </w:t>
      </w:r>
      <w:proofErr w:type="spellStart"/>
      <w:r w:rsidRPr="006B68D8">
        <w:rPr>
          <w:rFonts w:ascii="Book Antiqua" w:hAnsi="Book Antiqua" w:cs="Verdana"/>
          <w:color w:val="000000" w:themeColor="text1"/>
          <w:sz w:val="24"/>
          <w:szCs w:val="24"/>
        </w:rPr>
        <w:t>Cámara</w:t>
      </w:r>
      <w:proofErr w:type="spellEnd"/>
      <w:r w:rsidRPr="006B68D8">
        <w:rPr>
          <w:rFonts w:ascii="Book Antiqua" w:hAnsi="Book Antiqua" w:cs="Verdana"/>
          <w:color w:val="000000" w:themeColor="text1"/>
          <w:sz w:val="24"/>
          <w:szCs w:val="24"/>
        </w:rPr>
        <w:t xml:space="preserve"> A, Moreno E. Cardiovascular risk factors in 116 patients 5 years or more after liver transplantation.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Int</w:t>
      </w:r>
      <w:proofErr w:type="spellEnd"/>
      <w:r w:rsidRPr="006B68D8">
        <w:rPr>
          <w:rFonts w:ascii="Book Antiqua" w:hAnsi="Book Antiqua" w:cs="Verdana"/>
          <w:color w:val="000000" w:themeColor="text1"/>
          <w:sz w:val="24"/>
          <w:szCs w:val="24"/>
        </w:rPr>
        <w:t> 2002; </w:t>
      </w:r>
      <w:r w:rsidRPr="006B68D8">
        <w:rPr>
          <w:rFonts w:ascii="Book Antiqua" w:hAnsi="Book Antiqua" w:cs="Verdana"/>
          <w:b/>
          <w:bCs/>
          <w:color w:val="000000" w:themeColor="text1"/>
          <w:sz w:val="24"/>
          <w:szCs w:val="24"/>
        </w:rPr>
        <w:t>15</w:t>
      </w:r>
      <w:r w:rsidRPr="006B68D8">
        <w:rPr>
          <w:rFonts w:ascii="Book Antiqua" w:hAnsi="Book Antiqua" w:cs="Verdana"/>
          <w:color w:val="000000" w:themeColor="text1"/>
          <w:sz w:val="24"/>
          <w:szCs w:val="24"/>
        </w:rPr>
        <w:t>: 556-562 [PMID: 12461660 DOI: 10.1007/s00147-002-0464-3]</w:t>
      </w:r>
    </w:p>
    <w:p w14:paraId="77BA8BA1"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94 </w:t>
      </w:r>
      <w:proofErr w:type="spellStart"/>
      <w:r w:rsidRPr="006B68D8">
        <w:rPr>
          <w:rFonts w:ascii="Book Antiqua" w:hAnsi="Book Antiqua" w:cs="Verdana"/>
          <w:b/>
          <w:bCs/>
          <w:color w:val="000000" w:themeColor="text1"/>
          <w:sz w:val="24"/>
          <w:szCs w:val="24"/>
        </w:rPr>
        <w:t>Issa</w:t>
      </w:r>
      <w:proofErr w:type="spellEnd"/>
      <w:r w:rsidRPr="006B68D8">
        <w:rPr>
          <w:rFonts w:ascii="Book Antiqua" w:hAnsi="Book Antiqua" w:cs="Verdana"/>
          <w:b/>
          <w:bCs/>
          <w:color w:val="000000" w:themeColor="text1"/>
          <w:sz w:val="24"/>
          <w:szCs w:val="24"/>
        </w:rPr>
        <w:t xml:space="preserve"> DH</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Alkhouri</w:t>
      </w:r>
      <w:proofErr w:type="spellEnd"/>
      <w:r w:rsidRPr="006B68D8">
        <w:rPr>
          <w:rFonts w:ascii="Book Antiqua" w:hAnsi="Book Antiqua" w:cs="Verdana"/>
          <w:color w:val="000000" w:themeColor="text1"/>
          <w:sz w:val="24"/>
          <w:szCs w:val="24"/>
        </w:rPr>
        <w:t xml:space="preserve"> N. Long-term management of liver transplant recipients: A review for the internist. </w:t>
      </w:r>
      <w:r w:rsidRPr="006B68D8">
        <w:rPr>
          <w:rFonts w:ascii="Book Antiqua" w:hAnsi="Book Antiqua" w:cs="Verdana"/>
          <w:i/>
          <w:iCs/>
          <w:color w:val="000000" w:themeColor="text1"/>
          <w:sz w:val="24"/>
          <w:szCs w:val="24"/>
        </w:rPr>
        <w:t>Cleve Clin J Med</w:t>
      </w:r>
      <w:r w:rsidRPr="006B68D8">
        <w:rPr>
          <w:rFonts w:ascii="Book Antiqua" w:hAnsi="Book Antiqua" w:cs="Verdana"/>
          <w:color w:val="000000" w:themeColor="text1"/>
          <w:sz w:val="24"/>
          <w:szCs w:val="24"/>
        </w:rPr>
        <w:t> 2015; </w:t>
      </w:r>
      <w:r w:rsidRPr="006B68D8">
        <w:rPr>
          <w:rFonts w:ascii="Book Antiqua" w:hAnsi="Book Antiqua" w:cs="Verdana"/>
          <w:b/>
          <w:bCs/>
          <w:color w:val="000000" w:themeColor="text1"/>
          <w:sz w:val="24"/>
          <w:szCs w:val="24"/>
        </w:rPr>
        <w:t>82</w:t>
      </w:r>
      <w:r w:rsidRPr="006B68D8">
        <w:rPr>
          <w:rFonts w:ascii="Book Antiqua" w:hAnsi="Book Antiqua" w:cs="Verdana"/>
          <w:color w:val="000000" w:themeColor="text1"/>
          <w:sz w:val="24"/>
          <w:szCs w:val="24"/>
        </w:rPr>
        <w:t>: 361-372 [PMID: 26086495 DOI: 10.3949/ccjm.82a.14072]</w:t>
      </w:r>
    </w:p>
    <w:p w14:paraId="4A8BA2F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95 </w:t>
      </w:r>
      <w:proofErr w:type="spellStart"/>
      <w:r w:rsidRPr="006B68D8">
        <w:rPr>
          <w:rFonts w:ascii="Book Antiqua" w:hAnsi="Book Antiqua" w:cs="Verdana"/>
          <w:b/>
          <w:bCs/>
          <w:color w:val="000000" w:themeColor="text1"/>
          <w:sz w:val="24"/>
          <w:szCs w:val="24"/>
        </w:rPr>
        <w:t>Guckelberger</w:t>
      </w:r>
      <w:proofErr w:type="spellEnd"/>
      <w:r w:rsidRPr="006B68D8">
        <w:rPr>
          <w:rFonts w:ascii="Book Antiqua" w:hAnsi="Book Antiqua" w:cs="Verdana"/>
          <w:b/>
          <w:bCs/>
          <w:color w:val="000000" w:themeColor="text1"/>
          <w:sz w:val="24"/>
          <w:szCs w:val="24"/>
        </w:rPr>
        <w:t xml:space="preserve"> O</w:t>
      </w:r>
      <w:r w:rsidRPr="006B68D8">
        <w:rPr>
          <w:rFonts w:ascii="Book Antiqua" w:hAnsi="Book Antiqua" w:cs="Verdana"/>
          <w:color w:val="000000" w:themeColor="text1"/>
          <w:sz w:val="24"/>
          <w:szCs w:val="24"/>
        </w:rPr>
        <w:t>. Long-term medical comorbidities and their management: hypertension/cardiovascular disease.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2009; </w:t>
      </w:r>
      <w:r w:rsidRPr="006B68D8">
        <w:rPr>
          <w:rFonts w:ascii="Book Antiqua" w:hAnsi="Book Antiqua" w:cs="Verdana"/>
          <w:b/>
          <w:bCs/>
          <w:color w:val="000000" w:themeColor="text1"/>
          <w:sz w:val="24"/>
          <w:szCs w:val="24"/>
        </w:rPr>
        <w:t xml:space="preserve">15 </w:t>
      </w:r>
      <w:proofErr w:type="spellStart"/>
      <w:r w:rsidRPr="006B68D8">
        <w:rPr>
          <w:rFonts w:ascii="Book Antiqua" w:hAnsi="Book Antiqua" w:cs="Verdana"/>
          <w:b/>
          <w:bCs/>
          <w:color w:val="000000" w:themeColor="text1"/>
          <w:sz w:val="24"/>
          <w:szCs w:val="24"/>
        </w:rPr>
        <w:t>Suppl</w:t>
      </w:r>
      <w:proofErr w:type="spellEnd"/>
      <w:r w:rsidRPr="006B68D8">
        <w:rPr>
          <w:rFonts w:ascii="Book Antiqua" w:hAnsi="Book Antiqua" w:cs="Verdana"/>
          <w:b/>
          <w:bCs/>
          <w:color w:val="000000" w:themeColor="text1"/>
          <w:sz w:val="24"/>
          <w:szCs w:val="24"/>
        </w:rPr>
        <w:t xml:space="preserve"> 2</w:t>
      </w:r>
      <w:r w:rsidRPr="006B68D8">
        <w:rPr>
          <w:rFonts w:ascii="Book Antiqua" w:hAnsi="Book Antiqua" w:cs="Verdana"/>
          <w:color w:val="000000" w:themeColor="text1"/>
          <w:sz w:val="24"/>
          <w:szCs w:val="24"/>
        </w:rPr>
        <w:t>: S75-S78 [PMID: 19877022 DOI: 10.1002/lt.21903]</w:t>
      </w:r>
    </w:p>
    <w:p w14:paraId="69F8955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96 </w:t>
      </w:r>
      <w:proofErr w:type="spellStart"/>
      <w:r w:rsidRPr="006B68D8">
        <w:rPr>
          <w:rFonts w:ascii="Book Antiqua" w:hAnsi="Book Antiqua" w:cs="Verdana"/>
          <w:b/>
          <w:bCs/>
          <w:color w:val="000000" w:themeColor="text1"/>
          <w:sz w:val="24"/>
          <w:szCs w:val="24"/>
        </w:rPr>
        <w:t>Galioto</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Semplicini</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Zanus</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Fasolato</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Sticca</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Boccagni</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Frigo</w:t>
      </w:r>
      <w:proofErr w:type="spellEnd"/>
      <w:r w:rsidRPr="006B68D8">
        <w:rPr>
          <w:rFonts w:ascii="Book Antiqua" w:hAnsi="Book Antiqua" w:cs="Verdana"/>
          <w:color w:val="000000" w:themeColor="text1"/>
          <w:sz w:val="24"/>
          <w:szCs w:val="24"/>
        </w:rPr>
        <w:t xml:space="preserve"> AC, </w:t>
      </w:r>
      <w:proofErr w:type="spellStart"/>
      <w:r w:rsidRPr="006B68D8">
        <w:rPr>
          <w:rFonts w:ascii="Book Antiqua" w:hAnsi="Book Antiqua" w:cs="Verdana"/>
          <w:color w:val="000000" w:themeColor="text1"/>
          <w:sz w:val="24"/>
          <w:szCs w:val="24"/>
        </w:rPr>
        <w:t>Cillo</w:t>
      </w:r>
      <w:proofErr w:type="spellEnd"/>
      <w:r w:rsidRPr="006B68D8">
        <w:rPr>
          <w:rFonts w:ascii="Book Antiqua" w:hAnsi="Book Antiqua" w:cs="Verdana"/>
          <w:color w:val="000000" w:themeColor="text1"/>
          <w:sz w:val="24"/>
          <w:szCs w:val="24"/>
        </w:rPr>
        <w:t xml:space="preserve"> U, </w:t>
      </w:r>
      <w:proofErr w:type="spellStart"/>
      <w:r w:rsidRPr="006B68D8">
        <w:rPr>
          <w:rFonts w:ascii="Book Antiqua" w:hAnsi="Book Antiqua" w:cs="Verdana"/>
          <w:color w:val="000000" w:themeColor="text1"/>
          <w:sz w:val="24"/>
          <w:szCs w:val="24"/>
        </w:rPr>
        <w:t>Gatta</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Angeli</w:t>
      </w:r>
      <w:proofErr w:type="spellEnd"/>
      <w:r w:rsidRPr="006B68D8">
        <w:rPr>
          <w:rFonts w:ascii="Book Antiqua" w:hAnsi="Book Antiqua" w:cs="Verdana"/>
          <w:color w:val="000000" w:themeColor="text1"/>
          <w:sz w:val="24"/>
          <w:szCs w:val="24"/>
        </w:rPr>
        <w:t xml:space="preserve"> P. Nifedipine versus carvedilol in the treatment of de novo arterial hypertension after liver transplantation: results of a controlled clinical trial.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2008; </w:t>
      </w:r>
      <w:r w:rsidRPr="006B68D8">
        <w:rPr>
          <w:rFonts w:ascii="Book Antiqua" w:hAnsi="Book Antiqua" w:cs="Verdana"/>
          <w:b/>
          <w:bCs/>
          <w:color w:val="000000" w:themeColor="text1"/>
          <w:sz w:val="24"/>
          <w:szCs w:val="24"/>
        </w:rPr>
        <w:t>14</w:t>
      </w:r>
      <w:r w:rsidRPr="006B68D8">
        <w:rPr>
          <w:rFonts w:ascii="Book Antiqua" w:hAnsi="Book Antiqua" w:cs="Verdana"/>
          <w:color w:val="000000" w:themeColor="text1"/>
          <w:sz w:val="24"/>
          <w:szCs w:val="24"/>
        </w:rPr>
        <w:t>: 1020-1028 [PMID: 18581464 DOI: 10.1002/lt.21442]</w:t>
      </w:r>
    </w:p>
    <w:p w14:paraId="0086AEE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97 </w:t>
      </w:r>
      <w:proofErr w:type="spellStart"/>
      <w:r w:rsidRPr="006B68D8">
        <w:rPr>
          <w:rFonts w:ascii="Book Antiqua" w:hAnsi="Book Antiqua" w:cs="Verdana"/>
          <w:b/>
          <w:bCs/>
          <w:color w:val="000000" w:themeColor="text1"/>
          <w:sz w:val="24"/>
          <w:szCs w:val="24"/>
        </w:rPr>
        <w:t>Fussner</w:t>
      </w:r>
      <w:proofErr w:type="spellEnd"/>
      <w:r w:rsidRPr="006B68D8">
        <w:rPr>
          <w:rFonts w:ascii="Book Antiqua" w:hAnsi="Book Antiqua" w:cs="Verdana"/>
          <w:b/>
          <w:bCs/>
          <w:color w:val="000000" w:themeColor="text1"/>
          <w:sz w:val="24"/>
          <w:szCs w:val="24"/>
        </w:rPr>
        <w:t xml:space="preserve"> LA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Heimbach</w:t>
      </w:r>
      <w:proofErr w:type="spellEnd"/>
      <w:r w:rsidRPr="006B68D8">
        <w:rPr>
          <w:rFonts w:ascii="Book Antiqua" w:hAnsi="Book Antiqua" w:cs="Verdana"/>
          <w:color w:val="000000" w:themeColor="text1"/>
          <w:sz w:val="24"/>
          <w:szCs w:val="24"/>
        </w:rPr>
        <w:t xml:space="preserve"> JK, Fan C, </w:t>
      </w:r>
      <w:proofErr w:type="spellStart"/>
      <w:r w:rsidRPr="006B68D8">
        <w:rPr>
          <w:rFonts w:ascii="Book Antiqua" w:hAnsi="Book Antiqua" w:cs="Verdana"/>
          <w:color w:val="000000" w:themeColor="text1"/>
          <w:sz w:val="24"/>
          <w:szCs w:val="24"/>
        </w:rPr>
        <w:t>Dierkhising</w:t>
      </w:r>
      <w:proofErr w:type="spellEnd"/>
      <w:r w:rsidRPr="006B68D8">
        <w:rPr>
          <w:rFonts w:ascii="Book Antiqua" w:hAnsi="Book Antiqua" w:cs="Verdana"/>
          <w:color w:val="000000" w:themeColor="text1"/>
          <w:sz w:val="24"/>
          <w:szCs w:val="24"/>
        </w:rPr>
        <w:t xml:space="preserve"> R, </w:t>
      </w:r>
      <w:proofErr w:type="spellStart"/>
      <w:r w:rsidRPr="006B68D8">
        <w:rPr>
          <w:rFonts w:ascii="Book Antiqua" w:hAnsi="Book Antiqua" w:cs="Verdana"/>
          <w:color w:val="000000" w:themeColor="text1"/>
          <w:sz w:val="24"/>
          <w:szCs w:val="24"/>
        </w:rPr>
        <w:t>Coss</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Leise</w:t>
      </w:r>
      <w:proofErr w:type="spellEnd"/>
      <w:r w:rsidRPr="006B68D8">
        <w:rPr>
          <w:rFonts w:ascii="Book Antiqua" w:hAnsi="Book Antiqua" w:cs="Verdana"/>
          <w:color w:val="000000" w:themeColor="text1"/>
          <w:sz w:val="24"/>
          <w:szCs w:val="24"/>
        </w:rPr>
        <w:t xml:space="preserve"> MD, Watt KD. Cardiovascular disease after liver transplantation: When, What, and Who Is at Risk.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2015; </w:t>
      </w:r>
      <w:r w:rsidRPr="006B68D8">
        <w:rPr>
          <w:rFonts w:ascii="Book Antiqua" w:hAnsi="Book Antiqua" w:cs="Verdana"/>
          <w:b/>
          <w:bCs/>
          <w:color w:val="000000" w:themeColor="text1"/>
          <w:sz w:val="24"/>
          <w:szCs w:val="24"/>
        </w:rPr>
        <w:t>21</w:t>
      </w:r>
      <w:r w:rsidRPr="006B68D8">
        <w:rPr>
          <w:rFonts w:ascii="Book Antiqua" w:hAnsi="Book Antiqua" w:cs="Verdana"/>
          <w:color w:val="000000" w:themeColor="text1"/>
          <w:sz w:val="24"/>
          <w:szCs w:val="24"/>
        </w:rPr>
        <w:t>: 889-896 [PMID: 25880971 DOI: 10.1002/lt.24137]</w:t>
      </w:r>
    </w:p>
    <w:p w14:paraId="49F0D4DF"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98 </w:t>
      </w:r>
      <w:proofErr w:type="spellStart"/>
      <w:r w:rsidRPr="006B68D8">
        <w:rPr>
          <w:rFonts w:ascii="Book Antiqua" w:hAnsi="Book Antiqua" w:cs="Verdana"/>
          <w:b/>
          <w:bCs/>
          <w:color w:val="000000" w:themeColor="text1"/>
          <w:sz w:val="24"/>
          <w:szCs w:val="24"/>
        </w:rPr>
        <w:t>Ojo</w:t>
      </w:r>
      <w:proofErr w:type="spellEnd"/>
      <w:r w:rsidRPr="006B68D8">
        <w:rPr>
          <w:rFonts w:ascii="Book Antiqua" w:hAnsi="Book Antiqua" w:cs="Verdana"/>
          <w:b/>
          <w:bCs/>
          <w:color w:val="000000" w:themeColor="text1"/>
          <w:sz w:val="24"/>
          <w:szCs w:val="24"/>
        </w:rPr>
        <w:t xml:space="preserve"> AO</w:t>
      </w:r>
      <w:r w:rsidRPr="006B68D8">
        <w:rPr>
          <w:rFonts w:ascii="Book Antiqua" w:hAnsi="Book Antiqua" w:cs="Verdana"/>
          <w:color w:val="000000" w:themeColor="text1"/>
          <w:sz w:val="24"/>
          <w:szCs w:val="24"/>
        </w:rPr>
        <w:t xml:space="preserve">, Held PJ, Port FK, Wolfe RA, </w:t>
      </w:r>
      <w:proofErr w:type="spellStart"/>
      <w:r w:rsidRPr="006B68D8">
        <w:rPr>
          <w:rFonts w:ascii="Book Antiqua" w:hAnsi="Book Antiqua" w:cs="Verdana"/>
          <w:color w:val="000000" w:themeColor="text1"/>
          <w:sz w:val="24"/>
          <w:szCs w:val="24"/>
        </w:rPr>
        <w:t>Leichtman</w:t>
      </w:r>
      <w:proofErr w:type="spellEnd"/>
      <w:r w:rsidRPr="006B68D8">
        <w:rPr>
          <w:rFonts w:ascii="Book Antiqua" w:hAnsi="Book Antiqua" w:cs="Verdana"/>
          <w:color w:val="000000" w:themeColor="text1"/>
          <w:sz w:val="24"/>
          <w:szCs w:val="24"/>
        </w:rPr>
        <w:t xml:space="preserve"> AB, Young EW, </w:t>
      </w:r>
      <w:proofErr w:type="spellStart"/>
      <w:r w:rsidRPr="006B68D8">
        <w:rPr>
          <w:rFonts w:ascii="Book Antiqua" w:hAnsi="Book Antiqua" w:cs="Verdana"/>
          <w:color w:val="000000" w:themeColor="text1"/>
          <w:sz w:val="24"/>
          <w:szCs w:val="24"/>
        </w:rPr>
        <w:t>Arndorfer</w:t>
      </w:r>
      <w:proofErr w:type="spellEnd"/>
      <w:r w:rsidRPr="006B68D8">
        <w:rPr>
          <w:rFonts w:ascii="Book Antiqua" w:hAnsi="Book Antiqua" w:cs="Verdana"/>
          <w:color w:val="000000" w:themeColor="text1"/>
          <w:sz w:val="24"/>
          <w:szCs w:val="24"/>
        </w:rPr>
        <w:t xml:space="preserve"> J, Christensen L, Merion RM. Chronic renal failure after transplantation of a nonrenal organ. </w:t>
      </w:r>
      <w:r w:rsidRPr="006B68D8">
        <w:rPr>
          <w:rFonts w:ascii="Book Antiqua" w:hAnsi="Book Antiqua" w:cs="Verdana"/>
          <w:i/>
          <w:iCs/>
          <w:color w:val="000000" w:themeColor="text1"/>
          <w:sz w:val="24"/>
          <w:szCs w:val="24"/>
        </w:rPr>
        <w:t xml:space="preserve">N </w:t>
      </w:r>
      <w:proofErr w:type="spellStart"/>
      <w:r w:rsidRPr="006B68D8">
        <w:rPr>
          <w:rFonts w:ascii="Book Antiqua" w:hAnsi="Book Antiqua" w:cs="Verdana"/>
          <w:i/>
          <w:iCs/>
          <w:color w:val="000000" w:themeColor="text1"/>
          <w:sz w:val="24"/>
          <w:szCs w:val="24"/>
        </w:rPr>
        <w:t>Engl</w:t>
      </w:r>
      <w:proofErr w:type="spellEnd"/>
      <w:r w:rsidRPr="006B68D8">
        <w:rPr>
          <w:rFonts w:ascii="Book Antiqua" w:hAnsi="Book Antiqua" w:cs="Verdana"/>
          <w:i/>
          <w:iCs/>
          <w:color w:val="000000" w:themeColor="text1"/>
          <w:sz w:val="24"/>
          <w:szCs w:val="24"/>
        </w:rPr>
        <w:t xml:space="preserve"> J Med</w:t>
      </w:r>
      <w:r w:rsidRPr="006B68D8">
        <w:rPr>
          <w:rFonts w:ascii="Book Antiqua" w:hAnsi="Book Antiqua" w:cs="Verdana"/>
          <w:color w:val="000000" w:themeColor="text1"/>
          <w:sz w:val="24"/>
          <w:szCs w:val="24"/>
        </w:rPr>
        <w:t> 2003; </w:t>
      </w:r>
      <w:r w:rsidRPr="006B68D8">
        <w:rPr>
          <w:rFonts w:ascii="Book Antiqua" w:hAnsi="Book Antiqua" w:cs="Verdana"/>
          <w:b/>
          <w:bCs/>
          <w:color w:val="000000" w:themeColor="text1"/>
          <w:sz w:val="24"/>
          <w:szCs w:val="24"/>
        </w:rPr>
        <w:t>349</w:t>
      </w:r>
      <w:r w:rsidRPr="006B68D8">
        <w:rPr>
          <w:rFonts w:ascii="Book Antiqua" w:hAnsi="Book Antiqua" w:cs="Verdana"/>
          <w:color w:val="000000" w:themeColor="text1"/>
          <w:sz w:val="24"/>
          <w:szCs w:val="24"/>
        </w:rPr>
        <w:t xml:space="preserve">: 931-940 [PMID: 12954741 DOI: </w:t>
      </w:r>
      <w:r w:rsidRPr="006B68D8">
        <w:rPr>
          <w:rFonts w:ascii="Book Antiqua" w:hAnsi="Book Antiqua" w:cs="Verdana"/>
          <w:color w:val="000000" w:themeColor="text1"/>
          <w:sz w:val="24"/>
          <w:szCs w:val="24"/>
        </w:rPr>
        <w:lastRenderedPageBreak/>
        <w:t>10.1056/NEJMoa021744]</w:t>
      </w:r>
    </w:p>
    <w:p w14:paraId="372339A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99 </w:t>
      </w:r>
      <w:proofErr w:type="spellStart"/>
      <w:r w:rsidRPr="006B68D8">
        <w:rPr>
          <w:rFonts w:ascii="Book Antiqua" w:hAnsi="Book Antiqua" w:cs="Verdana"/>
          <w:b/>
          <w:bCs/>
          <w:color w:val="000000" w:themeColor="text1"/>
          <w:sz w:val="24"/>
          <w:szCs w:val="24"/>
        </w:rPr>
        <w:t>Rymarz</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Serwacki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Rutkowski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Pakosiński</w:t>
      </w:r>
      <w:proofErr w:type="spellEnd"/>
      <w:r w:rsidRPr="006B68D8">
        <w:rPr>
          <w:rFonts w:ascii="Book Antiqua" w:hAnsi="Book Antiqua" w:cs="Verdana"/>
          <w:color w:val="000000" w:themeColor="text1"/>
          <w:sz w:val="24"/>
          <w:szCs w:val="24"/>
        </w:rPr>
        <w:t xml:space="preserve"> K, </w:t>
      </w:r>
      <w:proofErr w:type="spellStart"/>
      <w:r w:rsidRPr="006B68D8">
        <w:rPr>
          <w:rFonts w:ascii="Book Antiqua" w:hAnsi="Book Antiqua" w:cs="Verdana"/>
          <w:color w:val="000000" w:themeColor="text1"/>
          <w:sz w:val="24"/>
          <w:szCs w:val="24"/>
        </w:rPr>
        <w:t>Grodzicki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Patkowski</w:t>
      </w:r>
      <w:proofErr w:type="spellEnd"/>
      <w:r w:rsidRPr="006B68D8">
        <w:rPr>
          <w:rFonts w:ascii="Book Antiqua" w:hAnsi="Book Antiqua" w:cs="Verdana"/>
          <w:color w:val="000000" w:themeColor="text1"/>
          <w:sz w:val="24"/>
          <w:szCs w:val="24"/>
        </w:rPr>
        <w:t xml:space="preserve"> W, </w:t>
      </w:r>
      <w:proofErr w:type="spellStart"/>
      <w:r w:rsidRPr="006B68D8">
        <w:rPr>
          <w:rFonts w:ascii="Book Antiqua" w:hAnsi="Book Antiqua" w:cs="Verdana"/>
          <w:color w:val="000000" w:themeColor="text1"/>
          <w:sz w:val="24"/>
          <w:szCs w:val="24"/>
        </w:rPr>
        <w:t>Kacka</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Ołdakowska-Jedynak</w:t>
      </w:r>
      <w:proofErr w:type="spellEnd"/>
      <w:r w:rsidRPr="006B68D8">
        <w:rPr>
          <w:rFonts w:ascii="Book Antiqua" w:hAnsi="Book Antiqua" w:cs="Verdana"/>
          <w:color w:val="000000" w:themeColor="text1"/>
          <w:sz w:val="24"/>
          <w:szCs w:val="24"/>
        </w:rPr>
        <w:t xml:space="preserve"> U, </w:t>
      </w:r>
      <w:proofErr w:type="spellStart"/>
      <w:r w:rsidRPr="006B68D8">
        <w:rPr>
          <w:rFonts w:ascii="Book Antiqua" w:hAnsi="Book Antiqua" w:cs="Verdana"/>
          <w:color w:val="000000" w:themeColor="text1"/>
          <w:sz w:val="24"/>
          <w:szCs w:val="24"/>
        </w:rPr>
        <w:t>Krawczyk</w:t>
      </w:r>
      <w:proofErr w:type="spellEnd"/>
      <w:r w:rsidRPr="006B68D8">
        <w:rPr>
          <w:rFonts w:ascii="Book Antiqua" w:hAnsi="Book Antiqua" w:cs="Verdana"/>
          <w:color w:val="000000" w:themeColor="text1"/>
          <w:sz w:val="24"/>
          <w:szCs w:val="24"/>
        </w:rPr>
        <w:t xml:space="preserve"> M. Prevalence and predictors of acute renal injury in liver transplant recipients. </w:t>
      </w:r>
      <w:r w:rsidRPr="006B68D8">
        <w:rPr>
          <w:rFonts w:ascii="Book Antiqua" w:hAnsi="Book Antiqua" w:cs="Verdana"/>
          <w:i/>
          <w:iCs/>
          <w:color w:val="000000" w:themeColor="text1"/>
          <w:sz w:val="24"/>
          <w:szCs w:val="24"/>
        </w:rPr>
        <w:t>Transplant Proc</w:t>
      </w:r>
      <w:r w:rsidRPr="006B68D8">
        <w:rPr>
          <w:rFonts w:ascii="Book Antiqua" w:hAnsi="Book Antiqua" w:cs="Verdana"/>
          <w:color w:val="000000" w:themeColor="text1"/>
          <w:sz w:val="24"/>
          <w:szCs w:val="24"/>
        </w:rPr>
        <w:t> 2009; </w:t>
      </w:r>
      <w:r w:rsidRPr="006B68D8">
        <w:rPr>
          <w:rFonts w:ascii="Book Antiqua" w:hAnsi="Book Antiqua" w:cs="Verdana"/>
          <w:b/>
          <w:bCs/>
          <w:color w:val="000000" w:themeColor="text1"/>
          <w:sz w:val="24"/>
          <w:szCs w:val="24"/>
        </w:rPr>
        <w:t>41</w:t>
      </w:r>
      <w:r w:rsidRPr="006B68D8">
        <w:rPr>
          <w:rFonts w:ascii="Book Antiqua" w:hAnsi="Book Antiqua" w:cs="Verdana"/>
          <w:color w:val="000000" w:themeColor="text1"/>
          <w:sz w:val="24"/>
          <w:szCs w:val="24"/>
        </w:rPr>
        <w:t>: 3123-3125 [PMID: 19857692 DOI: 10.1016/j.transproceed.2009.08.026]</w:t>
      </w:r>
    </w:p>
    <w:p w14:paraId="5D672A95"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100 </w:t>
      </w:r>
      <w:proofErr w:type="spellStart"/>
      <w:r w:rsidRPr="006B68D8">
        <w:rPr>
          <w:rFonts w:ascii="Book Antiqua" w:hAnsi="Book Antiqua" w:cs="Verdana"/>
          <w:b/>
          <w:bCs/>
          <w:color w:val="000000" w:themeColor="text1"/>
          <w:sz w:val="24"/>
          <w:szCs w:val="24"/>
        </w:rPr>
        <w:t>Umbro</w:t>
      </w:r>
      <w:proofErr w:type="spellEnd"/>
      <w:r w:rsidRPr="006B68D8">
        <w:rPr>
          <w:rFonts w:ascii="Book Antiqua" w:hAnsi="Book Antiqua" w:cs="Verdana"/>
          <w:b/>
          <w:bCs/>
          <w:color w:val="000000" w:themeColor="text1"/>
          <w:sz w:val="24"/>
          <w:szCs w:val="24"/>
        </w:rPr>
        <w:t xml:space="preserve"> I</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Tinti</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Scalera</w:t>
      </w:r>
      <w:proofErr w:type="spellEnd"/>
      <w:r w:rsidRPr="006B68D8">
        <w:rPr>
          <w:rFonts w:ascii="Book Antiqua" w:hAnsi="Book Antiqua" w:cs="Verdana"/>
          <w:color w:val="000000" w:themeColor="text1"/>
          <w:sz w:val="24"/>
          <w:szCs w:val="24"/>
        </w:rPr>
        <w:t xml:space="preserve"> I, </w:t>
      </w:r>
      <w:proofErr w:type="spellStart"/>
      <w:r w:rsidRPr="006B68D8">
        <w:rPr>
          <w:rFonts w:ascii="Book Antiqua" w:hAnsi="Book Antiqua" w:cs="Verdana"/>
          <w:color w:val="000000" w:themeColor="text1"/>
          <w:sz w:val="24"/>
          <w:szCs w:val="24"/>
        </w:rPr>
        <w:t>Evison</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Gunson</w:t>
      </w:r>
      <w:proofErr w:type="spellEnd"/>
      <w:r w:rsidRPr="006B68D8">
        <w:rPr>
          <w:rFonts w:ascii="Book Antiqua" w:hAnsi="Book Antiqua" w:cs="Verdana"/>
          <w:color w:val="000000" w:themeColor="text1"/>
          <w:sz w:val="24"/>
          <w:szCs w:val="24"/>
        </w:rPr>
        <w:t xml:space="preserve"> B, Sharif A, Ferguson J, </w:t>
      </w:r>
      <w:proofErr w:type="spellStart"/>
      <w:r w:rsidRPr="006B68D8">
        <w:rPr>
          <w:rFonts w:ascii="Book Antiqua" w:hAnsi="Book Antiqua" w:cs="Verdana"/>
          <w:color w:val="000000" w:themeColor="text1"/>
          <w:sz w:val="24"/>
          <w:szCs w:val="24"/>
        </w:rPr>
        <w:t>Muiesan</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Mitterhofer</w:t>
      </w:r>
      <w:proofErr w:type="spellEnd"/>
      <w:r w:rsidRPr="006B68D8">
        <w:rPr>
          <w:rFonts w:ascii="Book Antiqua" w:hAnsi="Book Antiqua" w:cs="Verdana"/>
          <w:color w:val="000000" w:themeColor="text1"/>
          <w:sz w:val="24"/>
          <w:szCs w:val="24"/>
        </w:rPr>
        <w:t xml:space="preserve"> AP. Acute kidney injury and post-reperfusion syndrome in liver transplantation. </w:t>
      </w:r>
      <w:r w:rsidRPr="006B68D8">
        <w:rPr>
          <w:rFonts w:ascii="Book Antiqua" w:hAnsi="Book Antiqua" w:cs="Verdana"/>
          <w:i/>
          <w:iCs/>
          <w:color w:val="000000" w:themeColor="text1"/>
          <w:sz w:val="24"/>
          <w:szCs w:val="24"/>
        </w:rPr>
        <w:t>World J Gastroenterol</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22</w:t>
      </w:r>
      <w:r w:rsidRPr="006B68D8">
        <w:rPr>
          <w:rFonts w:ascii="Book Antiqua" w:hAnsi="Book Antiqua" w:cs="Verdana"/>
          <w:color w:val="000000" w:themeColor="text1"/>
          <w:sz w:val="24"/>
          <w:szCs w:val="24"/>
        </w:rPr>
        <w:t>: 9314-9323 [PMID: 27895419 DOI: 10.3748/wjg.v22.i42.9314]</w:t>
      </w:r>
    </w:p>
    <w:p w14:paraId="59D9867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101 </w:t>
      </w:r>
      <w:proofErr w:type="spellStart"/>
      <w:r w:rsidRPr="006B68D8">
        <w:rPr>
          <w:rFonts w:ascii="Book Antiqua" w:hAnsi="Book Antiqua" w:cs="Verdana"/>
          <w:b/>
          <w:bCs/>
          <w:color w:val="000000" w:themeColor="text1"/>
          <w:sz w:val="24"/>
          <w:szCs w:val="24"/>
        </w:rPr>
        <w:t>Leithead</w:t>
      </w:r>
      <w:proofErr w:type="spellEnd"/>
      <w:r w:rsidRPr="006B68D8">
        <w:rPr>
          <w:rFonts w:ascii="Book Antiqua" w:hAnsi="Book Antiqua" w:cs="Verdana"/>
          <w:b/>
          <w:bCs/>
          <w:color w:val="000000" w:themeColor="text1"/>
          <w:sz w:val="24"/>
          <w:szCs w:val="24"/>
        </w:rPr>
        <w:t xml:space="preserve"> JA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Rajoriya</w:t>
      </w:r>
      <w:proofErr w:type="spellEnd"/>
      <w:r w:rsidRPr="006B68D8">
        <w:rPr>
          <w:rFonts w:ascii="Book Antiqua" w:hAnsi="Book Antiqua" w:cs="Verdana"/>
          <w:color w:val="000000" w:themeColor="text1"/>
          <w:sz w:val="24"/>
          <w:szCs w:val="24"/>
        </w:rPr>
        <w:t xml:space="preserve"> N, </w:t>
      </w:r>
      <w:proofErr w:type="spellStart"/>
      <w:r w:rsidRPr="006B68D8">
        <w:rPr>
          <w:rFonts w:ascii="Book Antiqua" w:hAnsi="Book Antiqua" w:cs="Verdana"/>
          <w:color w:val="000000" w:themeColor="text1"/>
          <w:sz w:val="24"/>
          <w:szCs w:val="24"/>
        </w:rPr>
        <w:t>Gunson</w:t>
      </w:r>
      <w:proofErr w:type="spellEnd"/>
      <w:r w:rsidRPr="006B68D8">
        <w:rPr>
          <w:rFonts w:ascii="Book Antiqua" w:hAnsi="Book Antiqua" w:cs="Verdana"/>
          <w:color w:val="000000" w:themeColor="text1"/>
          <w:sz w:val="24"/>
          <w:szCs w:val="24"/>
        </w:rPr>
        <w:t xml:space="preserve"> BK, </w:t>
      </w:r>
      <w:proofErr w:type="spellStart"/>
      <w:r w:rsidRPr="006B68D8">
        <w:rPr>
          <w:rFonts w:ascii="Book Antiqua" w:hAnsi="Book Antiqua" w:cs="Verdana"/>
          <w:color w:val="000000" w:themeColor="text1"/>
          <w:sz w:val="24"/>
          <w:szCs w:val="24"/>
        </w:rPr>
        <w:t>Muiesan</w:t>
      </w:r>
      <w:proofErr w:type="spellEnd"/>
      <w:r w:rsidRPr="006B68D8">
        <w:rPr>
          <w:rFonts w:ascii="Book Antiqua" w:hAnsi="Book Antiqua" w:cs="Verdana"/>
          <w:color w:val="000000" w:themeColor="text1"/>
          <w:sz w:val="24"/>
          <w:szCs w:val="24"/>
        </w:rPr>
        <w:t xml:space="preserve"> P, Ferguson JW. The evolving use of higher risk grafts is associated with an increased incidence of acute kidney injury after liver transplantation. </w:t>
      </w:r>
      <w:r w:rsidRPr="006B68D8">
        <w:rPr>
          <w:rFonts w:ascii="Book Antiqua" w:hAnsi="Book Antiqua" w:cs="Verdana"/>
          <w:i/>
          <w:iCs/>
          <w:color w:val="000000" w:themeColor="text1"/>
          <w:sz w:val="24"/>
          <w:szCs w:val="24"/>
        </w:rPr>
        <w:t>J Hepatol</w:t>
      </w:r>
      <w:r w:rsidRPr="006B68D8">
        <w:rPr>
          <w:rFonts w:ascii="Book Antiqua" w:hAnsi="Book Antiqua" w:cs="Verdana"/>
          <w:color w:val="000000" w:themeColor="text1"/>
          <w:sz w:val="24"/>
          <w:szCs w:val="24"/>
        </w:rPr>
        <w:t> 2014; </w:t>
      </w:r>
      <w:r w:rsidRPr="006B68D8">
        <w:rPr>
          <w:rFonts w:ascii="Book Antiqua" w:hAnsi="Book Antiqua" w:cs="Verdana"/>
          <w:b/>
          <w:bCs/>
          <w:color w:val="000000" w:themeColor="text1"/>
          <w:sz w:val="24"/>
          <w:szCs w:val="24"/>
        </w:rPr>
        <w:t>60</w:t>
      </w:r>
      <w:r w:rsidRPr="006B68D8">
        <w:rPr>
          <w:rFonts w:ascii="Book Antiqua" w:hAnsi="Book Antiqua" w:cs="Verdana"/>
          <w:color w:val="000000" w:themeColor="text1"/>
          <w:sz w:val="24"/>
          <w:szCs w:val="24"/>
        </w:rPr>
        <w:t>: 1180-1186 [PMID: 24631601 DOI: 10.1016/j.jhep.2014.02.019]</w:t>
      </w:r>
    </w:p>
    <w:p w14:paraId="0907A7F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102 </w:t>
      </w:r>
      <w:proofErr w:type="spellStart"/>
      <w:r w:rsidRPr="006B68D8">
        <w:rPr>
          <w:rFonts w:ascii="Book Antiqua" w:hAnsi="Book Antiqua" w:cs="Verdana"/>
          <w:b/>
          <w:bCs/>
          <w:color w:val="000000" w:themeColor="text1"/>
          <w:sz w:val="24"/>
          <w:szCs w:val="24"/>
        </w:rPr>
        <w:t>Hošková</w:t>
      </w:r>
      <w:proofErr w:type="spellEnd"/>
      <w:r w:rsidRPr="006B68D8">
        <w:rPr>
          <w:rFonts w:ascii="Book Antiqua" w:hAnsi="Book Antiqua" w:cs="Verdana"/>
          <w:b/>
          <w:bCs/>
          <w:color w:val="000000" w:themeColor="text1"/>
          <w:sz w:val="24"/>
          <w:szCs w:val="24"/>
        </w:rPr>
        <w:t xml:space="preserve"> L</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Málek</w:t>
      </w:r>
      <w:proofErr w:type="spellEnd"/>
      <w:r w:rsidRPr="006B68D8">
        <w:rPr>
          <w:rFonts w:ascii="Book Antiqua" w:hAnsi="Book Antiqua" w:cs="Verdana"/>
          <w:color w:val="000000" w:themeColor="text1"/>
          <w:sz w:val="24"/>
          <w:szCs w:val="24"/>
        </w:rPr>
        <w:t xml:space="preserve"> I, </w:t>
      </w:r>
      <w:proofErr w:type="spellStart"/>
      <w:r w:rsidRPr="006B68D8">
        <w:rPr>
          <w:rFonts w:ascii="Book Antiqua" w:hAnsi="Book Antiqua" w:cs="Verdana"/>
          <w:color w:val="000000" w:themeColor="text1"/>
          <w:sz w:val="24"/>
          <w:szCs w:val="24"/>
        </w:rPr>
        <w:t>Kopkan</w:t>
      </w:r>
      <w:proofErr w:type="spellEnd"/>
      <w:r w:rsidRPr="006B68D8">
        <w:rPr>
          <w:rFonts w:ascii="Book Antiqua" w:hAnsi="Book Antiqua" w:cs="Verdana"/>
          <w:color w:val="000000" w:themeColor="text1"/>
          <w:sz w:val="24"/>
          <w:szCs w:val="24"/>
        </w:rPr>
        <w:t xml:space="preserve"> L, </w:t>
      </w:r>
      <w:proofErr w:type="spellStart"/>
      <w:r w:rsidRPr="006B68D8">
        <w:rPr>
          <w:rFonts w:ascii="Book Antiqua" w:hAnsi="Book Antiqua" w:cs="Verdana"/>
          <w:color w:val="000000" w:themeColor="text1"/>
          <w:sz w:val="24"/>
          <w:szCs w:val="24"/>
        </w:rPr>
        <w:t>Kautzner</w:t>
      </w:r>
      <w:proofErr w:type="spellEnd"/>
      <w:r w:rsidRPr="006B68D8">
        <w:rPr>
          <w:rFonts w:ascii="Book Antiqua" w:hAnsi="Book Antiqua" w:cs="Verdana"/>
          <w:color w:val="000000" w:themeColor="text1"/>
          <w:sz w:val="24"/>
          <w:szCs w:val="24"/>
        </w:rPr>
        <w:t xml:space="preserve"> J. Pathophysiological mechanisms of calcineurin inhibitor-induced nephrotoxicity and arterial hypertension. </w:t>
      </w:r>
      <w:proofErr w:type="spellStart"/>
      <w:r w:rsidRPr="006B68D8">
        <w:rPr>
          <w:rFonts w:ascii="Book Antiqua" w:hAnsi="Book Antiqua" w:cs="Verdana"/>
          <w:i/>
          <w:iCs/>
          <w:color w:val="000000" w:themeColor="text1"/>
          <w:sz w:val="24"/>
          <w:szCs w:val="24"/>
        </w:rPr>
        <w:t>Physiol</w:t>
      </w:r>
      <w:proofErr w:type="spellEnd"/>
      <w:r w:rsidRPr="006B68D8">
        <w:rPr>
          <w:rFonts w:ascii="Book Antiqua" w:hAnsi="Book Antiqua" w:cs="Verdana"/>
          <w:i/>
          <w:iCs/>
          <w:color w:val="000000" w:themeColor="text1"/>
          <w:sz w:val="24"/>
          <w:szCs w:val="24"/>
        </w:rPr>
        <w:t xml:space="preserve"> Res</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66</w:t>
      </w:r>
      <w:r w:rsidRPr="006B68D8">
        <w:rPr>
          <w:rFonts w:ascii="Book Antiqua" w:hAnsi="Book Antiqua" w:cs="Verdana"/>
          <w:color w:val="000000" w:themeColor="text1"/>
          <w:sz w:val="24"/>
          <w:szCs w:val="24"/>
        </w:rPr>
        <w:t>: 167-180 [PMID: 27982677 DOI: 10.33549/physiolres.933332]</w:t>
      </w:r>
    </w:p>
    <w:p w14:paraId="05C3A5CC" w14:textId="2FB1D3D8"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103 </w:t>
      </w:r>
      <w:r w:rsidRPr="006B68D8">
        <w:rPr>
          <w:rFonts w:ascii="Book Antiqua" w:hAnsi="Book Antiqua" w:cs="Verdana"/>
          <w:b/>
          <w:bCs/>
          <w:color w:val="000000" w:themeColor="text1"/>
          <w:sz w:val="24"/>
          <w:szCs w:val="24"/>
        </w:rPr>
        <w:t>Lin M</w:t>
      </w:r>
      <w:r w:rsidRPr="006B68D8">
        <w:rPr>
          <w:rFonts w:ascii="Book Antiqua" w:hAnsi="Book Antiqua" w:cs="Verdana"/>
          <w:color w:val="000000" w:themeColor="text1"/>
          <w:sz w:val="24"/>
          <w:szCs w:val="24"/>
        </w:rPr>
        <w:t xml:space="preserve">, Mittal S, </w:t>
      </w:r>
      <w:proofErr w:type="spellStart"/>
      <w:r w:rsidRPr="006B68D8">
        <w:rPr>
          <w:rFonts w:ascii="Book Antiqua" w:hAnsi="Book Antiqua" w:cs="Verdana"/>
          <w:color w:val="000000" w:themeColor="text1"/>
          <w:sz w:val="24"/>
          <w:szCs w:val="24"/>
        </w:rPr>
        <w:t>Sahebjam</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Rana</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Sood</w:t>
      </w:r>
      <w:proofErr w:type="spellEnd"/>
      <w:r w:rsidRPr="006B68D8">
        <w:rPr>
          <w:rFonts w:ascii="Book Antiqua" w:hAnsi="Book Antiqua" w:cs="Verdana"/>
          <w:color w:val="000000" w:themeColor="text1"/>
          <w:sz w:val="24"/>
          <w:szCs w:val="24"/>
        </w:rPr>
        <w:t xml:space="preserve"> GK. </w:t>
      </w:r>
      <w:proofErr w:type="spellStart"/>
      <w:r w:rsidRPr="006B68D8">
        <w:rPr>
          <w:rFonts w:ascii="Book Antiqua" w:hAnsi="Book Antiqua" w:cs="Verdana"/>
          <w:color w:val="000000" w:themeColor="text1"/>
          <w:sz w:val="24"/>
          <w:szCs w:val="24"/>
        </w:rPr>
        <w:t>Everolimus</w:t>
      </w:r>
      <w:proofErr w:type="spellEnd"/>
      <w:r w:rsidRPr="006B68D8">
        <w:rPr>
          <w:rFonts w:ascii="Book Antiqua" w:hAnsi="Book Antiqua" w:cs="Verdana"/>
          <w:color w:val="000000" w:themeColor="text1"/>
          <w:sz w:val="24"/>
          <w:szCs w:val="24"/>
        </w:rPr>
        <w:t xml:space="preserve"> with early withdrawal or reduced-dose calcineurin inhibitors improves renal function in liver transplant recipients: A systematic review and meta-analysis. </w:t>
      </w:r>
      <w:r w:rsidRPr="006B68D8">
        <w:rPr>
          <w:rFonts w:ascii="Book Antiqua" w:hAnsi="Book Antiqua" w:cs="Verdana"/>
          <w:i/>
          <w:iCs/>
          <w:color w:val="000000" w:themeColor="text1"/>
          <w:sz w:val="24"/>
          <w:szCs w:val="24"/>
        </w:rPr>
        <w:t>Clin Transplant</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31</w:t>
      </w:r>
      <w:r w:rsidR="002D188B">
        <w:rPr>
          <w:rFonts w:ascii="Book Antiqua" w:hAnsi="Book Antiqua" w:cs="Verdana"/>
          <w:color w:val="000000" w:themeColor="text1"/>
          <w:sz w:val="24"/>
          <w:szCs w:val="24"/>
        </w:rPr>
        <w:t xml:space="preserve"> </w:t>
      </w:r>
      <w:r w:rsidRPr="006B68D8">
        <w:rPr>
          <w:rFonts w:ascii="Book Antiqua" w:hAnsi="Book Antiqua" w:cs="Verdana"/>
          <w:color w:val="000000" w:themeColor="text1"/>
          <w:sz w:val="24"/>
          <w:szCs w:val="24"/>
        </w:rPr>
        <w:t>[PMID: 27862340 DOI: 10.1111/ctr.12872]</w:t>
      </w:r>
    </w:p>
    <w:p w14:paraId="3DBC284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104 </w:t>
      </w:r>
      <w:proofErr w:type="spellStart"/>
      <w:r w:rsidRPr="006B68D8">
        <w:rPr>
          <w:rFonts w:ascii="Book Antiqua" w:hAnsi="Book Antiqua" w:cs="Verdana"/>
          <w:b/>
          <w:bCs/>
          <w:color w:val="000000" w:themeColor="text1"/>
          <w:sz w:val="24"/>
          <w:szCs w:val="24"/>
        </w:rPr>
        <w:t>VanWagner</w:t>
      </w:r>
      <w:proofErr w:type="spellEnd"/>
      <w:r w:rsidRPr="006B68D8">
        <w:rPr>
          <w:rFonts w:ascii="Book Antiqua" w:hAnsi="Book Antiqua" w:cs="Verdana"/>
          <w:b/>
          <w:bCs/>
          <w:color w:val="000000" w:themeColor="text1"/>
          <w:sz w:val="24"/>
          <w:szCs w:val="24"/>
        </w:rPr>
        <w:t xml:space="preserve"> LB</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Montag</w:t>
      </w:r>
      <w:proofErr w:type="spellEnd"/>
      <w:r w:rsidRPr="006B68D8">
        <w:rPr>
          <w:rFonts w:ascii="Book Antiqua" w:hAnsi="Book Antiqua" w:cs="Verdana"/>
          <w:color w:val="000000" w:themeColor="text1"/>
          <w:sz w:val="24"/>
          <w:szCs w:val="24"/>
        </w:rPr>
        <w:t xml:space="preserve"> S, Zhao L, Allen NB, Lloyd-Jones DM, Das A, </w:t>
      </w:r>
      <w:proofErr w:type="spellStart"/>
      <w:r w:rsidRPr="006B68D8">
        <w:rPr>
          <w:rFonts w:ascii="Book Antiqua" w:hAnsi="Book Antiqua" w:cs="Verdana"/>
          <w:color w:val="000000" w:themeColor="text1"/>
          <w:sz w:val="24"/>
          <w:szCs w:val="24"/>
        </w:rPr>
        <w:t>Skaro</w:t>
      </w:r>
      <w:proofErr w:type="spellEnd"/>
      <w:r w:rsidRPr="006B68D8">
        <w:rPr>
          <w:rFonts w:ascii="Book Antiqua" w:hAnsi="Book Antiqua" w:cs="Verdana"/>
          <w:color w:val="000000" w:themeColor="text1"/>
          <w:sz w:val="24"/>
          <w:szCs w:val="24"/>
        </w:rPr>
        <w:t xml:space="preserve"> AI, </w:t>
      </w:r>
      <w:proofErr w:type="spellStart"/>
      <w:r w:rsidRPr="006B68D8">
        <w:rPr>
          <w:rFonts w:ascii="Book Antiqua" w:hAnsi="Book Antiqua" w:cs="Verdana"/>
          <w:color w:val="000000" w:themeColor="text1"/>
          <w:sz w:val="24"/>
          <w:szCs w:val="24"/>
        </w:rPr>
        <w:t>Hohmann</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Friedewald</w:t>
      </w:r>
      <w:proofErr w:type="spellEnd"/>
      <w:r w:rsidRPr="006B68D8">
        <w:rPr>
          <w:rFonts w:ascii="Book Antiqua" w:hAnsi="Book Antiqua" w:cs="Verdana"/>
          <w:color w:val="000000" w:themeColor="text1"/>
          <w:sz w:val="24"/>
          <w:szCs w:val="24"/>
        </w:rPr>
        <w:t xml:space="preserve"> JJ, </w:t>
      </w:r>
      <w:proofErr w:type="spellStart"/>
      <w:r w:rsidRPr="006B68D8">
        <w:rPr>
          <w:rFonts w:ascii="Book Antiqua" w:hAnsi="Book Antiqua" w:cs="Verdana"/>
          <w:color w:val="000000" w:themeColor="text1"/>
          <w:sz w:val="24"/>
          <w:szCs w:val="24"/>
        </w:rPr>
        <w:t>Levitsky</w:t>
      </w:r>
      <w:proofErr w:type="spellEnd"/>
      <w:r w:rsidRPr="006B68D8">
        <w:rPr>
          <w:rFonts w:ascii="Book Antiqua" w:hAnsi="Book Antiqua" w:cs="Verdana"/>
          <w:color w:val="000000" w:themeColor="text1"/>
          <w:sz w:val="24"/>
          <w:szCs w:val="24"/>
        </w:rPr>
        <w:t xml:space="preserve"> J. Cardiovascular Disease Outcomes Related to Early Stage Renal Impairment After Liver Transplantation.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102</w:t>
      </w:r>
      <w:r w:rsidRPr="006B68D8">
        <w:rPr>
          <w:rFonts w:ascii="Book Antiqua" w:hAnsi="Book Antiqua" w:cs="Verdana"/>
          <w:color w:val="000000" w:themeColor="text1"/>
          <w:sz w:val="24"/>
          <w:szCs w:val="24"/>
        </w:rPr>
        <w:t>: 1096-1107 [PMID: 29557907 DOI: 10.1097/TP.0000000000002175]</w:t>
      </w:r>
    </w:p>
    <w:p w14:paraId="7661E2D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105 </w:t>
      </w:r>
      <w:proofErr w:type="spellStart"/>
      <w:r w:rsidRPr="006B68D8">
        <w:rPr>
          <w:rFonts w:ascii="Book Antiqua" w:hAnsi="Book Antiqua" w:cs="Verdana"/>
          <w:b/>
          <w:bCs/>
          <w:color w:val="000000" w:themeColor="text1"/>
          <w:sz w:val="24"/>
          <w:szCs w:val="24"/>
        </w:rPr>
        <w:t>Josefsson</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xml:space="preserve">, Fu M, </w:t>
      </w:r>
      <w:proofErr w:type="spellStart"/>
      <w:r w:rsidRPr="006B68D8">
        <w:rPr>
          <w:rFonts w:ascii="Book Antiqua" w:hAnsi="Book Antiqua" w:cs="Verdana"/>
          <w:color w:val="000000" w:themeColor="text1"/>
          <w:sz w:val="24"/>
          <w:szCs w:val="24"/>
        </w:rPr>
        <w:t>Björnsson</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Castedal</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Kalaitzakis</w:t>
      </w:r>
      <w:proofErr w:type="spellEnd"/>
      <w:r w:rsidRPr="006B68D8">
        <w:rPr>
          <w:rFonts w:ascii="Book Antiqua" w:hAnsi="Book Antiqua" w:cs="Verdana"/>
          <w:color w:val="000000" w:themeColor="text1"/>
          <w:sz w:val="24"/>
          <w:szCs w:val="24"/>
        </w:rPr>
        <w:t xml:space="preserve"> E. Pre-transplant renal impairment predicts posttransplant cardiac events in patients with liver cirrhosis.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2014; </w:t>
      </w:r>
      <w:r w:rsidRPr="006B68D8">
        <w:rPr>
          <w:rFonts w:ascii="Book Antiqua" w:hAnsi="Book Antiqua" w:cs="Verdana"/>
          <w:b/>
          <w:bCs/>
          <w:color w:val="000000" w:themeColor="text1"/>
          <w:sz w:val="24"/>
          <w:szCs w:val="24"/>
        </w:rPr>
        <w:t>98</w:t>
      </w:r>
      <w:r w:rsidRPr="006B68D8">
        <w:rPr>
          <w:rFonts w:ascii="Book Antiqua" w:hAnsi="Book Antiqua" w:cs="Verdana"/>
          <w:color w:val="000000" w:themeColor="text1"/>
          <w:sz w:val="24"/>
          <w:szCs w:val="24"/>
        </w:rPr>
        <w:t>: 107-114 [PMID: 24621533 DOI: 10.1097/01.TP.0000442781.31885.a2]</w:t>
      </w:r>
    </w:p>
    <w:p w14:paraId="24492588" w14:textId="4A256515"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106 </w:t>
      </w:r>
      <w:bookmarkStart w:id="59" w:name="OLE_LINK157"/>
      <w:bookmarkStart w:id="60" w:name="OLE_LINK158"/>
      <w:r w:rsidRPr="006B68D8">
        <w:rPr>
          <w:rFonts w:ascii="Book Antiqua" w:hAnsi="Book Antiqua" w:cs="Verdana"/>
          <w:b/>
          <w:bCs/>
          <w:color w:val="000000" w:themeColor="text1"/>
          <w:sz w:val="24"/>
          <w:szCs w:val="24"/>
        </w:rPr>
        <w:t>Carey WD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Dumot</w:t>
      </w:r>
      <w:proofErr w:type="spellEnd"/>
      <w:r w:rsidRPr="006B68D8">
        <w:rPr>
          <w:rFonts w:ascii="Book Antiqua" w:hAnsi="Book Antiqua" w:cs="Verdana"/>
          <w:color w:val="000000" w:themeColor="text1"/>
          <w:sz w:val="24"/>
          <w:szCs w:val="24"/>
        </w:rPr>
        <w:t xml:space="preserve"> JA, Pimentel RR, Barnes DS, Hobbs RE, Henderson JM, Vogt DP, Mayes JT, </w:t>
      </w:r>
      <w:proofErr w:type="spellStart"/>
      <w:r w:rsidRPr="006B68D8">
        <w:rPr>
          <w:rFonts w:ascii="Book Antiqua" w:hAnsi="Book Antiqua" w:cs="Verdana"/>
          <w:color w:val="000000" w:themeColor="text1"/>
          <w:sz w:val="24"/>
          <w:szCs w:val="24"/>
        </w:rPr>
        <w:t>Westveer</w:t>
      </w:r>
      <w:proofErr w:type="spellEnd"/>
      <w:r w:rsidRPr="006B68D8">
        <w:rPr>
          <w:rFonts w:ascii="Book Antiqua" w:hAnsi="Book Antiqua" w:cs="Verdana"/>
          <w:color w:val="000000" w:themeColor="text1"/>
          <w:sz w:val="24"/>
          <w:szCs w:val="24"/>
        </w:rPr>
        <w:t xml:space="preserve"> MK, Easley KA. The prevalence of coronary artery disease in liver transplant candidates over age 50.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1995; </w:t>
      </w:r>
      <w:r w:rsidRPr="006B68D8">
        <w:rPr>
          <w:rFonts w:ascii="Book Antiqua" w:hAnsi="Book Antiqua" w:cs="Verdana"/>
          <w:b/>
          <w:bCs/>
          <w:color w:val="000000" w:themeColor="text1"/>
          <w:sz w:val="24"/>
          <w:szCs w:val="24"/>
        </w:rPr>
        <w:t>59</w:t>
      </w:r>
      <w:r w:rsidRPr="006B68D8">
        <w:rPr>
          <w:rFonts w:ascii="Book Antiqua" w:hAnsi="Book Antiqua" w:cs="Verdana"/>
          <w:color w:val="000000" w:themeColor="text1"/>
          <w:sz w:val="24"/>
          <w:szCs w:val="24"/>
        </w:rPr>
        <w:t>: 859-864</w:t>
      </w:r>
      <w:bookmarkEnd w:id="59"/>
      <w:bookmarkEnd w:id="60"/>
      <w:r w:rsidRPr="006B68D8">
        <w:rPr>
          <w:rFonts w:ascii="Book Antiqua" w:hAnsi="Book Antiqua" w:cs="Verdana"/>
          <w:color w:val="000000" w:themeColor="text1"/>
          <w:sz w:val="24"/>
          <w:szCs w:val="24"/>
        </w:rPr>
        <w:t xml:space="preserve"> [PMID: </w:t>
      </w:r>
      <w:bookmarkStart w:id="61" w:name="OLE_LINK155"/>
      <w:bookmarkStart w:id="62" w:name="OLE_LINK156"/>
      <w:r w:rsidRPr="006B68D8">
        <w:rPr>
          <w:rFonts w:ascii="Book Antiqua" w:hAnsi="Book Antiqua" w:cs="Verdana"/>
          <w:color w:val="000000" w:themeColor="text1"/>
          <w:sz w:val="24"/>
          <w:szCs w:val="24"/>
        </w:rPr>
        <w:t>7701580</w:t>
      </w:r>
      <w:bookmarkEnd w:id="61"/>
      <w:bookmarkEnd w:id="62"/>
      <w:r w:rsidRPr="006B68D8">
        <w:rPr>
          <w:rFonts w:ascii="Book Antiqua" w:hAnsi="Book Antiqua" w:cs="Verdana"/>
          <w:color w:val="000000" w:themeColor="text1"/>
          <w:sz w:val="24"/>
          <w:szCs w:val="24"/>
        </w:rPr>
        <w:t xml:space="preserve"> DOI: </w:t>
      </w:r>
      <w:r w:rsidR="00D0549A" w:rsidRPr="00D0549A">
        <w:rPr>
          <w:rFonts w:ascii="Book Antiqua" w:hAnsi="Book Antiqua" w:cs="Verdana"/>
          <w:color w:val="000000" w:themeColor="text1"/>
          <w:sz w:val="24"/>
          <w:szCs w:val="24"/>
        </w:rPr>
        <w:t>10.1097/00007890-199503270-00010</w:t>
      </w:r>
      <w:r w:rsidRPr="006B68D8">
        <w:rPr>
          <w:rFonts w:ascii="Book Antiqua" w:hAnsi="Book Antiqua" w:cs="Verdana"/>
          <w:color w:val="000000" w:themeColor="text1"/>
          <w:sz w:val="24"/>
          <w:szCs w:val="24"/>
        </w:rPr>
        <w:t>]</w:t>
      </w:r>
    </w:p>
    <w:p w14:paraId="2531A5F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lastRenderedPageBreak/>
        <w:t>107 </w:t>
      </w:r>
      <w:proofErr w:type="spellStart"/>
      <w:r w:rsidRPr="006B68D8">
        <w:rPr>
          <w:rFonts w:ascii="Book Antiqua" w:hAnsi="Book Antiqua" w:cs="Verdana"/>
          <w:b/>
          <w:bCs/>
          <w:color w:val="000000" w:themeColor="text1"/>
          <w:sz w:val="24"/>
          <w:szCs w:val="24"/>
        </w:rPr>
        <w:t>Guillaud</w:t>
      </w:r>
      <w:proofErr w:type="spellEnd"/>
      <w:r w:rsidRPr="006B68D8">
        <w:rPr>
          <w:rFonts w:ascii="Book Antiqua" w:hAnsi="Book Antiqua" w:cs="Verdana"/>
          <w:b/>
          <w:bCs/>
          <w:color w:val="000000" w:themeColor="text1"/>
          <w:sz w:val="24"/>
          <w:szCs w:val="24"/>
        </w:rPr>
        <w:t xml:space="preserve"> O</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Boillot</w:t>
      </w:r>
      <w:proofErr w:type="spellEnd"/>
      <w:r w:rsidRPr="006B68D8">
        <w:rPr>
          <w:rFonts w:ascii="Book Antiqua" w:hAnsi="Book Antiqua" w:cs="Verdana"/>
          <w:color w:val="000000" w:themeColor="text1"/>
          <w:sz w:val="24"/>
          <w:szCs w:val="24"/>
        </w:rPr>
        <w:t xml:space="preserve"> O, </w:t>
      </w:r>
      <w:proofErr w:type="spellStart"/>
      <w:r w:rsidRPr="006B68D8">
        <w:rPr>
          <w:rFonts w:ascii="Book Antiqua" w:hAnsi="Book Antiqua" w:cs="Verdana"/>
          <w:color w:val="000000" w:themeColor="text1"/>
          <w:sz w:val="24"/>
          <w:szCs w:val="24"/>
        </w:rPr>
        <w:t>Sebbag</w:t>
      </w:r>
      <w:proofErr w:type="spellEnd"/>
      <w:r w:rsidRPr="006B68D8">
        <w:rPr>
          <w:rFonts w:ascii="Book Antiqua" w:hAnsi="Book Antiqua" w:cs="Verdana"/>
          <w:color w:val="000000" w:themeColor="text1"/>
          <w:sz w:val="24"/>
          <w:szCs w:val="24"/>
        </w:rPr>
        <w:t xml:space="preserve"> L, Walter T, </w:t>
      </w:r>
      <w:proofErr w:type="spellStart"/>
      <w:r w:rsidRPr="006B68D8">
        <w:rPr>
          <w:rFonts w:ascii="Book Antiqua" w:hAnsi="Book Antiqua" w:cs="Verdana"/>
          <w:color w:val="000000" w:themeColor="text1"/>
          <w:sz w:val="24"/>
          <w:szCs w:val="24"/>
        </w:rPr>
        <w:t>Bouffard</w:t>
      </w:r>
      <w:proofErr w:type="spellEnd"/>
      <w:r w:rsidRPr="006B68D8">
        <w:rPr>
          <w:rFonts w:ascii="Book Antiqua" w:hAnsi="Book Antiqua" w:cs="Verdana"/>
          <w:color w:val="000000" w:themeColor="text1"/>
          <w:sz w:val="24"/>
          <w:szCs w:val="24"/>
        </w:rPr>
        <w:t xml:space="preserve"> Y, </w:t>
      </w:r>
      <w:proofErr w:type="spellStart"/>
      <w:r w:rsidRPr="006B68D8">
        <w:rPr>
          <w:rFonts w:ascii="Book Antiqua" w:hAnsi="Book Antiqua" w:cs="Verdana"/>
          <w:color w:val="000000" w:themeColor="text1"/>
          <w:sz w:val="24"/>
          <w:szCs w:val="24"/>
        </w:rPr>
        <w:t>Dumortier</w:t>
      </w:r>
      <w:proofErr w:type="spellEnd"/>
      <w:r w:rsidRPr="006B68D8">
        <w:rPr>
          <w:rFonts w:ascii="Book Antiqua" w:hAnsi="Book Antiqua" w:cs="Verdana"/>
          <w:color w:val="000000" w:themeColor="text1"/>
          <w:sz w:val="24"/>
          <w:szCs w:val="24"/>
        </w:rPr>
        <w:t xml:space="preserve"> J. Cardiovascular risk 10 years after liver transplant. </w:t>
      </w:r>
      <w:r w:rsidRPr="006B68D8">
        <w:rPr>
          <w:rFonts w:ascii="Book Antiqua" w:hAnsi="Book Antiqua" w:cs="Verdana"/>
          <w:i/>
          <w:iCs/>
          <w:color w:val="000000" w:themeColor="text1"/>
          <w:sz w:val="24"/>
          <w:szCs w:val="24"/>
        </w:rPr>
        <w:t>Exp Clin Transplant</w:t>
      </w:r>
      <w:r w:rsidRPr="006B68D8">
        <w:rPr>
          <w:rFonts w:ascii="Book Antiqua" w:hAnsi="Book Antiqua" w:cs="Verdana"/>
          <w:color w:val="000000" w:themeColor="text1"/>
          <w:sz w:val="24"/>
          <w:szCs w:val="24"/>
        </w:rPr>
        <w:t> 2014; </w:t>
      </w:r>
      <w:r w:rsidRPr="006B68D8">
        <w:rPr>
          <w:rFonts w:ascii="Book Antiqua" w:hAnsi="Book Antiqua" w:cs="Verdana"/>
          <w:b/>
          <w:bCs/>
          <w:color w:val="000000" w:themeColor="text1"/>
          <w:sz w:val="24"/>
          <w:szCs w:val="24"/>
        </w:rPr>
        <w:t>12</w:t>
      </w:r>
      <w:r w:rsidRPr="006B68D8">
        <w:rPr>
          <w:rFonts w:ascii="Book Antiqua" w:hAnsi="Book Antiqua" w:cs="Verdana"/>
          <w:color w:val="000000" w:themeColor="text1"/>
          <w:sz w:val="24"/>
          <w:szCs w:val="24"/>
        </w:rPr>
        <w:t>: 55-61 [PMID: 24471725 DOI: 10.6002/ect.2013.0208]</w:t>
      </w:r>
    </w:p>
    <w:p w14:paraId="7CB8496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108 </w:t>
      </w:r>
      <w:proofErr w:type="spellStart"/>
      <w:r w:rsidRPr="006B68D8">
        <w:rPr>
          <w:rFonts w:ascii="Book Antiqua" w:hAnsi="Book Antiqua" w:cs="Verdana"/>
          <w:b/>
          <w:bCs/>
          <w:color w:val="000000" w:themeColor="text1"/>
          <w:sz w:val="24"/>
          <w:szCs w:val="24"/>
        </w:rPr>
        <w:t>Raval</w:t>
      </w:r>
      <w:proofErr w:type="spellEnd"/>
      <w:r w:rsidRPr="006B68D8">
        <w:rPr>
          <w:rFonts w:ascii="Book Antiqua" w:hAnsi="Book Antiqua" w:cs="Verdana"/>
          <w:b/>
          <w:bCs/>
          <w:color w:val="000000" w:themeColor="text1"/>
          <w:sz w:val="24"/>
          <w:szCs w:val="24"/>
        </w:rPr>
        <w:t xml:space="preserve"> Z</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Harinstein</w:t>
      </w:r>
      <w:proofErr w:type="spellEnd"/>
      <w:r w:rsidRPr="006B68D8">
        <w:rPr>
          <w:rFonts w:ascii="Book Antiqua" w:hAnsi="Book Antiqua" w:cs="Verdana"/>
          <w:color w:val="000000" w:themeColor="text1"/>
          <w:sz w:val="24"/>
          <w:szCs w:val="24"/>
        </w:rPr>
        <w:t xml:space="preserve"> ME, </w:t>
      </w:r>
      <w:proofErr w:type="spellStart"/>
      <w:r w:rsidRPr="006B68D8">
        <w:rPr>
          <w:rFonts w:ascii="Book Antiqua" w:hAnsi="Book Antiqua" w:cs="Verdana"/>
          <w:color w:val="000000" w:themeColor="text1"/>
          <w:sz w:val="24"/>
          <w:szCs w:val="24"/>
        </w:rPr>
        <w:t>Skaro</w:t>
      </w:r>
      <w:proofErr w:type="spellEnd"/>
      <w:r w:rsidRPr="006B68D8">
        <w:rPr>
          <w:rFonts w:ascii="Book Antiqua" w:hAnsi="Book Antiqua" w:cs="Verdana"/>
          <w:color w:val="000000" w:themeColor="text1"/>
          <w:sz w:val="24"/>
          <w:szCs w:val="24"/>
        </w:rPr>
        <w:t xml:space="preserve"> AI, </w:t>
      </w:r>
      <w:proofErr w:type="spellStart"/>
      <w:r w:rsidRPr="006B68D8">
        <w:rPr>
          <w:rFonts w:ascii="Book Antiqua" w:hAnsi="Book Antiqua" w:cs="Verdana"/>
          <w:color w:val="000000" w:themeColor="text1"/>
          <w:sz w:val="24"/>
          <w:szCs w:val="24"/>
        </w:rPr>
        <w:t>Erdogan</w:t>
      </w:r>
      <w:proofErr w:type="spellEnd"/>
      <w:r w:rsidRPr="006B68D8">
        <w:rPr>
          <w:rFonts w:ascii="Book Antiqua" w:hAnsi="Book Antiqua" w:cs="Verdana"/>
          <w:color w:val="000000" w:themeColor="text1"/>
          <w:sz w:val="24"/>
          <w:szCs w:val="24"/>
        </w:rPr>
        <w:t xml:space="preserve"> A, DeWolf AM, Shah SJ, Fix OK, Kay N, </w:t>
      </w:r>
      <w:proofErr w:type="spellStart"/>
      <w:r w:rsidRPr="006B68D8">
        <w:rPr>
          <w:rFonts w:ascii="Book Antiqua" w:hAnsi="Book Antiqua" w:cs="Verdana"/>
          <w:color w:val="000000" w:themeColor="text1"/>
          <w:sz w:val="24"/>
          <w:szCs w:val="24"/>
        </w:rPr>
        <w:t>Abecassis</w:t>
      </w:r>
      <w:proofErr w:type="spellEnd"/>
      <w:r w:rsidRPr="006B68D8">
        <w:rPr>
          <w:rFonts w:ascii="Book Antiqua" w:hAnsi="Book Antiqua" w:cs="Verdana"/>
          <w:color w:val="000000" w:themeColor="text1"/>
          <w:sz w:val="24"/>
          <w:szCs w:val="24"/>
        </w:rPr>
        <w:t xml:space="preserve"> MI, </w:t>
      </w:r>
      <w:proofErr w:type="spellStart"/>
      <w:r w:rsidRPr="006B68D8">
        <w:rPr>
          <w:rFonts w:ascii="Book Antiqua" w:hAnsi="Book Antiqua" w:cs="Verdana"/>
          <w:color w:val="000000" w:themeColor="text1"/>
          <w:sz w:val="24"/>
          <w:szCs w:val="24"/>
        </w:rPr>
        <w:t>Gheorghiade</w:t>
      </w:r>
      <w:proofErr w:type="spellEnd"/>
      <w:r w:rsidRPr="006B68D8">
        <w:rPr>
          <w:rFonts w:ascii="Book Antiqua" w:hAnsi="Book Antiqua" w:cs="Verdana"/>
          <w:color w:val="000000" w:themeColor="text1"/>
          <w:sz w:val="24"/>
          <w:szCs w:val="24"/>
        </w:rPr>
        <w:t xml:space="preserve"> M, Flaherty JD. Cardiovascular risk assessment of the liver transplant candidate. </w:t>
      </w:r>
      <w:r w:rsidRPr="006B68D8">
        <w:rPr>
          <w:rFonts w:ascii="Book Antiqua" w:hAnsi="Book Antiqua" w:cs="Verdana"/>
          <w:i/>
          <w:iCs/>
          <w:color w:val="000000" w:themeColor="text1"/>
          <w:sz w:val="24"/>
          <w:szCs w:val="24"/>
        </w:rPr>
        <w:t xml:space="preserve">J Am </w:t>
      </w:r>
      <w:proofErr w:type="spellStart"/>
      <w:r w:rsidRPr="006B68D8">
        <w:rPr>
          <w:rFonts w:ascii="Book Antiqua" w:hAnsi="Book Antiqua" w:cs="Verdana"/>
          <w:i/>
          <w:iCs/>
          <w:color w:val="000000" w:themeColor="text1"/>
          <w:sz w:val="24"/>
          <w:szCs w:val="24"/>
        </w:rPr>
        <w:t>Coll</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Cardiol</w:t>
      </w:r>
      <w:proofErr w:type="spellEnd"/>
      <w:r w:rsidRPr="006B68D8">
        <w:rPr>
          <w:rFonts w:ascii="Book Antiqua" w:hAnsi="Book Antiqua" w:cs="Verdana"/>
          <w:color w:val="000000" w:themeColor="text1"/>
          <w:sz w:val="24"/>
          <w:szCs w:val="24"/>
        </w:rPr>
        <w:t> 2011; </w:t>
      </w:r>
      <w:r w:rsidRPr="006B68D8">
        <w:rPr>
          <w:rFonts w:ascii="Book Antiqua" w:hAnsi="Book Antiqua" w:cs="Verdana"/>
          <w:b/>
          <w:bCs/>
          <w:color w:val="000000" w:themeColor="text1"/>
          <w:sz w:val="24"/>
          <w:szCs w:val="24"/>
        </w:rPr>
        <w:t>58</w:t>
      </w:r>
      <w:r w:rsidRPr="006B68D8">
        <w:rPr>
          <w:rFonts w:ascii="Book Antiqua" w:hAnsi="Book Antiqua" w:cs="Verdana"/>
          <w:color w:val="000000" w:themeColor="text1"/>
          <w:sz w:val="24"/>
          <w:szCs w:val="24"/>
        </w:rPr>
        <w:t>: 223-231 [PMID: 21737011 DOI: 10.1016/j.jacc.2011.03.026]</w:t>
      </w:r>
    </w:p>
    <w:p w14:paraId="44E58E8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109 </w:t>
      </w:r>
      <w:proofErr w:type="spellStart"/>
      <w:r w:rsidRPr="006B68D8">
        <w:rPr>
          <w:rFonts w:ascii="Book Antiqua" w:hAnsi="Book Antiqua" w:cs="Verdana"/>
          <w:b/>
          <w:bCs/>
          <w:color w:val="000000" w:themeColor="text1"/>
          <w:sz w:val="24"/>
          <w:szCs w:val="24"/>
        </w:rPr>
        <w:t>Soldera</w:t>
      </w:r>
      <w:proofErr w:type="spellEnd"/>
      <w:r w:rsidRPr="006B68D8">
        <w:rPr>
          <w:rFonts w:ascii="Book Antiqua" w:hAnsi="Book Antiqua" w:cs="Verdana"/>
          <w:b/>
          <w:bCs/>
          <w:color w:val="000000" w:themeColor="text1"/>
          <w:sz w:val="24"/>
          <w:szCs w:val="24"/>
        </w:rPr>
        <w:t xml:space="preserve"> J</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Camazzola</w:t>
      </w:r>
      <w:proofErr w:type="spellEnd"/>
      <w:r w:rsidRPr="006B68D8">
        <w:rPr>
          <w:rFonts w:ascii="Book Antiqua" w:hAnsi="Book Antiqua" w:cs="Verdana"/>
          <w:color w:val="000000" w:themeColor="text1"/>
          <w:sz w:val="24"/>
          <w:szCs w:val="24"/>
        </w:rPr>
        <w:t xml:space="preserve"> F, Rodríguez S, </w:t>
      </w:r>
      <w:proofErr w:type="spellStart"/>
      <w:r w:rsidRPr="006B68D8">
        <w:rPr>
          <w:rFonts w:ascii="Book Antiqua" w:hAnsi="Book Antiqua" w:cs="Verdana"/>
          <w:color w:val="000000" w:themeColor="text1"/>
          <w:sz w:val="24"/>
          <w:szCs w:val="24"/>
        </w:rPr>
        <w:t>Brandão</w:t>
      </w:r>
      <w:proofErr w:type="spellEnd"/>
      <w:r w:rsidRPr="006B68D8">
        <w:rPr>
          <w:rFonts w:ascii="Book Antiqua" w:hAnsi="Book Antiqua" w:cs="Verdana"/>
          <w:color w:val="000000" w:themeColor="text1"/>
          <w:sz w:val="24"/>
          <w:szCs w:val="24"/>
        </w:rPr>
        <w:t xml:space="preserve"> A. Cardiac stress testing and coronary artery disease in liver transplantation candidates: Meta-analysis. </w:t>
      </w:r>
      <w:r w:rsidRPr="006B68D8">
        <w:rPr>
          <w:rFonts w:ascii="Book Antiqua" w:hAnsi="Book Antiqua" w:cs="Verdana"/>
          <w:i/>
          <w:iCs/>
          <w:color w:val="000000" w:themeColor="text1"/>
          <w:sz w:val="24"/>
          <w:szCs w:val="24"/>
        </w:rPr>
        <w:t>World J Hepatol</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10</w:t>
      </w:r>
      <w:r w:rsidRPr="006B68D8">
        <w:rPr>
          <w:rFonts w:ascii="Book Antiqua" w:hAnsi="Book Antiqua" w:cs="Verdana"/>
          <w:color w:val="000000" w:themeColor="text1"/>
          <w:sz w:val="24"/>
          <w:szCs w:val="24"/>
        </w:rPr>
        <w:t>: 877-886 [PMID: 30533188 DOI: 10.4254/wjh.v10.i11.877]</w:t>
      </w:r>
    </w:p>
    <w:p w14:paraId="35997FE0"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110 </w:t>
      </w:r>
      <w:r w:rsidRPr="006B68D8">
        <w:rPr>
          <w:rFonts w:ascii="Book Antiqua" w:hAnsi="Book Antiqua" w:cs="Verdana"/>
          <w:b/>
          <w:bCs/>
          <w:color w:val="000000" w:themeColor="text1"/>
          <w:sz w:val="24"/>
          <w:szCs w:val="24"/>
        </w:rPr>
        <w:t>Patel SS</w:t>
      </w:r>
      <w:r w:rsidRPr="006B68D8">
        <w:rPr>
          <w:rFonts w:ascii="Book Antiqua" w:hAnsi="Book Antiqua" w:cs="Verdana"/>
          <w:color w:val="000000" w:themeColor="text1"/>
          <w:sz w:val="24"/>
          <w:szCs w:val="24"/>
        </w:rPr>
        <w:t xml:space="preserve">, Nabi E, Guzman L, </w:t>
      </w:r>
      <w:proofErr w:type="spellStart"/>
      <w:r w:rsidRPr="006B68D8">
        <w:rPr>
          <w:rFonts w:ascii="Book Antiqua" w:hAnsi="Book Antiqua" w:cs="Verdana"/>
          <w:color w:val="000000" w:themeColor="text1"/>
          <w:sz w:val="24"/>
          <w:szCs w:val="24"/>
        </w:rPr>
        <w:t>Abbate</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Bhati</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Stravitz</w:t>
      </w:r>
      <w:proofErr w:type="spellEnd"/>
      <w:r w:rsidRPr="006B68D8">
        <w:rPr>
          <w:rFonts w:ascii="Book Antiqua" w:hAnsi="Book Antiqua" w:cs="Verdana"/>
          <w:color w:val="000000" w:themeColor="text1"/>
          <w:sz w:val="24"/>
          <w:szCs w:val="24"/>
        </w:rPr>
        <w:t xml:space="preserve"> RT, </w:t>
      </w:r>
      <w:proofErr w:type="spellStart"/>
      <w:r w:rsidRPr="006B68D8">
        <w:rPr>
          <w:rFonts w:ascii="Book Antiqua" w:hAnsi="Book Antiqua" w:cs="Verdana"/>
          <w:color w:val="000000" w:themeColor="text1"/>
          <w:sz w:val="24"/>
          <w:szCs w:val="24"/>
        </w:rPr>
        <w:t>Reichman</w:t>
      </w:r>
      <w:proofErr w:type="spellEnd"/>
      <w:r w:rsidRPr="006B68D8">
        <w:rPr>
          <w:rFonts w:ascii="Book Antiqua" w:hAnsi="Book Antiqua" w:cs="Verdana"/>
          <w:color w:val="000000" w:themeColor="text1"/>
          <w:sz w:val="24"/>
          <w:szCs w:val="24"/>
        </w:rPr>
        <w:t xml:space="preserve"> T, </w:t>
      </w:r>
      <w:proofErr w:type="spellStart"/>
      <w:r w:rsidRPr="006B68D8">
        <w:rPr>
          <w:rFonts w:ascii="Book Antiqua" w:hAnsi="Book Antiqua" w:cs="Verdana"/>
          <w:color w:val="000000" w:themeColor="text1"/>
          <w:sz w:val="24"/>
          <w:szCs w:val="24"/>
        </w:rPr>
        <w:t>Matherly</w:t>
      </w:r>
      <w:proofErr w:type="spellEnd"/>
      <w:r w:rsidRPr="006B68D8">
        <w:rPr>
          <w:rFonts w:ascii="Book Antiqua" w:hAnsi="Book Antiqua" w:cs="Verdana"/>
          <w:color w:val="000000" w:themeColor="text1"/>
          <w:sz w:val="24"/>
          <w:szCs w:val="24"/>
        </w:rPr>
        <w:t xml:space="preserve"> SC, Driscoll C, Lee H, </w:t>
      </w:r>
      <w:proofErr w:type="spellStart"/>
      <w:r w:rsidRPr="006B68D8">
        <w:rPr>
          <w:rFonts w:ascii="Book Antiqua" w:hAnsi="Book Antiqua" w:cs="Verdana"/>
          <w:color w:val="000000" w:themeColor="text1"/>
          <w:sz w:val="24"/>
          <w:szCs w:val="24"/>
        </w:rPr>
        <w:t>Luketic</w:t>
      </w:r>
      <w:proofErr w:type="spellEnd"/>
      <w:r w:rsidRPr="006B68D8">
        <w:rPr>
          <w:rFonts w:ascii="Book Antiqua" w:hAnsi="Book Antiqua" w:cs="Verdana"/>
          <w:color w:val="000000" w:themeColor="text1"/>
          <w:sz w:val="24"/>
          <w:szCs w:val="24"/>
        </w:rPr>
        <w:t xml:space="preserve"> VA, Sterling RK, Sanyal AJ, Patel V, Levy M, Siddiqui MS. Coronary artery disease in decompensated patients undergoing liver transplantation evaluation.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24</w:t>
      </w:r>
      <w:r w:rsidRPr="006B68D8">
        <w:rPr>
          <w:rFonts w:ascii="Book Antiqua" w:hAnsi="Book Antiqua" w:cs="Verdana"/>
          <w:color w:val="000000" w:themeColor="text1"/>
          <w:sz w:val="24"/>
          <w:szCs w:val="24"/>
        </w:rPr>
        <w:t>: 333-342 [PMID: 29328556 DOI: 10.1002/lt.25012]</w:t>
      </w:r>
    </w:p>
    <w:p w14:paraId="5CCB7C01"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111 </w:t>
      </w:r>
      <w:r w:rsidRPr="006B68D8">
        <w:rPr>
          <w:rFonts w:ascii="Book Antiqua" w:hAnsi="Book Antiqua" w:cs="Verdana"/>
          <w:b/>
          <w:bCs/>
          <w:color w:val="000000" w:themeColor="text1"/>
          <w:sz w:val="24"/>
          <w:szCs w:val="24"/>
        </w:rPr>
        <w:t>Romero-</w:t>
      </w:r>
      <w:proofErr w:type="spellStart"/>
      <w:r w:rsidRPr="006B68D8">
        <w:rPr>
          <w:rFonts w:ascii="Book Antiqua" w:hAnsi="Book Antiqua" w:cs="Verdana"/>
          <w:b/>
          <w:bCs/>
          <w:color w:val="000000" w:themeColor="text1"/>
          <w:sz w:val="24"/>
          <w:szCs w:val="24"/>
        </w:rPr>
        <w:t>Cristóbal</w:t>
      </w:r>
      <w:proofErr w:type="spellEnd"/>
      <w:r w:rsidRPr="006B68D8">
        <w:rPr>
          <w:rFonts w:ascii="Book Antiqua" w:hAnsi="Book Antiqua" w:cs="Verdana"/>
          <w:b/>
          <w:bCs/>
          <w:color w:val="000000" w:themeColor="text1"/>
          <w:sz w:val="24"/>
          <w:szCs w:val="24"/>
        </w:rPr>
        <w:t xml:space="preserve"> 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Mombiela</w:t>
      </w:r>
      <w:proofErr w:type="spellEnd"/>
      <w:r w:rsidRPr="006B68D8">
        <w:rPr>
          <w:rFonts w:ascii="Book Antiqua" w:hAnsi="Book Antiqua" w:cs="Verdana"/>
          <w:color w:val="000000" w:themeColor="text1"/>
          <w:sz w:val="24"/>
          <w:szCs w:val="24"/>
        </w:rPr>
        <w:t xml:space="preserve"> T, Caballero A, Clemente A, </w:t>
      </w:r>
      <w:proofErr w:type="spellStart"/>
      <w:r w:rsidRPr="006B68D8">
        <w:rPr>
          <w:rFonts w:ascii="Book Antiqua" w:hAnsi="Book Antiqua" w:cs="Verdana"/>
          <w:color w:val="000000" w:themeColor="text1"/>
          <w:sz w:val="24"/>
          <w:szCs w:val="24"/>
        </w:rPr>
        <w:t>Fernández-Yunquera</w:t>
      </w:r>
      <w:proofErr w:type="spellEnd"/>
      <w:r w:rsidRPr="006B68D8">
        <w:rPr>
          <w:rFonts w:ascii="Book Antiqua" w:hAnsi="Book Antiqua" w:cs="Verdana"/>
          <w:color w:val="000000" w:themeColor="text1"/>
          <w:sz w:val="24"/>
          <w:szCs w:val="24"/>
        </w:rPr>
        <w:t xml:space="preserve"> A, Diaz-</w:t>
      </w:r>
      <w:proofErr w:type="spellStart"/>
      <w:r w:rsidRPr="006B68D8">
        <w:rPr>
          <w:rFonts w:ascii="Book Antiqua" w:hAnsi="Book Antiqua" w:cs="Verdana"/>
          <w:color w:val="000000" w:themeColor="text1"/>
          <w:sz w:val="24"/>
          <w:szCs w:val="24"/>
        </w:rPr>
        <w:t>Fontenla</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Rincón</w:t>
      </w:r>
      <w:proofErr w:type="spellEnd"/>
      <w:r w:rsidRPr="006B68D8">
        <w:rPr>
          <w:rFonts w:ascii="Book Antiqua" w:hAnsi="Book Antiqua" w:cs="Verdana"/>
          <w:color w:val="000000" w:themeColor="text1"/>
          <w:sz w:val="24"/>
          <w:szCs w:val="24"/>
        </w:rPr>
        <w:t xml:space="preserve"> D, Ripoll C, Bermejo J, Catalina MV, </w:t>
      </w:r>
      <w:proofErr w:type="spellStart"/>
      <w:r w:rsidRPr="006B68D8">
        <w:rPr>
          <w:rFonts w:ascii="Book Antiqua" w:hAnsi="Book Antiqua" w:cs="Verdana"/>
          <w:color w:val="000000" w:themeColor="text1"/>
          <w:sz w:val="24"/>
          <w:szCs w:val="24"/>
        </w:rPr>
        <w:t>Matilla</w:t>
      </w:r>
      <w:proofErr w:type="spellEnd"/>
      <w:r w:rsidRPr="006B68D8">
        <w:rPr>
          <w:rFonts w:ascii="Book Antiqua" w:hAnsi="Book Antiqua" w:cs="Verdana"/>
          <w:color w:val="000000" w:themeColor="text1"/>
          <w:sz w:val="24"/>
          <w:szCs w:val="24"/>
        </w:rPr>
        <w:t xml:space="preserve"> AM, Ibáñez-</w:t>
      </w:r>
      <w:proofErr w:type="spellStart"/>
      <w:r w:rsidRPr="006B68D8">
        <w:rPr>
          <w:rFonts w:ascii="Book Antiqua" w:hAnsi="Book Antiqua" w:cs="Verdana"/>
          <w:color w:val="000000" w:themeColor="text1"/>
          <w:sz w:val="24"/>
          <w:szCs w:val="24"/>
        </w:rPr>
        <w:t>Samaniego</w:t>
      </w:r>
      <w:proofErr w:type="spellEnd"/>
      <w:r w:rsidRPr="006B68D8">
        <w:rPr>
          <w:rFonts w:ascii="Book Antiqua" w:hAnsi="Book Antiqua" w:cs="Verdana"/>
          <w:color w:val="000000" w:themeColor="text1"/>
          <w:sz w:val="24"/>
          <w:szCs w:val="24"/>
        </w:rPr>
        <w:t xml:space="preserve"> L, Pérez-Peña J, </w:t>
      </w:r>
      <w:proofErr w:type="spellStart"/>
      <w:r w:rsidRPr="006B68D8">
        <w:rPr>
          <w:rFonts w:ascii="Book Antiqua" w:hAnsi="Book Antiqua" w:cs="Verdana"/>
          <w:color w:val="000000" w:themeColor="text1"/>
          <w:sz w:val="24"/>
          <w:szCs w:val="24"/>
        </w:rPr>
        <w:t>López-Baena</w:t>
      </w:r>
      <w:proofErr w:type="spellEnd"/>
      <w:r w:rsidRPr="006B68D8">
        <w:rPr>
          <w:rFonts w:ascii="Book Antiqua" w:hAnsi="Book Antiqua" w:cs="Verdana"/>
          <w:color w:val="000000" w:themeColor="text1"/>
          <w:sz w:val="24"/>
          <w:szCs w:val="24"/>
        </w:rPr>
        <w:t xml:space="preserve"> JÁ, </w:t>
      </w:r>
      <w:proofErr w:type="spellStart"/>
      <w:r w:rsidRPr="006B68D8">
        <w:rPr>
          <w:rFonts w:ascii="Book Antiqua" w:hAnsi="Book Antiqua" w:cs="Verdana"/>
          <w:color w:val="000000" w:themeColor="text1"/>
          <w:sz w:val="24"/>
          <w:szCs w:val="24"/>
        </w:rPr>
        <w:t>Díaz-Zorita</w:t>
      </w:r>
      <w:proofErr w:type="spellEnd"/>
      <w:r w:rsidRPr="006B68D8">
        <w:rPr>
          <w:rFonts w:ascii="Book Antiqua" w:hAnsi="Book Antiqua" w:cs="Verdana"/>
          <w:color w:val="000000" w:themeColor="text1"/>
          <w:sz w:val="24"/>
          <w:szCs w:val="24"/>
        </w:rPr>
        <w:t xml:space="preserve"> B, </w:t>
      </w:r>
      <w:proofErr w:type="spellStart"/>
      <w:r w:rsidRPr="006B68D8">
        <w:rPr>
          <w:rFonts w:ascii="Book Antiqua" w:hAnsi="Book Antiqua" w:cs="Verdana"/>
          <w:color w:val="000000" w:themeColor="text1"/>
          <w:sz w:val="24"/>
          <w:szCs w:val="24"/>
        </w:rPr>
        <w:t>Fernández-Avilés</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Salcedo</w:t>
      </w:r>
      <w:proofErr w:type="spellEnd"/>
      <w:r w:rsidRPr="006B68D8">
        <w:rPr>
          <w:rFonts w:ascii="Book Antiqua" w:hAnsi="Book Antiqua" w:cs="Verdana"/>
          <w:color w:val="000000" w:themeColor="text1"/>
          <w:sz w:val="24"/>
          <w:szCs w:val="24"/>
        </w:rPr>
        <w:t xml:space="preserve"> MM, </w:t>
      </w:r>
      <w:proofErr w:type="spellStart"/>
      <w:r w:rsidRPr="006B68D8">
        <w:rPr>
          <w:rFonts w:ascii="Book Antiqua" w:hAnsi="Book Antiqua" w:cs="Verdana"/>
          <w:color w:val="000000" w:themeColor="text1"/>
          <w:sz w:val="24"/>
          <w:szCs w:val="24"/>
        </w:rPr>
        <w:t>Bañares</w:t>
      </w:r>
      <w:proofErr w:type="spellEnd"/>
      <w:r w:rsidRPr="006B68D8">
        <w:rPr>
          <w:rFonts w:ascii="Book Antiqua" w:hAnsi="Book Antiqua" w:cs="Verdana"/>
          <w:color w:val="000000" w:themeColor="text1"/>
          <w:sz w:val="24"/>
          <w:szCs w:val="24"/>
        </w:rPr>
        <w:t xml:space="preserve"> R. Clinical Utility of a Risk-Adapted Protocol for the Evaluation of Coronary Artery Disease in Liver Transplant Recipients.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25</w:t>
      </w:r>
      <w:r w:rsidRPr="006B68D8">
        <w:rPr>
          <w:rFonts w:ascii="Book Antiqua" w:hAnsi="Book Antiqua" w:cs="Verdana"/>
          <w:color w:val="000000" w:themeColor="text1"/>
          <w:sz w:val="24"/>
          <w:szCs w:val="24"/>
        </w:rPr>
        <w:t>: 1177-1186 [PMID: 31106506 DOI: 10.1002/lt.25493]</w:t>
      </w:r>
    </w:p>
    <w:p w14:paraId="05612515"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112 </w:t>
      </w:r>
      <w:proofErr w:type="spellStart"/>
      <w:r w:rsidRPr="006B68D8">
        <w:rPr>
          <w:rFonts w:ascii="Book Antiqua" w:hAnsi="Book Antiqua" w:cs="Verdana"/>
          <w:b/>
          <w:bCs/>
          <w:color w:val="000000" w:themeColor="text1"/>
          <w:sz w:val="24"/>
          <w:szCs w:val="24"/>
        </w:rPr>
        <w:t>Satapathy</w:t>
      </w:r>
      <w:proofErr w:type="spellEnd"/>
      <w:r w:rsidRPr="006B68D8">
        <w:rPr>
          <w:rFonts w:ascii="Book Antiqua" w:hAnsi="Book Antiqua" w:cs="Verdana"/>
          <w:b/>
          <w:bCs/>
          <w:color w:val="000000" w:themeColor="text1"/>
          <w:sz w:val="24"/>
          <w:szCs w:val="24"/>
        </w:rPr>
        <w:t xml:space="preserve"> SK</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Vanatta</w:t>
      </w:r>
      <w:proofErr w:type="spellEnd"/>
      <w:r w:rsidRPr="006B68D8">
        <w:rPr>
          <w:rFonts w:ascii="Book Antiqua" w:hAnsi="Book Antiqua" w:cs="Verdana"/>
          <w:color w:val="000000" w:themeColor="text1"/>
          <w:sz w:val="24"/>
          <w:szCs w:val="24"/>
        </w:rPr>
        <w:t xml:space="preserve"> JM, Helmick RA, Flowers A, </w:t>
      </w:r>
      <w:proofErr w:type="spellStart"/>
      <w:r w:rsidRPr="006B68D8">
        <w:rPr>
          <w:rFonts w:ascii="Book Antiqua" w:hAnsi="Book Antiqua" w:cs="Verdana"/>
          <w:color w:val="000000" w:themeColor="text1"/>
          <w:sz w:val="24"/>
          <w:szCs w:val="24"/>
        </w:rPr>
        <w:t>Kedia</w:t>
      </w:r>
      <w:proofErr w:type="spellEnd"/>
      <w:r w:rsidRPr="006B68D8">
        <w:rPr>
          <w:rFonts w:ascii="Book Antiqua" w:hAnsi="Book Antiqua" w:cs="Verdana"/>
          <w:color w:val="000000" w:themeColor="text1"/>
          <w:sz w:val="24"/>
          <w:szCs w:val="24"/>
        </w:rPr>
        <w:t xml:space="preserve"> SK, Jiang Y, Ali B, Eason J, Nair SP, </w:t>
      </w:r>
      <w:proofErr w:type="spellStart"/>
      <w:r w:rsidRPr="006B68D8">
        <w:rPr>
          <w:rFonts w:ascii="Book Antiqua" w:hAnsi="Book Antiqua" w:cs="Verdana"/>
          <w:color w:val="000000" w:themeColor="text1"/>
          <w:sz w:val="24"/>
          <w:szCs w:val="24"/>
        </w:rPr>
        <w:t>Ibebuogu</w:t>
      </w:r>
      <w:proofErr w:type="spellEnd"/>
      <w:r w:rsidRPr="006B68D8">
        <w:rPr>
          <w:rFonts w:ascii="Book Antiqua" w:hAnsi="Book Antiqua" w:cs="Verdana"/>
          <w:color w:val="000000" w:themeColor="text1"/>
          <w:sz w:val="24"/>
          <w:szCs w:val="24"/>
        </w:rPr>
        <w:t xml:space="preserve"> UN. Outcome of Liver Transplant Recipients With Revascularized Coronary Artery Disease: A Comparative Analysis With and Without Cardiovascular Risk Factors.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101</w:t>
      </w:r>
      <w:r w:rsidRPr="006B68D8">
        <w:rPr>
          <w:rFonts w:ascii="Book Antiqua" w:hAnsi="Book Antiqua" w:cs="Verdana"/>
          <w:color w:val="000000" w:themeColor="text1"/>
          <w:sz w:val="24"/>
          <w:szCs w:val="24"/>
        </w:rPr>
        <w:t>: 793-803 [PMID: 28099403 DOI: 10.1097/TP.0000000000001647]</w:t>
      </w:r>
    </w:p>
    <w:p w14:paraId="7AD84D9F" w14:textId="7BA1F530"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113 </w:t>
      </w:r>
      <w:bookmarkStart w:id="63" w:name="OLE_LINK161"/>
      <w:bookmarkStart w:id="64" w:name="OLE_LINK162"/>
      <w:r w:rsidRPr="006B68D8">
        <w:rPr>
          <w:rFonts w:ascii="Book Antiqua" w:hAnsi="Book Antiqua" w:cs="Verdana"/>
          <w:b/>
          <w:bCs/>
          <w:color w:val="000000" w:themeColor="text1"/>
          <w:sz w:val="24"/>
          <w:szCs w:val="24"/>
        </w:rPr>
        <w:t>Dec GW</w:t>
      </w:r>
      <w:r w:rsidRPr="006B68D8">
        <w:rPr>
          <w:rFonts w:ascii="Book Antiqua" w:hAnsi="Book Antiqua" w:cs="Verdana"/>
          <w:color w:val="000000" w:themeColor="text1"/>
          <w:sz w:val="24"/>
          <w:szCs w:val="24"/>
        </w:rPr>
        <w:t xml:space="preserve">, Kondo N, Farrell ML, </w:t>
      </w:r>
      <w:proofErr w:type="spellStart"/>
      <w:r w:rsidRPr="006B68D8">
        <w:rPr>
          <w:rFonts w:ascii="Book Antiqua" w:hAnsi="Book Antiqua" w:cs="Verdana"/>
          <w:color w:val="000000" w:themeColor="text1"/>
          <w:sz w:val="24"/>
          <w:szCs w:val="24"/>
        </w:rPr>
        <w:t>Dienstag</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Cosimi</w:t>
      </w:r>
      <w:proofErr w:type="spellEnd"/>
      <w:r w:rsidRPr="006B68D8">
        <w:rPr>
          <w:rFonts w:ascii="Book Antiqua" w:hAnsi="Book Antiqua" w:cs="Verdana"/>
          <w:color w:val="000000" w:themeColor="text1"/>
          <w:sz w:val="24"/>
          <w:szCs w:val="24"/>
        </w:rPr>
        <w:t xml:space="preserve"> AB, </w:t>
      </w:r>
      <w:proofErr w:type="spellStart"/>
      <w:r w:rsidRPr="006B68D8">
        <w:rPr>
          <w:rFonts w:ascii="Book Antiqua" w:hAnsi="Book Antiqua" w:cs="Verdana"/>
          <w:color w:val="000000" w:themeColor="text1"/>
          <w:sz w:val="24"/>
          <w:szCs w:val="24"/>
        </w:rPr>
        <w:t>Semigran</w:t>
      </w:r>
      <w:proofErr w:type="spellEnd"/>
      <w:r w:rsidRPr="006B68D8">
        <w:rPr>
          <w:rFonts w:ascii="Book Antiqua" w:hAnsi="Book Antiqua" w:cs="Verdana"/>
          <w:color w:val="000000" w:themeColor="text1"/>
          <w:sz w:val="24"/>
          <w:szCs w:val="24"/>
        </w:rPr>
        <w:t xml:space="preserve"> MJ. Cardiovascular complications following liver transplantation. </w:t>
      </w:r>
      <w:r w:rsidRPr="006B68D8">
        <w:rPr>
          <w:rFonts w:ascii="Book Antiqua" w:hAnsi="Book Antiqua" w:cs="Verdana"/>
          <w:i/>
          <w:iCs/>
          <w:color w:val="000000" w:themeColor="text1"/>
          <w:sz w:val="24"/>
          <w:szCs w:val="24"/>
        </w:rPr>
        <w:t>Clin Transplant</w:t>
      </w:r>
      <w:r w:rsidRPr="006B68D8">
        <w:rPr>
          <w:rFonts w:ascii="Book Antiqua" w:hAnsi="Book Antiqua" w:cs="Verdana"/>
          <w:color w:val="000000" w:themeColor="text1"/>
          <w:sz w:val="24"/>
          <w:szCs w:val="24"/>
        </w:rPr>
        <w:t> 1995; </w:t>
      </w:r>
      <w:r w:rsidRPr="006B68D8">
        <w:rPr>
          <w:rFonts w:ascii="Book Antiqua" w:hAnsi="Book Antiqua" w:cs="Verdana"/>
          <w:b/>
          <w:bCs/>
          <w:color w:val="000000" w:themeColor="text1"/>
          <w:sz w:val="24"/>
          <w:szCs w:val="24"/>
        </w:rPr>
        <w:t>9</w:t>
      </w:r>
      <w:r w:rsidRPr="006B68D8">
        <w:rPr>
          <w:rFonts w:ascii="Book Antiqua" w:hAnsi="Book Antiqua" w:cs="Verdana"/>
          <w:color w:val="000000" w:themeColor="text1"/>
          <w:sz w:val="24"/>
          <w:szCs w:val="24"/>
        </w:rPr>
        <w:t>: 463-471</w:t>
      </w:r>
      <w:bookmarkEnd w:id="63"/>
      <w:bookmarkEnd w:id="64"/>
      <w:r w:rsidRPr="006B68D8">
        <w:rPr>
          <w:rFonts w:ascii="Book Antiqua" w:hAnsi="Book Antiqua" w:cs="Verdana"/>
          <w:color w:val="000000" w:themeColor="text1"/>
          <w:sz w:val="24"/>
          <w:szCs w:val="24"/>
        </w:rPr>
        <w:t xml:space="preserve"> [PMID: 8645890]</w:t>
      </w:r>
    </w:p>
    <w:p w14:paraId="5726D96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114 </w:t>
      </w:r>
      <w:r w:rsidRPr="006B68D8">
        <w:rPr>
          <w:rFonts w:ascii="Book Antiqua" w:hAnsi="Book Antiqua" w:cs="Verdana"/>
          <w:b/>
          <w:bCs/>
          <w:color w:val="000000" w:themeColor="text1"/>
          <w:sz w:val="24"/>
          <w:szCs w:val="24"/>
        </w:rPr>
        <w:t>Liu H</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Jayakumar</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Traboulsi</w:t>
      </w:r>
      <w:proofErr w:type="spellEnd"/>
      <w:r w:rsidRPr="006B68D8">
        <w:rPr>
          <w:rFonts w:ascii="Book Antiqua" w:hAnsi="Book Antiqua" w:cs="Verdana"/>
          <w:color w:val="000000" w:themeColor="text1"/>
          <w:sz w:val="24"/>
          <w:szCs w:val="24"/>
        </w:rPr>
        <w:t xml:space="preserve"> M, Lee SS. Cirrhotic cardiomyopathy: Implications for liver transplantation.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23</w:t>
      </w:r>
      <w:r w:rsidRPr="006B68D8">
        <w:rPr>
          <w:rFonts w:ascii="Book Antiqua" w:hAnsi="Book Antiqua" w:cs="Verdana"/>
          <w:color w:val="000000" w:themeColor="text1"/>
          <w:sz w:val="24"/>
          <w:szCs w:val="24"/>
        </w:rPr>
        <w:t>: 826-835 [PMID: 28407402 DOI: 10.1002/lt.24768]</w:t>
      </w:r>
    </w:p>
    <w:p w14:paraId="086F1C03"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lastRenderedPageBreak/>
        <w:t>115 </w:t>
      </w:r>
      <w:r w:rsidRPr="006B68D8">
        <w:rPr>
          <w:rFonts w:ascii="Book Antiqua" w:hAnsi="Book Antiqua" w:cs="Verdana"/>
          <w:b/>
          <w:bCs/>
          <w:color w:val="000000" w:themeColor="text1"/>
          <w:sz w:val="24"/>
          <w:szCs w:val="24"/>
        </w:rPr>
        <w:t>Xia VW</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Worapot</w:t>
      </w:r>
      <w:proofErr w:type="spellEnd"/>
      <w:r w:rsidRPr="006B68D8">
        <w:rPr>
          <w:rFonts w:ascii="Book Antiqua" w:hAnsi="Book Antiqua" w:cs="Verdana"/>
          <w:color w:val="000000" w:themeColor="text1"/>
          <w:sz w:val="24"/>
          <w:szCs w:val="24"/>
        </w:rPr>
        <w:t xml:space="preserve"> A, Huang S, </w:t>
      </w:r>
      <w:proofErr w:type="spellStart"/>
      <w:r w:rsidRPr="006B68D8">
        <w:rPr>
          <w:rFonts w:ascii="Book Antiqua" w:hAnsi="Book Antiqua" w:cs="Verdana"/>
          <w:color w:val="000000" w:themeColor="text1"/>
          <w:sz w:val="24"/>
          <w:szCs w:val="24"/>
        </w:rPr>
        <w:t>Dhillon</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Gudzenko</w:t>
      </w:r>
      <w:proofErr w:type="spellEnd"/>
      <w:r w:rsidRPr="006B68D8">
        <w:rPr>
          <w:rFonts w:ascii="Book Antiqua" w:hAnsi="Book Antiqua" w:cs="Verdana"/>
          <w:color w:val="000000" w:themeColor="text1"/>
          <w:sz w:val="24"/>
          <w:szCs w:val="24"/>
        </w:rPr>
        <w:t xml:space="preserve"> V, </w:t>
      </w:r>
      <w:proofErr w:type="spellStart"/>
      <w:r w:rsidRPr="006B68D8">
        <w:rPr>
          <w:rFonts w:ascii="Book Antiqua" w:hAnsi="Book Antiqua" w:cs="Verdana"/>
          <w:color w:val="000000" w:themeColor="text1"/>
          <w:sz w:val="24"/>
          <w:szCs w:val="24"/>
        </w:rPr>
        <w:t>Backon</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Agopian</w:t>
      </w:r>
      <w:proofErr w:type="spellEnd"/>
      <w:r w:rsidRPr="006B68D8">
        <w:rPr>
          <w:rFonts w:ascii="Book Antiqua" w:hAnsi="Book Antiqua" w:cs="Verdana"/>
          <w:color w:val="000000" w:themeColor="text1"/>
          <w:sz w:val="24"/>
          <w:szCs w:val="24"/>
        </w:rPr>
        <w:t xml:space="preserve"> VG, </w:t>
      </w:r>
      <w:proofErr w:type="spellStart"/>
      <w:r w:rsidRPr="006B68D8">
        <w:rPr>
          <w:rFonts w:ascii="Book Antiqua" w:hAnsi="Book Antiqua" w:cs="Verdana"/>
          <w:color w:val="000000" w:themeColor="text1"/>
          <w:sz w:val="24"/>
          <w:szCs w:val="24"/>
        </w:rPr>
        <w:t>Aksoy</w:t>
      </w:r>
      <w:proofErr w:type="spellEnd"/>
      <w:r w:rsidRPr="006B68D8">
        <w:rPr>
          <w:rFonts w:ascii="Book Antiqua" w:hAnsi="Book Antiqua" w:cs="Verdana"/>
          <w:color w:val="000000" w:themeColor="text1"/>
          <w:sz w:val="24"/>
          <w:szCs w:val="24"/>
        </w:rPr>
        <w:t xml:space="preserve"> O, </w:t>
      </w:r>
      <w:proofErr w:type="spellStart"/>
      <w:r w:rsidRPr="006B68D8">
        <w:rPr>
          <w:rFonts w:ascii="Book Antiqua" w:hAnsi="Book Antiqua" w:cs="Verdana"/>
          <w:color w:val="000000" w:themeColor="text1"/>
          <w:sz w:val="24"/>
          <w:szCs w:val="24"/>
        </w:rPr>
        <w:t>Vorobiof</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Busuttil</w:t>
      </w:r>
      <w:proofErr w:type="spellEnd"/>
      <w:r w:rsidRPr="006B68D8">
        <w:rPr>
          <w:rFonts w:ascii="Book Antiqua" w:hAnsi="Book Antiqua" w:cs="Verdana"/>
          <w:color w:val="000000" w:themeColor="text1"/>
          <w:sz w:val="24"/>
          <w:szCs w:val="24"/>
        </w:rPr>
        <w:t xml:space="preserve"> RW, Steadman RH. Postoperative atrial fibrillation in liver transplantation.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2015; </w:t>
      </w:r>
      <w:r w:rsidRPr="006B68D8">
        <w:rPr>
          <w:rFonts w:ascii="Book Antiqua" w:hAnsi="Book Antiqua" w:cs="Verdana"/>
          <w:b/>
          <w:bCs/>
          <w:color w:val="000000" w:themeColor="text1"/>
          <w:sz w:val="24"/>
          <w:szCs w:val="24"/>
        </w:rPr>
        <w:t>15</w:t>
      </w:r>
      <w:r w:rsidRPr="006B68D8">
        <w:rPr>
          <w:rFonts w:ascii="Book Antiqua" w:hAnsi="Book Antiqua" w:cs="Verdana"/>
          <w:color w:val="000000" w:themeColor="text1"/>
          <w:sz w:val="24"/>
          <w:szCs w:val="24"/>
        </w:rPr>
        <w:t>: 687-694 [PMID: 25657037 DOI: 10.1111/ajt.13034]</w:t>
      </w:r>
    </w:p>
    <w:p w14:paraId="29925F8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116 </w:t>
      </w:r>
      <w:proofErr w:type="spellStart"/>
      <w:r w:rsidRPr="006B68D8">
        <w:rPr>
          <w:rFonts w:ascii="Book Antiqua" w:hAnsi="Book Antiqua" w:cs="Verdana"/>
          <w:b/>
          <w:bCs/>
          <w:color w:val="000000" w:themeColor="text1"/>
          <w:sz w:val="24"/>
          <w:szCs w:val="24"/>
        </w:rPr>
        <w:t>Rachwan</w:t>
      </w:r>
      <w:proofErr w:type="spellEnd"/>
      <w:r w:rsidRPr="006B68D8">
        <w:rPr>
          <w:rFonts w:ascii="Book Antiqua" w:hAnsi="Book Antiqua" w:cs="Verdana"/>
          <w:b/>
          <w:bCs/>
          <w:color w:val="000000" w:themeColor="text1"/>
          <w:sz w:val="24"/>
          <w:szCs w:val="24"/>
        </w:rPr>
        <w:t xml:space="preserve"> RJ</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Kutkut</w:t>
      </w:r>
      <w:proofErr w:type="spellEnd"/>
      <w:r w:rsidRPr="006B68D8">
        <w:rPr>
          <w:rFonts w:ascii="Book Antiqua" w:hAnsi="Book Antiqua" w:cs="Verdana"/>
          <w:color w:val="000000" w:themeColor="text1"/>
          <w:sz w:val="24"/>
          <w:szCs w:val="24"/>
        </w:rPr>
        <w:t xml:space="preserve"> I, Hathaway TJ, </w:t>
      </w:r>
      <w:proofErr w:type="spellStart"/>
      <w:r w:rsidRPr="006B68D8">
        <w:rPr>
          <w:rFonts w:ascii="Book Antiqua" w:hAnsi="Book Antiqua" w:cs="Verdana"/>
          <w:color w:val="000000" w:themeColor="text1"/>
          <w:sz w:val="24"/>
          <w:szCs w:val="24"/>
        </w:rPr>
        <w:t>Timsina</w:t>
      </w:r>
      <w:proofErr w:type="spellEnd"/>
      <w:r w:rsidRPr="006B68D8">
        <w:rPr>
          <w:rFonts w:ascii="Book Antiqua" w:hAnsi="Book Antiqua" w:cs="Verdana"/>
          <w:color w:val="000000" w:themeColor="text1"/>
          <w:sz w:val="24"/>
          <w:szCs w:val="24"/>
        </w:rPr>
        <w:t xml:space="preserve"> LR, </w:t>
      </w:r>
      <w:proofErr w:type="spellStart"/>
      <w:r w:rsidRPr="006B68D8">
        <w:rPr>
          <w:rFonts w:ascii="Book Antiqua" w:hAnsi="Book Antiqua" w:cs="Verdana"/>
          <w:color w:val="000000" w:themeColor="text1"/>
          <w:sz w:val="24"/>
          <w:szCs w:val="24"/>
        </w:rPr>
        <w:t>Kubal</w:t>
      </w:r>
      <w:proofErr w:type="spellEnd"/>
      <w:r w:rsidRPr="006B68D8">
        <w:rPr>
          <w:rFonts w:ascii="Book Antiqua" w:hAnsi="Book Antiqua" w:cs="Verdana"/>
          <w:color w:val="000000" w:themeColor="text1"/>
          <w:sz w:val="24"/>
          <w:szCs w:val="24"/>
        </w:rPr>
        <w:t xml:space="preserve"> CA, </w:t>
      </w:r>
      <w:proofErr w:type="spellStart"/>
      <w:r w:rsidRPr="006B68D8">
        <w:rPr>
          <w:rFonts w:ascii="Book Antiqua" w:hAnsi="Book Antiqua" w:cs="Verdana"/>
          <w:color w:val="000000" w:themeColor="text1"/>
          <w:sz w:val="24"/>
          <w:szCs w:val="24"/>
        </w:rPr>
        <w:t>Lacerda</w:t>
      </w:r>
      <w:proofErr w:type="spellEnd"/>
      <w:r w:rsidRPr="006B68D8">
        <w:rPr>
          <w:rFonts w:ascii="Book Antiqua" w:hAnsi="Book Antiqua" w:cs="Verdana"/>
          <w:color w:val="000000" w:themeColor="text1"/>
          <w:sz w:val="24"/>
          <w:szCs w:val="24"/>
        </w:rPr>
        <w:t xml:space="preserve"> MA, </w:t>
      </w:r>
      <w:proofErr w:type="spellStart"/>
      <w:r w:rsidRPr="006B68D8">
        <w:rPr>
          <w:rFonts w:ascii="Book Antiqua" w:hAnsi="Book Antiqua" w:cs="Verdana"/>
          <w:color w:val="000000" w:themeColor="text1"/>
          <w:sz w:val="24"/>
          <w:szCs w:val="24"/>
        </w:rPr>
        <w:t>Ghabril</w:t>
      </w:r>
      <w:proofErr w:type="spellEnd"/>
      <w:r w:rsidRPr="006B68D8">
        <w:rPr>
          <w:rFonts w:ascii="Book Antiqua" w:hAnsi="Book Antiqua" w:cs="Verdana"/>
          <w:color w:val="000000" w:themeColor="text1"/>
          <w:sz w:val="24"/>
          <w:szCs w:val="24"/>
        </w:rPr>
        <w:t xml:space="preserve"> MS, </w:t>
      </w:r>
      <w:proofErr w:type="spellStart"/>
      <w:r w:rsidRPr="006B68D8">
        <w:rPr>
          <w:rFonts w:ascii="Book Antiqua" w:hAnsi="Book Antiqua" w:cs="Verdana"/>
          <w:color w:val="000000" w:themeColor="text1"/>
          <w:sz w:val="24"/>
          <w:szCs w:val="24"/>
        </w:rPr>
        <w:t>Bourdillon</w:t>
      </w:r>
      <w:proofErr w:type="spellEnd"/>
      <w:r w:rsidRPr="006B68D8">
        <w:rPr>
          <w:rFonts w:ascii="Book Antiqua" w:hAnsi="Book Antiqua" w:cs="Verdana"/>
          <w:color w:val="000000" w:themeColor="text1"/>
          <w:sz w:val="24"/>
          <w:szCs w:val="24"/>
        </w:rPr>
        <w:t xml:space="preserve"> PD, </w:t>
      </w:r>
      <w:proofErr w:type="spellStart"/>
      <w:r w:rsidRPr="006B68D8">
        <w:rPr>
          <w:rFonts w:ascii="Book Antiqua" w:hAnsi="Book Antiqua" w:cs="Verdana"/>
          <w:color w:val="000000" w:themeColor="text1"/>
          <w:sz w:val="24"/>
          <w:szCs w:val="24"/>
        </w:rPr>
        <w:t>Mangus</w:t>
      </w:r>
      <w:proofErr w:type="spellEnd"/>
      <w:r w:rsidRPr="006B68D8">
        <w:rPr>
          <w:rFonts w:ascii="Book Antiqua" w:hAnsi="Book Antiqua" w:cs="Verdana"/>
          <w:color w:val="000000" w:themeColor="text1"/>
          <w:sz w:val="24"/>
          <w:szCs w:val="24"/>
        </w:rPr>
        <w:t xml:space="preserve"> RS. Postoperative Atrial Fibrillation and Flutter in Liver Transplantation: An Important Predictor of Early and Late Morbidity and Mortality.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2020; </w:t>
      </w:r>
      <w:r w:rsidRPr="006B68D8">
        <w:rPr>
          <w:rFonts w:ascii="Book Antiqua" w:hAnsi="Book Antiqua" w:cs="Verdana"/>
          <w:b/>
          <w:bCs/>
          <w:color w:val="000000" w:themeColor="text1"/>
          <w:sz w:val="24"/>
          <w:szCs w:val="24"/>
        </w:rPr>
        <w:t>26</w:t>
      </w:r>
      <w:r w:rsidRPr="006B68D8">
        <w:rPr>
          <w:rFonts w:ascii="Book Antiqua" w:hAnsi="Book Antiqua" w:cs="Verdana"/>
          <w:color w:val="000000" w:themeColor="text1"/>
          <w:sz w:val="24"/>
          <w:szCs w:val="24"/>
        </w:rPr>
        <w:t>: 34-44 [PMID: 31454145 DOI: 10.1002/lt.25631]</w:t>
      </w:r>
    </w:p>
    <w:p w14:paraId="6F679FF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117 </w:t>
      </w:r>
      <w:r w:rsidRPr="006B68D8">
        <w:rPr>
          <w:rFonts w:ascii="Book Antiqua" w:hAnsi="Book Antiqua" w:cs="Verdana"/>
          <w:b/>
          <w:bCs/>
          <w:color w:val="000000" w:themeColor="text1"/>
          <w:sz w:val="24"/>
          <w:szCs w:val="24"/>
        </w:rPr>
        <w:t>Patel SS</w:t>
      </w:r>
      <w:r w:rsidRPr="006B68D8">
        <w:rPr>
          <w:rFonts w:ascii="Book Antiqua" w:hAnsi="Book Antiqua" w:cs="Verdana"/>
          <w:color w:val="000000" w:themeColor="text1"/>
          <w:sz w:val="24"/>
          <w:szCs w:val="24"/>
        </w:rPr>
        <w:t xml:space="preserve">, Rodriguez VA, </w:t>
      </w:r>
      <w:proofErr w:type="spellStart"/>
      <w:r w:rsidRPr="006B68D8">
        <w:rPr>
          <w:rFonts w:ascii="Book Antiqua" w:hAnsi="Book Antiqua" w:cs="Verdana"/>
          <w:color w:val="000000" w:themeColor="text1"/>
          <w:sz w:val="24"/>
          <w:szCs w:val="24"/>
        </w:rPr>
        <w:t>Siddiqui</w:t>
      </w:r>
      <w:proofErr w:type="spellEnd"/>
      <w:r w:rsidRPr="006B68D8">
        <w:rPr>
          <w:rFonts w:ascii="Book Antiqua" w:hAnsi="Book Antiqua" w:cs="Verdana"/>
          <w:color w:val="000000" w:themeColor="text1"/>
          <w:sz w:val="24"/>
          <w:szCs w:val="24"/>
        </w:rPr>
        <w:t xml:space="preserve"> MB, </w:t>
      </w:r>
      <w:proofErr w:type="spellStart"/>
      <w:r w:rsidRPr="006B68D8">
        <w:rPr>
          <w:rFonts w:ascii="Book Antiqua" w:hAnsi="Book Antiqua" w:cs="Verdana"/>
          <w:color w:val="000000" w:themeColor="text1"/>
          <w:sz w:val="24"/>
          <w:szCs w:val="24"/>
        </w:rPr>
        <w:t>Faridnia</w:t>
      </w:r>
      <w:proofErr w:type="spellEnd"/>
      <w:r w:rsidRPr="006B68D8">
        <w:rPr>
          <w:rFonts w:ascii="Book Antiqua" w:hAnsi="Book Antiqua" w:cs="Verdana"/>
          <w:color w:val="000000" w:themeColor="text1"/>
          <w:sz w:val="24"/>
          <w:szCs w:val="24"/>
        </w:rPr>
        <w:t xml:space="preserve"> M, Lin FP, </w:t>
      </w:r>
      <w:proofErr w:type="spellStart"/>
      <w:r w:rsidRPr="006B68D8">
        <w:rPr>
          <w:rFonts w:ascii="Book Antiqua" w:hAnsi="Book Antiqua" w:cs="Verdana"/>
          <w:color w:val="000000" w:themeColor="text1"/>
          <w:sz w:val="24"/>
          <w:szCs w:val="24"/>
        </w:rPr>
        <w:t>Chandrakumaran</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Laurenzano</w:t>
      </w:r>
      <w:proofErr w:type="spellEnd"/>
      <w:r w:rsidRPr="006B68D8">
        <w:rPr>
          <w:rFonts w:ascii="Book Antiqua" w:hAnsi="Book Antiqua" w:cs="Verdana"/>
          <w:color w:val="000000" w:themeColor="text1"/>
          <w:sz w:val="24"/>
          <w:szCs w:val="24"/>
        </w:rPr>
        <w:t xml:space="preserve"> J, Clinton J, </w:t>
      </w:r>
      <w:proofErr w:type="spellStart"/>
      <w:r w:rsidRPr="006B68D8">
        <w:rPr>
          <w:rFonts w:ascii="Book Antiqua" w:hAnsi="Book Antiqua" w:cs="Verdana"/>
          <w:color w:val="000000" w:themeColor="text1"/>
          <w:sz w:val="24"/>
          <w:szCs w:val="24"/>
        </w:rPr>
        <w:t>Kowlgi</w:t>
      </w:r>
      <w:proofErr w:type="spellEnd"/>
      <w:r w:rsidRPr="006B68D8">
        <w:rPr>
          <w:rFonts w:ascii="Book Antiqua" w:hAnsi="Book Antiqua" w:cs="Verdana"/>
          <w:color w:val="000000" w:themeColor="text1"/>
          <w:sz w:val="24"/>
          <w:szCs w:val="24"/>
        </w:rPr>
        <w:t xml:space="preserve"> GN, </w:t>
      </w:r>
      <w:proofErr w:type="spellStart"/>
      <w:r w:rsidRPr="006B68D8">
        <w:rPr>
          <w:rFonts w:ascii="Book Antiqua" w:hAnsi="Book Antiqua" w:cs="Verdana"/>
          <w:color w:val="000000" w:themeColor="text1"/>
          <w:sz w:val="24"/>
          <w:szCs w:val="24"/>
        </w:rPr>
        <w:t>Kirkman</w:t>
      </w:r>
      <w:proofErr w:type="spellEnd"/>
      <w:r w:rsidRPr="006B68D8">
        <w:rPr>
          <w:rFonts w:ascii="Book Antiqua" w:hAnsi="Book Antiqua" w:cs="Verdana"/>
          <w:color w:val="000000" w:themeColor="text1"/>
          <w:sz w:val="24"/>
          <w:szCs w:val="24"/>
        </w:rPr>
        <w:t xml:space="preserve"> D, </w:t>
      </w:r>
      <w:proofErr w:type="spellStart"/>
      <w:r w:rsidRPr="006B68D8">
        <w:rPr>
          <w:rFonts w:ascii="Book Antiqua" w:hAnsi="Book Antiqua" w:cs="Verdana"/>
          <w:color w:val="000000" w:themeColor="text1"/>
          <w:sz w:val="24"/>
          <w:szCs w:val="24"/>
        </w:rPr>
        <w:t>Sima</w:t>
      </w:r>
      <w:proofErr w:type="spellEnd"/>
      <w:r w:rsidRPr="006B68D8">
        <w:rPr>
          <w:rFonts w:ascii="Book Antiqua" w:hAnsi="Book Antiqua" w:cs="Verdana"/>
          <w:color w:val="000000" w:themeColor="text1"/>
          <w:sz w:val="24"/>
          <w:szCs w:val="24"/>
        </w:rPr>
        <w:t xml:space="preserve"> AP, Liptrap E, </w:t>
      </w:r>
      <w:proofErr w:type="spellStart"/>
      <w:r w:rsidRPr="006B68D8">
        <w:rPr>
          <w:rFonts w:ascii="Book Antiqua" w:hAnsi="Book Antiqua" w:cs="Verdana"/>
          <w:color w:val="000000" w:themeColor="text1"/>
          <w:sz w:val="24"/>
          <w:szCs w:val="24"/>
        </w:rPr>
        <w:t>Bhati</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Siddiqui</w:t>
      </w:r>
      <w:proofErr w:type="spellEnd"/>
      <w:r w:rsidRPr="006B68D8">
        <w:rPr>
          <w:rFonts w:ascii="Book Antiqua" w:hAnsi="Book Antiqua" w:cs="Verdana"/>
          <w:color w:val="000000" w:themeColor="text1"/>
          <w:sz w:val="24"/>
          <w:szCs w:val="24"/>
        </w:rPr>
        <w:t xml:space="preserve"> MS. The Impact of Coronary Artery Disease and Statins on Survival After Liver Transplantation.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25</w:t>
      </w:r>
      <w:r w:rsidRPr="006B68D8">
        <w:rPr>
          <w:rFonts w:ascii="Book Antiqua" w:hAnsi="Book Antiqua" w:cs="Verdana"/>
          <w:color w:val="000000" w:themeColor="text1"/>
          <w:sz w:val="24"/>
          <w:szCs w:val="24"/>
        </w:rPr>
        <w:t>: 1514-1523 [PMID: 31344758 DOI: 10.1002/lt.25613]</w:t>
      </w:r>
    </w:p>
    <w:p w14:paraId="7570FCCE" w14:textId="64113569"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118 </w:t>
      </w:r>
      <w:r w:rsidRPr="006B68D8">
        <w:rPr>
          <w:rFonts w:ascii="Book Antiqua" w:hAnsi="Book Antiqua" w:cs="Verdana"/>
          <w:b/>
          <w:bCs/>
          <w:color w:val="000000" w:themeColor="text1"/>
          <w:sz w:val="24"/>
          <w:szCs w:val="24"/>
        </w:rPr>
        <w:t>Authors/Task Force Members.</w:t>
      </w:r>
      <w:r w:rsidRPr="006B68D8">
        <w:rPr>
          <w:rFonts w:ascii="Book Antiqua" w:hAnsi="Book Antiqua" w:cs="Verdana"/>
          <w:color w:val="000000" w:themeColor="text1"/>
          <w:sz w:val="24"/>
          <w:szCs w:val="24"/>
        </w:rPr>
        <w:t xml:space="preserve">; ESC Committee for Practice Guidelines (CPG); ESC National Cardiac Societies. 2019 ESC/EAS guidelines for the management of </w:t>
      </w:r>
      <w:proofErr w:type="spellStart"/>
      <w:r w:rsidRPr="006B68D8">
        <w:rPr>
          <w:rFonts w:ascii="Book Antiqua" w:hAnsi="Book Antiqua" w:cs="Verdana"/>
          <w:color w:val="000000" w:themeColor="text1"/>
          <w:sz w:val="24"/>
          <w:szCs w:val="24"/>
        </w:rPr>
        <w:t>dyslipidaemias</w:t>
      </w:r>
      <w:proofErr w:type="spellEnd"/>
      <w:r w:rsidRPr="006B68D8">
        <w:rPr>
          <w:rFonts w:ascii="Book Antiqua" w:hAnsi="Book Antiqua" w:cs="Verdana"/>
          <w:color w:val="000000" w:themeColor="text1"/>
          <w:sz w:val="24"/>
          <w:szCs w:val="24"/>
        </w:rPr>
        <w:t>: Lipid modification to reduce cardiovascular risk. </w:t>
      </w:r>
      <w:r w:rsidRPr="006B68D8">
        <w:rPr>
          <w:rFonts w:ascii="Book Antiqua" w:hAnsi="Book Antiqua" w:cs="Verdana"/>
          <w:i/>
          <w:iCs/>
          <w:color w:val="000000" w:themeColor="text1"/>
          <w:sz w:val="24"/>
          <w:szCs w:val="24"/>
        </w:rPr>
        <w:t>Atherosclerosis</w:t>
      </w:r>
      <w:r w:rsidR="005810F2">
        <w:rPr>
          <w:rFonts w:ascii="Book Antiqua" w:hAnsi="Book Antiqua" w:cs="Verdana"/>
          <w:color w:val="000000" w:themeColor="text1"/>
          <w:sz w:val="24"/>
          <w:szCs w:val="24"/>
        </w:rPr>
        <w:t xml:space="preserve"> </w:t>
      </w:r>
      <w:r w:rsidRPr="006B68D8">
        <w:rPr>
          <w:rFonts w:ascii="Book Antiqua" w:hAnsi="Book Antiqua" w:cs="Verdana"/>
          <w:color w:val="000000" w:themeColor="text1"/>
          <w:sz w:val="24"/>
          <w:szCs w:val="24"/>
        </w:rPr>
        <w:t>2019; </w:t>
      </w:r>
      <w:r w:rsidRPr="006B68D8">
        <w:rPr>
          <w:rFonts w:ascii="Book Antiqua" w:hAnsi="Book Antiqua" w:cs="Verdana"/>
          <w:b/>
          <w:bCs/>
          <w:color w:val="000000" w:themeColor="text1"/>
          <w:sz w:val="24"/>
          <w:szCs w:val="24"/>
        </w:rPr>
        <w:t>290</w:t>
      </w:r>
      <w:r w:rsidRPr="006B68D8">
        <w:rPr>
          <w:rFonts w:ascii="Book Antiqua" w:hAnsi="Book Antiqua" w:cs="Verdana"/>
          <w:color w:val="000000" w:themeColor="text1"/>
          <w:sz w:val="24"/>
          <w:szCs w:val="24"/>
        </w:rPr>
        <w:t>: 140-205 [PMID: 31591002 DOI: 10.1016/j.atherosclerosis.2019.08.014]</w:t>
      </w:r>
    </w:p>
    <w:p w14:paraId="0A9F53AA" w14:textId="26D98882"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119 </w:t>
      </w:r>
      <w:proofErr w:type="spellStart"/>
      <w:r w:rsidRPr="006B68D8">
        <w:rPr>
          <w:rFonts w:ascii="Book Antiqua" w:hAnsi="Book Antiqua" w:cs="Verdana"/>
          <w:b/>
          <w:bCs/>
          <w:color w:val="000000" w:themeColor="text1"/>
          <w:sz w:val="24"/>
          <w:szCs w:val="24"/>
        </w:rPr>
        <w:t>Duchini</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Brunson ME. Roux-en-Y gastric bypass for recurrent nonalcoholic steatohepatitis in liver transplant recipients with morbid obesity. </w:t>
      </w:r>
      <w:r w:rsidRPr="006B68D8">
        <w:rPr>
          <w:rFonts w:ascii="Book Antiqua" w:hAnsi="Book Antiqua" w:cs="Verdana"/>
          <w:i/>
          <w:iCs/>
          <w:color w:val="000000" w:themeColor="text1"/>
          <w:sz w:val="24"/>
          <w:szCs w:val="24"/>
        </w:rPr>
        <w:t>Transplantation</w:t>
      </w:r>
      <w:r w:rsidR="00680149">
        <w:rPr>
          <w:rFonts w:ascii="Book Antiqua" w:hAnsi="Book Antiqua" w:cs="Verdana"/>
          <w:color w:val="000000" w:themeColor="text1"/>
          <w:sz w:val="24"/>
          <w:szCs w:val="24"/>
        </w:rPr>
        <w:t xml:space="preserve"> </w:t>
      </w:r>
      <w:r w:rsidRPr="006B68D8">
        <w:rPr>
          <w:rFonts w:ascii="Book Antiqua" w:hAnsi="Book Antiqua" w:cs="Verdana"/>
          <w:color w:val="000000" w:themeColor="text1"/>
          <w:sz w:val="24"/>
          <w:szCs w:val="24"/>
        </w:rPr>
        <w:t>2001; </w:t>
      </w:r>
      <w:r w:rsidRPr="006B68D8">
        <w:rPr>
          <w:rFonts w:ascii="Book Antiqua" w:hAnsi="Book Antiqua" w:cs="Verdana"/>
          <w:b/>
          <w:bCs/>
          <w:color w:val="000000" w:themeColor="text1"/>
          <w:sz w:val="24"/>
          <w:szCs w:val="24"/>
        </w:rPr>
        <w:t>72</w:t>
      </w:r>
      <w:r w:rsidRPr="006B68D8">
        <w:rPr>
          <w:rFonts w:ascii="Book Antiqua" w:hAnsi="Book Antiqua" w:cs="Verdana"/>
          <w:color w:val="000000" w:themeColor="text1"/>
          <w:sz w:val="24"/>
          <w:szCs w:val="24"/>
        </w:rPr>
        <w:t>: 156-159 [PMID: 11468551 DOI: 10.1097/00007890-200107150-00029]</w:t>
      </w:r>
    </w:p>
    <w:p w14:paraId="1D5958B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120 </w:t>
      </w:r>
      <w:proofErr w:type="spellStart"/>
      <w:r w:rsidRPr="006B68D8">
        <w:rPr>
          <w:rFonts w:ascii="Book Antiqua" w:hAnsi="Book Antiqua" w:cs="Verdana"/>
          <w:b/>
          <w:bCs/>
          <w:color w:val="000000" w:themeColor="text1"/>
          <w:sz w:val="24"/>
          <w:szCs w:val="24"/>
        </w:rPr>
        <w:t>Tichansky</w:t>
      </w:r>
      <w:proofErr w:type="spellEnd"/>
      <w:r w:rsidRPr="006B68D8">
        <w:rPr>
          <w:rFonts w:ascii="Book Antiqua" w:hAnsi="Book Antiqua" w:cs="Verdana"/>
          <w:b/>
          <w:bCs/>
          <w:color w:val="000000" w:themeColor="text1"/>
          <w:sz w:val="24"/>
          <w:szCs w:val="24"/>
        </w:rPr>
        <w:t xml:space="preserve"> DS</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Madan</w:t>
      </w:r>
      <w:proofErr w:type="spellEnd"/>
      <w:r w:rsidRPr="006B68D8">
        <w:rPr>
          <w:rFonts w:ascii="Book Antiqua" w:hAnsi="Book Antiqua" w:cs="Verdana"/>
          <w:color w:val="000000" w:themeColor="text1"/>
          <w:sz w:val="24"/>
          <w:szCs w:val="24"/>
        </w:rPr>
        <w:t xml:space="preserve"> AK. Laparoscopic Roux-en-Y gastric bypass is safe and feasible after orthotopic liver transplantation.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Surg</w:t>
      </w:r>
      <w:proofErr w:type="spellEnd"/>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15</w:t>
      </w:r>
      <w:r w:rsidRPr="006B68D8">
        <w:rPr>
          <w:rFonts w:ascii="Book Antiqua" w:hAnsi="Book Antiqua" w:cs="Verdana"/>
          <w:color w:val="000000" w:themeColor="text1"/>
          <w:sz w:val="24"/>
          <w:szCs w:val="24"/>
        </w:rPr>
        <w:t>: 1481-1486 [PMID: 16354531 DOI: 10.1381/096089205774859164]</w:t>
      </w:r>
    </w:p>
    <w:p w14:paraId="07ADCBB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121 </w:t>
      </w:r>
      <w:r w:rsidRPr="006B68D8">
        <w:rPr>
          <w:rFonts w:ascii="Book Antiqua" w:hAnsi="Book Antiqua" w:cs="Verdana"/>
          <w:b/>
          <w:bCs/>
          <w:color w:val="000000" w:themeColor="text1"/>
          <w:sz w:val="24"/>
          <w:szCs w:val="24"/>
        </w:rPr>
        <w:t>Butte JM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Devaud</w:t>
      </w:r>
      <w:proofErr w:type="spellEnd"/>
      <w:r w:rsidRPr="006B68D8">
        <w:rPr>
          <w:rFonts w:ascii="Book Antiqua" w:hAnsi="Book Antiqua" w:cs="Verdana"/>
          <w:color w:val="000000" w:themeColor="text1"/>
          <w:sz w:val="24"/>
          <w:szCs w:val="24"/>
        </w:rPr>
        <w:t xml:space="preserve"> N, </w:t>
      </w:r>
      <w:proofErr w:type="spellStart"/>
      <w:r w:rsidRPr="006B68D8">
        <w:rPr>
          <w:rFonts w:ascii="Book Antiqua" w:hAnsi="Book Antiqua" w:cs="Verdana"/>
          <w:color w:val="000000" w:themeColor="text1"/>
          <w:sz w:val="24"/>
          <w:szCs w:val="24"/>
        </w:rPr>
        <w:t>Jarufe</w:t>
      </w:r>
      <w:proofErr w:type="spellEnd"/>
      <w:r w:rsidRPr="006B68D8">
        <w:rPr>
          <w:rFonts w:ascii="Book Antiqua" w:hAnsi="Book Antiqua" w:cs="Verdana"/>
          <w:color w:val="000000" w:themeColor="text1"/>
          <w:sz w:val="24"/>
          <w:szCs w:val="24"/>
        </w:rPr>
        <w:t xml:space="preserve"> NP, </w:t>
      </w:r>
      <w:proofErr w:type="spellStart"/>
      <w:r w:rsidRPr="006B68D8">
        <w:rPr>
          <w:rFonts w:ascii="Book Antiqua" w:hAnsi="Book Antiqua" w:cs="Verdana"/>
          <w:color w:val="000000" w:themeColor="text1"/>
          <w:sz w:val="24"/>
          <w:szCs w:val="24"/>
        </w:rPr>
        <w:t>Boza</w:t>
      </w:r>
      <w:proofErr w:type="spellEnd"/>
      <w:r w:rsidRPr="006B68D8">
        <w:rPr>
          <w:rFonts w:ascii="Book Antiqua" w:hAnsi="Book Antiqua" w:cs="Verdana"/>
          <w:color w:val="000000" w:themeColor="text1"/>
          <w:sz w:val="24"/>
          <w:szCs w:val="24"/>
        </w:rPr>
        <w:t xml:space="preserve"> C, Pérez G, Torres J, Pérez-</w:t>
      </w:r>
      <w:proofErr w:type="spellStart"/>
      <w:r w:rsidRPr="006B68D8">
        <w:rPr>
          <w:rFonts w:ascii="Book Antiqua" w:hAnsi="Book Antiqua" w:cs="Verdana"/>
          <w:color w:val="000000" w:themeColor="text1"/>
          <w:sz w:val="24"/>
          <w:szCs w:val="24"/>
        </w:rPr>
        <w:t>Ayuso</w:t>
      </w:r>
      <w:proofErr w:type="spellEnd"/>
      <w:r w:rsidRPr="006B68D8">
        <w:rPr>
          <w:rFonts w:ascii="Book Antiqua" w:hAnsi="Book Antiqua" w:cs="Verdana"/>
          <w:color w:val="000000" w:themeColor="text1"/>
          <w:sz w:val="24"/>
          <w:szCs w:val="24"/>
        </w:rPr>
        <w:t xml:space="preserve"> RM, </w:t>
      </w:r>
      <w:proofErr w:type="spellStart"/>
      <w:r w:rsidRPr="006B68D8">
        <w:rPr>
          <w:rFonts w:ascii="Book Antiqua" w:hAnsi="Book Antiqua" w:cs="Verdana"/>
          <w:color w:val="000000" w:themeColor="text1"/>
          <w:sz w:val="24"/>
          <w:szCs w:val="24"/>
        </w:rPr>
        <w:t>Arrese</w:t>
      </w:r>
      <w:proofErr w:type="spellEnd"/>
      <w:r w:rsidRPr="006B68D8">
        <w:rPr>
          <w:rFonts w:ascii="Book Antiqua" w:hAnsi="Book Antiqua" w:cs="Verdana"/>
          <w:color w:val="000000" w:themeColor="text1"/>
          <w:sz w:val="24"/>
          <w:szCs w:val="24"/>
        </w:rPr>
        <w:t xml:space="preserve"> M, Martínez J. Sleeve gastrectomy as treatment for severe obesity after orthotopic liver transplantation.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Surg</w:t>
      </w:r>
      <w:proofErr w:type="spellEnd"/>
      <w:r w:rsidRPr="006B68D8">
        <w:rPr>
          <w:rFonts w:ascii="Book Antiqua" w:hAnsi="Book Antiqua" w:cs="Verdana"/>
          <w:color w:val="000000" w:themeColor="text1"/>
          <w:sz w:val="24"/>
          <w:szCs w:val="24"/>
        </w:rPr>
        <w:t> 2007; </w:t>
      </w:r>
      <w:r w:rsidRPr="006B68D8">
        <w:rPr>
          <w:rFonts w:ascii="Book Antiqua" w:hAnsi="Book Antiqua" w:cs="Verdana"/>
          <w:b/>
          <w:bCs/>
          <w:color w:val="000000" w:themeColor="text1"/>
          <w:sz w:val="24"/>
          <w:szCs w:val="24"/>
        </w:rPr>
        <w:t>17</w:t>
      </w:r>
      <w:r w:rsidRPr="006B68D8">
        <w:rPr>
          <w:rFonts w:ascii="Book Antiqua" w:hAnsi="Book Antiqua" w:cs="Verdana"/>
          <w:color w:val="000000" w:themeColor="text1"/>
          <w:sz w:val="24"/>
          <w:szCs w:val="24"/>
        </w:rPr>
        <w:t>: 1517-1519 [PMID: 18219781 DOI: 10.1007/s11695-008-9432-z]</w:t>
      </w:r>
    </w:p>
    <w:p w14:paraId="316CCD6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122 </w:t>
      </w:r>
      <w:r w:rsidRPr="006B68D8">
        <w:rPr>
          <w:rFonts w:ascii="Book Antiqua" w:hAnsi="Book Antiqua" w:cs="Verdana"/>
          <w:b/>
          <w:bCs/>
          <w:color w:val="000000" w:themeColor="text1"/>
          <w:sz w:val="24"/>
          <w:szCs w:val="24"/>
        </w:rPr>
        <w:t>Gentileschi P</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Venza</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Benavoli</w:t>
      </w:r>
      <w:proofErr w:type="spellEnd"/>
      <w:r w:rsidRPr="006B68D8">
        <w:rPr>
          <w:rFonts w:ascii="Book Antiqua" w:hAnsi="Book Antiqua" w:cs="Verdana"/>
          <w:color w:val="000000" w:themeColor="text1"/>
          <w:sz w:val="24"/>
          <w:szCs w:val="24"/>
        </w:rPr>
        <w:t xml:space="preserve"> D, </w:t>
      </w:r>
      <w:proofErr w:type="spellStart"/>
      <w:r w:rsidRPr="006B68D8">
        <w:rPr>
          <w:rFonts w:ascii="Book Antiqua" w:hAnsi="Book Antiqua" w:cs="Verdana"/>
          <w:color w:val="000000" w:themeColor="text1"/>
          <w:sz w:val="24"/>
          <w:szCs w:val="24"/>
        </w:rPr>
        <w:t>Lirosi</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Camperchioli</w:t>
      </w:r>
      <w:proofErr w:type="spellEnd"/>
      <w:r w:rsidRPr="006B68D8">
        <w:rPr>
          <w:rFonts w:ascii="Book Antiqua" w:hAnsi="Book Antiqua" w:cs="Verdana"/>
          <w:color w:val="000000" w:themeColor="text1"/>
          <w:sz w:val="24"/>
          <w:szCs w:val="24"/>
        </w:rPr>
        <w:t xml:space="preserve"> I, </w:t>
      </w:r>
      <w:proofErr w:type="spellStart"/>
      <w:r w:rsidRPr="006B68D8">
        <w:rPr>
          <w:rFonts w:ascii="Book Antiqua" w:hAnsi="Book Antiqua" w:cs="Verdana"/>
          <w:color w:val="000000" w:themeColor="text1"/>
          <w:sz w:val="24"/>
          <w:szCs w:val="24"/>
        </w:rPr>
        <w:t>D'Eletto</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Lazzaro</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Stolfi</w:t>
      </w:r>
      <w:proofErr w:type="spellEnd"/>
      <w:r w:rsidRPr="006B68D8">
        <w:rPr>
          <w:rFonts w:ascii="Book Antiqua" w:hAnsi="Book Antiqua" w:cs="Verdana"/>
          <w:color w:val="000000" w:themeColor="text1"/>
          <w:sz w:val="24"/>
          <w:szCs w:val="24"/>
        </w:rPr>
        <w:t xml:space="preserve"> VM, </w:t>
      </w:r>
      <w:proofErr w:type="spellStart"/>
      <w:r w:rsidRPr="006B68D8">
        <w:rPr>
          <w:rFonts w:ascii="Book Antiqua" w:hAnsi="Book Antiqua" w:cs="Verdana"/>
          <w:color w:val="000000" w:themeColor="text1"/>
          <w:sz w:val="24"/>
          <w:szCs w:val="24"/>
        </w:rPr>
        <w:t>Anselmo</w:t>
      </w:r>
      <w:proofErr w:type="spellEnd"/>
      <w:r w:rsidRPr="006B68D8">
        <w:rPr>
          <w:rFonts w:ascii="Book Antiqua" w:hAnsi="Book Antiqua" w:cs="Verdana"/>
          <w:color w:val="000000" w:themeColor="text1"/>
          <w:sz w:val="24"/>
          <w:szCs w:val="24"/>
        </w:rPr>
        <w:t xml:space="preserve"> A, Di Lorenzo N, </w:t>
      </w:r>
      <w:proofErr w:type="spellStart"/>
      <w:r w:rsidRPr="006B68D8">
        <w:rPr>
          <w:rFonts w:ascii="Book Antiqua" w:hAnsi="Book Antiqua" w:cs="Verdana"/>
          <w:color w:val="000000" w:themeColor="text1"/>
          <w:sz w:val="24"/>
          <w:szCs w:val="24"/>
        </w:rPr>
        <w:t>Tisone</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Gaspari</w:t>
      </w:r>
      <w:proofErr w:type="spellEnd"/>
      <w:r w:rsidRPr="006B68D8">
        <w:rPr>
          <w:rFonts w:ascii="Book Antiqua" w:hAnsi="Book Antiqua" w:cs="Verdana"/>
          <w:color w:val="000000" w:themeColor="text1"/>
          <w:sz w:val="24"/>
          <w:szCs w:val="24"/>
        </w:rPr>
        <w:t xml:space="preserve"> AL. Intragastric balloon followed by biliopancreatic diversion in a liver transplant recipient: a case report.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Surg</w:t>
      </w:r>
      <w:proofErr w:type="spellEnd"/>
      <w:r w:rsidRPr="006B68D8">
        <w:rPr>
          <w:rFonts w:ascii="Book Antiqua" w:hAnsi="Book Antiqua" w:cs="Verdana"/>
          <w:color w:val="000000" w:themeColor="text1"/>
          <w:sz w:val="24"/>
          <w:szCs w:val="24"/>
        </w:rPr>
        <w:t> 2009; </w:t>
      </w:r>
      <w:r w:rsidRPr="006B68D8">
        <w:rPr>
          <w:rFonts w:ascii="Book Antiqua" w:hAnsi="Book Antiqua" w:cs="Verdana"/>
          <w:b/>
          <w:bCs/>
          <w:color w:val="000000" w:themeColor="text1"/>
          <w:sz w:val="24"/>
          <w:szCs w:val="24"/>
        </w:rPr>
        <w:t>19</w:t>
      </w:r>
      <w:r w:rsidRPr="006B68D8">
        <w:rPr>
          <w:rFonts w:ascii="Book Antiqua" w:hAnsi="Book Antiqua" w:cs="Verdana"/>
          <w:color w:val="000000" w:themeColor="text1"/>
          <w:sz w:val="24"/>
          <w:szCs w:val="24"/>
        </w:rPr>
        <w:t>: 1460-1463 [PMID: 19506982 DOI: 10.1007/s11695-009-9877-8]</w:t>
      </w:r>
    </w:p>
    <w:p w14:paraId="36118CF0"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lastRenderedPageBreak/>
        <w:t>123 </w:t>
      </w:r>
      <w:r w:rsidRPr="006B68D8">
        <w:rPr>
          <w:rFonts w:ascii="Book Antiqua" w:hAnsi="Book Antiqua" w:cs="Verdana"/>
          <w:b/>
          <w:bCs/>
          <w:color w:val="000000" w:themeColor="text1"/>
          <w:sz w:val="24"/>
          <w:szCs w:val="24"/>
        </w:rPr>
        <w:t>Elli EF</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Masrur</w:t>
      </w:r>
      <w:proofErr w:type="spellEnd"/>
      <w:r w:rsidRPr="006B68D8">
        <w:rPr>
          <w:rFonts w:ascii="Book Antiqua" w:hAnsi="Book Antiqua" w:cs="Verdana"/>
          <w:color w:val="000000" w:themeColor="text1"/>
          <w:sz w:val="24"/>
          <w:szCs w:val="24"/>
        </w:rPr>
        <w:t xml:space="preserve"> MA, </w:t>
      </w:r>
      <w:proofErr w:type="spellStart"/>
      <w:r w:rsidRPr="006B68D8">
        <w:rPr>
          <w:rFonts w:ascii="Book Antiqua" w:hAnsi="Book Antiqua" w:cs="Verdana"/>
          <w:color w:val="000000" w:themeColor="text1"/>
          <w:sz w:val="24"/>
          <w:szCs w:val="24"/>
        </w:rPr>
        <w:t>Giulianotti</w:t>
      </w:r>
      <w:proofErr w:type="spellEnd"/>
      <w:r w:rsidRPr="006B68D8">
        <w:rPr>
          <w:rFonts w:ascii="Book Antiqua" w:hAnsi="Book Antiqua" w:cs="Verdana"/>
          <w:color w:val="000000" w:themeColor="text1"/>
          <w:sz w:val="24"/>
          <w:szCs w:val="24"/>
        </w:rPr>
        <w:t xml:space="preserve"> PC. Robotic sleeve gastrectomy after liver transplantation. </w:t>
      </w:r>
      <w:proofErr w:type="spellStart"/>
      <w:r w:rsidRPr="006B68D8">
        <w:rPr>
          <w:rFonts w:ascii="Book Antiqua" w:hAnsi="Book Antiqua" w:cs="Verdana"/>
          <w:i/>
          <w:iCs/>
          <w:color w:val="000000" w:themeColor="text1"/>
          <w:sz w:val="24"/>
          <w:szCs w:val="24"/>
        </w:rPr>
        <w:t>Surg</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Relat</w:t>
      </w:r>
      <w:proofErr w:type="spellEnd"/>
      <w:r w:rsidRPr="006B68D8">
        <w:rPr>
          <w:rFonts w:ascii="Book Antiqua" w:hAnsi="Book Antiqua" w:cs="Verdana"/>
          <w:i/>
          <w:iCs/>
          <w:color w:val="000000" w:themeColor="text1"/>
          <w:sz w:val="24"/>
          <w:szCs w:val="24"/>
        </w:rPr>
        <w:t xml:space="preserve"> Dis</w:t>
      </w:r>
      <w:r w:rsidRPr="006B68D8">
        <w:rPr>
          <w:rFonts w:ascii="Book Antiqua" w:hAnsi="Book Antiqua" w:cs="Verdana"/>
          <w:color w:val="000000" w:themeColor="text1"/>
          <w:sz w:val="24"/>
          <w:szCs w:val="24"/>
        </w:rPr>
        <w:t> 2013; </w:t>
      </w:r>
      <w:r w:rsidRPr="006B68D8">
        <w:rPr>
          <w:rFonts w:ascii="Book Antiqua" w:hAnsi="Book Antiqua" w:cs="Verdana"/>
          <w:b/>
          <w:bCs/>
          <w:color w:val="000000" w:themeColor="text1"/>
          <w:sz w:val="24"/>
          <w:szCs w:val="24"/>
        </w:rPr>
        <w:t>9</w:t>
      </w:r>
      <w:r w:rsidRPr="006B68D8">
        <w:rPr>
          <w:rFonts w:ascii="Book Antiqua" w:hAnsi="Book Antiqua" w:cs="Verdana"/>
          <w:color w:val="000000" w:themeColor="text1"/>
          <w:sz w:val="24"/>
          <w:szCs w:val="24"/>
        </w:rPr>
        <w:t>: e20-e22 [PMID: 22365186 DOI: 10.1016/j.soard.2012.01.010]</w:t>
      </w:r>
    </w:p>
    <w:p w14:paraId="5A58B1D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124 </w:t>
      </w:r>
      <w:r w:rsidRPr="006B68D8">
        <w:rPr>
          <w:rFonts w:ascii="Book Antiqua" w:hAnsi="Book Antiqua" w:cs="Verdana"/>
          <w:b/>
          <w:bCs/>
          <w:color w:val="000000" w:themeColor="text1"/>
          <w:sz w:val="24"/>
          <w:szCs w:val="24"/>
        </w:rPr>
        <w:t>Lin MY</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Tavakol</w:t>
      </w:r>
      <w:proofErr w:type="spellEnd"/>
      <w:r w:rsidRPr="006B68D8">
        <w:rPr>
          <w:rFonts w:ascii="Book Antiqua" w:hAnsi="Book Antiqua" w:cs="Verdana"/>
          <w:color w:val="000000" w:themeColor="text1"/>
          <w:sz w:val="24"/>
          <w:szCs w:val="24"/>
        </w:rPr>
        <w:t xml:space="preserve"> MM, </w:t>
      </w:r>
      <w:proofErr w:type="spellStart"/>
      <w:r w:rsidRPr="006B68D8">
        <w:rPr>
          <w:rFonts w:ascii="Book Antiqua" w:hAnsi="Book Antiqua" w:cs="Verdana"/>
          <w:color w:val="000000" w:themeColor="text1"/>
          <w:sz w:val="24"/>
          <w:szCs w:val="24"/>
        </w:rPr>
        <w:t>Sarin</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Amirkiai</w:t>
      </w:r>
      <w:proofErr w:type="spellEnd"/>
      <w:r w:rsidRPr="006B68D8">
        <w:rPr>
          <w:rFonts w:ascii="Book Antiqua" w:hAnsi="Book Antiqua" w:cs="Verdana"/>
          <w:color w:val="000000" w:themeColor="text1"/>
          <w:sz w:val="24"/>
          <w:szCs w:val="24"/>
        </w:rPr>
        <w:t xml:space="preserve"> SM, Rogers SJ, Carter JT, </w:t>
      </w:r>
      <w:proofErr w:type="spellStart"/>
      <w:r w:rsidRPr="006B68D8">
        <w:rPr>
          <w:rFonts w:ascii="Book Antiqua" w:hAnsi="Book Antiqua" w:cs="Verdana"/>
          <w:color w:val="000000" w:themeColor="text1"/>
          <w:sz w:val="24"/>
          <w:szCs w:val="24"/>
        </w:rPr>
        <w:t>Posselt</w:t>
      </w:r>
      <w:proofErr w:type="spellEnd"/>
      <w:r w:rsidRPr="006B68D8">
        <w:rPr>
          <w:rFonts w:ascii="Book Antiqua" w:hAnsi="Book Antiqua" w:cs="Verdana"/>
          <w:color w:val="000000" w:themeColor="text1"/>
          <w:sz w:val="24"/>
          <w:szCs w:val="24"/>
        </w:rPr>
        <w:t xml:space="preserve"> AM. Safety and feasibility of sleeve gastrectomy in morbidly obese patients following liver transplantation. </w:t>
      </w:r>
      <w:proofErr w:type="spellStart"/>
      <w:r w:rsidRPr="006B68D8">
        <w:rPr>
          <w:rFonts w:ascii="Book Antiqua" w:hAnsi="Book Antiqua" w:cs="Verdana"/>
          <w:i/>
          <w:iCs/>
          <w:color w:val="000000" w:themeColor="text1"/>
          <w:sz w:val="24"/>
          <w:szCs w:val="24"/>
        </w:rPr>
        <w:t>Surg</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Endosc</w:t>
      </w:r>
      <w:proofErr w:type="spellEnd"/>
      <w:r w:rsidRPr="006B68D8">
        <w:rPr>
          <w:rFonts w:ascii="Book Antiqua" w:hAnsi="Book Antiqua" w:cs="Verdana"/>
          <w:color w:val="000000" w:themeColor="text1"/>
          <w:sz w:val="24"/>
          <w:szCs w:val="24"/>
        </w:rPr>
        <w:t> 2013; </w:t>
      </w:r>
      <w:r w:rsidRPr="006B68D8">
        <w:rPr>
          <w:rFonts w:ascii="Book Antiqua" w:hAnsi="Book Antiqua" w:cs="Verdana"/>
          <w:b/>
          <w:bCs/>
          <w:color w:val="000000" w:themeColor="text1"/>
          <w:sz w:val="24"/>
          <w:szCs w:val="24"/>
        </w:rPr>
        <w:t>27</w:t>
      </w:r>
      <w:r w:rsidRPr="006B68D8">
        <w:rPr>
          <w:rFonts w:ascii="Book Antiqua" w:hAnsi="Book Antiqua" w:cs="Verdana"/>
          <w:color w:val="000000" w:themeColor="text1"/>
          <w:sz w:val="24"/>
          <w:szCs w:val="24"/>
        </w:rPr>
        <w:t>: 81-85 [PMID: 22752278 DOI: 10.1007/s00464-012-2410-5]</w:t>
      </w:r>
    </w:p>
    <w:p w14:paraId="17AAAEF1"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125 </w:t>
      </w:r>
      <w:proofErr w:type="spellStart"/>
      <w:r w:rsidRPr="006B68D8">
        <w:rPr>
          <w:rFonts w:ascii="Book Antiqua" w:hAnsi="Book Antiqua" w:cs="Verdana"/>
          <w:b/>
          <w:bCs/>
          <w:color w:val="000000" w:themeColor="text1"/>
          <w:sz w:val="24"/>
          <w:szCs w:val="24"/>
        </w:rPr>
        <w:t>Pajecki</w:t>
      </w:r>
      <w:proofErr w:type="spellEnd"/>
      <w:r w:rsidRPr="006B68D8">
        <w:rPr>
          <w:rFonts w:ascii="Book Antiqua" w:hAnsi="Book Antiqua" w:cs="Verdana"/>
          <w:b/>
          <w:bCs/>
          <w:color w:val="000000" w:themeColor="text1"/>
          <w:sz w:val="24"/>
          <w:szCs w:val="24"/>
        </w:rPr>
        <w:t xml:space="preserve"> 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Cesconetto</w:t>
      </w:r>
      <w:proofErr w:type="spellEnd"/>
      <w:r w:rsidRPr="006B68D8">
        <w:rPr>
          <w:rFonts w:ascii="Book Antiqua" w:hAnsi="Book Antiqua" w:cs="Verdana"/>
          <w:color w:val="000000" w:themeColor="text1"/>
          <w:sz w:val="24"/>
          <w:szCs w:val="24"/>
        </w:rPr>
        <w:t xml:space="preserve"> DM, </w:t>
      </w:r>
      <w:proofErr w:type="spellStart"/>
      <w:r w:rsidRPr="006B68D8">
        <w:rPr>
          <w:rFonts w:ascii="Book Antiqua" w:hAnsi="Book Antiqua" w:cs="Verdana"/>
          <w:color w:val="000000" w:themeColor="text1"/>
          <w:sz w:val="24"/>
          <w:szCs w:val="24"/>
        </w:rPr>
        <w:t>Macacari</w:t>
      </w:r>
      <w:proofErr w:type="spellEnd"/>
      <w:r w:rsidRPr="006B68D8">
        <w:rPr>
          <w:rFonts w:ascii="Book Antiqua" w:hAnsi="Book Antiqua" w:cs="Verdana"/>
          <w:color w:val="000000" w:themeColor="text1"/>
          <w:sz w:val="24"/>
          <w:szCs w:val="24"/>
        </w:rPr>
        <w:t xml:space="preserve"> R, </w:t>
      </w:r>
      <w:proofErr w:type="spellStart"/>
      <w:r w:rsidRPr="006B68D8">
        <w:rPr>
          <w:rFonts w:ascii="Book Antiqua" w:hAnsi="Book Antiqua" w:cs="Verdana"/>
          <w:color w:val="000000" w:themeColor="text1"/>
          <w:sz w:val="24"/>
          <w:szCs w:val="24"/>
        </w:rPr>
        <w:t>Joaquim</w:t>
      </w:r>
      <w:proofErr w:type="spellEnd"/>
      <w:r w:rsidRPr="006B68D8">
        <w:rPr>
          <w:rFonts w:ascii="Book Antiqua" w:hAnsi="Book Antiqua" w:cs="Verdana"/>
          <w:color w:val="000000" w:themeColor="text1"/>
          <w:sz w:val="24"/>
          <w:szCs w:val="24"/>
        </w:rPr>
        <w:t xml:space="preserve"> H, </w:t>
      </w:r>
      <w:proofErr w:type="spellStart"/>
      <w:r w:rsidRPr="006B68D8">
        <w:rPr>
          <w:rFonts w:ascii="Book Antiqua" w:hAnsi="Book Antiqua" w:cs="Verdana"/>
          <w:color w:val="000000" w:themeColor="text1"/>
          <w:sz w:val="24"/>
          <w:szCs w:val="24"/>
        </w:rPr>
        <w:t>Andraus</w:t>
      </w:r>
      <w:proofErr w:type="spellEnd"/>
      <w:r w:rsidRPr="006B68D8">
        <w:rPr>
          <w:rFonts w:ascii="Book Antiqua" w:hAnsi="Book Antiqua" w:cs="Verdana"/>
          <w:color w:val="000000" w:themeColor="text1"/>
          <w:sz w:val="24"/>
          <w:szCs w:val="24"/>
        </w:rPr>
        <w:t xml:space="preserve"> W, de </w:t>
      </w:r>
      <w:proofErr w:type="spellStart"/>
      <w:r w:rsidRPr="006B68D8">
        <w:rPr>
          <w:rFonts w:ascii="Book Antiqua" w:hAnsi="Book Antiqua" w:cs="Verdana"/>
          <w:color w:val="000000" w:themeColor="text1"/>
          <w:sz w:val="24"/>
          <w:szCs w:val="24"/>
        </w:rPr>
        <w:t>Cleva</w:t>
      </w:r>
      <w:proofErr w:type="spellEnd"/>
      <w:r w:rsidRPr="006B68D8">
        <w:rPr>
          <w:rFonts w:ascii="Book Antiqua" w:hAnsi="Book Antiqua" w:cs="Verdana"/>
          <w:color w:val="000000" w:themeColor="text1"/>
          <w:sz w:val="24"/>
          <w:szCs w:val="24"/>
        </w:rPr>
        <w:t xml:space="preserve"> R, Santo MA, </w:t>
      </w:r>
      <w:proofErr w:type="spellStart"/>
      <w:r w:rsidRPr="006B68D8">
        <w:rPr>
          <w:rFonts w:ascii="Book Antiqua" w:hAnsi="Book Antiqua" w:cs="Verdana"/>
          <w:color w:val="000000" w:themeColor="text1"/>
          <w:sz w:val="24"/>
          <w:szCs w:val="24"/>
        </w:rPr>
        <w:t>D'Albuquerque</w:t>
      </w:r>
      <w:proofErr w:type="spellEnd"/>
      <w:r w:rsidRPr="006B68D8">
        <w:rPr>
          <w:rFonts w:ascii="Book Antiqua" w:hAnsi="Book Antiqua" w:cs="Verdana"/>
          <w:color w:val="000000" w:themeColor="text1"/>
          <w:sz w:val="24"/>
          <w:szCs w:val="24"/>
        </w:rPr>
        <w:t xml:space="preserve"> LA, </w:t>
      </w:r>
      <w:proofErr w:type="spellStart"/>
      <w:r w:rsidRPr="006B68D8">
        <w:rPr>
          <w:rFonts w:ascii="Book Antiqua" w:hAnsi="Book Antiqua" w:cs="Verdana"/>
          <w:color w:val="000000" w:themeColor="text1"/>
          <w:sz w:val="24"/>
          <w:szCs w:val="24"/>
        </w:rPr>
        <w:t>Cecconello</w:t>
      </w:r>
      <w:proofErr w:type="spellEnd"/>
      <w:r w:rsidRPr="006B68D8">
        <w:rPr>
          <w:rFonts w:ascii="Book Antiqua" w:hAnsi="Book Antiqua" w:cs="Verdana"/>
          <w:color w:val="000000" w:themeColor="text1"/>
          <w:sz w:val="24"/>
          <w:szCs w:val="24"/>
        </w:rPr>
        <w:t xml:space="preserve"> I. Bariatric surgery (sleeve gastrectomy) after liver transplantation: case report. </w:t>
      </w:r>
      <w:proofErr w:type="spellStart"/>
      <w:r w:rsidRPr="006B68D8">
        <w:rPr>
          <w:rFonts w:ascii="Book Antiqua" w:hAnsi="Book Antiqua" w:cs="Verdana"/>
          <w:i/>
          <w:iCs/>
          <w:color w:val="000000" w:themeColor="text1"/>
          <w:sz w:val="24"/>
          <w:szCs w:val="24"/>
        </w:rPr>
        <w:t>Arq</w:t>
      </w:r>
      <w:proofErr w:type="spellEnd"/>
      <w:r w:rsidRPr="006B68D8">
        <w:rPr>
          <w:rFonts w:ascii="Book Antiqua" w:hAnsi="Book Antiqua" w:cs="Verdana"/>
          <w:i/>
          <w:iCs/>
          <w:color w:val="000000" w:themeColor="text1"/>
          <w:sz w:val="24"/>
          <w:szCs w:val="24"/>
        </w:rPr>
        <w:t xml:space="preserve"> Bras Cir Dig</w:t>
      </w:r>
      <w:r w:rsidRPr="006B68D8">
        <w:rPr>
          <w:rFonts w:ascii="Book Antiqua" w:hAnsi="Book Antiqua" w:cs="Verdana"/>
          <w:color w:val="000000" w:themeColor="text1"/>
          <w:sz w:val="24"/>
          <w:szCs w:val="24"/>
        </w:rPr>
        <w:t> 2014; </w:t>
      </w:r>
      <w:r w:rsidRPr="006B68D8">
        <w:rPr>
          <w:rFonts w:ascii="Book Antiqua" w:hAnsi="Book Antiqua" w:cs="Verdana"/>
          <w:b/>
          <w:bCs/>
          <w:color w:val="000000" w:themeColor="text1"/>
          <w:sz w:val="24"/>
          <w:szCs w:val="24"/>
        </w:rPr>
        <w:t>27 Suppl 1</w:t>
      </w:r>
      <w:r w:rsidRPr="006B68D8">
        <w:rPr>
          <w:rFonts w:ascii="Book Antiqua" w:hAnsi="Book Antiqua" w:cs="Verdana"/>
          <w:color w:val="000000" w:themeColor="text1"/>
          <w:sz w:val="24"/>
          <w:szCs w:val="24"/>
        </w:rPr>
        <w:t>: 81-83 [PMID: 25409975 DOI: 10.1590/s0102-6720201400s100021]</w:t>
      </w:r>
    </w:p>
    <w:p w14:paraId="0A060B60" w14:textId="709D2949"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126 </w:t>
      </w:r>
      <w:r w:rsidRPr="006B68D8">
        <w:rPr>
          <w:rFonts w:ascii="Book Antiqua" w:hAnsi="Book Antiqua" w:cs="Verdana"/>
          <w:b/>
          <w:bCs/>
          <w:color w:val="000000" w:themeColor="text1"/>
          <w:sz w:val="24"/>
          <w:szCs w:val="24"/>
        </w:rPr>
        <w:t>Elli EF</w:t>
      </w:r>
      <w:r w:rsidRPr="006B68D8">
        <w:rPr>
          <w:rFonts w:ascii="Book Antiqua" w:hAnsi="Book Antiqua" w:cs="Verdana"/>
          <w:color w:val="000000" w:themeColor="text1"/>
          <w:sz w:val="24"/>
          <w:szCs w:val="24"/>
        </w:rPr>
        <w:t>, Gonzalez-Heredia R, Sanchez-Johnsen L, Patel N, Garcia-Roca R, Oberholzer J. Sleeve gastrectomy surgery in obese patients post-organ transplantation.</w:t>
      </w:r>
      <w:r w:rsidR="00083E1C">
        <w:rPr>
          <w:rFonts w:ascii="Book Antiqua" w:hAnsi="Book Antiqua" w:cs="Verdana"/>
          <w:color w:val="000000" w:themeColor="text1"/>
          <w:sz w:val="24"/>
          <w:szCs w:val="24"/>
        </w:rPr>
        <w:t xml:space="preserve"> </w:t>
      </w:r>
      <w:proofErr w:type="spellStart"/>
      <w:r w:rsidRPr="006B68D8">
        <w:rPr>
          <w:rFonts w:ascii="Book Antiqua" w:hAnsi="Book Antiqua" w:cs="Verdana"/>
          <w:i/>
          <w:iCs/>
          <w:color w:val="000000" w:themeColor="text1"/>
          <w:sz w:val="24"/>
          <w:szCs w:val="24"/>
        </w:rPr>
        <w:t>Surg</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Relat</w:t>
      </w:r>
      <w:proofErr w:type="spellEnd"/>
      <w:r w:rsidRPr="006B68D8">
        <w:rPr>
          <w:rFonts w:ascii="Book Antiqua" w:hAnsi="Book Antiqua" w:cs="Verdana"/>
          <w:i/>
          <w:iCs/>
          <w:color w:val="000000" w:themeColor="text1"/>
          <w:sz w:val="24"/>
          <w:szCs w:val="24"/>
        </w:rPr>
        <w:t xml:space="preserve"> Dis</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12</w:t>
      </w:r>
      <w:r w:rsidRPr="006B68D8">
        <w:rPr>
          <w:rFonts w:ascii="Book Antiqua" w:hAnsi="Book Antiqua" w:cs="Verdana"/>
          <w:color w:val="000000" w:themeColor="text1"/>
          <w:sz w:val="24"/>
          <w:szCs w:val="24"/>
        </w:rPr>
        <w:t>: 528-534 [PMID: 26823089 DOI: 10.1016/j.soard.2015.11.030]</w:t>
      </w:r>
    </w:p>
    <w:p w14:paraId="24EF21B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127 </w:t>
      </w:r>
      <w:proofErr w:type="spellStart"/>
      <w:r w:rsidRPr="006B68D8">
        <w:rPr>
          <w:rFonts w:ascii="Book Antiqua" w:hAnsi="Book Antiqua" w:cs="Verdana"/>
          <w:b/>
          <w:bCs/>
          <w:color w:val="000000" w:themeColor="text1"/>
          <w:sz w:val="24"/>
          <w:szCs w:val="24"/>
        </w:rPr>
        <w:t>Khoraki</w:t>
      </w:r>
      <w:proofErr w:type="spellEnd"/>
      <w:r w:rsidRPr="006B68D8">
        <w:rPr>
          <w:rFonts w:ascii="Book Antiqua" w:hAnsi="Book Antiqua" w:cs="Verdana"/>
          <w:b/>
          <w:bCs/>
          <w:color w:val="000000" w:themeColor="text1"/>
          <w:sz w:val="24"/>
          <w:szCs w:val="24"/>
        </w:rPr>
        <w:t xml:space="preserve"> J</w:t>
      </w:r>
      <w:r w:rsidRPr="006B68D8">
        <w:rPr>
          <w:rFonts w:ascii="Book Antiqua" w:hAnsi="Book Antiqua" w:cs="Verdana"/>
          <w:color w:val="000000" w:themeColor="text1"/>
          <w:sz w:val="24"/>
          <w:szCs w:val="24"/>
        </w:rPr>
        <w:t>, Katz MG, Funk LM, Greenberg JA, Fernandez LA, Campos GM. Feasibility and outcomes of laparoscopic sleeve gastrectomy after solid organ transplantation. </w:t>
      </w:r>
      <w:proofErr w:type="spellStart"/>
      <w:r w:rsidRPr="006B68D8">
        <w:rPr>
          <w:rFonts w:ascii="Book Antiqua" w:hAnsi="Book Antiqua" w:cs="Verdana"/>
          <w:i/>
          <w:iCs/>
          <w:color w:val="000000" w:themeColor="text1"/>
          <w:sz w:val="24"/>
          <w:szCs w:val="24"/>
        </w:rPr>
        <w:t>Surg</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Relat</w:t>
      </w:r>
      <w:proofErr w:type="spellEnd"/>
      <w:r w:rsidRPr="006B68D8">
        <w:rPr>
          <w:rFonts w:ascii="Book Antiqua" w:hAnsi="Book Antiqua" w:cs="Verdana"/>
          <w:i/>
          <w:iCs/>
          <w:color w:val="000000" w:themeColor="text1"/>
          <w:sz w:val="24"/>
          <w:szCs w:val="24"/>
        </w:rPr>
        <w:t xml:space="preserve"> Dis</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12</w:t>
      </w:r>
      <w:r w:rsidRPr="006B68D8">
        <w:rPr>
          <w:rFonts w:ascii="Book Antiqua" w:hAnsi="Book Antiqua" w:cs="Verdana"/>
          <w:color w:val="000000" w:themeColor="text1"/>
          <w:sz w:val="24"/>
          <w:szCs w:val="24"/>
        </w:rPr>
        <w:t>: 75-83 [PMID: 26048513 DOI: 10.1016/j.soard.2015.04.002]</w:t>
      </w:r>
    </w:p>
    <w:p w14:paraId="04ED3A0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128 </w:t>
      </w:r>
      <w:proofErr w:type="spellStart"/>
      <w:r w:rsidRPr="006B68D8">
        <w:rPr>
          <w:rFonts w:ascii="Book Antiqua" w:hAnsi="Book Antiqua" w:cs="Verdana"/>
          <w:b/>
          <w:bCs/>
          <w:color w:val="000000" w:themeColor="text1"/>
          <w:sz w:val="24"/>
          <w:szCs w:val="24"/>
        </w:rPr>
        <w:t>Osseis</w:t>
      </w:r>
      <w:proofErr w:type="spellEnd"/>
      <w:r w:rsidRPr="006B68D8">
        <w:rPr>
          <w:rFonts w:ascii="Book Antiqua" w:hAnsi="Book Antiqua" w:cs="Verdana"/>
          <w:b/>
          <w:bCs/>
          <w:color w:val="000000" w:themeColor="text1"/>
          <w:sz w:val="24"/>
          <w:szCs w:val="24"/>
        </w:rPr>
        <w:t xml:space="preserve"> 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Lazzati</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Salloum</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Gavara</w:t>
      </w:r>
      <w:proofErr w:type="spellEnd"/>
      <w:r w:rsidRPr="006B68D8">
        <w:rPr>
          <w:rFonts w:ascii="Book Antiqua" w:hAnsi="Book Antiqua" w:cs="Verdana"/>
          <w:color w:val="000000" w:themeColor="text1"/>
          <w:sz w:val="24"/>
          <w:szCs w:val="24"/>
        </w:rPr>
        <w:t xml:space="preserve"> CG, </w:t>
      </w:r>
      <w:proofErr w:type="spellStart"/>
      <w:r w:rsidRPr="006B68D8">
        <w:rPr>
          <w:rFonts w:ascii="Book Antiqua" w:hAnsi="Book Antiqua" w:cs="Verdana"/>
          <w:color w:val="000000" w:themeColor="text1"/>
          <w:sz w:val="24"/>
          <w:szCs w:val="24"/>
        </w:rPr>
        <w:t>Compagnon</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Feray</w:t>
      </w:r>
      <w:proofErr w:type="spellEnd"/>
      <w:r w:rsidRPr="006B68D8">
        <w:rPr>
          <w:rFonts w:ascii="Book Antiqua" w:hAnsi="Book Antiqua" w:cs="Verdana"/>
          <w:color w:val="000000" w:themeColor="text1"/>
          <w:sz w:val="24"/>
          <w:szCs w:val="24"/>
        </w:rPr>
        <w:t xml:space="preserve"> C, Lim C, </w:t>
      </w:r>
      <w:proofErr w:type="spellStart"/>
      <w:r w:rsidRPr="006B68D8">
        <w:rPr>
          <w:rFonts w:ascii="Book Antiqua" w:hAnsi="Book Antiqua" w:cs="Verdana"/>
          <w:color w:val="000000" w:themeColor="text1"/>
          <w:sz w:val="24"/>
          <w:szCs w:val="24"/>
        </w:rPr>
        <w:t>Azoulay</w:t>
      </w:r>
      <w:proofErr w:type="spellEnd"/>
      <w:r w:rsidRPr="006B68D8">
        <w:rPr>
          <w:rFonts w:ascii="Book Antiqua" w:hAnsi="Book Antiqua" w:cs="Verdana"/>
          <w:color w:val="000000" w:themeColor="text1"/>
          <w:sz w:val="24"/>
          <w:szCs w:val="24"/>
        </w:rPr>
        <w:t xml:space="preserve"> D. Sleeve Gastrectomy After Liver Transplantation: Feasibility and Outcomes.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Surg</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28</w:t>
      </w:r>
      <w:r w:rsidRPr="006B68D8">
        <w:rPr>
          <w:rFonts w:ascii="Book Antiqua" w:hAnsi="Book Antiqua" w:cs="Verdana"/>
          <w:color w:val="000000" w:themeColor="text1"/>
          <w:sz w:val="24"/>
          <w:szCs w:val="24"/>
        </w:rPr>
        <w:t>: 242-248 [PMID: 28776154 DOI: 10.1007/s11695-017-2843-y]</w:t>
      </w:r>
    </w:p>
    <w:p w14:paraId="1BD80280"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129 </w:t>
      </w:r>
      <w:proofErr w:type="spellStart"/>
      <w:r w:rsidRPr="006B68D8">
        <w:rPr>
          <w:rFonts w:ascii="Book Antiqua" w:hAnsi="Book Antiqua" w:cs="Verdana"/>
          <w:b/>
          <w:bCs/>
          <w:color w:val="000000" w:themeColor="text1"/>
          <w:sz w:val="24"/>
          <w:szCs w:val="24"/>
        </w:rPr>
        <w:t>Tsamalaidze</w:t>
      </w:r>
      <w:proofErr w:type="spellEnd"/>
      <w:r w:rsidRPr="006B68D8">
        <w:rPr>
          <w:rFonts w:ascii="Book Antiqua" w:hAnsi="Book Antiqua" w:cs="Verdana"/>
          <w:b/>
          <w:bCs/>
          <w:color w:val="000000" w:themeColor="text1"/>
          <w:sz w:val="24"/>
          <w:szCs w:val="24"/>
        </w:rPr>
        <w:t xml:space="preserve"> L</w:t>
      </w:r>
      <w:r w:rsidRPr="006B68D8">
        <w:rPr>
          <w:rFonts w:ascii="Book Antiqua" w:hAnsi="Book Antiqua" w:cs="Verdana"/>
          <w:color w:val="000000" w:themeColor="text1"/>
          <w:sz w:val="24"/>
          <w:szCs w:val="24"/>
        </w:rPr>
        <w:t xml:space="preserve">, Stauffer JA, </w:t>
      </w:r>
      <w:proofErr w:type="spellStart"/>
      <w:r w:rsidRPr="006B68D8">
        <w:rPr>
          <w:rFonts w:ascii="Book Antiqua" w:hAnsi="Book Antiqua" w:cs="Verdana"/>
          <w:color w:val="000000" w:themeColor="text1"/>
          <w:sz w:val="24"/>
          <w:szCs w:val="24"/>
        </w:rPr>
        <w:t>Arasi</w:t>
      </w:r>
      <w:proofErr w:type="spellEnd"/>
      <w:r w:rsidRPr="006B68D8">
        <w:rPr>
          <w:rFonts w:ascii="Book Antiqua" w:hAnsi="Book Antiqua" w:cs="Verdana"/>
          <w:color w:val="000000" w:themeColor="text1"/>
          <w:sz w:val="24"/>
          <w:szCs w:val="24"/>
        </w:rPr>
        <w:t xml:space="preserve"> LC, </w:t>
      </w:r>
      <w:proofErr w:type="spellStart"/>
      <w:r w:rsidRPr="006B68D8">
        <w:rPr>
          <w:rFonts w:ascii="Book Antiqua" w:hAnsi="Book Antiqua" w:cs="Verdana"/>
          <w:color w:val="000000" w:themeColor="text1"/>
          <w:sz w:val="24"/>
          <w:szCs w:val="24"/>
        </w:rPr>
        <w:t>Villacreses</w:t>
      </w:r>
      <w:proofErr w:type="spellEnd"/>
      <w:r w:rsidRPr="006B68D8">
        <w:rPr>
          <w:rFonts w:ascii="Book Antiqua" w:hAnsi="Book Antiqua" w:cs="Verdana"/>
          <w:color w:val="000000" w:themeColor="text1"/>
          <w:sz w:val="24"/>
          <w:szCs w:val="24"/>
        </w:rPr>
        <w:t xml:space="preserve"> DE, Franco JSS, Bowers S, Elli EF. Laparoscopic Sleeve Gastrectomy for Morbid Obesity in Patients After Orthotopic Liver Transplant: a Matched Case-Control Study.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Surg</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28</w:t>
      </w:r>
      <w:r w:rsidRPr="006B68D8">
        <w:rPr>
          <w:rFonts w:ascii="Book Antiqua" w:hAnsi="Book Antiqua" w:cs="Verdana"/>
          <w:color w:val="000000" w:themeColor="text1"/>
          <w:sz w:val="24"/>
          <w:szCs w:val="24"/>
        </w:rPr>
        <w:t>: 444-450 [PMID: 28766265 DOI: 10.1007/s11695-017-2847-7]</w:t>
      </w:r>
    </w:p>
    <w:p w14:paraId="48E4A7D0" w14:textId="77777777" w:rsidR="006B68D8" w:rsidRDefault="006B68D8" w:rsidP="00FF4441">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br w:type="page"/>
      </w:r>
    </w:p>
    <w:p w14:paraId="2975F0E4" w14:textId="77777777" w:rsidR="008B6DE9" w:rsidRPr="006B68D8" w:rsidRDefault="008B6DE9" w:rsidP="006B68D8">
      <w:pPr>
        <w:adjustRightInd w:val="0"/>
        <w:snapToGrid w:val="0"/>
        <w:spacing w:after="0" w:line="360" w:lineRule="auto"/>
        <w:jc w:val="both"/>
        <w:rPr>
          <w:rFonts w:ascii="Book Antiqua" w:hAnsi="Book Antiqua"/>
          <w:b/>
          <w:color w:val="000000" w:themeColor="text1"/>
          <w:sz w:val="24"/>
          <w:szCs w:val="24"/>
        </w:rPr>
      </w:pPr>
      <w:r w:rsidRPr="006B68D8">
        <w:rPr>
          <w:rFonts w:ascii="Book Antiqua" w:hAnsi="Book Antiqua"/>
          <w:b/>
          <w:color w:val="000000" w:themeColor="text1"/>
          <w:sz w:val="24"/>
          <w:szCs w:val="24"/>
        </w:rPr>
        <w:lastRenderedPageBreak/>
        <w:t>Footnotes</w:t>
      </w:r>
    </w:p>
    <w:p w14:paraId="2CA71786" w14:textId="77777777" w:rsidR="008B6DE9" w:rsidRPr="006B68D8" w:rsidRDefault="008B6DE9" w:rsidP="00FF4441">
      <w:pPr>
        <w:adjustRightInd w:val="0"/>
        <w:snapToGrid w:val="0"/>
        <w:spacing w:after="0" w:line="360" w:lineRule="auto"/>
        <w:jc w:val="both"/>
        <w:rPr>
          <w:rFonts w:ascii="Book Antiqua" w:eastAsia="宋体" w:hAnsi="Book Antiqua"/>
          <w:color w:val="000000" w:themeColor="text1"/>
          <w:sz w:val="24"/>
          <w:szCs w:val="24"/>
          <w:lang w:eastAsia="zh-CN"/>
        </w:rPr>
      </w:pPr>
      <w:r w:rsidRPr="006B68D8">
        <w:rPr>
          <w:rFonts w:ascii="Book Antiqua" w:hAnsi="Book Antiqua"/>
          <w:b/>
          <w:color w:val="000000" w:themeColor="text1"/>
          <w:sz w:val="24"/>
          <w:szCs w:val="24"/>
        </w:rPr>
        <w:t>Conflict-of-interest statement:</w:t>
      </w:r>
      <w:r w:rsidRPr="006B68D8">
        <w:rPr>
          <w:rFonts w:ascii="Book Antiqua" w:eastAsia="宋体" w:hAnsi="Book Antiqua" w:cs="TimesNewRomanPS-BoldItalicMT"/>
          <w:b/>
          <w:bCs/>
          <w:iCs/>
          <w:color w:val="000000" w:themeColor="text1"/>
          <w:sz w:val="24"/>
          <w:szCs w:val="24"/>
          <w:lang w:eastAsia="zh-CN"/>
        </w:rPr>
        <w:t xml:space="preserve"> </w:t>
      </w:r>
      <w:r w:rsidRPr="006B68D8">
        <w:rPr>
          <w:rFonts w:ascii="Book Antiqua" w:hAnsi="Book Antiqua"/>
          <w:color w:val="000000" w:themeColor="text1"/>
          <w:sz w:val="24"/>
          <w:szCs w:val="24"/>
        </w:rPr>
        <w:t>Authors declare no conflict of interests for this article.</w:t>
      </w:r>
    </w:p>
    <w:p w14:paraId="213E281A" w14:textId="77777777" w:rsidR="008B6DE9" w:rsidRPr="006B68D8" w:rsidRDefault="008B6DE9" w:rsidP="00FF4441">
      <w:pPr>
        <w:adjustRightInd w:val="0"/>
        <w:snapToGrid w:val="0"/>
        <w:spacing w:after="0" w:line="360" w:lineRule="auto"/>
        <w:jc w:val="both"/>
        <w:rPr>
          <w:rFonts w:ascii="Book Antiqua" w:eastAsia="宋体" w:hAnsi="Book Antiqua"/>
          <w:b/>
          <w:color w:val="000000" w:themeColor="text1"/>
          <w:sz w:val="24"/>
          <w:szCs w:val="24"/>
          <w:lang w:eastAsia="zh-CN"/>
        </w:rPr>
      </w:pPr>
    </w:p>
    <w:p w14:paraId="68953EAA" w14:textId="77777777" w:rsidR="008B6DE9" w:rsidRPr="006B68D8" w:rsidRDefault="008B6DE9" w:rsidP="00FF4441">
      <w:pPr>
        <w:adjustRightInd w:val="0"/>
        <w:snapToGrid w:val="0"/>
        <w:spacing w:after="0" w:line="360" w:lineRule="auto"/>
        <w:jc w:val="both"/>
        <w:rPr>
          <w:rFonts w:ascii="Book Antiqua" w:hAnsi="Book Antiqua"/>
          <w:color w:val="000000" w:themeColor="text1"/>
          <w:sz w:val="24"/>
          <w:szCs w:val="24"/>
        </w:rPr>
      </w:pPr>
      <w:r w:rsidRPr="006B68D8">
        <w:rPr>
          <w:rFonts w:ascii="Book Antiqua" w:hAnsi="Book Antiqua"/>
          <w:b/>
          <w:color w:val="000000" w:themeColor="text1"/>
          <w:sz w:val="24"/>
          <w:szCs w:val="24"/>
        </w:rPr>
        <w:t>Open-Access:</w:t>
      </w:r>
      <w:r w:rsidRPr="006B68D8">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6B68D8">
        <w:rPr>
          <w:rFonts w:ascii="Book Antiqua" w:hAnsi="Book Antiqua"/>
          <w:color w:val="000000" w:themeColor="text1"/>
          <w:sz w:val="24"/>
          <w:szCs w:val="24"/>
        </w:rPr>
        <w:t>NonCommercial</w:t>
      </w:r>
      <w:proofErr w:type="spellEnd"/>
      <w:r w:rsidRPr="006B68D8">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91FC10" w14:textId="77777777" w:rsidR="008B6DE9" w:rsidRPr="006B68D8" w:rsidRDefault="008B6DE9" w:rsidP="00FF4441">
      <w:pPr>
        <w:pStyle w:val="aa"/>
        <w:adjustRightInd w:val="0"/>
        <w:snapToGrid w:val="0"/>
        <w:spacing w:before="0" w:after="0" w:line="360" w:lineRule="auto"/>
        <w:jc w:val="both"/>
        <w:rPr>
          <w:rFonts w:ascii="Book Antiqua" w:eastAsia="宋体" w:hAnsi="Book Antiqua" w:cs="Times New Roman"/>
          <w:bCs/>
          <w:color w:val="000000" w:themeColor="text1"/>
          <w:sz w:val="24"/>
          <w:szCs w:val="24"/>
          <w:lang w:eastAsia="zh-CN"/>
        </w:rPr>
      </w:pPr>
    </w:p>
    <w:p w14:paraId="3B7FD8C4" w14:textId="0F482D53" w:rsidR="008B6DE9" w:rsidRPr="006B68D8" w:rsidRDefault="008B6DE9" w:rsidP="006B68D8">
      <w:pPr>
        <w:adjustRightInd w:val="0"/>
        <w:snapToGrid w:val="0"/>
        <w:spacing w:after="0" w:line="360" w:lineRule="auto"/>
        <w:jc w:val="both"/>
        <w:rPr>
          <w:rFonts w:ascii="Book Antiqua" w:hAnsi="Book Antiqua"/>
          <w:color w:val="000000" w:themeColor="text1"/>
          <w:sz w:val="24"/>
          <w:szCs w:val="24"/>
          <w:lang w:eastAsia="pl-PL"/>
        </w:rPr>
      </w:pPr>
      <w:r w:rsidRPr="006B68D8">
        <w:rPr>
          <w:rFonts w:ascii="Book Antiqua" w:hAnsi="Book Antiqua"/>
          <w:b/>
          <w:bCs/>
          <w:color w:val="000000" w:themeColor="text1"/>
          <w:sz w:val="24"/>
          <w:szCs w:val="24"/>
          <w:lang w:eastAsia="pl-PL"/>
        </w:rPr>
        <w:t>Manuscript source:</w:t>
      </w:r>
      <w:r w:rsidRPr="006B68D8">
        <w:rPr>
          <w:rFonts w:ascii="Book Antiqua" w:hAnsi="Book Antiqua"/>
          <w:color w:val="000000" w:themeColor="text1"/>
          <w:sz w:val="24"/>
          <w:szCs w:val="24"/>
          <w:lang w:eastAsia="zh-CN"/>
        </w:rPr>
        <w:t xml:space="preserve"> </w:t>
      </w:r>
      <w:r w:rsidR="00515E4B" w:rsidRPr="006B68D8">
        <w:rPr>
          <w:rFonts w:ascii="Book Antiqua" w:hAnsi="Book Antiqua"/>
          <w:color w:val="000000" w:themeColor="text1"/>
          <w:sz w:val="24"/>
          <w:szCs w:val="24"/>
          <w:lang w:eastAsia="zh-CN"/>
        </w:rPr>
        <w:t xml:space="preserve">Invited </w:t>
      </w:r>
      <w:r w:rsidR="006B68D8">
        <w:rPr>
          <w:rFonts w:ascii="Book Antiqua" w:hAnsi="Book Antiqua"/>
          <w:color w:val="000000" w:themeColor="text1"/>
          <w:sz w:val="24"/>
          <w:szCs w:val="24"/>
          <w:lang w:eastAsia="zh-CN"/>
        </w:rPr>
        <w:t>m</w:t>
      </w:r>
      <w:r w:rsidR="00515E4B" w:rsidRPr="006B68D8">
        <w:rPr>
          <w:rFonts w:ascii="Book Antiqua" w:hAnsi="Book Antiqua"/>
          <w:color w:val="000000" w:themeColor="text1"/>
          <w:sz w:val="24"/>
          <w:szCs w:val="24"/>
          <w:lang w:eastAsia="zh-CN"/>
        </w:rPr>
        <w:t>anuscript</w:t>
      </w:r>
    </w:p>
    <w:p w14:paraId="7D4120DC" w14:textId="77777777" w:rsidR="008B6DE9" w:rsidRPr="006B68D8" w:rsidRDefault="008B6DE9" w:rsidP="006B68D8">
      <w:pPr>
        <w:widowControl w:val="0"/>
        <w:adjustRightInd w:val="0"/>
        <w:snapToGrid w:val="0"/>
        <w:spacing w:after="0" w:line="360" w:lineRule="auto"/>
        <w:jc w:val="both"/>
        <w:rPr>
          <w:rFonts w:ascii="Book Antiqua" w:hAnsi="Book Antiqua"/>
          <w:b/>
          <w:color w:val="000000" w:themeColor="text1"/>
          <w:kern w:val="2"/>
          <w:sz w:val="24"/>
          <w:szCs w:val="24"/>
          <w:lang w:eastAsia="zh-CN"/>
        </w:rPr>
      </w:pPr>
    </w:p>
    <w:p w14:paraId="46968159" w14:textId="5EFF786E" w:rsidR="008B6DE9" w:rsidRPr="006B68D8" w:rsidRDefault="008B6DE9" w:rsidP="00FF4441">
      <w:pPr>
        <w:adjustRightInd w:val="0"/>
        <w:snapToGrid w:val="0"/>
        <w:spacing w:after="0" w:line="360" w:lineRule="auto"/>
        <w:jc w:val="both"/>
        <w:rPr>
          <w:rFonts w:ascii="Book Antiqua" w:eastAsia="宋体" w:hAnsi="Book Antiqua"/>
          <w:b/>
          <w:color w:val="000000" w:themeColor="text1"/>
          <w:sz w:val="24"/>
          <w:szCs w:val="24"/>
          <w:lang w:eastAsia="zh-CN"/>
        </w:rPr>
      </w:pPr>
      <w:r w:rsidRPr="006B68D8">
        <w:rPr>
          <w:rFonts w:ascii="Book Antiqua" w:hAnsi="Book Antiqua"/>
          <w:b/>
          <w:color w:val="000000" w:themeColor="text1"/>
          <w:sz w:val="24"/>
          <w:szCs w:val="24"/>
        </w:rPr>
        <w:t>Peer-review started:</w:t>
      </w:r>
      <w:r w:rsidRPr="006B68D8">
        <w:rPr>
          <w:rFonts w:ascii="Book Antiqua" w:eastAsia="宋体" w:hAnsi="Book Antiqua"/>
          <w:b/>
          <w:color w:val="000000" w:themeColor="text1"/>
          <w:sz w:val="24"/>
          <w:szCs w:val="24"/>
          <w:lang w:eastAsia="zh-CN"/>
        </w:rPr>
        <w:t xml:space="preserve"> </w:t>
      </w:r>
      <w:r w:rsidR="00082FB8">
        <w:rPr>
          <w:rFonts w:ascii="Book Antiqua" w:eastAsia="宋体" w:hAnsi="Book Antiqua"/>
          <w:color w:val="000000" w:themeColor="text1"/>
          <w:sz w:val="24"/>
          <w:szCs w:val="24"/>
          <w:lang w:eastAsia="zh-CN"/>
        </w:rPr>
        <w:t>January</w:t>
      </w:r>
      <w:r w:rsidR="00082FB8" w:rsidRPr="006B68D8">
        <w:rPr>
          <w:rFonts w:ascii="Book Antiqua" w:eastAsia="宋体" w:hAnsi="Book Antiqua"/>
          <w:color w:val="000000" w:themeColor="text1"/>
          <w:sz w:val="24"/>
          <w:szCs w:val="24"/>
          <w:lang w:eastAsia="zh-CN"/>
        </w:rPr>
        <w:t xml:space="preserve"> </w:t>
      </w:r>
      <w:r w:rsidRPr="006B68D8">
        <w:rPr>
          <w:rFonts w:ascii="Book Antiqua" w:eastAsia="宋体" w:hAnsi="Book Antiqua"/>
          <w:color w:val="000000" w:themeColor="text1"/>
          <w:sz w:val="24"/>
          <w:szCs w:val="24"/>
          <w:lang w:eastAsia="zh-CN"/>
        </w:rPr>
        <w:t>2</w:t>
      </w:r>
      <w:r w:rsidR="00082FB8">
        <w:rPr>
          <w:rFonts w:ascii="Book Antiqua" w:eastAsia="宋体" w:hAnsi="Book Antiqua"/>
          <w:color w:val="000000" w:themeColor="text1"/>
          <w:sz w:val="24"/>
          <w:szCs w:val="24"/>
          <w:lang w:eastAsia="zh-CN"/>
        </w:rPr>
        <w:t>9</w:t>
      </w:r>
      <w:r w:rsidRPr="006B68D8">
        <w:rPr>
          <w:rFonts w:ascii="Book Antiqua" w:eastAsia="宋体" w:hAnsi="Book Antiqua"/>
          <w:color w:val="000000" w:themeColor="text1"/>
          <w:sz w:val="24"/>
          <w:szCs w:val="24"/>
          <w:lang w:eastAsia="zh-CN"/>
        </w:rPr>
        <w:t>, 20</w:t>
      </w:r>
      <w:r w:rsidR="007D327D" w:rsidRPr="006B68D8">
        <w:rPr>
          <w:rFonts w:ascii="Book Antiqua" w:eastAsia="宋体" w:hAnsi="Book Antiqua"/>
          <w:color w:val="000000" w:themeColor="text1"/>
          <w:sz w:val="24"/>
          <w:szCs w:val="24"/>
          <w:lang w:eastAsia="zh-CN"/>
        </w:rPr>
        <w:t>20</w:t>
      </w:r>
    </w:p>
    <w:p w14:paraId="16ECFCB1" w14:textId="77777777" w:rsidR="008B6DE9" w:rsidRPr="006B68D8" w:rsidRDefault="008B6DE9" w:rsidP="00FF4441">
      <w:pPr>
        <w:adjustRightInd w:val="0"/>
        <w:snapToGrid w:val="0"/>
        <w:spacing w:after="0" w:line="360" w:lineRule="auto"/>
        <w:jc w:val="both"/>
        <w:rPr>
          <w:rFonts w:ascii="Book Antiqua" w:eastAsia="宋体" w:hAnsi="Book Antiqua"/>
          <w:b/>
          <w:color w:val="000000" w:themeColor="text1"/>
          <w:sz w:val="24"/>
          <w:szCs w:val="24"/>
          <w:lang w:eastAsia="zh-CN"/>
        </w:rPr>
      </w:pPr>
      <w:r w:rsidRPr="006B68D8">
        <w:rPr>
          <w:rFonts w:ascii="Book Antiqua" w:hAnsi="Book Antiqua"/>
          <w:b/>
          <w:color w:val="000000" w:themeColor="text1"/>
          <w:sz w:val="24"/>
          <w:szCs w:val="24"/>
        </w:rPr>
        <w:t>First decision:</w:t>
      </w:r>
      <w:r w:rsidRPr="006B68D8">
        <w:rPr>
          <w:rFonts w:ascii="Book Antiqua" w:eastAsia="宋体" w:hAnsi="Book Antiqua"/>
          <w:b/>
          <w:color w:val="000000" w:themeColor="text1"/>
          <w:sz w:val="24"/>
          <w:szCs w:val="24"/>
          <w:lang w:eastAsia="zh-CN"/>
        </w:rPr>
        <w:t xml:space="preserve"> </w:t>
      </w:r>
      <w:r w:rsidRPr="006B68D8">
        <w:rPr>
          <w:rFonts w:ascii="Book Antiqua" w:eastAsia="宋体" w:hAnsi="Book Antiqua"/>
          <w:color w:val="000000" w:themeColor="text1"/>
          <w:sz w:val="24"/>
          <w:szCs w:val="24"/>
          <w:lang w:eastAsia="zh-CN"/>
        </w:rPr>
        <w:t xml:space="preserve">March </w:t>
      </w:r>
      <w:r w:rsidR="007D327D" w:rsidRPr="006B68D8">
        <w:rPr>
          <w:rFonts w:ascii="Book Antiqua" w:eastAsia="宋体" w:hAnsi="Book Antiqua"/>
          <w:color w:val="000000" w:themeColor="text1"/>
          <w:sz w:val="24"/>
          <w:szCs w:val="24"/>
          <w:lang w:eastAsia="zh-CN"/>
        </w:rPr>
        <w:t>18</w:t>
      </w:r>
      <w:r w:rsidRPr="006B68D8">
        <w:rPr>
          <w:rFonts w:ascii="Book Antiqua" w:eastAsia="宋体" w:hAnsi="Book Antiqua"/>
          <w:color w:val="000000" w:themeColor="text1"/>
          <w:sz w:val="24"/>
          <w:szCs w:val="24"/>
          <w:lang w:eastAsia="zh-CN"/>
        </w:rPr>
        <w:t>, 20</w:t>
      </w:r>
      <w:r w:rsidR="007D327D" w:rsidRPr="006B68D8">
        <w:rPr>
          <w:rFonts w:ascii="Book Antiqua" w:eastAsia="宋体" w:hAnsi="Book Antiqua"/>
          <w:color w:val="000000" w:themeColor="text1"/>
          <w:sz w:val="24"/>
          <w:szCs w:val="24"/>
          <w:lang w:eastAsia="zh-CN"/>
        </w:rPr>
        <w:t>20</w:t>
      </w:r>
    </w:p>
    <w:p w14:paraId="1CA6BF1C" w14:textId="0FD45067" w:rsidR="008B6DE9" w:rsidRPr="006B68D8" w:rsidRDefault="008B6DE9" w:rsidP="00FF4441">
      <w:pPr>
        <w:adjustRightInd w:val="0"/>
        <w:snapToGrid w:val="0"/>
        <w:spacing w:after="0" w:line="360" w:lineRule="auto"/>
        <w:jc w:val="both"/>
        <w:rPr>
          <w:rFonts w:ascii="Book Antiqua" w:hAnsi="Book Antiqua" w:hint="eastAsia"/>
          <w:b/>
          <w:color w:val="000000" w:themeColor="text1"/>
          <w:sz w:val="24"/>
          <w:szCs w:val="24"/>
          <w:lang w:eastAsia="zh-CN"/>
        </w:rPr>
      </w:pPr>
      <w:r w:rsidRPr="006B68D8">
        <w:rPr>
          <w:rFonts w:ascii="Book Antiqua" w:hAnsi="Book Antiqua"/>
          <w:b/>
          <w:color w:val="000000" w:themeColor="text1"/>
          <w:sz w:val="24"/>
          <w:szCs w:val="24"/>
        </w:rPr>
        <w:t>Article in press:</w:t>
      </w:r>
      <w:r w:rsidR="005D01D2">
        <w:rPr>
          <w:rFonts w:ascii="Book Antiqua" w:hAnsi="Book Antiqua" w:hint="eastAsia"/>
          <w:b/>
          <w:color w:val="000000" w:themeColor="text1"/>
          <w:sz w:val="24"/>
          <w:szCs w:val="24"/>
          <w:lang w:eastAsia="zh-CN"/>
        </w:rPr>
        <w:t xml:space="preserve"> </w:t>
      </w:r>
      <w:r w:rsidR="005D01D2" w:rsidRPr="005D01D2">
        <w:rPr>
          <w:rFonts w:ascii="Book Antiqua" w:hAnsi="Book Antiqua"/>
          <w:color w:val="000000" w:themeColor="text1"/>
          <w:sz w:val="24"/>
          <w:szCs w:val="24"/>
          <w:lang w:eastAsia="zh-CN"/>
        </w:rPr>
        <w:t>April 29, 2020</w:t>
      </w:r>
    </w:p>
    <w:p w14:paraId="43FE607A" w14:textId="77777777" w:rsidR="008B6DE9" w:rsidRPr="006B68D8" w:rsidRDefault="008B6DE9" w:rsidP="00FF4441">
      <w:pPr>
        <w:adjustRightInd w:val="0"/>
        <w:snapToGrid w:val="0"/>
        <w:spacing w:after="0" w:line="360" w:lineRule="auto"/>
        <w:jc w:val="both"/>
        <w:rPr>
          <w:rFonts w:ascii="Book Antiqua" w:eastAsia="宋体" w:hAnsi="Book Antiqua"/>
          <w:color w:val="000000" w:themeColor="text1"/>
          <w:sz w:val="24"/>
          <w:szCs w:val="24"/>
          <w:lang w:eastAsia="zh-CN"/>
        </w:rPr>
      </w:pPr>
    </w:p>
    <w:p w14:paraId="10C7F0DB" w14:textId="77777777" w:rsidR="008B6DE9" w:rsidRPr="006B68D8" w:rsidRDefault="008B6DE9" w:rsidP="006B68D8">
      <w:pPr>
        <w:widowControl w:val="0"/>
        <w:adjustRightInd w:val="0"/>
        <w:snapToGrid w:val="0"/>
        <w:spacing w:after="0" w:line="360" w:lineRule="auto"/>
        <w:jc w:val="both"/>
        <w:rPr>
          <w:rFonts w:ascii="Book Antiqua" w:eastAsia="微软雅黑" w:hAnsi="Book Antiqua" w:cs="宋体"/>
          <w:color w:val="000000" w:themeColor="text1"/>
          <w:sz w:val="24"/>
          <w:szCs w:val="24"/>
          <w:lang w:eastAsia="zh-CN"/>
        </w:rPr>
      </w:pPr>
      <w:r w:rsidRPr="006B68D8">
        <w:rPr>
          <w:rFonts w:ascii="Book Antiqua" w:hAnsi="Book Antiqua" w:cs="宋体"/>
          <w:b/>
          <w:color w:val="000000" w:themeColor="text1"/>
          <w:sz w:val="24"/>
          <w:szCs w:val="24"/>
          <w:lang w:eastAsia="zh-CN"/>
        </w:rPr>
        <w:t xml:space="preserve">Specialty type: </w:t>
      </w:r>
      <w:r w:rsidR="007D327D" w:rsidRPr="006B68D8">
        <w:rPr>
          <w:rFonts w:ascii="Book Antiqua" w:eastAsia="微软雅黑" w:hAnsi="Book Antiqua" w:cs="宋体"/>
          <w:color w:val="000000" w:themeColor="text1"/>
          <w:sz w:val="24"/>
          <w:szCs w:val="24"/>
          <w:lang w:eastAsia="zh-CN"/>
        </w:rPr>
        <w:t xml:space="preserve">Gastroenterology and hepatology </w:t>
      </w:r>
    </w:p>
    <w:p w14:paraId="616FAE70" w14:textId="77777777" w:rsidR="00515E4B" w:rsidRPr="006B68D8" w:rsidRDefault="008B6DE9" w:rsidP="006B68D8">
      <w:pPr>
        <w:widowControl w:val="0"/>
        <w:adjustRightInd w:val="0"/>
        <w:snapToGrid w:val="0"/>
        <w:spacing w:after="0" w:line="360" w:lineRule="auto"/>
        <w:jc w:val="both"/>
        <w:rPr>
          <w:rFonts w:ascii="Book Antiqua" w:eastAsia="宋体" w:hAnsi="Book Antiqua"/>
          <w:color w:val="000000" w:themeColor="text1"/>
          <w:sz w:val="24"/>
          <w:szCs w:val="24"/>
          <w:lang w:eastAsia="es-ES_tradnl"/>
        </w:rPr>
      </w:pPr>
      <w:r w:rsidRPr="006B68D8">
        <w:rPr>
          <w:rFonts w:ascii="Book Antiqua" w:hAnsi="Book Antiqua" w:cs="宋体"/>
          <w:b/>
          <w:color w:val="000000" w:themeColor="text1"/>
          <w:sz w:val="24"/>
          <w:szCs w:val="24"/>
          <w:lang w:eastAsia="zh-CN"/>
        </w:rPr>
        <w:t xml:space="preserve">Country/Territory of origin: </w:t>
      </w:r>
      <w:r w:rsidR="00515E4B" w:rsidRPr="006B68D8">
        <w:rPr>
          <w:rFonts w:ascii="Book Antiqua" w:eastAsia="宋体" w:hAnsi="Book Antiqua"/>
          <w:color w:val="000000" w:themeColor="text1"/>
          <w:sz w:val="24"/>
          <w:szCs w:val="24"/>
          <w:lang w:eastAsia="es-ES_tradnl"/>
        </w:rPr>
        <w:t>Switzerland</w:t>
      </w:r>
    </w:p>
    <w:p w14:paraId="1483F753" w14:textId="09BC0568" w:rsidR="008B6DE9" w:rsidRPr="006B68D8" w:rsidRDefault="008B6DE9" w:rsidP="006B68D8">
      <w:pPr>
        <w:widowControl w:val="0"/>
        <w:adjustRightInd w:val="0"/>
        <w:snapToGrid w:val="0"/>
        <w:spacing w:after="0" w:line="360" w:lineRule="auto"/>
        <w:jc w:val="both"/>
        <w:rPr>
          <w:rFonts w:ascii="Book Antiqua" w:hAnsi="Book Antiqua" w:cs="宋体"/>
          <w:b/>
          <w:color w:val="000000" w:themeColor="text1"/>
          <w:sz w:val="24"/>
          <w:szCs w:val="24"/>
          <w:lang w:eastAsia="zh-CN"/>
        </w:rPr>
      </w:pPr>
      <w:r w:rsidRPr="006B68D8">
        <w:rPr>
          <w:rFonts w:ascii="Book Antiqua" w:hAnsi="Book Antiqua" w:cs="宋体"/>
          <w:b/>
          <w:color w:val="000000" w:themeColor="text1"/>
          <w:sz w:val="24"/>
          <w:szCs w:val="24"/>
          <w:lang w:eastAsia="zh-CN"/>
        </w:rPr>
        <w:t>Peer-review</w:t>
      </w:r>
      <w:r w:rsidR="007D327D" w:rsidRPr="006B68D8">
        <w:rPr>
          <w:rFonts w:ascii="Book Antiqua" w:hAnsi="Book Antiqua" w:cs="宋体"/>
          <w:b/>
          <w:color w:val="000000" w:themeColor="text1"/>
          <w:sz w:val="24"/>
          <w:szCs w:val="24"/>
          <w:lang w:eastAsia="zh-CN"/>
        </w:rPr>
        <w:t xml:space="preserve"> </w:t>
      </w:r>
      <w:r w:rsidRPr="006B68D8">
        <w:rPr>
          <w:rFonts w:ascii="Book Antiqua" w:hAnsi="Book Antiqua" w:cs="宋体"/>
          <w:b/>
          <w:color w:val="000000" w:themeColor="text1"/>
          <w:sz w:val="24"/>
          <w:szCs w:val="24"/>
          <w:lang w:eastAsia="zh-CN"/>
        </w:rPr>
        <w:t>report’s scientific quality classification</w:t>
      </w:r>
    </w:p>
    <w:p w14:paraId="25B3EF90" w14:textId="77777777" w:rsidR="008B6DE9" w:rsidRPr="006B68D8" w:rsidRDefault="008B6DE9" w:rsidP="006B68D8">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B68D8">
        <w:rPr>
          <w:rFonts w:ascii="Book Antiqua" w:hAnsi="Book Antiqua" w:cs="宋体"/>
          <w:color w:val="000000" w:themeColor="text1"/>
          <w:sz w:val="24"/>
          <w:szCs w:val="24"/>
          <w:lang w:eastAsia="zh-CN"/>
        </w:rPr>
        <w:t>Grade A (Excellent): A</w:t>
      </w:r>
    </w:p>
    <w:p w14:paraId="02FA3AF0" w14:textId="77777777" w:rsidR="00CF03BD" w:rsidRPr="006B68D8" w:rsidRDefault="008B6DE9" w:rsidP="006B68D8">
      <w:pPr>
        <w:widowControl w:val="0"/>
        <w:adjustRightInd w:val="0"/>
        <w:snapToGrid w:val="0"/>
        <w:spacing w:after="0" w:line="360" w:lineRule="auto"/>
        <w:jc w:val="both"/>
        <w:rPr>
          <w:rFonts w:ascii="Book Antiqua" w:eastAsia="宋体" w:hAnsi="Book Antiqua" w:cs="宋体"/>
          <w:color w:val="000000" w:themeColor="text1"/>
          <w:sz w:val="24"/>
          <w:szCs w:val="24"/>
          <w:lang w:eastAsia="zh-CN"/>
        </w:rPr>
      </w:pPr>
      <w:r w:rsidRPr="006B68D8">
        <w:rPr>
          <w:rFonts w:ascii="Book Antiqua" w:hAnsi="Book Antiqua" w:cs="宋体"/>
          <w:color w:val="000000" w:themeColor="text1"/>
          <w:sz w:val="24"/>
          <w:szCs w:val="24"/>
          <w:lang w:eastAsia="zh-CN"/>
        </w:rPr>
        <w:t xml:space="preserve">Grade B (Very good): </w:t>
      </w:r>
      <w:r w:rsidRPr="006B68D8">
        <w:rPr>
          <w:rFonts w:ascii="Book Antiqua" w:eastAsia="宋体" w:hAnsi="Book Antiqua" w:cs="宋体"/>
          <w:color w:val="000000" w:themeColor="text1"/>
          <w:sz w:val="24"/>
          <w:szCs w:val="24"/>
          <w:lang w:eastAsia="zh-CN"/>
        </w:rPr>
        <w:t>B</w:t>
      </w:r>
    </w:p>
    <w:p w14:paraId="54B3B193" w14:textId="77777777" w:rsidR="008B6DE9" w:rsidRPr="006B68D8" w:rsidRDefault="008B6DE9" w:rsidP="006B68D8">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B68D8">
        <w:rPr>
          <w:rFonts w:ascii="Book Antiqua" w:hAnsi="Book Antiqua" w:cs="宋体"/>
          <w:color w:val="000000" w:themeColor="text1"/>
          <w:sz w:val="24"/>
          <w:szCs w:val="24"/>
          <w:lang w:eastAsia="zh-CN"/>
        </w:rPr>
        <w:t xml:space="preserve">Grade C (Good): </w:t>
      </w:r>
      <w:r w:rsidR="00CF03BD" w:rsidRPr="006B68D8">
        <w:rPr>
          <w:rFonts w:ascii="Book Antiqua" w:hAnsi="Book Antiqua" w:cs="宋体"/>
          <w:color w:val="000000" w:themeColor="text1"/>
          <w:sz w:val="24"/>
          <w:szCs w:val="24"/>
          <w:lang w:eastAsia="zh-CN"/>
        </w:rPr>
        <w:t>0</w:t>
      </w:r>
    </w:p>
    <w:p w14:paraId="0CB02A93" w14:textId="77777777" w:rsidR="008B6DE9" w:rsidRPr="006B68D8" w:rsidRDefault="008B6DE9" w:rsidP="006B68D8">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B68D8">
        <w:rPr>
          <w:rFonts w:ascii="Book Antiqua" w:hAnsi="Book Antiqua" w:cs="宋体"/>
          <w:color w:val="000000" w:themeColor="text1"/>
          <w:sz w:val="24"/>
          <w:szCs w:val="24"/>
          <w:lang w:eastAsia="zh-CN"/>
        </w:rPr>
        <w:t>Grade D (Fair): 0</w:t>
      </w:r>
    </w:p>
    <w:p w14:paraId="5D5E0F89" w14:textId="77777777" w:rsidR="008B6DE9" w:rsidRPr="006B68D8" w:rsidRDefault="008B6DE9" w:rsidP="006B68D8">
      <w:pPr>
        <w:widowControl w:val="0"/>
        <w:adjustRightInd w:val="0"/>
        <w:snapToGrid w:val="0"/>
        <w:spacing w:after="0" w:line="360" w:lineRule="auto"/>
        <w:jc w:val="both"/>
        <w:rPr>
          <w:rFonts w:ascii="Book Antiqua" w:eastAsia="等线" w:hAnsi="Book Antiqua"/>
          <w:color w:val="000000" w:themeColor="text1"/>
          <w:kern w:val="2"/>
          <w:sz w:val="24"/>
          <w:szCs w:val="24"/>
          <w:lang w:val="hu-HU" w:eastAsia="zh-CN"/>
        </w:rPr>
      </w:pPr>
      <w:r w:rsidRPr="006B68D8">
        <w:rPr>
          <w:rFonts w:ascii="Book Antiqua" w:hAnsi="Book Antiqua" w:cs="宋体"/>
          <w:color w:val="000000" w:themeColor="text1"/>
          <w:sz w:val="24"/>
          <w:szCs w:val="24"/>
          <w:lang w:eastAsia="zh-CN"/>
        </w:rPr>
        <w:t>Grade E (Poor): 0</w:t>
      </w:r>
    </w:p>
    <w:p w14:paraId="7C86D534" w14:textId="77777777" w:rsidR="008B6DE9" w:rsidRPr="006B68D8" w:rsidRDefault="008B6DE9" w:rsidP="00FF4441">
      <w:pPr>
        <w:adjustRightInd w:val="0"/>
        <w:snapToGrid w:val="0"/>
        <w:spacing w:after="0" w:line="360" w:lineRule="auto"/>
        <w:jc w:val="both"/>
        <w:rPr>
          <w:rFonts w:ascii="Book Antiqua" w:eastAsia="宋体" w:hAnsi="Book Antiqua"/>
          <w:b/>
          <w:color w:val="000000" w:themeColor="text1"/>
          <w:sz w:val="24"/>
          <w:szCs w:val="24"/>
          <w:lang w:val="hu-HU" w:eastAsia="zh-CN"/>
        </w:rPr>
      </w:pPr>
    </w:p>
    <w:p w14:paraId="5BAE354F" w14:textId="4855746B" w:rsidR="008B6DE9" w:rsidRPr="006B68D8" w:rsidRDefault="008B6DE9" w:rsidP="00FF4441">
      <w:pPr>
        <w:adjustRightInd w:val="0"/>
        <w:snapToGrid w:val="0"/>
        <w:spacing w:after="0" w:line="360" w:lineRule="auto"/>
        <w:jc w:val="both"/>
        <w:rPr>
          <w:rFonts w:ascii="Book Antiqua" w:eastAsia="宋体" w:hAnsi="Book Antiqua" w:hint="eastAsia"/>
          <w:b/>
          <w:color w:val="000000" w:themeColor="text1"/>
          <w:sz w:val="24"/>
          <w:szCs w:val="24"/>
          <w:lang w:eastAsia="zh-CN"/>
        </w:rPr>
      </w:pPr>
      <w:r w:rsidRPr="006B68D8">
        <w:rPr>
          <w:rFonts w:ascii="Book Antiqua" w:hAnsi="Book Antiqua"/>
          <w:b/>
          <w:color w:val="000000" w:themeColor="text1"/>
          <w:sz w:val="24"/>
          <w:szCs w:val="24"/>
        </w:rPr>
        <w:t>P- Reviewer:</w:t>
      </w:r>
      <w:r w:rsidRPr="006B68D8">
        <w:rPr>
          <w:rFonts w:ascii="Book Antiqua" w:eastAsia="宋体" w:hAnsi="Book Antiqua"/>
          <w:b/>
          <w:color w:val="000000" w:themeColor="text1"/>
          <w:sz w:val="24"/>
          <w:szCs w:val="24"/>
          <w:lang w:eastAsia="zh-CN"/>
        </w:rPr>
        <w:t xml:space="preserve"> </w:t>
      </w:r>
      <w:proofErr w:type="spellStart"/>
      <w:r w:rsidR="00CF03BD" w:rsidRPr="006B68D8">
        <w:rPr>
          <w:rFonts w:ascii="Book Antiqua" w:hAnsi="Book Antiqua" w:cs="宋体"/>
          <w:color w:val="000000" w:themeColor="text1"/>
          <w:sz w:val="24"/>
          <w:szCs w:val="24"/>
          <w:lang w:eastAsia="zh-CN"/>
        </w:rPr>
        <w:t>Ciccone</w:t>
      </w:r>
      <w:proofErr w:type="spellEnd"/>
      <w:r w:rsidR="00CF03BD" w:rsidRPr="006B68D8">
        <w:rPr>
          <w:rFonts w:ascii="Book Antiqua" w:hAnsi="Book Antiqua" w:cs="宋体"/>
          <w:color w:val="000000" w:themeColor="text1"/>
          <w:sz w:val="24"/>
          <w:szCs w:val="24"/>
          <w:lang w:eastAsia="zh-CN"/>
        </w:rPr>
        <w:t xml:space="preserve"> MM, </w:t>
      </w:r>
      <w:proofErr w:type="spellStart"/>
      <w:r w:rsidR="00CF03BD" w:rsidRPr="006B68D8">
        <w:rPr>
          <w:rFonts w:ascii="Book Antiqua" w:hAnsi="Book Antiqua" w:cs="宋体"/>
          <w:color w:val="000000" w:themeColor="text1"/>
          <w:sz w:val="24"/>
          <w:szCs w:val="24"/>
          <w:lang w:eastAsia="zh-CN"/>
        </w:rPr>
        <w:t>Cimen</w:t>
      </w:r>
      <w:proofErr w:type="spellEnd"/>
      <w:r w:rsidR="00CF03BD" w:rsidRPr="006B68D8">
        <w:rPr>
          <w:rFonts w:ascii="Book Antiqua" w:hAnsi="Book Antiqua" w:cs="宋体"/>
          <w:color w:val="000000" w:themeColor="text1"/>
          <w:sz w:val="24"/>
          <w:szCs w:val="24"/>
          <w:lang w:eastAsia="zh-CN"/>
        </w:rPr>
        <w:t xml:space="preserve"> SG</w:t>
      </w:r>
      <w:r w:rsidR="00CF03BD" w:rsidRPr="006B68D8">
        <w:rPr>
          <w:rFonts w:ascii="Book Antiqua" w:eastAsia="宋体" w:hAnsi="Book Antiqua"/>
          <w:b/>
          <w:color w:val="000000" w:themeColor="text1"/>
          <w:sz w:val="24"/>
          <w:szCs w:val="24"/>
          <w:lang w:eastAsia="zh-CN"/>
        </w:rPr>
        <w:t xml:space="preserve"> </w:t>
      </w:r>
      <w:r w:rsidRPr="006B68D8">
        <w:rPr>
          <w:rFonts w:ascii="Book Antiqua" w:hAnsi="Book Antiqua"/>
          <w:b/>
          <w:color w:val="000000" w:themeColor="text1"/>
          <w:sz w:val="24"/>
          <w:szCs w:val="24"/>
        </w:rPr>
        <w:t>S- Editor:</w:t>
      </w:r>
      <w:r w:rsidRPr="006B68D8">
        <w:rPr>
          <w:rFonts w:ascii="Book Antiqua" w:hAnsi="Book Antiqua"/>
          <w:color w:val="000000" w:themeColor="text1"/>
          <w:sz w:val="24"/>
          <w:szCs w:val="24"/>
        </w:rPr>
        <w:t xml:space="preserve"> </w:t>
      </w:r>
      <w:r w:rsidR="00CF03BD" w:rsidRPr="006B68D8">
        <w:rPr>
          <w:rFonts w:ascii="Book Antiqua" w:hAnsi="Book Antiqua"/>
          <w:color w:val="000000" w:themeColor="text1"/>
          <w:sz w:val="24"/>
          <w:szCs w:val="24"/>
        </w:rPr>
        <w:t>Yang Y</w:t>
      </w:r>
      <w:r w:rsidRPr="006B68D8">
        <w:rPr>
          <w:rFonts w:ascii="Book Antiqua" w:eastAsia="宋体" w:hAnsi="Book Antiqua"/>
          <w:color w:val="000000" w:themeColor="text1"/>
          <w:sz w:val="24"/>
          <w:szCs w:val="24"/>
          <w:lang w:eastAsia="zh-CN"/>
        </w:rPr>
        <w:t xml:space="preserve"> </w:t>
      </w:r>
      <w:r w:rsidRPr="006B68D8">
        <w:rPr>
          <w:rFonts w:ascii="Book Antiqua" w:hAnsi="Book Antiqua"/>
          <w:b/>
          <w:color w:val="000000" w:themeColor="text1"/>
          <w:sz w:val="24"/>
          <w:szCs w:val="24"/>
        </w:rPr>
        <w:t>L- Editor:</w:t>
      </w:r>
      <w:r w:rsidR="005D01D2">
        <w:rPr>
          <w:rFonts w:ascii="Book Antiqua" w:hAnsi="Book Antiqua" w:hint="eastAsia"/>
          <w:b/>
          <w:color w:val="000000" w:themeColor="text1"/>
          <w:sz w:val="24"/>
          <w:szCs w:val="24"/>
          <w:lang w:eastAsia="zh-CN"/>
        </w:rPr>
        <w:t xml:space="preserve"> </w:t>
      </w:r>
      <w:r w:rsidR="005D01D2" w:rsidRPr="005D01D2">
        <w:rPr>
          <w:rFonts w:ascii="Book Antiqua" w:hAnsi="Book Antiqua" w:hint="eastAsia"/>
          <w:color w:val="000000" w:themeColor="text1"/>
          <w:sz w:val="24"/>
          <w:szCs w:val="24"/>
          <w:lang w:eastAsia="zh-CN"/>
        </w:rPr>
        <w:t>A</w:t>
      </w:r>
      <w:r w:rsidRPr="006B68D8">
        <w:rPr>
          <w:rFonts w:ascii="Book Antiqua" w:hAnsi="Book Antiqua"/>
          <w:color w:val="000000" w:themeColor="text1"/>
          <w:sz w:val="24"/>
          <w:szCs w:val="24"/>
        </w:rPr>
        <w:t xml:space="preserve"> </w:t>
      </w:r>
      <w:r w:rsidRPr="006B68D8">
        <w:rPr>
          <w:rFonts w:ascii="Book Antiqua" w:hAnsi="Book Antiqua"/>
          <w:b/>
          <w:color w:val="000000" w:themeColor="text1"/>
          <w:sz w:val="24"/>
          <w:szCs w:val="24"/>
        </w:rPr>
        <w:t>E- Editor:</w:t>
      </w:r>
      <w:r w:rsidR="005D01D2">
        <w:rPr>
          <w:rFonts w:ascii="Book Antiqua" w:hAnsi="Book Antiqua" w:hint="eastAsia"/>
          <w:b/>
          <w:color w:val="000000" w:themeColor="text1"/>
          <w:sz w:val="24"/>
          <w:szCs w:val="24"/>
          <w:lang w:eastAsia="zh-CN"/>
        </w:rPr>
        <w:t xml:space="preserve"> </w:t>
      </w:r>
      <w:r w:rsidR="005D01D2" w:rsidRPr="005D01D2">
        <w:rPr>
          <w:rFonts w:ascii="Book Antiqua" w:hAnsi="Book Antiqua"/>
          <w:color w:val="000000" w:themeColor="text1"/>
          <w:sz w:val="24"/>
          <w:szCs w:val="24"/>
          <w:lang w:eastAsia="zh-CN"/>
        </w:rPr>
        <w:t>Zhang YL</w:t>
      </w:r>
    </w:p>
    <w:p w14:paraId="453FF6A2" w14:textId="77777777" w:rsidR="008B6DE9" w:rsidRPr="006B68D8" w:rsidRDefault="008B6DE9" w:rsidP="00FF4441">
      <w:pPr>
        <w:adjustRightInd w:val="0"/>
        <w:snapToGrid w:val="0"/>
        <w:spacing w:after="0" w:line="360" w:lineRule="auto"/>
        <w:jc w:val="both"/>
        <w:rPr>
          <w:rFonts w:ascii="Book Antiqua" w:eastAsia="宋体" w:hAnsi="Book Antiqua"/>
          <w:b/>
          <w:color w:val="000000" w:themeColor="text1"/>
          <w:sz w:val="24"/>
          <w:szCs w:val="24"/>
          <w:lang w:eastAsia="zh-CN"/>
        </w:rPr>
      </w:pPr>
    </w:p>
    <w:p w14:paraId="41E58403" w14:textId="77777777" w:rsidR="00D879AF" w:rsidRPr="006B68D8" w:rsidRDefault="00D879AF" w:rsidP="00FF4441">
      <w:pPr>
        <w:adjustRightInd w:val="0"/>
        <w:snapToGrid w:val="0"/>
        <w:spacing w:after="0" w:line="360" w:lineRule="auto"/>
        <w:jc w:val="both"/>
        <w:rPr>
          <w:rFonts w:ascii="Book Antiqua" w:eastAsia="Book Antiqua" w:hAnsi="Book Antiqua" w:cs="Book Antiqua"/>
          <w:b/>
          <w:color w:val="000000" w:themeColor="text1"/>
          <w:sz w:val="24"/>
          <w:szCs w:val="24"/>
        </w:rPr>
      </w:pPr>
      <w:r w:rsidRPr="006B68D8">
        <w:rPr>
          <w:rFonts w:ascii="Book Antiqua" w:eastAsia="Book Antiqua" w:hAnsi="Book Antiqua" w:cs="Book Antiqua"/>
          <w:b/>
          <w:color w:val="000000" w:themeColor="text1"/>
          <w:sz w:val="24"/>
          <w:szCs w:val="24"/>
        </w:rPr>
        <w:br w:type="page"/>
      </w:r>
    </w:p>
    <w:p w14:paraId="1D0634CB" w14:textId="77777777" w:rsidR="0089133C" w:rsidRPr="006B68D8" w:rsidRDefault="0089133C" w:rsidP="006B68D8">
      <w:pPr>
        <w:adjustRightInd w:val="0"/>
        <w:snapToGrid w:val="0"/>
        <w:spacing w:after="0" w:line="360" w:lineRule="auto"/>
        <w:jc w:val="both"/>
        <w:rPr>
          <w:rFonts w:ascii="Book Antiqua" w:hAnsi="Book Antiqua"/>
          <w:b/>
          <w:color w:val="000000" w:themeColor="text1"/>
          <w:sz w:val="24"/>
          <w:szCs w:val="24"/>
        </w:rPr>
      </w:pPr>
      <w:r w:rsidRPr="006B68D8">
        <w:rPr>
          <w:rFonts w:ascii="Book Antiqua" w:hAnsi="Book Antiqua"/>
          <w:b/>
          <w:color w:val="000000" w:themeColor="text1"/>
          <w:sz w:val="24"/>
          <w:szCs w:val="24"/>
        </w:rPr>
        <w:lastRenderedPageBreak/>
        <w:t>Figure Legends</w:t>
      </w:r>
    </w:p>
    <w:p w14:paraId="12241116" w14:textId="1165CC37" w:rsidR="00E35242" w:rsidRPr="00A13D97" w:rsidRDefault="00E16029" w:rsidP="00FF4441">
      <w:pPr>
        <w:adjustRightInd w:val="0"/>
        <w:snapToGrid w:val="0"/>
        <w:spacing w:after="0" w:line="360" w:lineRule="auto"/>
        <w:jc w:val="both"/>
        <w:rPr>
          <w:rFonts w:ascii="Book Antiqua" w:hAnsi="Book Antiqua"/>
          <w:b/>
          <w:color w:val="000000" w:themeColor="text1"/>
          <w:sz w:val="24"/>
          <w:szCs w:val="24"/>
        </w:rPr>
      </w:pPr>
      <w:r w:rsidRPr="00E16029">
        <w:rPr>
          <w:rFonts w:ascii="Book Antiqua" w:hAnsi="Book Antiqua"/>
          <w:b/>
          <w:noProof/>
          <w:color w:val="000000" w:themeColor="text1"/>
          <w:sz w:val="24"/>
          <w:szCs w:val="24"/>
          <w:lang w:eastAsia="zh-CN"/>
        </w:rPr>
        <w:drawing>
          <wp:inline distT="0" distB="0" distL="0" distR="0" wp14:anchorId="09581A0C" wp14:editId="1FC2829F">
            <wp:extent cx="5760720" cy="465391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2"/>
                    <a:stretch>
                      <a:fillRect/>
                    </a:stretch>
                  </pic:blipFill>
                  <pic:spPr>
                    <a:xfrm>
                      <a:off x="0" y="0"/>
                      <a:ext cx="5760720" cy="4653915"/>
                    </a:xfrm>
                    <a:prstGeom prst="rect">
                      <a:avLst/>
                    </a:prstGeom>
                  </pic:spPr>
                </pic:pic>
              </a:graphicData>
            </a:graphic>
          </wp:inline>
        </w:drawing>
      </w:r>
    </w:p>
    <w:p w14:paraId="14A78376" w14:textId="5B1CA59F" w:rsidR="00082FB8" w:rsidRDefault="00F91627" w:rsidP="006B68D8">
      <w:pPr>
        <w:adjustRightInd w:val="0"/>
        <w:snapToGrid w:val="0"/>
        <w:spacing w:after="0" w:line="360" w:lineRule="auto"/>
        <w:jc w:val="both"/>
        <w:rPr>
          <w:rFonts w:ascii="Book Antiqua" w:hAnsi="Book Antiqua"/>
          <w:color w:val="000000" w:themeColor="text1"/>
          <w:sz w:val="24"/>
          <w:szCs w:val="24"/>
        </w:rPr>
      </w:pPr>
      <w:bookmarkStart w:id="65" w:name="OLE_LINK13"/>
      <w:bookmarkStart w:id="66" w:name="OLE_LINK14"/>
      <w:r w:rsidRPr="00A13D97">
        <w:rPr>
          <w:rFonts w:ascii="Book Antiqua" w:eastAsia="Book Antiqua" w:hAnsi="Book Antiqua" w:cs="Book Antiqua"/>
          <w:b/>
          <w:color w:val="000000" w:themeColor="text1"/>
          <w:sz w:val="24"/>
          <w:szCs w:val="24"/>
        </w:rPr>
        <w:t>Figure 1</w:t>
      </w:r>
      <w:r w:rsidR="00082FB8">
        <w:rPr>
          <w:rFonts w:ascii="Book Antiqua" w:eastAsia="Book Antiqua" w:hAnsi="Book Antiqua" w:cs="Book Antiqua"/>
          <w:b/>
          <w:color w:val="000000" w:themeColor="text1"/>
          <w:sz w:val="24"/>
          <w:szCs w:val="24"/>
        </w:rPr>
        <w:t xml:space="preserve"> </w:t>
      </w:r>
      <w:r w:rsidRPr="00A13D97">
        <w:rPr>
          <w:rFonts w:ascii="Book Antiqua" w:eastAsia="Book Antiqua" w:hAnsi="Book Antiqua" w:cs="Book Antiqua"/>
          <w:b/>
          <w:color w:val="000000" w:themeColor="text1"/>
          <w:sz w:val="24"/>
          <w:szCs w:val="24"/>
        </w:rPr>
        <w:t>Proposal of a treatment algorithm for diabetes mellitus type II in liver transplant recipients.</w:t>
      </w:r>
      <w:r w:rsidR="00082FB8">
        <w:rPr>
          <w:rFonts w:ascii="Book Antiqua" w:hAnsi="Book Antiqua"/>
          <w:color w:val="000000" w:themeColor="text1"/>
          <w:sz w:val="24"/>
          <w:szCs w:val="24"/>
        </w:rPr>
        <w:t xml:space="preserve"> </w:t>
      </w:r>
      <w:r w:rsidRPr="006B68D8">
        <w:rPr>
          <w:rFonts w:ascii="Book Antiqua" w:hAnsi="Book Antiqua"/>
          <w:color w:val="000000" w:themeColor="text1"/>
          <w:sz w:val="24"/>
          <w:szCs w:val="24"/>
        </w:rPr>
        <w:t>GLP-1</w:t>
      </w:r>
      <w:r w:rsidR="001970A7" w:rsidRPr="006B68D8">
        <w:rPr>
          <w:rFonts w:ascii="Book Antiqua" w:hAnsi="Book Antiqua"/>
          <w:color w:val="000000" w:themeColor="text1"/>
          <w:sz w:val="24"/>
          <w:szCs w:val="24"/>
        </w:rPr>
        <w:t xml:space="preserve"> </w:t>
      </w:r>
      <w:r w:rsidRPr="006B68D8">
        <w:rPr>
          <w:rFonts w:ascii="Book Antiqua" w:hAnsi="Book Antiqua"/>
          <w:color w:val="000000" w:themeColor="text1"/>
          <w:sz w:val="24"/>
          <w:szCs w:val="24"/>
        </w:rPr>
        <w:t xml:space="preserve">RA: </w:t>
      </w:r>
      <w:r w:rsidR="00082FB8">
        <w:rPr>
          <w:rFonts w:ascii="Book Antiqua" w:hAnsi="Book Antiqua"/>
          <w:color w:val="000000" w:themeColor="text1"/>
          <w:sz w:val="24"/>
          <w:szCs w:val="24"/>
        </w:rPr>
        <w:t>G</w:t>
      </w:r>
      <w:r w:rsidRPr="006B68D8">
        <w:rPr>
          <w:rFonts w:ascii="Book Antiqua" w:hAnsi="Book Antiqua"/>
          <w:color w:val="000000" w:themeColor="text1"/>
          <w:sz w:val="24"/>
          <w:szCs w:val="24"/>
        </w:rPr>
        <w:t xml:space="preserve">lucagon-like peptide-1 receptor agonist; SGLT2 inhibitors: </w:t>
      </w:r>
      <w:r w:rsidR="00082FB8">
        <w:rPr>
          <w:rFonts w:ascii="Book Antiqua" w:hAnsi="Book Antiqua"/>
          <w:color w:val="000000" w:themeColor="text1"/>
          <w:sz w:val="24"/>
          <w:szCs w:val="24"/>
        </w:rPr>
        <w:t>S</w:t>
      </w:r>
      <w:r w:rsidRPr="006B68D8">
        <w:rPr>
          <w:rFonts w:ascii="Book Antiqua" w:hAnsi="Book Antiqua"/>
          <w:color w:val="000000" w:themeColor="text1"/>
          <w:sz w:val="24"/>
          <w:szCs w:val="24"/>
        </w:rPr>
        <w:t xml:space="preserve">odium-glucose cotransporter type 2; DPP-4l: </w:t>
      </w:r>
      <w:r w:rsidR="00082FB8">
        <w:rPr>
          <w:rFonts w:ascii="Book Antiqua" w:hAnsi="Book Antiqua"/>
          <w:color w:val="000000" w:themeColor="text1"/>
          <w:sz w:val="24"/>
          <w:szCs w:val="24"/>
        </w:rPr>
        <w:t>I</w:t>
      </w:r>
      <w:r w:rsidRPr="006B68D8">
        <w:rPr>
          <w:rFonts w:ascii="Book Antiqua" w:hAnsi="Book Antiqua"/>
          <w:color w:val="000000" w:themeColor="text1"/>
          <w:sz w:val="24"/>
          <w:szCs w:val="24"/>
        </w:rPr>
        <w:t xml:space="preserve">nhibitors of dipeptidyl peptidase 4; NASH: </w:t>
      </w:r>
      <w:r w:rsidR="00082FB8">
        <w:rPr>
          <w:rFonts w:ascii="Book Antiqua" w:hAnsi="Book Antiqua"/>
          <w:color w:val="000000" w:themeColor="text1"/>
          <w:sz w:val="24"/>
          <w:szCs w:val="24"/>
        </w:rPr>
        <w:t>N</w:t>
      </w:r>
      <w:r w:rsidRPr="006B68D8">
        <w:rPr>
          <w:rFonts w:ascii="Book Antiqua" w:hAnsi="Book Antiqua"/>
          <w:color w:val="000000" w:themeColor="text1"/>
          <w:sz w:val="24"/>
          <w:szCs w:val="24"/>
        </w:rPr>
        <w:t xml:space="preserve">on-alcoholic steatohepatitis; NAFLD: </w:t>
      </w:r>
      <w:r w:rsidR="00082FB8">
        <w:rPr>
          <w:rFonts w:ascii="Book Antiqua" w:hAnsi="Book Antiqua"/>
          <w:color w:val="000000" w:themeColor="text1"/>
          <w:sz w:val="24"/>
          <w:szCs w:val="24"/>
        </w:rPr>
        <w:t>N</w:t>
      </w:r>
      <w:r w:rsidRPr="006B68D8">
        <w:rPr>
          <w:rFonts w:ascii="Book Antiqua" w:hAnsi="Book Antiqua"/>
          <w:color w:val="000000" w:themeColor="text1"/>
          <w:sz w:val="24"/>
          <w:szCs w:val="24"/>
        </w:rPr>
        <w:t>on-alcoholic fatty liver disease.</w:t>
      </w:r>
      <w:bookmarkEnd w:id="65"/>
      <w:bookmarkEnd w:id="66"/>
    </w:p>
    <w:p w14:paraId="79DBBA0B" w14:textId="77777777" w:rsidR="00082FB8" w:rsidRDefault="00082FB8">
      <w:pPr>
        <w:rPr>
          <w:rFonts w:ascii="Book Antiqua" w:hAnsi="Book Antiqua"/>
          <w:color w:val="000000" w:themeColor="text1"/>
          <w:sz w:val="24"/>
          <w:szCs w:val="24"/>
        </w:rPr>
      </w:pPr>
      <w:r>
        <w:rPr>
          <w:rFonts w:ascii="Book Antiqua" w:hAnsi="Book Antiqua"/>
          <w:color w:val="000000" w:themeColor="text1"/>
          <w:sz w:val="24"/>
          <w:szCs w:val="24"/>
        </w:rPr>
        <w:br w:type="page"/>
      </w:r>
    </w:p>
    <w:p w14:paraId="3D64F948" w14:textId="7695033D" w:rsidR="00F0220A" w:rsidRPr="00A13D97" w:rsidRDefault="00283770" w:rsidP="00FF4441">
      <w:pPr>
        <w:adjustRightInd w:val="0"/>
        <w:snapToGrid w:val="0"/>
        <w:spacing w:after="0" w:line="360" w:lineRule="auto"/>
        <w:jc w:val="both"/>
        <w:rPr>
          <w:rFonts w:ascii="Book Antiqua" w:hAnsi="Book Antiqua"/>
          <w:color w:val="000000" w:themeColor="text1"/>
          <w:sz w:val="24"/>
          <w:szCs w:val="24"/>
        </w:rPr>
      </w:pPr>
      <w:r>
        <w:rPr>
          <w:rFonts w:ascii="Book Antiqua" w:hAnsi="Book Antiqua"/>
          <w:noProof/>
          <w:color w:val="000000" w:themeColor="text1"/>
          <w:sz w:val="24"/>
          <w:szCs w:val="24"/>
          <w:lang w:eastAsia="zh-CN"/>
        </w:rPr>
        <w:lastRenderedPageBreak/>
        <w:drawing>
          <wp:inline distT="0" distB="0" distL="0" distR="0" wp14:anchorId="4DAA35AB" wp14:editId="63DD90C8">
            <wp:extent cx="5760720" cy="4824730"/>
            <wp:effectExtent l="0" t="0" r="5080" b="1270"/>
            <wp:docPr id="2" name="图片 2"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59EF05-BB42-4FCA-BF09-6B86173DBB68.png"/>
                    <pic:cNvPicPr/>
                  </pic:nvPicPr>
                  <pic:blipFill>
                    <a:blip r:embed="rId143">
                      <a:extLst>
                        <a:ext uri="{28A0092B-C50C-407E-A947-70E740481C1C}">
                          <a14:useLocalDpi xmlns:a14="http://schemas.microsoft.com/office/drawing/2010/main" val="0"/>
                        </a:ext>
                      </a:extLst>
                    </a:blip>
                    <a:stretch>
                      <a:fillRect/>
                    </a:stretch>
                  </pic:blipFill>
                  <pic:spPr>
                    <a:xfrm>
                      <a:off x="0" y="0"/>
                      <a:ext cx="5760720" cy="4824730"/>
                    </a:xfrm>
                    <a:prstGeom prst="rect">
                      <a:avLst/>
                    </a:prstGeom>
                  </pic:spPr>
                </pic:pic>
              </a:graphicData>
            </a:graphic>
          </wp:inline>
        </w:drawing>
      </w:r>
    </w:p>
    <w:p w14:paraId="30E1AA32" w14:textId="038ACCAA" w:rsidR="00F0220A" w:rsidRPr="006B68D8" w:rsidRDefault="00F91627" w:rsidP="00FF4441">
      <w:pPr>
        <w:widowControl w:val="0"/>
        <w:pBdr>
          <w:top w:val="nil"/>
          <w:left w:val="nil"/>
          <w:bottom w:val="nil"/>
          <w:right w:val="nil"/>
          <w:between w:val="nil"/>
        </w:pBdr>
        <w:adjustRightInd w:val="0"/>
        <w:snapToGrid w:val="0"/>
        <w:spacing w:after="0" w:line="360" w:lineRule="auto"/>
        <w:jc w:val="both"/>
        <w:rPr>
          <w:rFonts w:ascii="Book Antiqua" w:hAnsi="Book Antiqua"/>
          <w:color w:val="000000" w:themeColor="text1"/>
          <w:sz w:val="24"/>
          <w:szCs w:val="24"/>
        </w:rPr>
      </w:pPr>
      <w:r w:rsidRPr="00A13D97">
        <w:rPr>
          <w:rFonts w:ascii="Book Antiqua" w:eastAsia="Book Antiqua" w:hAnsi="Book Antiqua" w:cs="Book Antiqua"/>
          <w:b/>
          <w:bCs/>
          <w:color w:val="000000" w:themeColor="text1"/>
          <w:sz w:val="24"/>
          <w:szCs w:val="24"/>
        </w:rPr>
        <w:t>Figure 2</w:t>
      </w:r>
      <w:r w:rsidR="00082FB8">
        <w:rPr>
          <w:rFonts w:ascii="Book Antiqua" w:eastAsia="Book Antiqua" w:hAnsi="Book Antiqua" w:cs="Book Antiqua"/>
          <w:b/>
          <w:bCs/>
          <w:color w:val="000000" w:themeColor="text1"/>
          <w:sz w:val="24"/>
          <w:szCs w:val="24"/>
        </w:rPr>
        <w:t xml:space="preserve"> </w:t>
      </w:r>
      <w:r w:rsidRPr="00A13D97">
        <w:rPr>
          <w:rFonts w:ascii="Book Antiqua" w:eastAsia="Book Antiqua" w:hAnsi="Book Antiqua" w:cs="Book Antiqua"/>
          <w:b/>
          <w:bCs/>
          <w:color w:val="000000" w:themeColor="text1"/>
          <w:sz w:val="24"/>
          <w:szCs w:val="24"/>
        </w:rPr>
        <w:t>Proposal of a treatment algorithm for</w:t>
      </w:r>
      <w:r w:rsidR="009D6E65" w:rsidRPr="009D6E65">
        <w:t xml:space="preserve"> </w:t>
      </w:r>
      <w:r w:rsidR="009D6E65" w:rsidRPr="009D6E65">
        <w:rPr>
          <w:rFonts w:ascii="Book Antiqua" w:eastAsia="Book Antiqua" w:hAnsi="Book Antiqua" w:cs="Book Antiqua"/>
          <w:b/>
          <w:bCs/>
          <w:color w:val="000000" w:themeColor="text1"/>
          <w:sz w:val="24"/>
          <w:szCs w:val="24"/>
        </w:rPr>
        <w:t>low-density lipoprotein cholesterol</w:t>
      </w:r>
      <w:r w:rsidR="00EA6FB1" w:rsidRPr="006B68D8">
        <w:rPr>
          <w:rFonts w:ascii="Book Antiqua" w:eastAsia="Book Antiqua" w:hAnsi="Book Antiqua" w:cs="Book Antiqua"/>
          <w:b/>
          <w:bCs/>
          <w:color w:val="000000" w:themeColor="text1"/>
          <w:sz w:val="24"/>
          <w:szCs w:val="24"/>
        </w:rPr>
        <w:t xml:space="preserve"> </w:t>
      </w:r>
      <w:r w:rsidRPr="006B68D8">
        <w:rPr>
          <w:rFonts w:ascii="Book Antiqua" w:eastAsia="Book Antiqua" w:hAnsi="Book Antiqua" w:cs="Book Antiqua"/>
          <w:b/>
          <w:bCs/>
          <w:color w:val="000000" w:themeColor="text1"/>
          <w:sz w:val="24"/>
          <w:szCs w:val="24"/>
        </w:rPr>
        <w:t>lowering strategy in liver transplant recipients.</w:t>
      </w:r>
      <w:r w:rsidR="00082FB8">
        <w:rPr>
          <w:rFonts w:ascii="Book Antiqua" w:hAnsi="Book Antiqua"/>
          <w:color w:val="000000" w:themeColor="text1"/>
          <w:sz w:val="24"/>
          <w:szCs w:val="24"/>
          <w:vertAlign w:val="superscript"/>
        </w:rPr>
        <w:t xml:space="preserve"> </w:t>
      </w:r>
      <w:bookmarkStart w:id="67" w:name="OLE_LINK15"/>
      <w:bookmarkStart w:id="68" w:name="OLE_LINK16"/>
      <w:r w:rsidR="00FB6E3A" w:rsidRPr="006B68D8">
        <w:rPr>
          <w:rFonts w:ascii="Book Antiqua" w:hAnsi="Book Antiqua"/>
          <w:color w:val="000000" w:themeColor="text1"/>
          <w:sz w:val="24"/>
          <w:szCs w:val="24"/>
          <w:vertAlign w:val="superscript"/>
        </w:rPr>
        <w:t>1</w:t>
      </w:r>
      <w:r w:rsidRPr="006B68D8">
        <w:rPr>
          <w:rFonts w:ascii="Book Antiqua" w:hAnsi="Book Antiqua"/>
          <w:color w:val="000000" w:themeColor="text1"/>
          <w:sz w:val="24"/>
          <w:szCs w:val="24"/>
        </w:rPr>
        <w:t xml:space="preserve">Class of recommendation: </w:t>
      </w:r>
      <w:proofErr w:type="spellStart"/>
      <w:r w:rsidRPr="006B68D8">
        <w:rPr>
          <w:rFonts w:ascii="Book Antiqua" w:hAnsi="Book Antiqua"/>
          <w:color w:val="000000" w:themeColor="text1"/>
          <w:sz w:val="24"/>
          <w:szCs w:val="24"/>
        </w:rPr>
        <w:t>IIa</w:t>
      </w:r>
      <w:proofErr w:type="spellEnd"/>
      <w:r w:rsidRPr="006B68D8">
        <w:rPr>
          <w:rFonts w:ascii="Book Antiqua" w:hAnsi="Book Antiqua"/>
          <w:color w:val="000000" w:themeColor="text1"/>
          <w:sz w:val="24"/>
          <w:szCs w:val="24"/>
        </w:rPr>
        <w:t xml:space="preserve">; level of evidence: B, according to 2019 ESC/EAS Guidelines for the management of </w:t>
      </w:r>
      <w:proofErr w:type="spellStart"/>
      <w:proofErr w:type="gramStart"/>
      <w:r w:rsidRPr="006B68D8">
        <w:rPr>
          <w:rFonts w:ascii="Book Antiqua" w:hAnsi="Book Antiqua"/>
          <w:color w:val="000000" w:themeColor="text1"/>
          <w:sz w:val="24"/>
          <w:szCs w:val="24"/>
        </w:rPr>
        <w:t>dyslipidaemias</w:t>
      </w:r>
      <w:proofErr w:type="spellEnd"/>
      <w:proofErr w:type="gramEnd"/>
      <w:r w:rsidR="00E02C81" w:rsidRPr="00A13D97">
        <w:rPr>
          <w:rFonts w:ascii="Book Antiqua" w:hAnsi="Book Antiqua"/>
          <w:color w:val="000000" w:themeColor="text1"/>
          <w:sz w:val="24"/>
          <w:szCs w:val="24"/>
        </w:rPr>
        <w:fldChar w:fldCharType="begin"/>
      </w:r>
      <w:r w:rsidR="00E02C81" w:rsidRPr="006B68D8">
        <w:rPr>
          <w:rFonts w:ascii="Book Antiqua" w:hAnsi="Book Antiqua"/>
          <w:color w:val="000000" w:themeColor="text1"/>
          <w:sz w:val="24"/>
          <w:szCs w:val="24"/>
        </w:rPr>
        <w:instrText xml:space="preserve"> HYPERLINK "https://paperpile.com/c/nKt0li/sIcFD" \h </w:instrText>
      </w:r>
      <w:r w:rsidR="00E02C81" w:rsidRPr="00A13D97">
        <w:rPr>
          <w:rFonts w:ascii="Book Antiqua" w:hAnsi="Book Antiqua"/>
          <w:color w:val="000000" w:themeColor="text1"/>
          <w:sz w:val="24"/>
          <w:szCs w:val="24"/>
        </w:rPr>
        <w:fldChar w:fldCharType="separate"/>
      </w:r>
      <w:r w:rsidRPr="00A13D97">
        <w:rPr>
          <w:rFonts w:ascii="Book Antiqua" w:hAnsi="Book Antiqua"/>
          <w:color w:val="000000" w:themeColor="text1"/>
          <w:sz w:val="24"/>
          <w:szCs w:val="24"/>
          <w:vertAlign w:val="superscript"/>
        </w:rPr>
        <w:t>[118]</w:t>
      </w:r>
      <w:r w:rsidR="00E02C81" w:rsidRPr="00A13D97">
        <w:rPr>
          <w:rFonts w:ascii="Book Antiqua" w:hAnsi="Book Antiqua"/>
          <w:color w:val="000000" w:themeColor="text1"/>
          <w:sz w:val="24"/>
          <w:szCs w:val="24"/>
          <w:vertAlign w:val="superscript"/>
        </w:rPr>
        <w:fldChar w:fldCharType="end"/>
      </w:r>
      <w:r w:rsidR="001970A7" w:rsidRPr="00A13D97">
        <w:rPr>
          <w:rFonts w:ascii="Book Antiqua" w:hAnsi="Book Antiqua"/>
          <w:color w:val="000000" w:themeColor="text1"/>
          <w:sz w:val="24"/>
          <w:szCs w:val="24"/>
        </w:rPr>
        <w:t>.</w:t>
      </w:r>
      <w:r w:rsidR="00082FB8">
        <w:rPr>
          <w:rFonts w:ascii="Book Antiqua" w:hAnsi="Book Antiqua"/>
          <w:color w:val="000000" w:themeColor="text1"/>
          <w:sz w:val="24"/>
          <w:szCs w:val="24"/>
          <w:vertAlign w:val="superscript"/>
        </w:rPr>
        <w:t xml:space="preserve"> </w:t>
      </w:r>
      <w:r w:rsidR="000625FE" w:rsidRPr="00A13D97">
        <w:rPr>
          <w:rFonts w:ascii="Book Antiqua" w:hAnsi="Book Antiqua"/>
          <w:color w:val="000000" w:themeColor="text1"/>
          <w:sz w:val="24"/>
          <w:szCs w:val="24"/>
          <w:vertAlign w:val="superscript"/>
        </w:rPr>
        <w:t>2</w:t>
      </w:r>
      <w:r w:rsidRPr="00A13D97">
        <w:rPr>
          <w:rFonts w:ascii="Book Antiqua" w:hAnsi="Book Antiqua"/>
          <w:color w:val="000000" w:themeColor="text1"/>
          <w:sz w:val="24"/>
          <w:szCs w:val="24"/>
        </w:rPr>
        <w:t xml:space="preserve">Class of recommendation: IIb; level of evidence: C, according to 2019 ESC/EAS Guidelines for the management of </w:t>
      </w:r>
      <w:proofErr w:type="spellStart"/>
      <w:proofErr w:type="gramStart"/>
      <w:r w:rsidRPr="00A13D97">
        <w:rPr>
          <w:rFonts w:ascii="Book Antiqua" w:hAnsi="Book Antiqua"/>
          <w:color w:val="000000" w:themeColor="text1"/>
          <w:sz w:val="24"/>
          <w:szCs w:val="24"/>
        </w:rPr>
        <w:t>dyslipidaemias</w:t>
      </w:r>
      <w:proofErr w:type="spellEnd"/>
      <w:proofErr w:type="gramEnd"/>
      <w:r w:rsidR="00E02C81" w:rsidRPr="00A13D97">
        <w:rPr>
          <w:rFonts w:ascii="Book Antiqua" w:hAnsi="Book Antiqua"/>
          <w:color w:val="000000" w:themeColor="text1"/>
          <w:sz w:val="24"/>
          <w:szCs w:val="24"/>
        </w:rPr>
        <w:fldChar w:fldCharType="begin"/>
      </w:r>
      <w:r w:rsidR="00E02C81" w:rsidRPr="006B68D8">
        <w:rPr>
          <w:rFonts w:ascii="Book Antiqua" w:hAnsi="Book Antiqua"/>
          <w:color w:val="000000" w:themeColor="text1"/>
          <w:sz w:val="24"/>
          <w:szCs w:val="24"/>
        </w:rPr>
        <w:instrText xml:space="preserve"> HYPERLINK "https://paperpile.com/c/nKt0li/sIcFD" \h </w:instrText>
      </w:r>
      <w:r w:rsidR="00E02C81" w:rsidRPr="00A13D97">
        <w:rPr>
          <w:rFonts w:ascii="Book Antiqua" w:hAnsi="Book Antiqua"/>
          <w:color w:val="000000" w:themeColor="text1"/>
          <w:sz w:val="24"/>
          <w:szCs w:val="24"/>
        </w:rPr>
        <w:fldChar w:fldCharType="separate"/>
      </w:r>
      <w:r w:rsidRPr="00A13D97">
        <w:rPr>
          <w:rFonts w:ascii="Book Antiqua" w:hAnsi="Book Antiqua"/>
          <w:color w:val="000000" w:themeColor="text1"/>
          <w:sz w:val="24"/>
          <w:szCs w:val="24"/>
          <w:vertAlign w:val="superscript"/>
        </w:rPr>
        <w:t>[118]</w:t>
      </w:r>
      <w:r w:rsidR="00E02C81" w:rsidRPr="00A13D97">
        <w:rPr>
          <w:rFonts w:ascii="Book Antiqua" w:hAnsi="Book Antiqua"/>
          <w:color w:val="000000" w:themeColor="text1"/>
          <w:sz w:val="24"/>
          <w:szCs w:val="24"/>
          <w:vertAlign w:val="superscript"/>
        </w:rPr>
        <w:fldChar w:fldCharType="end"/>
      </w:r>
      <w:r w:rsidR="001970A7" w:rsidRPr="00A13D97">
        <w:rPr>
          <w:rFonts w:ascii="Book Antiqua" w:hAnsi="Book Antiqua"/>
          <w:color w:val="000000" w:themeColor="text1"/>
          <w:sz w:val="24"/>
          <w:szCs w:val="24"/>
        </w:rPr>
        <w:t>.</w:t>
      </w:r>
      <w:r w:rsidR="00082FB8">
        <w:rPr>
          <w:rFonts w:ascii="Book Antiqua" w:eastAsia="Book Antiqua" w:hAnsi="Book Antiqua" w:cs="Book Antiqua"/>
          <w:color w:val="000000" w:themeColor="text1"/>
          <w:sz w:val="24"/>
          <w:szCs w:val="24"/>
        </w:rPr>
        <w:t xml:space="preserve"> </w:t>
      </w:r>
      <w:r w:rsidR="001970A7" w:rsidRPr="00A13D97">
        <w:rPr>
          <w:rFonts w:ascii="Book Antiqua" w:eastAsia="Book Antiqua" w:hAnsi="Book Antiqua" w:cs="Book Antiqua"/>
          <w:color w:val="000000" w:themeColor="text1"/>
          <w:sz w:val="24"/>
          <w:szCs w:val="24"/>
        </w:rPr>
        <w:t xml:space="preserve">LDL-C: </w:t>
      </w:r>
      <w:r w:rsidR="00082FB8">
        <w:rPr>
          <w:rFonts w:ascii="Book Antiqua" w:eastAsia="Book Antiqua" w:hAnsi="Book Antiqua" w:cs="Book Antiqua"/>
          <w:color w:val="000000" w:themeColor="text1"/>
          <w:sz w:val="24"/>
          <w:szCs w:val="24"/>
        </w:rPr>
        <w:t>L</w:t>
      </w:r>
      <w:r w:rsidR="001970A7" w:rsidRPr="00A13D97">
        <w:rPr>
          <w:rFonts w:ascii="Book Antiqua" w:eastAsia="Book Antiqua" w:hAnsi="Book Antiqua" w:cs="Book Antiqua"/>
          <w:color w:val="000000" w:themeColor="text1"/>
          <w:sz w:val="24"/>
          <w:szCs w:val="24"/>
        </w:rPr>
        <w:t>ow-density lipoprotein cholesterol.</w:t>
      </w:r>
      <w:bookmarkEnd w:id="67"/>
      <w:bookmarkEnd w:id="68"/>
    </w:p>
    <w:p w14:paraId="5C4B0F70" w14:textId="77777777" w:rsidR="00F0220A" w:rsidRPr="006B68D8" w:rsidRDefault="00F91627" w:rsidP="00FF4441">
      <w:pPr>
        <w:adjustRightInd w:val="0"/>
        <w:snapToGrid w:val="0"/>
        <w:spacing w:after="0"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br w:type="page"/>
      </w:r>
    </w:p>
    <w:p w14:paraId="469C1C45" w14:textId="32D87384" w:rsidR="00F0220A" w:rsidRPr="006B68D8"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b/>
          <w:color w:val="000000" w:themeColor="text1"/>
          <w:sz w:val="24"/>
          <w:szCs w:val="24"/>
        </w:rPr>
        <w:lastRenderedPageBreak/>
        <w:t>Table 1</w:t>
      </w:r>
      <w:r w:rsidR="00082FB8">
        <w:rPr>
          <w:rFonts w:ascii="Book Antiqua" w:eastAsia="Book Antiqua" w:hAnsi="Book Antiqua" w:cs="Book Antiqua"/>
          <w:color w:val="000000" w:themeColor="text1"/>
          <w:sz w:val="24"/>
          <w:szCs w:val="24"/>
        </w:rPr>
        <w:t xml:space="preserve"> </w:t>
      </w:r>
      <w:r w:rsidRPr="00FF4441">
        <w:rPr>
          <w:rFonts w:ascii="Book Antiqua" w:eastAsia="Book Antiqua" w:hAnsi="Book Antiqua" w:cs="Book Antiqua"/>
          <w:b/>
          <w:color w:val="000000" w:themeColor="text1"/>
          <w:sz w:val="24"/>
          <w:szCs w:val="24"/>
        </w:rPr>
        <w:t>Series reporting bariatric surgery after liver transplantation</w:t>
      </w:r>
    </w:p>
    <w:tbl>
      <w:tblPr>
        <w:tblStyle w:val="PlainTable3"/>
        <w:tblW w:w="9781" w:type="dxa"/>
        <w:tblInd w:w="-567" w:type="dxa"/>
        <w:tblLayout w:type="fixed"/>
        <w:tblLook w:val="0420" w:firstRow="1" w:lastRow="0" w:firstColumn="0" w:lastColumn="0" w:noHBand="0" w:noVBand="1"/>
      </w:tblPr>
      <w:tblGrid>
        <w:gridCol w:w="1689"/>
        <w:gridCol w:w="1122"/>
        <w:gridCol w:w="1122"/>
        <w:gridCol w:w="1121"/>
        <w:gridCol w:w="1121"/>
        <w:gridCol w:w="1121"/>
        <w:gridCol w:w="1493"/>
        <w:gridCol w:w="992"/>
      </w:tblGrid>
      <w:tr w:rsidR="008770E9" w:rsidRPr="00A13D97" w14:paraId="5270FBD6" w14:textId="77777777" w:rsidTr="008A4868">
        <w:trPr>
          <w:cnfStyle w:val="100000000000" w:firstRow="1" w:lastRow="0" w:firstColumn="0" w:lastColumn="0" w:oddVBand="0" w:evenVBand="0" w:oddHBand="0" w:evenHBand="0" w:firstRowFirstColumn="0" w:firstRowLastColumn="0" w:lastRowFirstColumn="0" w:lastRowLastColumn="0"/>
          <w:trHeight w:val="661"/>
        </w:trPr>
        <w:tc>
          <w:tcPr>
            <w:tcW w:w="1689" w:type="dxa"/>
            <w:tcBorders>
              <w:top w:val="single" w:sz="4" w:space="0" w:color="auto"/>
            </w:tcBorders>
            <w:shd w:val="clear" w:color="auto" w:fill="auto"/>
          </w:tcPr>
          <w:p w14:paraId="6DF56213" w14:textId="3323DB37" w:rsidR="00F0220A" w:rsidRPr="00283770" w:rsidRDefault="005E016B" w:rsidP="00FF4441">
            <w:pPr>
              <w:rPr>
                <w:rFonts w:ascii="Book Antiqua" w:hAnsi="Book Antiqua"/>
                <w:caps w:val="0"/>
                <w:sz w:val="24"/>
                <w:szCs w:val="24"/>
              </w:rPr>
            </w:pPr>
            <w:r w:rsidRPr="00283770">
              <w:rPr>
                <w:rFonts w:ascii="Book Antiqua" w:hAnsi="Book Antiqua"/>
                <w:caps w:val="0"/>
                <w:sz w:val="24"/>
                <w:szCs w:val="24"/>
              </w:rPr>
              <w:t>R</w:t>
            </w:r>
            <w:r w:rsidR="00082FB8" w:rsidRPr="00283770">
              <w:rPr>
                <w:rFonts w:ascii="Book Antiqua" w:hAnsi="Book Antiqua"/>
                <w:caps w:val="0"/>
                <w:sz w:val="24"/>
                <w:szCs w:val="24"/>
              </w:rPr>
              <w:t>ef</w:t>
            </w:r>
            <w:r w:rsidRPr="00283770">
              <w:rPr>
                <w:rFonts w:ascii="Book Antiqua" w:hAnsi="Book Antiqua"/>
                <w:caps w:val="0"/>
                <w:sz w:val="24"/>
                <w:szCs w:val="24"/>
              </w:rPr>
              <w:t>.</w:t>
            </w:r>
          </w:p>
        </w:tc>
        <w:tc>
          <w:tcPr>
            <w:tcW w:w="1122" w:type="dxa"/>
            <w:tcBorders>
              <w:top w:val="single" w:sz="4" w:space="0" w:color="auto"/>
            </w:tcBorders>
            <w:shd w:val="clear" w:color="auto" w:fill="auto"/>
          </w:tcPr>
          <w:p w14:paraId="79C05907" w14:textId="77777777"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Year</w:t>
            </w:r>
          </w:p>
        </w:tc>
        <w:tc>
          <w:tcPr>
            <w:tcW w:w="1122" w:type="dxa"/>
            <w:tcBorders>
              <w:top w:val="single" w:sz="4" w:space="0" w:color="auto"/>
            </w:tcBorders>
            <w:shd w:val="clear" w:color="auto" w:fill="auto"/>
          </w:tcPr>
          <w:p w14:paraId="6324518F" w14:textId="77777777"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N</w:t>
            </w:r>
            <w:r w:rsidR="009B4659" w:rsidRPr="00283770">
              <w:rPr>
                <w:rFonts w:ascii="Book Antiqua" w:hAnsi="Book Antiqua"/>
                <w:caps w:val="0"/>
                <w:sz w:val="24"/>
                <w:szCs w:val="24"/>
              </w:rPr>
              <w:t>umber</w:t>
            </w:r>
            <w:r w:rsidRPr="00283770">
              <w:rPr>
                <w:rFonts w:ascii="Book Antiqua" w:hAnsi="Book Antiqua"/>
                <w:caps w:val="0"/>
                <w:sz w:val="24"/>
                <w:szCs w:val="24"/>
              </w:rPr>
              <w:t xml:space="preserve"> of patients</w:t>
            </w:r>
          </w:p>
        </w:tc>
        <w:tc>
          <w:tcPr>
            <w:tcW w:w="1121" w:type="dxa"/>
            <w:tcBorders>
              <w:top w:val="single" w:sz="4" w:space="0" w:color="auto"/>
            </w:tcBorders>
            <w:shd w:val="clear" w:color="auto" w:fill="auto"/>
          </w:tcPr>
          <w:p w14:paraId="0359CA12" w14:textId="34D458E9"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Follow-up</w:t>
            </w:r>
            <w:r w:rsidR="007A73DF" w:rsidRPr="00283770">
              <w:rPr>
                <w:rFonts w:ascii="Book Antiqua" w:hAnsi="Book Antiqua"/>
                <w:caps w:val="0"/>
                <w:sz w:val="24"/>
                <w:szCs w:val="24"/>
              </w:rPr>
              <w:t xml:space="preserve">, </w:t>
            </w:r>
            <w:r w:rsidRPr="00283770">
              <w:rPr>
                <w:rFonts w:ascii="Book Antiqua" w:hAnsi="Book Antiqua"/>
                <w:caps w:val="0"/>
                <w:sz w:val="24"/>
                <w:szCs w:val="24"/>
              </w:rPr>
              <w:t>mean (range)</w:t>
            </w:r>
          </w:p>
        </w:tc>
        <w:tc>
          <w:tcPr>
            <w:tcW w:w="1121" w:type="dxa"/>
            <w:tcBorders>
              <w:top w:val="single" w:sz="4" w:space="0" w:color="auto"/>
            </w:tcBorders>
            <w:shd w:val="clear" w:color="auto" w:fill="auto"/>
          </w:tcPr>
          <w:p w14:paraId="26A9D654" w14:textId="77777777"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Type of bariatric surgery</w:t>
            </w:r>
          </w:p>
        </w:tc>
        <w:tc>
          <w:tcPr>
            <w:tcW w:w="1121" w:type="dxa"/>
            <w:tcBorders>
              <w:top w:val="single" w:sz="4" w:space="0" w:color="auto"/>
            </w:tcBorders>
            <w:shd w:val="clear" w:color="auto" w:fill="auto"/>
          </w:tcPr>
          <w:p w14:paraId="5C901A6C" w14:textId="77777777"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Improvement of comorbidities</w:t>
            </w:r>
          </w:p>
        </w:tc>
        <w:tc>
          <w:tcPr>
            <w:tcW w:w="1493" w:type="dxa"/>
            <w:tcBorders>
              <w:top w:val="single" w:sz="4" w:space="0" w:color="auto"/>
            </w:tcBorders>
            <w:shd w:val="clear" w:color="auto" w:fill="auto"/>
          </w:tcPr>
          <w:p w14:paraId="3CFD1A68" w14:textId="761E0270"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Complications</w:t>
            </w:r>
            <w:r w:rsidR="007A73DF" w:rsidRPr="00283770">
              <w:rPr>
                <w:rFonts w:ascii="Book Antiqua" w:hAnsi="Book Antiqua"/>
                <w:caps w:val="0"/>
                <w:sz w:val="24"/>
                <w:szCs w:val="24"/>
              </w:rPr>
              <w:t xml:space="preserve">, </w:t>
            </w:r>
            <w:r w:rsidR="009B4659" w:rsidRPr="00283770">
              <w:rPr>
                <w:rFonts w:ascii="Book Antiqua" w:hAnsi="Book Antiqua"/>
                <w:i/>
                <w:iCs/>
                <w:caps w:val="0"/>
                <w:sz w:val="24"/>
                <w:szCs w:val="24"/>
              </w:rPr>
              <w:t>n</w:t>
            </w:r>
            <w:r w:rsidRPr="00283770">
              <w:rPr>
                <w:rFonts w:ascii="Book Antiqua" w:hAnsi="Book Antiqua"/>
                <w:caps w:val="0"/>
                <w:sz w:val="24"/>
                <w:szCs w:val="24"/>
              </w:rPr>
              <w:t xml:space="preserve"> (%)</w:t>
            </w:r>
          </w:p>
        </w:tc>
        <w:tc>
          <w:tcPr>
            <w:tcW w:w="992" w:type="dxa"/>
            <w:tcBorders>
              <w:top w:val="single" w:sz="4" w:space="0" w:color="auto"/>
            </w:tcBorders>
            <w:shd w:val="clear" w:color="auto" w:fill="auto"/>
          </w:tcPr>
          <w:p w14:paraId="54EAE571" w14:textId="78507493"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Mortality</w:t>
            </w:r>
            <w:r w:rsidR="007A73DF" w:rsidRPr="00283770">
              <w:rPr>
                <w:rFonts w:ascii="Book Antiqua" w:hAnsi="Book Antiqua"/>
                <w:caps w:val="0"/>
                <w:sz w:val="24"/>
                <w:szCs w:val="24"/>
              </w:rPr>
              <w:t xml:space="preserve">, </w:t>
            </w:r>
            <w:r w:rsidR="007A73DF" w:rsidRPr="00283770">
              <w:rPr>
                <w:rFonts w:ascii="Book Antiqua" w:hAnsi="Book Antiqua"/>
                <w:i/>
                <w:iCs/>
                <w:caps w:val="0"/>
                <w:sz w:val="24"/>
                <w:szCs w:val="24"/>
              </w:rPr>
              <w:t>n</w:t>
            </w:r>
          </w:p>
        </w:tc>
      </w:tr>
      <w:tr w:rsidR="008770E9" w:rsidRPr="00A13D97" w14:paraId="40C43F83" w14:textId="77777777" w:rsidTr="008A4868">
        <w:trPr>
          <w:cnfStyle w:val="000000100000" w:firstRow="0" w:lastRow="0" w:firstColumn="0" w:lastColumn="0" w:oddVBand="0" w:evenVBand="0" w:oddHBand="1" w:evenHBand="0" w:firstRowFirstColumn="0" w:firstRowLastColumn="0" w:lastRowFirstColumn="0" w:lastRowLastColumn="0"/>
          <w:trHeight w:val="560"/>
        </w:trPr>
        <w:tc>
          <w:tcPr>
            <w:tcW w:w="1689" w:type="dxa"/>
            <w:shd w:val="clear" w:color="auto" w:fill="auto"/>
          </w:tcPr>
          <w:p w14:paraId="537A2E23" w14:textId="41952F34"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proofErr w:type="spellStart"/>
            <w:r w:rsidRPr="00A13D97">
              <w:rPr>
                <w:rFonts w:ascii="Book Antiqua" w:hAnsi="Book Antiqua"/>
                <w:color w:val="000000" w:themeColor="text1"/>
                <w:sz w:val="24"/>
                <w:szCs w:val="24"/>
              </w:rPr>
              <w:t>Duchini</w:t>
            </w:r>
            <w:proofErr w:type="spellEnd"/>
            <w:r w:rsidRPr="00A13D97">
              <w:rPr>
                <w:rFonts w:ascii="Book Antiqua" w:hAnsi="Book Antiqua"/>
                <w:color w:val="000000" w:themeColor="text1"/>
                <w:sz w:val="24"/>
                <w:szCs w:val="24"/>
              </w:rPr>
              <w:t xml:space="preserve"> </w:t>
            </w:r>
            <w:r w:rsidRPr="00FF4441">
              <w:rPr>
                <w:rFonts w:ascii="Book Antiqua" w:hAnsi="Book Antiqua"/>
                <w:i/>
                <w:iCs/>
                <w:color w:val="000000" w:themeColor="text1"/>
                <w:sz w:val="24"/>
                <w:szCs w:val="24"/>
              </w:rPr>
              <w:t>et al</w:t>
            </w:r>
            <w:hyperlink r:id="rId144">
              <w:r w:rsidRPr="006B68D8">
                <w:rPr>
                  <w:rFonts w:ascii="Book Antiqua" w:hAnsi="Book Antiqua"/>
                  <w:color w:val="000000" w:themeColor="text1"/>
                  <w:sz w:val="24"/>
                  <w:szCs w:val="24"/>
                  <w:vertAlign w:val="superscript"/>
                </w:rPr>
                <w:t>[119]</w:t>
              </w:r>
            </w:hyperlink>
            <w:r w:rsidRPr="00A13D97">
              <w:rPr>
                <w:rFonts w:ascii="Book Antiqua" w:hAnsi="Book Antiqua"/>
                <w:color w:val="000000" w:themeColor="text1"/>
                <w:sz w:val="24"/>
                <w:szCs w:val="24"/>
              </w:rPr>
              <w:t xml:space="preserve">, </w:t>
            </w:r>
            <w:r w:rsidR="009B4659" w:rsidRPr="00A13D97">
              <w:rPr>
                <w:rFonts w:ascii="Book Antiqua" w:hAnsi="Book Antiqua"/>
                <w:color w:val="000000" w:themeColor="text1"/>
                <w:sz w:val="24"/>
                <w:szCs w:val="24"/>
                <w:lang w:eastAsia="zh-CN"/>
              </w:rPr>
              <w:t>United States</w:t>
            </w:r>
          </w:p>
        </w:tc>
        <w:tc>
          <w:tcPr>
            <w:tcW w:w="1122" w:type="dxa"/>
            <w:shd w:val="clear" w:color="auto" w:fill="auto"/>
          </w:tcPr>
          <w:p w14:paraId="1148D60D" w14:textId="77777777"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2001</w:t>
            </w:r>
          </w:p>
        </w:tc>
        <w:tc>
          <w:tcPr>
            <w:tcW w:w="1122" w:type="dxa"/>
            <w:shd w:val="clear" w:color="auto" w:fill="auto"/>
          </w:tcPr>
          <w:p w14:paraId="32486254"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w:t>
            </w:r>
          </w:p>
        </w:tc>
        <w:tc>
          <w:tcPr>
            <w:tcW w:w="1121" w:type="dxa"/>
            <w:shd w:val="clear" w:color="auto" w:fill="auto"/>
          </w:tcPr>
          <w:p w14:paraId="3ED188A7" w14:textId="3200F332"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27</w:t>
            </w:r>
            <w:r w:rsidR="007A73DF">
              <w:rPr>
                <w:rFonts w:ascii="Book Antiqua" w:hAnsi="Book Antiqua"/>
                <w:color w:val="000000" w:themeColor="text1"/>
                <w:sz w:val="24"/>
                <w:szCs w:val="24"/>
              </w:rPr>
              <w:t xml:space="preserve"> </w:t>
            </w:r>
            <w:r w:rsidRPr="006B68D8">
              <w:rPr>
                <w:rFonts w:ascii="Book Antiqua" w:hAnsi="Book Antiqua"/>
                <w:color w:val="000000" w:themeColor="text1"/>
                <w:sz w:val="24"/>
                <w:szCs w:val="24"/>
              </w:rPr>
              <w:t>(18-36)</w:t>
            </w:r>
          </w:p>
        </w:tc>
        <w:tc>
          <w:tcPr>
            <w:tcW w:w="1121" w:type="dxa"/>
            <w:shd w:val="clear" w:color="auto" w:fill="auto"/>
          </w:tcPr>
          <w:p w14:paraId="07743388"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RYGB</w:t>
            </w:r>
          </w:p>
        </w:tc>
        <w:tc>
          <w:tcPr>
            <w:tcW w:w="1121" w:type="dxa"/>
            <w:shd w:val="clear" w:color="auto" w:fill="auto"/>
          </w:tcPr>
          <w:p w14:paraId="0FE9991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0FA3A39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13C67D5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28876E93" w14:textId="77777777" w:rsidTr="008A4868">
        <w:trPr>
          <w:trHeight w:val="254"/>
        </w:trPr>
        <w:tc>
          <w:tcPr>
            <w:tcW w:w="1689" w:type="dxa"/>
            <w:shd w:val="clear" w:color="auto" w:fill="auto"/>
          </w:tcPr>
          <w:p w14:paraId="43C55F8E" w14:textId="39FCF728"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proofErr w:type="spellStart"/>
            <w:r w:rsidRPr="00A13D97">
              <w:rPr>
                <w:rFonts w:ascii="Book Antiqua" w:hAnsi="Book Antiqua"/>
                <w:color w:val="000000" w:themeColor="text1"/>
                <w:sz w:val="24"/>
                <w:szCs w:val="24"/>
              </w:rPr>
              <w:t>Tichansky</w:t>
            </w:r>
            <w:proofErr w:type="spellEnd"/>
            <w:r w:rsidRPr="00A13D97">
              <w:rPr>
                <w:rFonts w:ascii="Book Antiqua" w:hAnsi="Book Antiqua"/>
                <w:color w:val="000000" w:themeColor="text1"/>
                <w:sz w:val="24"/>
                <w:szCs w:val="24"/>
              </w:rPr>
              <w:t xml:space="preserve"> </w:t>
            </w:r>
            <w:r w:rsidRPr="00FF4441">
              <w:rPr>
                <w:rFonts w:ascii="Book Antiqua" w:hAnsi="Book Antiqua"/>
                <w:i/>
                <w:iCs/>
                <w:color w:val="000000" w:themeColor="text1"/>
                <w:sz w:val="24"/>
                <w:szCs w:val="24"/>
              </w:rPr>
              <w:t>et al</w:t>
            </w:r>
            <w:hyperlink r:id="rId145">
              <w:r w:rsidRPr="006B68D8">
                <w:rPr>
                  <w:rFonts w:ascii="Book Antiqua" w:hAnsi="Book Antiqua"/>
                  <w:color w:val="000000" w:themeColor="text1"/>
                  <w:sz w:val="24"/>
                  <w:szCs w:val="24"/>
                  <w:vertAlign w:val="superscript"/>
                </w:rPr>
                <w:t>[120]</w:t>
              </w:r>
            </w:hyperlink>
            <w:r w:rsidRPr="00A13D97">
              <w:rPr>
                <w:rFonts w:ascii="Book Antiqua" w:hAnsi="Book Antiqua"/>
                <w:color w:val="000000" w:themeColor="text1"/>
                <w:sz w:val="24"/>
                <w:szCs w:val="24"/>
              </w:rPr>
              <w:t>, U</w:t>
            </w:r>
            <w:r w:rsidR="007A73DF">
              <w:rPr>
                <w:rFonts w:ascii="Book Antiqua" w:hAnsi="Book Antiqua"/>
                <w:color w:val="000000" w:themeColor="text1"/>
                <w:sz w:val="24"/>
                <w:szCs w:val="24"/>
              </w:rPr>
              <w:t>nited States</w:t>
            </w:r>
          </w:p>
        </w:tc>
        <w:tc>
          <w:tcPr>
            <w:tcW w:w="1122" w:type="dxa"/>
            <w:shd w:val="clear" w:color="auto" w:fill="auto"/>
          </w:tcPr>
          <w:p w14:paraId="05EF91B2"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2005</w:t>
            </w:r>
          </w:p>
        </w:tc>
        <w:tc>
          <w:tcPr>
            <w:tcW w:w="1122" w:type="dxa"/>
            <w:shd w:val="clear" w:color="auto" w:fill="auto"/>
          </w:tcPr>
          <w:p w14:paraId="52B51B9A"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w:t>
            </w:r>
          </w:p>
        </w:tc>
        <w:tc>
          <w:tcPr>
            <w:tcW w:w="1121" w:type="dxa"/>
            <w:shd w:val="clear" w:color="auto" w:fill="auto"/>
          </w:tcPr>
          <w:p w14:paraId="08F0B6CB"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4</w:t>
            </w:r>
          </w:p>
        </w:tc>
        <w:tc>
          <w:tcPr>
            <w:tcW w:w="1121" w:type="dxa"/>
            <w:shd w:val="clear" w:color="auto" w:fill="auto"/>
          </w:tcPr>
          <w:p w14:paraId="15A1470A"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RYGB</w:t>
            </w:r>
          </w:p>
        </w:tc>
        <w:tc>
          <w:tcPr>
            <w:tcW w:w="1121" w:type="dxa"/>
            <w:shd w:val="clear" w:color="auto" w:fill="auto"/>
          </w:tcPr>
          <w:p w14:paraId="672F146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142FE34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0C300048"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2FDB7C69" w14:textId="77777777" w:rsidTr="008A4868">
        <w:trPr>
          <w:cnfStyle w:val="000000100000" w:firstRow="0" w:lastRow="0" w:firstColumn="0" w:lastColumn="0" w:oddVBand="0" w:evenVBand="0" w:oddHBand="1" w:evenHBand="0" w:firstRowFirstColumn="0" w:firstRowLastColumn="0" w:lastRowFirstColumn="0" w:lastRowLastColumn="0"/>
          <w:trHeight w:val="440"/>
        </w:trPr>
        <w:tc>
          <w:tcPr>
            <w:tcW w:w="1689" w:type="dxa"/>
            <w:shd w:val="clear" w:color="auto" w:fill="auto"/>
          </w:tcPr>
          <w:p w14:paraId="6EA9BB84" w14:textId="38A28A61"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 xml:space="preserve">Butte </w:t>
            </w:r>
            <w:r w:rsidRPr="00FF4441">
              <w:rPr>
                <w:rFonts w:ascii="Book Antiqua" w:hAnsi="Book Antiqua"/>
                <w:i/>
                <w:iCs/>
                <w:color w:val="000000" w:themeColor="text1"/>
                <w:sz w:val="24"/>
                <w:szCs w:val="24"/>
              </w:rPr>
              <w:t>et al</w:t>
            </w:r>
            <w:hyperlink r:id="rId146">
              <w:r w:rsidRPr="006B68D8">
                <w:rPr>
                  <w:rFonts w:ascii="Book Antiqua" w:hAnsi="Book Antiqua"/>
                  <w:color w:val="000000" w:themeColor="text1"/>
                  <w:sz w:val="24"/>
                  <w:szCs w:val="24"/>
                  <w:vertAlign w:val="superscript"/>
                </w:rPr>
                <w:t>[121]</w:t>
              </w:r>
            </w:hyperlink>
            <w:r w:rsidRPr="00A13D97">
              <w:rPr>
                <w:rFonts w:ascii="Book Antiqua" w:hAnsi="Book Antiqua"/>
                <w:color w:val="000000" w:themeColor="text1"/>
                <w:sz w:val="24"/>
                <w:szCs w:val="24"/>
              </w:rPr>
              <w:t>, Chile</w:t>
            </w:r>
          </w:p>
        </w:tc>
        <w:tc>
          <w:tcPr>
            <w:tcW w:w="1122" w:type="dxa"/>
            <w:shd w:val="clear" w:color="auto" w:fill="auto"/>
          </w:tcPr>
          <w:p w14:paraId="008BA70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2007</w:t>
            </w:r>
          </w:p>
        </w:tc>
        <w:tc>
          <w:tcPr>
            <w:tcW w:w="1122" w:type="dxa"/>
            <w:shd w:val="clear" w:color="auto" w:fill="auto"/>
          </w:tcPr>
          <w:p w14:paraId="08944703"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w:t>
            </w:r>
          </w:p>
        </w:tc>
        <w:tc>
          <w:tcPr>
            <w:tcW w:w="1121" w:type="dxa"/>
            <w:shd w:val="clear" w:color="auto" w:fill="auto"/>
          </w:tcPr>
          <w:p w14:paraId="3B74F4CA"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6</w:t>
            </w:r>
          </w:p>
        </w:tc>
        <w:tc>
          <w:tcPr>
            <w:tcW w:w="1121" w:type="dxa"/>
            <w:shd w:val="clear" w:color="auto" w:fill="auto"/>
          </w:tcPr>
          <w:p w14:paraId="10DFBF4B"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72BA4A34"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N.E.</w:t>
            </w:r>
          </w:p>
        </w:tc>
        <w:tc>
          <w:tcPr>
            <w:tcW w:w="1493" w:type="dxa"/>
            <w:shd w:val="clear" w:color="auto" w:fill="auto"/>
          </w:tcPr>
          <w:p w14:paraId="6FBDA24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59085616"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464FF181" w14:textId="77777777" w:rsidTr="008A4868">
        <w:trPr>
          <w:trHeight w:val="316"/>
        </w:trPr>
        <w:tc>
          <w:tcPr>
            <w:tcW w:w="1689" w:type="dxa"/>
            <w:shd w:val="clear" w:color="auto" w:fill="auto"/>
          </w:tcPr>
          <w:p w14:paraId="124089A3" w14:textId="4EA384B4"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 xml:space="preserve">Gentileschi </w:t>
            </w:r>
            <w:r w:rsidRPr="00FF4441">
              <w:rPr>
                <w:rFonts w:ascii="Book Antiqua" w:hAnsi="Book Antiqua"/>
                <w:i/>
                <w:iCs/>
                <w:color w:val="000000" w:themeColor="text1"/>
                <w:sz w:val="24"/>
                <w:szCs w:val="24"/>
              </w:rPr>
              <w:t>et al</w:t>
            </w:r>
            <w:hyperlink r:id="rId147">
              <w:r w:rsidRPr="006B68D8">
                <w:rPr>
                  <w:rFonts w:ascii="Book Antiqua" w:hAnsi="Book Antiqua"/>
                  <w:color w:val="000000" w:themeColor="text1"/>
                  <w:sz w:val="24"/>
                  <w:szCs w:val="24"/>
                  <w:vertAlign w:val="superscript"/>
                </w:rPr>
                <w:t>[122]</w:t>
              </w:r>
            </w:hyperlink>
            <w:r w:rsidRPr="00A13D97">
              <w:rPr>
                <w:rFonts w:ascii="Book Antiqua" w:hAnsi="Book Antiqua"/>
                <w:color w:val="000000" w:themeColor="text1"/>
                <w:sz w:val="24"/>
                <w:szCs w:val="24"/>
              </w:rPr>
              <w:t>, Italy</w:t>
            </w:r>
          </w:p>
        </w:tc>
        <w:tc>
          <w:tcPr>
            <w:tcW w:w="1122" w:type="dxa"/>
            <w:shd w:val="clear" w:color="auto" w:fill="auto"/>
          </w:tcPr>
          <w:p w14:paraId="50ECDC4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2009</w:t>
            </w:r>
          </w:p>
        </w:tc>
        <w:tc>
          <w:tcPr>
            <w:tcW w:w="1122" w:type="dxa"/>
            <w:shd w:val="clear" w:color="auto" w:fill="auto"/>
          </w:tcPr>
          <w:p w14:paraId="29CA5945"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w:t>
            </w:r>
          </w:p>
        </w:tc>
        <w:tc>
          <w:tcPr>
            <w:tcW w:w="1121" w:type="dxa"/>
            <w:shd w:val="clear" w:color="auto" w:fill="auto"/>
          </w:tcPr>
          <w:p w14:paraId="52CF739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9</w:t>
            </w:r>
          </w:p>
        </w:tc>
        <w:tc>
          <w:tcPr>
            <w:tcW w:w="1121" w:type="dxa"/>
            <w:shd w:val="clear" w:color="auto" w:fill="auto"/>
          </w:tcPr>
          <w:p w14:paraId="7B938681"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BPD</w:t>
            </w:r>
          </w:p>
        </w:tc>
        <w:tc>
          <w:tcPr>
            <w:tcW w:w="1121" w:type="dxa"/>
            <w:shd w:val="clear" w:color="auto" w:fill="auto"/>
          </w:tcPr>
          <w:p w14:paraId="659C0AB5"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N.E.</w:t>
            </w:r>
          </w:p>
        </w:tc>
        <w:tc>
          <w:tcPr>
            <w:tcW w:w="1493" w:type="dxa"/>
            <w:shd w:val="clear" w:color="auto" w:fill="auto"/>
          </w:tcPr>
          <w:p w14:paraId="2E53A7B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5A5692F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 (myocardial infarction)</w:t>
            </w:r>
          </w:p>
        </w:tc>
      </w:tr>
      <w:tr w:rsidR="008770E9" w:rsidRPr="00A13D97" w14:paraId="36E1AE20" w14:textId="77777777" w:rsidTr="008A4868">
        <w:trPr>
          <w:cnfStyle w:val="000000100000" w:firstRow="0" w:lastRow="0" w:firstColumn="0" w:lastColumn="0" w:oddVBand="0" w:evenVBand="0" w:oddHBand="1" w:evenHBand="0" w:firstRowFirstColumn="0" w:firstRowLastColumn="0" w:lastRowFirstColumn="0" w:lastRowLastColumn="0"/>
          <w:trHeight w:val="595"/>
        </w:trPr>
        <w:tc>
          <w:tcPr>
            <w:tcW w:w="1689" w:type="dxa"/>
            <w:shd w:val="clear" w:color="auto" w:fill="auto"/>
          </w:tcPr>
          <w:p w14:paraId="03F0C66C" w14:textId="5403BC1F"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 xml:space="preserve">Elli </w:t>
            </w:r>
            <w:r w:rsidRPr="00FF4441">
              <w:rPr>
                <w:rFonts w:ascii="Book Antiqua" w:hAnsi="Book Antiqua"/>
                <w:i/>
                <w:iCs/>
                <w:color w:val="000000" w:themeColor="text1"/>
                <w:sz w:val="24"/>
                <w:szCs w:val="24"/>
              </w:rPr>
              <w:t>et al</w:t>
            </w:r>
            <w:hyperlink r:id="rId148">
              <w:r w:rsidRPr="006B68D8">
                <w:rPr>
                  <w:rFonts w:ascii="Book Antiqua" w:hAnsi="Book Antiqua"/>
                  <w:color w:val="000000" w:themeColor="text1"/>
                  <w:sz w:val="24"/>
                  <w:szCs w:val="24"/>
                  <w:vertAlign w:val="superscript"/>
                </w:rPr>
                <w:t>[123]</w:t>
              </w:r>
            </w:hyperlink>
            <w:r w:rsidRPr="00A13D97">
              <w:rPr>
                <w:rFonts w:ascii="Book Antiqua" w:hAnsi="Book Antiqua"/>
                <w:color w:val="000000" w:themeColor="text1"/>
                <w:sz w:val="24"/>
                <w:szCs w:val="24"/>
              </w:rPr>
              <w:t>, U</w:t>
            </w:r>
            <w:r w:rsidR="007A73DF">
              <w:rPr>
                <w:rFonts w:ascii="Book Antiqua" w:hAnsi="Book Antiqua"/>
                <w:color w:val="000000" w:themeColor="text1"/>
                <w:sz w:val="24"/>
                <w:szCs w:val="24"/>
              </w:rPr>
              <w:t>nited States</w:t>
            </w:r>
          </w:p>
        </w:tc>
        <w:tc>
          <w:tcPr>
            <w:tcW w:w="1122" w:type="dxa"/>
            <w:shd w:val="clear" w:color="auto" w:fill="auto"/>
          </w:tcPr>
          <w:p w14:paraId="46F8C792"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2013</w:t>
            </w:r>
          </w:p>
        </w:tc>
        <w:tc>
          <w:tcPr>
            <w:tcW w:w="1122" w:type="dxa"/>
            <w:shd w:val="clear" w:color="auto" w:fill="auto"/>
          </w:tcPr>
          <w:p w14:paraId="510CF791"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w:t>
            </w:r>
          </w:p>
        </w:tc>
        <w:tc>
          <w:tcPr>
            <w:tcW w:w="1121" w:type="dxa"/>
            <w:shd w:val="clear" w:color="auto" w:fill="auto"/>
          </w:tcPr>
          <w:p w14:paraId="7982531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3</w:t>
            </w:r>
          </w:p>
        </w:tc>
        <w:tc>
          <w:tcPr>
            <w:tcW w:w="1121" w:type="dxa"/>
            <w:shd w:val="clear" w:color="auto" w:fill="auto"/>
          </w:tcPr>
          <w:p w14:paraId="17BB466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06894A6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N.E.</w:t>
            </w:r>
          </w:p>
        </w:tc>
        <w:tc>
          <w:tcPr>
            <w:tcW w:w="1493" w:type="dxa"/>
            <w:shd w:val="clear" w:color="auto" w:fill="auto"/>
          </w:tcPr>
          <w:p w14:paraId="5BF8B2A7"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6EEA8AF4"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5D1EF8A4" w14:textId="77777777" w:rsidTr="008A4868">
        <w:trPr>
          <w:trHeight w:val="527"/>
        </w:trPr>
        <w:tc>
          <w:tcPr>
            <w:tcW w:w="1689" w:type="dxa"/>
            <w:shd w:val="clear" w:color="auto" w:fill="auto"/>
          </w:tcPr>
          <w:p w14:paraId="0AE1C24B" w14:textId="09BACB2F"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 xml:space="preserve">Lin </w:t>
            </w:r>
            <w:r w:rsidRPr="00FF4441">
              <w:rPr>
                <w:rFonts w:ascii="Book Antiqua" w:hAnsi="Book Antiqua"/>
                <w:i/>
                <w:iCs/>
                <w:color w:val="000000" w:themeColor="text1"/>
                <w:sz w:val="24"/>
                <w:szCs w:val="24"/>
              </w:rPr>
              <w:t>et al</w:t>
            </w:r>
            <w:hyperlink r:id="rId149">
              <w:r w:rsidRPr="006B68D8">
                <w:rPr>
                  <w:rFonts w:ascii="Book Antiqua" w:hAnsi="Book Antiqua"/>
                  <w:color w:val="000000" w:themeColor="text1"/>
                  <w:sz w:val="24"/>
                  <w:szCs w:val="24"/>
                  <w:vertAlign w:val="superscript"/>
                </w:rPr>
                <w:t>[124]</w:t>
              </w:r>
            </w:hyperlink>
            <w:r w:rsidRPr="00A13D97">
              <w:rPr>
                <w:rFonts w:ascii="Book Antiqua" w:hAnsi="Book Antiqua"/>
                <w:color w:val="000000" w:themeColor="text1"/>
                <w:sz w:val="24"/>
                <w:szCs w:val="24"/>
              </w:rPr>
              <w:t>, U</w:t>
            </w:r>
            <w:r w:rsidR="007A73DF">
              <w:rPr>
                <w:rFonts w:ascii="Book Antiqua" w:hAnsi="Book Antiqua"/>
                <w:color w:val="000000" w:themeColor="text1"/>
                <w:sz w:val="24"/>
                <w:szCs w:val="24"/>
              </w:rPr>
              <w:t>nited States</w:t>
            </w:r>
          </w:p>
        </w:tc>
        <w:tc>
          <w:tcPr>
            <w:tcW w:w="1122" w:type="dxa"/>
            <w:shd w:val="clear" w:color="auto" w:fill="auto"/>
          </w:tcPr>
          <w:p w14:paraId="11E7615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2013</w:t>
            </w:r>
          </w:p>
        </w:tc>
        <w:tc>
          <w:tcPr>
            <w:tcW w:w="1122" w:type="dxa"/>
            <w:shd w:val="clear" w:color="auto" w:fill="auto"/>
          </w:tcPr>
          <w:p w14:paraId="748EBD0B"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9</w:t>
            </w:r>
          </w:p>
        </w:tc>
        <w:tc>
          <w:tcPr>
            <w:tcW w:w="1121" w:type="dxa"/>
            <w:shd w:val="clear" w:color="auto" w:fill="auto"/>
          </w:tcPr>
          <w:p w14:paraId="014AAFDF" w14:textId="5E1189FD"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5 (3-12)</w:t>
            </w:r>
          </w:p>
        </w:tc>
        <w:tc>
          <w:tcPr>
            <w:tcW w:w="1121" w:type="dxa"/>
            <w:shd w:val="clear" w:color="auto" w:fill="auto"/>
          </w:tcPr>
          <w:p w14:paraId="2949B59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0BC8F2F9"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371DFC82" w14:textId="61E7866D"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 xml:space="preserve">3 (33.3) </w:t>
            </w:r>
          </w:p>
          <w:p w14:paraId="146CD258"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 incisional hernia, 1 bile leakage, 1 dysphagia)</w:t>
            </w:r>
          </w:p>
        </w:tc>
        <w:tc>
          <w:tcPr>
            <w:tcW w:w="992" w:type="dxa"/>
            <w:shd w:val="clear" w:color="auto" w:fill="auto"/>
          </w:tcPr>
          <w:p w14:paraId="2DCE444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38C5514D" w14:textId="77777777" w:rsidTr="008A4868">
        <w:trPr>
          <w:cnfStyle w:val="000000100000" w:firstRow="0" w:lastRow="0" w:firstColumn="0" w:lastColumn="0" w:oddVBand="0" w:evenVBand="0" w:oddHBand="1" w:evenHBand="0" w:firstRowFirstColumn="0" w:firstRowLastColumn="0" w:lastRowFirstColumn="0" w:lastRowLastColumn="0"/>
          <w:trHeight w:val="976"/>
        </w:trPr>
        <w:tc>
          <w:tcPr>
            <w:tcW w:w="1689" w:type="dxa"/>
            <w:shd w:val="clear" w:color="auto" w:fill="auto"/>
          </w:tcPr>
          <w:p w14:paraId="08358E0A" w14:textId="728B3110" w:rsidR="00F0220A" w:rsidRPr="00A13D97" w:rsidRDefault="00F91627" w:rsidP="00FF4441">
            <w:pPr>
              <w:adjustRightInd w:val="0"/>
              <w:snapToGrid w:val="0"/>
              <w:spacing w:line="360" w:lineRule="auto"/>
              <w:jc w:val="both"/>
              <w:rPr>
                <w:rFonts w:ascii="Book Antiqua" w:hAnsi="Book Antiqua"/>
                <w:color w:val="000000" w:themeColor="text1"/>
                <w:sz w:val="24"/>
                <w:szCs w:val="24"/>
                <w:lang w:val="es-AR"/>
              </w:rPr>
            </w:pPr>
            <w:r w:rsidRPr="00A13D97">
              <w:rPr>
                <w:rFonts w:ascii="Book Antiqua" w:hAnsi="Book Antiqua"/>
                <w:color w:val="000000" w:themeColor="text1"/>
                <w:sz w:val="24"/>
                <w:szCs w:val="24"/>
                <w:lang w:val="es-AR"/>
              </w:rPr>
              <w:t xml:space="preserve">Al-Nowayalati </w:t>
            </w:r>
            <w:r w:rsidRPr="00FF4441">
              <w:rPr>
                <w:rFonts w:ascii="Book Antiqua" w:hAnsi="Book Antiqua"/>
                <w:i/>
                <w:iCs/>
                <w:color w:val="000000" w:themeColor="text1"/>
                <w:sz w:val="24"/>
                <w:szCs w:val="24"/>
                <w:lang w:val="es-AR"/>
              </w:rPr>
              <w:t>et al</w:t>
            </w:r>
            <w:r w:rsidR="00E02C81" w:rsidRPr="00A13D97">
              <w:rPr>
                <w:rFonts w:ascii="Book Antiqua" w:hAnsi="Book Antiqua"/>
                <w:color w:val="000000" w:themeColor="text1"/>
                <w:sz w:val="24"/>
                <w:szCs w:val="24"/>
              </w:rPr>
              <w:fldChar w:fldCharType="begin"/>
            </w:r>
            <w:r w:rsidR="00E02C81" w:rsidRPr="006B68D8">
              <w:rPr>
                <w:rFonts w:ascii="Book Antiqua" w:hAnsi="Book Antiqua"/>
                <w:color w:val="000000" w:themeColor="text1"/>
                <w:sz w:val="24"/>
                <w:szCs w:val="24"/>
              </w:rPr>
              <w:instrText xml:space="preserve"> HYPERLINK "https://paperpile.com/c/nKt0li/M3M3W" \h </w:instrText>
            </w:r>
            <w:r w:rsidR="00E02C81" w:rsidRPr="00A13D97">
              <w:rPr>
                <w:rFonts w:ascii="Book Antiqua" w:hAnsi="Book Antiqua"/>
                <w:color w:val="000000" w:themeColor="text1"/>
                <w:sz w:val="24"/>
                <w:szCs w:val="24"/>
              </w:rPr>
              <w:fldChar w:fldCharType="separate"/>
            </w:r>
            <w:r w:rsidRPr="00A13D97">
              <w:rPr>
                <w:rFonts w:ascii="Book Antiqua" w:hAnsi="Book Antiqua"/>
                <w:color w:val="000000" w:themeColor="text1"/>
                <w:sz w:val="24"/>
                <w:szCs w:val="24"/>
                <w:vertAlign w:val="superscript"/>
                <w:lang w:val="es-AR"/>
              </w:rPr>
              <w:t>[71]</w:t>
            </w:r>
            <w:r w:rsidR="00E02C81" w:rsidRPr="00A13D97">
              <w:rPr>
                <w:rFonts w:ascii="Book Antiqua" w:hAnsi="Book Antiqua"/>
                <w:color w:val="000000" w:themeColor="text1"/>
                <w:sz w:val="24"/>
                <w:szCs w:val="24"/>
                <w:vertAlign w:val="superscript"/>
                <w:lang w:val="es-AR"/>
              </w:rPr>
              <w:fldChar w:fldCharType="end"/>
            </w:r>
            <w:r w:rsidRPr="00A13D97">
              <w:rPr>
                <w:rFonts w:ascii="Book Antiqua" w:hAnsi="Book Antiqua"/>
                <w:color w:val="000000" w:themeColor="text1"/>
                <w:sz w:val="24"/>
                <w:szCs w:val="24"/>
                <w:lang w:val="es-AR"/>
              </w:rPr>
              <w:t xml:space="preserve">, </w:t>
            </w:r>
            <w:r w:rsidR="007A73DF">
              <w:rPr>
                <w:rFonts w:ascii="Book Antiqua" w:hAnsi="Book Antiqua"/>
                <w:color w:val="000000" w:themeColor="text1"/>
                <w:sz w:val="24"/>
                <w:szCs w:val="24"/>
                <w:lang w:val="es-AR"/>
              </w:rPr>
              <w:t>United States</w:t>
            </w:r>
          </w:p>
        </w:tc>
        <w:tc>
          <w:tcPr>
            <w:tcW w:w="1122" w:type="dxa"/>
            <w:shd w:val="clear" w:color="auto" w:fill="auto"/>
          </w:tcPr>
          <w:p w14:paraId="0996BCA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2013</w:t>
            </w:r>
          </w:p>
        </w:tc>
        <w:tc>
          <w:tcPr>
            <w:tcW w:w="1122" w:type="dxa"/>
            <w:shd w:val="clear" w:color="auto" w:fill="auto"/>
          </w:tcPr>
          <w:p w14:paraId="76D0DE4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7</w:t>
            </w:r>
          </w:p>
        </w:tc>
        <w:tc>
          <w:tcPr>
            <w:tcW w:w="1121" w:type="dxa"/>
            <w:shd w:val="clear" w:color="auto" w:fill="auto"/>
          </w:tcPr>
          <w:p w14:paraId="41D50790" w14:textId="60E61F02"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59 (6-103)</w:t>
            </w:r>
          </w:p>
        </w:tc>
        <w:tc>
          <w:tcPr>
            <w:tcW w:w="1121" w:type="dxa"/>
            <w:shd w:val="clear" w:color="auto" w:fill="auto"/>
          </w:tcPr>
          <w:p w14:paraId="248FFB2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RYGB</w:t>
            </w:r>
          </w:p>
        </w:tc>
        <w:tc>
          <w:tcPr>
            <w:tcW w:w="1121" w:type="dxa"/>
            <w:shd w:val="clear" w:color="auto" w:fill="auto"/>
          </w:tcPr>
          <w:p w14:paraId="42A3BB59"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1E57228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 xml:space="preserve">4 (57.1) </w:t>
            </w:r>
          </w:p>
          <w:p w14:paraId="0FD506D7"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 xml:space="preserve">(2 incisional hernia, 2 wound </w:t>
            </w:r>
            <w:r w:rsidRPr="006B68D8">
              <w:rPr>
                <w:rFonts w:ascii="Book Antiqua" w:hAnsi="Book Antiqua"/>
                <w:color w:val="000000" w:themeColor="text1"/>
                <w:sz w:val="24"/>
                <w:szCs w:val="24"/>
              </w:rPr>
              <w:lastRenderedPageBreak/>
              <w:t>infections)</w:t>
            </w:r>
          </w:p>
        </w:tc>
        <w:tc>
          <w:tcPr>
            <w:tcW w:w="992" w:type="dxa"/>
            <w:shd w:val="clear" w:color="auto" w:fill="auto"/>
          </w:tcPr>
          <w:p w14:paraId="7A741F7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lastRenderedPageBreak/>
              <w:t xml:space="preserve">2 </w:t>
            </w:r>
          </w:p>
          <w:p w14:paraId="53E95095" w14:textId="7EC81E34"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 xml:space="preserve">(1 septic shock at 6 </w:t>
            </w:r>
            <w:proofErr w:type="spellStart"/>
            <w:r w:rsidRPr="006B68D8">
              <w:rPr>
                <w:rFonts w:ascii="Book Antiqua" w:hAnsi="Book Antiqua"/>
                <w:color w:val="000000" w:themeColor="text1"/>
                <w:sz w:val="24"/>
                <w:szCs w:val="24"/>
              </w:rPr>
              <w:lastRenderedPageBreak/>
              <w:t>mo</w:t>
            </w:r>
            <w:proofErr w:type="spellEnd"/>
            <w:r w:rsidRPr="006B68D8">
              <w:rPr>
                <w:rFonts w:ascii="Book Antiqua" w:hAnsi="Book Antiqua"/>
                <w:color w:val="000000" w:themeColor="text1"/>
                <w:sz w:val="24"/>
                <w:szCs w:val="24"/>
              </w:rPr>
              <w:t xml:space="preserve"> after, 1 esophageal carcinoma at 9 </w:t>
            </w:r>
            <w:proofErr w:type="spellStart"/>
            <w:r w:rsidRPr="006B68D8">
              <w:rPr>
                <w:rFonts w:ascii="Book Antiqua" w:hAnsi="Book Antiqua"/>
                <w:color w:val="000000" w:themeColor="text1"/>
                <w:sz w:val="24"/>
                <w:szCs w:val="24"/>
              </w:rPr>
              <w:t>mo</w:t>
            </w:r>
            <w:proofErr w:type="spellEnd"/>
            <w:r w:rsidRPr="006B68D8">
              <w:rPr>
                <w:rFonts w:ascii="Book Antiqua" w:hAnsi="Book Antiqua"/>
                <w:color w:val="000000" w:themeColor="text1"/>
                <w:sz w:val="24"/>
                <w:szCs w:val="24"/>
              </w:rPr>
              <w:t xml:space="preserve"> after)</w:t>
            </w:r>
          </w:p>
        </w:tc>
      </w:tr>
      <w:tr w:rsidR="008770E9" w:rsidRPr="00A13D97" w14:paraId="0264E96E" w14:textId="77777777" w:rsidTr="008A4868">
        <w:trPr>
          <w:trHeight w:val="396"/>
        </w:trPr>
        <w:tc>
          <w:tcPr>
            <w:tcW w:w="1689" w:type="dxa"/>
            <w:shd w:val="clear" w:color="auto" w:fill="auto"/>
          </w:tcPr>
          <w:p w14:paraId="04CCC367" w14:textId="5E3BB4B0"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proofErr w:type="spellStart"/>
            <w:r w:rsidRPr="00A13D97">
              <w:rPr>
                <w:rFonts w:ascii="Book Antiqua" w:hAnsi="Book Antiqua"/>
                <w:color w:val="000000" w:themeColor="text1"/>
                <w:sz w:val="24"/>
                <w:szCs w:val="24"/>
              </w:rPr>
              <w:lastRenderedPageBreak/>
              <w:t>Pajecki</w:t>
            </w:r>
            <w:proofErr w:type="spellEnd"/>
            <w:r w:rsidRPr="00A13D97">
              <w:rPr>
                <w:rFonts w:ascii="Book Antiqua" w:hAnsi="Book Antiqua"/>
                <w:color w:val="000000" w:themeColor="text1"/>
                <w:sz w:val="24"/>
                <w:szCs w:val="24"/>
              </w:rPr>
              <w:t xml:space="preserve"> </w:t>
            </w:r>
            <w:r w:rsidRPr="00FF4441">
              <w:rPr>
                <w:rFonts w:ascii="Book Antiqua" w:hAnsi="Book Antiqua"/>
                <w:i/>
                <w:iCs/>
                <w:color w:val="000000" w:themeColor="text1"/>
                <w:sz w:val="24"/>
                <w:szCs w:val="24"/>
              </w:rPr>
              <w:t>et al</w:t>
            </w:r>
            <w:hyperlink r:id="rId150">
              <w:r w:rsidRPr="006B68D8">
                <w:rPr>
                  <w:rFonts w:ascii="Book Antiqua" w:hAnsi="Book Antiqua"/>
                  <w:color w:val="000000" w:themeColor="text1"/>
                  <w:sz w:val="24"/>
                  <w:szCs w:val="24"/>
                  <w:vertAlign w:val="superscript"/>
                </w:rPr>
                <w:t>[125]</w:t>
              </w:r>
            </w:hyperlink>
            <w:r w:rsidRPr="00A13D97">
              <w:rPr>
                <w:rFonts w:ascii="Book Antiqua" w:hAnsi="Book Antiqua"/>
                <w:color w:val="000000" w:themeColor="text1"/>
                <w:sz w:val="24"/>
                <w:szCs w:val="24"/>
              </w:rPr>
              <w:t xml:space="preserve">, Brazil </w:t>
            </w:r>
          </w:p>
        </w:tc>
        <w:tc>
          <w:tcPr>
            <w:tcW w:w="1122" w:type="dxa"/>
            <w:shd w:val="clear" w:color="auto" w:fill="auto"/>
          </w:tcPr>
          <w:p w14:paraId="3E710462"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2014</w:t>
            </w:r>
          </w:p>
        </w:tc>
        <w:tc>
          <w:tcPr>
            <w:tcW w:w="1122" w:type="dxa"/>
            <w:shd w:val="clear" w:color="auto" w:fill="auto"/>
          </w:tcPr>
          <w:p w14:paraId="10C205C3"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w:t>
            </w:r>
          </w:p>
        </w:tc>
        <w:tc>
          <w:tcPr>
            <w:tcW w:w="1121" w:type="dxa"/>
            <w:shd w:val="clear" w:color="auto" w:fill="auto"/>
          </w:tcPr>
          <w:p w14:paraId="7E63BB5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5</w:t>
            </w:r>
          </w:p>
        </w:tc>
        <w:tc>
          <w:tcPr>
            <w:tcW w:w="1121" w:type="dxa"/>
            <w:shd w:val="clear" w:color="auto" w:fill="auto"/>
          </w:tcPr>
          <w:p w14:paraId="5317E176"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56313D5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3A0A10E9"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2F37953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5D1A46DC" w14:textId="77777777" w:rsidTr="008A4868">
        <w:trPr>
          <w:cnfStyle w:val="000000100000" w:firstRow="0" w:lastRow="0" w:firstColumn="0" w:lastColumn="0" w:oddVBand="0" w:evenVBand="0" w:oddHBand="1" w:evenHBand="0" w:firstRowFirstColumn="0" w:firstRowLastColumn="0" w:lastRowFirstColumn="0" w:lastRowLastColumn="0"/>
          <w:trHeight w:val="490"/>
        </w:trPr>
        <w:tc>
          <w:tcPr>
            <w:tcW w:w="1689" w:type="dxa"/>
            <w:shd w:val="clear" w:color="auto" w:fill="auto"/>
          </w:tcPr>
          <w:p w14:paraId="745BD123" w14:textId="2A900B57"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 xml:space="preserve">Elli </w:t>
            </w:r>
            <w:r w:rsidRPr="00FF4441">
              <w:rPr>
                <w:rFonts w:ascii="Book Antiqua" w:hAnsi="Book Antiqua"/>
                <w:i/>
                <w:iCs/>
                <w:color w:val="000000" w:themeColor="text1"/>
                <w:sz w:val="24"/>
                <w:szCs w:val="24"/>
              </w:rPr>
              <w:t>et al</w:t>
            </w:r>
            <w:hyperlink r:id="rId151">
              <w:r w:rsidRPr="006B68D8">
                <w:rPr>
                  <w:rFonts w:ascii="Book Antiqua" w:hAnsi="Book Antiqua"/>
                  <w:color w:val="000000" w:themeColor="text1"/>
                  <w:sz w:val="24"/>
                  <w:szCs w:val="24"/>
                  <w:vertAlign w:val="superscript"/>
                </w:rPr>
                <w:t>[126]</w:t>
              </w:r>
            </w:hyperlink>
            <w:r w:rsidRPr="00A13D97">
              <w:rPr>
                <w:rFonts w:ascii="Book Antiqua" w:hAnsi="Book Antiqua"/>
                <w:color w:val="000000" w:themeColor="text1"/>
                <w:sz w:val="24"/>
                <w:szCs w:val="24"/>
              </w:rPr>
              <w:t>, U</w:t>
            </w:r>
            <w:r w:rsidR="007A73DF">
              <w:rPr>
                <w:rFonts w:ascii="Book Antiqua" w:hAnsi="Book Antiqua"/>
                <w:color w:val="000000" w:themeColor="text1"/>
                <w:sz w:val="24"/>
                <w:szCs w:val="24"/>
              </w:rPr>
              <w:t>nited States</w:t>
            </w:r>
          </w:p>
        </w:tc>
        <w:tc>
          <w:tcPr>
            <w:tcW w:w="1122" w:type="dxa"/>
            <w:shd w:val="clear" w:color="auto" w:fill="auto"/>
          </w:tcPr>
          <w:p w14:paraId="0173240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2016</w:t>
            </w:r>
          </w:p>
        </w:tc>
        <w:tc>
          <w:tcPr>
            <w:tcW w:w="1122" w:type="dxa"/>
            <w:shd w:val="clear" w:color="auto" w:fill="auto"/>
          </w:tcPr>
          <w:p w14:paraId="393AECB3"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w:t>
            </w:r>
          </w:p>
        </w:tc>
        <w:tc>
          <w:tcPr>
            <w:tcW w:w="1121" w:type="dxa"/>
            <w:shd w:val="clear" w:color="auto" w:fill="auto"/>
          </w:tcPr>
          <w:p w14:paraId="24977109"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w:t>
            </w:r>
          </w:p>
        </w:tc>
        <w:tc>
          <w:tcPr>
            <w:tcW w:w="1121" w:type="dxa"/>
            <w:shd w:val="clear" w:color="auto" w:fill="auto"/>
          </w:tcPr>
          <w:p w14:paraId="60D83BB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6276AB79"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N.E.</w:t>
            </w:r>
          </w:p>
        </w:tc>
        <w:tc>
          <w:tcPr>
            <w:tcW w:w="1493" w:type="dxa"/>
            <w:shd w:val="clear" w:color="auto" w:fill="auto"/>
          </w:tcPr>
          <w:p w14:paraId="7D9D274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10F9E03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2B47072D" w14:textId="77777777" w:rsidTr="008A4868">
        <w:trPr>
          <w:trHeight w:val="976"/>
        </w:trPr>
        <w:tc>
          <w:tcPr>
            <w:tcW w:w="1689" w:type="dxa"/>
            <w:shd w:val="clear" w:color="auto" w:fill="auto"/>
          </w:tcPr>
          <w:p w14:paraId="541D5351" w14:textId="43C53D35"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proofErr w:type="spellStart"/>
            <w:r w:rsidRPr="00A13D97">
              <w:rPr>
                <w:rFonts w:ascii="Book Antiqua" w:hAnsi="Book Antiqua"/>
                <w:color w:val="000000" w:themeColor="text1"/>
                <w:sz w:val="24"/>
                <w:szCs w:val="24"/>
              </w:rPr>
              <w:t>Khoraki</w:t>
            </w:r>
            <w:proofErr w:type="spellEnd"/>
            <w:r w:rsidRPr="00A13D97">
              <w:rPr>
                <w:rFonts w:ascii="Book Antiqua" w:hAnsi="Book Antiqua"/>
                <w:color w:val="000000" w:themeColor="text1"/>
                <w:sz w:val="24"/>
                <w:szCs w:val="24"/>
              </w:rPr>
              <w:t xml:space="preserve"> </w:t>
            </w:r>
            <w:r w:rsidRPr="00FF4441">
              <w:rPr>
                <w:rFonts w:ascii="Book Antiqua" w:hAnsi="Book Antiqua"/>
                <w:i/>
                <w:iCs/>
                <w:color w:val="000000" w:themeColor="text1"/>
                <w:sz w:val="24"/>
                <w:szCs w:val="24"/>
              </w:rPr>
              <w:t>et al</w:t>
            </w:r>
            <w:hyperlink r:id="rId152">
              <w:r w:rsidRPr="006B68D8">
                <w:rPr>
                  <w:rFonts w:ascii="Book Antiqua" w:hAnsi="Book Antiqua"/>
                  <w:color w:val="000000" w:themeColor="text1"/>
                  <w:sz w:val="24"/>
                  <w:szCs w:val="24"/>
                  <w:vertAlign w:val="superscript"/>
                </w:rPr>
                <w:t>[127]</w:t>
              </w:r>
            </w:hyperlink>
            <w:r w:rsidRPr="00A13D97">
              <w:rPr>
                <w:rFonts w:ascii="Book Antiqua" w:hAnsi="Book Antiqua"/>
                <w:color w:val="000000" w:themeColor="text1"/>
                <w:sz w:val="24"/>
                <w:szCs w:val="24"/>
              </w:rPr>
              <w:t>, U</w:t>
            </w:r>
            <w:r w:rsidR="007A73DF">
              <w:rPr>
                <w:rFonts w:ascii="Book Antiqua" w:hAnsi="Book Antiqua"/>
                <w:color w:val="000000" w:themeColor="text1"/>
                <w:sz w:val="24"/>
                <w:szCs w:val="24"/>
              </w:rPr>
              <w:t>nited States</w:t>
            </w:r>
          </w:p>
        </w:tc>
        <w:tc>
          <w:tcPr>
            <w:tcW w:w="1122" w:type="dxa"/>
            <w:shd w:val="clear" w:color="auto" w:fill="auto"/>
          </w:tcPr>
          <w:p w14:paraId="04122BC3"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2016</w:t>
            </w:r>
          </w:p>
        </w:tc>
        <w:tc>
          <w:tcPr>
            <w:tcW w:w="1122" w:type="dxa"/>
            <w:shd w:val="clear" w:color="auto" w:fill="auto"/>
          </w:tcPr>
          <w:p w14:paraId="48258971"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5</w:t>
            </w:r>
          </w:p>
        </w:tc>
        <w:tc>
          <w:tcPr>
            <w:tcW w:w="1121" w:type="dxa"/>
            <w:shd w:val="clear" w:color="auto" w:fill="auto"/>
          </w:tcPr>
          <w:p w14:paraId="74B86534" w14:textId="00C9EB1B"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33.7 (13-79)</w:t>
            </w:r>
          </w:p>
        </w:tc>
        <w:tc>
          <w:tcPr>
            <w:tcW w:w="1121" w:type="dxa"/>
            <w:shd w:val="clear" w:color="auto" w:fill="auto"/>
          </w:tcPr>
          <w:p w14:paraId="610F671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26F39AA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6A81C233"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 (20) (gastrointestinal bleeding)</w:t>
            </w:r>
          </w:p>
        </w:tc>
        <w:tc>
          <w:tcPr>
            <w:tcW w:w="992" w:type="dxa"/>
            <w:shd w:val="clear" w:color="auto" w:fill="auto"/>
          </w:tcPr>
          <w:p w14:paraId="0F04193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0CEB34F0" w14:textId="77777777" w:rsidTr="008A4868">
        <w:trPr>
          <w:cnfStyle w:val="000000100000" w:firstRow="0" w:lastRow="0" w:firstColumn="0" w:lastColumn="0" w:oddVBand="0" w:evenVBand="0" w:oddHBand="1" w:evenHBand="0" w:firstRowFirstColumn="0" w:firstRowLastColumn="0" w:lastRowFirstColumn="0" w:lastRowLastColumn="0"/>
          <w:trHeight w:val="976"/>
        </w:trPr>
        <w:tc>
          <w:tcPr>
            <w:tcW w:w="1689" w:type="dxa"/>
            <w:shd w:val="clear" w:color="auto" w:fill="auto"/>
          </w:tcPr>
          <w:p w14:paraId="5EEB20CA" w14:textId="5D4D1DE9"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proofErr w:type="spellStart"/>
            <w:r w:rsidRPr="00A13D97">
              <w:rPr>
                <w:rFonts w:ascii="Book Antiqua" w:hAnsi="Book Antiqua"/>
                <w:color w:val="000000" w:themeColor="text1"/>
                <w:sz w:val="24"/>
                <w:szCs w:val="24"/>
              </w:rPr>
              <w:t>Osseis</w:t>
            </w:r>
            <w:proofErr w:type="spellEnd"/>
            <w:r w:rsidRPr="00A13D97">
              <w:rPr>
                <w:rFonts w:ascii="Book Antiqua" w:hAnsi="Book Antiqua"/>
                <w:color w:val="000000" w:themeColor="text1"/>
                <w:sz w:val="24"/>
                <w:szCs w:val="24"/>
              </w:rPr>
              <w:t xml:space="preserve"> </w:t>
            </w:r>
            <w:r w:rsidRPr="00FF4441">
              <w:rPr>
                <w:rFonts w:ascii="Book Antiqua" w:hAnsi="Book Antiqua"/>
                <w:i/>
                <w:iCs/>
                <w:color w:val="000000" w:themeColor="text1"/>
                <w:sz w:val="24"/>
                <w:szCs w:val="24"/>
              </w:rPr>
              <w:t>et al</w:t>
            </w:r>
            <w:hyperlink r:id="rId153">
              <w:r w:rsidRPr="006B68D8">
                <w:rPr>
                  <w:rFonts w:ascii="Book Antiqua" w:hAnsi="Book Antiqua"/>
                  <w:color w:val="000000" w:themeColor="text1"/>
                  <w:sz w:val="24"/>
                  <w:szCs w:val="24"/>
                  <w:vertAlign w:val="superscript"/>
                </w:rPr>
                <w:t>[128]</w:t>
              </w:r>
            </w:hyperlink>
            <w:r w:rsidRPr="00A13D97">
              <w:rPr>
                <w:rFonts w:ascii="Book Antiqua" w:hAnsi="Book Antiqua"/>
                <w:color w:val="000000" w:themeColor="text1"/>
                <w:sz w:val="24"/>
                <w:szCs w:val="24"/>
              </w:rPr>
              <w:t>, France</w:t>
            </w:r>
          </w:p>
        </w:tc>
        <w:tc>
          <w:tcPr>
            <w:tcW w:w="1122" w:type="dxa"/>
            <w:shd w:val="clear" w:color="auto" w:fill="auto"/>
          </w:tcPr>
          <w:p w14:paraId="7D55BE3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2017</w:t>
            </w:r>
          </w:p>
        </w:tc>
        <w:tc>
          <w:tcPr>
            <w:tcW w:w="1122" w:type="dxa"/>
            <w:shd w:val="clear" w:color="auto" w:fill="auto"/>
          </w:tcPr>
          <w:p w14:paraId="5D70610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6</w:t>
            </w:r>
          </w:p>
        </w:tc>
        <w:tc>
          <w:tcPr>
            <w:tcW w:w="1121" w:type="dxa"/>
            <w:shd w:val="clear" w:color="auto" w:fill="auto"/>
          </w:tcPr>
          <w:p w14:paraId="635C4CF2" w14:textId="728148D6"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41 (12-94.4)</w:t>
            </w:r>
          </w:p>
        </w:tc>
        <w:tc>
          <w:tcPr>
            <w:tcW w:w="1121" w:type="dxa"/>
            <w:shd w:val="clear" w:color="auto" w:fill="auto"/>
          </w:tcPr>
          <w:p w14:paraId="6700D553"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2604C332"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1FC11A2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 (33.3)</w:t>
            </w:r>
          </w:p>
          <w:p w14:paraId="4E15EEF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 gastric fistula, 1 parietal mesh infection)</w:t>
            </w:r>
          </w:p>
        </w:tc>
        <w:tc>
          <w:tcPr>
            <w:tcW w:w="992" w:type="dxa"/>
            <w:shd w:val="clear" w:color="auto" w:fill="auto"/>
          </w:tcPr>
          <w:p w14:paraId="3A7E340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w:t>
            </w:r>
          </w:p>
          <w:p w14:paraId="169FD641" w14:textId="64D43333"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 xml:space="preserve">(multi-organ failure at 19 </w:t>
            </w:r>
            <w:proofErr w:type="spellStart"/>
            <w:r w:rsidRPr="006B68D8">
              <w:rPr>
                <w:rFonts w:ascii="Book Antiqua" w:hAnsi="Book Antiqua"/>
                <w:color w:val="000000" w:themeColor="text1"/>
                <w:sz w:val="24"/>
                <w:szCs w:val="24"/>
              </w:rPr>
              <w:t>mo</w:t>
            </w:r>
            <w:proofErr w:type="spellEnd"/>
            <w:r w:rsidRPr="006B68D8">
              <w:rPr>
                <w:rFonts w:ascii="Book Antiqua" w:hAnsi="Book Antiqua"/>
                <w:color w:val="000000" w:themeColor="text1"/>
                <w:sz w:val="24"/>
                <w:szCs w:val="24"/>
              </w:rPr>
              <w:t xml:space="preserve"> after)</w:t>
            </w:r>
          </w:p>
        </w:tc>
      </w:tr>
      <w:tr w:rsidR="008770E9" w:rsidRPr="00A13D97" w14:paraId="4265DEF4" w14:textId="77777777" w:rsidTr="008A4868">
        <w:trPr>
          <w:trHeight w:val="976"/>
        </w:trPr>
        <w:tc>
          <w:tcPr>
            <w:tcW w:w="1689" w:type="dxa"/>
            <w:tcBorders>
              <w:bottom w:val="single" w:sz="4" w:space="0" w:color="auto"/>
            </w:tcBorders>
            <w:shd w:val="clear" w:color="auto" w:fill="auto"/>
          </w:tcPr>
          <w:p w14:paraId="365A8CF1" w14:textId="600D5B97"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proofErr w:type="spellStart"/>
            <w:r w:rsidRPr="00A13D97">
              <w:rPr>
                <w:rFonts w:ascii="Book Antiqua" w:hAnsi="Book Antiqua"/>
                <w:color w:val="000000" w:themeColor="text1"/>
                <w:sz w:val="24"/>
                <w:szCs w:val="24"/>
              </w:rPr>
              <w:t>Tsamalaidze</w:t>
            </w:r>
            <w:proofErr w:type="spellEnd"/>
            <w:r w:rsidRPr="00A13D97">
              <w:rPr>
                <w:rFonts w:ascii="Book Antiqua" w:hAnsi="Book Antiqua"/>
                <w:color w:val="000000" w:themeColor="text1"/>
                <w:sz w:val="24"/>
                <w:szCs w:val="24"/>
              </w:rPr>
              <w:t xml:space="preserve"> </w:t>
            </w:r>
            <w:r w:rsidRPr="00FF4441">
              <w:rPr>
                <w:rFonts w:ascii="Book Antiqua" w:hAnsi="Book Antiqua"/>
                <w:i/>
                <w:iCs/>
                <w:color w:val="000000" w:themeColor="text1"/>
                <w:sz w:val="24"/>
                <w:szCs w:val="24"/>
              </w:rPr>
              <w:t>et al</w:t>
            </w:r>
            <w:hyperlink r:id="rId154">
              <w:r w:rsidRPr="006B68D8">
                <w:rPr>
                  <w:rFonts w:ascii="Book Antiqua" w:hAnsi="Book Antiqua"/>
                  <w:color w:val="000000" w:themeColor="text1"/>
                  <w:sz w:val="24"/>
                  <w:szCs w:val="24"/>
                  <w:vertAlign w:val="superscript"/>
                </w:rPr>
                <w:t>[129]</w:t>
              </w:r>
            </w:hyperlink>
            <w:r w:rsidRPr="00A13D97">
              <w:rPr>
                <w:rFonts w:ascii="Book Antiqua" w:hAnsi="Book Antiqua"/>
                <w:color w:val="000000" w:themeColor="text1"/>
                <w:sz w:val="24"/>
                <w:szCs w:val="24"/>
              </w:rPr>
              <w:t>, Mexico</w:t>
            </w:r>
          </w:p>
        </w:tc>
        <w:tc>
          <w:tcPr>
            <w:tcW w:w="1122" w:type="dxa"/>
            <w:tcBorders>
              <w:bottom w:val="single" w:sz="4" w:space="0" w:color="auto"/>
            </w:tcBorders>
            <w:shd w:val="clear" w:color="auto" w:fill="auto"/>
          </w:tcPr>
          <w:p w14:paraId="4ADDC467"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2018</w:t>
            </w:r>
          </w:p>
        </w:tc>
        <w:tc>
          <w:tcPr>
            <w:tcW w:w="1122" w:type="dxa"/>
            <w:tcBorders>
              <w:bottom w:val="single" w:sz="4" w:space="0" w:color="auto"/>
            </w:tcBorders>
            <w:shd w:val="clear" w:color="auto" w:fill="auto"/>
          </w:tcPr>
          <w:p w14:paraId="38C48ED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12</w:t>
            </w:r>
          </w:p>
        </w:tc>
        <w:tc>
          <w:tcPr>
            <w:tcW w:w="1121" w:type="dxa"/>
            <w:tcBorders>
              <w:bottom w:val="single" w:sz="4" w:space="0" w:color="auto"/>
            </w:tcBorders>
            <w:shd w:val="clear" w:color="auto" w:fill="auto"/>
          </w:tcPr>
          <w:p w14:paraId="67A9A041"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24</w:t>
            </w:r>
          </w:p>
        </w:tc>
        <w:tc>
          <w:tcPr>
            <w:tcW w:w="1121" w:type="dxa"/>
            <w:tcBorders>
              <w:bottom w:val="single" w:sz="4" w:space="0" w:color="auto"/>
            </w:tcBorders>
            <w:shd w:val="clear" w:color="auto" w:fill="auto"/>
          </w:tcPr>
          <w:p w14:paraId="7175D3F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tcBorders>
              <w:bottom w:val="single" w:sz="4" w:space="0" w:color="auto"/>
            </w:tcBorders>
            <w:shd w:val="clear" w:color="auto" w:fill="auto"/>
          </w:tcPr>
          <w:p w14:paraId="5052DD8A"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tcBorders>
              <w:bottom w:val="single" w:sz="4" w:space="0" w:color="auto"/>
            </w:tcBorders>
            <w:shd w:val="clear" w:color="auto" w:fill="auto"/>
          </w:tcPr>
          <w:p w14:paraId="1609D35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4 (33.3)</w:t>
            </w:r>
          </w:p>
          <w:p w14:paraId="11FEADF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 dysphagia, 1 late drainage removal, 1 gastrostomy)</w:t>
            </w:r>
          </w:p>
        </w:tc>
        <w:tc>
          <w:tcPr>
            <w:tcW w:w="992" w:type="dxa"/>
            <w:tcBorders>
              <w:bottom w:val="single" w:sz="4" w:space="0" w:color="auto"/>
            </w:tcBorders>
            <w:shd w:val="clear" w:color="auto" w:fill="auto"/>
          </w:tcPr>
          <w:p w14:paraId="7265B1E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bl>
    <w:p w14:paraId="48EFA488" w14:textId="6AE89442" w:rsidR="00F0220A" w:rsidRPr="007A73DF" w:rsidRDefault="00F91627" w:rsidP="00FF4441">
      <w:pPr>
        <w:widowControl w:val="0"/>
        <w:pBdr>
          <w:top w:val="nil"/>
          <w:left w:val="nil"/>
          <w:bottom w:val="nil"/>
          <w:right w:val="nil"/>
          <w:between w:val="nil"/>
        </w:pBdr>
        <w:adjustRightInd w:val="0"/>
        <w:snapToGrid w:val="0"/>
        <w:spacing w:after="0" w:line="360" w:lineRule="auto"/>
        <w:jc w:val="both"/>
        <w:rPr>
          <w:rFonts w:ascii="Book Antiqua" w:hAnsi="Book Antiqua"/>
          <w:color w:val="000000" w:themeColor="text1"/>
          <w:sz w:val="24"/>
          <w:szCs w:val="24"/>
        </w:rPr>
      </w:pPr>
      <w:r w:rsidRPr="00FF4441">
        <w:rPr>
          <w:rFonts w:ascii="Book Antiqua" w:hAnsi="Book Antiqua"/>
          <w:color w:val="000000" w:themeColor="text1"/>
          <w:sz w:val="24"/>
          <w:szCs w:val="24"/>
        </w:rPr>
        <w:t>RYGB:</w:t>
      </w:r>
      <w:r w:rsidRPr="007A73DF">
        <w:rPr>
          <w:rFonts w:ascii="Book Antiqua" w:hAnsi="Book Antiqua"/>
          <w:color w:val="000000" w:themeColor="text1"/>
          <w:sz w:val="24"/>
          <w:szCs w:val="24"/>
        </w:rPr>
        <w:t xml:space="preserve"> Roux-en-Y gastric bypass; </w:t>
      </w:r>
      <w:r w:rsidRPr="00FF4441">
        <w:rPr>
          <w:rFonts w:ascii="Book Antiqua" w:hAnsi="Book Antiqua"/>
          <w:color w:val="000000" w:themeColor="text1"/>
          <w:sz w:val="24"/>
          <w:szCs w:val="24"/>
        </w:rPr>
        <w:t>SG:</w:t>
      </w:r>
      <w:r w:rsidRPr="007A73DF">
        <w:rPr>
          <w:rFonts w:ascii="Book Antiqua" w:hAnsi="Book Antiqua"/>
          <w:color w:val="000000" w:themeColor="text1"/>
          <w:sz w:val="24"/>
          <w:szCs w:val="24"/>
        </w:rPr>
        <w:t xml:space="preserve"> </w:t>
      </w:r>
      <w:r w:rsidR="007A73DF">
        <w:rPr>
          <w:rFonts w:ascii="Book Antiqua" w:hAnsi="Book Antiqua"/>
          <w:color w:val="000000" w:themeColor="text1"/>
          <w:sz w:val="24"/>
          <w:szCs w:val="24"/>
        </w:rPr>
        <w:t>S</w:t>
      </w:r>
      <w:r w:rsidRPr="007A73DF">
        <w:rPr>
          <w:rFonts w:ascii="Book Antiqua" w:hAnsi="Book Antiqua"/>
          <w:color w:val="000000" w:themeColor="text1"/>
          <w:sz w:val="24"/>
          <w:szCs w:val="24"/>
        </w:rPr>
        <w:t xml:space="preserve">leeve gastrectomy; </w:t>
      </w:r>
      <w:r w:rsidRPr="00FF4441">
        <w:rPr>
          <w:rFonts w:ascii="Book Antiqua" w:hAnsi="Book Antiqua"/>
          <w:color w:val="000000" w:themeColor="text1"/>
          <w:sz w:val="24"/>
          <w:szCs w:val="24"/>
        </w:rPr>
        <w:t>BPD:</w:t>
      </w:r>
      <w:r w:rsidRPr="007A73DF">
        <w:rPr>
          <w:rFonts w:ascii="Book Antiqua" w:hAnsi="Book Antiqua"/>
          <w:color w:val="000000" w:themeColor="text1"/>
          <w:sz w:val="24"/>
          <w:szCs w:val="24"/>
        </w:rPr>
        <w:t xml:space="preserve"> </w:t>
      </w:r>
      <w:r w:rsidR="007A73DF">
        <w:rPr>
          <w:rFonts w:ascii="Book Antiqua" w:hAnsi="Book Antiqua"/>
          <w:color w:val="000000" w:themeColor="text1"/>
          <w:sz w:val="24"/>
          <w:szCs w:val="24"/>
        </w:rPr>
        <w:t>B</w:t>
      </w:r>
      <w:r w:rsidRPr="007A73DF">
        <w:rPr>
          <w:rFonts w:ascii="Book Antiqua" w:hAnsi="Book Antiqua"/>
          <w:color w:val="000000" w:themeColor="text1"/>
          <w:sz w:val="24"/>
          <w:szCs w:val="24"/>
        </w:rPr>
        <w:t xml:space="preserve">iliopancreatic </w:t>
      </w:r>
      <w:r w:rsidRPr="007A73DF">
        <w:rPr>
          <w:rFonts w:ascii="Book Antiqua" w:hAnsi="Book Antiqua"/>
          <w:color w:val="000000" w:themeColor="text1"/>
          <w:sz w:val="24"/>
          <w:szCs w:val="24"/>
        </w:rPr>
        <w:lastRenderedPageBreak/>
        <w:t>diversion.</w:t>
      </w:r>
    </w:p>
    <w:sectPr w:rsidR="00F0220A" w:rsidRPr="007A73DF">
      <w:footerReference w:type="default" r:id="rId15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AB571" w14:textId="77777777" w:rsidR="008C28E4" w:rsidRDefault="008C28E4">
      <w:pPr>
        <w:spacing w:after="0" w:line="240" w:lineRule="auto"/>
      </w:pPr>
      <w:r>
        <w:separator/>
      </w:r>
    </w:p>
  </w:endnote>
  <w:endnote w:type="continuationSeparator" w:id="0">
    <w:p w14:paraId="4D9E8255" w14:textId="77777777" w:rsidR="008C28E4" w:rsidRDefault="008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l Tarikh">
    <w:charset w:val="B2"/>
    <w:family w:val="auto"/>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NewRomanPS-BoldItalicMT">
    <w:altName w:val="Courier New"/>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240A9" w14:textId="77777777" w:rsidR="005D01D2" w:rsidRDefault="005D01D2">
    <w:pPr>
      <w:pBdr>
        <w:top w:val="nil"/>
        <w:left w:val="nil"/>
        <w:bottom w:val="nil"/>
        <w:right w:val="nil"/>
        <w:between w:val="nil"/>
      </w:pBdr>
      <w:tabs>
        <w:tab w:val="center" w:pos="4536"/>
        <w:tab w:val="right" w:pos="9072"/>
      </w:tabs>
      <w:spacing w:after="0" w:line="240" w:lineRule="auto"/>
      <w:jc w:val="center"/>
      <w:rPr>
        <w:color w:val="000000"/>
        <w:sz w:val="21"/>
        <w:szCs w:val="21"/>
      </w:rPr>
    </w:pPr>
    <w:r>
      <w:rPr>
        <w:color w:val="000000"/>
        <w:sz w:val="21"/>
        <w:szCs w:val="21"/>
      </w:rPr>
      <w:fldChar w:fldCharType="begin"/>
    </w:r>
    <w:r>
      <w:rPr>
        <w:color w:val="000000"/>
        <w:sz w:val="21"/>
        <w:szCs w:val="21"/>
      </w:rPr>
      <w:instrText>PAGE</w:instrText>
    </w:r>
    <w:r>
      <w:rPr>
        <w:color w:val="000000"/>
        <w:sz w:val="21"/>
        <w:szCs w:val="21"/>
      </w:rPr>
      <w:fldChar w:fldCharType="separate"/>
    </w:r>
    <w:r w:rsidR="00FC245B">
      <w:rPr>
        <w:noProof/>
        <w:color w:val="000000"/>
        <w:sz w:val="21"/>
        <w:szCs w:val="21"/>
      </w:rPr>
      <w:t>3</w:t>
    </w:r>
    <w:r>
      <w:rPr>
        <w:color w:val="000000"/>
        <w:sz w:val="21"/>
        <w:szCs w:val="21"/>
      </w:rPr>
      <w:fldChar w:fldCharType="end"/>
    </w:r>
  </w:p>
  <w:p w14:paraId="62D7734D" w14:textId="77777777" w:rsidR="005D01D2" w:rsidRDefault="005D01D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399FC" w14:textId="77777777" w:rsidR="008C28E4" w:rsidRDefault="008C28E4">
      <w:pPr>
        <w:spacing w:after="0" w:line="240" w:lineRule="auto"/>
      </w:pPr>
      <w:r>
        <w:separator/>
      </w:r>
    </w:p>
  </w:footnote>
  <w:footnote w:type="continuationSeparator" w:id="0">
    <w:p w14:paraId="68E7AB6E" w14:textId="77777777" w:rsidR="008C28E4" w:rsidRDefault="008C2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53CF"/>
    <w:multiLevelType w:val="multilevel"/>
    <w:tmpl w:val="07EA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90F91"/>
    <w:multiLevelType w:val="multilevel"/>
    <w:tmpl w:val="AD8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16ED1"/>
    <w:multiLevelType w:val="multilevel"/>
    <w:tmpl w:val="193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E49E7"/>
    <w:multiLevelType w:val="multilevel"/>
    <w:tmpl w:val="F05C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04A05"/>
    <w:multiLevelType w:val="multilevel"/>
    <w:tmpl w:val="B87C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D4C92"/>
    <w:multiLevelType w:val="multilevel"/>
    <w:tmpl w:val="5E86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002C28"/>
    <w:multiLevelType w:val="multilevel"/>
    <w:tmpl w:val="9168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D86332"/>
    <w:multiLevelType w:val="multilevel"/>
    <w:tmpl w:val="9DAC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9101C"/>
    <w:multiLevelType w:val="multilevel"/>
    <w:tmpl w:val="57FC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7"/>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zNDExMbMwMzczsDRR0lEKTi0uzszPAykwrAUAaOCcViwAAAA="/>
  </w:docVars>
  <w:rsids>
    <w:rsidRoot w:val="00F0220A"/>
    <w:rsid w:val="00051006"/>
    <w:rsid w:val="000625FE"/>
    <w:rsid w:val="00072361"/>
    <w:rsid w:val="0008169B"/>
    <w:rsid w:val="00082FB8"/>
    <w:rsid w:val="00083E1C"/>
    <w:rsid w:val="000B68F3"/>
    <w:rsid w:val="001149E1"/>
    <w:rsid w:val="00122C26"/>
    <w:rsid w:val="00182ED8"/>
    <w:rsid w:val="001970A7"/>
    <w:rsid w:val="001F73EB"/>
    <w:rsid w:val="00200A9B"/>
    <w:rsid w:val="002210B8"/>
    <w:rsid w:val="00283770"/>
    <w:rsid w:val="002D188B"/>
    <w:rsid w:val="002D4533"/>
    <w:rsid w:val="003262B8"/>
    <w:rsid w:val="003351C6"/>
    <w:rsid w:val="00364426"/>
    <w:rsid w:val="00383BA4"/>
    <w:rsid w:val="00412B85"/>
    <w:rsid w:val="0048686C"/>
    <w:rsid w:val="004B48EE"/>
    <w:rsid w:val="00515E4B"/>
    <w:rsid w:val="00536D7D"/>
    <w:rsid w:val="00551B05"/>
    <w:rsid w:val="005810F2"/>
    <w:rsid w:val="005D01D2"/>
    <w:rsid w:val="005E016B"/>
    <w:rsid w:val="00673DE9"/>
    <w:rsid w:val="00680149"/>
    <w:rsid w:val="006B68D8"/>
    <w:rsid w:val="006C01C7"/>
    <w:rsid w:val="006F1468"/>
    <w:rsid w:val="006F19DF"/>
    <w:rsid w:val="00750632"/>
    <w:rsid w:val="007A73DF"/>
    <w:rsid w:val="007C001C"/>
    <w:rsid w:val="007D327D"/>
    <w:rsid w:val="0081672C"/>
    <w:rsid w:val="00836591"/>
    <w:rsid w:val="008449EA"/>
    <w:rsid w:val="008770E9"/>
    <w:rsid w:val="008810BF"/>
    <w:rsid w:val="0089133C"/>
    <w:rsid w:val="008A4868"/>
    <w:rsid w:val="008B6DE9"/>
    <w:rsid w:val="008C28E4"/>
    <w:rsid w:val="008E6216"/>
    <w:rsid w:val="008F5276"/>
    <w:rsid w:val="00912BBF"/>
    <w:rsid w:val="00951697"/>
    <w:rsid w:val="009760E4"/>
    <w:rsid w:val="009B4659"/>
    <w:rsid w:val="009D0972"/>
    <w:rsid w:val="009D6E65"/>
    <w:rsid w:val="00A13D97"/>
    <w:rsid w:val="00AA4247"/>
    <w:rsid w:val="00AF44B9"/>
    <w:rsid w:val="00B73C5C"/>
    <w:rsid w:val="00BE47BB"/>
    <w:rsid w:val="00BF77D8"/>
    <w:rsid w:val="00C304A2"/>
    <w:rsid w:val="00C80CE9"/>
    <w:rsid w:val="00C812D8"/>
    <w:rsid w:val="00CB49C1"/>
    <w:rsid w:val="00CF03BD"/>
    <w:rsid w:val="00D0549A"/>
    <w:rsid w:val="00D7422A"/>
    <w:rsid w:val="00D879AF"/>
    <w:rsid w:val="00D931CD"/>
    <w:rsid w:val="00DC5942"/>
    <w:rsid w:val="00E02C81"/>
    <w:rsid w:val="00E039C8"/>
    <w:rsid w:val="00E06C9C"/>
    <w:rsid w:val="00E16029"/>
    <w:rsid w:val="00E35242"/>
    <w:rsid w:val="00EA6FB1"/>
    <w:rsid w:val="00EE631D"/>
    <w:rsid w:val="00F0220A"/>
    <w:rsid w:val="00F1217B"/>
    <w:rsid w:val="00F232F9"/>
    <w:rsid w:val="00F27242"/>
    <w:rsid w:val="00F91627"/>
    <w:rsid w:val="00FA1136"/>
    <w:rsid w:val="00FB6E3A"/>
    <w:rsid w:val="00FC245B"/>
    <w:rsid w:val="00FE5D99"/>
    <w:rsid w:val="00FF21B8"/>
    <w:rsid w:val="00FF4441"/>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D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id-label">
    <w:name w:val="id-label"/>
    <w:basedOn w:val="a0"/>
    <w:rsid w:val="00912BBF"/>
  </w:style>
  <w:style w:type="character" w:styleId="a6">
    <w:name w:val="Strong"/>
    <w:basedOn w:val="a0"/>
    <w:uiPriority w:val="22"/>
    <w:qFormat/>
    <w:rsid w:val="00912BBF"/>
    <w:rPr>
      <w:b/>
      <w:bCs/>
    </w:rPr>
  </w:style>
  <w:style w:type="character" w:customStyle="1" w:styleId="identifier">
    <w:name w:val="identifier"/>
    <w:basedOn w:val="a0"/>
    <w:rsid w:val="00FA1136"/>
  </w:style>
  <w:style w:type="character" w:styleId="a7">
    <w:name w:val="Hyperlink"/>
    <w:basedOn w:val="a0"/>
    <w:uiPriority w:val="99"/>
    <w:unhideWhenUsed/>
    <w:rsid w:val="00FA1136"/>
    <w:rPr>
      <w:color w:val="0000FF"/>
      <w:u w:val="single"/>
    </w:rPr>
  </w:style>
  <w:style w:type="paragraph" w:styleId="a8">
    <w:name w:val="Body Text"/>
    <w:basedOn w:val="a"/>
    <w:link w:val="Char"/>
    <w:unhideWhenUsed/>
    <w:rsid w:val="008E6216"/>
    <w:pPr>
      <w:spacing w:after="0" w:line="240" w:lineRule="auto"/>
      <w:jc w:val="both"/>
    </w:pPr>
    <w:rPr>
      <w:rFonts w:ascii="Times New Roman" w:eastAsia="Times New Roman" w:hAnsi="Times New Roman" w:cs="Times New Roman"/>
      <w:sz w:val="24"/>
      <w:szCs w:val="24"/>
      <w:lang w:eastAsia="x-none"/>
    </w:rPr>
  </w:style>
  <w:style w:type="character" w:customStyle="1" w:styleId="a9">
    <w:name w:val="正文文本 字符"/>
    <w:basedOn w:val="a0"/>
    <w:uiPriority w:val="99"/>
    <w:semiHidden/>
    <w:rsid w:val="008E6216"/>
  </w:style>
  <w:style w:type="character" w:customStyle="1" w:styleId="Char">
    <w:name w:val="正文文本 Char"/>
    <w:link w:val="a8"/>
    <w:rsid w:val="008E6216"/>
    <w:rPr>
      <w:rFonts w:ascii="Times New Roman" w:eastAsia="Times New Roman" w:hAnsi="Times New Roman" w:cs="Times New Roman"/>
      <w:sz w:val="24"/>
      <w:szCs w:val="24"/>
      <w:lang w:eastAsia="x-none"/>
    </w:rPr>
  </w:style>
  <w:style w:type="paragraph" w:styleId="aa">
    <w:name w:val="annotation text"/>
    <w:basedOn w:val="a"/>
    <w:link w:val="Char0"/>
    <w:semiHidden/>
    <w:rsid w:val="008B6DE9"/>
    <w:pPr>
      <w:suppressAutoHyphens/>
      <w:spacing w:before="120" w:after="120" w:line="240" w:lineRule="auto"/>
    </w:pPr>
    <w:rPr>
      <w:rFonts w:ascii="Calibri" w:eastAsia="Calibri" w:hAnsi="Calibri" w:cs="Calibri"/>
      <w:lang w:eastAsia="ar-SA"/>
    </w:rPr>
  </w:style>
  <w:style w:type="character" w:customStyle="1" w:styleId="ab">
    <w:name w:val="批注文字 字符"/>
    <w:basedOn w:val="a0"/>
    <w:uiPriority w:val="99"/>
    <w:semiHidden/>
    <w:rsid w:val="008B6DE9"/>
  </w:style>
  <w:style w:type="character" w:customStyle="1" w:styleId="Char0">
    <w:name w:val="批注文字 Char"/>
    <w:link w:val="aa"/>
    <w:semiHidden/>
    <w:rsid w:val="008B6DE9"/>
    <w:rPr>
      <w:rFonts w:ascii="Calibri" w:eastAsia="Calibri" w:hAnsi="Calibri" w:cs="Calibri"/>
      <w:lang w:eastAsia="ar-SA"/>
    </w:rPr>
  </w:style>
  <w:style w:type="character" w:customStyle="1" w:styleId="10">
    <w:name w:val="未处理的提及1"/>
    <w:basedOn w:val="a0"/>
    <w:uiPriority w:val="99"/>
    <w:semiHidden/>
    <w:unhideWhenUsed/>
    <w:rsid w:val="00051006"/>
    <w:rPr>
      <w:color w:val="605E5C"/>
      <w:shd w:val="clear" w:color="auto" w:fill="E1DFDD"/>
    </w:rPr>
  </w:style>
  <w:style w:type="character" w:styleId="ac">
    <w:name w:val="FollowedHyperlink"/>
    <w:basedOn w:val="a0"/>
    <w:uiPriority w:val="99"/>
    <w:semiHidden/>
    <w:unhideWhenUsed/>
    <w:rsid w:val="00051006"/>
    <w:rPr>
      <w:color w:val="800080" w:themeColor="followedHyperlink"/>
      <w:u w:val="single"/>
    </w:rPr>
  </w:style>
  <w:style w:type="paragraph" w:styleId="ad">
    <w:name w:val="Balloon Text"/>
    <w:basedOn w:val="a"/>
    <w:link w:val="Char1"/>
    <w:uiPriority w:val="99"/>
    <w:semiHidden/>
    <w:unhideWhenUsed/>
    <w:rsid w:val="00E35242"/>
    <w:pPr>
      <w:spacing w:after="0" w:line="240" w:lineRule="auto"/>
    </w:pPr>
    <w:rPr>
      <w:rFonts w:ascii="宋体" w:eastAsia="宋体"/>
      <w:sz w:val="18"/>
      <w:szCs w:val="18"/>
    </w:rPr>
  </w:style>
  <w:style w:type="character" w:customStyle="1" w:styleId="Char1">
    <w:name w:val="批注框文本 Char"/>
    <w:basedOn w:val="a0"/>
    <w:link w:val="ad"/>
    <w:uiPriority w:val="99"/>
    <w:semiHidden/>
    <w:rsid w:val="00E35242"/>
    <w:rPr>
      <w:rFonts w:ascii="宋体" w:eastAsia="宋体"/>
      <w:sz w:val="18"/>
      <w:szCs w:val="18"/>
    </w:rPr>
  </w:style>
  <w:style w:type="table" w:customStyle="1" w:styleId="PlainTable3">
    <w:name w:val="Plain Table 3"/>
    <w:basedOn w:val="a1"/>
    <w:uiPriority w:val="43"/>
    <w:rsid w:val="008770E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e">
    <w:name w:val="Revision"/>
    <w:hidden/>
    <w:uiPriority w:val="99"/>
    <w:semiHidden/>
    <w:rsid w:val="001149E1"/>
    <w:pPr>
      <w:spacing w:after="0" w:line="240" w:lineRule="auto"/>
    </w:pPr>
  </w:style>
  <w:style w:type="character" w:styleId="af">
    <w:name w:val="annotation reference"/>
    <w:basedOn w:val="a0"/>
    <w:uiPriority w:val="99"/>
    <w:semiHidden/>
    <w:unhideWhenUsed/>
    <w:rsid w:val="00A13D97"/>
    <w:rPr>
      <w:sz w:val="21"/>
      <w:szCs w:val="21"/>
    </w:rPr>
  </w:style>
  <w:style w:type="paragraph" w:styleId="af0">
    <w:name w:val="annotation subject"/>
    <w:basedOn w:val="aa"/>
    <w:next w:val="aa"/>
    <w:link w:val="Char2"/>
    <w:uiPriority w:val="99"/>
    <w:semiHidden/>
    <w:unhideWhenUsed/>
    <w:rsid w:val="00A13D97"/>
    <w:pPr>
      <w:suppressAutoHyphens w:val="0"/>
      <w:spacing w:before="0" w:after="200" w:line="276" w:lineRule="auto"/>
    </w:pPr>
    <w:rPr>
      <w:rFonts w:ascii="Arial" w:eastAsiaTheme="minorEastAsia" w:hAnsi="Arial" w:cs="Arial"/>
      <w:b/>
      <w:bCs/>
      <w:lang w:eastAsia="es-AR"/>
    </w:rPr>
  </w:style>
  <w:style w:type="character" w:customStyle="1" w:styleId="Char2">
    <w:name w:val="批注主题 Char"/>
    <w:basedOn w:val="Char0"/>
    <w:link w:val="af0"/>
    <w:uiPriority w:val="99"/>
    <w:semiHidden/>
    <w:rsid w:val="00A13D97"/>
    <w:rPr>
      <w:rFonts w:ascii="Calibri" w:eastAsia="Calibri" w:hAnsi="Calibri" w:cs="Calibri"/>
      <w:b/>
      <w:bCs/>
      <w:lang w:eastAsia="ar-SA"/>
    </w:rPr>
  </w:style>
  <w:style w:type="paragraph" w:styleId="af1">
    <w:name w:val="header"/>
    <w:basedOn w:val="a"/>
    <w:link w:val="Char3"/>
    <w:uiPriority w:val="99"/>
    <w:unhideWhenUsed/>
    <w:rsid w:val="00122C2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rsid w:val="00122C26"/>
    <w:rPr>
      <w:sz w:val="18"/>
      <w:szCs w:val="18"/>
    </w:rPr>
  </w:style>
  <w:style w:type="paragraph" w:styleId="af2">
    <w:name w:val="footer"/>
    <w:basedOn w:val="a"/>
    <w:link w:val="Char4"/>
    <w:uiPriority w:val="99"/>
    <w:unhideWhenUsed/>
    <w:rsid w:val="00122C26"/>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rsid w:val="00122C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id-label">
    <w:name w:val="id-label"/>
    <w:basedOn w:val="a0"/>
    <w:rsid w:val="00912BBF"/>
  </w:style>
  <w:style w:type="character" w:styleId="a6">
    <w:name w:val="Strong"/>
    <w:basedOn w:val="a0"/>
    <w:uiPriority w:val="22"/>
    <w:qFormat/>
    <w:rsid w:val="00912BBF"/>
    <w:rPr>
      <w:b/>
      <w:bCs/>
    </w:rPr>
  </w:style>
  <w:style w:type="character" w:customStyle="1" w:styleId="identifier">
    <w:name w:val="identifier"/>
    <w:basedOn w:val="a0"/>
    <w:rsid w:val="00FA1136"/>
  </w:style>
  <w:style w:type="character" w:styleId="a7">
    <w:name w:val="Hyperlink"/>
    <w:basedOn w:val="a0"/>
    <w:uiPriority w:val="99"/>
    <w:unhideWhenUsed/>
    <w:rsid w:val="00FA1136"/>
    <w:rPr>
      <w:color w:val="0000FF"/>
      <w:u w:val="single"/>
    </w:rPr>
  </w:style>
  <w:style w:type="paragraph" w:styleId="a8">
    <w:name w:val="Body Text"/>
    <w:basedOn w:val="a"/>
    <w:link w:val="Char"/>
    <w:unhideWhenUsed/>
    <w:rsid w:val="008E6216"/>
    <w:pPr>
      <w:spacing w:after="0" w:line="240" w:lineRule="auto"/>
      <w:jc w:val="both"/>
    </w:pPr>
    <w:rPr>
      <w:rFonts w:ascii="Times New Roman" w:eastAsia="Times New Roman" w:hAnsi="Times New Roman" w:cs="Times New Roman"/>
      <w:sz w:val="24"/>
      <w:szCs w:val="24"/>
      <w:lang w:eastAsia="x-none"/>
    </w:rPr>
  </w:style>
  <w:style w:type="character" w:customStyle="1" w:styleId="a9">
    <w:name w:val="正文文本 字符"/>
    <w:basedOn w:val="a0"/>
    <w:uiPriority w:val="99"/>
    <w:semiHidden/>
    <w:rsid w:val="008E6216"/>
  </w:style>
  <w:style w:type="character" w:customStyle="1" w:styleId="Char">
    <w:name w:val="正文文本 Char"/>
    <w:link w:val="a8"/>
    <w:rsid w:val="008E6216"/>
    <w:rPr>
      <w:rFonts w:ascii="Times New Roman" w:eastAsia="Times New Roman" w:hAnsi="Times New Roman" w:cs="Times New Roman"/>
      <w:sz w:val="24"/>
      <w:szCs w:val="24"/>
      <w:lang w:eastAsia="x-none"/>
    </w:rPr>
  </w:style>
  <w:style w:type="paragraph" w:styleId="aa">
    <w:name w:val="annotation text"/>
    <w:basedOn w:val="a"/>
    <w:link w:val="Char0"/>
    <w:semiHidden/>
    <w:rsid w:val="008B6DE9"/>
    <w:pPr>
      <w:suppressAutoHyphens/>
      <w:spacing w:before="120" w:after="120" w:line="240" w:lineRule="auto"/>
    </w:pPr>
    <w:rPr>
      <w:rFonts w:ascii="Calibri" w:eastAsia="Calibri" w:hAnsi="Calibri" w:cs="Calibri"/>
      <w:lang w:eastAsia="ar-SA"/>
    </w:rPr>
  </w:style>
  <w:style w:type="character" w:customStyle="1" w:styleId="ab">
    <w:name w:val="批注文字 字符"/>
    <w:basedOn w:val="a0"/>
    <w:uiPriority w:val="99"/>
    <w:semiHidden/>
    <w:rsid w:val="008B6DE9"/>
  </w:style>
  <w:style w:type="character" w:customStyle="1" w:styleId="Char0">
    <w:name w:val="批注文字 Char"/>
    <w:link w:val="aa"/>
    <w:semiHidden/>
    <w:rsid w:val="008B6DE9"/>
    <w:rPr>
      <w:rFonts w:ascii="Calibri" w:eastAsia="Calibri" w:hAnsi="Calibri" w:cs="Calibri"/>
      <w:lang w:eastAsia="ar-SA"/>
    </w:rPr>
  </w:style>
  <w:style w:type="character" w:customStyle="1" w:styleId="10">
    <w:name w:val="未处理的提及1"/>
    <w:basedOn w:val="a0"/>
    <w:uiPriority w:val="99"/>
    <w:semiHidden/>
    <w:unhideWhenUsed/>
    <w:rsid w:val="00051006"/>
    <w:rPr>
      <w:color w:val="605E5C"/>
      <w:shd w:val="clear" w:color="auto" w:fill="E1DFDD"/>
    </w:rPr>
  </w:style>
  <w:style w:type="character" w:styleId="ac">
    <w:name w:val="FollowedHyperlink"/>
    <w:basedOn w:val="a0"/>
    <w:uiPriority w:val="99"/>
    <w:semiHidden/>
    <w:unhideWhenUsed/>
    <w:rsid w:val="00051006"/>
    <w:rPr>
      <w:color w:val="800080" w:themeColor="followedHyperlink"/>
      <w:u w:val="single"/>
    </w:rPr>
  </w:style>
  <w:style w:type="paragraph" w:styleId="ad">
    <w:name w:val="Balloon Text"/>
    <w:basedOn w:val="a"/>
    <w:link w:val="Char1"/>
    <w:uiPriority w:val="99"/>
    <w:semiHidden/>
    <w:unhideWhenUsed/>
    <w:rsid w:val="00E35242"/>
    <w:pPr>
      <w:spacing w:after="0" w:line="240" w:lineRule="auto"/>
    </w:pPr>
    <w:rPr>
      <w:rFonts w:ascii="宋体" w:eastAsia="宋体"/>
      <w:sz w:val="18"/>
      <w:szCs w:val="18"/>
    </w:rPr>
  </w:style>
  <w:style w:type="character" w:customStyle="1" w:styleId="Char1">
    <w:name w:val="批注框文本 Char"/>
    <w:basedOn w:val="a0"/>
    <w:link w:val="ad"/>
    <w:uiPriority w:val="99"/>
    <w:semiHidden/>
    <w:rsid w:val="00E35242"/>
    <w:rPr>
      <w:rFonts w:ascii="宋体" w:eastAsia="宋体"/>
      <w:sz w:val="18"/>
      <w:szCs w:val="18"/>
    </w:rPr>
  </w:style>
  <w:style w:type="table" w:customStyle="1" w:styleId="PlainTable3">
    <w:name w:val="Plain Table 3"/>
    <w:basedOn w:val="a1"/>
    <w:uiPriority w:val="43"/>
    <w:rsid w:val="008770E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e">
    <w:name w:val="Revision"/>
    <w:hidden/>
    <w:uiPriority w:val="99"/>
    <w:semiHidden/>
    <w:rsid w:val="001149E1"/>
    <w:pPr>
      <w:spacing w:after="0" w:line="240" w:lineRule="auto"/>
    </w:pPr>
  </w:style>
  <w:style w:type="character" w:styleId="af">
    <w:name w:val="annotation reference"/>
    <w:basedOn w:val="a0"/>
    <w:uiPriority w:val="99"/>
    <w:semiHidden/>
    <w:unhideWhenUsed/>
    <w:rsid w:val="00A13D97"/>
    <w:rPr>
      <w:sz w:val="21"/>
      <w:szCs w:val="21"/>
    </w:rPr>
  </w:style>
  <w:style w:type="paragraph" w:styleId="af0">
    <w:name w:val="annotation subject"/>
    <w:basedOn w:val="aa"/>
    <w:next w:val="aa"/>
    <w:link w:val="Char2"/>
    <w:uiPriority w:val="99"/>
    <w:semiHidden/>
    <w:unhideWhenUsed/>
    <w:rsid w:val="00A13D97"/>
    <w:pPr>
      <w:suppressAutoHyphens w:val="0"/>
      <w:spacing w:before="0" w:after="200" w:line="276" w:lineRule="auto"/>
    </w:pPr>
    <w:rPr>
      <w:rFonts w:ascii="Arial" w:eastAsiaTheme="minorEastAsia" w:hAnsi="Arial" w:cs="Arial"/>
      <w:b/>
      <w:bCs/>
      <w:lang w:eastAsia="es-AR"/>
    </w:rPr>
  </w:style>
  <w:style w:type="character" w:customStyle="1" w:styleId="Char2">
    <w:name w:val="批注主题 Char"/>
    <w:basedOn w:val="Char0"/>
    <w:link w:val="af0"/>
    <w:uiPriority w:val="99"/>
    <w:semiHidden/>
    <w:rsid w:val="00A13D97"/>
    <w:rPr>
      <w:rFonts w:ascii="Calibri" w:eastAsia="Calibri" w:hAnsi="Calibri" w:cs="Calibri"/>
      <w:b/>
      <w:bCs/>
      <w:lang w:eastAsia="ar-SA"/>
    </w:rPr>
  </w:style>
  <w:style w:type="paragraph" w:styleId="af1">
    <w:name w:val="header"/>
    <w:basedOn w:val="a"/>
    <w:link w:val="Char3"/>
    <w:uiPriority w:val="99"/>
    <w:unhideWhenUsed/>
    <w:rsid w:val="00122C2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rsid w:val="00122C26"/>
    <w:rPr>
      <w:sz w:val="18"/>
      <w:szCs w:val="18"/>
    </w:rPr>
  </w:style>
  <w:style w:type="paragraph" w:styleId="af2">
    <w:name w:val="footer"/>
    <w:basedOn w:val="a"/>
    <w:link w:val="Char4"/>
    <w:uiPriority w:val="99"/>
    <w:unhideWhenUsed/>
    <w:rsid w:val="00122C26"/>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rsid w:val="00122C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80">
      <w:bodyDiv w:val="1"/>
      <w:marLeft w:val="0"/>
      <w:marRight w:val="0"/>
      <w:marTop w:val="0"/>
      <w:marBottom w:val="0"/>
      <w:divBdr>
        <w:top w:val="none" w:sz="0" w:space="0" w:color="auto"/>
        <w:left w:val="none" w:sz="0" w:space="0" w:color="auto"/>
        <w:bottom w:val="none" w:sz="0" w:space="0" w:color="auto"/>
        <w:right w:val="none" w:sz="0" w:space="0" w:color="auto"/>
      </w:divBdr>
    </w:div>
    <w:div w:id="53050190">
      <w:bodyDiv w:val="1"/>
      <w:marLeft w:val="0"/>
      <w:marRight w:val="0"/>
      <w:marTop w:val="0"/>
      <w:marBottom w:val="0"/>
      <w:divBdr>
        <w:top w:val="none" w:sz="0" w:space="0" w:color="auto"/>
        <w:left w:val="none" w:sz="0" w:space="0" w:color="auto"/>
        <w:bottom w:val="none" w:sz="0" w:space="0" w:color="auto"/>
        <w:right w:val="none" w:sz="0" w:space="0" w:color="auto"/>
      </w:divBdr>
    </w:div>
    <w:div w:id="53549287">
      <w:bodyDiv w:val="1"/>
      <w:marLeft w:val="0"/>
      <w:marRight w:val="0"/>
      <w:marTop w:val="0"/>
      <w:marBottom w:val="0"/>
      <w:divBdr>
        <w:top w:val="none" w:sz="0" w:space="0" w:color="auto"/>
        <w:left w:val="none" w:sz="0" w:space="0" w:color="auto"/>
        <w:bottom w:val="none" w:sz="0" w:space="0" w:color="auto"/>
        <w:right w:val="none" w:sz="0" w:space="0" w:color="auto"/>
      </w:divBdr>
    </w:div>
    <w:div w:id="102964904">
      <w:bodyDiv w:val="1"/>
      <w:marLeft w:val="0"/>
      <w:marRight w:val="0"/>
      <w:marTop w:val="0"/>
      <w:marBottom w:val="0"/>
      <w:divBdr>
        <w:top w:val="none" w:sz="0" w:space="0" w:color="auto"/>
        <w:left w:val="none" w:sz="0" w:space="0" w:color="auto"/>
        <w:bottom w:val="none" w:sz="0" w:space="0" w:color="auto"/>
        <w:right w:val="none" w:sz="0" w:space="0" w:color="auto"/>
      </w:divBdr>
    </w:div>
    <w:div w:id="123541893">
      <w:bodyDiv w:val="1"/>
      <w:marLeft w:val="0"/>
      <w:marRight w:val="0"/>
      <w:marTop w:val="0"/>
      <w:marBottom w:val="0"/>
      <w:divBdr>
        <w:top w:val="none" w:sz="0" w:space="0" w:color="auto"/>
        <w:left w:val="none" w:sz="0" w:space="0" w:color="auto"/>
        <w:bottom w:val="none" w:sz="0" w:space="0" w:color="auto"/>
        <w:right w:val="none" w:sz="0" w:space="0" w:color="auto"/>
      </w:divBdr>
    </w:div>
    <w:div w:id="156582094">
      <w:bodyDiv w:val="1"/>
      <w:marLeft w:val="0"/>
      <w:marRight w:val="0"/>
      <w:marTop w:val="0"/>
      <w:marBottom w:val="0"/>
      <w:divBdr>
        <w:top w:val="none" w:sz="0" w:space="0" w:color="auto"/>
        <w:left w:val="none" w:sz="0" w:space="0" w:color="auto"/>
        <w:bottom w:val="none" w:sz="0" w:space="0" w:color="auto"/>
        <w:right w:val="none" w:sz="0" w:space="0" w:color="auto"/>
      </w:divBdr>
    </w:div>
    <w:div w:id="204756234">
      <w:bodyDiv w:val="1"/>
      <w:marLeft w:val="0"/>
      <w:marRight w:val="0"/>
      <w:marTop w:val="0"/>
      <w:marBottom w:val="0"/>
      <w:divBdr>
        <w:top w:val="none" w:sz="0" w:space="0" w:color="auto"/>
        <w:left w:val="none" w:sz="0" w:space="0" w:color="auto"/>
        <w:bottom w:val="none" w:sz="0" w:space="0" w:color="auto"/>
        <w:right w:val="none" w:sz="0" w:space="0" w:color="auto"/>
      </w:divBdr>
    </w:div>
    <w:div w:id="571044287">
      <w:bodyDiv w:val="1"/>
      <w:marLeft w:val="0"/>
      <w:marRight w:val="0"/>
      <w:marTop w:val="0"/>
      <w:marBottom w:val="0"/>
      <w:divBdr>
        <w:top w:val="none" w:sz="0" w:space="0" w:color="auto"/>
        <w:left w:val="none" w:sz="0" w:space="0" w:color="auto"/>
        <w:bottom w:val="none" w:sz="0" w:space="0" w:color="auto"/>
        <w:right w:val="none" w:sz="0" w:space="0" w:color="auto"/>
      </w:divBdr>
    </w:div>
    <w:div w:id="617833149">
      <w:bodyDiv w:val="1"/>
      <w:marLeft w:val="0"/>
      <w:marRight w:val="0"/>
      <w:marTop w:val="0"/>
      <w:marBottom w:val="0"/>
      <w:divBdr>
        <w:top w:val="none" w:sz="0" w:space="0" w:color="auto"/>
        <w:left w:val="none" w:sz="0" w:space="0" w:color="auto"/>
        <w:bottom w:val="none" w:sz="0" w:space="0" w:color="auto"/>
        <w:right w:val="none" w:sz="0" w:space="0" w:color="auto"/>
      </w:divBdr>
    </w:div>
    <w:div w:id="646784645">
      <w:bodyDiv w:val="1"/>
      <w:marLeft w:val="0"/>
      <w:marRight w:val="0"/>
      <w:marTop w:val="0"/>
      <w:marBottom w:val="0"/>
      <w:divBdr>
        <w:top w:val="none" w:sz="0" w:space="0" w:color="auto"/>
        <w:left w:val="none" w:sz="0" w:space="0" w:color="auto"/>
        <w:bottom w:val="none" w:sz="0" w:space="0" w:color="auto"/>
        <w:right w:val="none" w:sz="0" w:space="0" w:color="auto"/>
      </w:divBdr>
    </w:div>
    <w:div w:id="1090853943">
      <w:bodyDiv w:val="1"/>
      <w:marLeft w:val="0"/>
      <w:marRight w:val="0"/>
      <w:marTop w:val="0"/>
      <w:marBottom w:val="0"/>
      <w:divBdr>
        <w:top w:val="none" w:sz="0" w:space="0" w:color="auto"/>
        <w:left w:val="none" w:sz="0" w:space="0" w:color="auto"/>
        <w:bottom w:val="none" w:sz="0" w:space="0" w:color="auto"/>
        <w:right w:val="none" w:sz="0" w:space="0" w:color="auto"/>
      </w:divBdr>
    </w:div>
    <w:div w:id="1092699591">
      <w:bodyDiv w:val="1"/>
      <w:marLeft w:val="0"/>
      <w:marRight w:val="0"/>
      <w:marTop w:val="0"/>
      <w:marBottom w:val="0"/>
      <w:divBdr>
        <w:top w:val="none" w:sz="0" w:space="0" w:color="auto"/>
        <w:left w:val="none" w:sz="0" w:space="0" w:color="auto"/>
        <w:bottom w:val="none" w:sz="0" w:space="0" w:color="auto"/>
        <w:right w:val="none" w:sz="0" w:space="0" w:color="auto"/>
      </w:divBdr>
    </w:div>
    <w:div w:id="1335496935">
      <w:bodyDiv w:val="1"/>
      <w:marLeft w:val="0"/>
      <w:marRight w:val="0"/>
      <w:marTop w:val="0"/>
      <w:marBottom w:val="0"/>
      <w:divBdr>
        <w:top w:val="none" w:sz="0" w:space="0" w:color="auto"/>
        <w:left w:val="none" w:sz="0" w:space="0" w:color="auto"/>
        <w:bottom w:val="none" w:sz="0" w:space="0" w:color="auto"/>
        <w:right w:val="none" w:sz="0" w:space="0" w:color="auto"/>
      </w:divBdr>
    </w:div>
    <w:div w:id="1410152933">
      <w:bodyDiv w:val="1"/>
      <w:marLeft w:val="0"/>
      <w:marRight w:val="0"/>
      <w:marTop w:val="0"/>
      <w:marBottom w:val="0"/>
      <w:divBdr>
        <w:top w:val="none" w:sz="0" w:space="0" w:color="auto"/>
        <w:left w:val="none" w:sz="0" w:space="0" w:color="auto"/>
        <w:bottom w:val="none" w:sz="0" w:space="0" w:color="auto"/>
        <w:right w:val="none" w:sz="0" w:space="0" w:color="auto"/>
      </w:divBdr>
    </w:div>
    <w:div w:id="1444034906">
      <w:bodyDiv w:val="1"/>
      <w:marLeft w:val="0"/>
      <w:marRight w:val="0"/>
      <w:marTop w:val="0"/>
      <w:marBottom w:val="0"/>
      <w:divBdr>
        <w:top w:val="none" w:sz="0" w:space="0" w:color="auto"/>
        <w:left w:val="none" w:sz="0" w:space="0" w:color="auto"/>
        <w:bottom w:val="none" w:sz="0" w:space="0" w:color="auto"/>
        <w:right w:val="none" w:sz="0" w:space="0" w:color="auto"/>
      </w:divBdr>
    </w:div>
    <w:div w:id="1749228172">
      <w:bodyDiv w:val="1"/>
      <w:marLeft w:val="0"/>
      <w:marRight w:val="0"/>
      <w:marTop w:val="0"/>
      <w:marBottom w:val="0"/>
      <w:divBdr>
        <w:top w:val="none" w:sz="0" w:space="0" w:color="auto"/>
        <w:left w:val="none" w:sz="0" w:space="0" w:color="auto"/>
        <w:bottom w:val="none" w:sz="0" w:space="0" w:color="auto"/>
        <w:right w:val="none" w:sz="0" w:space="0" w:color="auto"/>
      </w:divBdr>
    </w:div>
    <w:div w:id="1873610752">
      <w:bodyDiv w:val="1"/>
      <w:marLeft w:val="0"/>
      <w:marRight w:val="0"/>
      <w:marTop w:val="0"/>
      <w:marBottom w:val="0"/>
      <w:divBdr>
        <w:top w:val="none" w:sz="0" w:space="0" w:color="auto"/>
        <w:left w:val="none" w:sz="0" w:space="0" w:color="auto"/>
        <w:bottom w:val="none" w:sz="0" w:space="0" w:color="auto"/>
        <w:right w:val="none" w:sz="0" w:space="0" w:color="auto"/>
      </w:divBdr>
    </w:div>
    <w:div w:id="1875724903">
      <w:bodyDiv w:val="1"/>
      <w:marLeft w:val="0"/>
      <w:marRight w:val="0"/>
      <w:marTop w:val="0"/>
      <w:marBottom w:val="0"/>
      <w:divBdr>
        <w:top w:val="none" w:sz="0" w:space="0" w:color="auto"/>
        <w:left w:val="none" w:sz="0" w:space="0" w:color="auto"/>
        <w:bottom w:val="none" w:sz="0" w:space="0" w:color="auto"/>
        <w:right w:val="none" w:sz="0" w:space="0" w:color="auto"/>
      </w:divBdr>
    </w:div>
    <w:div w:id="1938443858">
      <w:bodyDiv w:val="1"/>
      <w:marLeft w:val="0"/>
      <w:marRight w:val="0"/>
      <w:marTop w:val="0"/>
      <w:marBottom w:val="0"/>
      <w:divBdr>
        <w:top w:val="none" w:sz="0" w:space="0" w:color="auto"/>
        <w:left w:val="none" w:sz="0" w:space="0" w:color="auto"/>
        <w:bottom w:val="none" w:sz="0" w:space="0" w:color="auto"/>
        <w:right w:val="none" w:sz="0" w:space="0" w:color="auto"/>
      </w:divBdr>
    </w:div>
    <w:div w:id="1941135729">
      <w:bodyDiv w:val="1"/>
      <w:marLeft w:val="0"/>
      <w:marRight w:val="0"/>
      <w:marTop w:val="0"/>
      <w:marBottom w:val="0"/>
      <w:divBdr>
        <w:top w:val="none" w:sz="0" w:space="0" w:color="auto"/>
        <w:left w:val="none" w:sz="0" w:space="0" w:color="auto"/>
        <w:bottom w:val="none" w:sz="0" w:space="0" w:color="auto"/>
        <w:right w:val="none" w:sz="0" w:space="0" w:color="auto"/>
      </w:divBdr>
    </w:div>
    <w:div w:id="2030061951">
      <w:bodyDiv w:val="1"/>
      <w:marLeft w:val="0"/>
      <w:marRight w:val="0"/>
      <w:marTop w:val="0"/>
      <w:marBottom w:val="0"/>
      <w:divBdr>
        <w:top w:val="none" w:sz="0" w:space="0" w:color="auto"/>
        <w:left w:val="none" w:sz="0" w:space="0" w:color="auto"/>
        <w:bottom w:val="none" w:sz="0" w:space="0" w:color="auto"/>
        <w:right w:val="none" w:sz="0" w:space="0" w:color="auto"/>
      </w:divBdr>
    </w:div>
    <w:div w:id="2056923740">
      <w:bodyDiv w:val="1"/>
      <w:marLeft w:val="0"/>
      <w:marRight w:val="0"/>
      <w:marTop w:val="0"/>
      <w:marBottom w:val="0"/>
      <w:divBdr>
        <w:top w:val="none" w:sz="0" w:space="0" w:color="auto"/>
        <w:left w:val="none" w:sz="0" w:space="0" w:color="auto"/>
        <w:bottom w:val="none" w:sz="0" w:space="0" w:color="auto"/>
        <w:right w:val="none" w:sz="0" w:space="0" w:color="auto"/>
      </w:divBdr>
      <w:divsChild>
        <w:div w:id="1277712483">
          <w:marLeft w:val="0"/>
          <w:marRight w:val="0"/>
          <w:marTop w:val="0"/>
          <w:marBottom w:val="0"/>
          <w:divBdr>
            <w:top w:val="none" w:sz="0" w:space="0" w:color="auto"/>
            <w:left w:val="none" w:sz="0" w:space="0" w:color="auto"/>
            <w:bottom w:val="none" w:sz="0" w:space="0" w:color="auto"/>
            <w:right w:val="none" w:sz="0" w:space="0" w:color="auto"/>
          </w:divBdr>
          <w:divsChild>
            <w:div w:id="1197544741">
              <w:marLeft w:val="0"/>
              <w:marRight w:val="0"/>
              <w:marTop w:val="0"/>
              <w:marBottom w:val="0"/>
              <w:divBdr>
                <w:top w:val="none" w:sz="0" w:space="0" w:color="auto"/>
                <w:left w:val="none" w:sz="0" w:space="0" w:color="auto"/>
                <w:bottom w:val="none" w:sz="0" w:space="0" w:color="auto"/>
                <w:right w:val="none" w:sz="0" w:space="0" w:color="auto"/>
              </w:divBdr>
              <w:divsChild>
                <w:div w:id="715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aperpile.com/c/nKt0li/HzXqy" TargetMode="External"/><Relationship Id="rId117" Type="http://schemas.openxmlformats.org/officeDocument/2006/relationships/hyperlink" Target="https://paperpile.com/c/nKt0li/Ir7eG" TargetMode="External"/><Relationship Id="rId21" Type="http://schemas.openxmlformats.org/officeDocument/2006/relationships/hyperlink" Target="https://paperpile.com/c/nKt0li/F13ar" TargetMode="External"/><Relationship Id="rId42" Type="http://schemas.openxmlformats.org/officeDocument/2006/relationships/hyperlink" Target="https://paperpile.com/c/nKt0li/bkO4N" TargetMode="External"/><Relationship Id="rId47" Type="http://schemas.openxmlformats.org/officeDocument/2006/relationships/hyperlink" Target="https://paperpile.com/c/nKt0li/02o5S" TargetMode="External"/><Relationship Id="rId63" Type="http://schemas.openxmlformats.org/officeDocument/2006/relationships/hyperlink" Target="https://paperpile.com/c/nKt0li/6rfaq" TargetMode="External"/><Relationship Id="rId68" Type="http://schemas.openxmlformats.org/officeDocument/2006/relationships/hyperlink" Target="https://paperpile.com/c/nKt0li/rYUt8" TargetMode="External"/><Relationship Id="rId84" Type="http://schemas.openxmlformats.org/officeDocument/2006/relationships/hyperlink" Target="https://paperpile.com/c/nKt0li/xozNw" TargetMode="External"/><Relationship Id="rId89" Type="http://schemas.openxmlformats.org/officeDocument/2006/relationships/hyperlink" Target="https://paperpile.com/c/nKt0li/riW84" TargetMode="External"/><Relationship Id="rId112" Type="http://schemas.openxmlformats.org/officeDocument/2006/relationships/hyperlink" Target="https://paperpile.com/c/nKt0li/KVmHj" TargetMode="External"/><Relationship Id="rId133" Type="http://schemas.openxmlformats.org/officeDocument/2006/relationships/hyperlink" Target="https://paperpile.com/c/nKt0li/wvUH1" TargetMode="External"/><Relationship Id="rId138" Type="http://schemas.openxmlformats.org/officeDocument/2006/relationships/hyperlink" Target="https://paperpile.com/c/nKt0li/7jkJW" TargetMode="External"/><Relationship Id="rId154" Type="http://schemas.openxmlformats.org/officeDocument/2006/relationships/hyperlink" Target="https://paperpile.com/c/nKt0li/VkKfN" TargetMode="External"/><Relationship Id="rId16" Type="http://schemas.openxmlformats.org/officeDocument/2006/relationships/hyperlink" Target="https://paperpile.com/c/nKt0li/J2Z7i" TargetMode="External"/><Relationship Id="rId107" Type="http://schemas.openxmlformats.org/officeDocument/2006/relationships/hyperlink" Target="https://paperpile.com/c/nKt0li/uehk7" TargetMode="External"/><Relationship Id="rId11" Type="http://schemas.openxmlformats.org/officeDocument/2006/relationships/hyperlink" Target="https://paperpile.com/c/nKt0li/JJ8YA" TargetMode="External"/><Relationship Id="rId32" Type="http://schemas.openxmlformats.org/officeDocument/2006/relationships/hyperlink" Target="https://paperpile.com/c/nKt0li/aM7HE" TargetMode="External"/><Relationship Id="rId37" Type="http://schemas.openxmlformats.org/officeDocument/2006/relationships/hyperlink" Target="https://paperpile.com/c/nKt0li/J5lTr" TargetMode="External"/><Relationship Id="rId53" Type="http://schemas.openxmlformats.org/officeDocument/2006/relationships/hyperlink" Target="https://paperpile.com/c/nKt0li/HtdPU" TargetMode="External"/><Relationship Id="rId58" Type="http://schemas.openxmlformats.org/officeDocument/2006/relationships/hyperlink" Target="https://paperpile.com/c/nKt0li/RjO3Q" TargetMode="External"/><Relationship Id="rId74" Type="http://schemas.openxmlformats.org/officeDocument/2006/relationships/hyperlink" Target="https://paperpile.com/c/nKt0li/xSBw1" TargetMode="External"/><Relationship Id="rId79" Type="http://schemas.openxmlformats.org/officeDocument/2006/relationships/hyperlink" Target="https://paperpile.com/c/nKt0li/Ik97c" TargetMode="External"/><Relationship Id="rId102" Type="http://schemas.openxmlformats.org/officeDocument/2006/relationships/hyperlink" Target="https://paperpile.com/c/nKt0li/cLnHc" TargetMode="External"/><Relationship Id="rId123" Type="http://schemas.openxmlformats.org/officeDocument/2006/relationships/hyperlink" Target="https://paperpile.com/c/nKt0li/JJTYW" TargetMode="External"/><Relationship Id="rId128" Type="http://schemas.openxmlformats.org/officeDocument/2006/relationships/hyperlink" Target="https://paperpile.com/c/nKt0li/LVRYV" TargetMode="External"/><Relationship Id="rId144" Type="http://schemas.openxmlformats.org/officeDocument/2006/relationships/hyperlink" Target="https://paperpile.com/c/nKt0li/QUXmR" TargetMode="External"/><Relationship Id="rId149" Type="http://schemas.openxmlformats.org/officeDocument/2006/relationships/hyperlink" Target="https://paperpile.com/c/nKt0li/0QNVT" TargetMode="External"/><Relationship Id="rId5" Type="http://schemas.openxmlformats.org/officeDocument/2006/relationships/settings" Target="settings.xml"/><Relationship Id="rId90" Type="http://schemas.openxmlformats.org/officeDocument/2006/relationships/hyperlink" Target="https://paperpile.com/c/nKt0li/2bfMB" TargetMode="External"/><Relationship Id="rId95" Type="http://schemas.openxmlformats.org/officeDocument/2006/relationships/hyperlink" Target="https://paperpile.com/c/nKt0li/QZwxx" TargetMode="External"/><Relationship Id="rId22" Type="http://schemas.openxmlformats.org/officeDocument/2006/relationships/hyperlink" Target="https://paperpile.com/c/nKt0li/SAEdg" TargetMode="External"/><Relationship Id="rId27" Type="http://schemas.openxmlformats.org/officeDocument/2006/relationships/hyperlink" Target="https://paperpile.com/c/nKt0li/6iCIi" TargetMode="External"/><Relationship Id="rId43" Type="http://schemas.openxmlformats.org/officeDocument/2006/relationships/hyperlink" Target="https://paperpile.com/c/nKt0li/3uWEG" TargetMode="External"/><Relationship Id="rId48" Type="http://schemas.openxmlformats.org/officeDocument/2006/relationships/hyperlink" Target="https://paperpile.com/c/nKt0li/n3z77" TargetMode="External"/><Relationship Id="rId64" Type="http://schemas.openxmlformats.org/officeDocument/2006/relationships/hyperlink" Target="https://paperpile.com/c/nKt0li/rYUt8" TargetMode="External"/><Relationship Id="rId69" Type="http://schemas.openxmlformats.org/officeDocument/2006/relationships/hyperlink" Target="https://paperpile.com/c/nKt0li/mkLaR" TargetMode="External"/><Relationship Id="rId113" Type="http://schemas.openxmlformats.org/officeDocument/2006/relationships/hyperlink" Target="https://paperpile.com/c/nKt0li/ZBjr6" TargetMode="External"/><Relationship Id="rId118" Type="http://schemas.openxmlformats.org/officeDocument/2006/relationships/hyperlink" Target="https://paperpile.com/c/nKt0li/etLlG" TargetMode="External"/><Relationship Id="rId134" Type="http://schemas.openxmlformats.org/officeDocument/2006/relationships/hyperlink" Target="https://paperpile.com/c/nKt0li/Hyysq" TargetMode="External"/><Relationship Id="rId139" Type="http://schemas.openxmlformats.org/officeDocument/2006/relationships/hyperlink" Target="https://paperpile.com/c/nKt0li/EMc1L" TargetMode="External"/><Relationship Id="rId80" Type="http://schemas.openxmlformats.org/officeDocument/2006/relationships/hyperlink" Target="https://paperpile.com/c/nKt0li/hgqmR" TargetMode="External"/><Relationship Id="rId85" Type="http://schemas.openxmlformats.org/officeDocument/2006/relationships/hyperlink" Target="https://paperpile.com/c/nKt0li/WlR9e" TargetMode="External"/><Relationship Id="rId150" Type="http://schemas.openxmlformats.org/officeDocument/2006/relationships/hyperlink" Target="https://paperpile.com/c/nKt0li/M1MVA" TargetMode="External"/><Relationship Id="rId155" Type="http://schemas.openxmlformats.org/officeDocument/2006/relationships/footer" Target="footer1.xml"/><Relationship Id="rId12" Type="http://schemas.openxmlformats.org/officeDocument/2006/relationships/hyperlink" Target="https://paperpile.com/c/nKt0li/mjCpd" TargetMode="External"/><Relationship Id="rId17" Type="http://schemas.openxmlformats.org/officeDocument/2006/relationships/hyperlink" Target="https://paperpile.com/c/nKt0li/bZvJK+n3z77" TargetMode="External"/><Relationship Id="rId33" Type="http://schemas.openxmlformats.org/officeDocument/2006/relationships/hyperlink" Target="https://paperpile.com/c/nKt0li/pX0qA" TargetMode="External"/><Relationship Id="rId38" Type="http://schemas.openxmlformats.org/officeDocument/2006/relationships/hyperlink" Target="https://paperpile.com/c/nKt0li/kkIwd" TargetMode="External"/><Relationship Id="rId59" Type="http://schemas.openxmlformats.org/officeDocument/2006/relationships/hyperlink" Target="https://paperpile.com/c/nKt0li/0txw8" TargetMode="External"/><Relationship Id="rId103" Type="http://schemas.openxmlformats.org/officeDocument/2006/relationships/hyperlink" Target="https://paperpile.com/c/nKt0li/QNWw2" TargetMode="External"/><Relationship Id="rId108" Type="http://schemas.openxmlformats.org/officeDocument/2006/relationships/hyperlink" Target="https://paperpile.com/c/nKt0li/B65AA" TargetMode="External"/><Relationship Id="rId124" Type="http://schemas.openxmlformats.org/officeDocument/2006/relationships/hyperlink" Target="https://paperpile.com/c/nKt0li/lHZEN" TargetMode="External"/><Relationship Id="rId129" Type="http://schemas.openxmlformats.org/officeDocument/2006/relationships/hyperlink" Target="https://paperpile.com/c/nKt0li/etLlG" TargetMode="External"/><Relationship Id="rId20" Type="http://schemas.openxmlformats.org/officeDocument/2006/relationships/hyperlink" Target="https://paperpile.com/c/nKt0li/5JT7O" TargetMode="External"/><Relationship Id="rId41" Type="http://schemas.openxmlformats.org/officeDocument/2006/relationships/hyperlink" Target="https://paperpile.com/c/nKt0li/Zs3NH+X33Bo" TargetMode="External"/><Relationship Id="rId54" Type="http://schemas.openxmlformats.org/officeDocument/2006/relationships/hyperlink" Target="https://paperpile.com/c/nKt0li/HtdPU" TargetMode="External"/><Relationship Id="rId62" Type="http://schemas.openxmlformats.org/officeDocument/2006/relationships/hyperlink" Target="https://paperpile.com/c/nKt0li/yw5VD" TargetMode="External"/><Relationship Id="rId70" Type="http://schemas.openxmlformats.org/officeDocument/2006/relationships/hyperlink" Target="https://paperpile.com/c/nKt0li/DAAmi+kozeA" TargetMode="External"/><Relationship Id="rId75" Type="http://schemas.openxmlformats.org/officeDocument/2006/relationships/hyperlink" Target="https://paperpile.com/c/nKt0li/VztbT" TargetMode="External"/><Relationship Id="rId83" Type="http://schemas.openxmlformats.org/officeDocument/2006/relationships/hyperlink" Target="https://paperpile.com/c/nKt0li/vQWuw" TargetMode="External"/><Relationship Id="rId88" Type="http://schemas.openxmlformats.org/officeDocument/2006/relationships/hyperlink" Target="https://paperpile.com/c/nKt0li/M3M3W" TargetMode="External"/><Relationship Id="rId91" Type="http://schemas.openxmlformats.org/officeDocument/2006/relationships/hyperlink" Target="https://paperpile.com/c/nKt0li/PUXw7" TargetMode="External"/><Relationship Id="rId96" Type="http://schemas.openxmlformats.org/officeDocument/2006/relationships/hyperlink" Target="https://paperpile.com/c/nKt0li/vlzOr" TargetMode="External"/><Relationship Id="rId111" Type="http://schemas.openxmlformats.org/officeDocument/2006/relationships/hyperlink" Target="https://paperpile.com/c/nKt0li/ZnEhI" TargetMode="External"/><Relationship Id="rId132" Type="http://schemas.openxmlformats.org/officeDocument/2006/relationships/hyperlink" Target="https://paperpile.com/c/nKt0li/1RNcW" TargetMode="External"/><Relationship Id="rId140" Type="http://schemas.openxmlformats.org/officeDocument/2006/relationships/hyperlink" Target="https://paperpile.com/c/nKt0li/uCyEg" TargetMode="External"/><Relationship Id="rId145" Type="http://schemas.openxmlformats.org/officeDocument/2006/relationships/hyperlink" Target="https://paperpile.com/c/nKt0li/AXbks" TargetMode="External"/><Relationship Id="rId153" Type="http://schemas.openxmlformats.org/officeDocument/2006/relationships/hyperlink" Target="https://paperpile.com/c/nKt0li/R4G9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aperpile.com/c/nKt0li/MtASn" TargetMode="External"/><Relationship Id="rId23" Type="http://schemas.openxmlformats.org/officeDocument/2006/relationships/hyperlink" Target="https://paperpile.com/c/nKt0li/pX0qA" TargetMode="External"/><Relationship Id="rId28" Type="http://schemas.openxmlformats.org/officeDocument/2006/relationships/hyperlink" Target="https://paperpile.com/c/nKt0li/6iCIi" TargetMode="External"/><Relationship Id="rId36" Type="http://schemas.openxmlformats.org/officeDocument/2006/relationships/hyperlink" Target="https://paperpile.com/c/nKt0li/644Ri" TargetMode="External"/><Relationship Id="rId49" Type="http://schemas.openxmlformats.org/officeDocument/2006/relationships/hyperlink" Target="https://paperpile.com/c/nKt0li/ZNMNF" TargetMode="External"/><Relationship Id="rId57" Type="http://schemas.openxmlformats.org/officeDocument/2006/relationships/hyperlink" Target="https://paperpile.com/c/nKt0li/Cci96" TargetMode="External"/><Relationship Id="rId106" Type="http://schemas.openxmlformats.org/officeDocument/2006/relationships/hyperlink" Target="https://paperpile.com/c/nKt0li/VgSEc" TargetMode="External"/><Relationship Id="rId114" Type="http://schemas.openxmlformats.org/officeDocument/2006/relationships/hyperlink" Target="https://paperpile.com/c/nKt0li/ohyWq" TargetMode="External"/><Relationship Id="rId119" Type="http://schemas.openxmlformats.org/officeDocument/2006/relationships/hyperlink" Target="https://paperpile.com/c/nKt0li/TThKx" TargetMode="External"/><Relationship Id="rId127" Type="http://schemas.openxmlformats.org/officeDocument/2006/relationships/hyperlink" Target="https://paperpile.com/c/nKt0li/iZH4G" TargetMode="External"/><Relationship Id="rId10" Type="http://schemas.openxmlformats.org/officeDocument/2006/relationships/hyperlink" Target="https://paperpile.com/c/nKt0li/AGd6v+B25hC" TargetMode="External"/><Relationship Id="rId31" Type="http://schemas.openxmlformats.org/officeDocument/2006/relationships/hyperlink" Target="https://paperpile.com/c/nKt0li/O9GJS" TargetMode="External"/><Relationship Id="rId44" Type="http://schemas.openxmlformats.org/officeDocument/2006/relationships/hyperlink" Target="https://paperpile.com/c/nKt0li/lP52Q" TargetMode="External"/><Relationship Id="rId52" Type="http://schemas.openxmlformats.org/officeDocument/2006/relationships/hyperlink" Target="https://paperpile.com/c/nKt0li/o7Sh9+OxqHs" TargetMode="External"/><Relationship Id="rId60" Type="http://schemas.openxmlformats.org/officeDocument/2006/relationships/hyperlink" Target="https://paperpile.com/c/nKt0li/Lk63a+0Gakq" TargetMode="External"/><Relationship Id="rId65" Type="http://schemas.openxmlformats.org/officeDocument/2006/relationships/hyperlink" Target="https://paperpile.com/c/nKt0li/Ofypj+EpmRp" TargetMode="External"/><Relationship Id="rId73" Type="http://schemas.openxmlformats.org/officeDocument/2006/relationships/hyperlink" Target="https://paperpile.com/c/nKt0li/iASNT" TargetMode="External"/><Relationship Id="rId78" Type="http://schemas.openxmlformats.org/officeDocument/2006/relationships/hyperlink" Target="https://paperpile.com/c/nKt0li/VztbT" TargetMode="External"/><Relationship Id="rId81" Type="http://schemas.openxmlformats.org/officeDocument/2006/relationships/hyperlink" Target="https://paperpile.com/c/nKt0li/jjaPS" TargetMode="External"/><Relationship Id="rId86" Type="http://schemas.openxmlformats.org/officeDocument/2006/relationships/hyperlink" Target="https://paperpile.com/c/nKt0li/zpNL6" TargetMode="External"/><Relationship Id="rId94" Type="http://schemas.openxmlformats.org/officeDocument/2006/relationships/hyperlink" Target="https://paperpile.com/c/nKt0li/tBcg2" TargetMode="External"/><Relationship Id="rId99" Type="http://schemas.openxmlformats.org/officeDocument/2006/relationships/hyperlink" Target="https://paperpile.com/c/nKt0li/1rUcp" TargetMode="External"/><Relationship Id="rId101" Type="http://schemas.openxmlformats.org/officeDocument/2006/relationships/hyperlink" Target="https://paperpile.com/c/nKt0li/O9GJS" TargetMode="External"/><Relationship Id="rId122" Type="http://schemas.openxmlformats.org/officeDocument/2006/relationships/hyperlink" Target="https://paperpile.com/c/nKt0li/cwjsQ" TargetMode="External"/><Relationship Id="rId130" Type="http://schemas.openxmlformats.org/officeDocument/2006/relationships/hyperlink" Target="https://paperpile.com/c/nKt0li/MtASn" TargetMode="External"/><Relationship Id="rId135" Type="http://schemas.openxmlformats.org/officeDocument/2006/relationships/hyperlink" Target="https://paperpile.com/c/nKt0li/9yrBK" TargetMode="External"/><Relationship Id="rId143" Type="http://schemas.openxmlformats.org/officeDocument/2006/relationships/image" Target="media/image2.png"/><Relationship Id="rId148" Type="http://schemas.openxmlformats.org/officeDocument/2006/relationships/hyperlink" Target="https://paperpile.com/c/nKt0li/yjqSV" TargetMode="External"/><Relationship Id="rId151" Type="http://schemas.openxmlformats.org/officeDocument/2006/relationships/hyperlink" Target="https://paperpile.com/c/nKt0li/ikxNj" TargetMode="Externa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iara.becchetti@insel.ch" TargetMode="External"/><Relationship Id="rId13" Type="http://schemas.openxmlformats.org/officeDocument/2006/relationships/hyperlink" Target="https://paperpile.com/c/nKt0li/taYRB" TargetMode="External"/><Relationship Id="rId18" Type="http://schemas.openxmlformats.org/officeDocument/2006/relationships/hyperlink" Target="https://paperpile.com/c/nKt0li/OuhTu" TargetMode="External"/><Relationship Id="rId39" Type="http://schemas.openxmlformats.org/officeDocument/2006/relationships/hyperlink" Target="https://paperpile.com/c/nKt0li/bk7O4" TargetMode="External"/><Relationship Id="rId109" Type="http://schemas.openxmlformats.org/officeDocument/2006/relationships/hyperlink" Target="https://paperpile.com/c/nKt0li/AGd0r+VLA2r" TargetMode="External"/><Relationship Id="rId34" Type="http://schemas.openxmlformats.org/officeDocument/2006/relationships/hyperlink" Target="https://paperpile.com/c/nKt0li/NUKZh" TargetMode="External"/><Relationship Id="rId50" Type="http://schemas.openxmlformats.org/officeDocument/2006/relationships/hyperlink" Target="https://paperpile.com/c/nKt0li/pDVL7" TargetMode="External"/><Relationship Id="rId55" Type="http://schemas.openxmlformats.org/officeDocument/2006/relationships/hyperlink" Target="https://paperpile.com/c/nKt0li/OxqHs" TargetMode="External"/><Relationship Id="rId76" Type="http://schemas.openxmlformats.org/officeDocument/2006/relationships/hyperlink" Target="https://paperpile.com/c/nKt0li/xSBw1" TargetMode="External"/><Relationship Id="rId97" Type="http://schemas.openxmlformats.org/officeDocument/2006/relationships/hyperlink" Target="https://paperpile.com/c/nKt0li/EdSfJ" TargetMode="External"/><Relationship Id="rId104" Type="http://schemas.openxmlformats.org/officeDocument/2006/relationships/hyperlink" Target="https://paperpile.com/c/nKt0li/Baynj" TargetMode="External"/><Relationship Id="rId120" Type="http://schemas.openxmlformats.org/officeDocument/2006/relationships/hyperlink" Target="https://paperpile.com/c/nKt0li/4W4HG" TargetMode="External"/><Relationship Id="rId125" Type="http://schemas.openxmlformats.org/officeDocument/2006/relationships/hyperlink" Target="https://paperpile.com/c/nKt0li/iZH4G" TargetMode="External"/><Relationship Id="rId141" Type="http://schemas.openxmlformats.org/officeDocument/2006/relationships/hyperlink" Target="https://paperpile.com/c/nKt0li/gKdcq" TargetMode="External"/><Relationship Id="rId146" Type="http://schemas.openxmlformats.org/officeDocument/2006/relationships/hyperlink" Target="https://paperpile.com/c/nKt0li/ZV39f" TargetMode="External"/><Relationship Id="rId7" Type="http://schemas.openxmlformats.org/officeDocument/2006/relationships/footnotes" Target="footnotes.xml"/><Relationship Id="rId71" Type="http://schemas.openxmlformats.org/officeDocument/2006/relationships/hyperlink" Target="https://paperpile.com/c/nKt0li/e4fDu" TargetMode="External"/><Relationship Id="rId92" Type="http://schemas.openxmlformats.org/officeDocument/2006/relationships/hyperlink" Target="https://paperpile.com/c/nKt0li/PUXw7" TargetMode="External"/><Relationship Id="rId2" Type="http://schemas.openxmlformats.org/officeDocument/2006/relationships/numbering" Target="numbering.xml"/><Relationship Id="rId29" Type="http://schemas.openxmlformats.org/officeDocument/2006/relationships/hyperlink" Target="https://paperpile.com/c/nKt0li/6iCIi+pX0qA" TargetMode="External"/><Relationship Id="rId24" Type="http://schemas.openxmlformats.org/officeDocument/2006/relationships/hyperlink" Target="https://paperpile.com/c/nKt0li/Q5yt8" TargetMode="External"/><Relationship Id="rId40" Type="http://schemas.openxmlformats.org/officeDocument/2006/relationships/hyperlink" Target="https://paperpile.com/c/nKt0li/Zs3NH" TargetMode="External"/><Relationship Id="rId45" Type="http://schemas.openxmlformats.org/officeDocument/2006/relationships/hyperlink" Target="https://paperpile.com/c/nKt0li/SRIDQ" TargetMode="External"/><Relationship Id="rId66" Type="http://schemas.openxmlformats.org/officeDocument/2006/relationships/hyperlink" Target="https://paperpile.com/c/nKt0li/Yrcr9" TargetMode="External"/><Relationship Id="rId87" Type="http://schemas.openxmlformats.org/officeDocument/2006/relationships/hyperlink" Target="https://paperpile.com/c/nKt0li/JrllB" TargetMode="External"/><Relationship Id="rId110" Type="http://schemas.openxmlformats.org/officeDocument/2006/relationships/hyperlink" Target="https://paperpile.com/c/nKt0li/VLA2r" TargetMode="External"/><Relationship Id="rId115" Type="http://schemas.openxmlformats.org/officeDocument/2006/relationships/hyperlink" Target="https://paperpile.com/c/nKt0li/F6u99" TargetMode="External"/><Relationship Id="rId131" Type="http://schemas.openxmlformats.org/officeDocument/2006/relationships/hyperlink" Target="https://paperpile.com/c/nKt0li/Mvfhh" TargetMode="External"/><Relationship Id="rId136" Type="http://schemas.openxmlformats.org/officeDocument/2006/relationships/hyperlink" Target="https://paperpile.com/c/nKt0li/CoqPc" TargetMode="External"/><Relationship Id="rId157" Type="http://schemas.openxmlformats.org/officeDocument/2006/relationships/theme" Target="theme/theme1.xml"/><Relationship Id="rId61" Type="http://schemas.openxmlformats.org/officeDocument/2006/relationships/hyperlink" Target="https://paperpile.com/c/nKt0li/yWuMz" TargetMode="External"/><Relationship Id="rId82" Type="http://schemas.openxmlformats.org/officeDocument/2006/relationships/hyperlink" Target="https://paperpile.com/c/nKt0li/8o05c" TargetMode="External"/><Relationship Id="rId152" Type="http://schemas.openxmlformats.org/officeDocument/2006/relationships/hyperlink" Target="https://paperpile.com/c/nKt0li/Lvc6f" TargetMode="External"/><Relationship Id="rId19" Type="http://schemas.openxmlformats.org/officeDocument/2006/relationships/hyperlink" Target="https://paperpile.com/c/nKt0li/F13ar" TargetMode="External"/><Relationship Id="rId14" Type="http://schemas.openxmlformats.org/officeDocument/2006/relationships/hyperlink" Target="https://paperpile.com/c/nKt0li/WtdAv" TargetMode="External"/><Relationship Id="rId30" Type="http://schemas.openxmlformats.org/officeDocument/2006/relationships/hyperlink" Target="https://paperpile.com/c/nKt0li/rD5fp" TargetMode="External"/><Relationship Id="rId35" Type="http://schemas.openxmlformats.org/officeDocument/2006/relationships/hyperlink" Target="https://paperpile.com/c/nKt0li/UMdsn" TargetMode="External"/><Relationship Id="rId56" Type="http://schemas.openxmlformats.org/officeDocument/2006/relationships/hyperlink" Target="https://paperpile.com/c/nKt0li/o7Sh9" TargetMode="External"/><Relationship Id="rId77" Type="http://schemas.openxmlformats.org/officeDocument/2006/relationships/hyperlink" Target="https://paperpile.com/c/nKt0li/atb1X" TargetMode="External"/><Relationship Id="rId100" Type="http://schemas.openxmlformats.org/officeDocument/2006/relationships/hyperlink" Target="https://paperpile.com/c/nKt0li/QNWw2" TargetMode="External"/><Relationship Id="rId105" Type="http://schemas.openxmlformats.org/officeDocument/2006/relationships/hyperlink" Target="https://paperpile.com/c/nKt0li/N1M3" TargetMode="External"/><Relationship Id="rId126" Type="http://schemas.openxmlformats.org/officeDocument/2006/relationships/hyperlink" Target="https://paperpile.com/c/nKt0li/FiTgs" TargetMode="External"/><Relationship Id="rId147" Type="http://schemas.openxmlformats.org/officeDocument/2006/relationships/hyperlink" Target="https://paperpile.com/c/nKt0li/eZq64" TargetMode="External"/><Relationship Id="rId8" Type="http://schemas.openxmlformats.org/officeDocument/2006/relationships/endnotes" Target="endnotes.xml"/><Relationship Id="rId51" Type="http://schemas.openxmlformats.org/officeDocument/2006/relationships/hyperlink" Target="https://paperpile.com/c/nKt0li/Bg7KQ" TargetMode="External"/><Relationship Id="rId72" Type="http://schemas.openxmlformats.org/officeDocument/2006/relationships/hyperlink" Target="https://paperpile.com/c/nKt0li/e4fDu" TargetMode="External"/><Relationship Id="rId93" Type="http://schemas.openxmlformats.org/officeDocument/2006/relationships/hyperlink" Target="https://paperpile.com/c/nKt0li/kmyXm" TargetMode="External"/><Relationship Id="rId98" Type="http://schemas.openxmlformats.org/officeDocument/2006/relationships/hyperlink" Target="https://paperpile.com/c/nKt0li/hOnSr" TargetMode="External"/><Relationship Id="rId121" Type="http://schemas.openxmlformats.org/officeDocument/2006/relationships/hyperlink" Target="https://paperpile.com/c/nKt0li/JCQTr" TargetMode="External"/><Relationship Id="rId142" Type="http://schemas.openxmlformats.org/officeDocument/2006/relationships/image" Target="media/image1.emf"/><Relationship Id="rId3" Type="http://schemas.openxmlformats.org/officeDocument/2006/relationships/styles" Target="styles.xml"/><Relationship Id="rId25" Type="http://schemas.openxmlformats.org/officeDocument/2006/relationships/hyperlink" Target="https://paperpile.com/c/nKt0li/pX0qA" TargetMode="External"/><Relationship Id="rId46" Type="http://schemas.openxmlformats.org/officeDocument/2006/relationships/hyperlink" Target="https://paperpile.com/c/nKt0li/o7Sh9" TargetMode="External"/><Relationship Id="rId67" Type="http://schemas.openxmlformats.org/officeDocument/2006/relationships/hyperlink" Target="https://paperpile.com/c/nKt0li/rYUt8" TargetMode="External"/><Relationship Id="rId116" Type="http://schemas.openxmlformats.org/officeDocument/2006/relationships/hyperlink" Target="https://paperpile.com/c/nKt0li/F6u99" TargetMode="External"/><Relationship Id="rId137" Type="http://schemas.openxmlformats.org/officeDocument/2006/relationships/hyperlink" Target="https://paperpile.com/c/nKt0li/rmK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160CD-BDA3-4DDC-AE6C-8C7E7EEF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14419</Words>
  <Characters>82189</Characters>
  <Application>Microsoft Office Word</Application>
  <DocSecurity>0</DocSecurity>
  <Lines>684</Lines>
  <Paragraphs>192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Becchetti, Chiara</dc:creator>
  <cp:lastModifiedBy>User</cp:lastModifiedBy>
  <cp:revision>3</cp:revision>
  <dcterms:created xsi:type="dcterms:W3CDTF">2020-04-28T17:26:00Z</dcterms:created>
  <dcterms:modified xsi:type="dcterms:W3CDTF">2020-05-13T08:14:00Z</dcterms:modified>
</cp:coreProperties>
</file>