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7876" w:rsidRPr="00362C8D" w:rsidRDefault="00F47876" w:rsidP="000E4553">
      <w:pPr>
        <w:pStyle w:val="Default0"/>
        <w:adjustRightInd w:val="0"/>
        <w:snapToGrid w:val="0"/>
        <w:spacing w:line="360" w:lineRule="auto"/>
        <w:jc w:val="both"/>
        <w:rPr>
          <w:color w:val="auto"/>
          <w:lang w:val="en-US"/>
        </w:rPr>
      </w:pPr>
      <w:bookmarkStart w:id="0" w:name="OLE_LINK116"/>
      <w:bookmarkStart w:id="1" w:name="OLE_LINK117"/>
      <w:bookmarkStart w:id="2" w:name="OLE_LINK118"/>
      <w:bookmarkStart w:id="3" w:name="OLE_LINK119"/>
      <w:bookmarkStart w:id="4" w:name="OLE_LINK120"/>
      <w:bookmarkStart w:id="5" w:name="OLE_LINK121"/>
      <w:bookmarkStart w:id="6" w:name="OLE_LINK122"/>
      <w:bookmarkStart w:id="7" w:name="OLE_LINK123"/>
      <w:bookmarkStart w:id="8" w:name="OLE_LINK124"/>
      <w:bookmarkStart w:id="9" w:name="OLE_LINK125"/>
      <w:bookmarkStart w:id="10" w:name="OLE_LINK126"/>
      <w:r w:rsidRPr="00362C8D">
        <w:rPr>
          <w:b/>
          <w:color w:val="auto"/>
          <w:lang w:val="en-US"/>
        </w:rPr>
        <w:t>Name of Journal:</w:t>
      </w:r>
      <w:r w:rsidRPr="00362C8D">
        <w:rPr>
          <w:color w:val="auto"/>
          <w:lang w:val="en-US"/>
        </w:rPr>
        <w:t xml:space="preserve"> </w:t>
      </w:r>
      <w:r w:rsidRPr="00362C8D">
        <w:rPr>
          <w:i/>
          <w:iCs/>
          <w:color w:val="auto"/>
          <w:lang w:val="en-US"/>
        </w:rPr>
        <w:t xml:space="preserve">World Journal of Gastroenterology </w:t>
      </w:r>
    </w:p>
    <w:p w:rsidR="00AC1BB6" w:rsidRPr="00362C8D" w:rsidRDefault="00AC1BB6" w:rsidP="000E4553">
      <w:pPr>
        <w:pStyle w:val="Default0"/>
        <w:adjustRightInd w:val="0"/>
        <w:snapToGrid w:val="0"/>
        <w:spacing w:line="360" w:lineRule="auto"/>
        <w:jc w:val="both"/>
        <w:rPr>
          <w:color w:val="auto"/>
          <w:lang w:val="en-US"/>
        </w:rPr>
      </w:pPr>
      <w:r w:rsidRPr="00362C8D">
        <w:rPr>
          <w:b/>
          <w:color w:val="auto"/>
          <w:lang w:val="en-US"/>
        </w:rPr>
        <w:t>Manuscript NO:</w:t>
      </w:r>
      <w:r w:rsidRPr="00362C8D">
        <w:rPr>
          <w:color w:val="auto"/>
          <w:lang w:val="en-US"/>
        </w:rPr>
        <w:t xml:space="preserve"> 54373</w:t>
      </w:r>
    </w:p>
    <w:p w:rsidR="00AC1BB6" w:rsidRPr="00362C8D" w:rsidRDefault="00AC1BB6" w:rsidP="000E4553">
      <w:pPr>
        <w:pStyle w:val="Default0"/>
        <w:adjustRightInd w:val="0"/>
        <w:snapToGrid w:val="0"/>
        <w:spacing w:line="360" w:lineRule="auto"/>
        <w:jc w:val="both"/>
        <w:rPr>
          <w:rFonts w:eastAsia="宋体" w:hint="eastAsia"/>
          <w:color w:val="auto"/>
          <w:lang w:val="en-US" w:eastAsia="zh-CN"/>
        </w:rPr>
      </w:pPr>
      <w:bookmarkStart w:id="11" w:name="OLE_LINK8"/>
      <w:bookmarkStart w:id="12" w:name="OLE_LINK9"/>
      <w:bookmarkStart w:id="13" w:name="OLE_LINK10"/>
      <w:bookmarkStart w:id="14" w:name="OLE_LINK11"/>
      <w:bookmarkStart w:id="15" w:name="OLE_LINK12"/>
      <w:r w:rsidRPr="00362C8D">
        <w:rPr>
          <w:b/>
          <w:color w:val="auto"/>
          <w:lang w:val="en-US"/>
        </w:rPr>
        <w:t>Manuscript Type:</w:t>
      </w:r>
      <w:r w:rsidRPr="00362C8D">
        <w:rPr>
          <w:color w:val="auto"/>
          <w:lang w:val="en-US"/>
        </w:rPr>
        <w:t xml:space="preserve"> MINIREVIEWS</w:t>
      </w:r>
    </w:p>
    <w:p w:rsidR="00AC1BB6" w:rsidRPr="00362C8D" w:rsidRDefault="00AC1BB6" w:rsidP="000E4553">
      <w:pPr>
        <w:pStyle w:val="Default0"/>
        <w:adjustRightInd w:val="0"/>
        <w:snapToGrid w:val="0"/>
        <w:spacing w:line="360" w:lineRule="auto"/>
        <w:jc w:val="both"/>
        <w:rPr>
          <w:rFonts w:eastAsia="宋体" w:hint="eastAsia"/>
          <w:color w:val="auto"/>
          <w:lang w:val="en-US" w:eastAsia="zh-CN"/>
        </w:rPr>
      </w:pPr>
    </w:p>
    <w:p w:rsidR="00F47876" w:rsidRPr="00362C8D" w:rsidRDefault="00283BE0" w:rsidP="000E4553">
      <w:pPr>
        <w:pStyle w:val="Default0"/>
        <w:adjustRightInd w:val="0"/>
        <w:snapToGrid w:val="0"/>
        <w:spacing w:line="360" w:lineRule="auto"/>
        <w:jc w:val="both"/>
        <w:rPr>
          <w:b/>
          <w:color w:val="auto"/>
          <w:lang w:val="en-US"/>
        </w:rPr>
      </w:pPr>
      <w:bookmarkStart w:id="16" w:name="OLE_LINK26"/>
      <w:bookmarkStart w:id="17" w:name="OLE_LINK27"/>
      <w:r w:rsidRPr="00362C8D">
        <w:rPr>
          <w:b/>
          <w:color w:val="auto"/>
          <w:lang w:val="en-US"/>
        </w:rPr>
        <w:t xml:space="preserve">Gastroparesis: </w:t>
      </w:r>
      <w:r w:rsidRPr="00362C8D">
        <w:rPr>
          <w:rFonts w:eastAsia="宋体" w:hint="eastAsia"/>
          <w:b/>
          <w:color w:val="auto"/>
          <w:lang w:val="en-US" w:eastAsia="zh-CN"/>
        </w:rPr>
        <w:t>N</w:t>
      </w:r>
      <w:r w:rsidR="00F47876" w:rsidRPr="00362C8D">
        <w:rPr>
          <w:b/>
          <w:color w:val="auto"/>
          <w:lang w:val="en-US"/>
        </w:rPr>
        <w:t>ew insights into an old disease</w:t>
      </w:r>
    </w:p>
    <w:bookmarkEnd w:id="16"/>
    <w:bookmarkEnd w:id="17"/>
    <w:p w:rsidR="00F47876" w:rsidRPr="00362C8D" w:rsidRDefault="00F47876" w:rsidP="000E4553">
      <w:pPr>
        <w:pStyle w:val="Default0"/>
        <w:adjustRightInd w:val="0"/>
        <w:snapToGrid w:val="0"/>
        <w:spacing w:line="360" w:lineRule="auto"/>
        <w:jc w:val="both"/>
        <w:rPr>
          <w:color w:val="auto"/>
        </w:rPr>
      </w:pPr>
      <w:r w:rsidRPr="00362C8D">
        <w:rPr>
          <w:color w:val="auto"/>
          <w:lang w:val="en-US"/>
        </w:rPr>
        <w:t xml:space="preserve"> </w:t>
      </w:r>
    </w:p>
    <w:p w:rsidR="00F47876" w:rsidRPr="00362C8D" w:rsidRDefault="00F47876" w:rsidP="000E4553">
      <w:pPr>
        <w:pStyle w:val="Default0"/>
        <w:adjustRightInd w:val="0"/>
        <w:snapToGrid w:val="0"/>
        <w:spacing w:line="360" w:lineRule="auto"/>
        <w:jc w:val="both"/>
        <w:rPr>
          <w:color w:val="auto"/>
        </w:rPr>
      </w:pPr>
      <w:r w:rsidRPr="00362C8D">
        <w:rPr>
          <w:color w:val="auto"/>
        </w:rPr>
        <w:t xml:space="preserve">Usai-Satta P </w:t>
      </w:r>
      <w:r w:rsidRPr="00362C8D">
        <w:rPr>
          <w:i/>
          <w:iCs/>
          <w:color w:val="auto"/>
        </w:rPr>
        <w:t xml:space="preserve">et al. </w:t>
      </w:r>
      <w:r w:rsidRPr="00362C8D">
        <w:rPr>
          <w:color w:val="auto"/>
        </w:rPr>
        <w:t>New insights into gastroparesis</w:t>
      </w:r>
    </w:p>
    <w:p w:rsidR="00F47876" w:rsidRPr="00362C8D" w:rsidRDefault="00F47876" w:rsidP="000E4553">
      <w:pPr>
        <w:pStyle w:val="Default0"/>
        <w:adjustRightInd w:val="0"/>
        <w:snapToGrid w:val="0"/>
        <w:spacing w:line="360" w:lineRule="auto"/>
        <w:jc w:val="both"/>
        <w:rPr>
          <w:color w:val="auto"/>
        </w:rPr>
      </w:pPr>
    </w:p>
    <w:p w:rsidR="00F47876" w:rsidRPr="00362C8D" w:rsidRDefault="00F47876" w:rsidP="000E4553">
      <w:pPr>
        <w:pStyle w:val="Default0"/>
        <w:adjustRightInd w:val="0"/>
        <w:snapToGrid w:val="0"/>
        <w:spacing w:line="360" w:lineRule="auto"/>
        <w:jc w:val="both"/>
        <w:rPr>
          <w:color w:val="auto"/>
        </w:rPr>
      </w:pPr>
      <w:bookmarkStart w:id="18" w:name="OLE_LINK24"/>
      <w:bookmarkStart w:id="19" w:name="OLE_LINK25"/>
      <w:r w:rsidRPr="00362C8D">
        <w:rPr>
          <w:color w:val="auto"/>
        </w:rPr>
        <w:t xml:space="preserve">Paolo Usai-Satta, Massimo Bellini, Olivia Morelli, Francesca Geri, Mariantonia Lai, Gabrio Bassotti </w:t>
      </w:r>
    </w:p>
    <w:bookmarkEnd w:id="18"/>
    <w:bookmarkEnd w:id="19"/>
    <w:p w:rsidR="00F47876" w:rsidRPr="00362C8D" w:rsidRDefault="00F47876" w:rsidP="000E4553">
      <w:pPr>
        <w:pStyle w:val="Default0"/>
        <w:adjustRightInd w:val="0"/>
        <w:snapToGrid w:val="0"/>
        <w:spacing w:line="360" w:lineRule="auto"/>
        <w:jc w:val="both"/>
        <w:rPr>
          <w:color w:val="auto"/>
        </w:rPr>
      </w:pPr>
    </w:p>
    <w:p w:rsidR="00F47876" w:rsidRPr="00362C8D" w:rsidRDefault="00F47876" w:rsidP="000E4553">
      <w:pPr>
        <w:pStyle w:val="Default0"/>
        <w:adjustRightInd w:val="0"/>
        <w:snapToGrid w:val="0"/>
        <w:spacing w:line="360" w:lineRule="auto"/>
        <w:jc w:val="both"/>
        <w:rPr>
          <w:color w:val="auto"/>
          <w:lang w:val="en-US"/>
        </w:rPr>
      </w:pPr>
      <w:r w:rsidRPr="00362C8D">
        <w:rPr>
          <w:b/>
          <w:color w:val="auto"/>
          <w:lang w:val="en-US"/>
        </w:rPr>
        <w:t>Paolo Usai-Satta,</w:t>
      </w:r>
      <w:r w:rsidRPr="00362C8D">
        <w:rPr>
          <w:color w:val="auto"/>
          <w:lang w:val="en-US"/>
        </w:rPr>
        <w:t xml:space="preserve"> Department of Internal Medicine, Division of Gastroenterol</w:t>
      </w:r>
      <w:r w:rsidR="00AC1BB6" w:rsidRPr="00362C8D">
        <w:rPr>
          <w:color w:val="auto"/>
          <w:lang w:val="en-US"/>
        </w:rPr>
        <w:t>ogy, Brotzu Hospital,</w:t>
      </w:r>
      <w:r w:rsidR="00283BE0" w:rsidRPr="00362C8D">
        <w:rPr>
          <w:color w:val="auto"/>
          <w:lang w:val="en-US"/>
        </w:rPr>
        <w:t xml:space="preserve"> </w:t>
      </w:r>
      <w:bookmarkStart w:id="20" w:name="OLE_LINK15"/>
      <w:bookmarkStart w:id="21" w:name="OLE_LINK16"/>
      <w:r w:rsidR="00AC1BB6" w:rsidRPr="00362C8D">
        <w:rPr>
          <w:color w:val="auto"/>
          <w:lang w:val="en-US"/>
        </w:rPr>
        <w:t>Cagliari</w:t>
      </w:r>
      <w:r w:rsidR="00283BE0" w:rsidRPr="00362C8D">
        <w:rPr>
          <w:rFonts w:eastAsia="宋体"/>
          <w:color w:val="auto"/>
          <w:lang w:val="en-US" w:eastAsia="zh-CN"/>
        </w:rPr>
        <w:t xml:space="preserve"> </w:t>
      </w:r>
      <w:r w:rsidR="00D7044D" w:rsidRPr="00362C8D">
        <w:rPr>
          <w:rFonts w:eastAsia="宋体"/>
          <w:color w:val="auto"/>
          <w:lang w:val="en-US" w:eastAsia="zh-CN"/>
        </w:rPr>
        <w:t>09124</w:t>
      </w:r>
      <w:r w:rsidR="00283BE0" w:rsidRPr="00362C8D">
        <w:rPr>
          <w:rFonts w:eastAsia="宋体" w:hint="eastAsia"/>
          <w:color w:val="auto"/>
          <w:lang w:val="en-US" w:eastAsia="zh-CN"/>
        </w:rPr>
        <w:t>,</w:t>
      </w:r>
      <w:r w:rsidR="00AC1BB6" w:rsidRPr="00362C8D">
        <w:rPr>
          <w:color w:val="auto"/>
          <w:lang w:val="en-US"/>
        </w:rPr>
        <w:t xml:space="preserve"> </w:t>
      </w:r>
      <w:r w:rsidRPr="00362C8D">
        <w:rPr>
          <w:color w:val="auto"/>
          <w:lang w:val="en-US"/>
        </w:rPr>
        <w:t>Italy</w:t>
      </w:r>
    </w:p>
    <w:bookmarkEnd w:id="20"/>
    <w:bookmarkEnd w:id="21"/>
    <w:p w:rsidR="00F47876" w:rsidRPr="00362C8D" w:rsidRDefault="00F47876" w:rsidP="000E4553">
      <w:pPr>
        <w:pStyle w:val="Default0"/>
        <w:adjustRightInd w:val="0"/>
        <w:snapToGrid w:val="0"/>
        <w:spacing w:line="360" w:lineRule="auto"/>
        <w:jc w:val="both"/>
        <w:rPr>
          <w:color w:val="auto"/>
          <w:lang w:val="en-US"/>
        </w:rPr>
      </w:pPr>
    </w:p>
    <w:p w:rsidR="00F47876" w:rsidRPr="00362C8D" w:rsidRDefault="00F47876" w:rsidP="000E4553">
      <w:pPr>
        <w:pStyle w:val="Default0"/>
        <w:adjustRightInd w:val="0"/>
        <w:snapToGrid w:val="0"/>
        <w:spacing w:line="360" w:lineRule="auto"/>
        <w:jc w:val="both"/>
        <w:rPr>
          <w:lang w:val="en-US"/>
        </w:rPr>
      </w:pPr>
      <w:r w:rsidRPr="00362C8D">
        <w:rPr>
          <w:b/>
          <w:color w:val="auto"/>
          <w:lang w:val="en-US"/>
        </w:rPr>
        <w:t>Massimo Bellini,</w:t>
      </w:r>
      <w:r w:rsidRPr="00362C8D">
        <w:rPr>
          <w:color w:val="auto"/>
          <w:lang w:val="en-US"/>
        </w:rPr>
        <w:t xml:space="preserve"> </w:t>
      </w:r>
      <w:r w:rsidR="00B632DE" w:rsidRPr="00362C8D">
        <w:rPr>
          <w:rFonts w:eastAsia="font45"/>
          <w:b/>
          <w:color w:val="auto"/>
          <w:lang w:val="en-US"/>
        </w:rPr>
        <w:t>Francesca Geri,</w:t>
      </w:r>
      <w:r w:rsidR="00B632DE" w:rsidRPr="00362C8D">
        <w:rPr>
          <w:rFonts w:eastAsia="font45"/>
          <w:color w:val="auto"/>
          <w:lang w:val="en-US"/>
        </w:rPr>
        <w:t xml:space="preserve"> </w:t>
      </w:r>
      <w:r w:rsidRPr="00362C8D">
        <w:rPr>
          <w:rFonts w:eastAsia="font45"/>
          <w:color w:val="auto"/>
          <w:lang w:val="en-US"/>
        </w:rPr>
        <w:t>Gastrointestinal Unit, Department of Translational Research and New Technologies in Medicine and Su</w:t>
      </w:r>
      <w:r w:rsidR="00106243" w:rsidRPr="00362C8D">
        <w:rPr>
          <w:rFonts w:eastAsia="font45"/>
          <w:color w:val="auto"/>
          <w:lang w:val="en-US"/>
        </w:rPr>
        <w:t>rgery, University of Pisa, Pisa</w:t>
      </w:r>
      <w:r w:rsidRPr="00362C8D">
        <w:rPr>
          <w:rFonts w:eastAsia="font45"/>
          <w:color w:val="auto"/>
          <w:lang w:val="en-US"/>
        </w:rPr>
        <w:t xml:space="preserve"> </w:t>
      </w:r>
      <w:r w:rsidR="00283BE0" w:rsidRPr="00362C8D">
        <w:rPr>
          <w:rFonts w:eastAsia="font45"/>
          <w:color w:val="auto"/>
          <w:lang w:val="en-US"/>
        </w:rPr>
        <w:t>56122</w:t>
      </w:r>
      <w:r w:rsidR="00283BE0" w:rsidRPr="00362C8D">
        <w:rPr>
          <w:rFonts w:eastAsia="宋体" w:hint="eastAsia"/>
          <w:color w:val="auto"/>
          <w:lang w:val="en-US" w:eastAsia="zh-CN"/>
        </w:rPr>
        <w:t xml:space="preserve">, </w:t>
      </w:r>
      <w:r w:rsidRPr="00362C8D">
        <w:rPr>
          <w:rFonts w:eastAsia="font45"/>
          <w:color w:val="auto"/>
          <w:lang w:val="en-US"/>
        </w:rPr>
        <w:t>Italy</w:t>
      </w:r>
    </w:p>
    <w:p w:rsidR="00F47876" w:rsidRPr="00362C8D" w:rsidRDefault="00F47876" w:rsidP="000E4553">
      <w:pPr>
        <w:pStyle w:val="Default0"/>
        <w:adjustRightInd w:val="0"/>
        <w:snapToGrid w:val="0"/>
        <w:spacing w:line="360" w:lineRule="auto"/>
        <w:jc w:val="both"/>
        <w:rPr>
          <w:lang w:val="en-US"/>
        </w:rPr>
      </w:pPr>
    </w:p>
    <w:p w:rsidR="00F47876" w:rsidRPr="00362C8D" w:rsidRDefault="00F47876" w:rsidP="000E4553">
      <w:pPr>
        <w:pStyle w:val="Default0"/>
        <w:adjustRightInd w:val="0"/>
        <w:snapToGrid w:val="0"/>
        <w:spacing w:line="360" w:lineRule="auto"/>
        <w:jc w:val="both"/>
        <w:rPr>
          <w:lang w:val="en-US"/>
        </w:rPr>
      </w:pPr>
      <w:r w:rsidRPr="00362C8D">
        <w:rPr>
          <w:rFonts w:eastAsia="font45"/>
          <w:b/>
          <w:color w:val="auto"/>
          <w:lang w:val="en-US"/>
        </w:rPr>
        <w:t>Olivia Morelli,</w:t>
      </w:r>
      <w:r w:rsidRPr="00362C8D">
        <w:rPr>
          <w:rFonts w:eastAsia="font45"/>
          <w:color w:val="auto"/>
          <w:lang w:val="en-US"/>
        </w:rPr>
        <w:t xml:space="preserve"> </w:t>
      </w:r>
      <w:r w:rsidR="00B632DE" w:rsidRPr="00362C8D">
        <w:rPr>
          <w:b/>
          <w:color w:val="auto"/>
          <w:lang w:val="en-US"/>
        </w:rPr>
        <w:t>Gabrio Bassotti,</w:t>
      </w:r>
      <w:r w:rsidR="00B632DE" w:rsidRPr="00362C8D">
        <w:rPr>
          <w:color w:val="auto"/>
          <w:lang w:val="en-US"/>
        </w:rPr>
        <w:t xml:space="preserve"> </w:t>
      </w:r>
      <w:r w:rsidRPr="00362C8D">
        <w:rPr>
          <w:rFonts w:eastAsia="font45"/>
          <w:color w:val="auto"/>
          <w:lang w:val="en-US"/>
        </w:rPr>
        <w:t xml:space="preserve">Gastroenterology </w:t>
      </w:r>
      <w:r w:rsidR="00B632DE" w:rsidRPr="00362C8D">
        <w:rPr>
          <w:rFonts w:eastAsia="宋体"/>
          <w:color w:val="auto"/>
          <w:lang w:val="en-US" w:eastAsia="zh-CN"/>
        </w:rPr>
        <w:t>and</w:t>
      </w:r>
      <w:r w:rsidRPr="00362C8D">
        <w:rPr>
          <w:rFonts w:eastAsia="font45"/>
          <w:color w:val="auto"/>
          <w:lang w:val="en-US"/>
        </w:rPr>
        <w:t xml:space="preserve"> Hepatology Section, Department of Medicine, University of </w:t>
      </w:r>
      <w:r w:rsidR="00106243" w:rsidRPr="00362C8D">
        <w:rPr>
          <w:rFonts w:eastAsia="font45"/>
          <w:color w:val="auto"/>
          <w:lang w:val="en-US"/>
        </w:rPr>
        <w:t>Perugia Medical School, Perugia</w:t>
      </w:r>
      <w:r w:rsidRPr="00362C8D">
        <w:rPr>
          <w:rFonts w:eastAsia="font45"/>
          <w:color w:val="auto"/>
          <w:lang w:val="en-US"/>
        </w:rPr>
        <w:t xml:space="preserve"> </w:t>
      </w:r>
      <w:r w:rsidR="00283BE0" w:rsidRPr="00362C8D">
        <w:rPr>
          <w:rFonts w:eastAsia="font45"/>
          <w:color w:val="auto"/>
          <w:lang w:val="en-US"/>
        </w:rPr>
        <w:t>06123</w:t>
      </w:r>
      <w:r w:rsidR="00283BE0" w:rsidRPr="00362C8D">
        <w:rPr>
          <w:rFonts w:eastAsia="宋体" w:hint="eastAsia"/>
          <w:color w:val="auto"/>
          <w:lang w:val="en-US" w:eastAsia="zh-CN"/>
        </w:rPr>
        <w:t xml:space="preserve">, </w:t>
      </w:r>
      <w:r w:rsidRPr="00362C8D">
        <w:rPr>
          <w:rFonts w:eastAsia="font45"/>
          <w:color w:val="auto"/>
          <w:lang w:val="en-US"/>
        </w:rPr>
        <w:t>Italy</w:t>
      </w:r>
    </w:p>
    <w:p w:rsidR="00F47876" w:rsidRPr="00362C8D" w:rsidRDefault="00F47876" w:rsidP="000E4553">
      <w:pPr>
        <w:pStyle w:val="Default0"/>
        <w:adjustRightInd w:val="0"/>
        <w:snapToGrid w:val="0"/>
        <w:spacing w:line="360" w:lineRule="auto"/>
        <w:jc w:val="both"/>
        <w:rPr>
          <w:lang w:val="en-US"/>
        </w:rPr>
      </w:pPr>
    </w:p>
    <w:p w:rsidR="00F47876" w:rsidRPr="00362C8D" w:rsidRDefault="00F47876" w:rsidP="000E4553">
      <w:pPr>
        <w:pStyle w:val="Default0"/>
        <w:adjustRightInd w:val="0"/>
        <w:snapToGrid w:val="0"/>
        <w:spacing w:line="360" w:lineRule="auto"/>
        <w:jc w:val="both"/>
        <w:rPr>
          <w:color w:val="auto"/>
          <w:lang w:val="en-US"/>
        </w:rPr>
      </w:pPr>
      <w:r w:rsidRPr="00362C8D">
        <w:rPr>
          <w:rFonts w:eastAsia="font45"/>
          <w:b/>
          <w:color w:val="auto"/>
          <w:lang w:val="en-US"/>
        </w:rPr>
        <w:t>Mariantonia Lai,</w:t>
      </w:r>
      <w:r w:rsidRPr="00362C8D">
        <w:rPr>
          <w:rFonts w:eastAsia="font45"/>
          <w:color w:val="auto"/>
          <w:lang w:val="en-US"/>
        </w:rPr>
        <w:t xml:space="preserve"> Gastroenterology Unit, Uni</w:t>
      </w:r>
      <w:r w:rsidR="00106243" w:rsidRPr="00362C8D">
        <w:rPr>
          <w:rFonts w:eastAsia="font45"/>
          <w:color w:val="auto"/>
          <w:lang w:val="en-US"/>
        </w:rPr>
        <w:t>versity of Cagliari, Monserrato</w:t>
      </w:r>
      <w:r w:rsidR="00283BE0" w:rsidRPr="00362C8D">
        <w:t xml:space="preserve"> </w:t>
      </w:r>
      <w:r w:rsidR="00283BE0" w:rsidRPr="00362C8D">
        <w:rPr>
          <w:rFonts w:eastAsia="font45"/>
          <w:color w:val="auto"/>
          <w:lang w:val="en-US"/>
        </w:rPr>
        <w:t>09042</w:t>
      </w:r>
      <w:r w:rsidR="00283BE0" w:rsidRPr="00362C8D">
        <w:rPr>
          <w:rFonts w:eastAsia="宋体" w:hint="eastAsia"/>
          <w:color w:val="auto"/>
          <w:lang w:val="en-US" w:eastAsia="zh-CN"/>
        </w:rPr>
        <w:t>,</w:t>
      </w:r>
      <w:r w:rsidRPr="00362C8D">
        <w:rPr>
          <w:rFonts w:eastAsia="font45"/>
          <w:color w:val="auto"/>
          <w:lang w:val="en-US"/>
        </w:rPr>
        <w:t xml:space="preserve"> Italy</w:t>
      </w:r>
    </w:p>
    <w:p w:rsidR="00D7044D" w:rsidRPr="00362C8D" w:rsidRDefault="00D7044D" w:rsidP="000E4553">
      <w:pPr>
        <w:pStyle w:val="Default0"/>
        <w:adjustRightInd w:val="0"/>
        <w:snapToGrid w:val="0"/>
        <w:spacing w:line="360" w:lineRule="auto"/>
        <w:jc w:val="both"/>
        <w:rPr>
          <w:rFonts w:eastAsia="宋体" w:hint="eastAsia"/>
          <w:color w:val="auto"/>
          <w:lang w:val="en-US" w:eastAsia="zh-CN"/>
        </w:rPr>
      </w:pPr>
    </w:p>
    <w:p w:rsidR="00F47876" w:rsidRPr="00362C8D" w:rsidRDefault="00F47876" w:rsidP="000E4553">
      <w:pPr>
        <w:pStyle w:val="Default0"/>
        <w:adjustRightInd w:val="0"/>
        <w:snapToGrid w:val="0"/>
        <w:spacing w:line="360" w:lineRule="auto"/>
        <w:jc w:val="both"/>
        <w:rPr>
          <w:rFonts w:eastAsia="宋体" w:hint="eastAsia"/>
          <w:color w:val="auto"/>
          <w:lang w:val="en-US" w:eastAsia="zh-CN"/>
        </w:rPr>
      </w:pPr>
      <w:r w:rsidRPr="00362C8D">
        <w:rPr>
          <w:b/>
          <w:color w:val="auto"/>
          <w:lang w:val="en-US"/>
        </w:rPr>
        <w:t>Author contributions:</w:t>
      </w:r>
      <w:r w:rsidRPr="00362C8D">
        <w:rPr>
          <w:color w:val="auto"/>
          <w:lang w:val="en-US"/>
        </w:rPr>
        <w:t xml:space="preserve"> All authors equally contributed to this paper with conception and design of the study, literature review and analysis, drafting and critical revision and editing, and final </w:t>
      </w:r>
      <w:r w:rsidR="00D7044D" w:rsidRPr="00362C8D">
        <w:rPr>
          <w:color w:val="auto"/>
          <w:lang w:val="en-US"/>
        </w:rPr>
        <w:t xml:space="preserve">approval of the final version. </w:t>
      </w:r>
    </w:p>
    <w:p w:rsidR="00D7044D" w:rsidRPr="00362C8D" w:rsidRDefault="00D7044D" w:rsidP="000E4553">
      <w:pPr>
        <w:pStyle w:val="Default0"/>
        <w:adjustRightInd w:val="0"/>
        <w:snapToGrid w:val="0"/>
        <w:spacing w:line="360" w:lineRule="auto"/>
        <w:jc w:val="both"/>
        <w:rPr>
          <w:rFonts w:eastAsia="宋体" w:hint="eastAsia"/>
          <w:color w:val="auto"/>
          <w:lang w:val="en-US" w:eastAsia="zh-CN"/>
        </w:rPr>
      </w:pPr>
    </w:p>
    <w:p w:rsidR="00F47876" w:rsidRPr="00362C8D" w:rsidRDefault="00F47876" w:rsidP="000E4553">
      <w:pPr>
        <w:pStyle w:val="Default0"/>
        <w:adjustRightInd w:val="0"/>
        <w:snapToGrid w:val="0"/>
        <w:spacing w:line="360" w:lineRule="auto"/>
        <w:jc w:val="both"/>
        <w:rPr>
          <w:rFonts w:eastAsia="宋体"/>
          <w:color w:val="auto"/>
          <w:lang w:val="en-US" w:eastAsia="zh-CN"/>
        </w:rPr>
      </w:pPr>
      <w:r w:rsidRPr="00362C8D">
        <w:rPr>
          <w:b/>
          <w:color w:val="auto"/>
          <w:lang w:val="en-US"/>
        </w:rPr>
        <w:t>Corresponding author:</w:t>
      </w:r>
      <w:r w:rsidRPr="00362C8D">
        <w:rPr>
          <w:color w:val="auto"/>
          <w:lang w:val="en-US"/>
        </w:rPr>
        <w:t xml:space="preserve"> </w:t>
      </w:r>
      <w:r w:rsidRPr="00362C8D">
        <w:rPr>
          <w:b/>
          <w:color w:val="auto"/>
          <w:lang w:val="en-US"/>
        </w:rPr>
        <w:t>Paolo Usai-Satta, MD,</w:t>
      </w:r>
      <w:r w:rsidR="00D7044D" w:rsidRPr="00362C8D">
        <w:t xml:space="preserve"> </w:t>
      </w:r>
      <w:r w:rsidR="00D7044D" w:rsidRPr="00362C8D">
        <w:rPr>
          <w:b/>
          <w:color w:val="auto"/>
          <w:lang w:val="en-US"/>
        </w:rPr>
        <w:t>Attending Doctor</w:t>
      </w:r>
      <w:r w:rsidR="00D7044D" w:rsidRPr="00362C8D">
        <w:rPr>
          <w:rFonts w:eastAsia="宋体" w:hint="eastAsia"/>
          <w:b/>
          <w:color w:val="auto"/>
          <w:lang w:val="en-US" w:eastAsia="zh-CN"/>
        </w:rPr>
        <w:t>,</w:t>
      </w:r>
      <w:r w:rsidRPr="00362C8D">
        <w:rPr>
          <w:color w:val="auto"/>
          <w:lang w:val="en-US"/>
        </w:rPr>
        <w:t xml:space="preserve"> Department of Internal Medicine, Division of Gastroenterology, Brotzu Hospital, </w:t>
      </w:r>
      <w:bookmarkStart w:id="22" w:name="OLE_LINK13"/>
      <w:bookmarkStart w:id="23" w:name="OLE_LINK14"/>
      <w:r w:rsidR="00D7044D" w:rsidRPr="00362C8D">
        <w:rPr>
          <w:color w:val="auto"/>
          <w:lang w:val="en-US"/>
        </w:rPr>
        <w:t>Piazza Ricchi 1,</w:t>
      </w:r>
      <w:r w:rsidRPr="00362C8D">
        <w:rPr>
          <w:color w:val="auto"/>
          <w:lang w:val="en-US"/>
        </w:rPr>
        <w:t xml:space="preserve"> </w:t>
      </w:r>
      <w:bookmarkEnd w:id="22"/>
      <w:bookmarkEnd w:id="23"/>
      <w:r w:rsidR="00D7044D" w:rsidRPr="00362C8D">
        <w:rPr>
          <w:color w:val="auto"/>
          <w:lang w:val="en-US"/>
        </w:rPr>
        <w:t>Cagliari</w:t>
      </w:r>
      <w:r w:rsidR="00D7044D" w:rsidRPr="00362C8D">
        <w:rPr>
          <w:rFonts w:eastAsia="宋体" w:hint="eastAsia"/>
          <w:color w:val="auto"/>
          <w:lang w:val="en-US" w:eastAsia="zh-CN"/>
        </w:rPr>
        <w:t xml:space="preserve"> </w:t>
      </w:r>
      <w:r w:rsidR="00D7044D" w:rsidRPr="00362C8D">
        <w:rPr>
          <w:color w:val="auto"/>
          <w:lang w:val="en-US"/>
        </w:rPr>
        <w:t>09124, Italy</w:t>
      </w:r>
      <w:r w:rsidR="00D7044D" w:rsidRPr="00362C8D">
        <w:rPr>
          <w:rFonts w:eastAsia="宋体" w:hint="eastAsia"/>
          <w:color w:val="auto"/>
          <w:lang w:val="en-US" w:eastAsia="zh-CN"/>
        </w:rPr>
        <w:t>.</w:t>
      </w:r>
      <w:r w:rsidRPr="00362C8D">
        <w:rPr>
          <w:color w:val="auto"/>
          <w:lang w:val="en-US"/>
        </w:rPr>
        <w:t xml:space="preserve"> </w:t>
      </w:r>
      <w:r w:rsidR="00D7044D" w:rsidRPr="00362C8D">
        <w:rPr>
          <w:color w:val="auto"/>
          <w:lang w:val="en-US"/>
        </w:rPr>
        <w:t>paolousai@aob.it</w:t>
      </w:r>
    </w:p>
    <w:p w:rsidR="00F47876" w:rsidRPr="00362C8D" w:rsidRDefault="00F47876" w:rsidP="000E4553">
      <w:pPr>
        <w:pStyle w:val="Default0"/>
        <w:adjustRightInd w:val="0"/>
        <w:snapToGrid w:val="0"/>
        <w:spacing w:line="360" w:lineRule="auto"/>
        <w:jc w:val="both"/>
        <w:rPr>
          <w:color w:val="auto"/>
          <w:lang w:val="en-US"/>
        </w:rPr>
      </w:pPr>
    </w:p>
    <w:p w:rsidR="003410B3" w:rsidRPr="00362C8D" w:rsidRDefault="003410B3" w:rsidP="000E4553">
      <w:pPr>
        <w:widowControl/>
        <w:suppressAutoHyphens w:val="0"/>
        <w:adjustRightInd w:val="0"/>
        <w:snapToGrid w:val="0"/>
        <w:spacing w:line="360" w:lineRule="auto"/>
        <w:jc w:val="both"/>
        <w:rPr>
          <w:rFonts w:ascii="Book Antiqua" w:eastAsia="宋体" w:hAnsi="Book Antiqua" w:cs="Times New Roman" w:hint="eastAsia"/>
          <w:b/>
          <w:kern w:val="0"/>
          <w:lang w:val="en-US" w:eastAsia="zh-CN" w:bidi="ar-SA"/>
        </w:rPr>
      </w:pPr>
      <w:r w:rsidRPr="00362C8D">
        <w:rPr>
          <w:rFonts w:ascii="Book Antiqua" w:eastAsia="宋体" w:hAnsi="Book Antiqua" w:cs="Times New Roman"/>
          <w:b/>
          <w:kern w:val="0"/>
          <w:lang w:val="en-US" w:eastAsia="en-US" w:bidi="ar-SA"/>
        </w:rPr>
        <w:t xml:space="preserve">Received: </w:t>
      </w:r>
      <w:r w:rsidR="00C076A5" w:rsidRPr="00362C8D">
        <w:rPr>
          <w:rFonts w:ascii="Book Antiqua" w:eastAsia="宋体" w:hAnsi="Book Antiqua" w:cs="Times New Roman" w:hint="eastAsia"/>
          <w:kern w:val="0"/>
          <w:lang w:val="en-US" w:eastAsia="zh-CN" w:bidi="ar-SA"/>
        </w:rPr>
        <w:t>January 23, 2020</w:t>
      </w:r>
    </w:p>
    <w:p w:rsidR="003410B3" w:rsidRPr="00362C8D" w:rsidRDefault="003410B3" w:rsidP="000E4553">
      <w:pPr>
        <w:widowControl/>
        <w:suppressAutoHyphens w:val="0"/>
        <w:adjustRightInd w:val="0"/>
        <w:snapToGrid w:val="0"/>
        <w:spacing w:line="360" w:lineRule="auto"/>
        <w:jc w:val="both"/>
        <w:rPr>
          <w:rFonts w:ascii="Book Antiqua" w:eastAsia="宋体" w:hAnsi="Book Antiqua" w:cs="Times New Roman" w:hint="eastAsia"/>
          <w:b/>
          <w:kern w:val="0"/>
          <w:lang w:val="en-US" w:eastAsia="zh-CN" w:bidi="ar-SA"/>
        </w:rPr>
      </w:pPr>
      <w:r w:rsidRPr="00362C8D">
        <w:rPr>
          <w:rFonts w:ascii="Book Antiqua" w:eastAsia="宋体" w:hAnsi="Book Antiqua" w:cs="Times New Roman"/>
          <w:b/>
          <w:kern w:val="0"/>
          <w:lang w:val="en-US" w:eastAsia="en-US" w:bidi="ar-SA"/>
        </w:rPr>
        <w:t xml:space="preserve">Revised: </w:t>
      </w:r>
      <w:r w:rsidR="00C076A5" w:rsidRPr="00362C8D">
        <w:rPr>
          <w:rFonts w:ascii="Book Antiqua" w:eastAsia="宋体" w:hAnsi="Book Antiqua" w:cs="Times New Roman"/>
          <w:kern w:val="0"/>
          <w:lang w:val="en-US" w:eastAsia="zh-CN" w:bidi="ar-SA"/>
        </w:rPr>
        <w:t>March</w:t>
      </w:r>
      <w:r w:rsidR="00EA304F" w:rsidRPr="00362C8D">
        <w:rPr>
          <w:rFonts w:ascii="Book Antiqua" w:eastAsia="宋体" w:hAnsi="Book Antiqua" w:cs="Times New Roman" w:hint="eastAsia"/>
          <w:kern w:val="0"/>
          <w:lang w:val="en-US" w:eastAsia="zh-CN" w:bidi="ar-SA"/>
        </w:rPr>
        <w:t xml:space="preserve"> </w:t>
      </w:r>
      <w:r w:rsidR="00C076A5" w:rsidRPr="00362C8D">
        <w:rPr>
          <w:rFonts w:ascii="Book Antiqua" w:eastAsia="宋体" w:hAnsi="Book Antiqua" w:cs="Times New Roman" w:hint="eastAsia"/>
          <w:kern w:val="0"/>
          <w:lang w:val="en-US" w:eastAsia="zh-CN" w:bidi="ar-SA"/>
        </w:rPr>
        <w:t>8</w:t>
      </w:r>
      <w:r w:rsidRPr="00362C8D">
        <w:rPr>
          <w:rFonts w:ascii="Book Antiqua" w:eastAsia="宋体" w:hAnsi="Book Antiqua" w:cs="Times New Roman" w:hint="eastAsia"/>
          <w:kern w:val="0"/>
          <w:lang w:val="en-US" w:eastAsia="zh-CN" w:bidi="ar-SA"/>
        </w:rPr>
        <w:t>, 20</w:t>
      </w:r>
      <w:r w:rsidR="00C076A5" w:rsidRPr="00362C8D">
        <w:rPr>
          <w:rFonts w:ascii="Book Antiqua" w:eastAsia="宋体" w:hAnsi="Book Antiqua" w:cs="Times New Roman" w:hint="eastAsia"/>
          <w:kern w:val="0"/>
          <w:lang w:val="en-US" w:eastAsia="zh-CN" w:bidi="ar-SA"/>
        </w:rPr>
        <w:t>20</w:t>
      </w:r>
    </w:p>
    <w:p w:rsidR="003410B3" w:rsidRPr="00362C8D" w:rsidRDefault="003410B3" w:rsidP="000E4553">
      <w:pPr>
        <w:widowControl/>
        <w:suppressAutoHyphens w:val="0"/>
        <w:adjustRightInd w:val="0"/>
        <w:snapToGrid w:val="0"/>
        <w:spacing w:line="360" w:lineRule="auto"/>
        <w:jc w:val="both"/>
        <w:rPr>
          <w:rFonts w:ascii="Book Antiqua" w:eastAsia="宋体" w:hAnsi="Book Antiqua" w:cs="Times New Roman"/>
          <w:color w:val="000000"/>
          <w:kern w:val="0"/>
          <w:lang w:val="en-US" w:eastAsia="en-US" w:bidi="ar-SA"/>
        </w:rPr>
      </w:pPr>
      <w:r w:rsidRPr="00362C8D">
        <w:rPr>
          <w:rFonts w:ascii="Book Antiqua" w:eastAsia="宋体" w:hAnsi="Book Antiqua" w:cs="Times New Roman"/>
          <w:b/>
          <w:kern w:val="0"/>
          <w:lang w:val="en-US" w:eastAsia="en-US" w:bidi="ar-SA"/>
        </w:rPr>
        <w:t>Accepted:</w:t>
      </w:r>
      <w:r w:rsidR="006350C6" w:rsidRPr="00362C8D">
        <w:t xml:space="preserve"> </w:t>
      </w:r>
      <w:r w:rsidR="006350C6" w:rsidRPr="00362C8D">
        <w:rPr>
          <w:rFonts w:ascii="Book Antiqua" w:eastAsia="宋体" w:hAnsi="Book Antiqua" w:cs="Times New Roman"/>
          <w:bCs/>
          <w:kern w:val="0"/>
          <w:lang w:val="en-US" w:eastAsia="en-US" w:bidi="ar-SA"/>
        </w:rPr>
        <w:t>May 1, 2020</w:t>
      </w:r>
      <w:r w:rsidRPr="00362C8D">
        <w:rPr>
          <w:rFonts w:ascii="Book Antiqua" w:eastAsia="宋体" w:hAnsi="Book Antiqua" w:cs="Times New Roman"/>
          <w:bCs/>
          <w:kern w:val="0"/>
          <w:lang w:val="en-US" w:eastAsia="en-US" w:bidi="ar-SA"/>
        </w:rPr>
        <w:t xml:space="preserve"> </w:t>
      </w:r>
    </w:p>
    <w:p w:rsidR="00CE2E4E" w:rsidRPr="00362C8D" w:rsidRDefault="003410B3" w:rsidP="000E4553">
      <w:pPr>
        <w:widowControl/>
        <w:suppressAutoHyphens w:val="0"/>
        <w:adjustRightInd w:val="0"/>
        <w:snapToGrid w:val="0"/>
        <w:spacing w:line="360" w:lineRule="auto"/>
        <w:jc w:val="both"/>
        <w:rPr>
          <w:rFonts w:ascii="Book Antiqua" w:eastAsia="宋体" w:hAnsi="Book Antiqua" w:cs="Times New Roman" w:hint="eastAsia"/>
          <w:b/>
          <w:kern w:val="0"/>
          <w:lang w:val="en-US" w:eastAsia="zh-CN" w:bidi="ar-SA"/>
        </w:rPr>
      </w:pPr>
      <w:r w:rsidRPr="00362C8D">
        <w:rPr>
          <w:rFonts w:ascii="Book Antiqua" w:eastAsia="宋体" w:hAnsi="Book Antiqua" w:cs="Times New Roman"/>
          <w:b/>
          <w:kern w:val="0"/>
          <w:lang w:val="en-US" w:eastAsia="en-US" w:bidi="ar-SA"/>
        </w:rPr>
        <w:t xml:space="preserve">Published online: </w:t>
      </w:r>
      <w:r w:rsidR="00E52121" w:rsidRPr="00362C8D">
        <w:rPr>
          <w:rFonts w:ascii="Book Antiqua" w:hAnsi="Book Antiqua"/>
          <w:color w:val="000000"/>
          <w:shd w:val="clear" w:color="auto" w:fill="CAEACE"/>
        </w:rPr>
        <w:t>May 21</w:t>
      </w:r>
      <w:r w:rsidR="00E52121" w:rsidRPr="00362C8D">
        <w:rPr>
          <w:rFonts w:ascii="Book Antiqua" w:hAnsi="Book Antiqua" w:hint="eastAsia"/>
          <w:color w:val="000000"/>
          <w:shd w:val="clear" w:color="auto" w:fill="CAEACE"/>
          <w:lang w:eastAsia="zh-CN"/>
        </w:rPr>
        <w:t>, 2020</w:t>
      </w:r>
    </w:p>
    <w:p w:rsidR="003410B3" w:rsidRPr="00362C8D" w:rsidRDefault="00CE2E4E" w:rsidP="000E4553">
      <w:pPr>
        <w:widowControl/>
        <w:suppressAutoHyphens w:val="0"/>
        <w:adjustRightInd w:val="0"/>
        <w:snapToGrid w:val="0"/>
        <w:spacing w:line="360" w:lineRule="auto"/>
        <w:jc w:val="both"/>
        <w:rPr>
          <w:rFonts w:ascii="Book Antiqua" w:eastAsia="宋体" w:hAnsi="Book Antiqua" w:cs="Times New Roman" w:hint="eastAsia"/>
          <w:b/>
          <w:kern w:val="0"/>
          <w:lang w:val="en-US" w:eastAsia="zh-CN" w:bidi="ar-SA"/>
        </w:rPr>
      </w:pPr>
      <w:r w:rsidRPr="00362C8D">
        <w:rPr>
          <w:rFonts w:ascii="Book Antiqua" w:eastAsia="宋体" w:hAnsi="Book Antiqua" w:cs="Times New Roman"/>
          <w:b/>
          <w:kern w:val="0"/>
          <w:lang w:val="en-US" w:eastAsia="en-US" w:bidi="ar-SA"/>
        </w:rPr>
        <w:br w:type="page"/>
      </w:r>
    </w:p>
    <w:p w:rsidR="00F47876" w:rsidRPr="00362C8D" w:rsidRDefault="00F47876" w:rsidP="000E4553">
      <w:pPr>
        <w:pStyle w:val="Default0"/>
        <w:adjustRightInd w:val="0"/>
        <w:snapToGrid w:val="0"/>
        <w:spacing w:line="360" w:lineRule="auto"/>
        <w:jc w:val="both"/>
        <w:rPr>
          <w:b/>
          <w:color w:val="auto"/>
          <w:lang w:val="en-US"/>
        </w:rPr>
      </w:pPr>
      <w:r w:rsidRPr="00362C8D">
        <w:rPr>
          <w:b/>
          <w:color w:val="auto"/>
          <w:lang w:val="en-US"/>
        </w:rPr>
        <w:t>Abstract</w:t>
      </w:r>
    </w:p>
    <w:p w:rsidR="00F47876" w:rsidRPr="00362C8D" w:rsidRDefault="00F47876" w:rsidP="002D57BC">
      <w:pPr>
        <w:pStyle w:val="Default0"/>
        <w:adjustRightInd w:val="0"/>
        <w:snapToGrid w:val="0"/>
        <w:spacing w:line="360" w:lineRule="auto"/>
        <w:jc w:val="both"/>
        <w:rPr>
          <w:color w:val="auto"/>
          <w:lang w:val="en-US"/>
        </w:rPr>
      </w:pPr>
      <w:r w:rsidRPr="00362C8D">
        <w:rPr>
          <w:lang w:val="en-US"/>
        </w:rPr>
        <w:t>Gastroparesis (Gp) is a chronic disease characterized by a delayed gastric emptying in the absence of mechanical obstruction. Although this condition has been reported in the literature since the mid-1900s, only recently has there been renewed clinical and scientific interest in this disease, which has a potentially great impact on the quality of life.</w:t>
      </w:r>
      <w:r w:rsidR="00162F21" w:rsidRPr="00362C8D">
        <w:rPr>
          <w:rFonts w:eastAsia="宋体" w:hint="eastAsia"/>
          <w:lang w:val="en-US" w:eastAsia="zh-CN"/>
        </w:rPr>
        <w:t xml:space="preserve"> </w:t>
      </w:r>
      <w:r w:rsidRPr="00362C8D">
        <w:rPr>
          <w:lang w:val="en-US"/>
        </w:rPr>
        <w:t xml:space="preserve">The aim of this review is to explore the pathophysiological, diagnostic and therapeutical aspects of Gp according to the most recent evidence. </w:t>
      </w:r>
      <w:r w:rsidRPr="00362C8D">
        <w:rPr>
          <w:lang w:val="en-GB"/>
        </w:rPr>
        <w:t xml:space="preserve">A comprehensive online search for Gp was carried out using </w:t>
      </w:r>
      <w:r w:rsidR="00162F21" w:rsidRPr="00362C8D">
        <w:rPr>
          <w:rFonts w:eastAsia="宋体" w:hint="eastAsia"/>
          <w:lang w:val="en-GB" w:eastAsia="zh-CN"/>
        </w:rPr>
        <w:t>MEDLINE</w:t>
      </w:r>
      <w:r w:rsidRPr="00362C8D">
        <w:rPr>
          <w:lang w:val="en-GB"/>
        </w:rPr>
        <w:t xml:space="preserve"> and </w:t>
      </w:r>
      <w:r w:rsidR="00162F21" w:rsidRPr="00362C8D">
        <w:rPr>
          <w:rFonts w:eastAsia="宋体" w:hint="eastAsia"/>
          <w:lang w:val="en-GB" w:eastAsia="zh-CN"/>
        </w:rPr>
        <w:t>EMBASE</w:t>
      </w:r>
      <w:r w:rsidRPr="00362C8D">
        <w:rPr>
          <w:lang w:val="en-GB"/>
        </w:rPr>
        <w:t>.</w:t>
      </w:r>
      <w:r w:rsidR="00162F21" w:rsidRPr="00362C8D">
        <w:rPr>
          <w:rFonts w:eastAsia="宋体" w:hint="eastAsia"/>
          <w:lang w:val="en-GB" w:eastAsia="zh-CN"/>
        </w:rPr>
        <w:t xml:space="preserve"> </w:t>
      </w:r>
      <w:r w:rsidRPr="00362C8D">
        <w:rPr>
          <w:lang w:val="en-GB"/>
        </w:rPr>
        <w:t>Gp is the result of neuromuscular abnormalities of the gastric motor function. There is evidence that patients with idiopathic and diabetic Gp may display a reduction in nitrergic inhibitory neurons and in interstitial cells of Cajal and/or telocytes.</w:t>
      </w:r>
      <w:r w:rsidR="000A4433" w:rsidRPr="00362C8D">
        <w:rPr>
          <w:rFonts w:eastAsia="宋体" w:hint="eastAsia"/>
          <w:lang w:val="en-US" w:eastAsia="zh-CN"/>
        </w:rPr>
        <w:t xml:space="preserve"> </w:t>
      </w:r>
      <w:r w:rsidRPr="00362C8D">
        <w:rPr>
          <w:lang w:val="en-US"/>
        </w:rPr>
        <w:t xml:space="preserve">As regards diagnostic approach, 99-Technetium scintigraphy </w:t>
      </w:r>
      <w:r w:rsidRPr="00362C8D">
        <w:rPr>
          <w:rFonts w:eastAsia="Calibri"/>
          <w:lang w:val="en-US"/>
        </w:rPr>
        <w:t xml:space="preserve">is currently considered to be the gold standard for Gp. Its limits are a lack of </w:t>
      </w:r>
      <w:r w:rsidRPr="00362C8D">
        <w:rPr>
          <w:rFonts w:eastAsia="Calibri"/>
          <w:color w:val="auto"/>
          <w:lang w:val="en-US"/>
        </w:rPr>
        <w:t>standardization</w:t>
      </w:r>
      <w:r w:rsidRPr="00362C8D">
        <w:rPr>
          <w:rFonts w:eastAsia="Calibri"/>
          <w:lang w:val="en-US"/>
        </w:rPr>
        <w:t xml:space="preserve"> and a mild risk of radiation exposure.</w:t>
      </w:r>
      <w:r w:rsidR="000A4433" w:rsidRPr="00362C8D">
        <w:rPr>
          <w:rFonts w:eastAsia="宋体" w:hint="eastAsia"/>
          <w:lang w:val="en-US" w:eastAsia="zh-CN"/>
        </w:rPr>
        <w:t xml:space="preserve"> </w:t>
      </w:r>
      <w:r w:rsidRPr="00362C8D">
        <w:rPr>
          <w:rFonts w:eastAsia="Calibri"/>
          <w:lang w:val="en-US"/>
        </w:rPr>
        <w:t xml:space="preserve">The C13 breath testing is a valid and safe alternative method. </w:t>
      </w:r>
      <w:r w:rsidRPr="00362C8D">
        <w:rPr>
          <w:rFonts w:eastAsia="Calibri"/>
          <w:vertAlign w:val="superscript"/>
          <w:lang w:val="en-US"/>
        </w:rPr>
        <w:t>13</w:t>
      </w:r>
      <w:r w:rsidRPr="00362C8D">
        <w:rPr>
          <w:rFonts w:eastAsia="Calibri"/>
          <w:lang w:val="en-US"/>
        </w:rPr>
        <w:t xml:space="preserve">C acid octanoic and the </w:t>
      </w:r>
      <w:r w:rsidRPr="00362C8D">
        <w:rPr>
          <w:rFonts w:eastAsia="Calibri"/>
          <w:vertAlign w:val="superscript"/>
          <w:lang w:val="en-US"/>
        </w:rPr>
        <w:t>13</w:t>
      </w:r>
      <w:r w:rsidRPr="00362C8D">
        <w:rPr>
          <w:rFonts w:eastAsia="Calibri"/>
          <w:lang w:val="en-US"/>
        </w:rPr>
        <w:t xml:space="preserve">C </w:t>
      </w:r>
      <w:r w:rsidRPr="00362C8D">
        <w:rPr>
          <w:rFonts w:eastAsia="Calibri"/>
          <w:iCs/>
          <w:lang w:val="en-US"/>
        </w:rPr>
        <w:t>Spirulina platensis</w:t>
      </w:r>
      <w:r w:rsidRPr="00362C8D">
        <w:rPr>
          <w:rFonts w:eastAsia="Calibri"/>
          <w:lang w:val="en-US"/>
        </w:rPr>
        <w:t xml:space="preserve"> </w:t>
      </w:r>
      <w:r w:rsidR="0036382B" w:rsidRPr="00362C8D">
        <w:rPr>
          <w:rFonts w:eastAsia="Calibri"/>
          <w:lang w:val="en-US"/>
        </w:rPr>
        <w:t>recently</w:t>
      </w:r>
      <w:bookmarkStart w:id="24" w:name="OLE_LINK53"/>
      <w:bookmarkStart w:id="25" w:name="OLE_LINK54"/>
      <w:r w:rsidR="0036382B" w:rsidRPr="00362C8D">
        <w:rPr>
          <w:rFonts w:eastAsia="Calibri"/>
          <w:lang w:val="en-US"/>
        </w:rPr>
        <w:t xml:space="preserve"> approved by the Food and Drug Administration</w:t>
      </w:r>
      <w:bookmarkEnd w:id="24"/>
      <w:bookmarkEnd w:id="25"/>
      <w:r w:rsidR="0036382B" w:rsidRPr="00362C8D">
        <w:rPr>
          <w:rFonts w:eastAsia="Calibri"/>
          <w:lang w:val="en-US"/>
        </w:rPr>
        <w:t xml:space="preserve"> </w:t>
      </w:r>
      <w:r w:rsidRPr="00362C8D">
        <w:rPr>
          <w:rFonts w:eastAsia="Calibri"/>
          <w:lang w:val="en-US"/>
        </w:rPr>
        <w:t xml:space="preserve">are the most </w:t>
      </w:r>
      <w:r w:rsidR="00F824ED" w:rsidRPr="00362C8D">
        <w:rPr>
          <w:rFonts w:eastAsia="Calibri"/>
          <w:lang w:val="en-US"/>
        </w:rPr>
        <w:t xml:space="preserve">commonly used diagnostic kits. </w:t>
      </w:r>
      <w:r w:rsidRPr="00362C8D">
        <w:rPr>
          <w:rFonts w:eastAsia="Calibri"/>
          <w:lang w:val="en-US"/>
        </w:rPr>
        <w:t>The wireless motility capsule is a promising technique, but its use is limited by costs and scarce availability in many countries.</w:t>
      </w:r>
      <w:r w:rsidR="000A4433" w:rsidRPr="00362C8D">
        <w:rPr>
          <w:rFonts w:eastAsia="宋体" w:hint="eastAsia"/>
          <w:lang w:val="en-US" w:eastAsia="zh-CN"/>
        </w:rPr>
        <w:t xml:space="preserve"> </w:t>
      </w:r>
      <w:r w:rsidRPr="00362C8D">
        <w:rPr>
          <w:lang w:val="en-US"/>
        </w:rPr>
        <w:t xml:space="preserve">Finally, therapeutic strategies are related to the clinical severity of Gp. In mild and moderate Gp, dietary modification and prokinetic agents are generally sufficient. Metoclopramide is the only drug </w:t>
      </w:r>
      <w:r w:rsidR="0036382B" w:rsidRPr="00362C8D">
        <w:rPr>
          <w:lang w:val="en-US"/>
        </w:rPr>
        <w:t xml:space="preserve">approved by the Food and Drug Administration </w:t>
      </w:r>
      <w:r w:rsidRPr="00362C8D">
        <w:rPr>
          <w:lang w:val="en-US"/>
        </w:rPr>
        <w:t xml:space="preserve">for Gp. However, other older and new prokinetics and antiemetics can be considered. As </w:t>
      </w:r>
      <w:r w:rsidR="00C076A5" w:rsidRPr="00362C8D">
        <w:rPr>
          <w:rFonts w:eastAsia="宋体" w:hint="eastAsia"/>
          <w:lang w:val="en-US" w:eastAsia="zh-CN"/>
        </w:rPr>
        <w:t xml:space="preserve">a </w:t>
      </w:r>
      <w:r w:rsidRPr="00362C8D">
        <w:rPr>
          <w:lang w:val="en-US"/>
        </w:rPr>
        <w:t xml:space="preserve">second-line therapy, </w:t>
      </w:r>
      <w:r w:rsidRPr="00362C8D">
        <w:rPr>
          <w:color w:val="auto"/>
          <w:lang w:val="en-US"/>
        </w:rPr>
        <w:t>tricyclic</w:t>
      </w:r>
      <w:r w:rsidRPr="00362C8D">
        <w:rPr>
          <w:color w:val="FF0000"/>
          <w:lang w:val="en-US"/>
        </w:rPr>
        <w:t xml:space="preserve"> </w:t>
      </w:r>
      <w:r w:rsidRPr="00362C8D">
        <w:rPr>
          <w:lang w:val="en-US"/>
        </w:rPr>
        <w:t xml:space="preserve">antidepressants and cannabinoids have been proposed. In severe cases the normal nutritional approach can be compromised and artificial nutrition may be needed. </w:t>
      </w:r>
      <w:r w:rsidRPr="00362C8D">
        <w:rPr>
          <w:rFonts w:eastAsia="Rotisser"/>
          <w:color w:val="auto"/>
          <w:lang w:val="en-US"/>
        </w:rPr>
        <w:t>In drug-unresponsive Gp patients some alternative strategies (endoscopic, electric stimulation or surgery) are available.</w:t>
      </w:r>
    </w:p>
    <w:p w:rsidR="00F47876" w:rsidRPr="00362C8D" w:rsidRDefault="00F47876" w:rsidP="000E4553">
      <w:pPr>
        <w:pStyle w:val="Default0"/>
        <w:adjustRightInd w:val="0"/>
        <w:snapToGrid w:val="0"/>
        <w:spacing w:line="360" w:lineRule="auto"/>
        <w:jc w:val="both"/>
        <w:rPr>
          <w:color w:val="auto"/>
          <w:lang w:val="en-US"/>
        </w:rPr>
      </w:pPr>
    </w:p>
    <w:p w:rsidR="00F47876" w:rsidRPr="00362C8D" w:rsidRDefault="00F47876" w:rsidP="000E4553">
      <w:pPr>
        <w:pStyle w:val="Default0"/>
        <w:adjustRightInd w:val="0"/>
        <w:snapToGrid w:val="0"/>
        <w:spacing w:line="360" w:lineRule="auto"/>
        <w:jc w:val="both"/>
        <w:rPr>
          <w:rFonts w:eastAsia="宋体" w:hint="eastAsia"/>
          <w:color w:val="auto"/>
          <w:lang w:val="en-US" w:eastAsia="zh-CN"/>
        </w:rPr>
      </w:pPr>
      <w:r w:rsidRPr="00362C8D">
        <w:rPr>
          <w:b/>
          <w:color w:val="auto"/>
          <w:lang w:val="en-US"/>
        </w:rPr>
        <w:t xml:space="preserve">Key words: </w:t>
      </w:r>
      <w:r w:rsidRPr="00362C8D">
        <w:rPr>
          <w:color w:val="auto"/>
          <w:lang w:val="en-US"/>
        </w:rPr>
        <w:t xml:space="preserve">Gastroparesis; Delayed gastric emptying; Gastric Scintigraphy; </w:t>
      </w:r>
      <w:r w:rsidRPr="00362C8D">
        <w:rPr>
          <w:color w:val="auto"/>
          <w:vertAlign w:val="superscript"/>
          <w:lang w:val="en-US"/>
        </w:rPr>
        <w:t>13</w:t>
      </w:r>
      <w:r w:rsidRPr="00362C8D">
        <w:rPr>
          <w:color w:val="auto"/>
          <w:lang w:val="en-US"/>
        </w:rPr>
        <w:t xml:space="preserve">C </w:t>
      </w:r>
      <w:r w:rsidR="009C3DF2" w:rsidRPr="00362C8D">
        <w:rPr>
          <w:rFonts w:eastAsia="宋体" w:hint="eastAsia"/>
          <w:color w:val="auto"/>
          <w:lang w:val="en-US" w:eastAsia="zh-CN"/>
        </w:rPr>
        <w:t>b</w:t>
      </w:r>
      <w:r w:rsidR="009C3DF2" w:rsidRPr="00362C8D">
        <w:rPr>
          <w:color w:val="auto"/>
          <w:lang w:val="en-US"/>
        </w:rPr>
        <w:t xml:space="preserve">reath </w:t>
      </w:r>
      <w:r w:rsidRPr="00362C8D">
        <w:rPr>
          <w:color w:val="auto"/>
          <w:lang w:val="en-US"/>
        </w:rPr>
        <w:t>testing; Wireless motility capsule; Prokinetics; Antiemetic drugs; Gastric-</w:t>
      </w:r>
      <w:r w:rsidR="004D2B5A" w:rsidRPr="00362C8D">
        <w:rPr>
          <w:rFonts w:eastAsia="font45"/>
          <w:lang w:val="en-US"/>
        </w:rPr>
        <w:t>per-oral endoscopic myotomy</w:t>
      </w:r>
      <w:r w:rsidRPr="00362C8D">
        <w:rPr>
          <w:color w:val="auto"/>
          <w:lang w:val="en-US"/>
        </w:rPr>
        <w:t>; Gastric ele</w:t>
      </w:r>
      <w:r w:rsidR="00BA2886" w:rsidRPr="00362C8D">
        <w:rPr>
          <w:color w:val="auto"/>
          <w:lang w:val="en-US"/>
        </w:rPr>
        <w:t>ctrical stimulation</w:t>
      </w:r>
      <w:r w:rsidRPr="00362C8D">
        <w:rPr>
          <w:color w:val="auto"/>
          <w:lang w:val="en-US"/>
        </w:rPr>
        <w:t xml:space="preserve"> </w:t>
      </w:r>
    </w:p>
    <w:p w:rsidR="00B5598A" w:rsidRPr="00362C8D" w:rsidRDefault="00B5598A" w:rsidP="000E4553">
      <w:pPr>
        <w:pStyle w:val="Default0"/>
        <w:adjustRightInd w:val="0"/>
        <w:snapToGrid w:val="0"/>
        <w:spacing w:line="360" w:lineRule="auto"/>
        <w:jc w:val="both"/>
        <w:rPr>
          <w:rFonts w:eastAsia="宋体" w:hint="eastAsia"/>
          <w:color w:val="auto"/>
          <w:lang w:val="en-US" w:eastAsia="zh-CN"/>
        </w:rPr>
      </w:pPr>
    </w:p>
    <w:p w:rsidR="00362C8D" w:rsidRPr="00362C8D" w:rsidRDefault="00362C8D" w:rsidP="00362C8D">
      <w:pPr>
        <w:adjustRightInd w:val="0"/>
        <w:snapToGrid w:val="0"/>
        <w:spacing w:line="360" w:lineRule="auto"/>
        <w:rPr>
          <w:rFonts w:ascii="Book Antiqua" w:hAnsi="Book Antiqua" w:hint="eastAsia"/>
          <w:bCs/>
          <w:szCs w:val="21"/>
          <w:lang w:eastAsia="zh-CN"/>
        </w:rPr>
      </w:pPr>
      <w:r w:rsidRPr="00362C8D">
        <w:rPr>
          <w:rFonts w:ascii="Book Antiqua" w:eastAsia="宋体" w:hAnsi="Book Antiqua" w:hint="eastAsia"/>
          <w:b/>
          <w:lang w:val="en-GB" w:eastAsia="zh-CN"/>
        </w:rPr>
        <w:t>Citation:</w:t>
      </w:r>
      <w:r w:rsidRPr="00362C8D">
        <w:rPr>
          <w:rFonts w:ascii="Book Antiqua" w:eastAsia="宋体" w:hAnsi="Book Antiqua" w:hint="eastAsia"/>
          <w:lang w:val="en-GB" w:eastAsia="zh-CN"/>
        </w:rPr>
        <w:t xml:space="preserve"> </w:t>
      </w:r>
      <w:r w:rsidRPr="00362C8D">
        <w:rPr>
          <w:rFonts w:ascii="Book Antiqua" w:eastAsia="宋体" w:hAnsi="Book Antiqua"/>
          <w:lang w:val="en-GB"/>
        </w:rPr>
        <w:t>Usai-Satta P, Bellini M, Morelli O, Geri F, Lai M, Bassotti G.</w:t>
      </w:r>
      <w:r w:rsidRPr="00362C8D">
        <w:rPr>
          <w:rFonts w:ascii="Book Antiqua" w:hAnsi="Book Antiqua"/>
        </w:rPr>
        <w:t xml:space="preserve"> </w:t>
      </w:r>
      <w:r w:rsidRPr="00362C8D">
        <w:rPr>
          <w:rFonts w:ascii="Book Antiqua" w:eastAsia="宋体" w:hAnsi="Book Antiqua"/>
          <w:lang w:val="en-GB"/>
        </w:rPr>
        <w:t>Gastroparesis: New insights into an old disease.</w:t>
      </w:r>
      <w:r w:rsidRPr="00362C8D">
        <w:rPr>
          <w:rFonts w:ascii="Book Antiqua" w:hAnsi="Book Antiqua"/>
        </w:rPr>
        <w:t xml:space="preserve"> </w:t>
      </w:r>
      <w:r w:rsidRPr="00362C8D">
        <w:rPr>
          <w:rFonts w:ascii="Book Antiqua" w:eastAsia="宋体" w:hAnsi="Book Antiqua"/>
          <w:i/>
          <w:lang w:val="en-GB"/>
        </w:rPr>
        <w:t xml:space="preserve">World J Gastroenterol </w:t>
      </w:r>
      <w:r w:rsidRPr="00362C8D">
        <w:rPr>
          <w:rFonts w:ascii="Book Antiqua" w:hAnsi="Book Antiqua"/>
          <w:bCs/>
          <w:szCs w:val="21"/>
        </w:rPr>
        <w:t>2020; 26(1</w:t>
      </w:r>
      <w:r w:rsidRPr="00362C8D">
        <w:rPr>
          <w:rFonts w:ascii="Book Antiqua" w:eastAsia="宋体" w:hAnsi="Book Antiqua"/>
          <w:bCs/>
          <w:szCs w:val="21"/>
        </w:rPr>
        <w:t>9</w:t>
      </w:r>
      <w:r w:rsidRPr="00362C8D">
        <w:rPr>
          <w:rFonts w:ascii="Book Antiqua" w:hAnsi="Book Antiqua"/>
          <w:bCs/>
          <w:szCs w:val="21"/>
        </w:rPr>
        <w:t xml:space="preserve">): 2333-2348  </w:t>
      </w:r>
    </w:p>
    <w:p w:rsidR="00362C8D" w:rsidRPr="00362C8D" w:rsidRDefault="00362C8D" w:rsidP="00362C8D">
      <w:pPr>
        <w:adjustRightInd w:val="0"/>
        <w:snapToGrid w:val="0"/>
        <w:spacing w:line="360" w:lineRule="auto"/>
        <w:rPr>
          <w:rFonts w:ascii="Book Antiqua" w:hAnsi="Book Antiqua" w:hint="eastAsia"/>
          <w:bCs/>
          <w:szCs w:val="21"/>
          <w:lang w:eastAsia="zh-CN"/>
        </w:rPr>
      </w:pPr>
      <w:r w:rsidRPr="00362C8D">
        <w:rPr>
          <w:rFonts w:ascii="Book Antiqua" w:hAnsi="Book Antiqua"/>
          <w:b/>
          <w:bCs/>
          <w:szCs w:val="21"/>
        </w:rPr>
        <w:t>URL:</w:t>
      </w:r>
      <w:r w:rsidRPr="00362C8D">
        <w:rPr>
          <w:rFonts w:ascii="Book Antiqua" w:hAnsi="Book Antiqua"/>
          <w:bCs/>
          <w:szCs w:val="21"/>
        </w:rPr>
        <w:t xml:space="preserve"> https://www.wjgnet.com/1007-9327/full/v26/i1</w:t>
      </w:r>
      <w:r w:rsidRPr="00362C8D">
        <w:rPr>
          <w:rFonts w:ascii="Book Antiqua" w:eastAsia="宋体" w:hAnsi="Book Antiqua"/>
          <w:bCs/>
          <w:szCs w:val="21"/>
        </w:rPr>
        <w:t>9</w:t>
      </w:r>
      <w:r w:rsidRPr="00362C8D">
        <w:rPr>
          <w:rFonts w:ascii="Book Antiqua" w:hAnsi="Book Antiqua"/>
          <w:bCs/>
          <w:szCs w:val="21"/>
        </w:rPr>
        <w:t xml:space="preserve">/2333.htm  </w:t>
      </w:r>
    </w:p>
    <w:p w:rsidR="00362C8D" w:rsidRPr="00362C8D" w:rsidRDefault="00362C8D" w:rsidP="00362C8D">
      <w:pPr>
        <w:adjustRightInd w:val="0"/>
        <w:snapToGrid w:val="0"/>
        <w:spacing w:line="360" w:lineRule="auto"/>
        <w:rPr>
          <w:rFonts w:ascii="Book Antiqua" w:eastAsia="宋体" w:hAnsi="Book Antiqua"/>
          <w:lang w:val="en-GB"/>
        </w:rPr>
      </w:pPr>
      <w:r w:rsidRPr="00362C8D">
        <w:rPr>
          <w:rFonts w:ascii="Book Antiqua" w:hAnsi="Book Antiqua"/>
          <w:b/>
          <w:bCs/>
          <w:szCs w:val="21"/>
        </w:rPr>
        <w:t xml:space="preserve">DOI: </w:t>
      </w:r>
      <w:r w:rsidRPr="00362C8D">
        <w:rPr>
          <w:rFonts w:ascii="Book Antiqua" w:hAnsi="Book Antiqua"/>
          <w:bCs/>
          <w:szCs w:val="21"/>
        </w:rPr>
        <w:t>https://dx.doi.org/10.3748/wjg.v26.i1</w:t>
      </w:r>
      <w:r w:rsidRPr="00362C8D">
        <w:rPr>
          <w:rFonts w:ascii="Book Antiqua" w:eastAsia="宋体" w:hAnsi="Book Antiqua"/>
          <w:bCs/>
          <w:szCs w:val="21"/>
        </w:rPr>
        <w:t>9</w:t>
      </w:r>
      <w:r w:rsidRPr="00362C8D">
        <w:rPr>
          <w:rFonts w:ascii="Book Antiqua" w:hAnsi="Book Antiqua"/>
          <w:bCs/>
          <w:szCs w:val="21"/>
        </w:rPr>
        <w:t>.2333</w:t>
      </w:r>
    </w:p>
    <w:p w:rsidR="00B5598A" w:rsidRPr="00362C8D" w:rsidRDefault="00B5598A" w:rsidP="000E4553">
      <w:pPr>
        <w:pStyle w:val="Default0"/>
        <w:adjustRightInd w:val="0"/>
        <w:snapToGrid w:val="0"/>
        <w:spacing w:line="360" w:lineRule="auto"/>
        <w:jc w:val="both"/>
        <w:rPr>
          <w:rFonts w:eastAsia="Arial Unicode MS" w:hint="eastAsia"/>
          <w:color w:val="auto"/>
          <w:lang w:val="en-GB" w:eastAsia="zh-CN"/>
        </w:rPr>
      </w:pPr>
    </w:p>
    <w:p w:rsidR="00F47876" w:rsidRPr="00362C8D" w:rsidRDefault="00F47876" w:rsidP="000E4553">
      <w:pPr>
        <w:pStyle w:val="Default0"/>
        <w:adjustRightInd w:val="0"/>
        <w:snapToGrid w:val="0"/>
        <w:spacing w:line="360" w:lineRule="auto"/>
        <w:jc w:val="both"/>
        <w:rPr>
          <w:rFonts w:eastAsia="宋体"/>
          <w:b/>
          <w:color w:val="auto"/>
          <w:lang w:val="en-US" w:eastAsia="zh-CN"/>
        </w:rPr>
      </w:pPr>
      <w:r w:rsidRPr="00362C8D">
        <w:rPr>
          <w:b/>
          <w:lang w:val="en-US"/>
        </w:rPr>
        <w:t>Core tip</w:t>
      </w:r>
      <w:r w:rsidR="00B5598A" w:rsidRPr="00362C8D">
        <w:rPr>
          <w:rFonts w:eastAsia="宋体" w:hint="eastAsia"/>
          <w:b/>
          <w:lang w:val="en-US" w:eastAsia="zh-CN"/>
        </w:rPr>
        <w:t>:</w:t>
      </w:r>
      <w:r w:rsidR="00B5598A" w:rsidRPr="00362C8D">
        <w:rPr>
          <w:rFonts w:eastAsia="宋体" w:hint="eastAsia"/>
          <w:b/>
          <w:color w:val="auto"/>
          <w:lang w:val="en-US" w:eastAsia="zh-CN"/>
        </w:rPr>
        <w:t xml:space="preserve"> </w:t>
      </w:r>
      <w:r w:rsidRPr="00362C8D">
        <w:rPr>
          <w:color w:val="auto"/>
          <w:lang w:val="en-US"/>
        </w:rPr>
        <w:t xml:space="preserve">Gastroparesis has a great impact on the quality of life and a heavy economic burden. Our objective was to consolidate current knowledge on its pathophysiology, diagnosis and therapy. Recent evidence has shown that </w:t>
      </w:r>
      <w:r w:rsidRPr="00362C8D">
        <w:rPr>
          <w:color w:val="auto"/>
          <w:lang w:val="en-GB"/>
        </w:rPr>
        <w:t xml:space="preserve">gastroparesis may be due to intrinsic neuropathy. Diagnostic tests that are validated and available are </w:t>
      </w:r>
      <w:r w:rsidRPr="00362C8D">
        <w:rPr>
          <w:color w:val="auto"/>
          <w:lang w:val="en-US"/>
        </w:rPr>
        <w:t>99-Technetium scintigraphy</w:t>
      </w:r>
      <w:r w:rsidRPr="00362C8D">
        <w:rPr>
          <w:color w:val="auto"/>
          <w:lang w:val="en-GB"/>
        </w:rPr>
        <w:t xml:space="preserve">, the </w:t>
      </w:r>
      <w:r w:rsidRPr="00362C8D">
        <w:rPr>
          <w:color w:val="auto"/>
          <w:vertAlign w:val="superscript"/>
          <w:lang w:val="en-US"/>
        </w:rPr>
        <w:t>13</w:t>
      </w:r>
      <w:r w:rsidRPr="00362C8D">
        <w:rPr>
          <w:color w:val="auto"/>
          <w:lang w:val="en-US"/>
        </w:rPr>
        <w:t>C</w:t>
      </w:r>
      <w:r w:rsidRPr="00362C8D">
        <w:rPr>
          <w:color w:val="auto"/>
          <w:lang w:val="en-GB"/>
        </w:rPr>
        <w:t xml:space="preserve"> breath test and the wireless motility capsule. The therapy is varied and related to the severity of the disease. After dietary modification, old and new prokinetics and antiemetics are available. In drug-refractory patients, endoscopic or surgical procedure may be indicated.</w:t>
      </w:r>
    </w:p>
    <w:p w:rsidR="00F47876" w:rsidRPr="00362C8D" w:rsidRDefault="00CE2E4E" w:rsidP="000E4553">
      <w:pPr>
        <w:pStyle w:val="Default0"/>
        <w:adjustRightInd w:val="0"/>
        <w:snapToGrid w:val="0"/>
        <w:spacing w:line="360" w:lineRule="auto"/>
        <w:jc w:val="both"/>
        <w:rPr>
          <w:lang w:val="en-US"/>
        </w:rPr>
      </w:pPr>
      <w:r w:rsidRPr="00362C8D">
        <w:rPr>
          <w:color w:val="auto"/>
          <w:lang w:val="en-US"/>
        </w:rPr>
        <w:br w:type="page"/>
      </w:r>
      <w:r w:rsidR="006C2D98" w:rsidRPr="00362C8D">
        <w:rPr>
          <w:b/>
          <w:u w:val="single"/>
        </w:rPr>
        <w:t>INTRODUCTION</w:t>
      </w:r>
    </w:p>
    <w:p w:rsidR="00F47876" w:rsidRPr="00362C8D" w:rsidRDefault="00F47876" w:rsidP="000E4553">
      <w:pPr>
        <w:pStyle w:val="Default0"/>
        <w:adjustRightInd w:val="0"/>
        <w:snapToGrid w:val="0"/>
        <w:spacing w:line="360" w:lineRule="auto"/>
        <w:jc w:val="both"/>
        <w:rPr>
          <w:rFonts w:eastAsia="宋体"/>
          <w:vertAlign w:val="superscript"/>
          <w:lang w:val="en-US" w:eastAsia="zh-CN"/>
        </w:rPr>
      </w:pPr>
      <w:r w:rsidRPr="00362C8D">
        <w:rPr>
          <w:lang w:val="en-US"/>
        </w:rPr>
        <w:t>Gastroparesis (literally “gastric palsy”) (Gp) is a pathological condition characterized by objectively demonstrated delayed or absent emptying of the stomach in the ab</w:t>
      </w:r>
      <w:bookmarkStart w:id="26" w:name="OLE_LINK29"/>
      <w:bookmarkStart w:id="27" w:name="OLE_LINK30"/>
      <w:r w:rsidR="00443D19" w:rsidRPr="00362C8D">
        <w:rPr>
          <w:lang w:val="en-US"/>
        </w:rPr>
        <w:t>sence of mechanical obstruction</w:t>
      </w:r>
      <w:r w:rsidR="00443D19" w:rsidRPr="00362C8D">
        <w:rPr>
          <w:vertAlign w:val="superscript"/>
          <w:lang w:val="en-US"/>
        </w:rPr>
        <w:t>[</w:t>
      </w:r>
      <w:r w:rsidRPr="00362C8D">
        <w:rPr>
          <w:vertAlign w:val="superscript"/>
          <w:lang w:val="en-US"/>
        </w:rPr>
        <w:t>1</w:t>
      </w:r>
      <w:r w:rsidR="00443D19" w:rsidRPr="00362C8D">
        <w:rPr>
          <w:vertAlign w:val="superscript"/>
          <w:lang w:val="en-US"/>
        </w:rPr>
        <w:t>,2</w:t>
      </w:r>
      <w:r w:rsidRPr="00362C8D">
        <w:rPr>
          <w:vertAlign w:val="superscript"/>
          <w:lang w:val="en-US"/>
        </w:rPr>
        <w:t>]</w:t>
      </w:r>
      <w:bookmarkEnd w:id="26"/>
      <w:bookmarkEnd w:id="27"/>
      <w:r w:rsidRPr="00362C8D">
        <w:rPr>
          <w:lang w:val="en-US"/>
        </w:rPr>
        <w:t>. Although this condition and some of its various subtypes (idiopathic, diabetic, post-surgery, post-infective) have been repor</w:t>
      </w:r>
      <w:r w:rsidR="00D163E0" w:rsidRPr="00362C8D">
        <w:rPr>
          <w:lang w:val="en-US"/>
        </w:rPr>
        <w:t>ted in the literature since the</w:t>
      </w:r>
      <w:r w:rsidR="00D163E0" w:rsidRPr="00362C8D">
        <w:rPr>
          <w:rFonts w:eastAsia="宋体" w:hint="eastAsia"/>
          <w:lang w:val="en-US" w:eastAsia="zh-CN"/>
        </w:rPr>
        <w:t xml:space="preserve"> </w:t>
      </w:r>
      <w:r w:rsidRPr="00362C8D">
        <w:rPr>
          <w:lang w:val="en-US"/>
        </w:rPr>
        <w:t>mid-1900s</w:t>
      </w:r>
      <w:r w:rsidRPr="00362C8D">
        <w:rPr>
          <w:vertAlign w:val="superscript"/>
          <w:lang w:val="en-US"/>
        </w:rPr>
        <w:t>[3-6]</w:t>
      </w:r>
      <w:r w:rsidRPr="00362C8D">
        <w:rPr>
          <w:lang w:val="en-US"/>
        </w:rPr>
        <w:t>, only in recent years has there been a renewed interest in a better knowledge of its pathophysiological mechanisms and in a mor</w:t>
      </w:r>
      <w:r w:rsidR="00CF61A5" w:rsidRPr="00362C8D">
        <w:rPr>
          <w:lang w:val="en-US"/>
        </w:rPr>
        <w:t>e targeted therapeutic approach</w:t>
      </w:r>
      <w:r w:rsidRPr="00362C8D">
        <w:rPr>
          <w:vertAlign w:val="superscript"/>
          <w:lang w:val="en-US"/>
        </w:rPr>
        <w:t>[7,8]</w:t>
      </w:r>
      <w:r w:rsidRPr="00362C8D">
        <w:rPr>
          <w:lang w:val="en-US"/>
        </w:rPr>
        <w:t>. Indeed, in addition to the above reported causes, other causes of Gp have been described (</w:t>
      </w:r>
      <w:r w:rsidRPr="00362C8D">
        <w:rPr>
          <w:i/>
          <w:lang w:val="en-US"/>
        </w:rPr>
        <w:t>e.g.</w:t>
      </w:r>
      <w:r w:rsidR="00461D94" w:rsidRPr="00362C8D">
        <w:rPr>
          <w:i/>
          <w:lang w:val="en-US"/>
        </w:rPr>
        <w:t>,</w:t>
      </w:r>
      <w:r w:rsidRPr="00362C8D">
        <w:rPr>
          <w:lang w:val="en-US"/>
        </w:rPr>
        <w:t xml:space="preserve"> secondary to the use of drugs, to neurological disorders, to connective tissue disorders, to r</w:t>
      </w:r>
      <w:r w:rsidR="00CF61A5" w:rsidRPr="00362C8D">
        <w:rPr>
          <w:lang w:val="en-US"/>
        </w:rPr>
        <w:t>enal insufficiency)</w:t>
      </w:r>
      <w:r w:rsidRPr="00362C8D">
        <w:rPr>
          <w:vertAlign w:val="superscript"/>
          <w:lang w:val="en-US"/>
        </w:rPr>
        <w:t>[7]</w:t>
      </w:r>
      <w:r w:rsidRPr="00362C8D">
        <w:rPr>
          <w:lang w:val="en-US"/>
        </w:rPr>
        <w:t>. These efforts have led to new suggestions in terms of the definition of this disorder, aimed at framing Gp within the context of a wider spectrum of gast</w:t>
      </w:r>
      <w:r w:rsidR="00CF61A5" w:rsidRPr="00362C8D">
        <w:rPr>
          <w:lang w:val="en-US"/>
        </w:rPr>
        <w:t>ric neuromuscular abnormalities</w:t>
      </w:r>
      <w:r w:rsidRPr="00362C8D">
        <w:rPr>
          <w:vertAlign w:val="superscript"/>
          <w:lang w:val="en-US"/>
        </w:rPr>
        <w:t>[9-11]</w:t>
      </w:r>
      <w:r w:rsidRPr="00362C8D">
        <w:rPr>
          <w:lang w:val="en-US"/>
        </w:rPr>
        <w:t>, in a manner similar to that proposed for other neuro-gastroenterological disorders</w:t>
      </w:r>
      <w:r w:rsidRPr="00362C8D">
        <w:rPr>
          <w:vertAlign w:val="superscript"/>
          <w:lang w:val="en-US"/>
        </w:rPr>
        <w:t>[12,13]</w:t>
      </w:r>
      <w:r w:rsidRPr="00362C8D">
        <w:rPr>
          <w:lang w:val="en-US"/>
        </w:rPr>
        <w:t>.</w:t>
      </w:r>
    </w:p>
    <w:p w:rsidR="00F47876" w:rsidRPr="00362C8D" w:rsidRDefault="00F47876" w:rsidP="000E4553">
      <w:pPr>
        <w:pStyle w:val="endnotetext"/>
        <w:adjustRightInd w:val="0"/>
        <w:snapToGrid w:val="0"/>
        <w:spacing w:line="360" w:lineRule="auto"/>
        <w:ind w:firstLineChars="100" w:firstLine="240"/>
        <w:jc w:val="both"/>
        <w:rPr>
          <w:rFonts w:ascii="Book Antiqua" w:hAnsi="Book Antiqua" w:cs="Book Antiqua"/>
          <w:sz w:val="24"/>
          <w:szCs w:val="24"/>
          <w:lang w:val="en-US"/>
        </w:rPr>
      </w:pPr>
      <w:r w:rsidRPr="00362C8D">
        <w:rPr>
          <w:rFonts w:ascii="Book Antiqua" w:hAnsi="Book Antiqua" w:cs="Book Antiqua"/>
          <w:sz w:val="24"/>
          <w:szCs w:val="24"/>
          <w:lang w:val="en-US"/>
        </w:rPr>
        <w:t>Gp is still a</w:t>
      </w:r>
      <w:r w:rsidR="00CF61A5" w:rsidRPr="00362C8D">
        <w:rPr>
          <w:rFonts w:ascii="Book Antiqua" w:hAnsi="Book Antiqua" w:cs="Book Antiqua"/>
          <w:sz w:val="24"/>
          <w:szCs w:val="24"/>
          <w:lang w:val="en-US"/>
        </w:rPr>
        <w:t xml:space="preserve"> relatively unexplored disorder</w:t>
      </w:r>
      <w:bookmarkStart w:id="28" w:name="OLE_LINK31"/>
      <w:bookmarkStart w:id="29" w:name="OLE_LINK32"/>
      <w:r w:rsidRPr="00362C8D">
        <w:rPr>
          <w:rFonts w:ascii="Book Antiqua" w:hAnsi="Book Antiqua" w:cs="Book Antiqua"/>
          <w:sz w:val="24"/>
          <w:szCs w:val="24"/>
          <w:vertAlign w:val="superscript"/>
          <w:lang w:val="en-US"/>
        </w:rPr>
        <w:t>[14]</w:t>
      </w:r>
      <w:bookmarkEnd w:id="28"/>
      <w:bookmarkEnd w:id="29"/>
      <w:r w:rsidRPr="00362C8D">
        <w:rPr>
          <w:rFonts w:ascii="Book Antiqua" w:hAnsi="Book Antiqua" w:cs="Book Antiqua"/>
          <w:sz w:val="24"/>
          <w:szCs w:val="24"/>
          <w:lang w:val="en-US"/>
        </w:rPr>
        <w:t>, since there is a significant overlap between some symptoms complained of by these patients (such as bloating, early satiety, belching, upper abdominal discomfort or pain) and those complained of by pat</w:t>
      </w:r>
      <w:r w:rsidR="00CF61A5" w:rsidRPr="00362C8D">
        <w:rPr>
          <w:rFonts w:ascii="Book Antiqua" w:hAnsi="Book Antiqua" w:cs="Book Antiqua"/>
          <w:sz w:val="24"/>
          <w:szCs w:val="24"/>
          <w:lang w:val="en-US"/>
        </w:rPr>
        <w:t>ients with functional dyspepsia</w:t>
      </w:r>
      <w:r w:rsidRPr="00362C8D">
        <w:rPr>
          <w:rFonts w:ascii="Book Antiqua" w:hAnsi="Book Antiqua" w:cs="Book Antiqua"/>
          <w:sz w:val="24"/>
          <w:szCs w:val="24"/>
          <w:vertAlign w:val="superscript"/>
          <w:lang w:val="en-US"/>
        </w:rPr>
        <w:t>[15]</w:t>
      </w:r>
      <w:r w:rsidRPr="00362C8D">
        <w:rPr>
          <w:rFonts w:ascii="Book Antiqua" w:hAnsi="Book Antiqua" w:cs="Book Antiqua"/>
          <w:sz w:val="24"/>
          <w:szCs w:val="24"/>
          <w:lang w:val="en-US"/>
        </w:rPr>
        <w:t>. In addition, a large number of Gp patients are represented by both insulin-dependent and non-insu</w:t>
      </w:r>
      <w:r w:rsidR="00CF61A5" w:rsidRPr="00362C8D">
        <w:rPr>
          <w:rFonts w:ascii="Book Antiqua" w:hAnsi="Book Antiqua" w:cs="Book Antiqua"/>
          <w:sz w:val="24"/>
          <w:szCs w:val="24"/>
          <w:lang w:val="en-US"/>
        </w:rPr>
        <w:t>lin dependent diabetes mellitus</w:t>
      </w:r>
      <w:r w:rsidRPr="00362C8D">
        <w:rPr>
          <w:rFonts w:ascii="Book Antiqua" w:hAnsi="Book Antiqua" w:cs="Book Antiqua"/>
          <w:sz w:val="24"/>
          <w:szCs w:val="24"/>
          <w:vertAlign w:val="superscript"/>
          <w:lang w:val="en-US"/>
        </w:rPr>
        <w:t>[16]</w:t>
      </w:r>
      <w:r w:rsidRPr="00362C8D">
        <w:rPr>
          <w:rFonts w:ascii="Book Antiqua" w:hAnsi="Book Antiqua" w:cs="Book Antiqua"/>
          <w:sz w:val="24"/>
          <w:szCs w:val="24"/>
          <w:lang w:val="en-US"/>
        </w:rPr>
        <w:t>, which accounts for most epidemiological studies. However, there is substantial agreement on the fact that many patients with diabetic</w:t>
      </w:r>
      <w:r w:rsidR="00CF61A5" w:rsidRPr="00362C8D">
        <w:rPr>
          <w:rFonts w:ascii="Book Antiqua" w:hAnsi="Book Antiqua" w:cs="Book Antiqua"/>
          <w:sz w:val="24"/>
          <w:szCs w:val="24"/>
          <w:lang w:val="en-US"/>
        </w:rPr>
        <w:t xml:space="preserve"> Gp are actually underdiagnosed</w:t>
      </w:r>
      <w:r w:rsidRPr="00362C8D">
        <w:rPr>
          <w:rFonts w:ascii="Book Antiqua" w:hAnsi="Book Antiqua" w:cs="Book Antiqua"/>
          <w:sz w:val="24"/>
          <w:szCs w:val="24"/>
          <w:vertAlign w:val="superscript"/>
          <w:lang w:val="en-US"/>
        </w:rPr>
        <w:t>[17]</w:t>
      </w:r>
      <w:r w:rsidRPr="00362C8D">
        <w:rPr>
          <w:rFonts w:ascii="Book Antiqua" w:hAnsi="Book Antiqua" w:cs="Book Antiqua"/>
          <w:sz w:val="24"/>
          <w:szCs w:val="24"/>
          <w:lang w:val="en-US"/>
        </w:rPr>
        <w:t>. Therefore, the actual prevalence of “gastroparesis”, which features heterogeneous subgroups of patients, is still unkn</w:t>
      </w:r>
      <w:r w:rsidR="00CF61A5" w:rsidRPr="00362C8D">
        <w:rPr>
          <w:rFonts w:ascii="Book Antiqua" w:hAnsi="Book Antiqua" w:cs="Book Antiqua"/>
          <w:sz w:val="24"/>
          <w:szCs w:val="24"/>
          <w:lang w:val="en-US"/>
        </w:rPr>
        <w:t>own</w:t>
      </w:r>
      <w:r w:rsidRPr="00362C8D">
        <w:rPr>
          <w:rFonts w:ascii="Book Antiqua" w:hAnsi="Book Antiqua" w:cs="Book Antiqua"/>
          <w:sz w:val="24"/>
          <w:szCs w:val="24"/>
          <w:vertAlign w:val="superscript"/>
          <w:lang w:val="en-US"/>
        </w:rPr>
        <w:t>[18]</w:t>
      </w:r>
      <w:r w:rsidRPr="00362C8D">
        <w:rPr>
          <w:rFonts w:ascii="Book Antiqua" w:hAnsi="Book Antiqua" w:cs="Book Antiqua"/>
          <w:sz w:val="24"/>
          <w:szCs w:val="24"/>
          <w:lang w:val="en-US"/>
        </w:rPr>
        <w:t>.</w:t>
      </w:r>
    </w:p>
    <w:p w:rsidR="00F47876" w:rsidRPr="00362C8D" w:rsidRDefault="00F47876" w:rsidP="000E4553">
      <w:pPr>
        <w:adjustRightInd w:val="0"/>
        <w:snapToGrid w:val="0"/>
        <w:spacing w:line="360" w:lineRule="auto"/>
        <w:ind w:firstLineChars="100" w:firstLine="240"/>
        <w:jc w:val="both"/>
        <w:rPr>
          <w:rFonts w:ascii="Book Antiqua" w:hAnsi="Book Antiqua" w:cs="Book Antiqua"/>
          <w:lang w:val="en-US"/>
        </w:rPr>
      </w:pPr>
      <w:r w:rsidRPr="00362C8D">
        <w:rPr>
          <w:rFonts w:ascii="Book Antiqua" w:hAnsi="Book Antiqua" w:cs="Book Antiqua"/>
          <w:lang w:val="en-US"/>
        </w:rPr>
        <w:t>This paper will review the pathophysiologic, clinical, diagnostic, and therapeutic aspects of patients affected by the various forms of Gp.</w:t>
      </w:r>
    </w:p>
    <w:p w:rsidR="00F47876" w:rsidRPr="00362C8D" w:rsidRDefault="00F47876" w:rsidP="000E4553">
      <w:pPr>
        <w:adjustRightInd w:val="0"/>
        <w:snapToGrid w:val="0"/>
        <w:spacing w:line="360" w:lineRule="auto"/>
        <w:jc w:val="both"/>
        <w:rPr>
          <w:rFonts w:ascii="Book Antiqua" w:hAnsi="Book Antiqua" w:cs="Book Antiqua"/>
          <w:lang w:val="en-US"/>
        </w:rPr>
      </w:pPr>
    </w:p>
    <w:p w:rsidR="00D63719" w:rsidRPr="00362C8D" w:rsidRDefault="00D63719" w:rsidP="000E4553">
      <w:pPr>
        <w:adjustRightInd w:val="0"/>
        <w:snapToGrid w:val="0"/>
        <w:spacing w:line="360" w:lineRule="auto"/>
        <w:jc w:val="both"/>
        <w:rPr>
          <w:rFonts w:ascii="Book Antiqua" w:hAnsi="Book Antiqua" w:cs="Book Antiqua" w:hint="eastAsia"/>
          <w:b/>
          <w:lang w:val="en-GB" w:eastAsia="zh-CN"/>
        </w:rPr>
      </w:pPr>
      <w:r w:rsidRPr="00362C8D">
        <w:rPr>
          <w:rFonts w:ascii="Book Antiqua" w:hAnsi="Book Antiqua" w:cs="Book Antiqua"/>
          <w:b/>
          <w:u w:val="single"/>
          <w:lang w:val="en-GB" w:eastAsia="zh-CN"/>
        </w:rPr>
        <w:t xml:space="preserve">LITERATURE </w:t>
      </w:r>
      <w:r w:rsidRPr="00362C8D">
        <w:rPr>
          <w:rFonts w:ascii="Book Antiqua" w:hAnsi="Book Antiqua" w:cs="Book Antiqua"/>
          <w:b/>
          <w:u w:val="single"/>
          <w:lang w:val="en-GB"/>
        </w:rPr>
        <w:t>SEARCH</w:t>
      </w:r>
    </w:p>
    <w:p w:rsidR="00F47876" w:rsidRPr="00362C8D" w:rsidRDefault="00F47876" w:rsidP="000E4553">
      <w:pPr>
        <w:adjustRightInd w:val="0"/>
        <w:snapToGrid w:val="0"/>
        <w:spacing w:line="360" w:lineRule="auto"/>
        <w:jc w:val="both"/>
        <w:rPr>
          <w:rFonts w:ascii="Book Antiqua" w:hAnsi="Book Antiqua" w:cs="Book Antiqua"/>
          <w:lang w:val="en-GB"/>
        </w:rPr>
      </w:pPr>
      <w:r w:rsidRPr="00362C8D">
        <w:rPr>
          <w:rFonts w:ascii="Book Antiqua" w:hAnsi="Book Antiqua" w:cs="Book Antiqua"/>
          <w:lang w:val="en-GB"/>
        </w:rPr>
        <w:t xml:space="preserve">A comprehensive online search of </w:t>
      </w:r>
      <w:r w:rsidR="00D63719" w:rsidRPr="00362C8D">
        <w:rPr>
          <w:rFonts w:ascii="Book Antiqua" w:hAnsi="Book Antiqua" w:cs="Book Antiqua" w:hint="eastAsia"/>
          <w:lang w:val="en-GB" w:eastAsia="zh-CN"/>
        </w:rPr>
        <w:t>MEDLINE</w:t>
      </w:r>
      <w:r w:rsidRPr="00362C8D">
        <w:rPr>
          <w:rFonts w:ascii="Book Antiqua" w:hAnsi="Book Antiqua" w:cs="Book Antiqua"/>
          <w:lang w:val="en-GB"/>
        </w:rPr>
        <w:t xml:space="preserve"> and the </w:t>
      </w:r>
      <w:r w:rsidR="00D63719" w:rsidRPr="00362C8D">
        <w:rPr>
          <w:rFonts w:ascii="Book Antiqua" w:hAnsi="Book Antiqua" w:cs="Book Antiqua" w:hint="eastAsia"/>
          <w:lang w:val="en-GB" w:eastAsia="zh-CN"/>
        </w:rPr>
        <w:t>EMBASE</w:t>
      </w:r>
      <w:r w:rsidRPr="00362C8D">
        <w:rPr>
          <w:rFonts w:ascii="Book Antiqua" w:hAnsi="Book Antiqua" w:cs="Book Antiqua"/>
          <w:lang w:val="en-GB"/>
        </w:rPr>
        <w:t xml:space="preserve"> was made using the keywords “gastroparesis”, “delayed gastric emptying”, “gastric”, “stomach”, “emptying” and “delay” in various combinations with the Boolean operators </w:t>
      </w:r>
      <w:r w:rsidR="00D63719" w:rsidRPr="00362C8D">
        <w:rPr>
          <w:rFonts w:ascii="Book Antiqua" w:hAnsi="Book Antiqua" w:cs="Book Antiqua"/>
          <w:lang w:val="en-GB" w:eastAsia="zh-CN"/>
        </w:rPr>
        <w:t>“</w:t>
      </w:r>
      <w:r w:rsidRPr="00362C8D">
        <w:rPr>
          <w:rFonts w:ascii="Book Antiqua" w:hAnsi="Book Antiqua" w:cs="Book Antiqua"/>
          <w:iCs/>
          <w:lang w:val="en-GB"/>
        </w:rPr>
        <w:t>and</w:t>
      </w:r>
      <w:r w:rsidR="00D63719" w:rsidRPr="00362C8D">
        <w:rPr>
          <w:rFonts w:ascii="Book Antiqua" w:hAnsi="Book Antiqua" w:cs="Book Antiqua"/>
          <w:iCs/>
          <w:lang w:val="en-GB" w:eastAsia="zh-CN"/>
        </w:rPr>
        <w:t>”</w:t>
      </w:r>
      <w:r w:rsidRPr="00362C8D">
        <w:rPr>
          <w:rFonts w:ascii="Book Antiqua" w:hAnsi="Book Antiqua" w:cs="Book Antiqua"/>
          <w:lang w:val="en-GB"/>
        </w:rPr>
        <w:t xml:space="preserve">, </w:t>
      </w:r>
      <w:r w:rsidR="00D63719" w:rsidRPr="00362C8D">
        <w:rPr>
          <w:rFonts w:ascii="Book Antiqua" w:hAnsi="Book Antiqua" w:cs="Book Antiqua"/>
          <w:lang w:val="en-GB" w:eastAsia="zh-CN"/>
        </w:rPr>
        <w:t>“</w:t>
      </w:r>
      <w:r w:rsidRPr="00362C8D">
        <w:rPr>
          <w:rFonts w:ascii="Book Antiqua" w:hAnsi="Book Antiqua" w:cs="Book Antiqua"/>
          <w:iCs/>
          <w:lang w:val="en-GB"/>
        </w:rPr>
        <w:t>or</w:t>
      </w:r>
      <w:r w:rsidR="00D63719" w:rsidRPr="00362C8D">
        <w:rPr>
          <w:rFonts w:ascii="Book Antiqua" w:hAnsi="Book Antiqua" w:cs="Book Antiqua"/>
          <w:iCs/>
          <w:lang w:val="en-GB" w:eastAsia="zh-CN"/>
        </w:rPr>
        <w:t>”</w:t>
      </w:r>
      <w:r w:rsidRPr="00362C8D">
        <w:rPr>
          <w:rFonts w:ascii="Book Antiqua" w:hAnsi="Book Antiqua" w:cs="Book Antiqua"/>
          <w:lang w:val="en-GB"/>
        </w:rPr>
        <w:t xml:space="preserve">, and </w:t>
      </w:r>
      <w:r w:rsidR="00D63719" w:rsidRPr="00362C8D">
        <w:rPr>
          <w:rFonts w:ascii="Book Antiqua" w:hAnsi="Book Antiqua" w:cs="Book Antiqua"/>
          <w:lang w:val="en-GB" w:eastAsia="zh-CN"/>
        </w:rPr>
        <w:t>“</w:t>
      </w:r>
      <w:r w:rsidRPr="00362C8D">
        <w:rPr>
          <w:rFonts w:ascii="Book Antiqua" w:hAnsi="Book Antiqua" w:cs="Book Antiqua"/>
          <w:iCs/>
          <w:lang w:val="en-GB"/>
        </w:rPr>
        <w:t>not</w:t>
      </w:r>
      <w:r w:rsidR="00D63719" w:rsidRPr="00362C8D">
        <w:rPr>
          <w:rFonts w:ascii="Book Antiqua" w:hAnsi="Book Antiqua" w:cs="Book Antiqua"/>
          <w:iCs/>
          <w:lang w:val="en-GB" w:eastAsia="zh-CN"/>
        </w:rPr>
        <w:t>”</w:t>
      </w:r>
      <w:r w:rsidRPr="00362C8D">
        <w:rPr>
          <w:rFonts w:ascii="Book Antiqua" w:hAnsi="Book Antiqua" w:cs="Book Antiqua"/>
          <w:lang w:val="en-GB"/>
        </w:rPr>
        <w:t xml:space="preserve">. The search generally included articles related to human studies, but some animal studies were retrieved when judged to be of importance. We performed manual cross-referencing, and selected articles published in English between January 2000 and November 2019, but a search in non-English languages and among journals older than 2000 was also carried out in our library. </w:t>
      </w:r>
    </w:p>
    <w:p w:rsidR="00F47876" w:rsidRPr="00362C8D" w:rsidRDefault="00F47876" w:rsidP="000E4553">
      <w:pPr>
        <w:adjustRightInd w:val="0"/>
        <w:snapToGrid w:val="0"/>
        <w:spacing w:line="360" w:lineRule="auto"/>
        <w:jc w:val="both"/>
        <w:rPr>
          <w:rFonts w:ascii="Book Antiqua" w:hAnsi="Book Antiqua" w:cs="Book Antiqua"/>
          <w:lang w:val="en-GB"/>
        </w:rPr>
      </w:pPr>
    </w:p>
    <w:p w:rsidR="00F47876" w:rsidRPr="00362C8D" w:rsidRDefault="00D163E0" w:rsidP="000E4553">
      <w:pPr>
        <w:adjustRightInd w:val="0"/>
        <w:snapToGrid w:val="0"/>
        <w:spacing w:line="360" w:lineRule="auto"/>
        <w:jc w:val="both"/>
        <w:rPr>
          <w:rFonts w:ascii="Book Antiqua" w:hAnsi="Book Antiqua" w:cs="Book Antiqua"/>
          <w:b/>
          <w:u w:val="single"/>
          <w:lang w:val="en-GB"/>
        </w:rPr>
      </w:pPr>
      <w:r w:rsidRPr="00362C8D">
        <w:rPr>
          <w:rFonts w:ascii="Book Antiqua" w:hAnsi="Book Antiqua" w:cs="Book Antiqua"/>
          <w:b/>
          <w:u w:val="single"/>
          <w:lang w:val="en-GB"/>
        </w:rPr>
        <w:t>PATHOPHYSIOLOGY</w:t>
      </w:r>
    </w:p>
    <w:p w:rsidR="00F47876" w:rsidRPr="00362C8D" w:rsidRDefault="00F47876" w:rsidP="000E4553">
      <w:pPr>
        <w:adjustRightInd w:val="0"/>
        <w:snapToGrid w:val="0"/>
        <w:spacing w:line="360" w:lineRule="auto"/>
        <w:jc w:val="both"/>
        <w:rPr>
          <w:rFonts w:ascii="Book Antiqua" w:hAnsi="Book Antiqua" w:cs="Book Antiqua"/>
          <w:lang w:val="en-GB"/>
        </w:rPr>
      </w:pPr>
      <w:r w:rsidRPr="00362C8D">
        <w:rPr>
          <w:rFonts w:ascii="Book Antiqua" w:hAnsi="Book Antiqua" w:cs="Book Antiqua"/>
          <w:lang w:val="en-GB"/>
        </w:rPr>
        <w:t>As stated above, the relatively wide heterogeneity of Gp patients largely accounts for the fact that, notwithstanding the recent advances in knowledge, the pathophysiological basis of this disorder still displays striking</w:t>
      </w:r>
      <w:r w:rsidR="00CF61A5" w:rsidRPr="00362C8D">
        <w:rPr>
          <w:rFonts w:ascii="Book Antiqua" w:hAnsi="Book Antiqua" w:cs="Book Antiqua"/>
          <w:lang w:val="en-GB"/>
        </w:rPr>
        <w:t xml:space="preserve"> gaps to be filled</w:t>
      </w:r>
      <w:r w:rsidRPr="00362C8D">
        <w:rPr>
          <w:rFonts w:ascii="Book Antiqua" w:hAnsi="Book Antiqua" w:cs="Book Antiqua"/>
          <w:vertAlign w:val="superscript"/>
          <w:lang w:val="en-US"/>
        </w:rPr>
        <w:t>[7]</w:t>
      </w:r>
      <w:r w:rsidRPr="00362C8D">
        <w:rPr>
          <w:rFonts w:ascii="Book Antiqua" w:hAnsi="Book Antiqua" w:cs="Book Antiqua"/>
          <w:lang w:val="en-GB"/>
        </w:rPr>
        <w:t>.</w:t>
      </w:r>
    </w:p>
    <w:p w:rsidR="00F47876" w:rsidRPr="00362C8D" w:rsidRDefault="00F47876" w:rsidP="002D57BC">
      <w:pPr>
        <w:pStyle w:val="endnotetext"/>
        <w:adjustRightInd w:val="0"/>
        <w:snapToGrid w:val="0"/>
        <w:spacing w:line="360" w:lineRule="auto"/>
        <w:ind w:firstLineChars="100" w:firstLine="240"/>
        <w:jc w:val="both"/>
        <w:rPr>
          <w:rFonts w:ascii="Book Antiqua" w:hAnsi="Book Antiqua" w:cs="Book Antiqua"/>
          <w:sz w:val="24"/>
          <w:szCs w:val="24"/>
          <w:lang w:val="en-GB"/>
        </w:rPr>
      </w:pPr>
      <w:r w:rsidRPr="00362C8D">
        <w:rPr>
          <w:rFonts w:ascii="Book Antiqua" w:hAnsi="Book Antiqua" w:cs="Book Antiqua"/>
          <w:sz w:val="24"/>
          <w:szCs w:val="24"/>
          <w:lang w:val="en-GB"/>
        </w:rPr>
        <w:t>One main point is that Gp is the result of neuromuscular abnormalitie</w:t>
      </w:r>
      <w:r w:rsidR="00CF61A5" w:rsidRPr="00362C8D">
        <w:rPr>
          <w:rFonts w:ascii="Book Antiqua" w:hAnsi="Book Antiqua" w:cs="Book Antiqua"/>
          <w:sz w:val="24"/>
          <w:szCs w:val="24"/>
          <w:lang w:val="en-GB"/>
        </w:rPr>
        <w:t>s of the gastric motor function</w:t>
      </w:r>
      <w:r w:rsidRPr="00362C8D">
        <w:rPr>
          <w:rFonts w:ascii="Book Antiqua" w:hAnsi="Book Antiqua" w:cs="Book Antiqua"/>
          <w:sz w:val="24"/>
          <w:szCs w:val="24"/>
          <w:vertAlign w:val="superscript"/>
          <w:lang w:val="en-GB"/>
        </w:rPr>
        <w:t>[19</w:t>
      </w:r>
      <w:r w:rsidRPr="00362C8D">
        <w:rPr>
          <w:rFonts w:ascii="Book Antiqua" w:hAnsi="Book Antiqua" w:cs="Book Antiqua"/>
          <w:sz w:val="24"/>
          <w:szCs w:val="24"/>
          <w:vertAlign w:val="superscript"/>
          <w:lang w:val="en-US"/>
        </w:rPr>
        <w:t>]</w:t>
      </w:r>
      <w:r w:rsidRPr="00362C8D">
        <w:rPr>
          <w:rFonts w:ascii="Book Antiqua" w:hAnsi="Book Antiqua" w:cs="Book Antiqua"/>
          <w:sz w:val="24"/>
          <w:szCs w:val="24"/>
          <w:lang w:val="en-US"/>
        </w:rPr>
        <w:t xml:space="preserve">. </w:t>
      </w:r>
      <w:r w:rsidRPr="00362C8D">
        <w:rPr>
          <w:rFonts w:ascii="Book Antiqua" w:hAnsi="Book Antiqua" w:cs="Book Antiqua"/>
          <w:sz w:val="24"/>
          <w:szCs w:val="24"/>
          <w:lang w:val="en-GB"/>
        </w:rPr>
        <w:t>The food that reaches the gastric cavity is fragmented and liquefied through the synergic mechanisms of acid secretion and antral contraction, until it is homogenated to 0.5-2 mm diameter particles t</w:t>
      </w:r>
      <w:r w:rsidR="00CF61A5" w:rsidRPr="00362C8D">
        <w:rPr>
          <w:rFonts w:ascii="Book Antiqua" w:hAnsi="Book Antiqua" w:cs="Book Antiqua"/>
          <w:sz w:val="24"/>
          <w:szCs w:val="24"/>
          <w:lang w:val="en-GB"/>
        </w:rPr>
        <w:t>hat can empty into the duodenum</w:t>
      </w:r>
      <w:r w:rsidRPr="00362C8D">
        <w:rPr>
          <w:rFonts w:ascii="Book Antiqua" w:hAnsi="Book Antiqua" w:cs="Book Antiqua"/>
          <w:sz w:val="24"/>
          <w:szCs w:val="24"/>
          <w:vertAlign w:val="superscript"/>
          <w:lang w:val="en-GB"/>
        </w:rPr>
        <w:t>[20</w:t>
      </w:r>
      <w:r w:rsidRPr="00362C8D">
        <w:rPr>
          <w:rFonts w:ascii="Book Antiqua" w:hAnsi="Book Antiqua" w:cs="Book Antiqua"/>
          <w:sz w:val="24"/>
          <w:szCs w:val="24"/>
          <w:vertAlign w:val="superscript"/>
          <w:lang w:val="en-US"/>
        </w:rPr>
        <w:t>]</w:t>
      </w:r>
      <w:r w:rsidRPr="00362C8D">
        <w:rPr>
          <w:rFonts w:ascii="Book Antiqua" w:hAnsi="Book Antiqua" w:cs="Book Antiqua"/>
          <w:sz w:val="24"/>
          <w:szCs w:val="24"/>
          <w:lang w:val="en-US"/>
        </w:rPr>
        <w:t xml:space="preserve">. </w:t>
      </w:r>
      <w:r w:rsidRPr="00362C8D">
        <w:rPr>
          <w:rFonts w:ascii="Book Antiqua" w:hAnsi="Book Antiqua" w:cs="Book Antiqua"/>
          <w:sz w:val="24"/>
          <w:szCs w:val="24"/>
          <w:lang w:val="en-GB"/>
        </w:rPr>
        <w:t>Before emptying into the duodenum, the food is stored in the gastric fundus by</w:t>
      </w:r>
      <w:r w:rsidR="00CF61A5" w:rsidRPr="00362C8D">
        <w:rPr>
          <w:rFonts w:ascii="Book Antiqua" w:hAnsi="Book Antiqua" w:cs="Book Antiqua"/>
          <w:sz w:val="24"/>
          <w:szCs w:val="24"/>
          <w:lang w:val="en-GB"/>
        </w:rPr>
        <w:t xml:space="preserve"> means of gastric accommodation</w:t>
      </w:r>
      <w:r w:rsidRPr="00362C8D">
        <w:rPr>
          <w:rFonts w:ascii="Book Antiqua" w:hAnsi="Book Antiqua" w:cs="Book Antiqua"/>
          <w:sz w:val="24"/>
          <w:szCs w:val="24"/>
          <w:vertAlign w:val="superscript"/>
          <w:lang w:val="en-GB"/>
        </w:rPr>
        <w:t>[21</w:t>
      </w:r>
      <w:r w:rsidRPr="00362C8D">
        <w:rPr>
          <w:rFonts w:ascii="Book Antiqua" w:hAnsi="Book Antiqua" w:cs="Book Antiqua"/>
          <w:sz w:val="24"/>
          <w:szCs w:val="24"/>
          <w:vertAlign w:val="superscript"/>
          <w:lang w:val="en-US"/>
        </w:rPr>
        <w:t>]</w:t>
      </w:r>
      <w:r w:rsidRPr="00362C8D">
        <w:rPr>
          <w:rFonts w:ascii="Book Antiqua" w:hAnsi="Book Antiqua" w:cs="Book Antiqua"/>
          <w:sz w:val="24"/>
          <w:szCs w:val="24"/>
          <w:lang w:val="en-US"/>
        </w:rPr>
        <w:t xml:space="preserve">, </w:t>
      </w:r>
      <w:r w:rsidRPr="00362C8D">
        <w:rPr>
          <w:rFonts w:ascii="Book Antiqua" w:hAnsi="Book Antiqua" w:cs="Book Antiqua"/>
          <w:sz w:val="24"/>
          <w:szCs w:val="24"/>
          <w:lang w:val="en-GB"/>
        </w:rPr>
        <w:t>modulated by vagal innervation. Gastric antral contractions are also modulated by vagal fibres, as well as by intrinsic cholinergic neurons, whereas nitrergic neurons modulate relaxation of the pyloric sphincter a</w:t>
      </w:r>
      <w:r w:rsidR="00CF61A5" w:rsidRPr="00362C8D">
        <w:rPr>
          <w:rFonts w:ascii="Book Antiqua" w:hAnsi="Book Antiqua" w:cs="Book Antiqua"/>
          <w:sz w:val="24"/>
          <w:szCs w:val="24"/>
          <w:lang w:val="en-GB"/>
        </w:rPr>
        <w:t>nd gastric peristaltic activity</w:t>
      </w:r>
      <w:r w:rsidRPr="00362C8D">
        <w:rPr>
          <w:rFonts w:ascii="Book Antiqua" w:hAnsi="Book Antiqua" w:cs="Book Antiqua"/>
          <w:sz w:val="24"/>
          <w:szCs w:val="24"/>
          <w:vertAlign w:val="superscript"/>
          <w:lang w:val="en-US"/>
        </w:rPr>
        <w:t>[7]</w:t>
      </w:r>
      <w:r w:rsidRPr="00362C8D">
        <w:rPr>
          <w:rFonts w:ascii="Book Antiqua" w:hAnsi="Book Antiqua" w:cs="Book Antiqua"/>
          <w:sz w:val="24"/>
          <w:szCs w:val="24"/>
          <w:lang w:val="en-GB"/>
        </w:rPr>
        <w:t>. The pacemaker effects on excitatory and inhibitory impulses are mediated by the</w:t>
      </w:r>
      <w:bookmarkStart w:id="30" w:name="OLE_LINK49"/>
      <w:bookmarkStart w:id="31" w:name="OLE_LINK50"/>
      <w:r w:rsidRPr="00362C8D">
        <w:rPr>
          <w:rFonts w:ascii="Book Antiqua" w:hAnsi="Book Antiqua" w:cs="Book Antiqua"/>
          <w:sz w:val="24"/>
          <w:szCs w:val="24"/>
          <w:lang w:val="en-GB"/>
        </w:rPr>
        <w:t xml:space="preserve"> interstitial cells of Cajal</w:t>
      </w:r>
      <w:bookmarkEnd w:id="30"/>
      <w:bookmarkEnd w:id="31"/>
      <w:r w:rsidRPr="00362C8D">
        <w:rPr>
          <w:rFonts w:ascii="Book Antiqua" w:hAnsi="Book Antiqua" w:cs="Book Antiqua"/>
          <w:sz w:val="24"/>
          <w:szCs w:val="24"/>
          <w:lang w:val="en-GB"/>
        </w:rPr>
        <w:t xml:space="preserve"> and by other fibroblast-like cells (positive for platelet-derived growth factor receptor alfa) that</w:t>
      </w:r>
      <w:r w:rsidR="00CF61A5" w:rsidRPr="00362C8D">
        <w:rPr>
          <w:rFonts w:ascii="Book Antiqua" w:hAnsi="Book Antiqua" w:cs="Book Antiqua"/>
          <w:sz w:val="24"/>
          <w:szCs w:val="24"/>
          <w:lang w:val="en-GB"/>
        </w:rPr>
        <w:t xml:space="preserve"> also have a pacemaker function</w:t>
      </w:r>
      <w:r w:rsidRPr="00362C8D">
        <w:rPr>
          <w:rFonts w:ascii="Book Antiqua" w:hAnsi="Book Antiqua" w:cs="Book Antiqua"/>
          <w:sz w:val="24"/>
          <w:szCs w:val="24"/>
          <w:vertAlign w:val="superscript"/>
          <w:lang w:val="en-GB"/>
        </w:rPr>
        <w:t>[22</w:t>
      </w:r>
      <w:r w:rsidRPr="00362C8D">
        <w:rPr>
          <w:rFonts w:ascii="Book Antiqua" w:hAnsi="Book Antiqua" w:cs="Book Antiqua"/>
          <w:sz w:val="24"/>
          <w:szCs w:val="24"/>
          <w:vertAlign w:val="superscript"/>
          <w:lang w:val="en-US"/>
        </w:rPr>
        <w:t>]</w:t>
      </w:r>
      <w:r w:rsidRPr="00362C8D">
        <w:rPr>
          <w:rFonts w:ascii="Book Antiqua" w:hAnsi="Book Antiqua" w:cs="Book Antiqua"/>
          <w:sz w:val="24"/>
          <w:szCs w:val="24"/>
          <w:lang w:val="en-US"/>
        </w:rPr>
        <w:t>. The latter, also known as telocytes, were initially known to be confined to the digestive system, but there is present evidence that these cells are present in the genital tract, lung, heart, skin, meninges, and urinary system, and are thought to participate in the pathogenesis of sever</w:t>
      </w:r>
      <w:r w:rsidR="00CF61A5" w:rsidRPr="00362C8D">
        <w:rPr>
          <w:rFonts w:ascii="Book Antiqua" w:hAnsi="Book Antiqua" w:cs="Book Antiqua"/>
          <w:sz w:val="24"/>
          <w:szCs w:val="24"/>
          <w:lang w:val="en-US"/>
        </w:rPr>
        <w:t>al diseases</w:t>
      </w:r>
      <w:r w:rsidR="00CF61A5" w:rsidRPr="00362C8D">
        <w:rPr>
          <w:rFonts w:ascii="Book Antiqua" w:hAnsi="Book Antiqua" w:cs="Book Antiqua"/>
          <w:sz w:val="24"/>
          <w:szCs w:val="24"/>
          <w:vertAlign w:val="superscript"/>
          <w:lang w:val="en-US"/>
        </w:rPr>
        <w:t>[23</w:t>
      </w:r>
      <w:r w:rsidRPr="00362C8D">
        <w:rPr>
          <w:rFonts w:ascii="Book Antiqua" w:hAnsi="Book Antiqua" w:cs="Book Antiqua"/>
          <w:sz w:val="24"/>
          <w:szCs w:val="24"/>
          <w:vertAlign w:val="superscript"/>
          <w:lang w:val="en-US"/>
        </w:rPr>
        <w:t>]</w:t>
      </w:r>
      <w:r w:rsidRPr="00362C8D">
        <w:rPr>
          <w:rFonts w:ascii="Book Antiqua" w:hAnsi="Book Antiqua" w:cs="Book Antiqua"/>
          <w:color w:val="000000"/>
          <w:sz w:val="24"/>
          <w:szCs w:val="24"/>
          <w:lang w:val="en-US"/>
        </w:rPr>
        <w:t>.</w:t>
      </w:r>
    </w:p>
    <w:p w:rsidR="00F47876" w:rsidRPr="00362C8D" w:rsidRDefault="00F47876" w:rsidP="005D4774">
      <w:pPr>
        <w:pStyle w:val="endnotetext"/>
        <w:adjustRightInd w:val="0"/>
        <w:snapToGrid w:val="0"/>
        <w:spacing w:line="360" w:lineRule="auto"/>
        <w:ind w:firstLineChars="100" w:firstLine="240"/>
        <w:jc w:val="both"/>
        <w:rPr>
          <w:rFonts w:ascii="Book Antiqua" w:hAnsi="Book Antiqua" w:cs="Book Antiqua"/>
          <w:sz w:val="24"/>
          <w:szCs w:val="24"/>
          <w:lang w:val="en-GB"/>
        </w:rPr>
      </w:pPr>
      <w:r w:rsidRPr="00362C8D">
        <w:rPr>
          <w:rFonts w:ascii="Book Antiqua" w:hAnsi="Book Antiqua" w:cs="Book Antiqua"/>
          <w:sz w:val="24"/>
          <w:szCs w:val="24"/>
          <w:lang w:val="en-GB"/>
        </w:rPr>
        <w:t>Pacemaker cells direct the gastric smooth cells to act as a syncytium and coordinate contractions that start in the proximal stomach to propag</w:t>
      </w:r>
      <w:r w:rsidR="00CF61A5" w:rsidRPr="00362C8D">
        <w:rPr>
          <w:rFonts w:ascii="Book Antiqua" w:hAnsi="Book Antiqua" w:cs="Book Antiqua"/>
          <w:sz w:val="24"/>
          <w:szCs w:val="24"/>
          <w:lang w:val="en-GB"/>
        </w:rPr>
        <w:t>ate aborally toward the pylorus</w:t>
      </w:r>
      <w:r w:rsidRPr="00362C8D">
        <w:rPr>
          <w:rFonts w:ascii="Book Antiqua" w:hAnsi="Book Antiqua" w:cs="Book Antiqua"/>
          <w:sz w:val="24"/>
          <w:szCs w:val="24"/>
          <w:vertAlign w:val="superscript"/>
          <w:lang w:val="en-US"/>
        </w:rPr>
        <w:t>[7]</w:t>
      </w:r>
      <w:r w:rsidRPr="00362C8D">
        <w:rPr>
          <w:rFonts w:ascii="Book Antiqua" w:hAnsi="Book Antiqua" w:cs="Book Antiqua"/>
          <w:sz w:val="24"/>
          <w:szCs w:val="24"/>
          <w:lang w:val="en-GB"/>
        </w:rPr>
        <w:t xml:space="preserve">. Abnormalities involving these mechanisms cause Gp by bringing about antral hypomotility and (less frequently) pyloric dysfunction. </w:t>
      </w:r>
    </w:p>
    <w:p w:rsidR="00F47876" w:rsidRPr="00362C8D" w:rsidRDefault="00F47876" w:rsidP="005D4774">
      <w:pPr>
        <w:adjustRightInd w:val="0"/>
        <w:snapToGrid w:val="0"/>
        <w:spacing w:line="360" w:lineRule="auto"/>
        <w:ind w:firstLineChars="100" w:firstLine="240"/>
        <w:jc w:val="both"/>
        <w:rPr>
          <w:rFonts w:ascii="Book Antiqua" w:hAnsi="Book Antiqua" w:cs="Book Antiqua"/>
          <w:lang w:val="en-GB"/>
        </w:rPr>
      </w:pPr>
      <w:r w:rsidRPr="00362C8D">
        <w:rPr>
          <w:rFonts w:ascii="Book Antiqua" w:hAnsi="Book Antiqua" w:cs="Book Antiqua"/>
          <w:lang w:val="en-GB"/>
        </w:rPr>
        <w:t>As regarding</w:t>
      </w:r>
      <w:r w:rsidRPr="00362C8D">
        <w:rPr>
          <w:rFonts w:ascii="Book Antiqua" w:hAnsi="Book Antiqua" w:cs="Book Antiqua"/>
          <w:color w:val="FF0000"/>
          <w:lang w:val="en-GB"/>
        </w:rPr>
        <w:t xml:space="preserve"> </w:t>
      </w:r>
      <w:r w:rsidRPr="00362C8D">
        <w:rPr>
          <w:rFonts w:ascii="Book Antiqua" w:hAnsi="Book Antiqua" w:cs="Book Antiqua"/>
          <w:lang w:val="en-GB"/>
        </w:rPr>
        <w:t>pathophysiological mechanisms, there is evidence that patients with Gp may display an intrinsic neuropathy. Analysis of full-thickness biopsy samples from patients with idiopathic and diabetic Gp revealed reduction in nitrergic inhibitory neurons (more pronounced in idiopathic gast</w:t>
      </w:r>
      <w:r w:rsidR="00CF61A5" w:rsidRPr="00362C8D">
        <w:rPr>
          <w:rFonts w:ascii="Book Antiqua" w:hAnsi="Book Antiqua" w:cs="Book Antiqua"/>
          <w:lang w:val="en-GB"/>
        </w:rPr>
        <w:t>roparesis) compared to controls</w:t>
      </w:r>
      <w:r w:rsidRPr="00362C8D">
        <w:rPr>
          <w:rFonts w:ascii="Book Antiqua" w:hAnsi="Book Antiqua" w:cs="Book Antiqua"/>
          <w:vertAlign w:val="superscript"/>
          <w:lang w:val="en-GB"/>
        </w:rPr>
        <w:t>[24</w:t>
      </w:r>
      <w:r w:rsidRPr="00362C8D">
        <w:rPr>
          <w:rFonts w:ascii="Book Antiqua" w:hAnsi="Book Antiqua" w:cs="Book Antiqua"/>
          <w:vertAlign w:val="superscript"/>
          <w:lang w:val="en-US"/>
        </w:rPr>
        <w:t>]</w:t>
      </w:r>
      <w:r w:rsidRPr="00362C8D">
        <w:rPr>
          <w:rFonts w:ascii="Book Antiqua" w:hAnsi="Book Antiqua" w:cs="Book Antiqua"/>
          <w:lang w:val="en-US"/>
        </w:rPr>
        <w:t xml:space="preserve">, </w:t>
      </w:r>
      <w:r w:rsidR="00CF61A5" w:rsidRPr="00362C8D">
        <w:rPr>
          <w:rFonts w:ascii="Book Antiqua" w:hAnsi="Book Antiqua" w:cs="Book Antiqua"/>
          <w:lang w:val="en-GB"/>
        </w:rPr>
        <w:t xml:space="preserve">as well as in </w:t>
      </w:r>
      <w:r w:rsidR="00510A21" w:rsidRPr="00362C8D">
        <w:rPr>
          <w:rFonts w:ascii="Book Antiqua" w:hAnsi="Book Antiqua" w:cs="Book Antiqua"/>
          <w:lang w:val="en-GB"/>
        </w:rPr>
        <w:t>interstitial cells of Cajal</w:t>
      </w:r>
      <w:r w:rsidRPr="00362C8D">
        <w:rPr>
          <w:rFonts w:ascii="Book Antiqua" w:hAnsi="Book Antiqua" w:cs="Book Antiqua"/>
          <w:vertAlign w:val="superscript"/>
          <w:lang w:val="en-GB"/>
        </w:rPr>
        <w:t>[25,26</w:t>
      </w:r>
      <w:r w:rsidRPr="00362C8D">
        <w:rPr>
          <w:rFonts w:ascii="Book Antiqua" w:hAnsi="Book Antiqua" w:cs="Book Antiqua"/>
          <w:vertAlign w:val="superscript"/>
          <w:lang w:val="en-US"/>
        </w:rPr>
        <w:t>]</w:t>
      </w:r>
      <w:r w:rsidRPr="00362C8D">
        <w:rPr>
          <w:rFonts w:ascii="Book Antiqua" w:hAnsi="Book Antiqua" w:cs="Book Antiqua"/>
          <w:lang w:val="en-US"/>
        </w:rPr>
        <w:t xml:space="preserve">. </w:t>
      </w:r>
      <w:r w:rsidRPr="00362C8D">
        <w:rPr>
          <w:rFonts w:ascii="Book Antiqua" w:hAnsi="Book Antiqua" w:cs="Book Antiqua"/>
          <w:lang w:val="en-GB"/>
        </w:rPr>
        <w:t>The latter has been also associated with a decrease in anti-inflammatory M2 macrophages, protecting neural tissues f</w:t>
      </w:r>
      <w:r w:rsidR="00CF61A5" w:rsidRPr="00362C8D">
        <w:rPr>
          <w:rFonts w:ascii="Book Antiqua" w:hAnsi="Book Antiqua" w:cs="Book Antiqua"/>
          <w:lang w:val="en-GB"/>
        </w:rPr>
        <w:t>rom the effects of inflammation</w:t>
      </w:r>
      <w:r w:rsidRPr="00362C8D">
        <w:rPr>
          <w:rFonts w:ascii="Book Antiqua" w:hAnsi="Book Antiqua" w:cs="Book Antiqua"/>
          <w:vertAlign w:val="superscript"/>
          <w:lang w:val="en-GB"/>
        </w:rPr>
        <w:t>[26]</w:t>
      </w:r>
      <w:r w:rsidRPr="00362C8D">
        <w:rPr>
          <w:rFonts w:ascii="Book Antiqua" w:hAnsi="Book Antiqua" w:cs="Book Antiqua"/>
          <w:lang w:val="en-GB"/>
        </w:rPr>
        <w:t>. All these abnormalities may cause impairment of gastric emptying through a decreased coordination of peristaltic activity, of paramount importance to triturate food in the antrum. In addition, delayed gastric emptying may be due t</w:t>
      </w:r>
      <w:r w:rsidR="00CF61A5" w:rsidRPr="00362C8D">
        <w:rPr>
          <w:rFonts w:ascii="Book Antiqua" w:hAnsi="Book Antiqua" w:cs="Book Antiqua"/>
          <w:lang w:val="en-GB"/>
        </w:rPr>
        <w:t>o abnormal small bowel motility</w:t>
      </w:r>
      <w:r w:rsidRPr="00362C8D">
        <w:rPr>
          <w:rFonts w:ascii="Book Antiqua" w:hAnsi="Book Antiqua" w:cs="Book Antiqua"/>
          <w:vertAlign w:val="superscript"/>
          <w:lang w:val="en-GB"/>
        </w:rPr>
        <w:t>[27,28</w:t>
      </w:r>
      <w:r w:rsidRPr="00362C8D">
        <w:rPr>
          <w:rFonts w:ascii="Book Antiqua" w:hAnsi="Book Antiqua" w:cs="Book Antiqua"/>
          <w:vertAlign w:val="superscript"/>
          <w:lang w:val="en-US"/>
        </w:rPr>
        <w:t>]</w:t>
      </w:r>
      <w:r w:rsidRPr="00362C8D">
        <w:rPr>
          <w:rFonts w:ascii="Book Antiqua" w:hAnsi="Book Antiqua" w:cs="Book Antiqua"/>
          <w:lang w:val="en-US"/>
        </w:rPr>
        <w:t>.</w:t>
      </w:r>
    </w:p>
    <w:p w:rsidR="00F47876" w:rsidRPr="00362C8D" w:rsidRDefault="00F47876" w:rsidP="005D4774">
      <w:pPr>
        <w:adjustRightInd w:val="0"/>
        <w:snapToGrid w:val="0"/>
        <w:spacing w:line="360" w:lineRule="auto"/>
        <w:ind w:firstLineChars="100" w:firstLine="240"/>
        <w:jc w:val="both"/>
        <w:rPr>
          <w:rFonts w:ascii="Book Antiqua" w:hAnsi="Book Antiqua"/>
          <w:lang w:val="en-US"/>
        </w:rPr>
      </w:pPr>
      <w:r w:rsidRPr="00362C8D">
        <w:rPr>
          <w:rFonts w:ascii="Book Antiqua" w:hAnsi="Book Antiqua" w:cs="Book Antiqua"/>
          <w:lang w:val="en-GB"/>
        </w:rPr>
        <w:t>Of course, other factors are likely to play a pathophysiological role, even though there is still uncertainty as to exactly how they might do this. For example, although the induction of acute hyperglycemia in humans inhibits antral contractility, delays gastric emptying, a</w:t>
      </w:r>
      <w:r w:rsidR="00CF61A5" w:rsidRPr="00362C8D">
        <w:rPr>
          <w:rFonts w:ascii="Book Antiqua" w:hAnsi="Book Antiqua" w:cs="Book Antiqua"/>
          <w:lang w:val="en-GB"/>
        </w:rPr>
        <w:t>nd induces gastric dysrhythmias</w:t>
      </w:r>
      <w:r w:rsidRPr="00362C8D">
        <w:rPr>
          <w:rFonts w:ascii="Book Antiqua" w:hAnsi="Book Antiqua" w:cs="Book Antiqua"/>
          <w:vertAlign w:val="superscript"/>
          <w:lang w:val="en-GB"/>
        </w:rPr>
        <w:t>[29-31</w:t>
      </w:r>
      <w:r w:rsidRPr="00362C8D">
        <w:rPr>
          <w:rFonts w:ascii="Book Antiqua" w:hAnsi="Book Antiqua" w:cs="Book Antiqua"/>
          <w:vertAlign w:val="superscript"/>
          <w:lang w:val="en-US"/>
        </w:rPr>
        <w:t>]</w:t>
      </w:r>
      <w:r w:rsidRPr="00362C8D">
        <w:rPr>
          <w:rFonts w:ascii="Book Antiqua" w:hAnsi="Book Antiqua" w:cs="Book Antiqua"/>
          <w:lang w:val="en-US"/>
        </w:rPr>
        <w:t xml:space="preserve">, </w:t>
      </w:r>
      <w:r w:rsidRPr="00362C8D">
        <w:rPr>
          <w:rFonts w:ascii="Book Antiqua" w:hAnsi="Book Antiqua" w:cs="Book Antiqua"/>
          <w:lang w:val="en-GB"/>
        </w:rPr>
        <w:t>controlled studies have shown no change in gastric emptying in patients with type 1 and type 2 diabetes and delayed emptying foll</w:t>
      </w:r>
      <w:r w:rsidR="00CF61A5" w:rsidRPr="00362C8D">
        <w:rPr>
          <w:rFonts w:ascii="Book Antiqua" w:hAnsi="Book Antiqua" w:cs="Book Antiqua"/>
          <w:lang w:val="en-GB"/>
        </w:rPr>
        <w:t>owing improved glycemic control</w:t>
      </w:r>
      <w:r w:rsidRPr="00362C8D">
        <w:rPr>
          <w:rFonts w:ascii="Book Antiqua" w:hAnsi="Book Antiqua" w:cs="Book Antiqua"/>
          <w:vertAlign w:val="superscript"/>
          <w:lang w:val="en-GB"/>
        </w:rPr>
        <w:t>[32,33</w:t>
      </w:r>
      <w:r w:rsidRPr="00362C8D">
        <w:rPr>
          <w:rFonts w:ascii="Book Antiqua" w:hAnsi="Book Antiqua" w:cs="Book Antiqua"/>
          <w:vertAlign w:val="superscript"/>
          <w:lang w:val="en-US"/>
        </w:rPr>
        <w:t>]</w:t>
      </w:r>
      <w:r w:rsidRPr="00362C8D">
        <w:rPr>
          <w:rFonts w:ascii="Book Antiqua" w:hAnsi="Book Antiqua" w:cs="Book Antiqua"/>
          <w:lang w:val="en-US"/>
        </w:rPr>
        <w:t xml:space="preserve">. </w:t>
      </w:r>
      <w:r w:rsidRPr="00362C8D">
        <w:rPr>
          <w:rFonts w:ascii="Book Antiqua" w:hAnsi="Book Antiqua" w:cs="Book Antiqua"/>
          <w:lang w:val="en-GB"/>
        </w:rPr>
        <w:t xml:space="preserve">Gastric emptying may be delayed by </w:t>
      </w:r>
      <w:r w:rsidR="00CF61A5" w:rsidRPr="00362C8D">
        <w:rPr>
          <w:rFonts w:ascii="Book Antiqua" w:hAnsi="Book Antiqua" w:cs="Book Antiqua"/>
          <w:lang w:val="en-GB"/>
        </w:rPr>
        <w:t>drugs, in particular by opioids</w:t>
      </w:r>
      <w:r w:rsidRPr="00362C8D">
        <w:rPr>
          <w:rFonts w:ascii="Book Antiqua" w:hAnsi="Book Antiqua" w:cs="Book Antiqua"/>
          <w:vertAlign w:val="superscript"/>
          <w:lang w:val="en-GB"/>
        </w:rPr>
        <w:t>[34</w:t>
      </w:r>
      <w:r w:rsidRPr="00362C8D">
        <w:rPr>
          <w:rFonts w:ascii="Book Antiqua" w:hAnsi="Book Antiqua" w:cs="Book Antiqua"/>
          <w:vertAlign w:val="superscript"/>
          <w:lang w:val="en-US"/>
        </w:rPr>
        <w:t>]</w:t>
      </w:r>
      <w:r w:rsidRPr="00362C8D">
        <w:rPr>
          <w:rFonts w:ascii="Book Antiqua" w:hAnsi="Book Antiqua" w:cs="Book Antiqua"/>
          <w:lang w:val="en-US"/>
        </w:rPr>
        <w:t xml:space="preserve">; </w:t>
      </w:r>
      <w:r w:rsidRPr="00362C8D">
        <w:rPr>
          <w:rFonts w:ascii="Book Antiqua" w:hAnsi="Book Antiqua" w:cs="Book Antiqua"/>
          <w:lang w:val="en-GB"/>
        </w:rPr>
        <w:t>the latter are frequently responsible for high symptom severity and high hospitalization rates and a decrease in workin</w:t>
      </w:r>
      <w:r w:rsidR="00CF61A5" w:rsidRPr="00362C8D">
        <w:rPr>
          <w:rFonts w:ascii="Book Antiqua" w:hAnsi="Book Antiqua" w:cs="Book Antiqua"/>
          <w:lang w:val="en-GB"/>
        </w:rPr>
        <w:t>g hours and employment rate</w:t>
      </w:r>
      <w:r w:rsidRPr="00362C8D">
        <w:rPr>
          <w:rFonts w:ascii="Book Antiqua" w:hAnsi="Book Antiqua" w:cs="Book Antiqua"/>
          <w:vertAlign w:val="superscript"/>
          <w:lang w:val="en-GB"/>
        </w:rPr>
        <w:t>[35</w:t>
      </w:r>
      <w:r w:rsidRPr="00362C8D">
        <w:rPr>
          <w:rFonts w:ascii="Book Antiqua" w:hAnsi="Book Antiqua" w:cs="Book Antiqua"/>
          <w:vertAlign w:val="superscript"/>
          <w:lang w:val="en-US"/>
        </w:rPr>
        <w:t>]</w:t>
      </w:r>
      <w:r w:rsidRPr="00362C8D">
        <w:rPr>
          <w:rFonts w:ascii="Book Antiqua" w:hAnsi="Book Antiqua" w:cs="Book Antiqua"/>
          <w:lang w:val="en-US"/>
        </w:rPr>
        <w:t xml:space="preserve">. </w:t>
      </w:r>
      <w:r w:rsidRPr="00362C8D">
        <w:rPr>
          <w:rFonts w:ascii="Book Antiqua" w:hAnsi="Book Antiqua" w:cs="Book Antiqua"/>
          <w:lang w:val="en-GB"/>
        </w:rPr>
        <w:t xml:space="preserve">In addition, abnormal gastric emptying with Gp may be observed rarely after an acute self-limited viral infection, </w:t>
      </w:r>
      <w:r w:rsidR="00CF61A5" w:rsidRPr="00362C8D">
        <w:rPr>
          <w:rFonts w:ascii="Book Antiqua" w:hAnsi="Book Antiqua" w:cs="Book Antiqua"/>
          <w:lang w:val="en-GB"/>
        </w:rPr>
        <w:t>especially in middle-aged women</w:t>
      </w:r>
      <w:r w:rsidRPr="00362C8D">
        <w:rPr>
          <w:rFonts w:ascii="Book Antiqua" w:hAnsi="Book Antiqua" w:cs="Book Antiqua"/>
          <w:vertAlign w:val="superscript"/>
          <w:lang w:val="en-GB"/>
        </w:rPr>
        <w:t>[36</w:t>
      </w:r>
      <w:r w:rsidRPr="00362C8D">
        <w:rPr>
          <w:rFonts w:ascii="Book Antiqua" w:hAnsi="Book Antiqua" w:cs="Book Antiqua"/>
          <w:vertAlign w:val="superscript"/>
          <w:lang w:val="en-US"/>
        </w:rPr>
        <w:t>]</w:t>
      </w:r>
      <w:r w:rsidRPr="00362C8D">
        <w:rPr>
          <w:rFonts w:ascii="Book Antiqua" w:hAnsi="Book Antiqua" w:cs="Book Antiqua"/>
          <w:lang w:val="en-US"/>
        </w:rPr>
        <w:t>. H</w:t>
      </w:r>
      <w:r w:rsidRPr="00362C8D">
        <w:rPr>
          <w:rFonts w:ascii="Book Antiqua" w:hAnsi="Book Antiqua" w:cs="Book Antiqua"/>
          <w:lang w:val="en-GB"/>
        </w:rPr>
        <w:t>owever, literature data are quite limited and it is likely that this condition is frequently underestimated. Other rare and miscellaneous cases of Gp may be secondary to systemic scleroderma, mitochondrial degenerative disease, amyl</w:t>
      </w:r>
      <w:r w:rsidR="008A3600" w:rsidRPr="00362C8D">
        <w:rPr>
          <w:rFonts w:ascii="Book Antiqua" w:hAnsi="Book Antiqua" w:cs="Book Antiqua"/>
          <w:lang w:val="en-GB"/>
        </w:rPr>
        <w:t>oidosis and visceral myopathies</w:t>
      </w:r>
      <w:r w:rsidRPr="00362C8D">
        <w:rPr>
          <w:rFonts w:ascii="Book Antiqua" w:hAnsi="Book Antiqua" w:cs="Book Antiqua"/>
          <w:vertAlign w:val="superscript"/>
          <w:lang w:val="en-US"/>
        </w:rPr>
        <w:t>[7]</w:t>
      </w:r>
      <w:r w:rsidRPr="00362C8D">
        <w:rPr>
          <w:rFonts w:ascii="Book Antiqua" w:hAnsi="Book Antiqua" w:cs="Book Antiqua"/>
          <w:lang w:val="en-US"/>
        </w:rPr>
        <w:t>.</w:t>
      </w:r>
    </w:p>
    <w:p w:rsidR="00F47876" w:rsidRPr="00362C8D" w:rsidRDefault="00F47876" w:rsidP="000E4553">
      <w:pPr>
        <w:pStyle w:val="Default0"/>
        <w:adjustRightInd w:val="0"/>
        <w:snapToGrid w:val="0"/>
        <w:spacing w:line="360" w:lineRule="auto"/>
        <w:jc w:val="both"/>
        <w:rPr>
          <w:lang w:val="en-US"/>
        </w:rPr>
      </w:pPr>
    </w:p>
    <w:p w:rsidR="00F47876" w:rsidRPr="00362C8D" w:rsidRDefault="00D163E0" w:rsidP="000E4553">
      <w:pPr>
        <w:pStyle w:val="Default0"/>
        <w:adjustRightInd w:val="0"/>
        <w:snapToGrid w:val="0"/>
        <w:spacing w:line="360" w:lineRule="auto"/>
        <w:jc w:val="both"/>
        <w:rPr>
          <w:b/>
          <w:color w:val="auto"/>
          <w:u w:val="single"/>
          <w:lang w:val="en-US"/>
        </w:rPr>
      </w:pPr>
      <w:r w:rsidRPr="00362C8D">
        <w:rPr>
          <w:b/>
          <w:color w:val="auto"/>
          <w:u w:val="single"/>
          <w:lang w:val="en-US"/>
        </w:rPr>
        <w:t>DIAGNOSIS OF GASTROPARESIS</w:t>
      </w:r>
    </w:p>
    <w:p w:rsidR="00F47876" w:rsidRPr="00362C8D" w:rsidRDefault="00F47876" w:rsidP="000E4553">
      <w:pPr>
        <w:pStyle w:val="Normale1"/>
        <w:adjustRightInd w:val="0"/>
        <w:snapToGrid w:val="0"/>
        <w:spacing w:line="360" w:lineRule="auto"/>
        <w:jc w:val="both"/>
        <w:rPr>
          <w:rFonts w:ascii="Book Antiqua" w:eastAsia="Calibri" w:hAnsi="Book Antiqua" w:cs="Book Antiqua"/>
          <w:sz w:val="24"/>
          <w:szCs w:val="24"/>
          <w:lang w:val="en-US"/>
        </w:rPr>
      </w:pPr>
      <w:r w:rsidRPr="00362C8D">
        <w:rPr>
          <w:rFonts w:ascii="Book Antiqua" w:eastAsia="Calibri" w:hAnsi="Book Antiqua" w:cs="Book Antiqua"/>
          <w:sz w:val="24"/>
          <w:szCs w:val="24"/>
          <w:lang w:val="en-US"/>
        </w:rPr>
        <w:t>Gp has a great impact on the quality of life and is highly relevant in terms of mortality and morbidity. Therefore, it is necessary to carry out an accurate diagnostic workup aimed also at reducing economic impact (hospitalization, diagnostic tests and therapeutical interventions), which is still widely underestimated</w:t>
      </w:r>
      <w:r w:rsidRPr="00362C8D">
        <w:rPr>
          <w:rFonts w:ascii="Book Antiqua" w:eastAsia="Calibri" w:hAnsi="Book Antiqua" w:cs="Book Antiqua"/>
          <w:sz w:val="24"/>
          <w:szCs w:val="24"/>
          <w:vertAlign w:val="superscript"/>
          <w:lang w:val="en-US"/>
        </w:rPr>
        <w:t>[14]</w:t>
      </w:r>
      <w:r w:rsidRPr="00362C8D">
        <w:rPr>
          <w:rFonts w:ascii="Book Antiqua" w:eastAsia="Calibri" w:hAnsi="Book Antiqua" w:cs="Book Antiqua"/>
          <w:sz w:val="24"/>
          <w:szCs w:val="24"/>
          <w:lang w:val="en-US"/>
        </w:rPr>
        <w:t xml:space="preserve">. </w:t>
      </w:r>
    </w:p>
    <w:p w:rsidR="00F47876" w:rsidRPr="00362C8D" w:rsidRDefault="00F47876" w:rsidP="000E4553">
      <w:pPr>
        <w:pStyle w:val="Normale1"/>
        <w:adjustRightInd w:val="0"/>
        <w:snapToGrid w:val="0"/>
        <w:spacing w:line="360" w:lineRule="auto"/>
        <w:jc w:val="both"/>
        <w:rPr>
          <w:rFonts w:ascii="Book Antiqua" w:eastAsia="Calibri" w:hAnsi="Book Antiqua" w:cs="Book Antiqua"/>
          <w:sz w:val="24"/>
          <w:szCs w:val="24"/>
          <w:lang w:val="en-US"/>
        </w:rPr>
      </w:pPr>
    </w:p>
    <w:p w:rsidR="00F47876" w:rsidRPr="00362C8D" w:rsidRDefault="00D163E0" w:rsidP="000E4553">
      <w:pPr>
        <w:pStyle w:val="Normale1"/>
        <w:adjustRightInd w:val="0"/>
        <w:snapToGrid w:val="0"/>
        <w:spacing w:line="360" w:lineRule="auto"/>
        <w:jc w:val="both"/>
        <w:rPr>
          <w:rFonts w:ascii="Book Antiqua" w:eastAsia="Calibri" w:hAnsi="Book Antiqua" w:cs="Book Antiqua"/>
          <w:b/>
          <w:sz w:val="24"/>
          <w:szCs w:val="24"/>
          <w:u w:val="single"/>
          <w:lang w:val="en-US"/>
        </w:rPr>
      </w:pPr>
      <w:r w:rsidRPr="00362C8D">
        <w:rPr>
          <w:rFonts w:ascii="Book Antiqua" w:eastAsia="Calibri" w:hAnsi="Book Antiqua" w:cs="Book Antiqua"/>
          <w:b/>
          <w:sz w:val="24"/>
          <w:szCs w:val="24"/>
          <w:u w:val="single"/>
          <w:lang w:val="en-US"/>
        </w:rPr>
        <w:t>CLINICAL HISTORY</w:t>
      </w:r>
    </w:p>
    <w:p w:rsidR="00F47876" w:rsidRPr="00362C8D" w:rsidRDefault="00F47876" w:rsidP="000E4553">
      <w:pPr>
        <w:pStyle w:val="Normale1"/>
        <w:adjustRightInd w:val="0"/>
        <w:snapToGrid w:val="0"/>
        <w:spacing w:line="360" w:lineRule="auto"/>
        <w:jc w:val="both"/>
        <w:rPr>
          <w:rFonts w:ascii="Book Antiqua" w:eastAsia="宋体" w:hAnsi="Book Antiqua" w:cs="Book Antiqua"/>
          <w:sz w:val="24"/>
          <w:szCs w:val="24"/>
          <w:lang w:val="en-US" w:eastAsia="zh-CN"/>
        </w:rPr>
      </w:pPr>
      <w:r w:rsidRPr="00362C8D">
        <w:rPr>
          <w:rFonts w:ascii="Book Antiqua" w:eastAsia="Calibri" w:hAnsi="Book Antiqua" w:cs="Book Antiqua"/>
          <w:sz w:val="24"/>
          <w:szCs w:val="24"/>
          <w:lang w:val="en-US"/>
        </w:rPr>
        <w:t xml:space="preserve">The characteristic symptoms which should be carefully investigated are nausea, vomiting, loss of appetite, early satiety and post-prandial fullness, bloating, upper abdominal distention and </w:t>
      </w:r>
      <w:r w:rsidR="008A3600" w:rsidRPr="00362C8D">
        <w:rPr>
          <w:rFonts w:ascii="Book Antiqua" w:eastAsia="Calibri" w:hAnsi="Book Antiqua" w:cs="Book Antiqua"/>
          <w:sz w:val="24"/>
          <w:szCs w:val="24"/>
          <w:lang w:val="en-US"/>
        </w:rPr>
        <w:t>pain</w:t>
      </w:r>
      <w:r w:rsidR="008A3600" w:rsidRPr="00362C8D">
        <w:rPr>
          <w:rFonts w:ascii="Book Antiqua" w:eastAsia="Calibri" w:hAnsi="Book Antiqua" w:cs="Book Antiqua"/>
          <w:sz w:val="24"/>
          <w:szCs w:val="24"/>
          <w:vertAlign w:val="superscript"/>
          <w:lang w:val="en-US"/>
        </w:rPr>
        <w:t>[</w:t>
      </w:r>
      <w:r w:rsidRPr="00362C8D">
        <w:rPr>
          <w:rFonts w:ascii="Book Antiqua" w:eastAsia="Calibri" w:hAnsi="Book Antiqua" w:cs="Book Antiqua"/>
          <w:sz w:val="24"/>
          <w:szCs w:val="24"/>
          <w:vertAlign w:val="superscript"/>
          <w:lang w:val="en-US"/>
        </w:rPr>
        <w:t>37]</w:t>
      </w:r>
      <w:r w:rsidRPr="00362C8D">
        <w:rPr>
          <w:rFonts w:ascii="Book Antiqua" w:eastAsia="Calibri" w:hAnsi="Book Antiqua" w:cs="Book Antiqua"/>
          <w:sz w:val="24"/>
          <w:szCs w:val="24"/>
          <w:lang w:val="en-US"/>
        </w:rPr>
        <w:t xml:space="preserve">. A delayed gastric </w:t>
      </w:r>
      <w:r w:rsidR="00F824ED" w:rsidRPr="00362C8D">
        <w:rPr>
          <w:rFonts w:ascii="Book Antiqua" w:eastAsia="Calibri" w:hAnsi="Book Antiqua" w:cs="Book Antiqua"/>
          <w:sz w:val="24"/>
          <w:szCs w:val="24"/>
          <w:lang w:val="en-US"/>
        </w:rPr>
        <w:t xml:space="preserve">emptying can be also suspected </w:t>
      </w:r>
      <w:r w:rsidRPr="00362C8D">
        <w:rPr>
          <w:rFonts w:ascii="Book Antiqua" w:eastAsia="Calibri" w:hAnsi="Book Antiqua" w:cs="Book Antiqua"/>
          <w:sz w:val="24"/>
          <w:szCs w:val="24"/>
          <w:lang w:val="en-US"/>
        </w:rPr>
        <w:t xml:space="preserve">in the absence of characteristic symptoms because of the presence of food in the stomach during endoscopic or imaging procedures carried out for other reasons. However, in this case the term "delayed gastric emptying" seems more appropriate </w:t>
      </w:r>
      <w:r w:rsidR="008A3600" w:rsidRPr="00362C8D">
        <w:rPr>
          <w:rFonts w:ascii="Book Antiqua" w:eastAsia="Calibri" w:hAnsi="Book Antiqua" w:cs="Book Antiqua"/>
          <w:sz w:val="24"/>
          <w:szCs w:val="24"/>
          <w:lang w:val="en-US"/>
        </w:rPr>
        <w:t>than “gastroparesis”</w:t>
      </w:r>
      <w:r w:rsidR="008A3600" w:rsidRPr="00362C8D">
        <w:rPr>
          <w:rFonts w:ascii="Book Antiqua" w:eastAsia="Calibri" w:hAnsi="Book Antiqua" w:cs="Book Antiqua"/>
          <w:sz w:val="24"/>
          <w:szCs w:val="24"/>
          <w:vertAlign w:val="superscript"/>
          <w:lang w:val="en-US"/>
        </w:rPr>
        <w:t>[</w:t>
      </w:r>
      <w:r w:rsidR="00F703C4" w:rsidRPr="00362C8D">
        <w:rPr>
          <w:rFonts w:ascii="Book Antiqua" w:eastAsia="Calibri" w:hAnsi="Book Antiqua" w:cs="Book Antiqua"/>
          <w:sz w:val="24"/>
          <w:szCs w:val="24"/>
          <w:vertAlign w:val="superscript"/>
          <w:lang w:val="en-US"/>
        </w:rPr>
        <w:t>37</w:t>
      </w:r>
      <w:r w:rsidR="00F703C4" w:rsidRPr="00362C8D">
        <w:rPr>
          <w:rFonts w:ascii="Book Antiqua" w:eastAsia="宋体" w:hAnsi="Book Antiqua" w:cs="Book Antiqua" w:hint="eastAsia"/>
          <w:sz w:val="24"/>
          <w:szCs w:val="24"/>
          <w:vertAlign w:val="superscript"/>
          <w:lang w:val="en-US" w:eastAsia="zh-CN"/>
        </w:rPr>
        <w:t>-</w:t>
      </w:r>
      <w:r w:rsidR="00F824ED" w:rsidRPr="00362C8D">
        <w:rPr>
          <w:rFonts w:ascii="Book Antiqua" w:eastAsia="Calibri" w:hAnsi="Book Antiqua" w:cs="Book Antiqua"/>
          <w:sz w:val="24"/>
          <w:szCs w:val="24"/>
          <w:vertAlign w:val="superscript"/>
          <w:lang w:val="en-US"/>
        </w:rPr>
        <w:t>41]</w:t>
      </w:r>
      <w:r w:rsidR="00F824ED" w:rsidRPr="00362C8D">
        <w:rPr>
          <w:rFonts w:ascii="Book Antiqua" w:eastAsia="Calibri" w:hAnsi="Book Antiqua" w:cs="Book Antiqua"/>
          <w:sz w:val="24"/>
          <w:szCs w:val="24"/>
          <w:lang w:val="en-US"/>
        </w:rPr>
        <w:t xml:space="preserve">. </w:t>
      </w:r>
      <w:r w:rsidRPr="00362C8D">
        <w:rPr>
          <w:rFonts w:ascii="Book Antiqua" w:eastAsia="Calibri" w:hAnsi="Book Antiqua" w:cs="Book Antiqua"/>
          <w:sz w:val="24"/>
          <w:szCs w:val="24"/>
          <w:lang w:val="en-US"/>
        </w:rPr>
        <w:t>An accurate clinical history should rule out organic diseases such as diabetes mellitus, connective tissue diseases (</w:t>
      </w:r>
      <w:r w:rsidRPr="00362C8D">
        <w:rPr>
          <w:rFonts w:ascii="Book Antiqua" w:eastAsia="Calibri" w:hAnsi="Book Antiqua" w:cs="Book Antiqua"/>
          <w:i/>
          <w:sz w:val="24"/>
          <w:szCs w:val="24"/>
          <w:lang w:val="en-US"/>
        </w:rPr>
        <w:t>e.g.</w:t>
      </w:r>
      <w:r w:rsidRPr="00362C8D">
        <w:rPr>
          <w:rFonts w:ascii="Book Antiqua" w:eastAsia="Calibri" w:hAnsi="Book Antiqua" w:cs="Book Antiqua"/>
          <w:sz w:val="24"/>
          <w:szCs w:val="24"/>
          <w:lang w:val="en-US"/>
        </w:rPr>
        <w:t xml:space="preserve"> scleroderma and Sjogren’s syndrome), myopathies and the out</w:t>
      </w:r>
      <w:r w:rsidR="00F824ED" w:rsidRPr="00362C8D">
        <w:rPr>
          <w:rFonts w:ascii="Book Antiqua" w:eastAsia="Calibri" w:hAnsi="Book Antiqua" w:cs="Book Antiqua"/>
          <w:sz w:val="24"/>
          <w:szCs w:val="24"/>
          <w:lang w:val="en-US"/>
        </w:rPr>
        <w:t xml:space="preserve">come of abdominal or thoracic </w:t>
      </w:r>
      <w:r w:rsidRPr="00362C8D">
        <w:rPr>
          <w:rFonts w:ascii="Book Antiqua" w:eastAsia="Calibri" w:hAnsi="Book Antiqua" w:cs="Book Antiqua"/>
          <w:sz w:val="24"/>
          <w:szCs w:val="24"/>
          <w:lang w:val="en-US"/>
        </w:rPr>
        <w:t>surgery ca</w:t>
      </w:r>
      <w:r w:rsidR="008A3600" w:rsidRPr="00362C8D">
        <w:rPr>
          <w:rFonts w:ascii="Book Antiqua" w:eastAsia="Calibri" w:hAnsi="Book Antiqua" w:cs="Book Antiqua"/>
          <w:sz w:val="24"/>
          <w:szCs w:val="24"/>
          <w:lang w:val="en-US"/>
        </w:rPr>
        <w:t>using damage to the vagus nerve</w:t>
      </w:r>
      <w:r w:rsidRPr="00362C8D">
        <w:rPr>
          <w:rFonts w:ascii="Book Antiqua" w:eastAsia="Calibri" w:hAnsi="Book Antiqua" w:cs="Book Antiqua"/>
          <w:sz w:val="24"/>
          <w:szCs w:val="24"/>
          <w:vertAlign w:val="superscript"/>
          <w:lang w:val="en-US"/>
        </w:rPr>
        <w:t>[16,38,42-44]</w:t>
      </w:r>
      <w:r w:rsidRPr="00362C8D">
        <w:rPr>
          <w:rFonts w:ascii="Book Antiqua" w:eastAsia="Calibri" w:hAnsi="Book Antiqua" w:cs="Book Antiqua"/>
          <w:sz w:val="24"/>
          <w:szCs w:val="24"/>
          <w:lang w:val="en-US"/>
        </w:rPr>
        <w:t>. The most frequent conditions able</w:t>
      </w:r>
      <w:r w:rsidR="00F824ED" w:rsidRPr="00362C8D">
        <w:rPr>
          <w:rFonts w:ascii="Book Antiqua" w:eastAsia="Calibri" w:hAnsi="Book Antiqua" w:cs="Book Antiqua"/>
          <w:sz w:val="24"/>
          <w:szCs w:val="24"/>
          <w:lang w:val="en-US"/>
        </w:rPr>
        <w:t xml:space="preserve"> to provoke Gp are reported in </w:t>
      </w:r>
      <w:r w:rsidR="008A3600" w:rsidRPr="00362C8D">
        <w:rPr>
          <w:rFonts w:ascii="Book Antiqua" w:eastAsia="Calibri" w:hAnsi="Book Antiqua" w:cs="Book Antiqua"/>
          <w:sz w:val="24"/>
          <w:szCs w:val="24"/>
          <w:lang w:val="en-US"/>
        </w:rPr>
        <w:t>Table 1</w:t>
      </w:r>
      <w:r w:rsidRPr="00362C8D">
        <w:rPr>
          <w:rFonts w:ascii="Book Antiqua" w:eastAsia="Calibri" w:hAnsi="Book Antiqua" w:cs="Book Antiqua"/>
          <w:sz w:val="24"/>
          <w:szCs w:val="24"/>
          <w:lang w:val="en-US"/>
        </w:rPr>
        <w:t xml:space="preserve">. </w:t>
      </w:r>
    </w:p>
    <w:p w:rsidR="00F47876" w:rsidRPr="00362C8D" w:rsidRDefault="00F47876" w:rsidP="005D4774">
      <w:pPr>
        <w:pStyle w:val="Normale1"/>
        <w:adjustRightInd w:val="0"/>
        <w:snapToGrid w:val="0"/>
        <w:spacing w:line="360" w:lineRule="auto"/>
        <w:ind w:firstLineChars="100" w:firstLine="240"/>
        <w:jc w:val="both"/>
        <w:rPr>
          <w:rFonts w:ascii="Book Antiqua" w:eastAsia="Calibri" w:hAnsi="Book Antiqua" w:cs="Book Antiqua"/>
          <w:sz w:val="24"/>
          <w:szCs w:val="24"/>
          <w:lang w:val="en-US"/>
        </w:rPr>
      </w:pPr>
      <w:r w:rsidRPr="00362C8D">
        <w:rPr>
          <w:rFonts w:ascii="Book Antiqua" w:eastAsia="Calibri" w:hAnsi="Book Antiqua" w:cs="Book Antiqua"/>
          <w:sz w:val="24"/>
          <w:szCs w:val="24"/>
          <w:lang w:val="en-US"/>
        </w:rPr>
        <w:t>Furthermore, some procedures such as cardiac ablation for atrial fibrillation, mesenteric revascularization, and celiac plexus blockage should be carefully considered. The presence of constip</w:t>
      </w:r>
      <w:r w:rsidR="008A3600" w:rsidRPr="00362C8D">
        <w:rPr>
          <w:rFonts w:ascii="Book Antiqua" w:eastAsia="Calibri" w:hAnsi="Book Antiqua" w:cs="Book Antiqua"/>
          <w:sz w:val="24"/>
          <w:szCs w:val="24"/>
          <w:lang w:val="en-US"/>
        </w:rPr>
        <w:t>ation and defecation disorders</w:t>
      </w:r>
      <w:r w:rsidRPr="00362C8D">
        <w:rPr>
          <w:rFonts w:ascii="Book Antiqua" w:eastAsia="Calibri" w:hAnsi="Book Antiqua" w:cs="Book Antiqua"/>
          <w:sz w:val="24"/>
          <w:szCs w:val="24"/>
          <w:vertAlign w:val="superscript"/>
          <w:lang w:val="en-US"/>
        </w:rPr>
        <w:t>[38,45-47]</w:t>
      </w:r>
      <w:r w:rsidRPr="00362C8D">
        <w:rPr>
          <w:rFonts w:ascii="Book Antiqua" w:eastAsia="Calibri" w:hAnsi="Book Antiqua" w:cs="Book Antiqua"/>
          <w:sz w:val="24"/>
          <w:szCs w:val="24"/>
          <w:lang w:val="en-US"/>
        </w:rPr>
        <w:t xml:space="preserve"> and autonomic neurological symptoms (orthostatic hypotension, sexual dysfunction and bladder emptying disorders, anhidrosis or hyperhidros</w:t>
      </w:r>
      <w:r w:rsidR="008A3600" w:rsidRPr="00362C8D">
        <w:rPr>
          <w:rFonts w:ascii="Book Antiqua" w:eastAsia="Calibri" w:hAnsi="Book Antiqua" w:cs="Book Antiqua"/>
          <w:sz w:val="24"/>
          <w:szCs w:val="24"/>
          <w:lang w:val="en-US"/>
        </w:rPr>
        <w:t>is) should also be investigated</w:t>
      </w:r>
      <w:r w:rsidRPr="00362C8D">
        <w:rPr>
          <w:rFonts w:ascii="Book Antiqua" w:eastAsia="Calibri" w:hAnsi="Book Antiqua" w:cs="Book Antiqua"/>
          <w:sz w:val="24"/>
          <w:szCs w:val="24"/>
          <w:vertAlign w:val="superscript"/>
          <w:lang w:val="en-US"/>
        </w:rPr>
        <w:t>[16,38,42-44]</w:t>
      </w:r>
      <w:r w:rsidRPr="00362C8D">
        <w:rPr>
          <w:rFonts w:ascii="Book Antiqua" w:eastAsia="Calibri" w:hAnsi="Book Antiqua" w:cs="Book Antiqua"/>
          <w:sz w:val="24"/>
          <w:szCs w:val="24"/>
          <w:lang w:val="en-US"/>
        </w:rPr>
        <w:t xml:space="preserve">. </w:t>
      </w:r>
    </w:p>
    <w:p w:rsidR="00F47876" w:rsidRPr="00362C8D" w:rsidRDefault="00F47876" w:rsidP="005D4774">
      <w:pPr>
        <w:pStyle w:val="Normale1"/>
        <w:adjustRightInd w:val="0"/>
        <w:snapToGrid w:val="0"/>
        <w:spacing w:line="360" w:lineRule="auto"/>
        <w:ind w:firstLineChars="100" w:firstLine="240"/>
        <w:jc w:val="both"/>
        <w:rPr>
          <w:rFonts w:ascii="Book Antiqua" w:eastAsia="Calibri" w:hAnsi="Book Antiqua" w:cs="Book Antiqua"/>
          <w:sz w:val="24"/>
          <w:szCs w:val="24"/>
          <w:lang w:val="en-US"/>
        </w:rPr>
      </w:pPr>
      <w:r w:rsidRPr="00362C8D">
        <w:rPr>
          <w:rFonts w:ascii="Book Antiqua" w:eastAsia="Calibri" w:hAnsi="Book Antiqua" w:cs="Book Antiqua"/>
          <w:sz w:val="24"/>
          <w:szCs w:val="24"/>
          <w:lang w:val="en-US"/>
        </w:rPr>
        <w:t>Careful medication history should be collected concerning the use of medications potentially interfering with gastrointestinal motility, such as opioid analgesics, anticholinergic medications (especially second-generation antipsychotics), and the abuse of cannabinoids such</w:t>
      </w:r>
      <w:r w:rsidR="00F824ED" w:rsidRPr="00362C8D">
        <w:rPr>
          <w:rFonts w:ascii="Book Antiqua" w:eastAsia="Calibri" w:hAnsi="Book Antiqua" w:cs="Book Antiqua"/>
          <w:sz w:val="24"/>
          <w:szCs w:val="24"/>
          <w:lang w:val="en-US"/>
        </w:rPr>
        <w:t xml:space="preserve"> as marijuana, which can delay </w:t>
      </w:r>
      <w:r w:rsidR="008A3600" w:rsidRPr="00362C8D">
        <w:rPr>
          <w:rFonts w:ascii="Book Antiqua" w:eastAsia="Calibri" w:hAnsi="Book Antiqua" w:cs="Book Antiqua"/>
          <w:sz w:val="24"/>
          <w:szCs w:val="24"/>
          <w:lang w:val="en-US"/>
        </w:rPr>
        <w:t>gastric emptying (Table 2)</w:t>
      </w:r>
      <w:r w:rsidRPr="00362C8D">
        <w:rPr>
          <w:rFonts w:ascii="Book Antiqua" w:eastAsia="Calibri" w:hAnsi="Book Antiqua" w:cs="Book Antiqua"/>
          <w:sz w:val="24"/>
          <w:szCs w:val="24"/>
          <w:vertAlign w:val="superscript"/>
          <w:lang w:val="en-US"/>
        </w:rPr>
        <w:t>[38,48]</w:t>
      </w:r>
      <w:r w:rsidRPr="00362C8D">
        <w:rPr>
          <w:rFonts w:ascii="Book Antiqua" w:eastAsia="Calibri" w:hAnsi="Book Antiqua" w:cs="Book Antiqua"/>
          <w:sz w:val="24"/>
          <w:szCs w:val="24"/>
          <w:lang w:val="en-US"/>
        </w:rPr>
        <w:t xml:space="preserve">. </w:t>
      </w:r>
    </w:p>
    <w:p w:rsidR="00F47876" w:rsidRPr="00362C8D" w:rsidRDefault="00F47876" w:rsidP="002D57BC">
      <w:pPr>
        <w:pStyle w:val="Normale1"/>
        <w:adjustRightInd w:val="0"/>
        <w:snapToGrid w:val="0"/>
        <w:spacing w:line="360" w:lineRule="auto"/>
        <w:ind w:firstLineChars="100" w:firstLine="240"/>
        <w:jc w:val="both"/>
        <w:rPr>
          <w:rFonts w:ascii="Book Antiqua" w:eastAsia="Calibri" w:hAnsi="Book Antiqua" w:cs="Book Antiqua"/>
          <w:sz w:val="24"/>
          <w:szCs w:val="24"/>
          <w:lang w:val="en-US"/>
        </w:rPr>
      </w:pPr>
      <w:r w:rsidRPr="00362C8D">
        <w:rPr>
          <w:rFonts w:ascii="Book Antiqua" w:eastAsia="Calibri" w:hAnsi="Book Antiqua" w:cs="Book Antiqua"/>
          <w:sz w:val="24"/>
          <w:szCs w:val="24"/>
          <w:lang w:val="en-US"/>
        </w:rPr>
        <w:t>Opioid-induced Gp is typical of patients using opioid µ receptor agonists such as oxycodone or tapentadol. These drugs interfere with gastric and intestinal motility, slowing gastric transit, and they can also induce vomiting by a central mechanism, acting on the chemoreceptor tr</w:t>
      </w:r>
      <w:r w:rsidR="008A3600" w:rsidRPr="00362C8D">
        <w:rPr>
          <w:rFonts w:ascii="Book Antiqua" w:eastAsia="Calibri" w:hAnsi="Book Antiqua" w:cs="Book Antiqua"/>
          <w:sz w:val="24"/>
          <w:szCs w:val="24"/>
          <w:lang w:val="en-US"/>
        </w:rPr>
        <w:t>igger zone in the area postrema</w:t>
      </w:r>
      <w:r w:rsidRPr="00362C8D">
        <w:rPr>
          <w:rFonts w:ascii="Book Antiqua" w:eastAsia="Calibri" w:hAnsi="Book Antiqua" w:cs="Book Antiqua"/>
          <w:sz w:val="24"/>
          <w:szCs w:val="24"/>
          <w:vertAlign w:val="superscript"/>
          <w:lang w:val="en-US"/>
        </w:rPr>
        <w:t>[38,49,50]</w:t>
      </w:r>
      <w:r w:rsidRPr="00362C8D">
        <w:rPr>
          <w:rFonts w:ascii="Book Antiqua" w:eastAsia="Calibri" w:hAnsi="Book Antiqua" w:cs="Book Antiqua"/>
          <w:sz w:val="24"/>
          <w:szCs w:val="24"/>
          <w:lang w:val="en-US"/>
        </w:rPr>
        <w:t xml:space="preserve">. </w:t>
      </w:r>
    </w:p>
    <w:p w:rsidR="00F47876" w:rsidRPr="00362C8D" w:rsidRDefault="00F47876" w:rsidP="00A306AF">
      <w:pPr>
        <w:pStyle w:val="Normale1"/>
        <w:adjustRightInd w:val="0"/>
        <w:snapToGrid w:val="0"/>
        <w:spacing w:line="360" w:lineRule="auto"/>
        <w:ind w:firstLineChars="100" w:firstLine="240"/>
        <w:jc w:val="both"/>
        <w:rPr>
          <w:rFonts w:ascii="Book Antiqua" w:eastAsia="Calibri" w:hAnsi="Book Antiqua" w:cs="Book Antiqua"/>
          <w:sz w:val="24"/>
          <w:szCs w:val="24"/>
          <w:lang w:val="en-US"/>
        </w:rPr>
      </w:pPr>
      <w:r w:rsidRPr="00362C8D">
        <w:rPr>
          <w:rFonts w:ascii="Book Antiqua" w:eastAsia="Calibri" w:hAnsi="Book Antiqua" w:cs="Book Antiqua"/>
          <w:sz w:val="24"/>
          <w:szCs w:val="24"/>
          <w:lang w:val="en-US"/>
        </w:rPr>
        <w:t>Reported unintentional loss in body weight, in the absence of important voluntary dietary changes, is useful to asse</w:t>
      </w:r>
      <w:r w:rsidR="008A3600" w:rsidRPr="00362C8D">
        <w:rPr>
          <w:rFonts w:ascii="Book Antiqua" w:eastAsia="Calibri" w:hAnsi="Book Antiqua" w:cs="Book Antiqua"/>
          <w:sz w:val="24"/>
          <w:szCs w:val="24"/>
          <w:lang w:val="en-US"/>
        </w:rPr>
        <w:t>ss the severity of the disorder</w:t>
      </w:r>
      <w:r w:rsidRPr="00362C8D">
        <w:rPr>
          <w:rFonts w:ascii="Book Antiqua" w:eastAsia="Calibri" w:hAnsi="Book Antiqua" w:cs="Book Antiqua"/>
          <w:sz w:val="24"/>
          <w:szCs w:val="24"/>
          <w:vertAlign w:val="superscript"/>
          <w:lang w:val="en-US"/>
        </w:rPr>
        <w:t>[38,51]</w:t>
      </w:r>
      <w:r w:rsidRPr="00362C8D">
        <w:rPr>
          <w:rFonts w:ascii="Book Antiqua" w:eastAsia="Calibri" w:hAnsi="Book Antiqua" w:cs="Book Antiqua"/>
          <w:sz w:val="24"/>
          <w:szCs w:val="24"/>
          <w:lang w:val="en-US"/>
        </w:rPr>
        <w:t>.</w:t>
      </w:r>
    </w:p>
    <w:p w:rsidR="00F47876" w:rsidRPr="00362C8D" w:rsidRDefault="00F47876" w:rsidP="000E4553">
      <w:pPr>
        <w:pStyle w:val="Normale1"/>
        <w:adjustRightInd w:val="0"/>
        <w:snapToGrid w:val="0"/>
        <w:spacing w:line="360" w:lineRule="auto"/>
        <w:jc w:val="both"/>
        <w:rPr>
          <w:rFonts w:ascii="Book Antiqua" w:eastAsia="Calibri" w:hAnsi="Book Antiqua" w:cs="Book Antiqua"/>
          <w:sz w:val="24"/>
          <w:szCs w:val="24"/>
          <w:lang w:val="en-US"/>
        </w:rPr>
      </w:pPr>
    </w:p>
    <w:p w:rsidR="00F47876" w:rsidRPr="00362C8D" w:rsidRDefault="00D163E0" w:rsidP="000E4553">
      <w:pPr>
        <w:pStyle w:val="Normale1"/>
        <w:adjustRightInd w:val="0"/>
        <w:snapToGrid w:val="0"/>
        <w:spacing w:line="360" w:lineRule="auto"/>
        <w:jc w:val="both"/>
        <w:rPr>
          <w:rFonts w:ascii="Book Antiqua" w:eastAsia="Calibri" w:hAnsi="Book Antiqua" w:cs="Book Antiqua"/>
          <w:b/>
          <w:sz w:val="24"/>
          <w:szCs w:val="24"/>
          <w:u w:val="single"/>
          <w:lang w:val="en-US"/>
        </w:rPr>
      </w:pPr>
      <w:r w:rsidRPr="00362C8D">
        <w:rPr>
          <w:rFonts w:ascii="Book Antiqua" w:eastAsia="Calibri" w:hAnsi="Book Antiqua" w:cs="Book Antiqua"/>
          <w:b/>
          <w:sz w:val="24"/>
          <w:szCs w:val="24"/>
          <w:u w:val="single"/>
          <w:lang w:val="en-US"/>
        </w:rPr>
        <w:t>DIFFERENTIAL DIAGNOSIS</w:t>
      </w:r>
    </w:p>
    <w:p w:rsidR="00F47876" w:rsidRPr="00362C8D" w:rsidRDefault="00F47876" w:rsidP="000E4553">
      <w:pPr>
        <w:pStyle w:val="Normale1"/>
        <w:adjustRightInd w:val="0"/>
        <w:snapToGrid w:val="0"/>
        <w:spacing w:line="360" w:lineRule="auto"/>
        <w:jc w:val="both"/>
        <w:rPr>
          <w:rFonts w:ascii="Book Antiqua" w:eastAsia="宋体" w:hAnsi="Book Antiqua" w:cs="Book Antiqua" w:hint="eastAsia"/>
          <w:sz w:val="24"/>
          <w:szCs w:val="24"/>
          <w:lang w:val="en-US" w:eastAsia="zh-CN"/>
        </w:rPr>
      </w:pPr>
      <w:r w:rsidRPr="00362C8D">
        <w:rPr>
          <w:rFonts w:ascii="Book Antiqua" w:eastAsia="Calibri" w:hAnsi="Book Antiqua" w:cs="Book Antiqua"/>
          <w:sz w:val="24"/>
          <w:szCs w:val="24"/>
          <w:lang w:val="en-US"/>
        </w:rPr>
        <w:t>Several conditions can mimic Gp. Due to the limited repertoire of symptoms arising from the upper gastrointestinal tract and the frequent overlap between symptoms of Gp and other disorders, the differential diagnosis can be very diff</w:t>
      </w:r>
      <w:r w:rsidR="008A3600" w:rsidRPr="00362C8D">
        <w:rPr>
          <w:rFonts w:ascii="Book Antiqua" w:eastAsia="Calibri" w:hAnsi="Book Antiqua" w:cs="Book Antiqua"/>
          <w:sz w:val="24"/>
          <w:szCs w:val="24"/>
          <w:lang w:val="en-US"/>
        </w:rPr>
        <w:t>icult (Table 3)</w:t>
      </w:r>
      <w:r w:rsidR="00F824ED" w:rsidRPr="00362C8D">
        <w:rPr>
          <w:rFonts w:ascii="Book Antiqua" w:eastAsia="Calibri" w:hAnsi="Book Antiqua" w:cs="Book Antiqua"/>
          <w:sz w:val="24"/>
          <w:szCs w:val="24"/>
          <w:vertAlign w:val="superscript"/>
          <w:lang w:val="en-US"/>
        </w:rPr>
        <w:t>[10,37,38,52]</w:t>
      </w:r>
      <w:r w:rsidR="00F824ED" w:rsidRPr="00362C8D">
        <w:rPr>
          <w:rFonts w:ascii="Book Antiqua" w:eastAsia="Calibri" w:hAnsi="Book Antiqua" w:cs="Book Antiqua"/>
          <w:sz w:val="24"/>
          <w:szCs w:val="24"/>
          <w:lang w:val="en-US"/>
        </w:rPr>
        <w:t xml:space="preserve">. </w:t>
      </w:r>
      <w:r w:rsidRPr="00362C8D">
        <w:rPr>
          <w:rFonts w:ascii="Book Antiqua" w:eastAsia="Calibri" w:hAnsi="Book Antiqua" w:cs="Book Antiqua"/>
          <w:sz w:val="24"/>
          <w:szCs w:val="24"/>
          <w:lang w:val="en-US"/>
        </w:rPr>
        <w:t xml:space="preserve">For example, in patients using </w:t>
      </w:r>
      <w:r w:rsidR="00510A21" w:rsidRPr="00362C8D">
        <w:rPr>
          <w:rFonts w:ascii="Book Antiqua" w:eastAsia="Calibri" w:hAnsi="Book Antiqua" w:cs="Book Antiqua"/>
          <w:sz w:val="24"/>
          <w:szCs w:val="24"/>
          <w:lang w:val="en-US"/>
        </w:rPr>
        <w:t>angiotensin-converting enzyme</w:t>
      </w:r>
      <w:r w:rsidRPr="00362C8D">
        <w:rPr>
          <w:rFonts w:ascii="Book Antiqua" w:eastAsia="Calibri" w:hAnsi="Book Antiqua" w:cs="Book Antiqua"/>
          <w:sz w:val="24"/>
          <w:szCs w:val="24"/>
          <w:lang w:val="en-US"/>
        </w:rPr>
        <w:t xml:space="preserve"> inhibitors (especially in diabetics) it is important to rule out the diagnostic hypothesis of visceral ang</w:t>
      </w:r>
      <w:r w:rsidR="008A3600" w:rsidRPr="00362C8D">
        <w:rPr>
          <w:rFonts w:ascii="Book Antiqua" w:eastAsia="Calibri" w:hAnsi="Book Antiqua" w:cs="Book Antiqua"/>
          <w:sz w:val="24"/>
          <w:szCs w:val="24"/>
          <w:lang w:val="en-US"/>
        </w:rPr>
        <w:t>ioedema as a cause of vomiting</w:t>
      </w:r>
      <w:r w:rsidRPr="00362C8D">
        <w:rPr>
          <w:rFonts w:ascii="Book Antiqua" w:eastAsia="Calibri" w:hAnsi="Book Antiqua" w:cs="Book Antiqua"/>
          <w:sz w:val="24"/>
          <w:szCs w:val="24"/>
          <w:vertAlign w:val="superscript"/>
          <w:lang w:val="en-US"/>
        </w:rPr>
        <w:t>[37,38,52,53]</w:t>
      </w:r>
      <w:r w:rsidR="008A3600" w:rsidRPr="00362C8D">
        <w:rPr>
          <w:rFonts w:ascii="Book Antiqua" w:eastAsia="宋体" w:hAnsi="Book Antiqua" w:cs="Book Antiqua" w:hint="eastAsia"/>
          <w:sz w:val="24"/>
          <w:szCs w:val="24"/>
          <w:lang w:val="en-US" w:eastAsia="zh-CN"/>
        </w:rPr>
        <w:t>.</w:t>
      </w:r>
    </w:p>
    <w:p w:rsidR="00F47876" w:rsidRPr="00362C8D" w:rsidRDefault="00F47876" w:rsidP="005D4774">
      <w:pPr>
        <w:pStyle w:val="Normale1"/>
        <w:adjustRightInd w:val="0"/>
        <w:snapToGrid w:val="0"/>
        <w:spacing w:line="360" w:lineRule="auto"/>
        <w:ind w:firstLineChars="100" w:firstLine="240"/>
        <w:jc w:val="both"/>
        <w:rPr>
          <w:rFonts w:ascii="Book Antiqua" w:eastAsia="Calibri" w:hAnsi="Book Antiqua" w:cs="Book Antiqua"/>
          <w:sz w:val="24"/>
          <w:szCs w:val="24"/>
          <w:lang w:val="en-US"/>
        </w:rPr>
      </w:pPr>
      <w:r w:rsidRPr="00362C8D">
        <w:rPr>
          <w:rFonts w:ascii="Book Antiqua" w:eastAsia="Calibri" w:hAnsi="Book Antiqua" w:cs="Book Antiqua"/>
          <w:sz w:val="24"/>
          <w:szCs w:val="24"/>
          <w:lang w:val="en-US"/>
        </w:rPr>
        <w:t>Vomiting can also be induced by the use of second-generation antipsychotics; due to their anticholinergic effect they can provoke a severe delay in gastric emptying, even an intestinal pseudo-obstruction, especially if used in combination w</w:t>
      </w:r>
      <w:r w:rsidR="008A3600" w:rsidRPr="00362C8D">
        <w:rPr>
          <w:rFonts w:ascii="Book Antiqua" w:eastAsia="Calibri" w:hAnsi="Book Antiqua" w:cs="Book Antiqua"/>
          <w:sz w:val="24"/>
          <w:szCs w:val="24"/>
          <w:lang w:val="en-US"/>
        </w:rPr>
        <w:t>ith other anticholinergic drugs</w:t>
      </w:r>
      <w:r w:rsidRPr="00362C8D">
        <w:rPr>
          <w:rFonts w:ascii="Book Antiqua" w:eastAsia="Calibri" w:hAnsi="Book Antiqua" w:cs="Book Antiqua"/>
          <w:sz w:val="24"/>
          <w:szCs w:val="24"/>
          <w:vertAlign w:val="superscript"/>
          <w:lang w:val="en-US"/>
        </w:rPr>
        <w:t>[38,54]</w:t>
      </w:r>
      <w:r w:rsidRPr="00362C8D">
        <w:rPr>
          <w:rFonts w:ascii="Book Antiqua" w:eastAsia="Calibri" w:hAnsi="Book Antiqua" w:cs="Book Antiqua"/>
          <w:sz w:val="24"/>
          <w:szCs w:val="24"/>
          <w:lang w:val="en-US"/>
        </w:rPr>
        <w:t xml:space="preserve">. </w:t>
      </w:r>
    </w:p>
    <w:p w:rsidR="00F47876" w:rsidRPr="00362C8D" w:rsidRDefault="00F47876" w:rsidP="005D4774">
      <w:pPr>
        <w:pStyle w:val="Normale1"/>
        <w:adjustRightInd w:val="0"/>
        <w:snapToGrid w:val="0"/>
        <w:spacing w:line="360" w:lineRule="auto"/>
        <w:ind w:firstLineChars="100" w:firstLine="240"/>
        <w:jc w:val="both"/>
        <w:rPr>
          <w:rFonts w:ascii="Book Antiqua" w:eastAsia="Calibri" w:hAnsi="Book Antiqua" w:cs="Book Antiqua"/>
          <w:sz w:val="24"/>
          <w:szCs w:val="24"/>
          <w:lang w:val="en-US"/>
        </w:rPr>
      </w:pPr>
      <w:r w:rsidRPr="00362C8D">
        <w:rPr>
          <w:rFonts w:ascii="Book Antiqua" w:eastAsia="Calibri" w:hAnsi="Book Antiqua" w:cs="Book Antiqua"/>
          <w:sz w:val="24"/>
          <w:szCs w:val="24"/>
          <w:lang w:val="en-US"/>
        </w:rPr>
        <w:t>C</w:t>
      </w:r>
      <w:r w:rsidR="00510A21" w:rsidRPr="00362C8D">
        <w:rPr>
          <w:rFonts w:ascii="Book Antiqua" w:eastAsia="Calibri" w:hAnsi="Book Antiqua" w:cs="Book Antiqua"/>
          <w:sz w:val="24"/>
          <w:szCs w:val="24"/>
          <w:lang w:val="en-US"/>
        </w:rPr>
        <w:t>annabinoid hyperemesis syndrome</w:t>
      </w:r>
      <w:r w:rsidRPr="00362C8D">
        <w:rPr>
          <w:rFonts w:ascii="Book Antiqua" w:eastAsia="Calibri" w:hAnsi="Book Antiqua" w:cs="Book Antiqua"/>
          <w:sz w:val="24"/>
          <w:szCs w:val="24"/>
          <w:lang w:val="en-US"/>
        </w:rPr>
        <w:t xml:space="preserve"> is characterized by cyclic vomiting episodes in patients chronically using marijuana and who have normal gastri</w:t>
      </w:r>
      <w:r w:rsidR="008A3600" w:rsidRPr="00362C8D">
        <w:rPr>
          <w:rFonts w:ascii="Book Antiqua" w:eastAsia="Calibri" w:hAnsi="Book Antiqua" w:cs="Book Antiqua"/>
          <w:sz w:val="24"/>
          <w:szCs w:val="24"/>
          <w:lang w:val="en-US"/>
        </w:rPr>
        <w:t>c emptying between the episodes</w:t>
      </w:r>
      <w:r w:rsidRPr="00362C8D">
        <w:rPr>
          <w:rFonts w:ascii="Book Antiqua" w:eastAsia="Calibri" w:hAnsi="Book Antiqua" w:cs="Book Antiqua"/>
          <w:sz w:val="24"/>
          <w:szCs w:val="24"/>
          <w:vertAlign w:val="superscript"/>
          <w:lang w:val="en-US"/>
        </w:rPr>
        <w:t>[38,55]</w:t>
      </w:r>
      <w:r w:rsidRPr="00362C8D">
        <w:rPr>
          <w:rFonts w:ascii="Book Antiqua" w:eastAsia="Calibri" w:hAnsi="Book Antiqua" w:cs="Book Antiqua"/>
          <w:sz w:val="24"/>
          <w:szCs w:val="24"/>
          <w:lang w:val="en-US"/>
        </w:rPr>
        <w:t xml:space="preserve">. </w:t>
      </w:r>
    </w:p>
    <w:p w:rsidR="00F47876" w:rsidRPr="00362C8D" w:rsidRDefault="00F47876" w:rsidP="005D4774">
      <w:pPr>
        <w:pStyle w:val="Normale1"/>
        <w:adjustRightInd w:val="0"/>
        <w:snapToGrid w:val="0"/>
        <w:spacing w:line="360" w:lineRule="auto"/>
        <w:ind w:firstLineChars="100" w:firstLine="240"/>
        <w:jc w:val="both"/>
        <w:rPr>
          <w:rFonts w:ascii="Book Antiqua" w:eastAsia="Calibri" w:hAnsi="Book Antiqua" w:cs="Book Antiqua"/>
          <w:sz w:val="24"/>
          <w:szCs w:val="24"/>
          <w:lang w:val="en-US"/>
        </w:rPr>
      </w:pPr>
      <w:r w:rsidRPr="00362C8D">
        <w:rPr>
          <w:rFonts w:ascii="Book Antiqua" w:eastAsia="Calibri" w:hAnsi="Book Antiqua" w:cs="Book Antiqua"/>
          <w:sz w:val="24"/>
          <w:szCs w:val="24"/>
          <w:lang w:val="en-US"/>
        </w:rPr>
        <w:t xml:space="preserve">The hypothesis of </w:t>
      </w:r>
      <w:r w:rsidR="00510A21" w:rsidRPr="00362C8D">
        <w:rPr>
          <w:rFonts w:ascii="Book Antiqua" w:eastAsia="Calibri" w:hAnsi="Book Antiqua" w:cs="Book Antiqua"/>
          <w:sz w:val="24"/>
          <w:szCs w:val="24"/>
          <w:lang w:val="en-US"/>
        </w:rPr>
        <w:t>cyclic vomiting syndrome</w:t>
      </w:r>
      <w:r w:rsidRPr="00362C8D">
        <w:rPr>
          <w:rFonts w:ascii="Book Antiqua" w:eastAsia="Calibri" w:hAnsi="Book Antiqua" w:cs="Book Antiqua"/>
          <w:sz w:val="24"/>
          <w:szCs w:val="24"/>
          <w:lang w:val="en-US"/>
        </w:rPr>
        <w:t>, characterized by non-self-induced vomiting and nausea present at least one day a week for about 3 mo, in a patient in which other causes of vomiting have been excluded, must be taken into account in pa</w:t>
      </w:r>
      <w:r w:rsidR="008A3600" w:rsidRPr="00362C8D">
        <w:rPr>
          <w:rFonts w:ascii="Book Antiqua" w:eastAsia="Calibri" w:hAnsi="Book Antiqua" w:cs="Book Antiqua"/>
          <w:sz w:val="24"/>
          <w:szCs w:val="24"/>
          <w:lang w:val="en-US"/>
        </w:rPr>
        <w:t>tients with nausea and vomiting</w:t>
      </w:r>
      <w:r w:rsidRPr="00362C8D">
        <w:rPr>
          <w:rFonts w:ascii="Book Antiqua" w:eastAsia="Calibri" w:hAnsi="Book Antiqua" w:cs="Book Antiqua"/>
          <w:sz w:val="24"/>
          <w:szCs w:val="24"/>
          <w:vertAlign w:val="superscript"/>
          <w:lang w:val="en-US"/>
        </w:rPr>
        <w:t>[38,56]</w:t>
      </w:r>
      <w:r w:rsidRPr="00362C8D">
        <w:rPr>
          <w:rFonts w:ascii="Book Antiqua" w:eastAsia="Calibri" w:hAnsi="Book Antiqua" w:cs="Book Antiqua"/>
          <w:sz w:val="24"/>
          <w:szCs w:val="24"/>
          <w:lang w:val="en-US"/>
        </w:rPr>
        <w:t xml:space="preserve">. </w:t>
      </w:r>
    </w:p>
    <w:p w:rsidR="00F47876" w:rsidRPr="00362C8D" w:rsidRDefault="00F47876" w:rsidP="005D4774">
      <w:pPr>
        <w:pStyle w:val="Normale1"/>
        <w:adjustRightInd w:val="0"/>
        <w:snapToGrid w:val="0"/>
        <w:spacing w:line="360" w:lineRule="auto"/>
        <w:ind w:firstLineChars="100" w:firstLine="240"/>
        <w:jc w:val="both"/>
        <w:rPr>
          <w:rFonts w:ascii="Book Antiqua" w:eastAsia="Calibri" w:hAnsi="Book Antiqua" w:cs="Book Antiqua"/>
          <w:sz w:val="24"/>
          <w:szCs w:val="24"/>
          <w:lang w:val="en-US"/>
        </w:rPr>
      </w:pPr>
      <w:r w:rsidRPr="00362C8D">
        <w:rPr>
          <w:rFonts w:ascii="Book Antiqua" w:eastAsia="Calibri" w:hAnsi="Book Antiqua" w:cs="Book Antiqua"/>
          <w:sz w:val="24"/>
          <w:szCs w:val="24"/>
          <w:lang w:val="en-US"/>
        </w:rPr>
        <w:t>Moreover, some psychiatric/psychological disorders such as depression, anxiety and eating disorders, can manifest themselves with dyspeptic symptoms similar to thos</w:t>
      </w:r>
      <w:r w:rsidR="008A3600" w:rsidRPr="00362C8D">
        <w:rPr>
          <w:rFonts w:ascii="Book Antiqua" w:eastAsia="Calibri" w:hAnsi="Book Antiqua" w:cs="Book Antiqua"/>
          <w:sz w:val="24"/>
          <w:szCs w:val="24"/>
          <w:lang w:val="en-US"/>
        </w:rPr>
        <w:t>e of Gp</w:t>
      </w:r>
      <w:r w:rsidRPr="00362C8D">
        <w:rPr>
          <w:rFonts w:ascii="Book Antiqua" w:eastAsia="Calibri" w:hAnsi="Book Antiqua" w:cs="Book Antiqua"/>
          <w:sz w:val="24"/>
          <w:szCs w:val="24"/>
          <w:vertAlign w:val="superscript"/>
          <w:lang w:val="en-US"/>
        </w:rPr>
        <w:t>[37,38,57]</w:t>
      </w:r>
      <w:r w:rsidRPr="00362C8D">
        <w:rPr>
          <w:rFonts w:ascii="Book Antiqua" w:eastAsia="Calibri" w:hAnsi="Book Antiqua" w:cs="Book Antiqua"/>
          <w:sz w:val="24"/>
          <w:szCs w:val="24"/>
          <w:lang w:val="en-US"/>
        </w:rPr>
        <w:t xml:space="preserve">. </w:t>
      </w:r>
    </w:p>
    <w:p w:rsidR="00F47876" w:rsidRPr="00362C8D" w:rsidRDefault="00F47876" w:rsidP="005D4774">
      <w:pPr>
        <w:pStyle w:val="Normale1"/>
        <w:adjustRightInd w:val="0"/>
        <w:snapToGrid w:val="0"/>
        <w:spacing w:line="360" w:lineRule="auto"/>
        <w:ind w:firstLineChars="100" w:firstLine="240"/>
        <w:jc w:val="both"/>
        <w:rPr>
          <w:rFonts w:ascii="Book Antiqua" w:eastAsia="Calibri" w:hAnsi="Book Antiqua" w:cs="Book Antiqua"/>
          <w:sz w:val="24"/>
          <w:szCs w:val="24"/>
          <w:lang w:val="en-US"/>
        </w:rPr>
      </w:pPr>
      <w:r w:rsidRPr="00362C8D">
        <w:rPr>
          <w:rFonts w:ascii="Book Antiqua" w:eastAsia="Calibri" w:hAnsi="Book Antiqua" w:cs="Book Antiqua"/>
          <w:sz w:val="24"/>
          <w:szCs w:val="24"/>
          <w:lang w:val="en-US"/>
        </w:rPr>
        <w:t>Furthermore, patients with gastroesophageal reflux disease or affected by functional dyspepsia, characterized by postprandial fullness and/or early satiation, and those who are non-responders to pharmacological therapy, should b</w:t>
      </w:r>
      <w:r w:rsidR="008A3600" w:rsidRPr="00362C8D">
        <w:rPr>
          <w:rFonts w:ascii="Book Antiqua" w:eastAsia="Calibri" w:hAnsi="Book Antiqua" w:cs="Book Antiqua"/>
          <w:sz w:val="24"/>
          <w:szCs w:val="24"/>
          <w:lang w:val="en-US"/>
        </w:rPr>
        <w:t>e carefully investigated</w:t>
      </w:r>
      <w:r w:rsidRPr="00362C8D">
        <w:rPr>
          <w:rFonts w:ascii="Book Antiqua" w:eastAsia="Calibri" w:hAnsi="Book Antiqua" w:cs="Book Antiqua"/>
          <w:sz w:val="24"/>
          <w:szCs w:val="24"/>
          <w:vertAlign w:val="superscript"/>
          <w:lang w:val="en-US"/>
        </w:rPr>
        <w:t>[37,52]</w:t>
      </w:r>
      <w:r w:rsidRPr="00362C8D">
        <w:rPr>
          <w:rFonts w:ascii="Book Antiqua" w:eastAsia="Calibri" w:hAnsi="Book Antiqua" w:cs="Book Antiqua"/>
          <w:sz w:val="24"/>
          <w:szCs w:val="24"/>
          <w:lang w:val="en-US"/>
        </w:rPr>
        <w:t>. The same is for subjects referring symptoms compatible with the diagnosis of rumination syndrome, which is characterized by the presence of effortless postprandial regurgitation in the absence of vomiting preceded by nause</w:t>
      </w:r>
      <w:r w:rsidR="008A3600" w:rsidRPr="00362C8D">
        <w:rPr>
          <w:rFonts w:ascii="Book Antiqua" w:eastAsia="Calibri" w:hAnsi="Book Antiqua" w:cs="Book Antiqua"/>
          <w:sz w:val="24"/>
          <w:szCs w:val="24"/>
          <w:lang w:val="en-US"/>
        </w:rPr>
        <w:t>a</w:t>
      </w:r>
      <w:r w:rsidRPr="00362C8D">
        <w:rPr>
          <w:rFonts w:ascii="Book Antiqua" w:eastAsia="Calibri" w:hAnsi="Book Antiqua" w:cs="Book Antiqua"/>
          <w:sz w:val="24"/>
          <w:szCs w:val="24"/>
          <w:vertAlign w:val="superscript"/>
          <w:lang w:val="en-US"/>
        </w:rPr>
        <w:t>[38,58]</w:t>
      </w:r>
      <w:r w:rsidRPr="00362C8D">
        <w:rPr>
          <w:rFonts w:ascii="Book Antiqua" w:eastAsia="Calibri" w:hAnsi="Book Antiqua" w:cs="Book Antiqua"/>
          <w:sz w:val="24"/>
          <w:szCs w:val="24"/>
          <w:lang w:val="en-US"/>
        </w:rPr>
        <w:t xml:space="preserve">. </w:t>
      </w:r>
    </w:p>
    <w:p w:rsidR="00F47876" w:rsidRPr="00362C8D" w:rsidRDefault="00F47876" w:rsidP="000E4553">
      <w:pPr>
        <w:pStyle w:val="Normale1"/>
        <w:adjustRightInd w:val="0"/>
        <w:snapToGrid w:val="0"/>
        <w:spacing w:line="360" w:lineRule="auto"/>
        <w:jc w:val="both"/>
        <w:rPr>
          <w:rFonts w:ascii="Book Antiqua" w:eastAsia="Calibri" w:hAnsi="Book Antiqua" w:cs="Book Antiqua"/>
          <w:sz w:val="24"/>
          <w:szCs w:val="24"/>
          <w:lang w:val="en-US"/>
        </w:rPr>
      </w:pPr>
    </w:p>
    <w:p w:rsidR="00F47876" w:rsidRPr="00362C8D" w:rsidRDefault="00D163E0" w:rsidP="000E4553">
      <w:pPr>
        <w:pStyle w:val="Normale1"/>
        <w:adjustRightInd w:val="0"/>
        <w:snapToGrid w:val="0"/>
        <w:spacing w:line="360" w:lineRule="auto"/>
        <w:jc w:val="both"/>
        <w:rPr>
          <w:rFonts w:ascii="Book Antiqua" w:eastAsia="Calibri" w:hAnsi="Book Antiqua" w:cs="Book Antiqua"/>
          <w:b/>
          <w:sz w:val="24"/>
          <w:szCs w:val="24"/>
          <w:u w:val="single"/>
          <w:lang w:val="en-US"/>
        </w:rPr>
      </w:pPr>
      <w:r w:rsidRPr="00362C8D">
        <w:rPr>
          <w:rFonts w:ascii="Book Antiqua" w:eastAsia="Calibri" w:hAnsi="Book Antiqua" w:cs="Book Antiqua"/>
          <w:b/>
          <w:sz w:val="24"/>
          <w:szCs w:val="24"/>
          <w:u w:val="single"/>
          <w:lang w:val="en-US"/>
        </w:rPr>
        <w:t>SYMPTOM SEVERITY EVALUATION</w:t>
      </w:r>
    </w:p>
    <w:p w:rsidR="00F47876" w:rsidRPr="00362C8D" w:rsidRDefault="00F47876" w:rsidP="000E4553">
      <w:pPr>
        <w:pStyle w:val="Normale1"/>
        <w:adjustRightInd w:val="0"/>
        <w:snapToGrid w:val="0"/>
        <w:spacing w:line="360" w:lineRule="auto"/>
        <w:jc w:val="both"/>
        <w:rPr>
          <w:rFonts w:ascii="Book Antiqua" w:eastAsia="Calibri" w:hAnsi="Book Antiqua" w:cs="Book Antiqua"/>
          <w:sz w:val="24"/>
          <w:szCs w:val="24"/>
          <w:lang w:val="en-US"/>
        </w:rPr>
      </w:pPr>
      <w:r w:rsidRPr="00362C8D">
        <w:rPr>
          <w:rFonts w:ascii="Book Antiqua" w:eastAsia="Calibri" w:hAnsi="Book Antiqua" w:cs="Book Antiqua"/>
          <w:sz w:val="24"/>
          <w:szCs w:val="24"/>
          <w:lang w:val="en-US"/>
        </w:rPr>
        <w:t>Patients can complain of a differing severity of symptoms. According to the seve</w:t>
      </w:r>
      <w:r w:rsidR="008A3600" w:rsidRPr="00362C8D">
        <w:rPr>
          <w:rFonts w:ascii="Book Antiqua" w:eastAsia="Calibri" w:hAnsi="Book Antiqua" w:cs="Book Antiqua"/>
          <w:sz w:val="24"/>
          <w:szCs w:val="24"/>
          <w:lang w:val="en-US"/>
        </w:rPr>
        <w:t xml:space="preserve">rity of symptoms, Waseem </w:t>
      </w:r>
      <w:r w:rsidR="008A3600" w:rsidRPr="00362C8D">
        <w:rPr>
          <w:rFonts w:ascii="Book Antiqua" w:eastAsia="Calibri" w:hAnsi="Book Antiqua" w:cs="Book Antiqua"/>
          <w:i/>
          <w:sz w:val="24"/>
          <w:szCs w:val="24"/>
          <w:lang w:val="en-US"/>
        </w:rPr>
        <w:t>et al</w:t>
      </w:r>
      <w:r w:rsidRPr="00362C8D">
        <w:rPr>
          <w:rFonts w:ascii="Book Antiqua" w:eastAsia="Calibri" w:hAnsi="Book Antiqua" w:cs="Book Antiqua"/>
          <w:sz w:val="24"/>
          <w:szCs w:val="24"/>
          <w:vertAlign w:val="superscript"/>
          <w:lang w:val="en-US"/>
        </w:rPr>
        <w:t>[59]</w:t>
      </w:r>
      <w:r w:rsidRPr="00362C8D">
        <w:rPr>
          <w:rFonts w:ascii="Book Antiqua" w:eastAsia="Calibri" w:hAnsi="Book Antiqua" w:cs="Book Antiqua"/>
          <w:sz w:val="24"/>
          <w:szCs w:val="24"/>
          <w:lang w:val="en-US"/>
        </w:rPr>
        <w:t xml:space="preserve"> identified three different clinical forms: </w:t>
      </w:r>
      <w:r w:rsidR="008A3600" w:rsidRPr="00362C8D">
        <w:rPr>
          <w:rFonts w:ascii="Book Antiqua" w:eastAsia="宋体" w:hAnsi="Book Antiqua" w:cs="Book Antiqua" w:hint="eastAsia"/>
          <w:sz w:val="24"/>
          <w:szCs w:val="24"/>
          <w:lang w:val="en-US" w:eastAsia="zh-CN"/>
        </w:rPr>
        <w:t>(</w:t>
      </w:r>
      <w:r w:rsidRPr="00362C8D">
        <w:rPr>
          <w:rFonts w:ascii="Book Antiqua" w:eastAsia="Calibri" w:hAnsi="Book Antiqua" w:cs="Book Antiqua"/>
          <w:sz w:val="24"/>
          <w:szCs w:val="24"/>
          <w:lang w:val="en-US"/>
        </w:rPr>
        <w:t xml:space="preserve">1) mild Gp: easily manageable symptoms and no body weight loss; </w:t>
      </w:r>
      <w:r w:rsidR="008A3600" w:rsidRPr="00362C8D">
        <w:rPr>
          <w:rFonts w:ascii="Book Antiqua" w:eastAsia="宋体" w:hAnsi="Book Antiqua" w:cs="Book Antiqua" w:hint="eastAsia"/>
          <w:sz w:val="24"/>
          <w:szCs w:val="24"/>
          <w:lang w:val="en-US" w:eastAsia="zh-CN"/>
        </w:rPr>
        <w:t>(</w:t>
      </w:r>
      <w:r w:rsidRPr="00362C8D">
        <w:rPr>
          <w:rFonts w:ascii="Book Antiqua" w:eastAsia="Calibri" w:hAnsi="Book Antiqua" w:cs="Book Antiqua"/>
          <w:sz w:val="24"/>
          <w:szCs w:val="24"/>
          <w:lang w:val="en-US"/>
        </w:rPr>
        <w:t xml:space="preserve">2) moderate Gp: more frequent, but not daily, symptoms treatable with antiemetics, prokinetics, dietary modifications and glucose control; </w:t>
      </w:r>
      <w:r w:rsidR="007F2961" w:rsidRPr="00362C8D">
        <w:rPr>
          <w:rFonts w:ascii="Book Antiqua" w:eastAsia="宋体" w:hAnsi="Book Antiqua" w:cs="Book Antiqua" w:hint="eastAsia"/>
          <w:sz w:val="24"/>
          <w:szCs w:val="24"/>
          <w:lang w:val="en-US" w:eastAsia="zh-CN"/>
        </w:rPr>
        <w:t xml:space="preserve">and </w:t>
      </w:r>
      <w:r w:rsidR="008A3600" w:rsidRPr="00362C8D">
        <w:rPr>
          <w:rFonts w:ascii="Book Antiqua" w:eastAsia="宋体" w:hAnsi="Book Antiqua" w:cs="Book Antiqua" w:hint="eastAsia"/>
          <w:sz w:val="24"/>
          <w:szCs w:val="24"/>
          <w:lang w:val="en-US" w:eastAsia="zh-CN"/>
        </w:rPr>
        <w:t>(</w:t>
      </w:r>
      <w:r w:rsidRPr="00362C8D">
        <w:rPr>
          <w:rFonts w:ascii="Book Antiqua" w:eastAsia="Calibri" w:hAnsi="Book Antiqua" w:cs="Book Antiqua"/>
          <w:sz w:val="24"/>
          <w:szCs w:val="24"/>
          <w:lang w:val="en-US"/>
        </w:rPr>
        <w:t>3) severe Gp: symptoms occurring every day despite medical treatment, in addition to the presence of malnutrition and weight loss; the patient needs frequent medical ex</w:t>
      </w:r>
      <w:r w:rsidR="008A3600" w:rsidRPr="00362C8D">
        <w:rPr>
          <w:rFonts w:ascii="Book Antiqua" w:eastAsia="Calibri" w:hAnsi="Book Antiqua" w:cs="Book Antiqua"/>
          <w:sz w:val="24"/>
          <w:szCs w:val="24"/>
          <w:lang w:val="en-US"/>
        </w:rPr>
        <w:t>aminations and hospitalizations</w:t>
      </w:r>
      <w:r w:rsidRPr="00362C8D">
        <w:rPr>
          <w:rFonts w:ascii="Book Antiqua" w:eastAsia="Calibri" w:hAnsi="Book Antiqua" w:cs="Book Antiqua"/>
          <w:sz w:val="24"/>
          <w:szCs w:val="24"/>
          <w:vertAlign w:val="superscript"/>
          <w:lang w:val="en-US"/>
        </w:rPr>
        <w:t>[52]</w:t>
      </w:r>
      <w:r w:rsidRPr="00362C8D">
        <w:rPr>
          <w:rFonts w:ascii="Book Antiqua" w:eastAsia="Calibri" w:hAnsi="Book Antiqua" w:cs="Book Antiqua"/>
          <w:sz w:val="24"/>
          <w:szCs w:val="24"/>
          <w:lang w:val="en-US"/>
        </w:rPr>
        <w:t>.</w:t>
      </w:r>
    </w:p>
    <w:p w:rsidR="00F47876" w:rsidRPr="00362C8D" w:rsidRDefault="00F47876" w:rsidP="005D4774">
      <w:pPr>
        <w:pStyle w:val="Normale1"/>
        <w:adjustRightInd w:val="0"/>
        <w:snapToGrid w:val="0"/>
        <w:spacing w:line="360" w:lineRule="auto"/>
        <w:ind w:firstLineChars="100" w:firstLine="240"/>
        <w:jc w:val="both"/>
        <w:rPr>
          <w:rFonts w:ascii="Book Antiqua" w:eastAsia="Calibri" w:hAnsi="Book Antiqua" w:cs="Book Antiqua"/>
          <w:sz w:val="24"/>
          <w:szCs w:val="24"/>
          <w:lang w:val="en-US"/>
        </w:rPr>
      </w:pPr>
      <w:r w:rsidRPr="00362C8D">
        <w:rPr>
          <w:rFonts w:ascii="Book Antiqua" w:eastAsia="Calibri" w:hAnsi="Book Antiqua" w:cs="Book Antiqua"/>
          <w:sz w:val="24"/>
          <w:szCs w:val="24"/>
          <w:lang w:val="en-US"/>
        </w:rPr>
        <w:t>An easily usable tool to assess symptom severity is the Gastroparesi</w:t>
      </w:r>
      <w:r w:rsidR="008A3600" w:rsidRPr="00362C8D">
        <w:rPr>
          <w:rFonts w:ascii="Book Antiqua" w:eastAsia="Calibri" w:hAnsi="Book Antiqua" w:cs="Book Antiqua"/>
          <w:sz w:val="24"/>
          <w:szCs w:val="24"/>
          <w:lang w:val="en-US"/>
        </w:rPr>
        <w:t>s Cardinal Symptom Index (GCSI)</w:t>
      </w:r>
      <w:r w:rsidRPr="00362C8D">
        <w:rPr>
          <w:rFonts w:ascii="Book Antiqua" w:eastAsia="Calibri" w:hAnsi="Book Antiqua" w:cs="Book Antiqua"/>
          <w:sz w:val="24"/>
          <w:szCs w:val="24"/>
          <w:vertAlign w:val="superscript"/>
          <w:lang w:val="en-US"/>
        </w:rPr>
        <w:t>[52,60]</w:t>
      </w:r>
      <w:r w:rsidRPr="00362C8D">
        <w:rPr>
          <w:rFonts w:ascii="Book Antiqua" w:eastAsia="Calibri" w:hAnsi="Book Antiqua" w:cs="Book Antiqua"/>
          <w:sz w:val="24"/>
          <w:szCs w:val="24"/>
          <w:lang w:val="en-US"/>
        </w:rPr>
        <w:t>. This consists of 9 items, grouped into three subs</w:t>
      </w:r>
      <w:r w:rsidR="00F824ED" w:rsidRPr="00362C8D">
        <w:rPr>
          <w:rFonts w:ascii="Book Antiqua" w:eastAsia="Calibri" w:hAnsi="Book Antiqua" w:cs="Book Antiqua"/>
          <w:sz w:val="24"/>
          <w:szCs w:val="24"/>
          <w:lang w:val="en-US"/>
        </w:rPr>
        <w:t>cales:</w:t>
      </w:r>
      <w:r w:rsidRPr="00362C8D">
        <w:rPr>
          <w:rFonts w:ascii="Book Antiqua" w:eastAsia="Calibri" w:hAnsi="Book Antiqua" w:cs="Book Antiqua"/>
          <w:sz w:val="24"/>
          <w:szCs w:val="24"/>
          <w:lang w:val="en-US"/>
        </w:rPr>
        <w:t xml:space="preserve"> nausea/vomiting, postprandial fullness/early satiety, and bloating, evaluated in the previous two weeks. A score from 0 to 5 for each item (where </w:t>
      </w:r>
      <w:r w:rsidR="008A3600" w:rsidRPr="00362C8D">
        <w:rPr>
          <w:rFonts w:ascii="Book Antiqua" w:eastAsia="Calibri" w:hAnsi="Book Antiqua" w:cs="Book Antiqua"/>
          <w:sz w:val="24"/>
          <w:szCs w:val="24"/>
          <w:lang w:val="en-US"/>
        </w:rPr>
        <w:t>0:</w:t>
      </w:r>
      <w:r w:rsidR="00461D94" w:rsidRPr="00362C8D">
        <w:rPr>
          <w:rFonts w:ascii="Book Antiqua" w:eastAsia="Calibri" w:hAnsi="Book Antiqua" w:cs="Book Antiqua"/>
          <w:sz w:val="24"/>
          <w:szCs w:val="24"/>
          <w:lang w:val="en-US"/>
        </w:rPr>
        <w:t xml:space="preserve"> “none or absent” and 5</w:t>
      </w:r>
      <w:r w:rsidRPr="00362C8D">
        <w:rPr>
          <w:rFonts w:ascii="Book Antiqua" w:eastAsia="Calibri" w:hAnsi="Book Antiqua" w:cs="Book Antiqua"/>
          <w:sz w:val="24"/>
          <w:szCs w:val="24"/>
          <w:lang w:val="en-US"/>
        </w:rPr>
        <w:t xml:space="preserve">: “very severe”) is assigned by the patient. The total score is calculated as the average of the scores of the each subscale and a higher score corresponds to a higher severity of the clinical manifestations. </w:t>
      </w:r>
    </w:p>
    <w:p w:rsidR="00F47876" w:rsidRPr="00362C8D" w:rsidRDefault="00F47876" w:rsidP="002D57BC">
      <w:pPr>
        <w:pStyle w:val="Normale1"/>
        <w:adjustRightInd w:val="0"/>
        <w:snapToGrid w:val="0"/>
        <w:spacing w:line="360" w:lineRule="auto"/>
        <w:ind w:firstLineChars="100" w:firstLine="240"/>
        <w:jc w:val="both"/>
        <w:rPr>
          <w:rFonts w:ascii="Book Antiqua" w:eastAsia="Calibri" w:hAnsi="Book Antiqua" w:cs="Book Antiqua"/>
          <w:sz w:val="24"/>
          <w:szCs w:val="24"/>
          <w:lang w:val="en-US"/>
        </w:rPr>
      </w:pPr>
      <w:r w:rsidRPr="00362C8D">
        <w:rPr>
          <w:rFonts w:ascii="Book Antiqua" w:eastAsia="Calibri" w:hAnsi="Book Antiqua" w:cs="Book Antiqua"/>
          <w:sz w:val="24"/>
          <w:szCs w:val="24"/>
          <w:lang w:val="en-US"/>
        </w:rPr>
        <w:t>In Gp a strong correlation between the severity of symptoms and the degree of the delay of gastric emptying and the level of psycholog</w:t>
      </w:r>
      <w:r w:rsidR="008A3600" w:rsidRPr="00362C8D">
        <w:rPr>
          <w:rFonts w:ascii="Book Antiqua" w:eastAsia="Calibri" w:hAnsi="Book Antiqua" w:cs="Book Antiqua"/>
          <w:sz w:val="24"/>
          <w:szCs w:val="24"/>
          <w:lang w:val="en-US"/>
        </w:rPr>
        <w:t>ical distress has been observed</w:t>
      </w:r>
      <w:r w:rsidRPr="00362C8D">
        <w:rPr>
          <w:rFonts w:ascii="Book Antiqua" w:eastAsia="Calibri" w:hAnsi="Book Antiqua" w:cs="Book Antiqua"/>
          <w:sz w:val="24"/>
          <w:szCs w:val="24"/>
          <w:vertAlign w:val="superscript"/>
          <w:lang w:val="en-US"/>
        </w:rPr>
        <w:t>[60]</w:t>
      </w:r>
      <w:r w:rsidRPr="00362C8D">
        <w:rPr>
          <w:rFonts w:ascii="Book Antiqua" w:eastAsia="Calibri" w:hAnsi="Book Antiqua" w:cs="Book Antiqua"/>
          <w:sz w:val="24"/>
          <w:szCs w:val="24"/>
          <w:lang w:val="en-US"/>
        </w:rPr>
        <w:t>.</w:t>
      </w:r>
    </w:p>
    <w:p w:rsidR="00F47876" w:rsidRPr="00362C8D" w:rsidRDefault="00F47876" w:rsidP="000E4553">
      <w:pPr>
        <w:pStyle w:val="Normale1"/>
        <w:adjustRightInd w:val="0"/>
        <w:snapToGrid w:val="0"/>
        <w:spacing w:line="360" w:lineRule="auto"/>
        <w:jc w:val="both"/>
        <w:rPr>
          <w:rFonts w:ascii="Book Antiqua" w:eastAsia="Calibri" w:hAnsi="Book Antiqua" w:cs="Book Antiqua"/>
          <w:sz w:val="24"/>
          <w:szCs w:val="24"/>
          <w:lang w:val="en-US"/>
        </w:rPr>
      </w:pPr>
    </w:p>
    <w:p w:rsidR="00F47876" w:rsidRPr="00362C8D" w:rsidRDefault="00D163E0" w:rsidP="000E4553">
      <w:pPr>
        <w:pStyle w:val="Normale1"/>
        <w:adjustRightInd w:val="0"/>
        <w:snapToGrid w:val="0"/>
        <w:spacing w:line="360" w:lineRule="auto"/>
        <w:jc w:val="both"/>
        <w:rPr>
          <w:rFonts w:ascii="Book Antiqua" w:eastAsia="Calibri" w:hAnsi="Book Antiqua" w:cs="Book Antiqua"/>
          <w:b/>
          <w:sz w:val="24"/>
          <w:szCs w:val="24"/>
          <w:u w:val="single"/>
          <w:lang w:val="en-US"/>
        </w:rPr>
      </w:pPr>
      <w:r w:rsidRPr="00362C8D">
        <w:rPr>
          <w:rFonts w:ascii="Book Antiqua" w:eastAsia="Calibri" w:hAnsi="Book Antiqua" w:cs="Book Antiqua"/>
          <w:b/>
          <w:sz w:val="24"/>
          <w:szCs w:val="24"/>
          <w:u w:val="single"/>
          <w:lang w:val="en-US"/>
        </w:rPr>
        <w:t>PHYSICAL EXAMINATION</w:t>
      </w:r>
    </w:p>
    <w:p w:rsidR="00F47876" w:rsidRPr="00362C8D" w:rsidRDefault="00F47876" w:rsidP="000E4553">
      <w:pPr>
        <w:pStyle w:val="Normale1"/>
        <w:adjustRightInd w:val="0"/>
        <w:snapToGrid w:val="0"/>
        <w:spacing w:line="360" w:lineRule="auto"/>
        <w:jc w:val="both"/>
        <w:rPr>
          <w:rFonts w:ascii="Book Antiqua" w:eastAsia="Calibri" w:hAnsi="Book Antiqua" w:cs="Book Antiqua"/>
          <w:sz w:val="24"/>
          <w:szCs w:val="24"/>
          <w:lang w:val="en-US"/>
        </w:rPr>
      </w:pPr>
      <w:r w:rsidRPr="00362C8D">
        <w:rPr>
          <w:rFonts w:ascii="Book Antiqua" w:eastAsia="Calibri" w:hAnsi="Book Antiqua" w:cs="Book Antiqua"/>
          <w:sz w:val="24"/>
          <w:szCs w:val="24"/>
          <w:lang w:val="en-US"/>
        </w:rPr>
        <w:t>This includes the recording of vital parameters, weight, height, and calculation of the Body Mass Index. In order to assess the state of hydration and nutrition, attention should be paid to the skin and mucosae. Skin examination could also detect the presence of characteristic features of connective tissue diseases (microstomia, telangiectasias and sclerodactyly). Any abdominal surgical scars should be evaluated. The presence and the degree of abdominal distension a</w:t>
      </w:r>
      <w:r w:rsidR="008A3600" w:rsidRPr="00362C8D">
        <w:rPr>
          <w:rFonts w:ascii="Book Antiqua" w:eastAsia="Calibri" w:hAnsi="Book Antiqua" w:cs="Book Antiqua"/>
          <w:sz w:val="24"/>
          <w:szCs w:val="24"/>
          <w:lang w:val="en-US"/>
        </w:rPr>
        <w:t>nd tenderness must be evaluated</w:t>
      </w:r>
      <w:r w:rsidRPr="00362C8D">
        <w:rPr>
          <w:rFonts w:ascii="Book Antiqua" w:eastAsia="Calibri" w:hAnsi="Book Antiqua" w:cs="Book Antiqua"/>
          <w:sz w:val="24"/>
          <w:szCs w:val="24"/>
          <w:vertAlign w:val="superscript"/>
          <w:lang w:val="en-US"/>
        </w:rPr>
        <w:t>[38]</w:t>
      </w:r>
      <w:r w:rsidRPr="00362C8D">
        <w:rPr>
          <w:rFonts w:ascii="Book Antiqua" w:eastAsia="Calibri" w:hAnsi="Book Antiqua" w:cs="Book Antiqua"/>
          <w:sz w:val="24"/>
          <w:szCs w:val="24"/>
          <w:lang w:val="en-US"/>
        </w:rPr>
        <w:t xml:space="preserve">. </w:t>
      </w:r>
    </w:p>
    <w:p w:rsidR="00F47876" w:rsidRPr="00362C8D" w:rsidRDefault="00F47876" w:rsidP="000E4553">
      <w:pPr>
        <w:pStyle w:val="Normale1"/>
        <w:adjustRightInd w:val="0"/>
        <w:snapToGrid w:val="0"/>
        <w:spacing w:line="360" w:lineRule="auto"/>
        <w:jc w:val="both"/>
        <w:rPr>
          <w:rFonts w:ascii="Book Antiqua" w:eastAsia="Calibri" w:hAnsi="Book Antiqua" w:cs="Book Antiqua"/>
          <w:sz w:val="24"/>
          <w:szCs w:val="24"/>
          <w:lang w:val="en-US"/>
        </w:rPr>
      </w:pPr>
    </w:p>
    <w:p w:rsidR="00F47876" w:rsidRPr="00362C8D" w:rsidRDefault="00D163E0" w:rsidP="000E4553">
      <w:pPr>
        <w:pStyle w:val="Normale1"/>
        <w:adjustRightInd w:val="0"/>
        <w:snapToGrid w:val="0"/>
        <w:spacing w:line="360" w:lineRule="auto"/>
        <w:jc w:val="both"/>
        <w:rPr>
          <w:rFonts w:ascii="Book Antiqua" w:eastAsia="Calibri" w:hAnsi="Book Antiqua" w:cs="Book Antiqua"/>
          <w:b/>
          <w:sz w:val="24"/>
          <w:szCs w:val="24"/>
          <w:u w:val="single"/>
          <w:lang w:val="en-US"/>
        </w:rPr>
      </w:pPr>
      <w:r w:rsidRPr="00362C8D">
        <w:rPr>
          <w:rFonts w:ascii="Book Antiqua" w:eastAsia="Calibri" w:hAnsi="Book Antiqua" w:cs="Book Antiqua"/>
          <w:b/>
          <w:sz w:val="24"/>
          <w:szCs w:val="24"/>
          <w:u w:val="single"/>
          <w:lang w:val="en-US"/>
        </w:rPr>
        <w:t>LABORATORY TESTS</w:t>
      </w:r>
    </w:p>
    <w:p w:rsidR="00F47876" w:rsidRPr="00362C8D" w:rsidRDefault="00F47876" w:rsidP="000E4553">
      <w:pPr>
        <w:pStyle w:val="Normale1"/>
        <w:adjustRightInd w:val="0"/>
        <w:snapToGrid w:val="0"/>
        <w:spacing w:line="360" w:lineRule="auto"/>
        <w:jc w:val="both"/>
        <w:rPr>
          <w:rFonts w:ascii="Book Antiqua" w:eastAsia="宋体" w:hAnsi="Book Antiqua" w:cs="Book Antiqua" w:hint="eastAsia"/>
          <w:sz w:val="24"/>
          <w:szCs w:val="24"/>
          <w:lang w:val="en-US" w:eastAsia="zh-CN"/>
        </w:rPr>
      </w:pPr>
      <w:r w:rsidRPr="00362C8D">
        <w:rPr>
          <w:rFonts w:ascii="Book Antiqua" w:eastAsia="Calibri" w:hAnsi="Book Antiqua" w:cs="Book Antiqua"/>
          <w:sz w:val="24"/>
          <w:szCs w:val="24"/>
          <w:lang w:val="en-US"/>
        </w:rPr>
        <w:t xml:space="preserve">The initial assessment consists of basic laboratory tests: </w:t>
      </w:r>
      <w:r w:rsidRPr="00362C8D">
        <w:rPr>
          <w:rFonts w:ascii="Book Antiqua" w:eastAsia="Calibri" w:hAnsi="Book Antiqua" w:cs="Book Antiqua"/>
          <w:i/>
          <w:sz w:val="24"/>
          <w:szCs w:val="24"/>
          <w:lang w:val="en-US"/>
        </w:rPr>
        <w:t>i.e.</w:t>
      </w:r>
      <w:r w:rsidRPr="00362C8D">
        <w:rPr>
          <w:rFonts w:ascii="Book Antiqua" w:eastAsia="Calibri" w:hAnsi="Book Antiqua" w:cs="Book Antiqua"/>
          <w:sz w:val="24"/>
          <w:szCs w:val="24"/>
          <w:lang w:val="en-US"/>
        </w:rPr>
        <w:t xml:space="preserve"> </w:t>
      </w:r>
      <w:r w:rsidR="00510A21" w:rsidRPr="00362C8D">
        <w:rPr>
          <w:rFonts w:ascii="Book Antiqua" w:eastAsia="Calibri" w:hAnsi="Book Antiqua" w:cs="Book Antiqua"/>
          <w:sz w:val="24"/>
          <w:szCs w:val="24"/>
          <w:lang w:val="en-US"/>
        </w:rPr>
        <w:t>complete blood count</w:t>
      </w:r>
      <w:r w:rsidRPr="00362C8D">
        <w:rPr>
          <w:rFonts w:ascii="Book Antiqua" w:eastAsia="Calibri" w:hAnsi="Book Antiqua" w:cs="Book Antiqua"/>
          <w:sz w:val="24"/>
          <w:szCs w:val="24"/>
          <w:lang w:val="en-US"/>
        </w:rPr>
        <w:t xml:space="preserve">, electrolytes, glucose, </w:t>
      </w:r>
      <w:r w:rsidR="00510A21" w:rsidRPr="00362C8D">
        <w:rPr>
          <w:rFonts w:ascii="Book Antiqua" w:eastAsia="Calibri" w:hAnsi="Book Antiqua" w:cs="Book Antiqua"/>
          <w:sz w:val="24"/>
          <w:szCs w:val="24"/>
          <w:lang w:val="en-US"/>
        </w:rPr>
        <w:t>thyroid stimulating hormone</w:t>
      </w:r>
      <w:r w:rsidRPr="00362C8D">
        <w:rPr>
          <w:rFonts w:ascii="Book Antiqua" w:eastAsia="Calibri" w:hAnsi="Book Antiqua" w:cs="Book Antiqua"/>
          <w:sz w:val="24"/>
          <w:szCs w:val="24"/>
          <w:lang w:val="en-US"/>
        </w:rPr>
        <w:t>, creatinine and urea. In the case of diabetes the assessment of hemoglobin A1c values is mandatory. The evaluation of serological nutritional markers are relevant in underweight and malnourished patients. The assessment of specific antibodies are necessary if there is s</w:t>
      </w:r>
      <w:r w:rsidR="008A3600" w:rsidRPr="00362C8D">
        <w:rPr>
          <w:rFonts w:ascii="Book Antiqua" w:eastAsia="Calibri" w:hAnsi="Book Antiqua" w:cs="Book Antiqua"/>
          <w:sz w:val="24"/>
          <w:szCs w:val="24"/>
          <w:lang w:val="en-US"/>
        </w:rPr>
        <w:t>uspicion of autoimmune diseases</w:t>
      </w:r>
      <w:r w:rsidRPr="00362C8D">
        <w:rPr>
          <w:rFonts w:ascii="Book Antiqua" w:eastAsia="Calibri" w:hAnsi="Book Antiqua" w:cs="Book Antiqua"/>
          <w:sz w:val="24"/>
          <w:szCs w:val="24"/>
          <w:vertAlign w:val="superscript"/>
          <w:lang w:val="en-US"/>
        </w:rPr>
        <w:t>[38]</w:t>
      </w:r>
      <w:r w:rsidR="00D163E0" w:rsidRPr="00362C8D">
        <w:rPr>
          <w:rFonts w:ascii="Book Antiqua" w:eastAsia="宋体" w:hAnsi="Book Antiqua" w:cs="Book Antiqua" w:hint="eastAsia"/>
          <w:sz w:val="24"/>
          <w:szCs w:val="24"/>
          <w:lang w:val="en-US" w:eastAsia="zh-CN"/>
        </w:rPr>
        <w:t>.</w:t>
      </w:r>
    </w:p>
    <w:p w:rsidR="00F47876" w:rsidRPr="00362C8D" w:rsidRDefault="00F47876" w:rsidP="000E4553">
      <w:pPr>
        <w:pStyle w:val="Normale1"/>
        <w:adjustRightInd w:val="0"/>
        <w:snapToGrid w:val="0"/>
        <w:spacing w:line="360" w:lineRule="auto"/>
        <w:jc w:val="both"/>
        <w:rPr>
          <w:rFonts w:ascii="Book Antiqua" w:eastAsia="Calibri" w:hAnsi="Book Antiqua" w:cs="Book Antiqua"/>
          <w:sz w:val="24"/>
          <w:szCs w:val="24"/>
          <w:lang w:val="en-US"/>
        </w:rPr>
      </w:pPr>
    </w:p>
    <w:p w:rsidR="00F47876" w:rsidRPr="00362C8D" w:rsidRDefault="00B45F32" w:rsidP="000E4553">
      <w:pPr>
        <w:pStyle w:val="Normale1"/>
        <w:adjustRightInd w:val="0"/>
        <w:snapToGrid w:val="0"/>
        <w:spacing w:line="360" w:lineRule="auto"/>
        <w:jc w:val="both"/>
        <w:rPr>
          <w:rFonts w:ascii="Book Antiqua" w:eastAsia="Calibri" w:hAnsi="Book Antiqua" w:cs="Book Antiqua"/>
          <w:b/>
          <w:sz w:val="24"/>
          <w:szCs w:val="24"/>
          <w:u w:val="single"/>
          <w:lang w:val="en-US"/>
        </w:rPr>
      </w:pPr>
      <w:r w:rsidRPr="00362C8D">
        <w:rPr>
          <w:rFonts w:ascii="Book Antiqua" w:eastAsia="Calibri" w:hAnsi="Book Antiqua" w:cs="Book Antiqua"/>
          <w:b/>
          <w:sz w:val="24"/>
          <w:szCs w:val="24"/>
          <w:u w:val="single"/>
          <w:lang w:val="en-US"/>
        </w:rPr>
        <w:t>INSTRUMENTAL TESTS</w:t>
      </w:r>
    </w:p>
    <w:p w:rsidR="00F47876" w:rsidRPr="00362C8D" w:rsidRDefault="00F47876" w:rsidP="000E4553">
      <w:pPr>
        <w:pStyle w:val="Normale1"/>
        <w:adjustRightInd w:val="0"/>
        <w:snapToGrid w:val="0"/>
        <w:spacing w:line="360" w:lineRule="auto"/>
        <w:jc w:val="both"/>
        <w:rPr>
          <w:rFonts w:ascii="Book Antiqua" w:eastAsia="宋体" w:hAnsi="Book Antiqua" w:cs="Book Antiqua" w:hint="eastAsia"/>
          <w:sz w:val="24"/>
          <w:szCs w:val="24"/>
          <w:lang w:val="en-US" w:eastAsia="zh-CN"/>
        </w:rPr>
      </w:pPr>
      <w:r w:rsidRPr="00362C8D">
        <w:rPr>
          <w:rFonts w:ascii="Book Antiqua" w:eastAsia="Calibri" w:hAnsi="Book Antiqua" w:cs="Book Antiqua"/>
          <w:sz w:val="24"/>
          <w:szCs w:val="24"/>
          <w:lang w:val="en-US"/>
        </w:rPr>
        <w:t>These are mandatory in order to rule out organic causes and/or to detect the presence of a gastric emptying delay and its severity. It is important to underline that before undergoing an evaluation of gastric emptying drugs able to slow down (</w:t>
      </w:r>
      <w:r w:rsidRPr="00362C8D">
        <w:rPr>
          <w:rFonts w:ascii="Book Antiqua" w:eastAsia="Calibri" w:hAnsi="Book Antiqua" w:cs="Book Antiqua"/>
          <w:i/>
          <w:sz w:val="24"/>
          <w:szCs w:val="24"/>
          <w:lang w:val="en-US"/>
        </w:rPr>
        <w:t>e.g.</w:t>
      </w:r>
      <w:r w:rsidRPr="00362C8D">
        <w:rPr>
          <w:rFonts w:ascii="Book Antiqua" w:eastAsia="Calibri" w:hAnsi="Book Antiqua" w:cs="Book Antiqua"/>
          <w:sz w:val="24"/>
          <w:szCs w:val="24"/>
          <w:lang w:val="en-US"/>
        </w:rPr>
        <w:t xml:space="preserve"> opioids and anticholinergics) or accelerate (</w:t>
      </w:r>
      <w:r w:rsidRPr="00362C8D">
        <w:rPr>
          <w:rFonts w:ascii="Book Antiqua" w:eastAsia="Calibri" w:hAnsi="Book Antiqua" w:cs="Book Antiqua"/>
          <w:i/>
          <w:sz w:val="24"/>
          <w:szCs w:val="24"/>
          <w:lang w:val="en-US"/>
        </w:rPr>
        <w:t>e.g.</w:t>
      </w:r>
      <w:r w:rsidR="007938CC" w:rsidRPr="00362C8D">
        <w:rPr>
          <w:rFonts w:ascii="Book Antiqua" w:eastAsia="Calibri" w:hAnsi="Book Antiqua" w:cs="Book Antiqua"/>
          <w:i/>
          <w:sz w:val="24"/>
          <w:szCs w:val="24"/>
          <w:lang w:val="en-US"/>
        </w:rPr>
        <w:t>,</w:t>
      </w:r>
      <w:r w:rsidR="007938CC" w:rsidRPr="00362C8D">
        <w:rPr>
          <w:rFonts w:ascii="Book Antiqua" w:eastAsia="Calibri" w:hAnsi="Book Antiqua" w:cs="Book Antiqua"/>
          <w:sz w:val="24"/>
          <w:szCs w:val="24"/>
          <w:lang w:val="en-US"/>
        </w:rPr>
        <w:t xml:space="preserve"> </w:t>
      </w:r>
      <w:r w:rsidRPr="00362C8D">
        <w:rPr>
          <w:rFonts w:ascii="Book Antiqua" w:eastAsia="Calibri" w:hAnsi="Book Antiqua" w:cs="Book Antiqua"/>
          <w:sz w:val="24"/>
          <w:szCs w:val="24"/>
          <w:lang w:val="en-US"/>
        </w:rPr>
        <w:t>prokinetics and erythromycin) gastric emptying should be discontinued at</w:t>
      </w:r>
      <w:r w:rsidR="00F824ED" w:rsidRPr="00362C8D">
        <w:rPr>
          <w:rFonts w:ascii="Book Antiqua" w:eastAsia="Calibri" w:hAnsi="Book Antiqua" w:cs="Book Antiqua"/>
          <w:sz w:val="24"/>
          <w:szCs w:val="24"/>
          <w:lang w:val="en-US"/>
        </w:rPr>
        <w:t xml:space="preserve"> least 48-72 h in advance. </w:t>
      </w:r>
      <w:r w:rsidRPr="00362C8D">
        <w:rPr>
          <w:rFonts w:ascii="Book Antiqua" w:eastAsia="Calibri" w:hAnsi="Book Antiqua" w:cs="Book Antiqua"/>
          <w:sz w:val="24"/>
          <w:szCs w:val="24"/>
          <w:lang w:val="en-US"/>
        </w:rPr>
        <w:t>In diabetic patients, special attention should be paid to the control of blood glucose levels, as hypoglycaemia and hyperglycaemia are associated with accelerated and delayed emptying, respectively. Current guidelines suggest that the patient should not be tested if blood sugar levels are greater</w:t>
      </w:r>
      <w:r w:rsidR="008A3600" w:rsidRPr="00362C8D">
        <w:rPr>
          <w:rFonts w:ascii="Book Antiqua" w:eastAsia="Calibri" w:hAnsi="Book Antiqua" w:cs="Book Antiqua"/>
          <w:sz w:val="24"/>
          <w:szCs w:val="24"/>
          <w:lang w:val="en-US"/>
        </w:rPr>
        <w:t xml:space="preserve"> than 275 mg/dL</w:t>
      </w:r>
      <w:r w:rsidR="00F824ED" w:rsidRPr="00362C8D">
        <w:rPr>
          <w:rFonts w:ascii="Book Antiqua" w:eastAsia="Calibri" w:hAnsi="Book Antiqua" w:cs="Book Antiqua"/>
          <w:sz w:val="24"/>
          <w:szCs w:val="24"/>
          <w:vertAlign w:val="superscript"/>
          <w:lang w:val="en-US"/>
        </w:rPr>
        <w:t>[37,51,61,62]</w:t>
      </w:r>
      <w:r w:rsidR="00F824ED" w:rsidRPr="00362C8D">
        <w:rPr>
          <w:rFonts w:ascii="Book Antiqua" w:eastAsia="Calibri" w:hAnsi="Book Antiqua" w:cs="Book Antiqua"/>
          <w:sz w:val="24"/>
          <w:szCs w:val="24"/>
          <w:lang w:val="en-US"/>
        </w:rPr>
        <w:t xml:space="preserve">. </w:t>
      </w:r>
    </w:p>
    <w:p w:rsidR="00F47876" w:rsidRPr="00362C8D" w:rsidRDefault="00F47876" w:rsidP="000E4553">
      <w:pPr>
        <w:pStyle w:val="Normale1"/>
        <w:adjustRightInd w:val="0"/>
        <w:snapToGrid w:val="0"/>
        <w:spacing w:line="360" w:lineRule="auto"/>
        <w:jc w:val="both"/>
        <w:rPr>
          <w:rFonts w:ascii="Book Antiqua" w:eastAsia="Calibri" w:hAnsi="Book Antiqua" w:cs="Book Antiqua"/>
          <w:sz w:val="24"/>
          <w:szCs w:val="24"/>
          <w:lang w:val="en-US"/>
        </w:rPr>
      </w:pPr>
    </w:p>
    <w:p w:rsidR="00F47876" w:rsidRPr="00362C8D" w:rsidRDefault="00F47876" w:rsidP="000E4553">
      <w:pPr>
        <w:pStyle w:val="Normale1"/>
        <w:adjustRightInd w:val="0"/>
        <w:snapToGrid w:val="0"/>
        <w:spacing w:line="360" w:lineRule="auto"/>
        <w:jc w:val="both"/>
        <w:rPr>
          <w:rFonts w:ascii="Book Antiqua" w:eastAsia="Calibri" w:hAnsi="Book Antiqua" w:cs="Book Antiqua"/>
          <w:b/>
          <w:sz w:val="24"/>
          <w:szCs w:val="24"/>
          <w:lang w:val="en-US"/>
        </w:rPr>
      </w:pPr>
      <w:bookmarkStart w:id="32" w:name="OLE_LINK35"/>
      <w:bookmarkStart w:id="33" w:name="OLE_LINK36"/>
      <w:r w:rsidRPr="00362C8D">
        <w:rPr>
          <w:rFonts w:ascii="Book Antiqua" w:eastAsia="Calibri" w:hAnsi="Book Antiqua" w:cs="Book Antiqua"/>
          <w:b/>
          <w:i/>
          <w:sz w:val="24"/>
          <w:szCs w:val="24"/>
          <w:lang w:val="en-US"/>
        </w:rPr>
        <w:t>Esophagogastroduodenoscopy</w:t>
      </w:r>
      <w:bookmarkEnd w:id="32"/>
      <w:bookmarkEnd w:id="33"/>
      <w:r w:rsidRPr="00362C8D">
        <w:rPr>
          <w:rFonts w:ascii="Book Antiqua" w:eastAsia="Calibri" w:hAnsi="Book Antiqua" w:cs="Book Antiqua"/>
          <w:b/>
          <w:i/>
          <w:sz w:val="24"/>
          <w:szCs w:val="24"/>
          <w:lang w:val="en-US"/>
        </w:rPr>
        <w:t xml:space="preserve"> </w:t>
      </w:r>
    </w:p>
    <w:p w:rsidR="00F47876" w:rsidRPr="00362C8D" w:rsidRDefault="00D163E0" w:rsidP="000E4553">
      <w:pPr>
        <w:pStyle w:val="Normale1"/>
        <w:adjustRightInd w:val="0"/>
        <w:snapToGrid w:val="0"/>
        <w:spacing w:line="360" w:lineRule="auto"/>
        <w:jc w:val="both"/>
        <w:rPr>
          <w:rFonts w:ascii="Book Antiqua" w:eastAsia="宋体" w:hAnsi="Book Antiqua" w:cs="Book Antiqua" w:hint="eastAsia"/>
          <w:i/>
          <w:sz w:val="24"/>
          <w:szCs w:val="24"/>
          <w:lang w:val="en-US" w:eastAsia="zh-CN"/>
        </w:rPr>
      </w:pPr>
      <w:bookmarkStart w:id="34" w:name="OLE_LINK37"/>
      <w:bookmarkStart w:id="35" w:name="OLE_LINK38"/>
      <w:r w:rsidRPr="00362C8D">
        <w:rPr>
          <w:rFonts w:ascii="Book Antiqua" w:eastAsia="Calibri" w:hAnsi="Book Antiqua" w:cs="Book Antiqua"/>
          <w:sz w:val="24"/>
          <w:szCs w:val="24"/>
          <w:lang w:val="en-US"/>
        </w:rPr>
        <w:t>Esophagogastroduodenoscopy</w:t>
      </w:r>
      <w:bookmarkEnd w:id="34"/>
      <w:bookmarkEnd w:id="35"/>
      <w:r w:rsidR="00F47876" w:rsidRPr="00362C8D">
        <w:rPr>
          <w:rFonts w:ascii="Book Antiqua" w:eastAsia="Calibri" w:hAnsi="Book Antiqua" w:cs="Book Antiqua"/>
          <w:sz w:val="24"/>
          <w:szCs w:val="24"/>
          <w:lang w:val="en-US"/>
        </w:rPr>
        <w:t xml:space="preserve"> rules out organic diseases and may detect the presence of food in the stomach, suggesting ineffective antral motility. However, finding retained food in the stomach should not be considered as an automatic diagnosis of Gp, but simply suggesting a delayed gastric emptying because some of these patients may have normal gastric emptying when s</w:t>
      </w:r>
      <w:r w:rsidRPr="00362C8D">
        <w:rPr>
          <w:rFonts w:ascii="Book Antiqua" w:eastAsia="Calibri" w:hAnsi="Book Antiqua" w:cs="Book Antiqua"/>
          <w:sz w:val="24"/>
          <w:szCs w:val="24"/>
          <w:lang w:val="en-US"/>
        </w:rPr>
        <w:t xml:space="preserve">cintigraphy is performed: this </w:t>
      </w:r>
      <w:r w:rsidR="00F47876" w:rsidRPr="00362C8D">
        <w:rPr>
          <w:rFonts w:ascii="Book Antiqua" w:eastAsia="Calibri" w:hAnsi="Book Antiqua" w:cs="Book Antiqua"/>
          <w:sz w:val="24"/>
          <w:szCs w:val="24"/>
          <w:lang w:val="en-US"/>
        </w:rPr>
        <w:t>finding seems to be related to a pattern of preserved postprandial antral motility with an abnormal interdigestive ant</w:t>
      </w:r>
      <w:r w:rsidR="00F824ED" w:rsidRPr="00362C8D">
        <w:rPr>
          <w:rFonts w:ascii="Book Antiqua" w:eastAsia="Calibri" w:hAnsi="Book Antiqua" w:cs="Book Antiqua"/>
          <w:sz w:val="24"/>
          <w:szCs w:val="24"/>
          <w:lang w:val="en-US"/>
        </w:rPr>
        <w:t xml:space="preserve">ral motility, which delays </w:t>
      </w:r>
      <w:r w:rsidR="00F47876" w:rsidRPr="00362C8D">
        <w:rPr>
          <w:rFonts w:ascii="Book Antiqua" w:eastAsia="Calibri" w:hAnsi="Book Antiqua" w:cs="Book Antiqua"/>
          <w:sz w:val="24"/>
          <w:szCs w:val="24"/>
          <w:lang w:val="en-US"/>
        </w:rPr>
        <w:t>gastric emptyin</w:t>
      </w:r>
      <w:r w:rsidR="008A3600" w:rsidRPr="00362C8D">
        <w:rPr>
          <w:rFonts w:ascii="Book Antiqua" w:eastAsia="Calibri" w:hAnsi="Book Antiqua" w:cs="Book Antiqua"/>
          <w:sz w:val="24"/>
          <w:szCs w:val="24"/>
          <w:lang w:val="en-US"/>
        </w:rPr>
        <w:t>g between meals</w:t>
      </w:r>
      <w:r w:rsidR="00F824ED" w:rsidRPr="00362C8D">
        <w:rPr>
          <w:rFonts w:ascii="Book Antiqua" w:eastAsia="Calibri" w:hAnsi="Book Antiqua" w:cs="Book Antiqua"/>
          <w:sz w:val="24"/>
          <w:szCs w:val="24"/>
          <w:vertAlign w:val="superscript"/>
          <w:lang w:val="en-US"/>
        </w:rPr>
        <w:t>[38,51,52,61]</w:t>
      </w:r>
      <w:r w:rsidR="00F824ED" w:rsidRPr="00362C8D">
        <w:rPr>
          <w:rFonts w:ascii="Book Antiqua" w:eastAsia="Calibri" w:hAnsi="Book Antiqua" w:cs="Book Antiqua"/>
          <w:sz w:val="24"/>
          <w:szCs w:val="24"/>
          <w:lang w:val="en-US"/>
        </w:rPr>
        <w:t xml:space="preserve">. </w:t>
      </w:r>
    </w:p>
    <w:p w:rsidR="00F47876" w:rsidRPr="00362C8D" w:rsidRDefault="00F47876" w:rsidP="000E4553">
      <w:pPr>
        <w:pStyle w:val="Normale1"/>
        <w:adjustRightInd w:val="0"/>
        <w:snapToGrid w:val="0"/>
        <w:spacing w:line="360" w:lineRule="auto"/>
        <w:jc w:val="both"/>
        <w:rPr>
          <w:rFonts w:ascii="Book Antiqua" w:eastAsia="Calibri" w:hAnsi="Book Antiqua" w:cs="Book Antiqua"/>
          <w:i/>
          <w:sz w:val="24"/>
          <w:szCs w:val="24"/>
          <w:lang w:val="en-US"/>
        </w:rPr>
      </w:pPr>
    </w:p>
    <w:p w:rsidR="00F47876" w:rsidRPr="00362C8D" w:rsidRDefault="00F47876" w:rsidP="000E4553">
      <w:pPr>
        <w:adjustRightInd w:val="0"/>
        <w:snapToGrid w:val="0"/>
        <w:spacing w:line="360" w:lineRule="auto"/>
        <w:jc w:val="both"/>
        <w:rPr>
          <w:rFonts w:ascii="Book Antiqua" w:hAnsi="Book Antiqua" w:cs="Book Antiqua"/>
          <w:b/>
          <w:lang w:val="en-US"/>
        </w:rPr>
      </w:pPr>
      <w:hyperlink r:id="rId8" w:history="1">
        <w:r w:rsidRPr="00362C8D">
          <w:rPr>
            <w:rStyle w:val="a4"/>
            <w:rFonts w:ascii="Book Antiqua" w:hAnsi="Book Antiqua" w:cs="Book Antiqua"/>
            <w:b/>
            <w:i/>
            <w:color w:val="000000"/>
            <w:u w:val="none"/>
            <w:lang w:val="en-US"/>
          </w:rPr>
          <w:t>Double-contrast upper gastrointestinal radiography</w:t>
        </w:r>
      </w:hyperlink>
    </w:p>
    <w:p w:rsidR="00F47876" w:rsidRPr="00362C8D" w:rsidRDefault="00F47876" w:rsidP="000E4553">
      <w:pPr>
        <w:adjustRightInd w:val="0"/>
        <w:snapToGrid w:val="0"/>
        <w:spacing w:line="360" w:lineRule="auto"/>
        <w:jc w:val="both"/>
        <w:rPr>
          <w:rFonts w:ascii="Book Antiqua" w:hAnsi="Book Antiqua"/>
          <w:lang w:val="en-US"/>
        </w:rPr>
      </w:pPr>
      <w:r w:rsidRPr="00362C8D">
        <w:rPr>
          <w:rFonts w:ascii="Book Antiqua" w:hAnsi="Book Antiqua" w:cs="Book Antiqua"/>
          <w:lang w:val="en-US"/>
        </w:rPr>
        <w:t>This</w:t>
      </w:r>
      <w:r w:rsidRPr="00362C8D">
        <w:rPr>
          <w:rFonts w:ascii="Book Antiqua" w:eastAsia="Calibri" w:hAnsi="Book Antiqua" w:cs="Book Antiqua"/>
          <w:lang w:val="en-US"/>
        </w:rPr>
        <w:t xml:space="preserve"> can be considered alternative or complementary to </w:t>
      </w:r>
      <w:r w:rsidR="00276E9F" w:rsidRPr="00362C8D">
        <w:rPr>
          <w:rFonts w:ascii="Book Antiqua" w:eastAsia="宋体" w:hAnsi="Book Antiqua" w:cs="Book Antiqua" w:hint="eastAsia"/>
          <w:lang w:val="en-US" w:eastAsia="zh-CN"/>
        </w:rPr>
        <w:t>e</w:t>
      </w:r>
      <w:r w:rsidR="00276E9F" w:rsidRPr="00362C8D">
        <w:rPr>
          <w:rFonts w:ascii="Book Antiqua" w:eastAsia="Calibri" w:hAnsi="Book Antiqua" w:cs="Book Antiqua"/>
          <w:lang w:val="en-US"/>
        </w:rPr>
        <w:t>sophagogastroduodenoscopy</w:t>
      </w:r>
      <w:r w:rsidRPr="00362C8D">
        <w:rPr>
          <w:rFonts w:ascii="Book Antiqua" w:eastAsia="Calibri" w:hAnsi="Book Antiqua" w:cs="Book Antiqua"/>
          <w:lang w:val="en-US"/>
        </w:rPr>
        <w:t xml:space="preserve"> and can more accurately demonstrate the presence of a hiatal hernia and/or an obstruction of the small intestine. The radiographic features that may suggest a diagnosis of Gp are: reduced or absent peristalsis, gastric dilatation, retention of gastric content and delayed gastric emptying of barium. However, it cannot replace scintigraphy (see below) in evaluating gastric emptying because barium is an inert material and it does not have the same physical-chemical features of food. The main information provided is approximately how long the barium takes to leave the stomach, but at present there are no reference values for healthy subjects and it is not possible to calculate the exact fraction of barium leavi</w:t>
      </w:r>
      <w:r w:rsidR="008A3600" w:rsidRPr="00362C8D">
        <w:rPr>
          <w:rFonts w:ascii="Book Antiqua" w:eastAsia="Calibri" w:hAnsi="Book Antiqua" w:cs="Book Antiqua"/>
          <w:lang w:val="en-US"/>
        </w:rPr>
        <w:t>ng the stomach per unit of time</w:t>
      </w:r>
      <w:r w:rsidRPr="00362C8D">
        <w:rPr>
          <w:rFonts w:ascii="Book Antiqua" w:eastAsia="Calibri" w:hAnsi="Book Antiqua" w:cs="Book Antiqua"/>
          <w:vertAlign w:val="superscript"/>
          <w:lang w:val="en-US"/>
        </w:rPr>
        <w:t>[38]</w:t>
      </w:r>
      <w:r w:rsidRPr="00362C8D">
        <w:rPr>
          <w:rFonts w:ascii="Book Antiqua" w:eastAsia="Calibri" w:hAnsi="Book Antiqua" w:cs="Book Antiqua"/>
          <w:lang w:val="en-US"/>
        </w:rPr>
        <w:t>.</w:t>
      </w:r>
    </w:p>
    <w:p w:rsidR="00F47876" w:rsidRPr="00362C8D" w:rsidRDefault="00F47876" w:rsidP="000E4553">
      <w:pPr>
        <w:adjustRightInd w:val="0"/>
        <w:snapToGrid w:val="0"/>
        <w:spacing w:line="360" w:lineRule="auto"/>
        <w:jc w:val="both"/>
        <w:rPr>
          <w:rFonts w:ascii="Book Antiqua" w:hAnsi="Book Antiqua"/>
          <w:lang w:val="en-US"/>
        </w:rPr>
      </w:pPr>
    </w:p>
    <w:p w:rsidR="00F47876" w:rsidRPr="00362C8D" w:rsidRDefault="00F47876" w:rsidP="000E4553">
      <w:pPr>
        <w:adjustRightInd w:val="0"/>
        <w:snapToGrid w:val="0"/>
        <w:spacing w:line="360" w:lineRule="auto"/>
        <w:jc w:val="both"/>
        <w:rPr>
          <w:rFonts w:ascii="Book Antiqua" w:eastAsia="Calibri" w:hAnsi="Book Antiqua" w:cs="Book Antiqua"/>
          <w:b/>
          <w:lang w:val="en-US"/>
        </w:rPr>
      </w:pPr>
      <w:bookmarkStart w:id="36" w:name="OLE_LINK39"/>
      <w:bookmarkStart w:id="37" w:name="OLE_LINK40"/>
      <w:r w:rsidRPr="00362C8D">
        <w:rPr>
          <w:rFonts w:ascii="Book Antiqua" w:hAnsi="Book Antiqua" w:cs="Book Antiqua"/>
          <w:b/>
          <w:i/>
          <w:lang w:val="en-US"/>
        </w:rPr>
        <w:t>Gastric emptying scintigraphy</w:t>
      </w:r>
    </w:p>
    <w:bookmarkEnd w:id="36"/>
    <w:bookmarkEnd w:id="37"/>
    <w:p w:rsidR="00F47876" w:rsidRPr="00362C8D" w:rsidRDefault="00276E9F" w:rsidP="000E4553">
      <w:pPr>
        <w:pStyle w:val="Normale1"/>
        <w:adjustRightInd w:val="0"/>
        <w:snapToGrid w:val="0"/>
        <w:spacing w:line="360" w:lineRule="auto"/>
        <w:jc w:val="both"/>
        <w:rPr>
          <w:rFonts w:ascii="Book Antiqua" w:eastAsia="宋体" w:hAnsi="Book Antiqua" w:cs="Book Antiqua"/>
          <w:sz w:val="24"/>
          <w:szCs w:val="24"/>
          <w:lang w:val="en-US" w:eastAsia="zh-CN"/>
        </w:rPr>
      </w:pPr>
      <w:r w:rsidRPr="00362C8D">
        <w:rPr>
          <w:rFonts w:ascii="Book Antiqua" w:eastAsia="Calibri" w:hAnsi="Book Antiqua" w:cs="Book Antiqua"/>
          <w:sz w:val="24"/>
          <w:szCs w:val="24"/>
          <w:lang w:val="en-US"/>
        </w:rPr>
        <w:t>Gastric emptying scintigraphy</w:t>
      </w:r>
      <w:r w:rsidRPr="00362C8D">
        <w:rPr>
          <w:rFonts w:ascii="Book Antiqua" w:eastAsia="宋体" w:hAnsi="Book Antiqua" w:cs="Book Antiqua" w:hint="eastAsia"/>
          <w:sz w:val="24"/>
          <w:szCs w:val="24"/>
          <w:lang w:val="en-US" w:eastAsia="zh-CN"/>
        </w:rPr>
        <w:t xml:space="preserve"> (</w:t>
      </w:r>
      <w:r w:rsidR="00F47876" w:rsidRPr="00362C8D">
        <w:rPr>
          <w:rFonts w:ascii="Book Antiqua" w:eastAsia="Calibri" w:hAnsi="Book Antiqua" w:cs="Book Antiqua"/>
          <w:sz w:val="24"/>
          <w:szCs w:val="24"/>
          <w:lang w:val="en-US"/>
        </w:rPr>
        <w:t>GES</w:t>
      </w:r>
      <w:r w:rsidRPr="00362C8D">
        <w:rPr>
          <w:rFonts w:ascii="Book Antiqua" w:eastAsia="宋体" w:hAnsi="Book Antiqua" w:cs="Book Antiqua" w:hint="eastAsia"/>
          <w:sz w:val="24"/>
          <w:szCs w:val="24"/>
          <w:lang w:val="en-US" w:eastAsia="zh-CN"/>
        </w:rPr>
        <w:t>)</w:t>
      </w:r>
      <w:r w:rsidR="00F47876" w:rsidRPr="00362C8D">
        <w:rPr>
          <w:rFonts w:ascii="Book Antiqua" w:eastAsia="Calibri" w:hAnsi="Book Antiqua" w:cs="Book Antiqua"/>
          <w:sz w:val="24"/>
          <w:szCs w:val="24"/>
          <w:lang w:val="en-US"/>
        </w:rPr>
        <w:t xml:space="preserve"> provides a reliable assessment of gastric emptying. It is currently considered the “gold standard” to establish the diagnosis of Gp. A technetium 99 m-labeled meal is offered to the patients and serial gamma camera scans are taken to evaluate the transit of the meal through the upper </w:t>
      </w:r>
      <w:r w:rsidR="0036382B" w:rsidRPr="00362C8D">
        <w:rPr>
          <w:rFonts w:ascii="Book Antiqua" w:eastAsia="Calibri" w:hAnsi="Book Antiqua" w:cs="Book Antiqua"/>
          <w:sz w:val="24"/>
          <w:szCs w:val="24"/>
          <w:lang w:val="en-US"/>
        </w:rPr>
        <w:t>gastrointestinal</w:t>
      </w:r>
      <w:r w:rsidR="00F47876" w:rsidRPr="00362C8D">
        <w:rPr>
          <w:rFonts w:ascii="Book Antiqua" w:eastAsia="Calibri" w:hAnsi="Book Antiqua" w:cs="Book Antiqua"/>
          <w:sz w:val="24"/>
          <w:szCs w:val="24"/>
          <w:lang w:val="en-US"/>
        </w:rPr>
        <w:t xml:space="preserve"> tract. A low-fat, solid-phase meal consisting of egg whites, jam, toast, and water is recommended by the Society of Nuclear Medicine and by the American Neurogastroenterology and Motility Society. The meal is ingested after an overnight fast and scans are performed at 0, 1, 2, and 4 h. Results are reported as rete</w:t>
      </w:r>
      <w:r w:rsidRPr="00362C8D">
        <w:rPr>
          <w:rFonts w:ascii="Book Antiqua" w:eastAsia="Calibri" w:hAnsi="Book Antiqua" w:cs="Book Antiqua"/>
          <w:sz w:val="24"/>
          <w:szCs w:val="24"/>
          <w:lang w:val="en-US"/>
        </w:rPr>
        <w:t xml:space="preserve">ntion percentage at 2 </w:t>
      </w:r>
      <w:r w:rsidR="0096160E" w:rsidRPr="00362C8D">
        <w:rPr>
          <w:rFonts w:ascii="Book Antiqua" w:eastAsia="宋体" w:hAnsi="Book Antiqua" w:cs="Book Antiqua" w:hint="eastAsia"/>
          <w:sz w:val="24"/>
          <w:szCs w:val="24"/>
          <w:lang w:val="en-US" w:eastAsia="zh-CN"/>
        </w:rPr>
        <w:t xml:space="preserve">h </w:t>
      </w:r>
      <w:r w:rsidRPr="00362C8D">
        <w:rPr>
          <w:rFonts w:ascii="Book Antiqua" w:eastAsia="Calibri" w:hAnsi="Book Antiqua" w:cs="Book Antiqua"/>
          <w:sz w:val="24"/>
          <w:szCs w:val="24"/>
          <w:lang w:val="en-US"/>
        </w:rPr>
        <w:t>and 4 h</w:t>
      </w:r>
      <w:r w:rsidR="00F47876" w:rsidRPr="00362C8D">
        <w:rPr>
          <w:rFonts w:ascii="Book Antiqua" w:eastAsia="Calibri" w:hAnsi="Book Antiqua" w:cs="Book Antiqua"/>
          <w:sz w:val="24"/>
          <w:szCs w:val="24"/>
          <w:vertAlign w:val="superscript"/>
          <w:lang w:val="en-US"/>
        </w:rPr>
        <w:t>[37]</w:t>
      </w:r>
      <w:r w:rsidR="00F47876" w:rsidRPr="00362C8D">
        <w:rPr>
          <w:rFonts w:ascii="Book Antiqua" w:eastAsia="Calibri" w:hAnsi="Book Antiqua" w:cs="Book Antiqua"/>
          <w:sz w:val="24"/>
          <w:szCs w:val="24"/>
          <w:lang w:val="en-US"/>
        </w:rPr>
        <w:t>. Alternatively, results may be reported as 50% emptying (T1/2)</w:t>
      </w:r>
      <w:r w:rsidR="00F47876" w:rsidRPr="00362C8D">
        <w:rPr>
          <w:rFonts w:ascii="Book Antiqua" w:eastAsia="Calibri" w:hAnsi="Book Antiqua" w:cs="Book Antiqua"/>
          <w:sz w:val="24"/>
          <w:szCs w:val="24"/>
          <w:vertAlign w:val="superscript"/>
          <w:lang w:val="en-US"/>
        </w:rPr>
        <w:t>[61]</w:t>
      </w:r>
      <w:r w:rsidR="00F47876" w:rsidRPr="00362C8D">
        <w:rPr>
          <w:rFonts w:ascii="Book Antiqua" w:eastAsia="Calibri" w:hAnsi="Book Antiqua" w:cs="Book Antiqua"/>
          <w:sz w:val="24"/>
          <w:szCs w:val="24"/>
          <w:lang w:val="en-US"/>
        </w:rPr>
        <w:t>. It is generally accepted that &gt;</w:t>
      </w:r>
      <w:r w:rsidR="00F7545E" w:rsidRPr="00362C8D">
        <w:rPr>
          <w:rFonts w:ascii="Book Antiqua" w:eastAsia="宋体" w:hAnsi="Book Antiqua" w:cs="Book Antiqua" w:hint="eastAsia"/>
          <w:sz w:val="24"/>
          <w:szCs w:val="24"/>
          <w:lang w:val="en-US" w:eastAsia="zh-CN"/>
        </w:rPr>
        <w:t xml:space="preserve"> </w:t>
      </w:r>
      <w:r w:rsidR="00F47876" w:rsidRPr="00362C8D">
        <w:rPr>
          <w:rFonts w:ascii="Book Antiqua" w:eastAsia="Calibri" w:hAnsi="Book Antiqua" w:cs="Book Antiqua"/>
          <w:sz w:val="24"/>
          <w:szCs w:val="24"/>
          <w:lang w:val="en-US"/>
        </w:rPr>
        <w:t>60% gastric retention at 2 h and/or &gt;</w:t>
      </w:r>
      <w:r w:rsidR="00F7545E" w:rsidRPr="00362C8D">
        <w:rPr>
          <w:rFonts w:ascii="Book Antiqua" w:eastAsia="宋体" w:hAnsi="Book Antiqua" w:cs="Book Antiqua" w:hint="eastAsia"/>
          <w:sz w:val="24"/>
          <w:szCs w:val="24"/>
          <w:lang w:val="en-US" w:eastAsia="zh-CN"/>
        </w:rPr>
        <w:t xml:space="preserve"> </w:t>
      </w:r>
      <w:r w:rsidR="00F47876" w:rsidRPr="00362C8D">
        <w:rPr>
          <w:rFonts w:ascii="Book Antiqua" w:eastAsia="Calibri" w:hAnsi="Book Antiqua" w:cs="Book Antiqua"/>
          <w:sz w:val="24"/>
          <w:szCs w:val="24"/>
          <w:lang w:val="en-US"/>
        </w:rPr>
        <w:t xml:space="preserve">10% at </w:t>
      </w:r>
      <w:r w:rsidR="0096160E" w:rsidRPr="00362C8D">
        <w:rPr>
          <w:rFonts w:ascii="Book Antiqua" w:eastAsia="Calibri" w:hAnsi="Book Antiqua" w:cs="Book Antiqua"/>
          <w:sz w:val="24"/>
          <w:szCs w:val="24"/>
          <w:lang w:val="en-US"/>
        </w:rPr>
        <w:t>4 h is considered abnormal</w:t>
      </w:r>
      <w:r w:rsidR="00F47876" w:rsidRPr="00362C8D">
        <w:rPr>
          <w:rFonts w:ascii="Book Antiqua" w:eastAsia="Calibri" w:hAnsi="Book Antiqua" w:cs="Book Antiqua"/>
          <w:sz w:val="24"/>
          <w:szCs w:val="24"/>
          <w:vertAlign w:val="superscript"/>
          <w:lang w:val="en-US"/>
        </w:rPr>
        <w:t>[37,62]</w:t>
      </w:r>
      <w:r w:rsidR="00F47876" w:rsidRPr="00362C8D">
        <w:rPr>
          <w:rFonts w:ascii="Book Antiqua" w:eastAsia="Calibri" w:hAnsi="Book Antiqua" w:cs="Book Antiqua"/>
          <w:sz w:val="24"/>
          <w:szCs w:val="24"/>
          <w:lang w:val="en-US"/>
        </w:rPr>
        <w:t>. Even though GES is cons</w:t>
      </w:r>
      <w:r w:rsidR="0096160E" w:rsidRPr="00362C8D">
        <w:rPr>
          <w:rFonts w:ascii="Book Antiqua" w:eastAsia="Calibri" w:hAnsi="Book Antiqua" w:cs="Book Antiqua"/>
          <w:sz w:val="24"/>
          <w:szCs w:val="24"/>
          <w:lang w:val="en-US"/>
        </w:rPr>
        <w:t>idered the gold standard for Gp</w:t>
      </w:r>
      <w:r w:rsidR="00F47876" w:rsidRPr="00362C8D">
        <w:rPr>
          <w:rFonts w:ascii="Book Antiqua" w:eastAsia="Calibri" w:hAnsi="Book Antiqua" w:cs="Book Antiqua"/>
          <w:sz w:val="24"/>
          <w:szCs w:val="24"/>
          <w:vertAlign w:val="superscript"/>
          <w:lang w:val="en-US"/>
        </w:rPr>
        <w:t>[30]</w:t>
      </w:r>
      <w:r w:rsidR="00F47876" w:rsidRPr="00362C8D">
        <w:rPr>
          <w:rFonts w:ascii="Book Antiqua" w:eastAsia="Calibri" w:hAnsi="Book Antiqua" w:cs="Book Antiqua"/>
          <w:sz w:val="24"/>
          <w:szCs w:val="24"/>
          <w:lang w:val="en-US"/>
        </w:rPr>
        <w:t>, differences are reported regarding the suggested meal contents, the variability of the image timing, and the differences of the parameters used for the assessment of gastric emptying. These differences have inevitably provoked some conflicting results and/or difficulties in interpreting and comparing data coming from</w:t>
      </w:r>
      <w:r w:rsidR="0096160E" w:rsidRPr="00362C8D">
        <w:rPr>
          <w:rFonts w:ascii="Book Antiqua" w:eastAsia="Calibri" w:hAnsi="Book Antiqua" w:cs="Book Antiqua"/>
          <w:sz w:val="24"/>
          <w:szCs w:val="24"/>
          <w:lang w:val="en-US"/>
        </w:rPr>
        <w:t xml:space="preserve"> different centres</w:t>
      </w:r>
      <w:r w:rsidR="00F47876" w:rsidRPr="00362C8D">
        <w:rPr>
          <w:rFonts w:ascii="Book Antiqua" w:eastAsia="Calibri" w:hAnsi="Book Antiqua" w:cs="Book Antiqua"/>
          <w:sz w:val="24"/>
          <w:szCs w:val="24"/>
          <w:vertAlign w:val="superscript"/>
          <w:lang w:val="en-US"/>
        </w:rPr>
        <w:t>[61]</w:t>
      </w:r>
      <w:r w:rsidR="00F47876" w:rsidRPr="00362C8D">
        <w:rPr>
          <w:rFonts w:ascii="Book Antiqua" w:hAnsi="Book Antiqua" w:cs="Book Antiqua"/>
          <w:sz w:val="24"/>
          <w:szCs w:val="24"/>
          <w:lang w:val="en-US"/>
        </w:rPr>
        <w:t xml:space="preserve">. </w:t>
      </w:r>
      <w:r w:rsidR="00F47876" w:rsidRPr="00362C8D">
        <w:rPr>
          <w:rFonts w:ascii="Book Antiqua" w:eastAsia="Calibri" w:hAnsi="Book Antiqua" w:cs="Book Antiqua"/>
          <w:sz w:val="24"/>
          <w:szCs w:val="24"/>
          <w:lang w:val="en-US"/>
        </w:rPr>
        <w:t>The evaluation of the emptying of only liquids is associated with a reduction in diagnostic sensitivity because l</w:t>
      </w:r>
      <w:r w:rsidR="00F47876" w:rsidRPr="00362C8D">
        <w:rPr>
          <w:rFonts w:ascii="Book Antiqua" w:hAnsi="Book Antiqua" w:cs="Book Antiqua"/>
          <w:sz w:val="24"/>
          <w:szCs w:val="24"/>
          <w:lang w:val="en-US"/>
        </w:rPr>
        <w:t>iquids may empty the stomach normally in patients with solid food retention (false negatives). Moreover, liquid retention does not seem to be correlated with</w:t>
      </w:r>
      <w:r w:rsidR="0096160E" w:rsidRPr="00362C8D">
        <w:rPr>
          <w:rFonts w:ascii="Book Antiqua" w:hAnsi="Book Antiqua" w:cs="Book Antiqua"/>
          <w:sz w:val="24"/>
          <w:szCs w:val="24"/>
          <w:lang w:val="en-US"/>
        </w:rPr>
        <w:t xml:space="preserve"> the presence or severity of Gp</w:t>
      </w:r>
      <w:r w:rsidR="00F47876" w:rsidRPr="00362C8D">
        <w:rPr>
          <w:rFonts w:ascii="Book Antiqua" w:eastAsia="Calibri" w:hAnsi="Book Antiqua" w:cs="Book Antiqua"/>
          <w:sz w:val="24"/>
          <w:szCs w:val="24"/>
          <w:vertAlign w:val="superscript"/>
          <w:lang w:val="en-US"/>
        </w:rPr>
        <w:t>[62]</w:t>
      </w:r>
      <w:r w:rsidR="00F47876" w:rsidRPr="00362C8D">
        <w:rPr>
          <w:rFonts w:ascii="Book Antiqua" w:hAnsi="Book Antiqua" w:cs="Book Antiqua"/>
          <w:sz w:val="24"/>
          <w:szCs w:val="24"/>
          <w:lang w:val="en-US"/>
        </w:rPr>
        <w:t xml:space="preserve">, </w:t>
      </w:r>
      <w:r w:rsidR="00F47876" w:rsidRPr="00362C8D">
        <w:rPr>
          <w:rFonts w:ascii="Book Antiqua" w:eastAsia="Calibri" w:hAnsi="Book Antiqua" w:cs="Book Antiqua"/>
          <w:sz w:val="24"/>
          <w:szCs w:val="24"/>
          <w:lang w:val="en-US"/>
        </w:rPr>
        <w:t>whereas the simultaneous measurement of gastric emptying of liquids and solids confers a greater sensitivity in the diagnosis (increase of sensitivity: 25</w:t>
      </w:r>
      <w:r w:rsidR="00BD3C15" w:rsidRPr="00362C8D">
        <w:rPr>
          <w:rFonts w:ascii="Book Antiqua" w:eastAsia="宋体" w:hAnsi="Book Antiqua" w:cs="Book Antiqua" w:hint="eastAsia"/>
          <w:sz w:val="24"/>
          <w:szCs w:val="24"/>
          <w:lang w:val="en-US" w:eastAsia="zh-CN"/>
        </w:rPr>
        <w:t>%</w:t>
      </w:r>
      <w:r w:rsidR="00F47876" w:rsidRPr="00362C8D">
        <w:rPr>
          <w:rFonts w:ascii="Book Antiqua" w:eastAsia="Calibri" w:hAnsi="Book Antiqua" w:cs="Book Antiqua"/>
          <w:sz w:val="24"/>
          <w:szCs w:val="24"/>
          <w:lang w:val="en-US"/>
        </w:rPr>
        <w:t xml:space="preserve">-36% in non-diabetic patients). Finally, a mild risk of radiation exposure has to be highlighted and consequently some caution should be used in carrying out scintigraphy in </w:t>
      </w:r>
      <w:r w:rsidR="0096160E" w:rsidRPr="00362C8D">
        <w:rPr>
          <w:rFonts w:ascii="Book Antiqua" w:eastAsia="Calibri" w:hAnsi="Book Antiqua" w:cs="Book Antiqua"/>
          <w:sz w:val="24"/>
          <w:szCs w:val="24"/>
          <w:lang w:val="en-US"/>
        </w:rPr>
        <w:t>paediatric age and in pregnancy</w:t>
      </w:r>
      <w:r w:rsidR="00F47876" w:rsidRPr="00362C8D">
        <w:rPr>
          <w:rFonts w:ascii="Book Antiqua" w:eastAsia="Calibri" w:hAnsi="Book Antiqua" w:cs="Book Antiqua"/>
          <w:sz w:val="24"/>
          <w:szCs w:val="24"/>
          <w:vertAlign w:val="superscript"/>
          <w:lang w:val="en-US"/>
        </w:rPr>
        <w:t>[62]</w:t>
      </w:r>
      <w:r w:rsidR="0096160E" w:rsidRPr="00362C8D">
        <w:rPr>
          <w:rFonts w:ascii="Book Antiqua" w:eastAsia="宋体" w:hAnsi="Book Antiqua" w:cs="Book Antiqua" w:hint="eastAsia"/>
          <w:sz w:val="24"/>
          <w:szCs w:val="24"/>
          <w:lang w:val="en-US" w:eastAsia="zh-CN"/>
        </w:rPr>
        <w:t>.</w:t>
      </w:r>
      <w:r w:rsidR="00F47876" w:rsidRPr="00362C8D">
        <w:rPr>
          <w:rFonts w:ascii="Book Antiqua" w:eastAsia="Calibri" w:hAnsi="Book Antiqua" w:cs="Book Antiqua"/>
          <w:sz w:val="24"/>
          <w:szCs w:val="24"/>
          <w:lang w:val="en-US"/>
        </w:rPr>
        <w:t xml:space="preserve"> </w:t>
      </w:r>
    </w:p>
    <w:p w:rsidR="00F47876" w:rsidRPr="00362C8D" w:rsidRDefault="00F47876" w:rsidP="000E4553">
      <w:pPr>
        <w:pStyle w:val="Normale1"/>
        <w:adjustRightInd w:val="0"/>
        <w:snapToGrid w:val="0"/>
        <w:spacing w:line="360" w:lineRule="auto"/>
        <w:jc w:val="both"/>
        <w:rPr>
          <w:rFonts w:ascii="Book Antiqua" w:eastAsia="Calibri" w:hAnsi="Book Antiqua" w:cs="Book Antiqua"/>
          <w:sz w:val="24"/>
          <w:szCs w:val="24"/>
          <w:lang w:val="en-US"/>
        </w:rPr>
      </w:pPr>
    </w:p>
    <w:p w:rsidR="00F47876" w:rsidRPr="00362C8D" w:rsidRDefault="00F47876" w:rsidP="000E4553">
      <w:pPr>
        <w:pStyle w:val="Normale1"/>
        <w:adjustRightInd w:val="0"/>
        <w:snapToGrid w:val="0"/>
        <w:spacing w:line="360" w:lineRule="auto"/>
        <w:jc w:val="both"/>
        <w:rPr>
          <w:rFonts w:ascii="Book Antiqua" w:eastAsia="Calibri" w:hAnsi="Book Antiqua" w:cs="Book Antiqua"/>
          <w:b/>
          <w:sz w:val="24"/>
          <w:szCs w:val="24"/>
        </w:rPr>
      </w:pPr>
      <w:r w:rsidRPr="00362C8D">
        <w:rPr>
          <w:rFonts w:ascii="Book Antiqua" w:eastAsia="Calibri" w:hAnsi="Book Antiqua" w:cs="Book Antiqua"/>
          <w:b/>
          <w:i/>
          <w:sz w:val="24"/>
          <w:szCs w:val="24"/>
          <w:lang w:val="en-US"/>
        </w:rPr>
        <w:t xml:space="preserve">Gastric </w:t>
      </w:r>
      <w:r w:rsidR="00760521" w:rsidRPr="00362C8D">
        <w:rPr>
          <w:rFonts w:ascii="Book Antiqua" w:eastAsia="宋体" w:hAnsi="Book Antiqua" w:cs="Book Antiqua" w:hint="eastAsia"/>
          <w:b/>
          <w:i/>
          <w:sz w:val="24"/>
          <w:szCs w:val="24"/>
          <w:lang w:val="en-US" w:eastAsia="zh-CN"/>
        </w:rPr>
        <w:t>e</w:t>
      </w:r>
      <w:r w:rsidR="00760521" w:rsidRPr="00362C8D">
        <w:rPr>
          <w:rFonts w:ascii="Book Antiqua" w:eastAsia="Calibri" w:hAnsi="Book Antiqua" w:cs="Book Antiqua"/>
          <w:b/>
          <w:i/>
          <w:sz w:val="24"/>
          <w:szCs w:val="24"/>
          <w:lang w:val="en-US"/>
        </w:rPr>
        <w:t xml:space="preserve">mptying </w:t>
      </w:r>
      <w:r w:rsidR="00760521" w:rsidRPr="00362C8D">
        <w:rPr>
          <w:rFonts w:ascii="Book Antiqua" w:eastAsia="宋体" w:hAnsi="Book Antiqua" w:cs="Book Antiqua" w:hint="eastAsia"/>
          <w:b/>
          <w:i/>
          <w:sz w:val="24"/>
          <w:szCs w:val="24"/>
          <w:lang w:val="en-US" w:eastAsia="zh-CN"/>
        </w:rPr>
        <w:t>b</w:t>
      </w:r>
      <w:r w:rsidR="00760521" w:rsidRPr="00362C8D">
        <w:rPr>
          <w:rFonts w:ascii="Book Antiqua" w:eastAsia="Calibri" w:hAnsi="Book Antiqua" w:cs="Book Antiqua"/>
          <w:b/>
          <w:i/>
          <w:sz w:val="24"/>
          <w:szCs w:val="24"/>
          <w:lang w:val="en-US"/>
        </w:rPr>
        <w:t xml:space="preserve">reath </w:t>
      </w:r>
      <w:r w:rsidR="00760521" w:rsidRPr="00362C8D">
        <w:rPr>
          <w:rFonts w:ascii="Book Antiqua" w:eastAsia="宋体" w:hAnsi="Book Antiqua" w:cs="Book Antiqua" w:hint="eastAsia"/>
          <w:b/>
          <w:i/>
          <w:sz w:val="24"/>
          <w:szCs w:val="24"/>
          <w:lang w:val="en-US" w:eastAsia="zh-CN"/>
        </w:rPr>
        <w:t>t</w:t>
      </w:r>
      <w:r w:rsidR="0021496E" w:rsidRPr="00362C8D">
        <w:rPr>
          <w:rFonts w:ascii="Book Antiqua" w:eastAsia="Calibri" w:hAnsi="Book Antiqua" w:cs="Book Antiqua"/>
          <w:b/>
          <w:i/>
          <w:sz w:val="24"/>
          <w:szCs w:val="24"/>
          <w:lang w:val="en-US"/>
        </w:rPr>
        <w:t>est</w:t>
      </w:r>
    </w:p>
    <w:p w:rsidR="00F47876" w:rsidRPr="00362C8D" w:rsidRDefault="00F47876" w:rsidP="000E4553">
      <w:pPr>
        <w:pStyle w:val="HTMLPreformatted"/>
        <w:adjustRightInd w:val="0"/>
        <w:snapToGrid w:val="0"/>
        <w:spacing w:line="360" w:lineRule="auto"/>
        <w:jc w:val="both"/>
        <w:rPr>
          <w:rFonts w:ascii="Book Antiqua" w:eastAsia="Calibri" w:hAnsi="Book Antiqua" w:cs="Book Antiqua"/>
          <w:sz w:val="24"/>
          <w:szCs w:val="24"/>
        </w:rPr>
      </w:pPr>
      <w:r w:rsidRPr="00362C8D">
        <w:rPr>
          <w:rFonts w:ascii="Book Antiqua" w:eastAsia="Calibri" w:hAnsi="Book Antiqua" w:cs="Book Antiqua"/>
          <w:sz w:val="24"/>
          <w:szCs w:val="24"/>
        </w:rPr>
        <w:t xml:space="preserve">A possible alternative test to </w:t>
      </w:r>
      <w:bookmarkStart w:id="38" w:name="OLE_LINK43"/>
      <w:bookmarkStart w:id="39" w:name="OLE_LINK44"/>
      <w:r w:rsidRPr="00362C8D">
        <w:rPr>
          <w:rFonts w:ascii="Book Antiqua" w:eastAsia="Calibri" w:hAnsi="Book Antiqua" w:cs="Book Antiqua"/>
          <w:sz w:val="24"/>
          <w:szCs w:val="24"/>
        </w:rPr>
        <w:t>GES</w:t>
      </w:r>
      <w:bookmarkEnd w:id="38"/>
      <w:bookmarkEnd w:id="39"/>
      <w:r w:rsidRPr="00362C8D">
        <w:rPr>
          <w:rFonts w:ascii="Book Antiqua" w:eastAsia="Calibri" w:hAnsi="Book Antiqua" w:cs="Book Antiqua"/>
          <w:sz w:val="24"/>
          <w:szCs w:val="24"/>
        </w:rPr>
        <w:t xml:space="preserve"> is the </w:t>
      </w:r>
      <w:r w:rsidRPr="00362C8D">
        <w:rPr>
          <w:rFonts w:ascii="Book Antiqua" w:eastAsia="Calibri" w:hAnsi="Book Antiqua" w:cs="Book Antiqua"/>
          <w:sz w:val="24"/>
          <w:szCs w:val="24"/>
          <w:vertAlign w:val="superscript"/>
        </w:rPr>
        <w:t>13</w:t>
      </w:r>
      <w:r w:rsidRPr="00362C8D">
        <w:rPr>
          <w:rFonts w:ascii="Book Antiqua" w:eastAsia="Calibri" w:hAnsi="Book Antiqua" w:cs="Book Antiqua"/>
          <w:sz w:val="24"/>
          <w:szCs w:val="24"/>
        </w:rPr>
        <w:t>C-</w:t>
      </w:r>
      <w:r w:rsidR="00276E9F" w:rsidRPr="00362C8D">
        <w:rPr>
          <w:rFonts w:ascii="Book Antiqua" w:eastAsia="Calibri" w:hAnsi="Book Antiqua" w:cs="Book Antiqua"/>
          <w:sz w:val="24"/>
          <w:szCs w:val="24"/>
        </w:rPr>
        <w:t xml:space="preserve">octanoic acid gastric emptying </w:t>
      </w:r>
      <w:r w:rsidRPr="00362C8D">
        <w:rPr>
          <w:rFonts w:ascii="Book Antiqua" w:eastAsia="Calibri" w:hAnsi="Book Antiqua" w:cs="Book Antiqua"/>
          <w:sz w:val="24"/>
          <w:szCs w:val="24"/>
        </w:rPr>
        <w:t xml:space="preserve">breath test (GEBT), </w:t>
      </w:r>
      <w:r w:rsidRPr="00362C8D">
        <w:rPr>
          <w:rFonts w:ascii="Book Antiqua" w:hAnsi="Book Antiqua" w:cs="Book Antiqua"/>
          <w:sz w:val="24"/>
          <w:szCs w:val="24"/>
          <w:lang w:val="en"/>
        </w:rPr>
        <w:t xml:space="preserve">a simple and low cost test which is increasingly widespread due to the availability of the equipment used also for the detection of </w:t>
      </w:r>
      <w:r w:rsidRPr="00362C8D">
        <w:rPr>
          <w:rFonts w:ascii="Book Antiqua" w:hAnsi="Book Antiqua" w:cs="Book Antiqua"/>
          <w:i/>
          <w:sz w:val="24"/>
          <w:szCs w:val="24"/>
          <w:lang w:val="en"/>
        </w:rPr>
        <w:t>Helicobacter pylori</w:t>
      </w:r>
      <w:r w:rsidRPr="00362C8D">
        <w:rPr>
          <w:rFonts w:ascii="Book Antiqua" w:hAnsi="Book Antiqua" w:cs="Book Antiqua"/>
          <w:sz w:val="24"/>
          <w:szCs w:val="24"/>
          <w:lang w:val="en"/>
        </w:rPr>
        <w:t xml:space="preserve"> infection. </w:t>
      </w:r>
      <w:r w:rsidRPr="00362C8D">
        <w:rPr>
          <w:rFonts w:ascii="Book Antiqua" w:eastAsia="Calibri" w:hAnsi="Book Antiqua" w:cs="Book Antiqua"/>
          <w:sz w:val="24"/>
          <w:szCs w:val="24"/>
        </w:rPr>
        <w:t>First developed by Ghoos and colle</w:t>
      </w:r>
      <w:r w:rsidR="0096160E" w:rsidRPr="00362C8D">
        <w:rPr>
          <w:rFonts w:ascii="Book Antiqua" w:eastAsia="Calibri" w:hAnsi="Book Antiqua" w:cs="Book Antiqua"/>
          <w:sz w:val="24"/>
          <w:szCs w:val="24"/>
        </w:rPr>
        <w:t>agues in 1993</w:t>
      </w:r>
      <w:r w:rsidRPr="00362C8D">
        <w:rPr>
          <w:rFonts w:ascii="Book Antiqua" w:eastAsia="Calibri" w:hAnsi="Book Antiqua" w:cs="Book Antiqua"/>
          <w:sz w:val="24"/>
          <w:szCs w:val="24"/>
          <w:vertAlign w:val="superscript"/>
        </w:rPr>
        <w:t>[63]</w:t>
      </w:r>
      <w:r w:rsidRPr="00362C8D">
        <w:rPr>
          <w:rFonts w:ascii="Book Antiqua" w:eastAsia="Calibri" w:hAnsi="Book Antiqua" w:cs="Book Antiqua"/>
          <w:sz w:val="24"/>
          <w:szCs w:val="24"/>
        </w:rPr>
        <w:t xml:space="preserve">, the diagnostic kit </w:t>
      </w:r>
      <w:r w:rsidR="0036382B" w:rsidRPr="00362C8D">
        <w:rPr>
          <w:rFonts w:ascii="Book Antiqua" w:eastAsia="Calibri" w:hAnsi="Book Antiqua" w:cs="Book Antiqua"/>
          <w:sz w:val="24"/>
          <w:szCs w:val="24"/>
        </w:rPr>
        <w:t xml:space="preserve">approved by the Food and Drug Administration (FDA) </w:t>
      </w:r>
      <w:r w:rsidRPr="00362C8D">
        <w:rPr>
          <w:rFonts w:ascii="Book Antiqua" w:eastAsia="Calibri" w:hAnsi="Book Antiqua" w:cs="Book Antiqua"/>
          <w:sz w:val="24"/>
          <w:szCs w:val="24"/>
        </w:rPr>
        <w:t xml:space="preserve">is made up of a 238-kcal meal (41% fat) consisting of </w:t>
      </w:r>
      <w:r w:rsidRPr="00362C8D">
        <w:rPr>
          <w:rFonts w:ascii="Book Antiqua" w:eastAsia="Calibri" w:hAnsi="Book Antiqua" w:cs="Book Antiqua"/>
          <w:sz w:val="24"/>
          <w:szCs w:val="24"/>
          <w:vertAlign w:val="superscript"/>
        </w:rPr>
        <w:t>13</w:t>
      </w:r>
      <w:r w:rsidRPr="00362C8D">
        <w:rPr>
          <w:rFonts w:ascii="Book Antiqua" w:eastAsia="Calibri" w:hAnsi="Book Antiqua" w:cs="Book Antiqua"/>
          <w:sz w:val="24"/>
          <w:szCs w:val="24"/>
        </w:rPr>
        <w:t>C-</w:t>
      </w:r>
      <w:r w:rsidRPr="00362C8D">
        <w:rPr>
          <w:rFonts w:ascii="Book Antiqua" w:eastAsia="Calibri" w:hAnsi="Book Antiqua" w:cs="Book Antiqua"/>
          <w:i/>
          <w:sz w:val="24"/>
          <w:szCs w:val="24"/>
        </w:rPr>
        <w:t xml:space="preserve">Spirulina platensis </w:t>
      </w:r>
      <w:r w:rsidRPr="00362C8D">
        <w:rPr>
          <w:rFonts w:ascii="Book Antiqua" w:eastAsia="Calibri" w:hAnsi="Book Antiqua" w:cs="Book Antiqua"/>
          <w:sz w:val="24"/>
          <w:szCs w:val="24"/>
        </w:rPr>
        <w:t>(a pharmaceutical grade, edible blue-green alga enriched with the stable 13-carbon isotope), scrambled egg, 6 saltine cracker</w:t>
      </w:r>
      <w:r w:rsidR="0096160E" w:rsidRPr="00362C8D">
        <w:rPr>
          <w:rFonts w:ascii="Book Antiqua" w:eastAsia="Calibri" w:hAnsi="Book Antiqua" w:cs="Book Antiqua"/>
          <w:sz w:val="24"/>
          <w:szCs w:val="24"/>
        </w:rPr>
        <w:t>s and 180 mL of water</w:t>
      </w:r>
      <w:r w:rsidRPr="00362C8D">
        <w:rPr>
          <w:rFonts w:ascii="Book Antiqua" w:eastAsia="Calibri" w:hAnsi="Book Antiqua" w:cs="Book Antiqua"/>
          <w:sz w:val="24"/>
          <w:szCs w:val="24"/>
          <w:vertAlign w:val="superscript"/>
        </w:rPr>
        <w:t>[38]</w:t>
      </w:r>
      <w:r w:rsidRPr="00362C8D">
        <w:rPr>
          <w:rFonts w:ascii="Book Antiqua" w:eastAsia="Calibri" w:hAnsi="Book Antiqua" w:cs="Book Antiqua"/>
          <w:sz w:val="24"/>
          <w:szCs w:val="24"/>
        </w:rPr>
        <w:t xml:space="preserve">. The patient ingests the meal after at least 8 h of fasting and then samples of exhaled air are collected on which the ratio of </w:t>
      </w:r>
      <w:r w:rsidRPr="00362C8D">
        <w:rPr>
          <w:rFonts w:ascii="Book Antiqua" w:eastAsia="Calibri" w:hAnsi="Book Antiqua" w:cs="Book Antiqua"/>
          <w:sz w:val="24"/>
          <w:szCs w:val="24"/>
          <w:vertAlign w:val="superscript"/>
        </w:rPr>
        <w:t>12</w:t>
      </w:r>
      <w:r w:rsidRPr="00362C8D">
        <w:rPr>
          <w:rFonts w:ascii="Book Antiqua" w:eastAsia="Calibri" w:hAnsi="Book Antiqua" w:cs="Book Antiqua"/>
          <w:sz w:val="24"/>
          <w:szCs w:val="24"/>
        </w:rPr>
        <w:t xml:space="preserve">C to </w:t>
      </w:r>
      <w:r w:rsidRPr="00362C8D">
        <w:rPr>
          <w:rFonts w:ascii="Book Antiqua" w:eastAsia="Calibri" w:hAnsi="Book Antiqua" w:cs="Book Antiqua"/>
          <w:sz w:val="24"/>
          <w:szCs w:val="24"/>
          <w:vertAlign w:val="superscript"/>
        </w:rPr>
        <w:t>13</w:t>
      </w:r>
      <w:r w:rsidR="00F824ED" w:rsidRPr="00362C8D">
        <w:rPr>
          <w:rFonts w:ascii="Book Antiqua" w:eastAsia="Calibri" w:hAnsi="Book Antiqua" w:cs="Book Antiqua"/>
          <w:sz w:val="24"/>
          <w:szCs w:val="24"/>
        </w:rPr>
        <w:t xml:space="preserve">C is calculated </w:t>
      </w:r>
      <w:r w:rsidRPr="00362C8D">
        <w:rPr>
          <w:rFonts w:ascii="Book Antiqua" w:eastAsia="Calibri" w:hAnsi="Book Antiqua" w:cs="Book Antiqua"/>
          <w:sz w:val="24"/>
          <w:szCs w:val="24"/>
        </w:rPr>
        <w:t>by mass spectrometry at baseline and at 45, 90, 120, 150, 180, and 240 min</w:t>
      </w:r>
      <w:r w:rsidRPr="00362C8D">
        <w:rPr>
          <w:rFonts w:ascii="Book Antiqua" w:eastAsia="Calibri" w:hAnsi="Book Antiqua" w:cs="Book Antiqua"/>
          <w:sz w:val="24"/>
          <w:szCs w:val="24"/>
          <w:vertAlign w:val="superscript"/>
        </w:rPr>
        <w:t>[33-35]</w:t>
      </w:r>
      <w:r w:rsidRPr="00362C8D">
        <w:rPr>
          <w:rFonts w:ascii="Book Antiqua" w:eastAsia="Calibri" w:hAnsi="Book Antiqua" w:cs="Book Antiqua"/>
          <w:sz w:val="24"/>
          <w:szCs w:val="24"/>
        </w:rPr>
        <w:t xml:space="preserve">. </w:t>
      </w:r>
      <w:bookmarkStart w:id="40" w:name="OLE_LINK57"/>
      <w:bookmarkStart w:id="41" w:name="OLE_LINK58"/>
      <w:bookmarkStart w:id="42" w:name="OLE_LINK59"/>
      <w:bookmarkStart w:id="43" w:name="OLE_LINK60"/>
      <w:bookmarkStart w:id="44" w:name="OLE_LINK61"/>
      <w:r w:rsidRPr="00362C8D">
        <w:rPr>
          <w:rFonts w:ascii="Book Antiqua" w:eastAsia="Calibri" w:hAnsi="Book Antiqua" w:cs="Book Antiqua"/>
          <w:sz w:val="24"/>
          <w:szCs w:val="24"/>
        </w:rPr>
        <w:t xml:space="preserve">This ratio is used to calculate the percent dose excreted multiplied by 1000, also termed </w:t>
      </w:r>
      <w:bookmarkStart w:id="45" w:name="OLE_LINK41"/>
      <w:bookmarkStart w:id="46" w:name="OLE_LINK42"/>
      <w:r w:rsidRPr="00362C8D">
        <w:rPr>
          <w:rFonts w:ascii="Book Antiqua" w:eastAsia="Calibri" w:hAnsi="Book Antiqua" w:cs="Book Antiqua"/>
          <w:sz w:val="24"/>
          <w:szCs w:val="24"/>
        </w:rPr>
        <w:t>kP</w:t>
      </w:r>
      <w:bookmarkEnd w:id="45"/>
      <w:bookmarkEnd w:id="46"/>
      <w:r w:rsidR="00EC203A" w:rsidRPr="00362C8D">
        <w:rPr>
          <w:rFonts w:ascii="Book Antiqua" w:eastAsia="宋体" w:hAnsi="Book Antiqua" w:cs="Book Antiqua" w:hint="eastAsia"/>
          <w:sz w:val="24"/>
          <w:szCs w:val="24"/>
          <w:lang w:eastAsia="zh-CN"/>
        </w:rPr>
        <w:t>CD</w:t>
      </w:r>
      <w:r w:rsidRPr="00362C8D">
        <w:rPr>
          <w:rFonts w:ascii="Book Antiqua" w:eastAsia="Calibri" w:hAnsi="Book Antiqua" w:cs="Book Antiqua"/>
          <w:sz w:val="24"/>
          <w:szCs w:val="24"/>
        </w:rPr>
        <w:t xml:space="preserve">. The amount of </w:t>
      </w:r>
      <w:r w:rsidRPr="00362C8D">
        <w:rPr>
          <w:rFonts w:ascii="Book Antiqua" w:eastAsia="Calibri" w:hAnsi="Book Antiqua" w:cs="Book Antiqua"/>
          <w:sz w:val="24"/>
          <w:szCs w:val="24"/>
          <w:vertAlign w:val="superscript"/>
        </w:rPr>
        <w:t>13</w:t>
      </w:r>
      <w:r w:rsidRPr="00362C8D">
        <w:rPr>
          <w:rFonts w:ascii="Book Antiqua" w:eastAsia="Calibri" w:hAnsi="Book Antiqua" w:cs="Book Antiqua"/>
          <w:sz w:val="24"/>
          <w:szCs w:val="24"/>
        </w:rPr>
        <w:t xml:space="preserve">C in the exhaled air is proportional to the gastric emptying rate. </w:t>
      </w:r>
      <w:bookmarkStart w:id="47" w:name="OLE_LINK55"/>
      <w:bookmarkStart w:id="48" w:name="OLE_LINK56"/>
      <w:r w:rsidRPr="00362C8D">
        <w:rPr>
          <w:rFonts w:ascii="Book Antiqua" w:eastAsia="Calibri" w:hAnsi="Book Antiqua" w:cs="Book Antiqua"/>
          <w:sz w:val="24"/>
          <w:szCs w:val="24"/>
        </w:rPr>
        <w:t>Gp is diagnosed if the kPCD values are below the cut off points at 90, 120, or 150 min,</w:t>
      </w:r>
      <w:bookmarkEnd w:id="47"/>
      <w:bookmarkEnd w:id="48"/>
      <w:r w:rsidRPr="00362C8D">
        <w:rPr>
          <w:rFonts w:ascii="Book Antiqua" w:eastAsia="Calibri" w:hAnsi="Book Antiqua" w:cs="Book Antiqua"/>
          <w:sz w:val="24"/>
          <w:szCs w:val="24"/>
        </w:rPr>
        <w:t xml:space="preserve"> and the maximum excretion rate is shifted toward the 240-min time point compared to reference values.</w:t>
      </w:r>
      <w:bookmarkEnd w:id="40"/>
      <w:bookmarkEnd w:id="41"/>
      <w:bookmarkEnd w:id="42"/>
      <w:bookmarkEnd w:id="43"/>
      <w:bookmarkEnd w:id="44"/>
      <w:r w:rsidRPr="00362C8D">
        <w:rPr>
          <w:rFonts w:ascii="Book Antiqua" w:eastAsia="Calibri" w:hAnsi="Book Antiqua" w:cs="Book Antiqua"/>
          <w:sz w:val="24"/>
          <w:szCs w:val="24"/>
        </w:rPr>
        <w:t xml:space="preserve"> GEBT is easy to use and does not involve radiation exposure. The main disadvantage is that it indirectly estimates gastric emptying because the values of excreted </w:t>
      </w:r>
      <w:r w:rsidRPr="00362C8D">
        <w:rPr>
          <w:rFonts w:ascii="Book Antiqua" w:eastAsia="Calibri" w:hAnsi="Book Antiqua" w:cs="Book Antiqua"/>
          <w:sz w:val="24"/>
          <w:szCs w:val="24"/>
          <w:vertAlign w:val="superscript"/>
        </w:rPr>
        <w:t>13</w:t>
      </w:r>
      <w:r w:rsidRPr="00362C8D">
        <w:rPr>
          <w:rFonts w:ascii="Book Antiqua" w:eastAsia="Calibri" w:hAnsi="Book Antiqua" w:cs="Book Antiqua"/>
          <w:sz w:val="24"/>
          <w:szCs w:val="24"/>
        </w:rPr>
        <w:t>C also depend on the rate of digestion and intestinal absorption of the meal and on gaseous lung exchanges. Therefore, it is considered unreliable in patients with pancreatic insufficiency, malabsorption and chroni</w:t>
      </w:r>
      <w:r w:rsidR="0096160E" w:rsidRPr="00362C8D">
        <w:rPr>
          <w:rFonts w:ascii="Book Antiqua" w:eastAsia="Calibri" w:hAnsi="Book Antiqua" w:cs="Book Antiqua"/>
          <w:sz w:val="24"/>
          <w:szCs w:val="24"/>
        </w:rPr>
        <w:t>c obstructive pulmonary disease</w:t>
      </w:r>
      <w:r w:rsidRPr="00362C8D">
        <w:rPr>
          <w:rFonts w:ascii="Book Antiqua" w:eastAsia="Calibri" w:hAnsi="Book Antiqua" w:cs="Book Antiqua"/>
          <w:sz w:val="24"/>
          <w:szCs w:val="24"/>
          <w:vertAlign w:val="superscript"/>
        </w:rPr>
        <w:t>[38,61,64-68]</w:t>
      </w:r>
      <w:r w:rsidRPr="00362C8D">
        <w:rPr>
          <w:rFonts w:ascii="Book Antiqua" w:eastAsia="Calibri" w:hAnsi="Book Antiqua" w:cs="Book Antiqua"/>
          <w:sz w:val="24"/>
          <w:szCs w:val="24"/>
        </w:rPr>
        <w:t xml:space="preserve">. </w:t>
      </w:r>
    </w:p>
    <w:p w:rsidR="00276E9F" w:rsidRPr="00362C8D" w:rsidRDefault="00276E9F" w:rsidP="000E4553">
      <w:pPr>
        <w:pStyle w:val="Normale1"/>
        <w:adjustRightInd w:val="0"/>
        <w:snapToGrid w:val="0"/>
        <w:spacing w:line="360" w:lineRule="auto"/>
        <w:jc w:val="both"/>
        <w:rPr>
          <w:rFonts w:ascii="Book Antiqua" w:eastAsia="宋体" w:hAnsi="Book Antiqua" w:cs="Book Antiqua" w:hint="eastAsia"/>
          <w:i/>
          <w:sz w:val="24"/>
          <w:szCs w:val="24"/>
          <w:lang w:val="en-US" w:eastAsia="zh-CN"/>
        </w:rPr>
      </w:pPr>
    </w:p>
    <w:p w:rsidR="00F47876" w:rsidRPr="00362C8D" w:rsidRDefault="00F47876" w:rsidP="000E4553">
      <w:pPr>
        <w:pStyle w:val="Normale1"/>
        <w:adjustRightInd w:val="0"/>
        <w:snapToGrid w:val="0"/>
        <w:spacing w:line="360" w:lineRule="auto"/>
        <w:jc w:val="both"/>
        <w:rPr>
          <w:rFonts w:ascii="Book Antiqua" w:eastAsia="Calibri" w:hAnsi="Book Antiqua" w:cs="Book Antiqua"/>
          <w:i/>
          <w:sz w:val="24"/>
          <w:szCs w:val="24"/>
          <w:lang w:val="en-US"/>
        </w:rPr>
      </w:pPr>
      <w:bookmarkStart w:id="49" w:name="OLE_LINK45"/>
      <w:bookmarkStart w:id="50" w:name="OLE_LINK46"/>
      <w:r w:rsidRPr="00362C8D">
        <w:rPr>
          <w:rFonts w:ascii="Book Antiqua" w:eastAsia="Calibri" w:hAnsi="Book Antiqua" w:cs="Book Antiqua"/>
          <w:b/>
          <w:i/>
          <w:sz w:val="24"/>
          <w:szCs w:val="24"/>
          <w:lang w:val="en-US"/>
        </w:rPr>
        <w:t>Wireless motility capsule</w:t>
      </w:r>
      <w:bookmarkEnd w:id="49"/>
      <w:bookmarkEnd w:id="50"/>
      <w:r w:rsidRPr="00362C8D">
        <w:rPr>
          <w:rFonts w:ascii="Book Antiqua" w:eastAsia="Calibri" w:hAnsi="Book Antiqua" w:cs="Book Antiqua"/>
          <w:i/>
          <w:sz w:val="24"/>
          <w:szCs w:val="24"/>
          <w:lang w:val="en-US"/>
        </w:rPr>
        <w:t xml:space="preserve"> </w:t>
      </w:r>
    </w:p>
    <w:p w:rsidR="00F47876" w:rsidRPr="00362C8D" w:rsidRDefault="00F47876" w:rsidP="000E4553">
      <w:pPr>
        <w:adjustRightInd w:val="0"/>
        <w:snapToGrid w:val="0"/>
        <w:spacing w:line="360" w:lineRule="auto"/>
        <w:jc w:val="both"/>
        <w:rPr>
          <w:rFonts w:ascii="Book Antiqua" w:eastAsia="宋体" w:hAnsi="Book Antiqua" w:cs="Book Antiqua" w:hint="eastAsia"/>
          <w:lang w:val="en-US" w:eastAsia="zh-CN"/>
        </w:rPr>
      </w:pPr>
      <w:r w:rsidRPr="00362C8D">
        <w:rPr>
          <w:rFonts w:ascii="Book Antiqua" w:eastAsia="Calibri" w:hAnsi="Book Antiqua" w:cs="Book Antiqua"/>
          <w:lang w:val="en-US"/>
        </w:rPr>
        <w:t xml:space="preserve">The </w:t>
      </w:r>
      <w:r w:rsidR="00276E9F" w:rsidRPr="00362C8D">
        <w:rPr>
          <w:rFonts w:ascii="Book Antiqua" w:eastAsia="宋体" w:hAnsi="Book Antiqua" w:cs="Book Antiqua" w:hint="eastAsia"/>
          <w:lang w:val="en-US" w:eastAsia="zh-CN"/>
        </w:rPr>
        <w:t>w</w:t>
      </w:r>
      <w:r w:rsidR="00276E9F" w:rsidRPr="00362C8D">
        <w:rPr>
          <w:rFonts w:ascii="Book Antiqua" w:eastAsia="Calibri" w:hAnsi="Book Antiqua" w:cs="Book Antiqua"/>
          <w:lang w:val="en-US"/>
        </w:rPr>
        <w:t xml:space="preserve">ireless motility capsule </w:t>
      </w:r>
      <w:r w:rsidR="00276E9F" w:rsidRPr="00362C8D">
        <w:rPr>
          <w:rFonts w:ascii="Book Antiqua" w:eastAsia="宋体" w:hAnsi="Book Antiqua" w:cs="Book Antiqua" w:hint="eastAsia"/>
          <w:lang w:val="en-US" w:eastAsia="zh-CN"/>
        </w:rPr>
        <w:t>(</w:t>
      </w:r>
      <w:r w:rsidRPr="00362C8D">
        <w:rPr>
          <w:rFonts w:ascii="Book Antiqua" w:eastAsia="Calibri" w:hAnsi="Book Antiqua" w:cs="Book Antiqua"/>
          <w:lang w:val="en-US"/>
        </w:rPr>
        <w:t>WMC</w:t>
      </w:r>
      <w:r w:rsidR="00276E9F" w:rsidRPr="00362C8D">
        <w:rPr>
          <w:rFonts w:ascii="Book Antiqua" w:eastAsia="宋体" w:hAnsi="Book Antiqua" w:cs="Book Antiqua" w:hint="eastAsia"/>
          <w:lang w:val="en-US" w:eastAsia="zh-CN"/>
        </w:rPr>
        <w:t>)</w:t>
      </w:r>
      <w:r w:rsidRPr="00362C8D">
        <w:rPr>
          <w:rFonts w:ascii="Book Antiqua" w:eastAsia="Calibri" w:hAnsi="Book Antiqua" w:cs="Book Antiqua"/>
          <w:lang w:val="en-US"/>
        </w:rPr>
        <w:t xml:space="preserve"> is an FDA-approved device for studying gastric emptying, consisting of a 2.6 mm diameter ingestible capsule. It is able to record temperature, pH and pressure, which are transmitted to a wireless receiver worn by the patient. The capsule is evacuated after 2-5 </w:t>
      </w:r>
      <w:r w:rsidR="002D721C" w:rsidRPr="00362C8D">
        <w:rPr>
          <w:rFonts w:ascii="Book Antiqua" w:eastAsia="宋体" w:hAnsi="Book Antiqua" w:cs="Book Antiqua" w:hint="eastAsia"/>
          <w:lang w:val="en-US" w:eastAsia="zh-CN"/>
        </w:rPr>
        <w:t>d</w:t>
      </w:r>
      <w:r w:rsidR="002D721C" w:rsidRPr="00362C8D">
        <w:rPr>
          <w:rFonts w:ascii="Book Antiqua" w:eastAsia="Calibri" w:hAnsi="Book Antiqua" w:cs="Book Antiqua"/>
          <w:lang w:val="en-US"/>
        </w:rPr>
        <w:t xml:space="preserve"> </w:t>
      </w:r>
      <w:r w:rsidRPr="00362C8D">
        <w:rPr>
          <w:rFonts w:ascii="Book Antiqua" w:eastAsia="Calibri" w:hAnsi="Book Antiqua" w:cs="Book Antiqua"/>
          <w:lang w:val="en-US"/>
        </w:rPr>
        <w:t>and the recorded data are then analyzed. The time of persistenc</w:t>
      </w:r>
      <w:r w:rsidR="00F824ED" w:rsidRPr="00362C8D">
        <w:rPr>
          <w:rFonts w:ascii="Book Antiqua" w:eastAsia="Calibri" w:hAnsi="Book Antiqua" w:cs="Book Antiqua"/>
          <w:lang w:val="en-US"/>
        </w:rPr>
        <w:t xml:space="preserve">e in the stomach, also defined “retention time”, </w:t>
      </w:r>
      <w:r w:rsidRPr="00362C8D">
        <w:rPr>
          <w:rFonts w:ascii="Book Antiqua" w:eastAsia="Calibri" w:hAnsi="Book Antiqua" w:cs="Book Antiqua"/>
          <w:lang w:val="en-US"/>
        </w:rPr>
        <w:t xml:space="preserve">is obtained by evaluating when the pH changes passing from the gastric antrum to the duodenum. A gastric retention time of more </w:t>
      </w:r>
      <w:r w:rsidR="00F824ED" w:rsidRPr="00362C8D">
        <w:rPr>
          <w:rFonts w:ascii="Book Antiqua" w:eastAsia="Calibri" w:hAnsi="Book Antiqua" w:cs="Book Antiqua"/>
          <w:lang w:val="en-US"/>
        </w:rPr>
        <w:t xml:space="preserve">than 5 h is used to define </w:t>
      </w:r>
      <w:r w:rsidR="0096160E" w:rsidRPr="00362C8D">
        <w:rPr>
          <w:rFonts w:ascii="Book Antiqua" w:eastAsia="Calibri" w:hAnsi="Book Antiqua" w:cs="Book Antiqua"/>
          <w:lang w:val="en-US"/>
        </w:rPr>
        <w:t>delayed gastric emptying</w:t>
      </w:r>
      <w:r w:rsidRPr="00362C8D">
        <w:rPr>
          <w:rFonts w:ascii="Book Antiqua" w:eastAsia="Calibri" w:hAnsi="Book Antiqua" w:cs="Book Antiqua"/>
          <w:vertAlign w:val="superscript"/>
          <w:lang w:val="en-US"/>
        </w:rPr>
        <w:t>[69]</w:t>
      </w:r>
      <w:r w:rsidRPr="00362C8D">
        <w:rPr>
          <w:rFonts w:ascii="Book Antiqua" w:eastAsia="Calibri" w:hAnsi="Book Antiqua" w:cs="Book Antiqua"/>
          <w:lang w:val="en-US"/>
        </w:rPr>
        <w:t xml:space="preserve">. To avoid false positive and false negative results the patient must strictly follow a preparation protocol before undergoing the test: </w:t>
      </w:r>
      <w:r w:rsidR="000C32CD" w:rsidRPr="00362C8D">
        <w:rPr>
          <w:rFonts w:ascii="Book Antiqua" w:eastAsia="宋体" w:hAnsi="Book Antiqua" w:cs="Book Antiqua" w:hint="eastAsia"/>
          <w:lang w:val="en-US" w:eastAsia="zh-CN"/>
        </w:rPr>
        <w:t>G</w:t>
      </w:r>
      <w:r w:rsidRPr="00362C8D">
        <w:rPr>
          <w:rFonts w:ascii="Book Antiqua" w:eastAsia="Calibri" w:hAnsi="Book Antiqua" w:cs="Book Antiqua"/>
          <w:lang w:val="en-US"/>
        </w:rPr>
        <w:t>astric acid secretion inhibitors should be discontinued (</w:t>
      </w:r>
      <w:r w:rsidRPr="00362C8D">
        <w:rPr>
          <w:rFonts w:ascii="Book Antiqua" w:hAnsi="Book Antiqua" w:cs="Book Antiqua"/>
          <w:lang w:val="en-US"/>
        </w:rPr>
        <w:t xml:space="preserve">proton pump inhibitors </w:t>
      </w:r>
      <w:r w:rsidRPr="00362C8D">
        <w:rPr>
          <w:rFonts w:ascii="Book Antiqua" w:eastAsia="Calibri" w:hAnsi="Book Antiqua" w:cs="Book Antiqua"/>
          <w:lang w:val="en-US"/>
        </w:rPr>
        <w:t>one week before</w:t>
      </w:r>
      <w:r w:rsidRPr="00362C8D">
        <w:rPr>
          <w:rFonts w:ascii="Book Antiqua" w:hAnsi="Book Antiqua" w:cs="Book Antiqua"/>
          <w:lang w:val="en-US"/>
        </w:rPr>
        <w:t xml:space="preserve"> and H</w:t>
      </w:r>
      <w:r w:rsidRPr="00362C8D">
        <w:rPr>
          <w:rFonts w:ascii="Book Antiqua" w:hAnsi="Book Antiqua" w:cs="Book Antiqua"/>
          <w:vertAlign w:val="subscript"/>
          <w:lang w:val="en-US"/>
        </w:rPr>
        <w:t>2</w:t>
      </w:r>
      <w:r w:rsidRPr="00362C8D">
        <w:rPr>
          <w:rFonts w:ascii="Book Antiqua" w:hAnsi="Book Antiqua" w:cs="Book Antiqua"/>
          <w:lang w:val="en-US"/>
        </w:rPr>
        <w:t xml:space="preserve"> blockers</w:t>
      </w:r>
      <w:r w:rsidRPr="00362C8D">
        <w:rPr>
          <w:rFonts w:ascii="Book Antiqua" w:eastAsia="Calibri" w:hAnsi="Book Antiqua" w:cs="Book Antiqua"/>
          <w:lang w:val="en-US"/>
        </w:rPr>
        <w:t xml:space="preserve"> three days before); drugs affecting gastric motility should be discontinued three days before; tobacco and alcohol should be avoided 8 and 24 h before the test, respectively</w:t>
      </w:r>
      <w:r w:rsidRPr="00362C8D">
        <w:rPr>
          <w:rFonts w:ascii="Book Antiqua" w:eastAsia="Calibri" w:hAnsi="Book Antiqua" w:cs="Book Antiqua"/>
          <w:vertAlign w:val="superscript"/>
          <w:lang w:val="en-US"/>
        </w:rPr>
        <w:t>[38]</w:t>
      </w:r>
      <w:r w:rsidRPr="00362C8D">
        <w:rPr>
          <w:rFonts w:ascii="Book Antiqua" w:eastAsia="Calibri" w:hAnsi="Book Antiqua" w:cs="Book Antiqua"/>
          <w:lang w:val="en-US"/>
        </w:rPr>
        <w:t xml:space="preserve">. The patient, in a fasting state, eats a </w:t>
      </w:r>
      <w:r w:rsidR="00F824ED" w:rsidRPr="00362C8D">
        <w:rPr>
          <w:rFonts w:ascii="Book Antiqua" w:eastAsia="Calibri" w:hAnsi="Book Antiqua" w:cs="Book Antiqua"/>
          <w:lang w:val="en-US"/>
        </w:rPr>
        <w:t xml:space="preserve">260 kcal nutrient bar (2% fat) immediately before </w:t>
      </w:r>
      <w:r w:rsidR="0096160E" w:rsidRPr="00362C8D">
        <w:rPr>
          <w:rFonts w:ascii="Book Antiqua" w:eastAsia="Calibri" w:hAnsi="Book Antiqua" w:cs="Book Antiqua"/>
          <w:lang w:val="en-US"/>
        </w:rPr>
        <w:t>the capsule</w:t>
      </w:r>
      <w:r w:rsidR="00F824ED" w:rsidRPr="00362C8D">
        <w:rPr>
          <w:rFonts w:ascii="Book Antiqua" w:eastAsia="Calibri" w:hAnsi="Book Antiqua" w:cs="Book Antiqua"/>
          <w:vertAlign w:val="superscript"/>
          <w:lang w:val="en-US"/>
        </w:rPr>
        <w:t>[69]</w:t>
      </w:r>
      <w:r w:rsidR="00F824ED" w:rsidRPr="00362C8D">
        <w:rPr>
          <w:rFonts w:ascii="Book Antiqua" w:eastAsia="Calibri" w:hAnsi="Book Antiqua" w:cs="Book Antiqua"/>
          <w:lang w:val="en-US"/>
        </w:rPr>
        <w:t xml:space="preserve">. </w:t>
      </w:r>
    </w:p>
    <w:p w:rsidR="00F47876" w:rsidRPr="00362C8D" w:rsidRDefault="00F47876" w:rsidP="005D4774">
      <w:pPr>
        <w:adjustRightInd w:val="0"/>
        <w:snapToGrid w:val="0"/>
        <w:spacing w:line="360" w:lineRule="auto"/>
        <w:ind w:firstLineChars="100" w:firstLine="240"/>
        <w:jc w:val="both"/>
        <w:rPr>
          <w:rFonts w:ascii="Book Antiqua" w:eastAsia="Calibri" w:hAnsi="Book Antiqua" w:cs="Book Antiqua" w:hint="eastAsia"/>
          <w:lang w:val="en-US" w:eastAsia="zh-CN"/>
        </w:rPr>
      </w:pPr>
      <w:r w:rsidRPr="00362C8D">
        <w:rPr>
          <w:rFonts w:ascii="Book Antiqua" w:eastAsia="Calibri" w:hAnsi="Book Antiqua" w:cs="Book Antiqua"/>
          <w:lang w:val="en-US"/>
        </w:rPr>
        <w:t>Although gastric emptying measured by the WMC and GES are highly correlated (</w:t>
      </w:r>
      <w:r w:rsidRPr="00362C8D">
        <w:rPr>
          <w:rFonts w:ascii="Book Antiqua" w:eastAsia="Calibri" w:hAnsi="Book Antiqua" w:cs="Book Antiqua"/>
          <w:i/>
          <w:lang w:val="en-US"/>
        </w:rPr>
        <w:t>r</w:t>
      </w:r>
      <w:r w:rsidR="0096160E" w:rsidRPr="00362C8D">
        <w:rPr>
          <w:rFonts w:ascii="Book Antiqua" w:eastAsia="宋体" w:hAnsi="Book Antiqua" w:cs="Book Antiqua" w:hint="eastAsia"/>
          <w:lang w:val="en-US" w:eastAsia="zh-CN"/>
        </w:rPr>
        <w:t xml:space="preserve"> </w:t>
      </w:r>
      <w:r w:rsidRPr="00362C8D">
        <w:rPr>
          <w:rFonts w:ascii="Book Antiqua" w:eastAsia="Calibri" w:hAnsi="Book Antiqua" w:cs="Book Antiqua"/>
          <w:lang w:val="en-US"/>
        </w:rPr>
        <w:t>=</w:t>
      </w:r>
      <w:r w:rsidR="0096160E" w:rsidRPr="00362C8D">
        <w:rPr>
          <w:rFonts w:ascii="Book Antiqua" w:eastAsia="宋体" w:hAnsi="Book Antiqua" w:cs="Book Antiqua" w:hint="eastAsia"/>
          <w:lang w:val="en-US" w:eastAsia="zh-CN"/>
        </w:rPr>
        <w:t xml:space="preserve"> </w:t>
      </w:r>
      <w:r w:rsidRPr="00362C8D">
        <w:rPr>
          <w:rFonts w:ascii="Book Antiqua" w:eastAsia="Calibri" w:hAnsi="Book Antiqua" w:cs="Book Antiqua"/>
          <w:lang w:val="en-US"/>
        </w:rPr>
        <w:t>0.73), a higher proportion of severe gastric emptying was reported by using WMC than GES with a higher diagnostic yield compared t</w:t>
      </w:r>
      <w:r w:rsidR="0096160E" w:rsidRPr="00362C8D">
        <w:rPr>
          <w:rFonts w:ascii="Book Antiqua" w:eastAsia="Calibri" w:hAnsi="Book Antiqua" w:cs="Book Antiqua"/>
          <w:lang w:val="en-US"/>
        </w:rPr>
        <w:t>o GES in non-diabetic patients</w:t>
      </w:r>
      <w:r w:rsidR="0096160E" w:rsidRPr="00362C8D">
        <w:rPr>
          <w:rFonts w:ascii="Book Antiqua" w:eastAsia="Calibri" w:hAnsi="Book Antiqua" w:cs="Book Antiqua"/>
          <w:vertAlign w:val="superscript"/>
          <w:lang w:val="en-US"/>
        </w:rPr>
        <w:t>[</w:t>
      </w:r>
      <w:r w:rsidRPr="00362C8D">
        <w:rPr>
          <w:rFonts w:ascii="Book Antiqua" w:eastAsia="Calibri" w:hAnsi="Book Antiqua" w:cs="Book Antiqua"/>
          <w:vertAlign w:val="superscript"/>
          <w:lang w:val="en-US"/>
        </w:rPr>
        <w:t>38]</w:t>
      </w:r>
      <w:r w:rsidRPr="00362C8D">
        <w:rPr>
          <w:rFonts w:ascii="Book Antiqua" w:eastAsia="Calibri" w:hAnsi="Book Antiqua" w:cs="Book Antiqua"/>
          <w:lang w:val="en-US"/>
        </w:rPr>
        <w:t xml:space="preserve">. This is probably due to the fact that these two techniques do not measure identical parameters. Although both depend on the rate of meal emptying, the </w:t>
      </w:r>
      <w:bookmarkStart w:id="51" w:name="OLE_LINK62"/>
      <w:bookmarkStart w:id="52" w:name="OLE_LINK63"/>
      <w:r w:rsidRPr="00362C8D">
        <w:rPr>
          <w:rFonts w:ascii="Book Antiqua" w:eastAsia="Calibri" w:hAnsi="Book Antiqua" w:cs="Book Antiqua"/>
          <w:lang w:val="en-US"/>
        </w:rPr>
        <w:t>WMC</w:t>
      </w:r>
      <w:bookmarkEnd w:id="51"/>
      <w:bookmarkEnd w:id="52"/>
      <w:r w:rsidRPr="00362C8D">
        <w:rPr>
          <w:rFonts w:ascii="Book Antiqua" w:eastAsia="Calibri" w:hAnsi="Book Antiqua" w:cs="Book Antiqua"/>
          <w:lang w:val="en-US"/>
        </w:rPr>
        <w:t xml:space="preserve"> uses an indigestible object, whose gastric emptying is facilitated by the return of phase III activity of th</w:t>
      </w:r>
      <w:r w:rsidR="0096160E" w:rsidRPr="00362C8D">
        <w:rPr>
          <w:rFonts w:ascii="Book Antiqua" w:eastAsia="Calibri" w:hAnsi="Book Antiqua" w:cs="Book Antiqua"/>
          <w:lang w:val="en-US"/>
        </w:rPr>
        <w:t>e migrating motor complex (MMC)</w:t>
      </w:r>
      <w:r w:rsidRPr="00362C8D">
        <w:rPr>
          <w:rFonts w:ascii="Book Antiqua" w:eastAsia="Calibri" w:hAnsi="Book Antiqua" w:cs="Book Antiqua"/>
          <w:vertAlign w:val="superscript"/>
          <w:lang w:val="en-US"/>
        </w:rPr>
        <w:t>[70]</w:t>
      </w:r>
      <w:r w:rsidRPr="00362C8D">
        <w:rPr>
          <w:rFonts w:ascii="Book Antiqua" w:eastAsia="Calibri" w:hAnsi="Book Antiqua" w:cs="Book Antiqua"/>
          <w:lang w:val="en-US"/>
        </w:rPr>
        <w:t>.</w:t>
      </w:r>
      <w:r w:rsidRPr="00362C8D">
        <w:rPr>
          <w:rFonts w:ascii="Book Antiqua" w:hAnsi="Book Antiqua" w:cs="Book Antiqua"/>
          <w:lang w:val="en-US"/>
        </w:rPr>
        <w:t xml:space="preserve"> </w:t>
      </w:r>
      <w:r w:rsidRPr="00362C8D">
        <w:rPr>
          <w:rFonts w:ascii="Book Antiqua" w:eastAsia="Calibri" w:hAnsi="Book Antiqua" w:cs="Book Antiqua"/>
          <w:lang w:val="en-US"/>
        </w:rPr>
        <w:t>Hence, the WMC could have an increased sensitivity for detecting Gp because it measures gastric emptying time, impaired MMC, and dyscoordination of gastric and small bowel motility, whereas</w:t>
      </w:r>
      <w:r w:rsidRPr="00362C8D">
        <w:rPr>
          <w:rFonts w:ascii="Book Antiqua" w:hAnsi="Book Antiqua" w:cs="Book Antiqua"/>
          <w:lang w:val="en-US"/>
        </w:rPr>
        <w:t xml:space="preserve"> G</w:t>
      </w:r>
      <w:r w:rsidR="0096160E" w:rsidRPr="00362C8D">
        <w:rPr>
          <w:rFonts w:ascii="Book Antiqua" w:hAnsi="Book Antiqua" w:cs="Book Antiqua"/>
          <w:lang w:val="en-US"/>
        </w:rPr>
        <w:t>ES evaluates only meal emptying</w:t>
      </w:r>
      <w:r w:rsidRPr="00362C8D">
        <w:rPr>
          <w:rFonts w:ascii="Book Antiqua" w:hAnsi="Book Antiqua" w:cs="Book Antiqua"/>
          <w:vertAlign w:val="superscript"/>
          <w:lang w:val="en-US"/>
        </w:rPr>
        <w:t>[66]</w:t>
      </w:r>
      <w:r w:rsidRPr="00362C8D">
        <w:rPr>
          <w:rFonts w:ascii="Book Antiqua" w:hAnsi="Book Antiqua" w:cs="Book Antiqua"/>
          <w:lang w:val="en-US"/>
        </w:rPr>
        <w:t xml:space="preserve">. The WMC does not involve any radiation exposure and it has the ability to detect a delayed transit of the small and large bowel, unlike GES. However, at present, it cannot be considered as the first choice in studying Gp due to its cost and scarce availability in many countries. The main contraindications are the presence of gastrointestinal strictures and of electrical devices such as a cardiac pacemaker or </w:t>
      </w:r>
      <w:r w:rsidR="0096160E" w:rsidRPr="00362C8D">
        <w:rPr>
          <w:rFonts w:ascii="Book Antiqua" w:hAnsi="Book Antiqua" w:cs="Book Antiqua"/>
          <w:lang w:val="en-US"/>
        </w:rPr>
        <w:t>gastric stimulator</w:t>
      </w:r>
      <w:r w:rsidR="00F824ED" w:rsidRPr="00362C8D">
        <w:rPr>
          <w:rFonts w:ascii="Book Antiqua" w:hAnsi="Book Antiqua" w:cs="Book Antiqua"/>
          <w:vertAlign w:val="superscript"/>
          <w:lang w:val="en-US"/>
        </w:rPr>
        <w:t>[37,38,69]</w:t>
      </w:r>
      <w:r w:rsidR="00F824ED" w:rsidRPr="00362C8D">
        <w:rPr>
          <w:rFonts w:ascii="Book Antiqua" w:hAnsi="Book Antiqua" w:cs="Book Antiqua"/>
          <w:lang w:val="en-US"/>
        </w:rPr>
        <w:t xml:space="preserve">. </w:t>
      </w:r>
    </w:p>
    <w:p w:rsidR="00F47876" w:rsidRPr="00362C8D" w:rsidRDefault="00F47876" w:rsidP="000E4553">
      <w:pPr>
        <w:pStyle w:val="Normale1"/>
        <w:adjustRightInd w:val="0"/>
        <w:snapToGrid w:val="0"/>
        <w:spacing w:line="360" w:lineRule="auto"/>
        <w:jc w:val="both"/>
        <w:rPr>
          <w:rFonts w:ascii="Book Antiqua" w:eastAsia="Calibri" w:hAnsi="Book Antiqua" w:cs="Book Antiqua"/>
          <w:sz w:val="24"/>
          <w:szCs w:val="24"/>
          <w:lang w:val="en-US"/>
        </w:rPr>
      </w:pPr>
    </w:p>
    <w:p w:rsidR="00F47876" w:rsidRPr="00362C8D" w:rsidRDefault="00F47876" w:rsidP="000E4553">
      <w:pPr>
        <w:pStyle w:val="Normale1"/>
        <w:adjustRightInd w:val="0"/>
        <w:snapToGrid w:val="0"/>
        <w:spacing w:line="360" w:lineRule="auto"/>
        <w:jc w:val="both"/>
        <w:rPr>
          <w:rFonts w:ascii="Book Antiqua" w:eastAsia="宋体" w:hAnsi="Book Antiqua" w:cs="Book Antiqua" w:hint="eastAsia"/>
          <w:b/>
          <w:i/>
          <w:sz w:val="24"/>
          <w:szCs w:val="24"/>
          <w:lang w:val="en-US" w:eastAsia="zh-CN"/>
        </w:rPr>
      </w:pPr>
      <w:r w:rsidRPr="00362C8D">
        <w:rPr>
          <w:rFonts w:ascii="Book Antiqua" w:eastAsia="Calibri" w:hAnsi="Book Antiqua" w:cs="Book Antiqua"/>
          <w:b/>
          <w:i/>
          <w:sz w:val="24"/>
          <w:szCs w:val="24"/>
          <w:lang w:val="en-US"/>
        </w:rPr>
        <w:t>Gastric</w:t>
      </w:r>
      <w:r w:rsidR="00F06D82" w:rsidRPr="00362C8D">
        <w:rPr>
          <w:rFonts w:ascii="Book Antiqua" w:eastAsia="Calibri" w:hAnsi="Book Antiqua" w:cs="Book Antiqua"/>
          <w:b/>
          <w:i/>
          <w:sz w:val="24"/>
          <w:szCs w:val="24"/>
          <w:lang w:val="en-US"/>
        </w:rPr>
        <w:t xml:space="preserve"> emptying of radiopaque markers</w:t>
      </w:r>
    </w:p>
    <w:p w:rsidR="00F47876" w:rsidRPr="00362C8D" w:rsidRDefault="00F47876" w:rsidP="000E4553">
      <w:pPr>
        <w:pStyle w:val="Normale1"/>
        <w:adjustRightInd w:val="0"/>
        <w:snapToGrid w:val="0"/>
        <w:spacing w:line="360" w:lineRule="auto"/>
        <w:jc w:val="both"/>
        <w:rPr>
          <w:rFonts w:ascii="Book Antiqua" w:eastAsia="宋体" w:hAnsi="Book Antiqua" w:cs="Book Antiqua" w:hint="eastAsia"/>
          <w:sz w:val="24"/>
          <w:szCs w:val="24"/>
          <w:lang w:val="en-US" w:eastAsia="zh-CN"/>
        </w:rPr>
      </w:pPr>
      <w:r w:rsidRPr="00362C8D">
        <w:rPr>
          <w:rFonts w:ascii="Book Antiqua" w:eastAsia="Calibri" w:hAnsi="Book Antiqua" w:cs="Book Antiqua"/>
          <w:sz w:val="24"/>
          <w:szCs w:val="24"/>
          <w:lang w:val="en-US"/>
        </w:rPr>
        <w:t>Gastric</w:t>
      </w:r>
      <w:r w:rsidR="00EC203A" w:rsidRPr="00362C8D">
        <w:rPr>
          <w:rFonts w:ascii="Book Antiqua" w:eastAsia="Calibri" w:hAnsi="Book Antiqua" w:cs="Book Antiqua"/>
          <w:sz w:val="24"/>
          <w:szCs w:val="24"/>
          <w:lang w:val="en-US"/>
        </w:rPr>
        <w:t xml:space="preserve"> emptying of radiopaque markers</w:t>
      </w:r>
      <w:r w:rsidRPr="00362C8D">
        <w:rPr>
          <w:rFonts w:ascii="Book Antiqua" w:eastAsia="Calibri" w:hAnsi="Book Antiqua" w:cs="Book Antiqua"/>
          <w:sz w:val="24"/>
          <w:szCs w:val="24"/>
          <w:lang w:val="en-US"/>
        </w:rPr>
        <w:t xml:space="preserve"> measures gastric emptying using multiple smal</w:t>
      </w:r>
      <w:r w:rsidR="0096160E" w:rsidRPr="00362C8D">
        <w:rPr>
          <w:rFonts w:ascii="Book Antiqua" w:eastAsia="Calibri" w:hAnsi="Book Antiqua" w:cs="Book Antiqua"/>
          <w:sz w:val="24"/>
          <w:szCs w:val="24"/>
          <w:lang w:val="en-US"/>
        </w:rPr>
        <w:t>l indigestible solid particles.</w:t>
      </w:r>
      <w:r w:rsidR="0096160E" w:rsidRPr="00362C8D">
        <w:rPr>
          <w:rFonts w:ascii="Book Antiqua" w:eastAsia="宋体" w:hAnsi="Book Antiqua" w:cs="Book Antiqua" w:hint="eastAsia"/>
          <w:sz w:val="24"/>
          <w:szCs w:val="24"/>
          <w:lang w:val="en-US" w:eastAsia="zh-CN"/>
        </w:rPr>
        <w:t xml:space="preserve"> </w:t>
      </w:r>
      <w:r w:rsidRPr="00362C8D">
        <w:rPr>
          <w:rFonts w:ascii="Book Antiqua" w:eastAsia="Calibri" w:hAnsi="Book Antiqua" w:cs="Book Antiqua"/>
          <w:sz w:val="24"/>
          <w:szCs w:val="24"/>
          <w:lang w:val="en-US"/>
        </w:rPr>
        <w:t>This procedure is economical and widely available, but it has a low diagnostic reliability comp</w:t>
      </w:r>
      <w:r w:rsidR="0096160E" w:rsidRPr="00362C8D">
        <w:rPr>
          <w:rFonts w:ascii="Book Antiqua" w:eastAsia="Calibri" w:hAnsi="Book Antiqua" w:cs="Book Antiqua"/>
          <w:sz w:val="24"/>
          <w:szCs w:val="24"/>
          <w:lang w:val="en-US"/>
        </w:rPr>
        <w:t>ared to GES and the GEBT</w:t>
      </w:r>
      <w:r w:rsidR="00F824ED" w:rsidRPr="00362C8D">
        <w:rPr>
          <w:rFonts w:ascii="Book Antiqua" w:eastAsia="Calibri" w:hAnsi="Book Antiqua" w:cs="Book Antiqua"/>
          <w:sz w:val="24"/>
          <w:szCs w:val="24"/>
          <w:vertAlign w:val="superscript"/>
          <w:lang w:val="en-US"/>
        </w:rPr>
        <w:t>[68]</w:t>
      </w:r>
      <w:r w:rsidR="00F824ED" w:rsidRPr="00362C8D">
        <w:rPr>
          <w:rFonts w:ascii="Book Antiqua" w:eastAsia="Calibri" w:hAnsi="Book Antiqua" w:cs="Book Antiqua"/>
          <w:sz w:val="24"/>
          <w:szCs w:val="24"/>
          <w:lang w:val="en-US"/>
        </w:rPr>
        <w:t xml:space="preserve">. </w:t>
      </w:r>
    </w:p>
    <w:p w:rsidR="00276E9F" w:rsidRPr="00362C8D" w:rsidRDefault="00276E9F" w:rsidP="000E4553">
      <w:pPr>
        <w:pStyle w:val="Normale1"/>
        <w:adjustRightInd w:val="0"/>
        <w:snapToGrid w:val="0"/>
        <w:spacing w:line="360" w:lineRule="auto"/>
        <w:jc w:val="both"/>
        <w:rPr>
          <w:rFonts w:ascii="Book Antiqua" w:eastAsia="宋体" w:hAnsi="Book Antiqua" w:cs="Book Antiqua" w:hint="eastAsia"/>
          <w:sz w:val="24"/>
          <w:szCs w:val="24"/>
          <w:lang w:val="en-US" w:eastAsia="zh-CN"/>
        </w:rPr>
      </w:pPr>
    </w:p>
    <w:p w:rsidR="00F47876" w:rsidRPr="00362C8D" w:rsidRDefault="00F47876" w:rsidP="000E4553">
      <w:pPr>
        <w:pStyle w:val="Normale1"/>
        <w:adjustRightInd w:val="0"/>
        <w:snapToGrid w:val="0"/>
        <w:spacing w:line="360" w:lineRule="auto"/>
        <w:jc w:val="both"/>
        <w:rPr>
          <w:rFonts w:ascii="Book Antiqua" w:eastAsia="宋体" w:hAnsi="Book Antiqua" w:cs="Book Antiqua" w:hint="eastAsia"/>
          <w:sz w:val="24"/>
          <w:szCs w:val="24"/>
          <w:lang w:val="en-US" w:eastAsia="zh-CN"/>
        </w:rPr>
      </w:pPr>
      <w:r w:rsidRPr="00362C8D">
        <w:rPr>
          <w:rFonts w:ascii="Book Antiqua" w:eastAsia="Calibri" w:hAnsi="Book Antiqua" w:cs="Book Antiqua"/>
          <w:b/>
          <w:i/>
          <w:sz w:val="24"/>
          <w:szCs w:val="24"/>
          <w:lang w:val="en-US"/>
        </w:rPr>
        <w:t>Electrogastrography</w:t>
      </w:r>
      <w:r w:rsidR="00276E9F" w:rsidRPr="00362C8D">
        <w:rPr>
          <w:rFonts w:ascii="Book Antiqua" w:eastAsia="Calibri" w:hAnsi="Book Antiqua" w:cs="Book Antiqua"/>
          <w:i/>
          <w:sz w:val="24"/>
          <w:szCs w:val="24"/>
          <w:lang w:val="en-US"/>
        </w:rPr>
        <w:t xml:space="preserve"> </w:t>
      </w:r>
    </w:p>
    <w:p w:rsidR="00F47876" w:rsidRPr="00362C8D" w:rsidRDefault="00F47876" w:rsidP="000E4553">
      <w:pPr>
        <w:pStyle w:val="Normale1"/>
        <w:adjustRightInd w:val="0"/>
        <w:snapToGrid w:val="0"/>
        <w:spacing w:line="360" w:lineRule="auto"/>
        <w:jc w:val="both"/>
        <w:rPr>
          <w:rFonts w:ascii="Book Antiqua" w:eastAsia="宋体" w:hAnsi="Book Antiqua" w:cs="Book Antiqua" w:hint="eastAsia"/>
          <w:sz w:val="24"/>
          <w:szCs w:val="24"/>
          <w:lang w:val="en-US" w:eastAsia="zh-CN"/>
        </w:rPr>
      </w:pPr>
      <w:r w:rsidRPr="00362C8D">
        <w:rPr>
          <w:rFonts w:ascii="Book Antiqua" w:eastAsia="Calibri" w:hAnsi="Book Antiqua" w:cs="Book Antiqua"/>
          <w:sz w:val="24"/>
          <w:szCs w:val="24"/>
          <w:lang w:val="en-US"/>
        </w:rPr>
        <w:t>Electrogastrography (EGG) is the cutaneous recording of gastric electrical activity made by electrodes positioned alo</w:t>
      </w:r>
      <w:r w:rsidR="0096160E" w:rsidRPr="00362C8D">
        <w:rPr>
          <w:rFonts w:ascii="Book Antiqua" w:eastAsia="Calibri" w:hAnsi="Book Antiqua" w:cs="Book Antiqua"/>
          <w:sz w:val="24"/>
          <w:szCs w:val="24"/>
          <w:lang w:val="en-US"/>
        </w:rPr>
        <w:t>ng the long axis of the stomach</w:t>
      </w:r>
      <w:r w:rsidRPr="00362C8D">
        <w:rPr>
          <w:rFonts w:ascii="Book Antiqua" w:eastAsia="Calibri" w:hAnsi="Book Antiqua" w:cs="Book Antiqua"/>
          <w:sz w:val="24"/>
          <w:szCs w:val="24"/>
          <w:vertAlign w:val="superscript"/>
          <w:lang w:val="en-US"/>
        </w:rPr>
        <w:t>[7]</w:t>
      </w:r>
      <w:r w:rsidRPr="00362C8D">
        <w:rPr>
          <w:rFonts w:ascii="Book Antiqua" w:eastAsia="Calibri" w:hAnsi="Book Antiqua" w:cs="Book Antiqua"/>
          <w:sz w:val="24"/>
          <w:szCs w:val="24"/>
          <w:lang w:val="en-US"/>
        </w:rPr>
        <w:t>. A 45</w:t>
      </w:r>
      <w:r w:rsidR="00E457E4" w:rsidRPr="00362C8D">
        <w:rPr>
          <w:rFonts w:ascii="Book Antiqua" w:eastAsia="Calibri" w:hAnsi="Book Antiqua" w:cs="Book Antiqua"/>
          <w:sz w:val="24"/>
          <w:szCs w:val="24"/>
          <w:lang w:val="en-US"/>
        </w:rPr>
        <w:t>-</w:t>
      </w:r>
      <w:r w:rsidRPr="00362C8D">
        <w:rPr>
          <w:rFonts w:ascii="Book Antiqua" w:eastAsia="Calibri" w:hAnsi="Book Antiqua" w:cs="Book Antiqua"/>
          <w:sz w:val="24"/>
          <w:szCs w:val="24"/>
          <w:lang w:val="en-US"/>
        </w:rPr>
        <w:t>60 min preprandial recording is obtained, then the patient eats a 500 Kcal meal followed by a new recording period. EGG evaluates the rhythm of the gastric slow waves, which trigger the anterograde antral peristaltic waves. The normal slow wave frequency is 2.4</w:t>
      </w:r>
      <w:r w:rsidR="00BB40A9" w:rsidRPr="00362C8D">
        <w:rPr>
          <w:rFonts w:ascii="Book Antiqua" w:eastAsia="Calibri" w:hAnsi="Book Antiqua" w:cs="Book Antiqua"/>
          <w:sz w:val="24"/>
          <w:szCs w:val="24"/>
          <w:lang w:val="en-US"/>
        </w:rPr>
        <w:t>-</w:t>
      </w:r>
      <w:r w:rsidRPr="00362C8D">
        <w:rPr>
          <w:rFonts w:ascii="Book Antiqua" w:eastAsia="Calibri" w:hAnsi="Book Antiqua" w:cs="Book Antiqua"/>
          <w:sz w:val="24"/>
          <w:szCs w:val="24"/>
          <w:lang w:val="en-US"/>
        </w:rPr>
        <w:t>3.6 cycles per min. Gastric dysrhythmias include preprandial and⁄or postprandial tachygastria (3.6</w:t>
      </w:r>
      <w:r w:rsidR="00BB40A9" w:rsidRPr="00362C8D">
        <w:rPr>
          <w:rFonts w:ascii="Book Antiqua" w:eastAsia="Calibri" w:hAnsi="Book Antiqua" w:cs="Book Antiqua"/>
          <w:sz w:val="24"/>
          <w:szCs w:val="24"/>
          <w:lang w:val="en-US"/>
        </w:rPr>
        <w:t>-</w:t>
      </w:r>
      <w:r w:rsidRPr="00362C8D">
        <w:rPr>
          <w:rFonts w:ascii="Book Antiqua" w:eastAsia="Calibri" w:hAnsi="Book Antiqua" w:cs="Book Antiqua"/>
          <w:sz w:val="24"/>
          <w:szCs w:val="24"/>
          <w:lang w:val="en-US"/>
        </w:rPr>
        <w:t>9.9 cycles per min), bradygastria (0.9</w:t>
      </w:r>
      <w:r w:rsidR="00BB40A9" w:rsidRPr="00362C8D">
        <w:rPr>
          <w:rFonts w:ascii="Book Antiqua" w:eastAsia="Calibri" w:hAnsi="Book Antiqua" w:cs="Book Antiqua"/>
          <w:sz w:val="24"/>
          <w:szCs w:val="24"/>
          <w:lang w:val="en-US"/>
        </w:rPr>
        <w:t>-</w:t>
      </w:r>
      <w:r w:rsidRPr="00362C8D">
        <w:rPr>
          <w:rFonts w:ascii="Book Antiqua" w:eastAsia="Calibri" w:hAnsi="Book Antiqua" w:cs="Book Antiqua"/>
          <w:sz w:val="24"/>
          <w:szCs w:val="24"/>
          <w:lang w:val="en-US"/>
        </w:rPr>
        <w:t>2.4 cycles per min</w:t>
      </w:r>
      <w:r w:rsidR="00454AF6" w:rsidRPr="00362C8D">
        <w:rPr>
          <w:rFonts w:ascii="Book Antiqua" w:eastAsia="Calibri" w:hAnsi="Book Antiqua" w:cs="Book Antiqua"/>
          <w:sz w:val="24"/>
          <w:szCs w:val="24"/>
          <w:lang w:val="en-US"/>
        </w:rPr>
        <w:t>) or tachy-brady-gastria</w:t>
      </w:r>
      <w:r w:rsidRPr="00362C8D">
        <w:rPr>
          <w:rFonts w:ascii="Book Antiqua" w:eastAsia="Calibri" w:hAnsi="Book Antiqua" w:cs="Book Antiqua"/>
          <w:sz w:val="24"/>
          <w:szCs w:val="24"/>
          <w:vertAlign w:val="superscript"/>
          <w:lang w:val="en-US"/>
        </w:rPr>
        <w:t>[71]</w:t>
      </w:r>
      <w:r w:rsidRPr="00362C8D">
        <w:rPr>
          <w:rFonts w:ascii="Book Antiqua" w:eastAsia="Calibri" w:hAnsi="Book Antiqua" w:cs="Book Antiqua"/>
          <w:sz w:val="24"/>
          <w:szCs w:val="24"/>
          <w:lang w:val="en-US"/>
        </w:rPr>
        <w:t>. A lower percentage of normal gastric slow waves and a higher percentage of time in which gastric dysrhythmia is recorded are features that may pr</w:t>
      </w:r>
      <w:r w:rsidR="00454AF6" w:rsidRPr="00362C8D">
        <w:rPr>
          <w:rFonts w:ascii="Book Antiqua" w:eastAsia="Calibri" w:hAnsi="Book Antiqua" w:cs="Book Antiqua"/>
          <w:sz w:val="24"/>
          <w:szCs w:val="24"/>
          <w:lang w:val="en-US"/>
        </w:rPr>
        <w:t>edict delayed gastric emptying</w:t>
      </w:r>
      <w:r w:rsidRPr="00362C8D">
        <w:rPr>
          <w:rFonts w:ascii="Book Antiqua" w:eastAsia="Calibri" w:hAnsi="Book Antiqua" w:cs="Book Antiqua"/>
          <w:sz w:val="24"/>
          <w:szCs w:val="24"/>
          <w:vertAlign w:val="superscript"/>
          <w:lang w:val="en-US"/>
        </w:rPr>
        <w:t>[72-74]</w:t>
      </w:r>
      <w:r w:rsidRPr="00362C8D">
        <w:rPr>
          <w:rFonts w:ascii="Book Antiqua" w:eastAsia="Calibri" w:hAnsi="Book Antiqua" w:cs="Book Antiqua"/>
          <w:sz w:val="24"/>
          <w:szCs w:val="24"/>
          <w:lang w:val="en-US"/>
        </w:rPr>
        <w:t>. Dysrhythmias have been described in patients with both idiopathic and diabetic Gp and up to 75% of patients with Gp have EGG abnormalities. Usually, those who have EGG alterations complain of more severe symptoms and EGG could be useful to identify subgroups of patients deserving therapies aimed at treati</w:t>
      </w:r>
      <w:r w:rsidR="00454AF6" w:rsidRPr="00362C8D">
        <w:rPr>
          <w:rFonts w:ascii="Book Antiqua" w:eastAsia="Calibri" w:hAnsi="Book Antiqua" w:cs="Book Antiqua"/>
          <w:sz w:val="24"/>
          <w:szCs w:val="24"/>
          <w:lang w:val="en-US"/>
        </w:rPr>
        <w:t>ng specific rhythm disturbances</w:t>
      </w:r>
      <w:r w:rsidRPr="00362C8D">
        <w:rPr>
          <w:rFonts w:ascii="Book Antiqua" w:eastAsia="Calibri" w:hAnsi="Book Antiqua" w:cs="Book Antiqua"/>
          <w:sz w:val="24"/>
          <w:szCs w:val="24"/>
          <w:vertAlign w:val="superscript"/>
          <w:lang w:val="en-US"/>
        </w:rPr>
        <w:t>[71]</w:t>
      </w:r>
      <w:r w:rsidRPr="00362C8D">
        <w:rPr>
          <w:rFonts w:ascii="Book Antiqua" w:eastAsia="Calibri" w:hAnsi="Book Antiqua" w:cs="Book Antiqua"/>
          <w:sz w:val="24"/>
          <w:szCs w:val="24"/>
          <w:lang w:val="en-US"/>
        </w:rPr>
        <w:t>. U</w:t>
      </w:r>
      <w:r w:rsidRPr="00362C8D">
        <w:rPr>
          <w:rFonts w:ascii="Book Antiqua" w:hAnsi="Book Antiqua" w:cs="Book Antiqua"/>
          <w:sz w:val="24"/>
          <w:szCs w:val="24"/>
          <w:lang w:val="en-US"/>
        </w:rPr>
        <w:t>sing abdominal skin electrodes, EGG is subjected to motion artifacts and electrical interferences from other internal organs. Therefore, it is of paramount importance to develop reliable methods to correctly measure</w:t>
      </w:r>
      <w:r w:rsidR="00454AF6" w:rsidRPr="00362C8D">
        <w:rPr>
          <w:rFonts w:ascii="Book Antiqua" w:hAnsi="Book Antiqua" w:cs="Book Antiqua"/>
          <w:sz w:val="24"/>
          <w:szCs w:val="24"/>
          <w:lang w:val="en-US"/>
        </w:rPr>
        <w:t xml:space="preserve"> gastric myoelectrical activity</w:t>
      </w:r>
      <w:r w:rsidRPr="00362C8D">
        <w:rPr>
          <w:rFonts w:ascii="Book Antiqua" w:hAnsi="Book Antiqua" w:cs="Book Antiqua"/>
          <w:sz w:val="24"/>
          <w:szCs w:val="24"/>
          <w:vertAlign w:val="superscript"/>
          <w:lang w:val="en-US"/>
        </w:rPr>
        <w:t>[74]</w:t>
      </w:r>
      <w:r w:rsidR="00454AF6" w:rsidRPr="00362C8D">
        <w:rPr>
          <w:rFonts w:ascii="Book Antiqua" w:eastAsia="宋体" w:hAnsi="Book Antiqua" w:cs="Book Antiqua" w:hint="eastAsia"/>
          <w:sz w:val="24"/>
          <w:szCs w:val="24"/>
          <w:lang w:val="en-US" w:eastAsia="zh-CN"/>
        </w:rPr>
        <w:t>.</w:t>
      </w:r>
    </w:p>
    <w:p w:rsidR="00F47876" w:rsidRPr="00362C8D" w:rsidRDefault="00F47876" w:rsidP="005D4774">
      <w:pPr>
        <w:pStyle w:val="Normale1"/>
        <w:adjustRightInd w:val="0"/>
        <w:snapToGrid w:val="0"/>
        <w:spacing w:line="360" w:lineRule="auto"/>
        <w:ind w:firstLineChars="100" w:firstLine="240"/>
        <w:jc w:val="both"/>
        <w:rPr>
          <w:rFonts w:ascii="Book Antiqua" w:eastAsia="Calibri" w:hAnsi="Book Antiqua" w:cs="Book Antiqua"/>
          <w:sz w:val="24"/>
          <w:szCs w:val="24"/>
          <w:lang w:val="en-US"/>
        </w:rPr>
      </w:pPr>
      <w:r w:rsidRPr="00362C8D">
        <w:rPr>
          <w:rFonts w:ascii="Book Antiqua" w:eastAsia="Calibri" w:hAnsi="Book Antiqua" w:cs="Book Antiqua"/>
          <w:sz w:val="24"/>
          <w:szCs w:val="24"/>
          <w:lang w:val="en-US"/>
        </w:rPr>
        <w:t xml:space="preserve">Recently Poscente </w:t>
      </w:r>
      <w:r w:rsidRPr="00362C8D">
        <w:rPr>
          <w:rFonts w:ascii="Book Antiqua" w:eastAsia="Calibri" w:hAnsi="Book Antiqua" w:cs="Book Antiqua"/>
          <w:i/>
          <w:sz w:val="24"/>
          <w:szCs w:val="24"/>
          <w:lang w:val="en-US"/>
        </w:rPr>
        <w:t>et al</w:t>
      </w:r>
      <w:r w:rsidR="001B6F1B" w:rsidRPr="00362C8D">
        <w:rPr>
          <w:rFonts w:ascii="Book Antiqua" w:eastAsia="Calibri" w:hAnsi="Book Antiqua" w:cs="Book Antiqua"/>
          <w:sz w:val="24"/>
          <w:szCs w:val="24"/>
          <w:vertAlign w:val="superscript"/>
          <w:lang w:val="en-US"/>
        </w:rPr>
        <w:t>[75]</w:t>
      </w:r>
      <w:r w:rsidRPr="00362C8D">
        <w:rPr>
          <w:rFonts w:ascii="Book Antiqua" w:eastAsia="Calibri" w:hAnsi="Book Antiqua" w:cs="Book Antiqua"/>
          <w:sz w:val="24"/>
          <w:szCs w:val="24"/>
          <w:lang w:val="en-US"/>
        </w:rPr>
        <w:t xml:space="preserve"> suggested a new method for EGG recording with enhanced patient preparation by swallowing a self-expandable, self-disintegrable pseudobesoar capsule containing a </w:t>
      </w:r>
      <w:r w:rsidR="00454AF6" w:rsidRPr="00362C8D">
        <w:rPr>
          <w:rFonts w:ascii="Book Antiqua" w:eastAsia="Calibri" w:hAnsi="Book Antiqua" w:cs="Book Antiqua"/>
          <w:sz w:val="24"/>
          <w:szCs w:val="24"/>
          <w:lang w:val="en-US"/>
        </w:rPr>
        <w:t>miniature electronic oscillator</w:t>
      </w:r>
      <w:r w:rsidRPr="00362C8D">
        <w:rPr>
          <w:rFonts w:ascii="Book Antiqua" w:eastAsia="Calibri" w:hAnsi="Book Antiqua" w:cs="Book Antiqua"/>
          <w:sz w:val="24"/>
          <w:szCs w:val="24"/>
          <w:lang w:val="en-US"/>
        </w:rPr>
        <w:t xml:space="preserve">. </w:t>
      </w:r>
    </w:p>
    <w:p w:rsidR="00F47876" w:rsidRPr="00362C8D" w:rsidRDefault="00F47876" w:rsidP="005D4774">
      <w:pPr>
        <w:pStyle w:val="Normale1"/>
        <w:adjustRightInd w:val="0"/>
        <w:snapToGrid w:val="0"/>
        <w:spacing w:line="360" w:lineRule="auto"/>
        <w:ind w:firstLineChars="100" w:firstLine="240"/>
        <w:jc w:val="both"/>
        <w:rPr>
          <w:rFonts w:ascii="Book Antiqua" w:eastAsia="Calibri" w:hAnsi="Book Antiqua" w:cs="Book Antiqua"/>
          <w:sz w:val="24"/>
          <w:szCs w:val="24"/>
          <w:lang w:val="en-US"/>
        </w:rPr>
      </w:pPr>
      <w:r w:rsidRPr="00362C8D">
        <w:rPr>
          <w:rFonts w:ascii="Book Antiqua" w:eastAsia="Calibri" w:hAnsi="Book Antiqua" w:cs="Book Antiqua"/>
          <w:sz w:val="24"/>
          <w:szCs w:val="24"/>
          <w:lang w:val="en-US"/>
        </w:rPr>
        <w:t xml:space="preserve">At present the role of EGG in the clinical workup of gastroparesis is still undefined and it is not routinely used, being mainly carried out in patients enrolled in diagnostic and therapeutic research trials. </w:t>
      </w:r>
    </w:p>
    <w:p w:rsidR="00F47876" w:rsidRPr="00362C8D" w:rsidRDefault="00F47876" w:rsidP="000E4553">
      <w:pPr>
        <w:pStyle w:val="Normale1"/>
        <w:adjustRightInd w:val="0"/>
        <w:snapToGrid w:val="0"/>
        <w:spacing w:line="360" w:lineRule="auto"/>
        <w:jc w:val="both"/>
        <w:rPr>
          <w:rFonts w:ascii="Book Antiqua" w:eastAsia="Calibri" w:hAnsi="Book Antiqua" w:cs="Book Antiqua"/>
          <w:sz w:val="24"/>
          <w:szCs w:val="24"/>
          <w:lang w:val="en-US"/>
        </w:rPr>
      </w:pPr>
    </w:p>
    <w:p w:rsidR="00F47876" w:rsidRPr="00362C8D" w:rsidRDefault="00F47876" w:rsidP="000E4553">
      <w:pPr>
        <w:pStyle w:val="Normale1"/>
        <w:adjustRightInd w:val="0"/>
        <w:snapToGrid w:val="0"/>
        <w:spacing w:line="360" w:lineRule="auto"/>
        <w:jc w:val="both"/>
        <w:rPr>
          <w:rFonts w:ascii="Book Antiqua" w:eastAsia="Calibri" w:hAnsi="Book Antiqua" w:cs="Book Antiqua"/>
          <w:b/>
          <w:sz w:val="24"/>
          <w:szCs w:val="24"/>
          <w:lang w:val="en-US"/>
        </w:rPr>
      </w:pPr>
      <w:r w:rsidRPr="00362C8D">
        <w:rPr>
          <w:rFonts w:ascii="Book Antiqua" w:eastAsia="Calibri" w:hAnsi="Book Antiqua" w:cs="Book Antiqua"/>
          <w:b/>
          <w:i/>
          <w:sz w:val="24"/>
          <w:szCs w:val="24"/>
          <w:lang w:val="en-US"/>
        </w:rPr>
        <w:t xml:space="preserve">Antroduodenal manometry </w:t>
      </w:r>
    </w:p>
    <w:p w:rsidR="00F47876" w:rsidRPr="00362C8D" w:rsidRDefault="00F47876" w:rsidP="000E4553">
      <w:pPr>
        <w:pStyle w:val="Normale1"/>
        <w:adjustRightInd w:val="0"/>
        <w:snapToGrid w:val="0"/>
        <w:spacing w:line="360" w:lineRule="auto"/>
        <w:jc w:val="both"/>
        <w:rPr>
          <w:rFonts w:ascii="Book Antiqua" w:eastAsia="Calibri" w:hAnsi="Book Antiqua" w:cs="Book Antiqua"/>
          <w:sz w:val="24"/>
          <w:szCs w:val="24"/>
          <w:lang w:val="en-US"/>
        </w:rPr>
      </w:pPr>
      <w:r w:rsidRPr="00362C8D">
        <w:rPr>
          <w:rFonts w:ascii="Book Antiqua" w:eastAsia="Calibri" w:hAnsi="Book Antiqua" w:cs="Book Antiqua"/>
          <w:sz w:val="24"/>
          <w:szCs w:val="24"/>
          <w:lang w:val="en-US"/>
        </w:rPr>
        <w:t>This provides an important overview of gastric and duodenal motility. In normal conditions, during the phase III of the MMC an integrated peristaltic wave is produced, allowing the progression of gastric contents from the stomach to the duodenum.</w:t>
      </w:r>
    </w:p>
    <w:p w:rsidR="00F47876" w:rsidRPr="00362C8D" w:rsidRDefault="00F47876" w:rsidP="002D57BC">
      <w:pPr>
        <w:pStyle w:val="Normale1"/>
        <w:adjustRightInd w:val="0"/>
        <w:snapToGrid w:val="0"/>
        <w:spacing w:line="360" w:lineRule="auto"/>
        <w:ind w:firstLineChars="100" w:firstLine="240"/>
        <w:jc w:val="both"/>
        <w:rPr>
          <w:rFonts w:ascii="Book Antiqua" w:eastAsia="Calibri" w:hAnsi="Book Antiqua" w:cs="Book Antiqua"/>
          <w:sz w:val="24"/>
          <w:szCs w:val="24"/>
          <w:lang w:val="en-US"/>
        </w:rPr>
      </w:pPr>
      <w:r w:rsidRPr="00362C8D">
        <w:rPr>
          <w:rFonts w:ascii="Book Antiqua" w:eastAsia="Calibri" w:hAnsi="Book Antiqua" w:cs="Book Antiqua"/>
          <w:sz w:val="24"/>
          <w:szCs w:val="24"/>
          <w:lang w:val="en-US"/>
        </w:rPr>
        <w:t xml:space="preserve">Food ingestion is the trigger that starts the regular antral and duodenal rhythm inducing anterograde food progression. In the interdigestive phase, the MMC is repeated about every 2 h while in the postprandial phase the stomach shows an activity characterized by three cycles/min contractions and the duodenum displays a 12 cycles/min activity. </w:t>
      </w:r>
    </w:p>
    <w:p w:rsidR="00F47876" w:rsidRPr="00362C8D" w:rsidRDefault="00F47876" w:rsidP="002D57BC">
      <w:pPr>
        <w:pStyle w:val="Normale1"/>
        <w:adjustRightInd w:val="0"/>
        <w:snapToGrid w:val="0"/>
        <w:spacing w:line="360" w:lineRule="auto"/>
        <w:ind w:firstLineChars="100" w:firstLine="240"/>
        <w:jc w:val="both"/>
        <w:rPr>
          <w:rFonts w:ascii="Book Antiqua" w:eastAsia="Calibri" w:hAnsi="Book Antiqua" w:cs="Book Antiqua"/>
          <w:sz w:val="24"/>
          <w:szCs w:val="24"/>
          <w:lang w:val="en-US"/>
        </w:rPr>
      </w:pPr>
      <w:r w:rsidRPr="00362C8D">
        <w:rPr>
          <w:rFonts w:ascii="Book Antiqua" w:eastAsia="Calibri" w:hAnsi="Book Antiqua" w:cs="Book Antiqua"/>
          <w:sz w:val="24"/>
          <w:szCs w:val="24"/>
          <w:lang w:val="en-US"/>
        </w:rPr>
        <w:t>Two mechanisms have been mainly identified that contribute to the failure of gastric emptying: antral hypomotility, and duodenal dysmotility, causing resistance to the gastric emptying. In some cases, the presence of phase III MMC potentials that begin in the duodenum instead of starting in the stomach has been demonstrated. In diabetic patients, antroduodenal manometry showed tonic and phasic pylorospasm and abnormal cont</w:t>
      </w:r>
      <w:r w:rsidR="00454AF6" w:rsidRPr="00362C8D">
        <w:rPr>
          <w:rFonts w:ascii="Book Antiqua" w:eastAsia="Calibri" w:hAnsi="Book Antiqua" w:cs="Book Antiqua"/>
          <w:sz w:val="24"/>
          <w:szCs w:val="24"/>
          <w:lang w:val="en-US"/>
        </w:rPr>
        <w:t>ractions of the small intestine</w:t>
      </w:r>
      <w:r w:rsidRPr="00362C8D">
        <w:rPr>
          <w:rFonts w:ascii="Book Antiqua" w:eastAsia="Calibri" w:hAnsi="Book Antiqua" w:cs="Book Antiqua"/>
          <w:sz w:val="24"/>
          <w:szCs w:val="24"/>
          <w:vertAlign w:val="superscript"/>
          <w:lang w:val="en-US"/>
        </w:rPr>
        <w:t>[71]</w:t>
      </w:r>
      <w:r w:rsidRPr="00362C8D">
        <w:rPr>
          <w:rFonts w:ascii="Book Antiqua" w:eastAsia="Calibri" w:hAnsi="Book Antiqua" w:cs="Book Antiqua"/>
          <w:sz w:val="24"/>
          <w:szCs w:val="24"/>
          <w:lang w:val="en-US"/>
        </w:rPr>
        <w:t>.</w:t>
      </w:r>
    </w:p>
    <w:p w:rsidR="00F47876" w:rsidRPr="00362C8D" w:rsidRDefault="00F47876" w:rsidP="005D4774">
      <w:pPr>
        <w:pStyle w:val="Normale1"/>
        <w:adjustRightInd w:val="0"/>
        <w:snapToGrid w:val="0"/>
        <w:spacing w:line="360" w:lineRule="auto"/>
        <w:ind w:firstLineChars="100" w:firstLine="240"/>
        <w:jc w:val="both"/>
        <w:rPr>
          <w:rFonts w:ascii="Book Antiqua" w:eastAsia="宋体" w:hAnsi="Book Antiqua" w:cs="Book Antiqua" w:hint="eastAsia"/>
          <w:sz w:val="24"/>
          <w:szCs w:val="24"/>
          <w:lang w:val="en-US" w:eastAsia="zh-CN"/>
        </w:rPr>
      </w:pPr>
      <w:r w:rsidRPr="00362C8D">
        <w:rPr>
          <w:rFonts w:ascii="Book Antiqua" w:eastAsia="Calibri" w:hAnsi="Book Antiqua" w:cs="Book Antiqua"/>
          <w:sz w:val="24"/>
          <w:szCs w:val="24"/>
          <w:lang w:val="en-US"/>
        </w:rPr>
        <w:t>Furthermore, antro-duodenal manometry distinguishes myopathic disorders (such as systemic sclerosis or amyloidosis) from neurological disorders. Myopathic changes are characterized by low amplitude contractile activity, whereas neurological disorders are characterized by regular waves’ amplitude, but with abnormali</w:t>
      </w:r>
      <w:r w:rsidR="00F824ED" w:rsidRPr="00362C8D">
        <w:rPr>
          <w:rFonts w:ascii="Book Antiqua" w:eastAsia="Calibri" w:hAnsi="Book Antiqua" w:cs="Book Antiqua"/>
          <w:sz w:val="24"/>
          <w:szCs w:val="24"/>
          <w:lang w:val="en-US"/>
        </w:rPr>
        <w:t xml:space="preserve">ties characterized by the loss </w:t>
      </w:r>
      <w:r w:rsidRPr="00362C8D">
        <w:rPr>
          <w:rFonts w:ascii="Book Antiqua" w:eastAsia="Calibri" w:hAnsi="Book Antiqua" w:cs="Book Antiqua"/>
          <w:sz w:val="24"/>
          <w:szCs w:val="24"/>
          <w:lang w:val="en-US"/>
        </w:rPr>
        <w:t>of phase III of the MMC and by the onse</w:t>
      </w:r>
      <w:r w:rsidR="00454AF6" w:rsidRPr="00362C8D">
        <w:rPr>
          <w:rFonts w:ascii="Book Antiqua" w:eastAsia="Calibri" w:hAnsi="Book Antiqua" w:cs="Book Antiqua"/>
          <w:sz w:val="24"/>
          <w:szCs w:val="24"/>
          <w:lang w:val="en-US"/>
        </w:rPr>
        <w:t>t of random bursts of activity</w:t>
      </w:r>
      <w:r w:rsidRPr="00362C8D">
        <w:rPr>
          <w:rFonts w:ascii="Book Antiqua" w:eastAsia="Calibri" w:hAnsi="Book Antiqua" w:cs="Book Antiqua"/>
          <w:sz w:val="24"/>
          <w:szCs w:val="24"/>
          <w:vertAlign w:val="superscript"/>
          <w:lang w:val="en-US"/>
        </w:rPr>
        <w:t>[71]</w:t>
      </w:r>
      <w:r w:rsidR="00454AF6" w:rsidRPr="00362C8D">
        <w:rPr>
          <w:rFonts w:ascii="Book Antiqua" w:eastAsia="宋体" w:hAnsi="Book Antiqua" w:cs="Book Antiqua" w:hint="eastAsia"/>
          <w:sz w:val="24"/>
          <w:szCs w:val="24"/>
          <w:lang w:val="en-US" w:eastAsia="zh-CN"/>
        </w:rPr>
        <w:t>.</w:t>
      </w:r>
    </w:p>
    <w:p w:rsidR="00F47876" w:rsidRPr="00362C8D" w:rsidRDefault="00F47876" w:rsidP="005D4774">
      <w:pPr>
        <w:pStyle w:val="Normale1"/>
        <w:adjustRightInd w:val="0"/>
        <w:snapToGrid w:val="0"/>
        <w:spacing w:line="360" w:lineRule="auto"/>
        <w:ind w:firstLineChars="100" w:firstLine="240"/>
        <w:jc w:val="both"/>
        <w:rPr>
          <w:rFonts w:ascii="Book Antiqua" w:eastAsia="宋体" w:hAnsi="Book Antiqua" w:hint="eastAsia"/>
          <w:sz w:val="24"/>
          <w:szCs w:val="24"/>
          <w:lang w:val="en-US" w:eastAsia="zh-CN"/>
        </w:rPr>
      </w:pPr>
      <w:r w:rsidRPr="00362C8D">
        <w:rPr>
          <w:rFonts w:ascii="Book Antiqua" w:eastAsia="Calibri" w:hAnsi="Book Antiqua" w:cs="Book Antiqua"/>
          <w:sz w:val="24"/>
          <w:szCs w:val="24"/>
          <w:lang w:val="en-US"/>
        </w:rPr>
        <w:t xml:space="preserve">The diagnostic work up of a patient with suspected Gp is </w:t>
      </w:r>
      <w:r w:rsidR="00454AF6" w:rsidRPr="00362C8D">
        <w:rPr>
          <w:rFonts w:ascii="Book Antiqua" w:eastAsia="Calibri" w:hAnsi="Book Antiqua" w:cs="Book Antiqua"/>
          <w:sz w:val="24"/>
          <w:szCs w:val="24"/>
          <w:lang w:val="en-US"/>
        </w:rPr>
        <w:t>reported as a flow chart in fig</w:t>
      </w:r>
      <w:r w:rsidR="00454AF6" w:rsidRPr="00362C8D">
        <w:rPr>
          <w:rFonts w:ascii="Book Antiqua" w:eastAsia="宋体" w:hAnsi="Book Antiqua" w:cs="Book Antiqua" w:hint="eastAsia"/>
          <w:sz w:val="24"/>
          <w:szCs w:val="24"/>
          <w:lang w:val="en-US" w:eastAsia="zh-CN"/>
        </w:rPr>
        <w:t xml:space="preserve">ure </w:t>
      </w:r>
      <w:r w:rsidRPr="00362C8D">
        <w:rPr>
          <w:rFonts w:ascii="Book Antiqua" w:eastAsia="Calibri" w:hAnsi="Book Antiqua" w:cs="Book Antiqua"/>
          <w:sz w:val="24"/>
          <w:szCs w:val="24"/>
          <w:lang w:val="en-US"/>
        </w:rPr>
        <w:t>1</w:t>
      </w:r>
      <w:r w:rsidR="00454AF6" w:rsidRPr="00362C8D">
        <w:rPr>
          <w:rFonts w:ascii="Book Antiqua" w:eastAsia="宋体" w:hAnsi="Book Antiqua" w:cs="Book Antiqua" w:hint="eastAsia"/>
          <w:sz w:val="24"/>
          <w:szCs w:val="24"/>
          <w:lang w:val="en-US" w:eastAsia="zh-CN"/>
        </w:rPr>
        <w:t>.</w:t>
      </w:r>
    </w:p>
    <w:p w:rsidR="00F47876" w:rsidRPr="00362C8D" w:rsidRDefault="00F47876" w:rsidP="000E4553">
      <w:pPr>
        <w:pStyle w:val="Default0"/>
        <w:adjustRightInd w:val="0"/>
        <w:snapToGrid w:val="0"/>
        <w:spacing w:line="360" w:lineRule="auto"/>
        <w:jc w:val="both"/>
        <w:rPr>
          <w:lang w:val="en-US"/>
        </w:rPr>
      </w:pPr>
    </w:p>
    <w:p w:rsidR="00F47876" w:rsidRPr="00362C8D" w:rsidRDefault="00276E9F" w:rsidP="000E4553">
      <w:pPr>
        <w:pStyle w:val="Default0"/>
        <w:adjustRightInd w:val="0"/>
        <w:snapToGrid w:val="0"/>
        <w:spacing w:line="360" w:lineRule="auto"/>
        <w:jc w:val="both"/>
        <w:rPr>
          <w:b/>
          <w:u w:val="single"/>
          <w:lang w:val="en-US"/>
        </w:rPr>
      </w:pPr>
      <w:r w:rsidRPr="00362C8D">
        <w:rPr>
          <w:b/>
          <w:u w:val="single"/>
          <w:lang w:val="en-US"/>
        </w:rPr>
        <w:t>TREATMENT OF GASTROPARESIS</w:t>
      </w:r>
    </w:p>
    <w:p w:rsidR="00F47876" w:rsidRPr="00362C8D" w:rsidRDefault="00F47876" w:rsidP="000E4553">
      <w:pPr>
        <w:pStyle w:val="Default0"/>
        <w:adjustRightInd w:val="0"/>
        <w:snapToGrid w:val="0"/>
        <w:spacing w:line="360" w:lineRule="auto"/>
        <w:jc w:val="both"/>
        <w:rPr>
          <w:rFonts w:eastAsia="宋体"/>
          <w:lang w:val="en-US" w:eastAsia="zh-CN"/>
        </w:rPr>
      </w:pPr>
      <w:r w:rsidRPr="00362C8D">
        <w:rPr>
          <w:lang w:val="en-US"/>
        </w:rPr>
        <w:t>The hallmarks of therapeutic management are symptom control, correction of nutritional deficiencies, maintenance of an optimal weight, and identification and treatment of causes of delayed gastric emptying (</w:t>
      </w:r>
      <w:r w:rsidRPr="00362C8D">
        <w:rPr>
          <w:i/>
          <w:lang w:val="en-US"/>
        </w:rPr>
        <w:t>e.g</w:t>
      </w:r>
      <w:r w:rsidR="00454AF6" w:rsidRPr="00362C8D">
        <w:rPr>
          <w:i/>
          <w:lang w:val="en-US"/>
        </w:rPr>
        <w:t>.</w:t>
      </w:r>
      <w:r w:rsidRPr="00362C8D">
        <w:rPr>
          <w:lang w:val="en-US"/>
        </w:rPr>
        <w:t xml:space="preserve"> diabetes, drugs), when possible. </w:t>
      </w:r>
      <w:r w:rsidRPr="00362C8D">
        <w:rPr>
          <w:rFonts w:eastAsia="font45"/>
          <w:lang w:val="en-US"/>
        </w:rPr>
        <w:t xml:space="preserve">Although delayed gastric emptying is, by definition, a unifying finding in all patients with Gp, accelerating or normalizing gastric emptying may not improve symptoms. </w:t>
      </w:r>
      <w:r w:rsidRPr="00362C8D">
        <w:rPr>
          <w:lang w:val="en-US"/>
        </w:rPr>
        <w:t>The therapy of Gp relies on dietary modification, prokinetic drugs, antiemetic agents and, possibly, psychotropic agents able to reduce symptom expression. In case of failure of the pharmacological approach, several alternative</w:t>
      </w:r>
      <w:r w:rsidRPr="00362C8D">
        <w:rPr>
          <w:rFonts w:eastAsia="Rotisser"/>
          <w:lang w:val="en-US"/>
        </w:rPr>
        <w:t xml:space="preserve"> strategies (endoscopy, electric stimulation or surgery) are available for the management of unresponsive pati</w:t>
      </w:r>
      <w:r w:rsidR="00454AF6" w:rsidRPr="00362C8D">
        <w:rPr>
          <w:rFonts w:eastAsia="Rotisser"/>
          <w:lang w:val="en-US"/>
        </w:rPr>
        <w:t>ents</w:t>
      </w:r>
      <w:r w:rsidRPr="00362C8D">
        <w:rPr>
          <w:rFonts w:eastAsia="Rotisser"/>
          <w:vertAlign w:val="superscript"/>
          <w:lang w:val="en-US"/>
        </w:rPr>
        <w:t>[1,7,8]</w:t>
      </w:r>
      <w:r w:rsidRPr="00362C8D">
        <w:rPr>
          <w:rFonts w:eastAsia="Rotisser"/>
          <w:lang w:val="en-US"/>
        </w:rPr>
        <w:t>. Table 4 summarizes the therapeutic resources and strategies related to Gp severity.</w:t>
      </w:r>
    </w:p>
    <w:p w:rsidR="00F47876" w:rsidRPr="00362C8D" w:rsidRDefault="00F47876" w:rsidP="000E4553">
      <w:pPr>
        <w:pStyle w:val="Default0"/>
        <w:adjustRightInd w:val="0"/>
        <w:snapToGrid w:val="0"/>
        <w:spacing w:line="360" w:lineRule="auto"/>
        <w:jc w:val="both"/>
        <w:rPr>
          <w:lang w:val="en-US"/>
        </w:rPr>
      </w:pPr>
    </w:p>
    <w:p w:rsidR="00F47876" w:rsidRPr="00362C8D" w:rsidRDefault="00F47876" w:rsidP="000E4553">
      <w:pPr>
        <w:pStyle w:val="Default0"/>
        <w:adjustRightInd w:val="0"/>
        <w:snapToGrid w:val="0"/>
        <w:spacing w:line="360" w:lineRule="auto"/>
        <w:jc w:val="both"/>
        <w:rPr>
          <w:rFonts w:eastAsia="Rotisser"/>
          <w:b/>
          <w:lang w:val="en-US"/>
        </w:rPr>
      </w:pPr>
      <w:r w:rsidRPr="00362C8D">
        <w:rPr>
          <w:b/>
          <w:i/>
          <w:lang w:val="en-US"/>
        </w:rPr>
        <w:t>Nutritional approach</w:t>
      </w:r>
    </w:p>
    <w:p w:rsidR="00F47876" w:rsidRPr="00362C8D" w:rsidRDefault="00F47876" w:rsidP="000E4553">
      <w:pPr>
        <w:pStyle w:val="Default0"/>
        <w:adjustRightInd w:val="0"/>
        <w:snapToGrid w:val="0"/>
        <w:spacing w:line="360" w:lineRule="auto"/>
        <w:jc w:val="both"/>
        <w:rPr>
          <w:rFonts w:eastAsia="font45"/>
          <w:lang w:val="en-US"/>
        </w:rPr>
      </w:pPr>
      <w:r w:rsidRPr="00362C8D">
        <w:rPr>
          <w:rFonts w:eastAsia="Rotisser"/>
          <w:lang w:val="en-US"/>
        </w:rPr>
        <w:t xml:space="preserve">A comprehensive diet history should be obtained and foods that seem to aggravate Gp should be avoided. The dietetic approach usually consists of multiple small meals and should be limited in fat and </w:t>
      </w:r>
      <w:r w:rsidRPr="00362C8D">
        <w:rPr>
          <w:rFonts w:eastAsia="Rotisser"/>
          <w:color w:val="auto"/>
          <w:lang w:val="en-US"/>
        </w:rPr>
        <w:t>fiber</w:t>
      </w:r>
      <w:r w:rsidRPr="00362C8D">
        <w:rPr>
          <w:rFonts w:eastAsia="Rotisser"/>
          <w:lang w:val="en-US"/>
        </w:rPr>
        <w:t xml:space="preserve"> content, which can delay gastric emptying. I</w:t>
      </w:r>
      <w:r w:rsidRPr="00362C8D">
        <w:rPr>
          <w:rFonts w:eastAsia="font45"/>
          <w:lang w:val="en-US"/>
        </w:rPr>
        <w:t>n patients with weight loss and malnutrition the use of multivitamin or vitamin supplementation might be needed. Alcohol and smoking should be avoided because they c</w:t>
      </w:r>
      <w:r w:rsidR="00454AF6" w:rsidRPr="00362C8D">
        <w:rPr>
          <w:rFonts w:eastAsia="font45"/>
          <w:lang w:val="en-US"/>
        </w:rPr>
        <w:t>an both modify gastric emptying</w:t>
      </w:r>
      <w:r w:rsidRPr="00362C8D">
        <w:rPr>
          <w:rFonts w:eastAsia="font45"/>
          <w:vertAlign w:val="superscript"/>
          <w:lang w:val="en-US"/>
        </w:rPr>
        <w:t>[76]</w:t>
      </w:r>
      <w:r w:rsidRPr="00362C8D">
        <w:rPr>
          <w:rFonts w:eastAsia="font45"/>
          <w:lang w:val="en-US"/>
        </w:rPr>
        <w:t xml:space="preserve">. </w:t>
      </w:r>
    </w:p>
    <w:p w:rsidR="00F47876" w:rsidRPr="00362C8D" w:rsidRDefault="00F47876" w:rsidP="005D4774">
      <w:pPr>
        <w:pStyle w:val="Default0"/>
        <w:adjustRightInd w:val="0"/>
        <w:snapToGrid w:val="0"/>
        <w:spacing w:line="360" w:lineRule="auto"/>
        <w:ind w:firstLineChars="100" w:firstLine="240"/>
        <w:jc w:val="both"/>
        <w:rPr>
          <w:rFonts w:eastAsia="font45"/>
          <w:lang w:val="en-US"/>
        </w:rPr>
      </w:pPr>
      <w:r w:rsidRPr="00362C8D">
        <w:rPr>
          <w:rFonts w:eastAsia="font45"/>
          <w:lang w:val="en-US"/>
        </w:rPr>
        <w:t xml:space="preserve">In diabetic Gp, the aim should be directed toward normalization of glycemic control with a diet and hypoglycemic drugs, in order to improve gastric emptying. </w:t>
      </w:r>
      <w:r w:rsidRPr="00362C8D">
        <w:rPr>
          <w:rFonts w:eastAsia="Rotisser"/>
          <w:lang w:val="en-US"/>
        </w:rPr>
        <w:t>In fact, poor glycemic control inhibits gastric emptying and even interferes with emptying tests. Especially in type 1 diabetics, blood glucose levels between 288 and 360 mg/dL and acute hyperglycemia have been shown to inhibit</w:t>
      </w:r>
      <w:r w:rsidR="00454AF6" w:rsidRPr="00362C8D">
        <w:rPr>
          <w:rFonts w:eastAsia="Rotisser"/>
          <w:lang w:val="en-US"/>
        </w:rPr>
        <w:t xml:space="preserve"> both solid and liquid emptying</w:t>
      </w:r>
      <w:r w:rsidRPr="00362C8D">
        <w:rPr>
          <w:rFonts w:eastAsia="Rotisser"/>
          <w:vertAlign w:val="superscript"/>
          <w:lang w:val="en-US"/>
        </w:rPr>
        <w:t>[43]</w:t>
      </w:r>
      <w:r w:rsidRPr="00362C8D">
        <w:rPr>
          <w:rFonts w:eastAsia="Rotisser"/>
          <w:lang w:val="en-US"/>
        </w:rPr>
        <w:t>.</w:t>
      </w:r>
      <w:r w:rsidRPr="00362C8D">
        <w:rPr>
          <w:rFonts w:eastAsia="font45"/>
          <w:lang w:val="en-US"/>
        </w:rPr>
        <w:t xml:space="preserve"> In mild Gp, maintaining oral nutrition is the goal of therapy, while in severe disease conditions enteral or parenteral nutrition may be needed. </w:t>
      </w:r>
    </w:p>
    <w:p w:rsidR="00F47876" w:rsidRPr="00362C8D" w:rsidRDefault="00F47876" w:rsidP="005D4774">
      <w:pPr>
        <w:adjustRightInd w:val="0"/>
        <w:snapToGrid w:val="0"/>
        <w:spacing w:line="360" w:lineRule="auto"/>
        <w:ind w:firstLineChars="100" w:firstLine="240"/>
        <w:jc w:val="both"/>
        <w:rPr>
          <w:rFonts w:ascii="Book Antiqua" w:eastAsia="font45" w:hAnsi="Book Antiqua" w:cs="Book Antiqua"/>
          <w:lang w:val="en-US"/>
        </w:rPr>
      </w:pPr>
      <w:r w:rsidRPr="00362C8D">
        <w:rPr>
          <w:rFonts w:ascii="Book Antiqua" w:eastAsia="font45" w:hAnsi="Book Antiqua" w:cs="Book Antiqua"/>
          <w:lang w:val="en-US"/>
        </w:rPr>
        <w:t>In cases of inadequate nutrient intake, enteral feeding through a nasoduodenal tube should be considered. This enables the patient to gain weight and to improve their nutritional status.</w:t>
      </w:r>
      <w:r w:rsidRPr="00362C8D">
        <w:rPr>
          <w:rFonts w:ascii="Book Antiqua" w:eastAsia="Rotisser" w:hAnsi="Book Antiqua" w:cs="Book Antiqua"/>
          <w:lang w:val="en-US"/>
        </w:rPr>
        <w:t xml:space="preserve"> </w:t>
      </w:r>
      <w:r w:rsidRPr="00362C8D">
        <w:rPr>
          <w:rFonts w:ascii="Book Antiqua" w:eastAsia="font45" w:hAnsi="Book Antiqua" w:cs="Book Antiqua"/>
          <w:lang w:val="en-US"/>
        </w:rPr>
        <w:t xml:space="preserve">Enteral nutrition </w:t>
      </w:r>
      <w:r w:rsidRPr="00362C8D">
        <w:rPr>
          <w:rFonts w:ascii="Book Antiqua" w:eastAsia="Rotisser" w:hAnsi="Book Antiqua" w:cs="Book Antiqua"/>
          <w:lang w:val="en-US"/>
        </w:rPr>
        <w:t>should start slowly at 25 to 50 mL/h using feeds consisting of 1.5 calories per mL, with further progressive increases of 10 to 25 mL/h</w:t>
      </w:r>
      <w:r w:rsidRPr="00362C8D">
        <w:rPr>
          <w:rFonts w:ascii="Book Antiqua" w:eastAsia="font45" w:hAnsi="Book Antiqua" w:cs="Book Antiqua"/>
          <w:lang w:val="en-US"/>
        </w:rPr>
        <w:t>. Complications of nasojejunal feeding include infection, t</w:t>
      </w:r>
      <w:r w:rsidR="00454AF6" w:rsidRPr="00362C8D">
        <w:rPr>
          <w:rFonts w:ascii="Book Antiqua" w:eastAsia="font45" w:hAnsi="Book Antiqua" w:cs="Book Antiqua"/>
          <w:lang w:val="en-US"/>
        </w:rPr>
        <w:t>ube migration, and dislodgement</w:t>
      </w:r>
      <w:r w:rsidRPr="00362C8D">
        <w:rPr>
          <w:rFonts w:ascii="Book Antiqua" w:eastAsia="font45" w:hAnsi="Book Antiqua" w:cs="Book Antiqua"/>
          <w:vertAlign w:val="superscript"/>
          <w:lang w:val="en-US"/>
        </w:rPr>
        <w:t>[37]</w:t>
      </w:r>
      <w:r w:rsidRPr="00362C8D">
        <w:rPr>
          <w:rFonts w:ascii="Book Antiqua" w:eastAsia="font45" w:hAnsi="Book Antiqua" w:cs="Book Antiqua"/>
          <w:lang w:val="en-US"/>
        </w:rPr>
        <w:t xml:space="preserve">. </w:t>
      </w:r>
    </w:p>
    <w:p w:rsidR="00F47876" w:rsidRPr="00362C8D" w:rsidRDefault="00F47876" w:rsidP="005D4774">
      <w:pPr>
        <w:adjustRightInd w:val="0"/>
        <w:snapToGrid w:val="0"/>
        <w:spacing w:line="360" w:lineRule="auto"/>
        <w:ind w:firstLineChars="100" w:firstLine="240"/>
        <w:jc w:val="both"/>
        <w:rPr>
          <w:rFonts w:ascii="Book Antiqua" w:eastAsia="Rotisser" w:hAnsi="Book Antiqua" w:cs="Book Antiqua"/>
          <w:lang w:val="en-US"/>
        </w:rPr>
      </w:pPr>
      <w:r w:rsidRPr="00362C8D">
        <w:rPr>
          <w:rFonts w:ascii="Book Antiqua" w:eastAsia="font45" w:hAnsi="Book Antiqua" w:cs="Book Antiqua"/>
          <w:lang w:val="en-US"/>
        </w:rPr>
        <w:t>If a prolonged enteral nutrition is necessary, a direct access to the stomach or preferably to the jejunum (percutaneous endoscopic transgastric jejunostomy) should be created. Placement of a jejunal feeding tube should be preceded by a successful trial of nasojejunal feeding. In any case, e</w:t>
      </w:r>
      <w:r w:rsidRPr="00362C8D">
        <w:rPr>
          <w:rFonts w:ascii="Book Antiqua" w:eastAsia="Rotisser" w:hAnsi="Book Antiqua" w:cs="Book Antiqua"/>
          <w:lang w:val="en-US"/>
        </w:rPr>
        <w:t xml:space="preserve">nteral feeding should be the approach preferred to total parenteral nutrition, which should be avoided if possible. Total parental nutrition can in fact prompt various complications such as infections, access problems, and thrombosis. </w:t>
      </w:r>
    </w:p>
    <w:p w:rsidR="00F47876" w:rsidRPr="00362C8D" w:rsidRDefault="00F47876" w:rsidP="000E4553">
      <w:pPr>
        <w:adjustRightInd w:val="0"/>
        <w:snapToGrid w:val="0"/>
        <w:spacing w:line="360" w:lineRule="auto"/>
        <w:jc w:val="both"/>
        <w:rPr>
          <w:rFonts w:ascii="Book Antiqua" w:eastAsia="Rotisser" w:hAnsi="Book Antiqua" w:cs="Book Antiqua"/>
          <w:lang w:val="en-US"/>
        </w:rPr>
      </w:pPr>
    </w:p>
    <w:p w:rsidR="00F47876" w:rsidRPr="00362C8D" w:rsidRDefault="00587648" w:rsidP="000E4553">
      <w:pPr>
        <w:adjustRightInd w:val="0"/>
        <w:snapToGrid w:val="0"/>
        <w:spacing w:line="360" w:lineRule="auto"/>
        <w:jc w:val="both"/>
        <w:rPr>
          <w:rFonts w:ascii="Book Antiqua" w:hAnsi="Book Antiqua" w:cs="Book Antiqua"/>
          <w:b/>
          <w:u w:val="single"/>
          <w:lang w:val="en-US"/>
        </w:rPr>
      </w:pPr>
      <w:r w:rsidRPr="00362C8D">
        <w:rPr>
          <w:rFonts w:ascii="Book Antiqua" w:eastAsia="Rotisser" w:hAnsi="Book Antiqua" w:cs="Book Antiqua"/>
          <w:b/>
          <w:u w:val="single"/>
          <w:lang w:val="en-US"/>
        </w:rPr>
        <w:t>PHARMACOLOGICAL THERAPY</w:t>
      </w:r>
    </w:p>
    <w:p w:rsidR="00F47876" w:rsidRPr="00362C8D" w:rsidRDefault="00F47876" w:rsidP="000E4553">
      <w:pPr>
        <w:adjustRightInd w:val="0"/>
        <w:snapToGrid w:val="0"/>
        <w:spacing w:line="360" w:lineRule="auto"/>
        <w:jc w:val="both"/>
        <w:rPr>
          <w:rFonts w:ascii="Book Antiqua" w:eastAsia="Rotisser" w:hAnsi="Book Antiqua" w:cs="Book Antiqua"/>
          <w:b/>
          <w:i/>
          <w:lang w:val="en-US"/>
        </w:rPr>
      </w:pPr>
      <w:r w:rsidRPr="00362C8D">
        <w:rPr>
          <w:rFonts w:ascii="Book Antiqua" w:eastAsia="Rotisser" w:hAnsi="Book Antiqua" w:cs="Book Antiqua"/>
          <w:b/>
          <w:i/>
          <w:lang w:val="en-US"/>
        </w:rPr>
        <w:t>Prokinetics</w:t>
      </w:r>
    </w:p>
    <w:p w:rsidR="00F47876" w:rsidRPr="00362C8D" w:rsidRDefault="00F47876" w:rsidP="000E4553">
      <w:pPr>
        <w:adjustRightInd w:val="0"/>
        <w:snapToGrid w:val="0"/>
        <w:spacing w:line="360" w:lineRule="auto"/>
        <w:jc w:val="both"/>
        <w:rPr>
          <w:rFonts w:ascii="Book Antiqua" w:eastAsia="宋体" w:hAnsi="Book Antiqua" w:cs="Book Antiqua"/>
          <w:b/>
          <w:lang w:val="en-US" w:eastAsia="zh-CN"/>
        </w:rPr>
      </w:pPr>
      <w:r w:rsidRPr="00362C8D">
        <w:rPr>
          <w:rFonts w:ascii="Book Antiqua" w:eastAsia="Rotisser" w:hAnsi="Book Antiqua" w:cs="Book Antiqua"/>
          <w:b/>
          <w:lang w:val="en-US"/>
        </w:rPr>
        <w:t>Antidopaminergic agents</w:t>
      </w:r>
      <w:r w:rsidR="00587648" w:rsidRPr="00362C8D">
        <w:rPr>
          <w:rFonts w:ascii="Book Antiqua" w:eastAsia="宋体" w:hAnsi="Book Antiqua" w:cs="Book Antiqua" w:hint="eastAsia"/>
          <w:b/>
          <w:lang w:val="en-US" w:eastAsia="zh-CN"/>
        </w:rPr>
        <w:t xml:space="preserve">: </w:t>
      </w:r>
      <w:r w:rsidRPr="00362C8D">
        <w:rPr>
          <w:rFonts w:ascii="Book Antiqua" w:eastAsia="font45" w:hAnsi="Book Antiqua" w:cs="Book Antiqua"/>
          <w:lang w:val="en-US"/>
        </w:rPr>
        <w:t xml:space="preserve">Metoclopramide, a dopamine D2 receptor antagonist, has both antiemetic and prokinetic properties. </w:t>
      </w:r>
      <w:r w:rsidRPr="00362C8D">
        <w:rPr>
          <w:rFonts w:ascii="Book Antiqua" w:eastAsia="Rotisser" w:hAnsi="Book Antiqua" w:cs="Book Antiqua"/>
          <w:lang w:val="en-US"/>
        </w:rPr>
        <w:t xml:space="preserve">It is the only medication specifically approved by </w:t>
      </w:r>
      <w:r w:rsidR="00454AF6" w:rsidRPr="00362C8D">
        <w:rPr>
          <w:rFonts w:ascii="Book Antiqua" w:eastAsia="Rotisser" w:hAnsi="Book Antiqua" w:cs="Book Antiqua"/>
          <w:lang w:val="en-US"/>
        </w:rPr>
        <w:t>the FDA for the treatment of Gp</w:t>
      </w:r>
      <w:r w:rsidRPr="00362C8D">
        <w:rPr>
          <w:rFonts w:ascii="Book Antiqua" w:eastAsia="Rotisser" w:hAnsi="Book Antiqua" w:cs="Book Antiqua"/>
          <w:vertAlign w:val="superscript"/>
          <w:lang w:val="en-US"/>
        </w:rPr>
        <w:t>[1,7,8]</w:t>
      </w:r>
      <w:r w:rsidRPr="00362C8D">
        <w:rPr>
          <w:rFonts w:ascii="Book Antiqua" w:eastAsia="Rotisser" w:hAnsi="Book Antiqua" w:cs="Book Antiqua"/>
          <w:lang w:val="en-US"/>
        </w:rPr>
        <w:t xml:space="preserve">. Clinical studies have shown that, compared to placebo, metoclopramide decreases delayed emptying during scintigraphy and ameliorates gastroparetic symptoms. The drug is available as an intravenous, intramuscular, oral, and liquid form. </w:t>
      </w:r>
      <w:r w:rsidRPr="00362C8D">
        <w:rPr>
          <w:rFonts w:ascii="Book Antiqua" w:eastAsia="font45" w:hAnsi="Book Antiqua" w:cs="Book Antiqua"/>
          <w:lang w:val="en-US"/>
        </w:rPr>
        <w:t>Clinical guidelines recommend beginning with 5 mg 3 times a day 30 min</w:t>
      </w:r>
      <w:r w:rsidR="00454AF6" w:rsidRPr="00362C8D">
        <w:rPr>
          <w:rFonts w:ascii="Book Antiqua" w:eastAsia="宋体" w:hAnsi="Book Antiqua" w:cs="Book Antiqua" w:hint="eastAsia"/>
          <w:lang w:val="en-US" w:eastAsia="zh-CN"/>
        </w:rPr>
        <w:t xml:space="preserve"> </w:t>
      </w:r>
      <w:r w:rsidRPr="00362C8D">
        <w:rPr>
          <w:rFonts w:ascii="Book Antiqua" w:eastAsia="font45" w:hAnsi="Book Antiqua" w:cs="Book Antiqua"/>
          <w:lang w:val="en-US"/>
        </w:rPr>
        <w:t>before meals wit</w:t>
      </w:r>
      <w:r w:rsidR="00454AF6" w:rsidRPr="00362C8D">
        <w:rPr>
          <w:rFonts w:ascii="Book Antiqua" w:eastAsia="font45" w:hAnsi="Book Antiqua" w:cs="Book Antiqua"/>
          <w:lang w:val="en-US"/>
        </w:rPr>
        <w:t>h a maximum dose of 40 mg a day</w:t>
      </w:r>
      <w:r w:rsidRPr="00362C8D">
        <w:rPr>
          <w:rFonts w:ascii="Book Antiqua" w:eastAsia="font45" w:hAnsi="Book Antiqua" w:cs="Book Antiqua"/>
          <w:vertAlign w:val="superscript"/>
          <w:lang w:val="en-US"/>
        </w:rPr>
        <w:t>[37]</w:t>
      </w:r>
      <w:r w:rsidRPr="00362C8D">
        <w:rPr>
          <w:rFonts w:ascii="Book Antiqua" w:eastAsia="font45" w:hAnsi="Book Antiqua" w:cs="Book Antiqua"/>
          <w:lang w:val="en-US"/>
        </w:rPr>
        <w:t>. Due to the blood-brain barrier crossing, the use of metoclopramide is often limited by undesired side effects. These range from mild sedation and agitation, to extrapyramidal effects. For this reason its</w:t>
      </w:r>
      <w:r w:rsidR="00454AF6" w:rsidRPr="00362C8D">
        <w:rPr>
          <w:rFonts w:ascii="Book Antiqua" w:eastAsia="font45" w:hAnsi="Book Antiqua" w:cs="Book Antiqua"/>
          <w:lang w:val="en-US"/>
        </w:rPr>
        <w:t xml:space="preserve"> use should be limited to 12 wk</w:t>
      </w:r>
      <w:r w:rsidRPr="00362C8D">
        <w:rPr>
          <w:rFonts w:ascii="Book Antiqua" w:eastAsia="font45" w:hAnsi="Book Antiqua" w:cs="Book Antiqua"/>
          <w:lang w:val="en-US"/>
        </w:rPr>
        <w:t xml:space="preserve"> to avoid tardive dyskinesia, although this risk is believed to be relatively small (&lt;</w:t>
      </w:r>
      <w:r w:rsidR="00CF2494" w:rsidRPr="00362C8D">
        <w:rPr>
          <w:rFonts w:ascii="Book Antiqua" w:eastAsia="宋体" w:hAnsi="Book Antiqua" w:cs="Book Antiqua" w:hint="eastAsia"/>
          <w:lang w:val="en-US" w:eastAsia="zh-CN"/>
        </w:rPr>
        <w:t xml:space="preserve"> </w:t>
      </w:r>
      <w:r w:rsidRPr="00362C8D">
        <w:rPr>
          <w:rFonts w:ascii="Book Antiqua" w:eastAsia="font45" w:hAnsi="Book Antiqua" w:cs="Book Antiqua"/>
          <w:lang w:val="en-US"/>
        </w:rPr>
        <w:t xml:space="preserve">1%). </w:t>
      </w:r>
      <w:r w:rsidRPr="00362C8D">
        <w:rPr>
          <w:rFonts w:ascii="Book Antiqua" w:eastAsia="Rotisser" w:hAnsi="Book Antiqua" w:cs="Book Antiqua"/>
          <w:lang w:val="en-US"/>
        </w:rPr>
        <w:t>Increases in prolactin stimulation from dopamine antagonism can also cause galactorrhea and me</w:t>
      </w:r>
      <w:r w:rsidR="00454AF6" w:rsidRPr="00362C8D">
        <w:rPr>
          <w:rFonts w:ascii="Book Antiqua" w:eastAsia="Rotisser" w:hAnsi="Book Antiqua" w:cs="Book Antiqua"/>
          <w:lang w:val="en-US"/>
        </w:rPr>
        <w:t>nstrual irregularities in women</w:t>
      </w:r>
      <w:r w:rsidRPr="00362C8D">
        <w:rPr>
          <w:rFonts w:ascii="Book Antiqua" w:eastAsia="Rotisser" w:hAnsi="Book Antiqua" w:cs="Book Antiqua"/>
          <w:vertAlign w:val="superscript"/>
          <w:lang w:val="en-US"/>
        </w:rPr>
        <w:t>[37,43]</w:t>
      </w:r>
      <w:r w:rsidRPr="00362C8D">
        <w:rPr>
          <w:rFonts w:ascii="Book Antiqua" w:eastAsia="Rotisser" w:hAnsi="Book Antiqua" w:cs="Book Antiqua"/>
          <w:lang w:val="en-US"/>
        </w:rPr>
        <w:t xml:space="preserve">. </w:t>
      </w:r>
    </w:p>
    <w:p w:rsidR="00F47876" w:rsidRPr="00362C8D" w:rsidRDefault="00F47876" w:rsidP="005D4774">
      <w:pPr>
        <w:adjustRightInd w:val="0"/>
        <w:snapToGrid w:val="0"/>
        <w:spacing w:line="360" w:lineRule="auto"/>
        <w:ind w:firstLineChars="100" w:firstLine="240"/>
        <w:jc w:val="both"/>
        <w:rPr>
          <w:rFonts w:ascii="Book Antiqua" w:eastAsia="font45" w:hAnsi="Book Antiqua" w:cs="Book Antiqua"/>
          <w:lang w:val="en-US"/>
        </w:rPr>
      </w:pPr>
      <w:r w:rsidRPr="00362C8D">
        <w:rPr>
          <w:rFonts w:ascii="Book Antiqua" w:eastAsia="Rotisser" w:hAnsi="Book Antiqua" w:cs="Book Antiqua"/>
          <w:lang w:val="en-US"/>
        </w:rPr>
        <w:t>Domperidone is another dopamine receptor antagonist with the same efficacy, but with fewer extrapyramidal side effects compared to metoclopramide, since it does not cross the blood-brain barrier. It exerts the major effects on</w:t>
      </w:r>
      <w:r w:rsidRPr="00362C8D">
        <w:rPr>
          <w:rFonts w:ascii="Book Antiqua" w:eastAsia="font45" w:hAnsi="Book Antiqua" w:cs="Book Antiqua"/>
          <w:lang w:val="en-US"/>
        </w:rPr>
        <w:t xml:space="preserve"> nausea and vomiting</w:t>
      </w:r>
      <w:r w:rsidRPr="00362C8D">
        <w:rPr>
          <w:rFonts w:ascii="Book Antiqua" w:eastAsia="Rotisser" w:hAnsi="Book Antiqua" w:cs="Book Antiqua"/>
          <w:lang w:val="en-US"/>
        </w:rPr>
        <w:t xml:space="preserve">. </w:t>
      </w:r>
      <w:r w:rsidRPr="00362C8D">
        <w:rPr>
          <w:rFonts w:ascii="Book Antiqua" w:eastAsia="font45" w:hAnsi="Book Antiqua" w:cs="Book Antiqua"/>
          <w:lang w:val="en-US"/>
        </w:rPr>
        <w:t xml:space="preserve">The recommended starting dose is 10 mg 3 times a day with an increase to 20 mg 4 times a day, including </w:t>
      </w:r>
      <w:r w:rsidR="00454AF6" w:rsidRPr="00362C8D">
        <w:rPr>
          <w:rFonts w:ascii="Book Antiqua" w:eastAsia="font45" w:hAnsi="Book Antiqua" w:cs="Book Antiqua"/>
          <w:lang w:val="en-US"/>
        </w:rPr>
        <w:t>bedtime</w:t>
      </w:r>
      <w:r w:rsidR="00454AF6" w:rsidRPr="00362C8D">
        <w:rPr>
          <w:rFonts w:ascii="Book Antiqua" w:eastAsia="font45" w:hAnsi="Book Antiqua" w:cs="Book Antiqua"/>
          <w:vertAlign w:val="superscript"/>
          <w:lang w:val="en-US"/>
        </w:rPr>
        <w:t>[35]</w:t>
      </w:r>
      <w:r w:rsidRPr="00362C8D">
        <w:rPr>
          <w:rFonts w:ascii="Book Antiqua" w:eastAsia="font45" w:hAnsi="Book Antiqua" w:cs="Book Antiqua"/>
          <w:lang w:val="en-US"/>
        </w:rPr>
        <w:t xml:space="preserve">. </w:t>
      </w:r>
      <w:r w:rsidRPr="00362C8D">
        <w:rPr>
          <w:rFonts w:ascii="Book Antiqua" w:eastAsia="Rotisser" w:hAnsi="Book Antiqua" w:cs="Book Antiqua"/>
          <w:lang w:val="en-US"/>
        </w:rPr>
        <w:t>The main side effect is QT prolongation and the drug should not be administered if the corrected QT is longer than 470 ms in males and 450</w:t>
      </w:r>
      <w:r w:rsidR="001E1DBC" w:rsidRPr="00362C8D">
        <w:rPr>
          <w:rFonts w:ascii="Book Antiqua" w:eastAsia="宋体" w:hAnsi="Book Antiqua" w:cs="Book Antiqua" w:hint="eastAsia"/>
          <w:lang w:val="en-US" w:eastAsia="zh-CN"/>
        </w:rPr>
        <w:t xml:space="preserve"> ms</w:t>
      </w:r>
      <w:r w:rsidRPr="00362C8D">
        <w:rPr>
          <w:rFonts w:ascii="Book Antiqua" w:eastAsia="Rotisser" w:hAnsi="Book Antiqua" w:cs="Book Antiqua"/>
          <w:lang w:val="en-US"/>
        </w:rPr>
        <w:t xml:space="preserve"> in females. For this reason d</w:t>
      </w:r>
      <w:r w:rsidRPr="00362C8D">
        <w:rPr>
          <w:rFonts w:ascii="Book Antiqua" w:eastAsia="font45" w:hAnsi="Book Antiqua" w:cs="Book Antiqua"/>
          <w:lang w:val="en-US"/>
        </w:rPr>
        <w:t>omperidone is available in the United States only through a FDA investigational drug application.</w:t>
      </w:r>
      <w:r w:rsidRPr="00362C8D">
        <w:rPr>
          <w:rFonts w:ascii="Book Antiqua" w:eastAsia="Rotisser" w:hAnsi="Book Antiqua" w:cs="Book Antiqua"/>
          <w:lang w:val="en-US"/>
        </w:rPr>
        <w:t xml:space="preserve"> </w:t>
      </w:r>
      <w:r w:rsidRPr="00362C8D">
        <w:rPr>
          <w:rFonts w:ascii="Book Antiqua" w:eastAsia="font45" w:hAnsi="Book Antiqua" w:cs="Book Antiqua"/>
          <w:lang w:val="en-US"/>
        </w:rPr>
        <w:t>Domperidone may also increase prolactin levels and result in galactorrhoea.</w:t>
      </w:r>
    </w:p>
    <w:p w:rsidR="00F47876" w:rsidRPr="00362C8D" w:rsidRDefault="00F47876" w:rsidP="005D4774">
      <w:pPr>
        <w:adjustRightInd w:val="0"/>
        <w:snapToGrid w:val="0"/>
        <w:spacing w:line="360" w:lineRule="auto"/>
        <w:ind w:firstLineChars="100" w:firstLine="240"/>
        <w:jc w:val="both"/>
        <w:rPr>
          <w:rFonts w:ascii="Book Antiqua" w:hAnsi="Book Antiqua" w:cs="Book Antiqua"/>
          <w:lang w:val="en-US"/>
        </w:rPr>
      </w:pPr>
      <w:r w:rsidRPr="00362C8D">
        <w:rPr>
          <w:rFonts w:ascii="Book Antiqua" w:eastAsia="font45" w:hAnsi="Book Antiqua" w:cs="Book Antiqua"/>
          <w:lang w:val="en-US"/>
        </w:rPr>
        <w:t>Finally, phenothiazines (</w:t>
      </w:r>
      <w:r w:rsidRPr="00362C8D">
        <w:rPr>
          <w:rFonts w:ascii="Book Antiqua" w:eastAsia="font45" w:hAnsi="Book Antiqua" w:cs="Book Antiqua"/>
          <w:i/>
          <w:lang w:val="en-US"/>
        </w:rPr>
        <w:t>e.g.</w:t>
      </w:r>
      <w:r w:rsidRPr="00362C8D">
        <w:rPr>
          <w:rFonts w:ascii="Book Antiqua" w:eastAsia="font45" w:hAnsi="Book Antiqua" w:cs="Book Antiqua"/>
          <w:lang w:val="en-US"/>
        </w:rPr>
        <w:t xml:space="preserve"> prochlorperazine and chlorpromazine), generally used as antipsychotic agents, inhibit D1 and D2 receptors in the brain, leading to antiemetic effects and they can be considered a second line approach in Gp. Phenothiazines have potenti</w:t>
      </w:r>
      <w:r w:rsidR="006C25DE" w:rsidRPr="00362C8D">
        <w:rPr>
          <w:rFonts w:ascii="Book Antiqua" w:eastAsia="font45" w:hAnsi="Book Antiqua" w:cs="Book Antiqua"/>
          <w:lang w:val="en-US"/>
        </w:rPr>
        <w:t>al extra-pyramidal side effects</w:t>
      </w:r>
      <w:r w:rsidRPr="00362C8D">
        <w:rPr>
          <w:rFonts w:ascii="Book Antiqua" w:eastAsia="font45" w:hAnsi="Book Antiqua" w:cs="Book Antiqua"/>
          <w:vertAlign w:val="superscript"/>
          <w:lang w:val="en-US"/>
        </w:rPr>
        <w:t>[77</w:t>
      </w:r>
      <w:bookmarkStart w:id="53" w:name="OLE_LINK33"/>
      <w:bookmarkStart w:id="54" w:name="OLE_LINK34"/>
      <w:r w:rsidRPr="00362C8D">
        <w:rPr>
          <w:rFonts w:ascii="Book Antiqua" w:eastAsia="font45" w:hAnsi="Book Antiqua" w:cs="Book Antiqua"/>
          <w:vertAlign w:val="superscript"/>
          <w:lang w:val="en-US"/>
        </w:rPr>
        <w:t>]</w:t>
      </w:r>
      <w:bookmarkEnd w:id="53"/>
      <w:bookmarkEnd w:id="54"/>
      <w:r w:rsidRPr="00362C8D">
        <w:rPr>
          <w:rFonts w:ascii="Book Antiqua" w:eastAsia="font45" w:hAnsi="Book Antiqua" w:cs="Book Antiqua"/>
          <w:lang w:val="en-US"/>
        </w:rPr>
        <w:t>.</w:t>
      </w:r>
    </w:p>
    <w:p w:rsidR="00F47876" w:rsidRPr="00362C8D" w:rsidRDefault="00F47876" w:rsidP="000E4553">
      <w:pPr>
        <w:adjustRightInd w:val="0"/>
        <w:snapToGrid w:val="0"/>
        <w:spacing w:line="360" w:lineRule="auto"/>
        <w:jc w:val="both"/>
        <w:rPr>
          <w:rFonts w:ascii="Book Antiqua" w:hAnsi="Book Antiqua" w:cs="Book Antiqua"/>
          <w:lang w:val="en-US"/>
        </w:rPr>
      </w:pPr>
    </w:p>
    <w:p w:rsidR="00F47876" w:rsidRPr="00362C8D" w:rsidRDefault="00F47876" w:rsidP="000E4553">
      <w:pPr>
        <w:adjustRightInd w:val="0"/>
        <w:snapToGrid w:val="0"/>
        <w:spacing w:line="360" w:lineRule="auto"/>
        <w:jc w:val="both"/>
        <w:rPr>
          <w:rFonts w:ascii="Book Antiqua" w:eastAsia="宋体" w:hAnsi="Book Antiqua" w:cs="Book Antiqua"/>
          <w:b/>
          <w:lang w:val="en-US" w:eastAsia="zh-CN"/>
        </w:rPr>
      </w:pPr>
      <w:r w:rsidRPr="00362C8D">
        <w:rPr>
          <w:rFonts w:ascii="Book Antiqua" w:eastAsia="font45" w:hAnsi="Book Antiqua" w:cs="Book Antiqua"/>
          <w:b/>
          <w:lang w:val="en-US"/>
        </w:rPr>
        <w:t>Motilin agonists</w:t>
      </w:r>
      <w:r w:rsidR="00587648" w:rsidRPr="00362C8D">
        <w:rPr>
          <w:rFonts w:ascii="Book Antiqua" w:eastAsia="宋体" w:hAnsi="Book Antiqua" w:cs="Book Antiqua" w:hint="eastAsia"/>
          <w:b/>
          <w:lang w:val="en-US" w:eastAsia="zh-CN"/>
        </w:rPr>
        <w:t xml:space="preserve">: </w:t>
      </w:r>
      <w:r w:rsidRPr="00362C8D">
        <w:rPr>
          <w:rFonts w:ascii="Book Antiqua" w:eastAsia="font45" w:hAnsi="Book Antiqua" w:cs="Book Antiqua"/>
          <w:lang w:val="en-US"/>
        </w:rPr>
        <w:t>Erythromycin, a macrolide antibiotic, is a motilin agonist that enhances gastric emptying, increases antral contractions and antroduodenal coordination, and reduces fundic volume and compliance in health and disease, although the effects on gastrointestinal symptoms remain controversial. It i</w:t>
      </w:r>
      <w:r w:rsidR="006C25DE" w:rsidRPr="00362C8D">
        <w:rPr>
          <w:rFonts w:ascii="Book Antiqua" w:eastAsia="font45" w:hAnsi="Book Antiqua" w:cs="Book Antiqua"/>
          <w:lang w:val="en-US"/>
        </w:rPr>
        <w:t>s commonly used off-label in Gp</w:t>
      </w:r>
      <w:r w:rsidRPr="00362C8D">
        <w:rPr>
          <w:rFonts w:ascii="Book Antiqua" w:eastAsia="font45" w:hAnsi="Book Antiqua" w:cs="Book Antiqua"/>
          <w:vertAlign w:val="superscript"/>
          <w:lang w:val="en-US"/>
        </w:rPr>
        <w:t>[7,8, 37,77]</w:t>
      </w:r>
      <w:r w:rsidRPr="00362C8D">
        <w:rPr>
          <w:rFonts w:ascii="Book Antiqua" w:eastAsia="font45" w:hAnsi="Book Antiqua" w:cs="Book Antiqua"/>
          <w:lang w:val="en-US"/>
        </w:rPr>
        <w:t xml:space="preserve">. Hospitalized patients can be treated with intravenous erythromycin at a dosage of 3 mg/kg every 8 h. For outpatients, oral doses of 50 to 100 mg 4 times a day given 30 to 45 min before each of the 3 main meals and at bedtime may be suggested. Unfortunately, long-term use of erytromycin is limited because of the onset of bacterial resistance and tachyphylaxis. </w:t>
      </w:r>
      <w:r w:rsidRPr="00362C8D">
        <w:rPr>
          <w:rFonts w:ascii="Book Antiqua" w:eastAsia="Rotisser" w:hAnsi="Book Antiqua" w:cs="Book Antiqua"/>
          <w:lang w:val="en-US"/>
        </w:rPr>
        <w:t xml:space="preserve">Problems with cytochrome P450 interactions can also limit its use and carries a risk of sudden cardiac death. </w:t>
      </w:r>
    </w:p>
    <w:p w:rsidR="00F47876" w:rsidRPr="00362C8D" w:rsidRDefault="00F47876" w:rsidP="005D4774">
      <w:pPr>
        <w:adjustRightInd w:val="0"/>
        <w:snapToGrid w:val="0"/>
        <w:spacing w:line="360" w:lineRule="auto"/>
        <w:ind w:firstLineChars="100" w:firstLine="240"/>
        <w:jc w:val="both"/>
        <w:rPr>
          <w:rFonts w:ascii="Book Antiqua" w:eastAsia="font45" w:hAnsi="Book Antiqua" w:cs="Book Antiqua"/>
          <w:i/>
          <w:lang w:val="en-US"/>
        </w:rPr>
      </w:pPr>
      <w:r w:rsidRPr="00362C8D">
        <w:rPr>
          <w:rFonts w:ascii="Book Antiqua" w:eastAsia="Rotisser" w:hAnsi="Book Antiqua" w:cs="Book Antiqua"/>
          <w:lang w:val="en-US"/>
        </w:rPr>
        <w:t>Another macrolide antibiotic, Azithromycin, has been shown to be as effective as Erythromycin, but without the cardiac ri</w:t>
      </w:r>
      <w:r w:rsidR="006C25DE" w:rsidRPr="00362C8D">
        <w:rPr>
          <w:rFonts w:ascii="Book Antiqua" w:eastAsia="Rotisser" w:hAnsi="Book Antiqua" w:cs="Book Antiqua"/>
          <w:lang w:val="en-US"/>
        </w:rPr>
        <w:t>sk and cytochrome interactions</w:t>
      </w:r>
      <w:r w:rsidRPr="00362C8D">
        <w:rPr>
          <w:rFonts w:ascii="Book Antiqua" w:eastAsia="Rotisser" w:hAnsi="Book Antiqua" w:cs="Book Antiqua"/>
          <w:vertAlign w:val="superscript"/>
          <w:lang w:val="en-US"/>
        </w:rPr>
        <w:t>[43]</w:t>
      </w:r>
      <w:r w:rsidRPr="00362C8D">
        <w:rPr>
          <w:rFonts w:ascii="Book Antiqua" w:eastAsia="Rotisser" w:hAnsi="Book Antiqua" w:cs="Book Antiqua"/>
          <w:lang w:val="en-US"/>
        </w:rPr>
        <w:t xml:space="preserve">. </w:t>
      </w:r>
      <w:r w:rsidRPr="00362C8D">
        <w:rPr>
          <w:rFonts w:ascii="Book Antiqua" w:eastAsia="font45" w:hAnsi="Book Antiqua" w:cs="Book Antiqua"/>
          <w:lang w:val="en-US"/>
        </w:rPr>
        <w:t>Camicinal, another motilin receptor agonist, has been shown to improve gastric emptying in diabetic Gp without a decrease i</w:t>
      </w:r>
      <w:r w:rsidR="006C25DE" w:rsidRPr="00362C8D">
        <w:rPr>
          <w:rFonts w:ascii="Book Antiqua" w:eastAsia="font45" w:hAnsi="Book Antiqua" w:cs="Book Antiqua"/>
          <w:lang w:val="en-US"/>
        </w:rPr>
        <w:t xml:space="preserve">n response after 28 </w:t>
      </w:r>
      <w:r w:rsidR="00CF2494" w:rsidRPr="00362C8D">
        <w:rPr>
          <w:rFonts w:ascii="Book Antiqua" w:eastAsia="宋体" w:hAnsi="Book Antiqua" w:cs="Book Antiqua" w:hint="eastAsia"/>
          <w:lang w:val="en-US" w:eastAsia="zh-CN"/>
        </w:rPr>
        <w:t>d</w:t>
      </w:r>
      <w:r w:rsidR="00CF2494" w:rsidRPr="00362C8D">
        <w:rPr>
          <w:rFonts w:ascii="Book Antiqua" w:eastAsia="font45" w:hAnsi="Book Antiqua" w:cs="Book Antiqua"/>
          <w:lang w:val="en-US"/>
        </w:rPr>
        <w:t xml:space="preserve"> </w:t>
      </w:r>
      <w:r w:rsidR="006C25DE" w:rsidRPr="00362C8D">
        <w:rPr>
          <w:rFonts w:ascii="Book Antiqua" w:eastAsia="font45" w:hAnsi="Book Antiqua" w:cs="Book Antiqua"/>
          <w:lang w:val="en-US"/>
        </w:rPr>
        <w:t>of use</w:t>
      </w:r>
      <w:r w:rsidRPr="00362C8D">
        <w:rPr>
          <w:rFonts w:ascii="Book Antiqua" w:eastAsia="font45" w:hAnsi="Book Antiqua" w:cs="Book Antiqua"/>
          <w:vertAlign w:val="superscript"/>
          <w:lang w:val="en-US"/>
        </w:rPr>
        <w:t>[77]</w:t>
      </w:r>
      <w:r w:rsidRPr="00362C8D">
        <w:rPr>
          <w:rFonts w:ascii="Book Antiqua" w:eastAsia="font45" w:hAnsi="Book Antiqua" w:cs="Book Antiqua"/>
          <w:lang w:val="en-US"/>
        </w:rPr>
        <w:t>.</w:t>
      </w:r>
    </w:p>
    <w:p w:rsidR="00F47876" w:rsidRPr="00362C8D" w:rsidRDefault="00F47876" w:rsidP="000E4553">
      <w:pPr>
        <w:adjustRightInd w:val="0"/>
        <w:snapToGrid w:val="0"/>
        <w:spacing w:line="360" w:lineRule="auto"/>
        <w:jc w:val="both"/>
        <w:rPr>
          <w:rFonts w:ascii="Book Antiqua" w:eastAsia="font45" w:hAnsi="Book Antiqua" w:cs="Book Antiqua"/>
          <w:i/>
          <w:lang w:val="en-US"/>
        </w:rPr>
      </w:pPr>
    </w:p>
    <w:p w:rsidR="00F47876" w:rsidRPr="00362C8D" w:rsidRDefault="00F47876" w:rsidP="000E4553">
      <w:pPr>
        <w:adjustRightInd w:val="0"/>
        <w:snapToGrid w:val="0"/>
        <w:spacing w:line="360" w:lineRule="auto"/>
        <w:jc w:val="both"/>
        <w:rPr>
          <w:rFonts w:ascii="Book Antiqua" w:eastAsia="宋体" w:hAnsi="Book Antiqua" w:cs="Book Antiqua"/>
          <w:b/>
          <w:lang w:val="en-US" w:eastAsia="zh-CN"/>
        </w:rPr>
      </w:pPr>
      <w:r w:rsidRPr="00362C8D">
        <w:rPr>
          <w:rFonts w:ascii="Book Antiqua" w:eastAsia="font45" w:hAnsi="Book Antiqua" w:cs="Book Antiqua"/>
          <w:b/>
          <w:lang w:val="en-US"/>
        </w:rPr>
        <w:t>5HT</w:t>
      </w:r>
      <w:r w:rsidRPr="00362C8D">
        <w:rPr>
          <w:rFonts w:ascii="Book Antiqua" w:eastAsia="font45" w:hAnsi="Book Antiqua" w:cs="Book Antiqua"/>
          <w:b/>
          <w:vertAlign w:val="subscript"/>
          <w:lang w:val="en-US"/>
        </w:rPr>
        <w:t>4</w:t>
      </w:r>
      <w:r w:rsidRPr="00362C8D">
        <w:rPr>
          <w:rFonts w:ascii="Book Antiqua" w:eastAsia="font45" w:hAnsi="Book Antiqua" w:cs="Book Antiqua"/>
          <w:b/>
          <w:lang w:val="en-US"/>
        </w:rPr>
        <w:t>-receptor agonists</w:t>
      </w:r>
      <w:r w:rsidR="00587648" w:rsidRPr="00362C8D">
        <w:rPr>
          <w:rFonts w:ascii="Book Antiqua" w:eastAsia="宋体" w:hAnsi="Book Antiqua" w:cs="Book Antiqua" w:hint="eastAsia"/>
          <w:b/>
          <w:lang w:val="en-US" w:eastAsia="zh-CN"/>
        </w:rPr>
        <w:t xml:space="preserve">: </w:t>
      </w:r>
      <w:r w:rsidRPr="00362C8D">
        <w:rPr>
          <w:rFonts w:ascii="Book Antiqua" w:eastAsia="Rotisser" w:hAnsi="Book Antiqua" w:cs="Book Antiqua"/>
          <w:lang w:val="en-US"/>
        </w:rPr>
        <w:t>Cisapride is a 5HT</w:t>
      </w:r>
      <w:r w:rsidRPr="00362C8D">
        <w:rPr>
          <w:rStyle w:val="A9"/>
          <w:rFonts w:ascii="Book Antiqua" w:hAnsi="Book Antiqua" w:cs="Book Antiqua"/>
          <w:sz w:val="24"/>
          <w:szCs w:val="24"/>
          <w:vertAlign w:val="subscript"/>
          <w:lang w:val="en-US"/>
        </w:rPr>
        <w:t>4</w:t>
      </w:r>
      <w:r w:rsidRPr="00362C8D">
        <w:rPr>
          <w:rStyle w:val="A9"/>
          <w:rFonts w:ascii="Book Antiqua" w:hAnsi="Book Antiqua" w:cs="Book Antiqua"/>
          <w:sz w:val="24"/>
          <w:szCs w:val="24"/>
          <w:lang w:val="en-US"/>
        </w:rPr>
        <w:t xml:space="preserve"> </w:t>
      </w:r>
      <w:r w:rsidRPr="00362C8D">
        <w:rPr>
          <w:rFonts w:ascii="Book Antiqua" w:eastAsia="Rotisser" w:hAnsi="Book Antiqua" w:cs="Book Antiqua"/>
          <w:lang w:val="en-US"/>
        </w:rPr>
        <w:t>receptor agonist that increases antral contraction and improves gastric emptying. It was initially approved by the FDA but was subsequently withdrawn in 2000 due to cardiac arrhythmias caused by QT prolongation. Tegaserod, also a 5HT</w:t>
      </w:r>
      <w:r w:rsidRPr="00362C8D">
        <w:rPr>
          <w:rStyle w:val="A9"/>
          <w:rFonts w:ascii="Book Antiqua" w:hAnsi="Book Antiqua" w:cs="Book Antiqua"/>
          <w:sz w:val="24"/>
          <w:szCs w:val="24"/>
          <w:vertAlign w:val="subscript"/>
          <w:lang w:val="en-US"/>
        </w:rPr>
        <w:t>4</w:t>
      </w:r>
      <w:r w:rsidRPr="00362C8D">
        <w:rPr>
          <w:rStyle w:val="A9"/>
          <w:rFonts w:ascii="Book Antiqua" w:hAnsi="Book Antiqua" w:cs="Book Antiqua"/>
          <w:sz w:val="24"/>
          <w:szCs w:val="24"/>
          <w:lang w:val="en-US"/>
        </w:rPr>
        <w:t xml:space="preserve"> </w:t>
      </w:r>
      <w:r w:rsidRPr="00362C8D">
        <w:rPr>
          <w:rFonts w:ascii="Book Antiqua" w:eastAsia="Rotisser" w:hAnsi="Book Antiqua" w:cs="Book Antiqua"/>
          <w:lang w:val="en-US"/>
        </w:rPr>
        <w:t xml:space="preserve">agonist, proposed in the treatment of irritable bowel syndrome with constipation, can be potentially useful in Gp and without effects on QT prolongation. One study in critically ill patients with impaired motility showed that tegaserod was effective within 24 h of administration. </w:t>
      </w:r>
      <w:r w:rsidRPr="00362C8D">
        <w:rPr>
          <w:rFonts w:ascii="Book Antiqua" w:hAnsi="Book Antiqua" w:cs="Book Antiqua"/>
          <w:lang w:val="en-US"/>
        </w:rPr>
        <w:t>In a pr</w:t>
      </w:r>
      <w:r w:rsidR="006C25DE" w:rsidRPr="00362C8D">
        <w:rPr>
          <w:rFonts w:ascii="Book Antiqua" w:hAnsi="Book Antiqua" w:cs="Book Antiqua"/>
          <w:lang w:val="en-US"/>
        </w:rPr>
        <w:t xml:space="preserve">eliminary study, Carbone </w:t>
      </w:r>
      <w:r w:rsidR="006C25DE" w:rsidRPr="00362C8D">
        <w:rPr>
          <w:rFonts w:ascii="Book Antiqua" w:hAnsi="Book Antiqua" w:cs="Book Antiqua"/>
          <w:i/>
          <w:lang w:val="en-US"/>
        </w:rPr>
        <w:t>et al</w:t>
      </w:r>
      <w:r w:rsidRPr="00362C8D">
        <w:rPr>
          <w:rFonts w:ascii="Book Antiqua" w:hAnsi="Book Antiqua" w:cs="Book Antiqua"/>
          <w:vertAlign w:val="superscript"/>
          <w:lang w:val="en-US"/>
        </w:rPr>
        <w:t>[78]</w:t>
      </w:r>
      <w:r w:rsidRPr="00362C8D">
        <w:rPr>
          <w:rFonts w:ascii="Book Antiqua" w:hAnsi="Book Antiqua" w:cs="Book Antiqua"/>
          <w:lang w:val="en-US"/>
        </w:rPr>
        <w:t xml:space="preserve"> demonstrated the efficacy of prucalopride, a 5HT</w:t>
      </w:r>
      <w:r w:rsidRPr="00362C8D">
        <w:rPr>
          <w:rFonts w:ascii="Book Antiqua" w:hAnsi="Book Antiqua" w:cs="Book Antiqua"/>
          <w:vertAlign w:val="subscript"/>
          <w:lang w:val="en-US"/>
        </w:rPr>
        <w:t>4</w:t>
      </w:r>
      <w:r w:rsidRPr="00362C8D">
        <w:rPr>
          <w:rFonts w:ascii="Book Antiqua" w:hAnsi="Book Antiqua" w:cs="Book Antiqua"/>
          <w:lang w:val="en-US"/>
        </w:rPr>
        <w:t xml:space="preserve"> agonist tailored for chronic constipation. Another 5HT</w:t>
      </w:r>
      <w:r w:rsidRPr="00362C8D">
        <w:rPr>
          <w:rFonts w:ascii="Book Antiqua" w:hAnsi="Book Antiqua" w:cs="Book Antiqua"/>
          <w:vertAlign w:val="subscript"/>
          <w:lang w:val="en-US"/>
        </w:rPr>
        <w:t>4</w:t>
      </w:r>
      <w:r w:rsidRPr="00362C8D">
        <w:rPr>
          <w:rFonts w:ascii="Book Antiqua" w:hAnsi="Book Antiqua" w:cs="Book Antiqua"/>
          <w:lang w:val="en-US"/>
        </w:rPr>
        <w:t xml:space="preserve"> agonist, Velusetrag (15, 30 or 50 mg daily), administered to patients with chronic idiopathic constipation for 4 w</w:t>
      </w:r>
      <w:r w:rsidR="006C25DE" w:rsidRPr="00362C8D">
        <w:rPr>
          <w:rFonts w:ascii="Book Antiqua" w:hAnsi="Book Antiqua" w:cs="Book Antiqua"/>
          <w:lang w:val="en-US"/>
        </w:rPr>
        <w:t>k</w:t>
      </w:r>
      <w:r w:rsidRPr="00362C8D">
        <w:rPr>
          <w:rFonts w:ascii="Book Antiqua" w:hAnsi="Book Antiqua" w:cs="Book Antiqua"/>
          <w:lang w:val="en-US"/>
        </w:rPr>
        <w:t>, was well tolerated and accelerated gastric empty</w:t>
      </w:r>
      <w:r w:rsidR="006C25DE" w:rsidRPr="00362C8D">
        <w:rPr>
          <w:rFonts w:ascii="Book Antiqua" w:hAnsi="Book Antiqua" w:cs="Book Antiqua"/>
          <w:lang w:val="en-US"/>
        </w:rPr>
        <w:t>ing after 4–9 days of treatment</w:t>
      </w:r>
      <w:r w:rsidRPr="00362C8D">
        <w:rPr>
          <w:rFonts w:ascii="Book Antiqua" w:hAnsi="Book Antiqua" w:cs="Book Antiqua"/>
          <w:vertAlign w:val="superscript"/>
          <w:lang w:val="en-US"/>
        </w:rPr>
        <w:t>[76]</w:t>
      </w:r>
      <w:r w:rsidRPr="00362C8D">
        <w:rPr>
          <w:rFonts w:ascii="Book Antiqua" w:hAnsi="Book Antiqua" w:cs="Book Antiqua"/>
          <w:lang w:val="en-US"/>
        </w:rPr>
        <w:t xml:space="preserve">. </w:t>
      </w:r>
    </w:p>
    <w:p w:rsidR="00F47876" w:rsidRPr="00362C8D" w:rsidRDefault="00F47876" w:rsidP="005D4774">
      <w:pPr>
        <w:adjustRightInd w:val="0"/>
        <w:snapToGrid w:val="0"/>
        <w:spacing w:line="360" w:lineRule="auto"/>
        <w:ind w:firstLineChars="100" w:firstLine="240"/>
        <w:jc w:val="both"/>
        <w:rPr>
          <w:rFonts w:ascii="Book Antiqua" w:hAnsi="Book Antiqua" w:cs="Book Antiqua"/>
          <w:lang w:val="en-US"/>
        </w:rPr>
      </w:pPr>
      <w:r w:rsidRPr="00362C8D">
        <w:rPr>
          <w:rFonts w:ascii="Book Antiqua" w:hAnsi="Book Antiqua" w:cs="Book Antiqua"/>
          <w:lang w:val="en-US"/>
        </w:rPr>
        <w:t xml:space="preserve">Finally, </w:t>
      </w:r>
      <w:r w:rsidRPr="00362C8D">
        <w:rPr>
          <w:rFonts w:ascii="Book Antiqua" w:eastAsia="font45" w:hAnsi="Book Antiqua" w:cs="Book Antiqua"/>
          <w:lang w:val="en-US"/>
        </w:rPr>
        <w:t>levosulpiride, a prokinetic 5HT</w:t>
      </w:r>
      <w:r w:rsidRPr="00362C8D">
        <w:rPr>
          <w:rFonts w:ascii="Book Antiqua" w:eastAsia="font45" w:hAnsi="Book Antiqua" w:cs="Book Antiqua"/>
          <w:vertAlign w:val="subscript"/>
          <w:lang w:val="en-US"/>
        </w:rPr>
        <w:t>4</w:t>
      </w:r>
      <w:r w:rsidRPr="00362C8D">
        <w:rPr>
          <w:rFonts w:ascii="Book Antiqua" w:eastAsia="font45" w:hAnsi="Book Antiqua" w:cs="Book Antiqua"/>
          <w:lang w:val="en-US"/>
        </w:rPr>
        <w:t xml:space="preserve"> agonist/D</w:t>
      </w:r>
      <w:r w:rsidRPr="00362C8D">
        <w:rPr>
          <w:rFonts w:ascii="Book Antiqua" w:eastAsia="font45" w:hAnsi="Book Antiqua" w:cs="Book Antiqua"/>
          <w:vertAlign w:val="subscript"/>
          <w:lang w:val="en-US"/>
        </w:rPr>
        <w:t>2</w:t>
      </w:r>
      <w:r w:rsidRPr="00362C8D">
        <w:rPr>
          <w:rFonts w:ascii="Book Antiqua" w:eastAsia="font45" w:hAnsi="Book Antiqua" w:cs="Book Antiqua"/>
          <w:lang w:val="en-US"/>
        </w:rPr>
        <w:t xml:space="preserve"> antagonist, can be used to improve gastric emptying in patients with dyspepsia and diabetic or idiopathic Gp. Due to dopamine antagonism, p</w:t>
      </w:r>
      <w:r w:rsidRPr="00362C8D">
        <w:rPr>
          <w:rFonts w:ascii="Book Antiqua" w:eastAsia="Rotisser" w:hAnsi="Book Antiqua" w:cs="Book Antiqua"/>
          <w:lang w:val="en-US"/>
        </w:rPr>
        <w:t xml:space="preserve">rolactin can </w:t>
      </w:r>
      <w:r w:rsidR="00F824ED" w:rsidRPr="00362C8D">
        <w:rPr>
          <w:rFonts w:ascii="Book Antiqua" w:eastAsia="Rotisser" w:hAnsi="Book Antiqua" w:cs="Book Antiqua"/>
          <w:lang w:val="en-US"/>
        </w:rPr>
        <w:t xml:space="preserve">be stimulated by levosulpiride </w:t>
      </w:r>
      <w:r w:rsidRPr="00362C8D">
        <w:rPr>
          <w:rFonts w:ascii="Book Antiqua" w:eastAsia="Rotisser" w:hAnsi="Book Antiqua" w:cs="Book Antiqua"/>
          <w:lang w:val="en-US"/>
        </w:rPr>
        <w:t>and cause galactorrhea and me</w:t>
      </w:r>
      <w:r w:rsidR="006C25DE" w:rsidRPr="00362C8D">
        <w:rPr>
          <w:rFonts w:ascii="Book Antiqua" w:eastAsia="Rotisser" w:hAnsi="Book Antiqua" w:cs="Book Antiqua"/>
          <w:lang w:val="en-US"/>
        </w:rPr>
        <w:t>nstrual irregularities in women</w:t>
      </w:r>
      <w:r w:rsidRPr="00362C8D">
        <w:rPr>
          <w:rFonts w:ascii="Book Antiqua" w:eastAsia="Rotisser" w:hAnsi="Book Antiqua" w:cs="Book Antiqua"/>
          <w:vertAlign w:val="superscript"/>
          <w:lang w:val="en-US"/>
        </w:rPr>
        <w:t>[79]</w:t>
      </w:r>
      <w:r w:rsidRPr="00362C8D">
        <w:rPr>
          <w:rFonts w:ascii="Book Antiqua" w:eastAsia="Rotisser" w:hAnsi="Book Antiqua" w:cs="Book Antiqua"/>
          <w:lang w:val="en-US"/>
        </w:rPr>
        <w:t>.</w:t>
      </w:r>
    </w:p>
    <w:p w:rsidR="00F47876" w:rsidRPr="00362C8D" w:rsidRDefault="00F47876" w:rsidP="000E4553">
      <w:pPr>
        <w:adjustRightInd w:val="0"/>
        <w:snapToGrid w:val="0"/>
        <w:spacing w:line="360" w:lineRule="auto"/>
        <w:jc w:val="both"/>
        <w:rPr>
          <w:rFonts w:ascii="Book Antiqua" w:hAnsi="Book Antiqua" w:cs="Book Antiqua"/>
          <w:lang w:val="en-US"/>
        </w:rPr>
      </w:pPr>
    </w:p>
    <w:p w:rsidR="00F47876" w:rsidRPr="00362C8D" w:rsidRDefault="00F47876" w:rsidP="000E4553">
      <w:pPr>
        <w:adjustRightInd w:val="0"/>
        <w:snapToGrid w:val="0"/>
        <w:spacing w:line="360" w:lineRule="auto"/>
        <w:jc w:val="both"/>
        <w:rPr>
          <w:rFonts w:ascii="Book Antiqua" w:eastAsia="font45" w:hAnsi="Book Antiqua" w:cs="Book Antiqua"/>
          <w:b/>
          <w:lang w:val="en-US"/>
        </w:rPr>
      </w:pPr>
      <w:r w:rsidRPr="00362C8D">
        <w:rPr>
          <w:rFonts w:ascii="Book Antiqua" w:eastAsia="Rotisser" w:hAnsi="Book Antiqua" w:cs="Book Antiqua"/>
          <w:b/>
          <w:lang w:val="en-US"/>
        </w:rPr>
        <w:t>Ghrelin agonists</w:t>
      </w:r>
      <w:r w:rsidR="00587648" w:rsidRPr="00362C8D">
        <w:rPr>
          <w:rFonts w:ascii="Book Antiqua" w:eastAsia="宋体" w:hAnsi="Book Antiqua" w:cs="Book Antiqua" w:hint="eastAsia"/>
          <w:b/>
          <w:lang w:val="en-US" w:eastAsia="zh-CN"/>
        </w:rPr>
        <w:t xml:space="preserve">: </w:t>
      </w:r>
      <w:r w:rsidRPr="00362C8D">
        <w:rPr>
          <w:rFonts w:ascii="Book Antiqua" w:eastAsia="font45" w:hAnsi="Book Antiqua" w:cs="Book Antiqua"/>
          <w:lang w:val="en-US"/>
        </w:rPr>
        <w:t xml:space="preserve">Ghrelin is an endogenous peptide produced by the endocrine cells of the stomach. It increases food intake and is also involved in stimulation of phase III of the </w:t>
      </w:r>
      <w:r w:rsidR="001E1DBC" w:rsidRPr="00362C8D">
        <w:rPr>
          <w:rFonts w:ascii="Book Antiqua" w:eastAsia="font45" w:hAnsi="Book Antiqua" w:cs="Book Antiqua"/>
          <w:lang w:val="en-US"/>
        </w:rPr>
        <w:t>MMC</w:t>
      </w:r>
      <w:r w:rsidRPr="00362C8D">
        <w:rPr>
          <w:rFonts w:ascii="Book Antiqua" w:eastAsia="font45" w:hAnsi="Book Antiqua" w:cs="Book Antiqua"/>
          <w:lang w:val="en-US"/>
        </w:rPr>
        <w:t xml:space="preserve">. Relamorelin is a potent synthetic ghrelin agonist. It has been shown to improve gastric emptying halftime and GCSI scores in diabetic patients with Gp. </w:t>
      </w:r>
      <w:r w:rsidRPr="00362C8D">
        <w:rPr>
          <w:rFonts w:ascii="Book Antiqua" w:hAnsi="Book Antiqua" w:cs="Book Antiqua"/>
          <w:lang w:val="en-US"/>
        </w:rPr>
        <w:t>In a 4 wk phase II study in type 1 diabetic patients, relamorelin accelerated gastric emptying and reduced upper gastrointestinal sym</w:t>
      </w:r>
      <w:r w:rsidR="006C25DE" w:rsidRPr="00362C8D">
        <w:rPr>
          <w:rFonts w:ascii="Book Antiqua" w:hAnsi="Book Antiqua" w:cs="Book Antiqua"/>
          <w:lang w:val="en-US"/>
        </w:rPr>
        <w:t>ptoms in patients with vomiting</w:t>
      </w:r>
      <w:r w:rsidRPr="00362C8D">
        <w:rPr>
          <w:rFonts w:ascii="Book Antiqua" w:hAnsi="Book Antiqua" w:cs="Book Antiqua"/>
          <w:vertAlign w:val="superscript"/>
          <w:lang w:val="en-US"/>
        </w:rPr>
        <w:t>[7,8,77]</w:t>
      </w:r>
      <w:r w:rsidRPr="00362C8D">
        <w:rPr>
          <w:rFonts w:ascii="Book Antiqua" w:hAnsi="Book Antiqua" w:cs="Book Antiqua"/>
          <w:lang w:val="en-US"/>
        </w:rPr>
        <w:t>. A recent meta-analysis confirmed that, compared with placebo, ghrelin agonists are effective and well-tolerated f</w:t>
      </w:r>
      <w:r w:rsidR="006C25DE" w:rsidRPr="00362C8D">
        <w:rPr>
          <w:rFonts w:ascii="Book Antiqua" w:hAnsi="Book Antiqua" w:cs="Book Antiqua"/>
          <w:lang w:val="en-US"/>
        </w:rPr>
        <w:t>or the treatment of diabetic Gp</w:t>
      </w:r>
      <w:r w:rsidRPr="00362C8D">
        <w:rPr>
          <w:rFonts w:ascii="Book Antiqua" w:hAnsi="Book Antiqua" w:cs="Book Antiqua"/>
          <w:vertAlign w:val="superscript"/>
          <w:lang w:val="en-US"/>
        </w:rPr>
        <w:t>[80]</w:t>
      </w:r>
      <w:r w:rsidRPr="00362C8D">
        <w:rPr>
          <w:rFonts w:ascii="Book Antiqua" w:hAnsi="Book Antiqua" w:cs="Book Antiqua"/>
          <w:lang w:val="en-US"/>
        </w:rPr>
        <w:t>.</w:t>
      </w:r>
    </w:p>
    <w:p w:rsidR="00F47876" w:rsidRPr="00362C8D" w:rsidRDefault="00F47876" w:rsidP="000E4553">
      <w:pPr>
        <w:adjustRightInd w:val="0"/>
        <w:snapToGrid w:val="0"/>
        <w:spacing w:line="360" w:lineRule="auto"/>
        <w:jc w:val="both"/>
        <w:rPr>
          <w:rFonts w:ascii="Book Antiqua" w:hAnsi="Book Antiqua" w:cs="Book Antiqua"/>
          <w:lang w:val="en-US"/>
        </w:rPr>
      </w:pPr>
    </w:p>
    <w:p w:rsidR="00F47876" w:rsidRPr="00362C8D" w:rsidRDefault="00F47876" w:rsidP="000E4553">
      <w:pPr>
        <w:adjustRightInd w:val="0"/>
        <w:snapToGrid w:val="0"/>
        <w:spacing w:line="360" w:lineRule="auto"/>
        <w:jc w:val="both"/>
        <w:rPr>
          <w:rFonts w:ascii="Book Antiqua" w:eastAsia="font45" w:hAnsi="Book Antiqua" w:cs="Book Antiqua"/>
          <w:b/>
          <w:lang w:val="en-US"/>
        </w:rPr>
      </w:pPr>
      <w:r w:rsidRPr="00362C8D">
        <w:rPr>
          <w:rFonts w:ascii="Book Antiqua" w:hAnsi="Book Antiqua" w:cs="Book Antiqua"/>
          <w:b/>
          <w:lang w:val="en-US"/>
        </w:rPr>
        <w:t>Agents active on gastric accommodation</w:t>
      </w:r>
      <w:r w:rsidR="00587648" w:rsidRPr="00362C8D">
        <w:rPr>
          <w:rFonts w:ascii="Book Antiqua" w:eastAsia="宋体" w:hAnsi="Book Antiqua" w:cs="Book Antiqua" w:hint="eastAsia"/>
          <w:b/>
          <w:lang w:val="en-US" w:eastAsia="zh-CN"/>
        </w:rPr>
        <w:t xml:space="preserve">: </w:t>
      </w:r>
      <w:r w:rsidRPr="00362C8D">
        <w:rPr>
          <w:rFonts w:ascii="Book Antiqua" w:eastAsia="font45" w:hAnsi="Book Antiqua" w:cs="Book Antiqua"/>
          <w:lang w:val="en-US"/>
        </w:rPr>
        <w:t>Acotiamide, a muscarinic antagonist and an acetylcholinesterase inhibitor, has been shown to be effective in functional dyspepsia. It enhances gastric accommodation and emptying and relieves dyspeptic symptoms. It is approved in Japan for treatment of functional dyspepsia. At present no studies using acotiamide in the treatment of Gp are avai</w:t>
      </w:r>
      <w:r w:rsidR="006C25DE" w:rsidRPr="00362C8D">
        <w:rPr>
          <w:rFonts w:ascii="Book Antiqua" w:eastAsia="font45" w:hAnsi="Book Antiqua" w:cs="Book Antiqua"/>
          <w:lang w:val="en-US"/>
        </w:rPr>
        <w:t>lable</w:t>
      </w:r>
      <w:r w:rsidRPr="00362C8D">
        <w:rPr>
          <w:rFonts w:ascii="Book Antiqua" w:eastAsia="font45" w:hAnsi="Book Antiqua" w:cs="Book Antiqua"/>
          <w:vertAlign w:val="superscript"/>
          <w:lang w:val="en-US"/>
        </w:rPr>
        <w:t>[81]</w:t>
      </w:r>
      <w:r w:rsidRPr="00362C8D">
        <w:rPr>
          <w:rFonts w:ascii="Book Antiqua" w:eastAsia="font45" w:hAnsi="Book Antiqua" w:cs="Book Antiqua"/>
          <w:lang w:val="en-US"/>
        </w:rPr>
        <w:t>.</w:t>
      </w:r>
    </w:p>
    <w:p w:rsidR="00F47876" w:rsidRPr="00362C8D" w:rsidRDefault="00F47876" w:rsidP="000E4553">
      <w:pPr>
        <w:adjustRightInd w:val="0"/>
        <w:snapToGrid w:val="0"/>
        <w:spacing w:line="360" w:lineRule="auto"/>
        <w:jc w:val="both"/>
        <w:rPr>
          <w:rFonts w:ascii="Book Antiqua" w:hAnsi="Book Antiqua" w:cs="Book Antiqua"/>
          <w:lang w:val="en-US"/>
        </w:rPr>
      </w:pPr>
    </w:p>
    <w:p w:rsidR="00F47876" w:rsidRPr="00362C8D" w:rsidRDefault="00F47876" w:rsidP="000E4553">
      <w:pPr>
        <w:adjustRightInd w:val="0"/>
        <w:snapToGrid w:val="0"/>
        <w:spacing w:line="360" w:lineRule="auto"/>
        <w:jc w:val="both"/>
        <w:rPr>
          <w:rFonts w:ascii="Book Antiqua" w:eastAsia="font45" w:hAnsi="Book Antiqua" w:cs="Book Antiqua"/>
          <w:b/>
          <w:lang w:val="en-US"/>
        </w:rPr>
      </w:pPr>
      <w:r w:rsidRPr="00362C8D">
        <w:rPr>
          <w:rFonts w:ascii="Book Antiqua" w:eastAsia="Rotisser" w:hAnsi="Book Antiqua" w:cs="Book Antiqua"/>
          <w:b/>
          <w:i/>
          <w:lang w:val="en-US"/>
        </w:rPr>
        <w:t xml:space="preserve">Symptom modulators </w:t>
      </w:r>
    </w:p>
    <w:p w:rsidR="00F47876" w:rsidRPr="00362C8D" w:rsidRDefault="00F47876" w:rsidP="000E4553">
      <w:pPr>
        <w:adjustRightInd w:val="0"/>
        <w:snapToGrid w:val="0"/>
        <w:spacing w:line="360" w:lineRule="auto"/>
        <w:jc w:val="both"/>
        <w:rPr>
          <w:rFonts w:ascii="Book Antiqua" w:eastAsia="font45" w:hAnsi="Book Antiqua" w:cs="Book Antiqua"/>
          <w:lang w:val="en-US"/>
        </w:rPr>
      </w:pPr>
      <w:r w:rsidRPr="00362C8D">
        <w:rPr>
          <w:rFonts w:ascii="Book Antiqua" w:eastAsia="font45" w:hAnsi="Book Antiqua" w:cs="Book Antiqua"/>
          <w:lang w:val="en-US"/>
        </w:rPr>
        <w:t>5-HT</w:t>
      </w:r>
      <w:r w:rsidRPr="00362C8D">
        <w:rPr>
          <w:rFonts w:ascii="Book Antiqua" w:eastAsia="font45" w:hAnsi="Book Antiqua" w:cs="Book Antiqua"/>
          <w:vertAlign w:val="subscript"/>
          <w:lang w:val="en-US"/>
        </w:rPr>
        <w:t>3</w:t>
      </w:r>
      <w:r w:rsidRPr="00362C8D">
        <w:rPr>
          <w:rFonts w:ascii="Book Antiqua" w:eastAsia="font45" w:hAnsi="Book Antiqua" w:cs="Book Antiqua"/>
          <w:lang w:val="en-US"/>
        </w:rPr>
        <w:t xml:space="preserve"> receptor antagonists are commonly used off-label for the treatment of nausea and vomiting in patients with Gp. Ondansetron is available in both parenteral and enteral forms, while granisetron is available only in a transdermal form. Transdermal granisetron (3.1 mg/24 h) has been seen to be effective in decreasing symptom scores</w:t>
      </w:r>
      <w:r w:rsidR="006C25DE" w:rsidRPr="00362C8D">
        <w:rPr>
          <w:rFonts w:ascii="Book Antiqua" w:eastAsia="font45" w:hAnsi="Book Antiqua" w:cs="Book Antiqua"/>
          <w:lang w:val="en-US"/>
        </w:rPr>
        <w:t xml:space="preserve"> in patients with refractory Gp</w:t>
      </w:r>
      <w:r w:rsidRPr="00362C8D">
        <w:rPr>
          <w:rFonts w:ascii="Book Antiqua" w:eastAsia="font45" w:hAnsi="Book Antiqua" w:cs="Book Antiqua"/>
          <w:vertAlign w:val="superscript"/>
          <w:lang w:val="en-US"/>
        </w:rPr>
        <w:t>[77]</w:t>
      </w:r>
      <w:r w:rsidRPr="00362C8D">
        <w:rPr>
          <w:rFonts w:ascii="Book Antiqua" w:eastAsia="font45" w:hAnsi="Book Antiqua" w:cs="Book Antiqua"/>
          <w:lang w:val="en-US"/>
        </w:rPr>
        <w:t xml:space="preserve">. </w:t>
      </w:r>
    </w:p>
    <w:p w:rsidR="00F47876" w:rsidRPr="00362C8D" w:rsidRDefault="00F47876" w:rsidP="005D4774">
      <w:pPr>
        <w:adjustRightInd w:val="0"/>
        <w:snapToGrid w:val="0"/>
        <w:spacing w:line="360" w:lineRule="auto"/>
        <w:ind w:firstLineChars="100" w:firstLine="240"/>
        <w:jc w:val="both"/>
        <w:rPr>
          <w:rFonts w:ascii="Book Antiqua" w:eastAsia="font45" w:hAnsi="Book Antiqua" w:cs="Book Antiqua"/>
          <w:lang w:val="en-US"/>
        </w:rPr>
      </w:pPr>
      <w:r w:rsidRPr="00362C8D">
        <w:rPr>
          <w:rFonts w:ascii="Book Antiqua" w:eastAsia="font45" w:hAnsi="Book Antiqua" w:cs="Book Antiqua"/>
          <w:lang w:val="en-US"/>
        </w:rPr>
        <w:t xml:space="preserve">Tricyclic antidepressants can be considered in patients with Gp with refractory nausea and vomiting even </w:t>
      </w:r>
      <w:r w:rsidR="00F824ED" w:rsidRPr="00362C8D">
        <w:rPr>
          <w:rFonts w:ascii="Book Antiqua" w:eastAsia="font45" w:hAnsi="Book Antiqua" w:cs="Book Antiqua"/>
          <w:lang w:val="en-US"/>
        </w:rPr>
        <w:t xml:space="preserve">if </w:t>
      </w:r>
      <w:r w:rsidRPr="00362C8D">
        <w:rPr>
          <w:rFonts w:ascii="Book Antiqua" w:eastAsia="font45" w:hAnsi="Book Antiqua" w:cs="Book Antiqua"/>
          <w:lang w:val="en-US"/>
        </w:rPr>
        <w:t xml:space="preserve">one placebo-controlled, randomized trial carried out in 130 Gp patients showed no difference between the </w:t>
      </w:r>
      <w:r w:rsidR="006C25DE" w:rsidRPr="00362C8D">
        <w:rPr>
          <w:rFonts w:ascii="Book Antiqua" w:eastAsia="font45" w:hAnsi="Book Antiqua" w:cs="Book Antiqua"/>
          <w:lang w:val="en-US"/>
        </w:rPr>
        <w:t>nortriptyline group and placebo</w:t>
      </w:r>
      <w:r w:rsidRPr="00362C8D">
        <w:rPr>
          <w:rFonts w:ascii="Book Antiqua" w:eastAsia="font45" w:hAnsi="Book Antiqua" w:cs="Book Antiqua"/>
          <w:vertAlign w:val="superscript"/>
          <w:lang w:val="en-US"/>
        </w:rPr>
        <w:t>[77]</w:t>
      </w:r>
      <w:r w:rsidRPr="00362C8D">
        <w:rPr>
          <w:rFonts w:ascii="Book Antiqua" w:eastAsia="font45" w:hAnsi="Book Antiqua" w:cs="Book Antiqua"/>
          <w:lang w:val="en-US"/>
        </w:rPr>
        <w:t xml:space="preserve">. Tricyclic antidepressants could however be considered as an off label option to treat pain related to Gp, although they have the potential to delay gastric emptying. Furthermore, an open-label study of mirtazapine, an antidepressant with central adrenergic and serotonergic activity, found improvements in nausea, vomiting, and loss </w:t>
      </w:r>
      <w:r w:rsidR="006C25DE" w:rsidRPr="00362C8D">
        <w:rPr>
          <w:rFonts w:ascii="Book Antiqua" w:eastAsia="font45" w:hAnsi="Book Antiqua" w:cs="Book Antiqua"/>
          <w:lang w:val="en-US"/>
        </w:rPr>
        <w:t>of appetite in patients with Gp</w:t>
      </w:r>
      <w:r w:rsidRPr="00362C8D">
        <w:rPr>
          <w:rFonts w:ascii="Book Antiqua" w:eastAsia="font45" w:hAnsi="Book Antiqua" w:cs="Book Antiqua"/>
          <w:vertAlign w:val="superscript"/>
          <w:lang w:val="en-US"/>
        </w:rPr>
        <w:t>[82]</w:t>
      </w:r>
      <w:r w:rsidRPr="00362C8D">
        <w:rPr>
          <w:rFonts w:ascii="Book Antiqua" w:eastAsia="font45" w:hAnsi="Book Antiqua" w:cs="Book Antiqua"/>
          <w:lang w:val="en-US"/>
        </w:rPr>
        <w:t>.</w:t>
      </w:r>
    </w:p>
    <w:p w:rsidR="00F47876" w:rsidRPr="00362C8D" w:rsidRDefault="00F47876" w:rsidP="002D57BC">
      <w:pPr>
        <w:adjustRightInd w:val="0"/>
        <w:snapToGrid w:val="0"/>
        <w:spacing w:line="360" w:lineRule="auto"/>
        <w:ind w:firstLineChars="100" w:firstLine="240"/>
        <w:jc w:val="both"/>
        <w:rPr>
          <w:rFonts w:ascii="Book Antiqua" w:eastAsia="font45" w:hAnsi="Book Antiqua" w:cs="Book Antiqua"/>
          <w:lang w:val="en-US"/>
        </w:rPr>
      </w:pPr>
      <w:r w:rsidRPr="00362C8D">
        <w:rPr>
          <w:rFonts w:ascii="Book Antiqua" w:eastAsia="font45" w:hAnsi="Book Antiqua" w:cs="Book Antiqua"/>
          <w:lang w:val="en-US"/>
        </w:rPr>
        <w:t>Synthetic cannabinoids (</w:t>
      </w:r>
      <w:r w:rsidRPr="00362C8D">
        <w:rPr>
          <w:rFonts w:ascii="Book Antiqua" w:eastAsia="font45" w:hAnsi="Book Antiqua" w:cs="Book Antiqua"/>
          <w:i/>
          <w:lang w:val="en-US"/>
        </w:rPr>
        <w:t>e</w:t>
      </w:r>
      <w:r w:rsidR="00C27EEC" w:rsidRPr="00362C8D">
        <w:rPr>
          <w:rFonts w:ascii="Book Antiqua" w:eastAsia="宋体" w:hAnsi="Book Antiqua" w:cs="Book Antiqua" w:hint="eastAsia"/>
          <w:i/>
          <w:lang w:val="en-US" w:eastAsia="zh-CN"/>
        </w:rPr>
        <w:t>.</w:t>
      </w:r>
      <w:r w:rsidRPr="00362C8D">
        <w:rPr>
          <w:rFonts w:ascii="Book Antiqua" w:eastAsia="font45" w:hAnsi="Book Antiqua" w:cs="Book Antiqua"/>
          <w:i/>
          <w:lang w:val="en-US"/>
        </w:rPr>
        <w:t>g</w:t>
      </w:r>
      <w:r w:rsidR="00C27EEC" w:rsidRPr="00362C8D">
        <w:rPr>
          <w:rFonts w:ascii="Book Antiqua" w:eastAsia="宋体" w:hAnsi="Book Antiqua" w:cs="Book Antiqua" w:hint="eastAsia"/>
          <w:i/>
          <w:lang w:val="en-US" w:eastAsia="zh-CN"/>
        </w:rPr>
        <w:t>.</w:t>
      </w:r>
      <w:r w:rsidRPr="00362C8D">
        <w:rPr>
          <w:rFonts w:ascii="Book Antiqua" w:eastAsia="font45" w:hAnsi="Book Antiqua" w:cs="Book Antiqua"/>
          <w:lang w:val="en-US"/>
        </w:rPr>
        <w:t>, dronabinol, nabilone) are approved for the treatment of nausea and vomiting associated with chemotherapy, but their use in Gp is controversial. In a recent population study, a third of patients with Gp symptoms actively used cannabinoids, with the majority of</w:t>
      </w:r>
      <w:r w:rsidR="006C25DE" w:rsidRPr="00362C8D">
        <w:rPr>
          <w:rFonts w:ascii="Book Antiqua" w:eastAsia="font45" w:hAnsi="Book Antiqua" w:cs="Book Antiqua"/>
          <w:lang w:val="en-US"/>
        </w:rPr>
        <w:t xml:space="preserve"> them perceiving an improvement</w:t>
      </w:r>
      <w:r w:rsidRPr="00362C8D">
        <w:rPr>
          <w:rFonts w:ascii="Book Antiqua" w:eastAsia="font45" w:hAnsi="Book Antiqua" w:cs="Book Antiqua"/>
          <w:vertAlign w:val="superscript"/>
          <w:lang w:val="en-US"/>
        </w:rPr>
        <w:t>[83]</w:t>
      </w:r>
      <w:r w:rsidRPr="00362C8D">
        <w:rPr>
          <w:rFonts w:ascii="Book Antiqua" w:eastAsia="font45" w:hAnsi="Book Antiqua" w:cs="Book Antiqua"/>
          <w:lang w:val="en-US"/>
        </w:rPr>
        <w:t>. However, it should</w:t>
      </w:r>
      <w:r w:rsidR="00F824ED" w:rsidRPr="00362C8D">
        <w:rPr>
          <w:rFonts w:ascii="Book Antiqua" w:eastAsia="font45" w:hAnsi="Book Antiqua" w:cs="Book Antiqua"/>
          <w:lang w:val="en-US"/>
        </w:rPr>
        <w:t xml:space="preserve"> also to be taken into account </w:t>
      </w:r>
      <w:r w:rsidRPr="00362C8D">
        <w:rPr>
          <w:rFonts w:ascii="Book Antiqua" w:eastAsia="font45" w:hAnsi="Book Antiqua" w:cs="Book Antiqua"/>
          <w:lang w:val="en-US"/>
        </w:rPr>
        <w:t>that these agents have the potential to worsen gastric emptying and Gp symptoms.</w:t>
      </w:r>
    </w:p>
    <w:p w:rsidR="00F47876" w:rsidRPr="00362C8D" w:rsidRDefault="00F47876" w:rsidP="005D4774">
      <w:pPr>
        <w:adjustRightInd w:val="0"/>
        <w:snapToGrid w:val="0"/>
        <w:spacing w:line="360" w:lineRule="auto"/>
        <w:ind w:firstLineChars="100" w:firstLine="240"/>
        <w:jc w:val="both"/>
        <w:rPr>
          <w:rFonts w:ascii="Book Antiqua" w:hAnsi="Book Antiqua" w:cs="Book Antiqua"/>
          <w:lang w:val="en-US"/>
        </w:rPr>
      </w:pPr>
      <w:r w:rsidRPr="00362C8D">
        <w:rPr>
          <w:rFonts w:ascii="Book Antiqua" w:eastAsia="font45" w:hAnsi="Book Antiqua" w:cs="Book Antiqua"/>
          <w:lang w:val="en-US"/>
        </w:rPr>
        <w:t>Aprepitant, a neurokinin antagonist approved for the treatment of nausea and vomiting associated with chemotherapy, was effective in the treatmen</w:t>
      </w:r>
      <w:r w:rsidR="006C25DE" w:rsidRPr="00362C8D">
        <w:rPr>
          <w:rFonts w:ascii="Book Antiqua" w:eastAsia="font45" w:hAnsi="Book Antiqua" w:cs="Book Antiqua"/>
          <w:lang w:val="en-US"/>
        </w:rPr>
        <w:t>t of nausea in patients with Gp</w:t>
      </w:r>
      <w:r w:rsidRPr="00362C8D">
        <w:rPr>
          <w:rFonts w:ascii="Book Antiqua" w:eastAsia="font45" w:hAnsi="Book Antiqua" w:cs="Book Antiqua"/>
          <w:vertAlign w:val="superscript"/>
          <w:lang w:val="en-US"/>
        </w:rPr>
        <w:t>[84]</w:t>
      </w:r>
      <w:r w:rsidRPr="00362C8D">
        <w:rPr>
          <w:rFonts w:ascii="Book Antiqua" w:eastAsia="font45" w:hAnsi="Book Antiqua" w:cs="Book Antiqua"/>
          <w:lang w:val="en-US"/>
        </w:rPr>
        <w:t>.</w:t>
      </w:r>
    </w:p>
    <w:p w:rsidR="00F47876" w:rsidRPr="00362C8D" w:rsidRDefault="00F47876" w:rsidP="000E4553">
      <w:pPr>
        <w:adjustRightInd w:val="0"/>
        <w:snapToGrid w:val="0"/>
        <w:spacing w:line="360" w:lineRule="auto"/>
        <w:jc w:val="both"/>
        <w:rPr>
          <w:rFonts w:ascii="Book Antiqua" w:hAnsi="Book Antiqua" w:cs="Book Antiqua"/>
          <w:lang w:val="en-US"/>
        </w:rPr>
      </w:pPr>
    </w:p>
    <w:p w:rsidR="00F47876" w:rsidRPr="00362C8D" w:rsidRDefault="00F47876" w:rsidP="000E4553">
      <w:pPr>
        <w:adjustRightInd w:val="0"/>
        <w:snapToGrid w:val="0"/>
        <w:spacing w:line="360" w:lineRule="auto"/>
        <w:jc w:val="both"/>
        <w:rPr>
          <w:rFonts w:ascii="Book Antiqua" w:eastAsia="font45" w:hAnsi="Book Antiqua" w:cs="Book Antiqua"/>
          <w:b/>
          <w:lang w:val="en-US"/>
        </w:rPr>
      </w:pPr>
      <w:r w:rsidRPr="00362C8D">
        <w:rPr>
          <w:rFonts w:ascii="Book Antiqua" w:eastAsia="font45" w:hAnsi="Book Antiqua" w:cs="Book Antiqua"/>
          <w:b/>
          <w:i/>
          <w:iCs/>
          <w:lang w:val="en-US"/>
        </w:rPr>
        <w:t>Endoscopic management</w:t>
      </w:r>
    </w:p>
    <w:p w:rsidR="00F47876" w:rsidRPr="00362C8D" w:rsidRDefault="00F47876" w:rsidP="000E4553">
      <w:pPr>
        <w:adjustRightInd w:val="0"/>
        <w:snapToGrid w:val="0"/>
        <w:spacing w:line="360" w:lineRule="auto"/>
        <w:jc w:val="both"/>
        <w:rPr>
          <w:rFonts w:ascii="Book Antiqua" w:eastAsia="font45" w:hAnsi="Book Antiqua" w:cs="Book Antiqua"/>
          <w:b/>
          <w:lang w:val="en-US"/>
        </w:rPr>
      </w:pPr>
      <w:r w:rsidRPr="00362C8D">
        <w:rPr>
          <w:rFonts w:ascii="Book Antiqua" w:eastAsia="font45" w:hAnsi="Book Antiqua" w:cs="Book Antiqua"/>
          <w:b/>
          <w:lang w:val="en-US"/>
        </w:rPr>
        <w:t>Botulinum toxin</w:t>
      </w:r>
      <w:r w:rsidR="00587648" w:rsidRPr="00362C8D">
        <w:rPr>
          <w:rFonts w:ascii="Book Antiqua" w:eastAsia="宋体" w:hAnsi="Book Antiqua" w:cs="Book Antiqua" w:hint="eastAsia"/>
          <w:b/>
          <w:lang w:val="en-US" w:eastAsia="zh-CN"/>
        </w:rPr>
        <w:t xml:space="preserve">: </w:t>
      </w:r>
      <w:r w:rsidRPr="00362C8D">
        <w:rPr>
          <w:rFonts w:ascii="Book Antiqua" w:eastAsia="font45" w:hAnsi="Book Antiqua" w:cs="Book Antiqua"/>
          <w:lang w:val="en-US"/>
        </w:rPr>
        <w:t>As already mentioned, delayed gastric emptying in Gp can be associated with pylorospasm. B</w:t>
      </w:r>
      <w:r w:rsidRPr="00362C8D">
        <w:rPr>
          <w:rFonts w:ascii="Book Antiqua" w:hAnsi="Book Antiqua" w:cs="Book Antiqua"/>
          <w:lang w:val="en-US"/>
        </w:rPr>
        <w:t xml:space="preserve">otulinum toxin directly inhibits smooth muscle contractility, as shown by a decreased contractile response to acetylcholine. </w:t>
      </w:r>
      <w:r w:rsidRPr="00362C8D">
        <w:rPr>
          <w:rFonts w:ascii="Book Antiqua" w:eastAsia="font45" w:hAnsi="Book Antiqua" w:cs="Book Antiqua"/>
          <w:lang w:val="en-US"/>
        </w:rPr>
        <w:t>An open-label study using intrapyloric botulinum type A toxin showed a decrease in Gp symptoms at 1</w:t>
      </w:r>
      <w:r w:rsidRPr="00362C8D">
        <w:rPr>
          <w:rFonts w:ascii="Book Antiqua" w:eastAsia="@)åþ" w:hAnsi="Book Antiqua" w:cs="Book Antiqua"/>
          <w:lang w:val="en-US"/>
        </w:rPr>
        <w:t>–</w:t>
      </w:r>
      <w:r w:rsidRPr="00362C8D">
        <w:rPr>
          <w:rFonts w:ascii="Book Antiqua" w:eastAsia="font45" w:hAnsi="Book Antiqua" w:cs="Book Antiqua"/>
          <w:lang w:val="en-US"/>
        </w:rPr>
        <w:t xml:space="preserve">4 mo in </w:t>
      </w:r>
      <w:r w:rsidRPr="00362C8D">
        <w:rPr>
          <w:rFonts w:ascii="Book Antiqua" w:hAnsi="Book Antiqua" w:cs="Book Antiqua"/>
          <w:lang w:val="en-US"/>
        </w:rPr>
        <w:t>51.4% of patients. There was greater benefit observed with a 200-unit compared to a 100-unit dose, in females, in patients &lt;</w:t>
      </w:r>
      <w:r w:rsidR="00ED0B95" w:rsidRPr="00362C8D">
        <w:rPr>
          <w:rFonts w:ascii="Book Antiqua" w:hAnsi="Book Antiqua" w:cs="Book Antiqua" w:hint="eastAsia"/>
          <w:lang w:val="en-US" w:eastAsia="zh-CN"/>
        </w:rPr>
        <w:t xml:space="preserve"> </w:t>
      </w:r>
      <w:r w:rsidRPr="00362C8D">
        <w:rPr>
          <w:rFonts w:ascii="Book Antiqua" w:hAnsi="Book Antiqua" w:cs="Book Antiqua"/>
          <w:lang w:val="en-US"/>
        </w:rPr>
        <w:t xml:space="preserve">50 years, and in idiopathic Gp. </w:t>
      </w:r>
      <w:r w:rsidRPr="00362C8D">
        <w:rPr>
          <w:rFonts w:ascii="Book Antiqua" w:eastAsia="font45" w:hAnsi="Book Antiqua" w:cs="Book Antiqua"/>
          <w:lang w:val="en-US"/>
        </w:rPr>
        <w:t>Two double-blind studies showed an improvement in gastric emptying and symptoms compared to placebo.</w:t>
      </w:r>
      <w:r w:rsidRPr="00362C8D">
        <w:rPr>
          <w:rFonts w:ascii="Book Antiqua" w:hAnsi="Book Antiqua" w:cs="Book Antiqua"/>
          <w:lang w:val="en-US"/>
        </w:rPr>
        <w:t xml:space="preserve"> However, b</w:t>
      </w:r>
      <w:r w:rsidRPr="00362C8D">
        <w:rPr>
          <w:rFonts w:ascii="Book Antiqua" w:eastAsia="font45" w:hAnsi="Book Antiqua" w:cs="Book Antiqua"/>
          <w:lang w:val="en-US"/>
        </w:rPr>
        <w:t>otulinum toxin injections may provide only temporary reli</w:t>
      </w:r>
      <w:r w:rsidR="006C25DE" w:rsidRPr="00362C8D">
        <w:rPr>
          <w:rFonts w:ascii="Book Antiqua" w:eastAsia="font45" w:hAnsi="Book Antiqua" w:cs="Book Antiqua"/>
          <w:lang w:val="en-US"/>
        </w:rPr>
        <w:t>ef, lasting 3 mo on average</w:t>
      </w:r>
      <w:r w:rsidRPr="00362C8D">
        <w:rPr>
          <w:rFonts w:ascii="Book Antiqua" w:eastAsia="font45" w:hAnsi="Book Antiqua" w:cs="Book Antiqua"/>
          <w:vertAlign w:val="superscript"/>
          <w:lang w:val="en-US"/>
        </w:rPr>
        <w:t>[7,8,85]</w:t>
      </w:r>
      <w:r w:rsidRPr="00362C8D">
        <w:rPr>
          <w:rFonts w:ascii="Book Antiqua" w:eastAsia="font45" w:hAnsi="Book Antiqua" w:cs="Book Antiqua"/>
          <w:lang w:val="en-US"/>
        </w:rPr>
        <w:t>.</w:t>
      </w:r>
    </w:p>
    <w:p w:rsidR="00F47876" w:rsidRPr="00362C8D" w:rsidRDefault="00F47876" w:rsidP="000E4553">
      <w:pPr>
        <w:adjustRightInd w:val="0"/>
        <w:snapToGrid w:val="0"/>
        <w:spacing w:line="360" w:lineRule="auto"/>
        <w:jc w:val="both"/>
        <w:rPr>
          <w:rFonts w:ascii="Book Antiqua" w:hAnsi="Book Antiqua" w:cs="Book Antiqua"/>
          <w:lang w:val="en-US"/>
        </w:rPr>
      </w:pPr>
    </w:p>
    <w:p w:rsidR="00F47876" w:rsidRPr="00362C8D" w:rsidRDefault="00F47876" w:rsidP="000E4553">
      <w:pPr>
        <w:adjustRightInd w:val="0"/>
        <w:snapToGrid w:val="0"/>
        <w:spacing w:line="360" w:lineRule="auto"/>
        <w:jc w:val="both"/>
        <w:rPr>
          <w:rFonts w:ascii="Book Antiqua" w:hAnsi="Book Antiqua"/>
          <w:b/>
          <w:lang w:val="en-US"/>
        </w:rPr>
      </w:pPr>
      <w:r w:rsidRPr="00362C8D">
        <w:rPr>
          <w:rFonts w:ascii="Book Antiqua" w:eastAsia="font45" w:hAnsi="Book Antiqua" w:cs="Book Antiqua"/>
          <w:b/>
          <w:lang w:val="en-US"/>
        </w:rPr>
        <w:t>Transpyloric stenting</w:t>
      </w:r>
      <w:r w:rsidR="00587648" w:rsidRPr="00362C8D">
        <w:rPr>
          <w:rFonts w:ascii="Book Antiqua" w:eastAsia="宋体" w:hAnsi="Book Antiqua" w:cs="Book Antiqua" w:hint="eastAsia"/>
          <w:b/>
          <w:lang w:val="en-US" w:eastAsia="zh-CN"/>
        </w:rPr>
        <w:t xml:space="preserve">: </w:t>
      </w:r>
      <w:r w:rsidRPr="00362C8D">
        <w:rPr>
          <w:rFonts w:ascii="Book Antiqua" w:eastAsia="font45" w:hAnsi="Book Antiqua" w:cs="Book Antiqua"/>
          <w:lang w:val="en-US"/>
        </w:rPr>
        <w:t>The efficacy of an expandable metal transpyloric stent has been tested in small, open-label studies, typically in patients with refrac</w:t>
      </w:r>
      <w:r w:rsidR="006C25DE" w:rsidRPr="00362C8D">
        <w:rPr>
          <w:rFonts w:ascii="Book Antiqua" w:eastAsia="font45" w:hAnsi="Book Antiqua" w:cs="Book Antiqua"/>
          <w:lang w:val="en-US"/>
        </w:rPr>
        <w:t>tory Gp</w:t>
      </w:r>
      <w:r w:rsidRPr="00362C8D">
        <w:rPr>
          <w:rFonts w:ascii="Book Antiqua" w:eastAsia="font45" w:hAnsi="Book Antiqua" w:cs="Book Antiqua"/>
          <w:vertAlign w:val="superscript"/>
          <w:lang w:val="en-US"/>
        </w:rPr>
        <w:t>[7,8,85,86]</w:t>
      </w:r>
      <w:r w:rsidRPr="00362C8D">
        <w:rPr>
          <w:rFonts w:ascii="Book Antiqua" w:eastAsia="font45" w:hAnsi="Book Antiqua" w:cs="Book Antiqua"/>
          <w:lang w:val="en-US"/>
        </w:rPr>
        <w:t xml:space="preserve">. The best results were obtained when the stent was anchored with endoscopic suturing, avoiding stent migration. Greater clinical and gastric functional results were achieved in patients with adequate follow-up and a better response was observed in nausea and vomiting than in pain. </w:t>
      </w:r>
    </w:p>
    <w:p w:rsidR="00F47876" w:rsidRPr="00362C8D" w:rsidRDefault="00F47876" w:rsidP="000E4553">
      <w:pPr>
        <w:pStyle w:val="Default0"/>
        <w:adjustRightInd w:val="0"/>
        <w:snapToGrid w:val="0"/>
        <w:spacing w:line="360" w:lineRule="auto"/>
        <w:jc w:val="both"/>
        <w:rPr>
          <w:lang w:val="en-US"/>
        </w:rPr>
      </w:pPr>
    </w:p>
    <w:p w:rsidR="00F47876" w:rsidRPr="00362C8D" w:rsidRDefault="00F47876" w:rsidP="000E4553">
      <w:pPr>
        <w:pStyle w:val="Default0"/>
        <w:adjustRightInd w:val="0"/>
        <w:snapToGrid w:val="0"/>
        <w:spacing w:line="360" w:lineRule="auto"/>
        <w:jc w:val="both"/>
        <w:rPr>
          <w:rFonts w:eastAsia="font45"/>
          <w:b/>
          <w:lang w:val="en-US"/>
        </w:rPr>
      </w:pPr>
      <w:r w:rsidRPr="00362C8D">
        <w:rPr>
          <w:b/>
          <w:iCs/>
          <w:lang w:val="en-US"/>
        </w:rPr>
        <w:t>Balloon dilatation of the pylorus</w:t>
      </w:r>
      <w:r w:rsidR="00587648" w:rsidRPr="00362C8D">
        <w:rPr>
          <w:rFonts w:eastAsia="宋体" w:hint="eastAsia"/>
          <w:b/>
          <w:iCs/>
          <w:lang w:val="en-US" w:eastAsia="zh-CN"/>
        </w:rPr>
        <w:t xml:space="preserve">: </w:t>
      </w:r>
      <w:r w:rsidR="001E1DBC" w:rsidRPr="00362C8D">
        <w:rPr>
          <w:rFonts w:eastAsia="font45"/>
          <w:lang w:val="en-US"/>
        </w:rPr>
        <w:t xml:space="preserve">A balloon </w:t>
      </w:r>
      <w:r w:rsidR="001E1DBC" w:rsidRPr="00362C8D">
        <w:rPr>
          <w:rFonts w:eastAsia="宋体" w:hint="eastAsia"/>
          <w:lang w:val="en-US" w:eastAsia="zh-CN"/>
        </w:rPr>
        <w:t>20</w:t>
      </w:r>
      <w:r w:rsidRPr="00362C8D">
        <w:rPr>
          <w:rFonts w:eastAsia="font45"/>
          <w:lang w:val="en-US"/>
        </w:rPr>
        <w:t xml:space="preserve"> mm in diameter and 5 cm in length passed into the pyloric channel under direct vision is an alternative endoscopic technique. The balloon is inflated to 20 mm d</w:t>
      </w:r>
      <w:r w:rsidR="006C25DE" w:rsidRPr="00362C8D">
        <w:rPr>
          <w:rFonts w:eastAsia="font45"/>
          <w:lang w:val="en-US"/>
        </w:rPr>
        <w:t>iameter with 50 m</w:t>
      </w:r>
      <w:r w:rsidR="006C25DE" w:rsidRPr="00362C8D">
        <w:rPr>
          <w:rFonts w:eastAsia="宋体" w:hint="eastAsia"/>
          <w:lang w:val="en-US" w:eastAsia="zh-CN"/>
        </w:rPr>
        <w:t>L</w:t>
      </w:r>
      <w:r w:rsidRPr="00362C8D">
        <w:rPr>
          <w:rFonts w:eastAsia="font45"/>
          <w:lang w:val="en-US"/>
        </w:rPr>
        <w:t xml:space="preserve"> of water for 2 min and then deflated and removed. Clinical and scientific evidence is however limited. An open-label study showed an im</w:t>
      </w:r>
      <w:r w:rsidR="0047688D" w:rsidRPr="00362C8D">
        <w:rPr>
          <w:rFonts w:eastAsia="font45"/>
          <w:lang w:val="en-US"/>
        </w:rPr>
        <w:t xml:space="preserve">provement of symptoms in 4 out </w:t>
      </w:r>
      <w:r w:rsidRPr="00362C8D">
        <w:rPr>
          <w:rFonts w:eastAsia="font45"/>
          <w:lang w:val="en-US"/>
        </w:rPr>
        <w:t>of 8 Gp patients and the need for</w:t>
      </w:r>
      <w:r w:rsidR="006C25DE" w:rsidRPr="00362C8D">
        <w:rPr>
          <w:rFonts w:eastAsia="font45"/>
          <w:lang w:val="en-US"/>
        </w:rPr>
        <w:t xml:space="preserve"> repeated endoscopic treatments</w:t>
      </w:r>
      <w:r w:rsidRPr="00362C8D">
        <w:rPr>
          <w:rFonts w:eastAsia="font45"/>
          <w:vertAlign w:val="superscript"/>
          <w:lang w:val="en-US"/>
        </w:rPr>
        <w:t>[86]</w:t>
      </w:r>
      <w:r w:rsidRPr="00362C8D">
        <w:rPr>
          <w:rFonts w:eastAsia="font45"/>
          <w:lang w:val="en-US"/>
        </w:rPr>
        <w:t>.</w:t>
      </w:r>
    </w:p>
    <w:p w:rsidR="00F47876" w:rsidRPr="00362C8D" w:rsidRDefault="00F47876" w:rsidP="000E4553">
      <w:pPr>
        <w:pStyle w:val="Default0"/>
        <w:adjustRightInd w:val="0"/>
        <w:snapToGrid w:val="0"/>
        <w:spacing w:line="360" w:lineRule="auto"/>
        <w:jc w:val="both"/>
        <w:rPr>
          <w:lang w:val="en-US"/>
        </w:rPr>
      </w:pPr>
    </w:p>
    <w:p w:rsidR="00F47876" w:rsidRPr="00362C8D" w:rsidRDefault="00F47876" w:rsidP="000E4553">
      <w:pPr>
        <w:pStyle w:val="Default0"/>
        <w:adjustRightInd w:val="0"/>
        <w:snapToGrid w:val="0"/>
        <w:spacing w:line="360" w:lineRule="auto"/>
        <w:jc w:val="both"/>
        <w:rPr>
          <w:rFonts w:eastAsia="宋体"/>
          <w:b/>
          <w:lang w:val="en-US" w:eastAsia="zh-CN"/>
        </w:rPr>
      </w:pPr>
      <w:r w:rsidRPr="00362C8D">
        <w:rPr>
          <w:b/>
          <w:lang w:val="en-US"/>
        </w:rPr>
        <w:t xml:space="preserve">Gastric per-oral endoscopic </w:t>
      </w:r>
      <w:r w:rsidRPr="00362C8D">
        <w:rPr>
          <w:b/>
          <w:color w:val="auto"/>
          <w:lang w:val="en-US"/>
        </w:rPr>
        <w:t>myotomy</w:t>
      </w:r>
      <w:r w:rsidR="00587648" w:rsidRPr="00362C8D">
        <w:rPr>
          <w:rFonts w:eastAsia="宋体" w:hint="eastAsia"/>
          <w:b/>
          <w:color w:val="auto"/>
          <w:lang w:val="en-US" w:eastAsia="zh-CN"/>
        </w:rPr>
        <w:t xml:space="preserve">: </w:t>
      </w:r>
      <w:r w:rsidRPr="00362C8D">
        <w:rPr>
          <w:rFonts w:eastAsia="font45"/>
          <w:lang w:val="en-US"/>
        </w:rPr>
        <w:t>Based on positive results with per-oral endoscopic myotomy (POEM) in the management of esophageal achalasia, a minimally invasive method termed “per-oral pyloromyotomy” or “gastric POEM” (G-POEM) has been recently introduced. Over the last few years, some observational studies and case reports have shown promising results of G-POEM in the treatment of refractory Gp. Seven studies with a total of 196 patients with refractory Gp were included in a recent meta-analys</w:t>
      </w:r>
      <w:r w:rsidR="006C25DE" w:rsidRPr="00362C8D">
        <w:rPr>
          <w:rFonts w:eastAsia="font45"/>
          <w:lang w:val="en-US"/>
        </w:rPr>
        <w:t>is</w:t>
      </w:r>
      <w:r w:rsidRPr="00362C8D">
        <w:rPr>
          <w:rFonts w:eastAsia="font45"/>
          <w:vertAlign w:val="superscript"/>
          <w:lang w:val="en-US"/>
        </w:rPr>
        <w:t>[87]</w:t>
      </w:r>
      <w:r w:rsidRPr="00362C8D">
        <w:rPr>
          <w:rFonts w:eastAsia="font45"/>
          <w:lang w:val="en-US"/>
        </w:rPr>
        <w:t xml:space="preserve">. After the procedure, mean GCSI values at 5 </w:t>
      </w:r>
      <w:r w:rsidR="00A44939" w:rsidRPr="00362C8D">
        <w:rPr>
          <w:rFonts w:eastAsia="宋体" w:hint="eastAsia"/>
          <w:lang w:val="en-US" w:eastAsia="zh-CN"/>
        </w:rPr>
        <w:t>d</w:t>
      </w:r>
      <w:r w:rsidR="00A44939" w:rsidRPr="00362C8D">
        <w:rPr>
          <w:rFonts w:eastAsia="font45"/>
          <w:lang w:val="en-US"/>
        </w:rPr>
        <w:t xml:space="preserve"> </w:t>
      </w:r>
      <w:r w:rsidRPr="00362C8D">
        <w:rPr>
          <w:rFonts w:eastAsia="font45"/>
          <w:lang w:val="en-US"/>
        </w:rPr>
        <w:t xml:space="preserve">and mean values of gastric emptying at 2-3 mo significantly decreased. </w:t>
      </w:r>
    </w:p>
    <w:p w:rsidR="00F47876" w:rsidRPr="00362C8D" w:rsidRDefault="00F47876" w:rsidP="005D4774">
      <w:pPr>
        <w:adjustRightInd w:val="0"/>
        <w:snapToGrid w:val="0"/>
        <w:spacing w:line="360" w:lineRule="auto"/>
        <w:ind w:firstLineChars="100" w:firstLine="240"/>
        <w:jc w:val="both"/>
        <w:rPr>
          <w:rFonts w:ascii="Book Antiqua" w:hAnsi="Book Antiqua" w:cs="Book Antiqua"/>
          <w:lang w:val="en-US"/>
        </w:rPr>
      </w:pPr>
      <w:r w:rsidRPr="00362C8D">
        <w:rPr>
          <w:rFonts w:ascii="Book Antiqua" w:eastAsia="font45" w:hAnsi="Book Antiqua" w:cs="Book Antiqua"/>
          <w:lang w:val="en-US"/>
        </w:rPr>
        <w:t>G-POEM had clinical success in treating refractory Gp in another recent systematic review with meta-analysis. Idiopathic Gp, prior treatment with botulinum injections and gastric stimulator appear to be positive predictive factors and clinical outcomes seem comp</w:t>
      </w:r>
      <w:r w:rsidR="006C25DE" w:rsidRPr="00362C8D">
        <w:rPr>
          <w:rFonts w:ascii="Book Antiqua" w:eastAsia="font45" w:hAnsi="Book Antiqua" w:cs="Book Antiqua"/>
          <w:lang w:val="en-US"/>
        </w:rPr>
        <w:t>arable to surgical pyloroplasty</w:t>
      </w:r>
      <w:r w:rsidRPr="00362C8D">
        <w:rPr>
          <w:rFonts w:ascii="Book Antiqua" w:eastAsia="font45" w:hAnsi="Book Antiqua" w:cs="Book Antiqua"/>
          <w:vertAlign w:val="superscript"/>
          <w:lang w:val="en-US"/>
        </w:rPr>
        <w:t>[88]</w:t>
      </w:r>
      <w:r w:rsidRPr="00362C8D">
        <w:rPr>
          <w:rFonts w:ascii="Book Antiqua" w:eastAsia="font45" w:hAnsi="Book Antiqua" w:cs="Book Antiqua"/>
          <w:lang w:val="en-US"/>
        </w:rPr>
        <w:t>.</w:t>
      </w:r>
    </w:p>
    <w:p w:rsidR="00F47876" w:rsidRPr="00362C8D" w:rsidRDefault="00F47876" w:rsidP="000E4553">
      <w:pPr>
        <w:adjustRightInd w:val="0"/>
        <w:snapToGrid w:val="0"/>
        <w:spacing w:line="360" w:lineRule="auto"/>
        <w:jc w:val="both"/>
        <w:rPr>
          <w:rFonts w:ascii="Book Antiqua" w:hAnsi="Book Antiqua" w:cs="Book Antiqua"/>
          <w:lang w:val="en-US"/>
        </w:rPr>
      </w:pPr>
    </w:p>
    <w:p w:rsidR="00F47876" w:rsidRPr="00362C8D" w:rsidRDefault="00F47876" w:rsidP="000E4553">
      <w:pPr>
        <w:adjustRightInd w:val="0"/>
        <w:snapToGrid w:val="0"/>
        <w:spacing w:line="360" w:lineRule="auto"/>
        <w:jc w:val="both"/>
        <w:rPr>
          <w:rFonts w:ascii="Book Antiqua" w:eastAsia="font45" w:hAnsi="Book Antiqua" w:cs="Book Antiqua"/>
          <w:b/>
          <w:lang w:val="en-US"/>
        </w:rPr>
      </w:pPr>
      <w:r w:rsidRPr="00362C8D">
        <w:rPr>
          <w:rFonts w:ascii="Book Antiqua" w:eastAsia="font45" w:hAnsi="Book Antiqua" w:cs="Book Antiqua"/>
          <w:b/>
          <w:i/>
          <w:lang w:val="en-US"/>
        </w:rPr>
        <w:t>Gastric electric stimulation</w:t>
      </w:r>
    </w:p>
    <w:p w:rsidR="00F47876" w:rsidRPr="00362C8D" w:rsidRDefault="00F47876" w:rsidP="000E4553">
      <w:pPr>
        <w:adjustRightInd w:val="0"/>
        <w:snapToGrid w:val="0"/>
        <w:spacing w:line="360" w:lineRule="auto"/>
        <w:jc w:val="both"/>
        <w:rPr>
          <w:rFonts w:ascii="Book Antiqua" w:eastAsia="font45" w:hAnsi="Book Antiqua" w:cs="Book Antiqua"/>
          <w:lang w:val="en-US"/>
        </w:rPr>
      </w:pPr>
      <w:r w:rsidRPr="00362C8D">
        <w:rPr>
          <w:rFonts w:ascii="Book Antiqua" w:eastAsia="font45" w:hAnsi="Book Antiqua" w:cs="Book Antiqua"/>
          <w:lang w:val="en-US"/>
        </w:rPr>
        <w:t>Gastric electrical stimulation was developed to enhance gastric emptying by means of a high frequency stimulation that appears to interfere with sensory transduction to the brain. G</w:t>
      </w:r>
      <w:r w:rsidRPr="00362C8D">
        <w:rPr>
          <w:rFonts w:ascii="Book Antiqua" w:hAnsi="Book Antiqua" w:cs="Book Antiqua"/>
          <w:lang w:val="en-US"/>
        </w:rPr>
        <w:t xml:space="preserve">astric electrical stimulation has been approved </w:t>
      </w:r>
      <w:r w:rsidRPr="00362C8D">
        <w:rPr>
          <w:rFonts w:ascii="Book Antiqua" w:eastAsia="font45" w:hAnsi="Book Antiqua" w:cs="Book Antiqua"/>
          <w:lang w:val="en-US"/>
        </w:rPr>
        <w:t>by the FDA for the compassionate treatment of intractable nausea and vomiting secondary to diabetic or idiopathic Gp in patients aged 18</w:t>
      </w:r>
      <w:bookmarkStart w:id="55" w:name="OLE_LINK66"/>
      <w:bookmarkStart w:id="56" w:name="OLE_LINK75"/>
      <w:r w:rsidRPr="00362C8D">
        <w:rPr>
          <w:rFonts w:ascii="Book Antiqua" w:eastAsia="@)åþ" w:hAnsi="Book Antiqua" w:cs="Book Antiqua"/>
          <w:lang w:val="en-US"/>
        </w:rPr>
        <w:t>–</w:t>
      </w:r>
      <w:bookmarkEnd w:id="55"/>
      <w:bookmarkEnd w:id="56"/>
      <w:r w:rsidRPr="00362C8D">
        <w:rPr>
          <w:rFonts w:ascii="Book Antiqua" w:eastAsia="font45" w:hAnsi="Book Antiqua" w:cs="Book Antiqua"/>
          <w:lang w:val="en-US"/>
        </w:rPr>
        <w:t>70 years after fail</w:t>
      </w:r>
      <w:r w:rsidR="006C25DE" w:rsidRPr="00362C8D">
        <w:rPr>
          <w:rFonts w:ascii="Book Antiqua" w:eastAsia="font45" w:hAnsi="Book Antiqua" w:cs="Book Antiqua"/>
          <w:lang w:val="en-US"/>
        </w:rPr>
        <w:t>ure of pharmacologic treatments</w:t>
      </w:r>
      <w:r w:rsidRPr="00362C8D">
        <w:rPr>
          <w:rFonts w:ascii="Book Antiqua" w:eastAsia="font45" w:hAnsi="Book Antiqua" w:cs="Book Antiqua"/>
          <w:vertAlign w:val="superscript"/>
          <w:lang w:val="en-US"/>
        </w:rPr>
        <w:t>[89]</w:t>
      </w:r>
      <w:r w:rsidRPr="00362C8D">
        <w:rPr>
          <w:rFonts w:ascii="Book Antiqua" w:eastAsia="font45" w:hAnsi="Book Antiqua" w:cs="Book Antiqua"/>
          <w:lang w:val="en-US"/>
        </w:rPr>
        <w:t>. A moderate e</w:t>
      </w:r>
      <w:r w:rsidRPr="00362C8D">
        <w:rPr>
          <w:rFonts w:ascii="Book Antiqua" w:hAnsi="Book Antiqua" w:cs="Book Antiqua"/>
          <w:lang w:val="en-US"/>
        </w:rPr>
        <w:t xml:space="preserve">ffectiveness of this treatment was reported in 43% of 151 unresponsive patients from a single center. In any case, </w:t>
      </w:r>
      <w:r w:rsidRPr="00362C8D">
        <w:rPr>
          <w:rFonts w:ascii="Book Antiqua" w:eastAsia="font45" w:hAnsi="Book Antiqua" w:cs="Book Antiqua"/>
          <w:lang w:val="en-US"/>
        </w:rPr>
        <w:t>two systematic reviews and meta-analyses suggest caution in recommending gastric electrical stimulat</w:t>
      </w:r>
      <w:r w:rsidR="006C25DE" w:rsidRPr="00362C8D">
        <w:rPr>
          <w:rFonts w:ascii="Book Antiqua" w:eastAsia="font45" w:hAnsi="Book Antiqua" w:cs="Book Antiqua"/>
          <w:lang w:val="en-US"/>
        </w:rPr>
        <w:t>ion outside of research studies</w:t>
      </w:r>
      <w:r w:rsidRPr="00362C8D">
        <w:rPr>
          <w:rFonts w:ascii="Book Antiqua" w:eastAsia="font45" w:hAnsi="Book Antiqua" w:cs="Book Antiqua"/>
          <w:vertAlign w:val="superscript"/>
          <w:lang w:val="en-US"/>
        </w:rPr>
        <w:t>[7]</w:t>
      </w:r>
      <w:r w:rsidRPr="00362C8D">
        <w:rPr>
          <w:rFonts w:ascii="Book Antiqua" w:eastAsia="font45" w:hAnsi="Book Antiqua" w:cs="Book Antiqua"/>
          <w:lang w:val="en-US"/>
        </w:rPr>
        <w:t>.</w:t>
      </w:r>
    </w:p>
    <w:p w:rsidR="00F47876" w:rsidRPr="00362C8D" w:rsidRDefault="00F47876" w:rsidP="000E4553">
      <w:pPr>
        <w:adjustRightInd w:val="0"/>
        <w:snapToGrid w:val="0"/>
        <w:spacing w:line="360" w:lineRule="auto"/>
        <w:jc w:val="both"/>
        <w:rPr>
          <w:rFonts w:ascii="Book Antiqua" w:eastAsia="font45" w:hAnsi="Book Antiqua" w:cs="Book Antiqua"/>
          <w:lang w:val="en-US"/>
        </w:rPr>
      </w:pPr>
    </w:p>
    <w:p w:rsidR="00F47876" w:rsidRPr="00362C8D" w:rsidRDefault="00F47876" w:rsidP="000E4553">
      <w:pPr>
        <w:adjustRightInd w:val="0"/>
        <w:snapToGrid w:val="0"/>
        <w:spacing w:line="360" w:lineRule="auto"/>
        <w:jc w:val="both"/>
        <w:rPr>
          <w:rFonts w:ascii="Book Antiqua" w:hAnsi="Book Antiqua"/>
          <w:b/>
          <w:lang w:val="en-US"/>
        </w:rPr>
      </w:pPr>
      <w:r w:rsidRPr="00362C8D">
        <w:rPr>
          <w:rFonts w:ascii="Book Antiqua" w:eastAsia="font45" w:hAnsi="Book Antiqua" w:cs="Book Antiqua"/>
          <w:b/>
          <w:i/>
          <w:lang w:val="en-US"/>
        </w:rPr>
        <w:t>Surgical procedures</w:t>
      </w:r>
    </w:p>
    <w:p w:rsidR="00F47876" w:rsidRPr="00362C8D" w:rsidRDefault="00F47876" w:rsidP="000E4553">
      <w:pPr>
        <w:pStyle w:val="Default0"/>
        <w:adjustRightInd w:val="0"/>
        <w:snapToGrid w:val="0"/>
        <w:spacing w:line="360" w:lineRule="auto"/>
        <w:jc w:val="both"/>
        <w:rPr>
          <w:lang w:val="en-US"/>
        </w:rPr>
      </w:pPr>
      <w:r w:rsidRPr="00362C8D">
        <w:rPr>
          <w:lang w:val="en-US"/>
        </w:rPr>
        <w:t xml:space="preserve">Pyloroplasty may relieve symptoms in gastroparetic patients </w:t>
      </w:r>
      <w:r w:rsidRPr="00362C8D">
        <w:rPr>
          <w:rFonts w:eastAsia="font45"/>
          <w:lang w:val="en-US"/>
        </w:rPr>
        <w:t xml:space="preserve">who are unresponsive to other treatments </w:t>
      </w:r>
      <w:r w:rsidRPr="00362C8D">
        <w:rPr>
          <w:lang w:val="en-US"/>
        </w:rPr>
        <w:t>and is often combined with jejunal tube placement to support nutrition. Recently, laparoscopic pyloroplasty showed normalization of gastric emptying in 60% of cases and significantly reduced symptom severity in a retrospect</w:t>
      </w:r>
      <w:r w:rsidR="006C25DE" w:rsidRPr="00362C8D">
        <w:rPr>
          <w:lang w:val="en-US"/>
        </w:rPr>
        <w:t>ive study involving 46 patients</w:t>
      </w:r>
      <w:r w:rsidRPr="00362C8D">
        <w:rPr>
          <w:vertAlign w:val="superscript"/>
          <w:lang w:val="en-US"/>
        </w:rPr>
        <w:t>[90]</w:t>
      </w:r>
      <w:r w:rsidRPr="00362C8D">
        <w:rPr>
          <w:lang w:val="en-US"/>
        </w:rPr>
        <w:t xml:space="preserve">. </w:t>
      </w:r>
      <w:r w:rsidRPr="00362C8D">
        <w:rPr>
          <w:rFonts w:eastAsia="font45"/>
          <w:lang w:val="en-US"/>
        </w:rPr>
        <w:t>Subtotal gastrectomy with Roux-Y reconstruction may be instead needed for gastric atony secondary to post-surgical Gp.</w:t>
      </w:r>
    </w:p>
    <w:p w:rsidR="00F47876" w:rsidRPr="00362C8D" w:rsidRDefault="00F47876" w:rsidP="000E4553">
      <w:pPr>
        <w:adjustRightInd w:val="0"/>
        <w:snapToGrid w:val="0"/>
        <w:spacing w:line="360" w:lineRule="auto"/>
        <w:jc w:val="both"/>
        <w:rPr>
          <w:rFonts w:ascii="Book Antiqua" w:hAnsi="Book Antiqua" w:cs="Book Antiqua"/>
          <w:lang w:val="en-US"/>
        </w:rPr>
      </w:pPr>
    </w:p>
    <w:p w:rsidR="00F47876" w:rsidRPr="00362C8D" w:rsidRDefault="00587648" w:rsidP="000E4553">
      <w:pPr>
        <w:adjustRightInd w:val="0"/>
        <w:snapToGrid w:val="0"/>
        <w:spacing w:line="360" w:lineRule="auto"/>
        <w:jc w:val="both"/>
        <w:rPr>
          <w:rFonts w:ascii="Book Antiqua" w:hAnsi="Book Antiqua" w:cs="Book Antiqua" w:hint="eastAsia"/>
          <w:b/>
          <w:u w:val="single"/>
          <w:lang w:val="en-US" w:eastAsia="zh-CN"/>
        </w:rPr>
      </w:pPr>
      <w:r w:rsidRPr="00362C8D">
        <w:rPr>
          <w:rFonts w:ascii="Book Antiqua" w:hAnsi="Book Antiqua" w:cs="Book Antiqua"/>
          <w:b/>
          <w:u w:val="single"/>
          <w:lang w:val="en-US"/>
        </w:rPr>
        <w:t>CONCLUSION</w:t>
      </w:r>
    </w:p>
    <w:p w:rsidR="00F47876" w:rsidRPr="00362C8D" w:rsidRDefault="00F47876" w:rsidP="000E4553">
      <w:pPr>
        <w:adjustRightInd w:val="0"/>
        <w:snapToGrid w:val="0"/>
        <w:spacing w:line="360" w:lineRule="auto"/>
        <w:jc w:val="both"/>
        <w:rPr>
          <w:rFonts w:ascii="Book Antiqua" w:hAnsi="Book Antiqua" w:cs="Book Antiqua" w:hint="eastAsia"/>
          <w:lang w:val="en-US" w:eastAsia="zh-CN"/>
        </w:rPr>
      </w:pPr>
      <w:r w:rsidRPr="00362C8D">
        <w:rPr>
          <w:rFonts w:ascii="Book Antiqua" w:hAnsi="Book Antiqua" w:cs="Book Antiqua"/>
          <w:lang w:val="en-US"/>
        </w:rPr>
        <w:t>Gp is a relatively frequent and still poorly known clinical condition, often causing considerable distress and an impaired quality of life. Considerable efforts have been devoted in recent years to a better understanding of its pathophysiological mechanisms. However, the results obtained so far are still unsatisfactory and further evidence is needed to fully understand the basic mechanisms of this disorder, in order to have better options for a more targeted and effective therapeutic approach.</w:t>
      </w:r>
    </w:p>
    <w:p w:rsidR="00587648" w:rsidRPr="00362C8D" w:rsidRDefault="00587648" w:rsidP="000E4553">
      <w:pPr>
        <w:adjustRightInd w:val="0"/>
        <w:snapToGrid w:val="0"/>
        <w:spacing w:line="360" w:lineRule="auto"/>
        <w:jc w:val="both"/>
        <w:rPr>
          <w:rFonts w:ascii="Book Antiqua" w:hAnsi="Book Antiqua" w:cs="Book Antiqua" w:hint="eastAsia"/>
          <w:b/>
          <w:lang w:val="en-US" w:eastAsia="zh-CN"/>
        </w:rPr>
      </w:pPr>
    </w:p>
    <w:p w:rsidR="00F47876" w:rsidRPr="00362C8D" w:rsidRDefault="00587648" w:rsidP="000E4553">
      <w:pPr>
        <w:adjustRightInd w:val="0"/>
        <w:snapToGrid w:val="0"/>
        <w:spacing w:line="360" w:lineRule="auto"/>
        <w:jc w:val="both"/>
        <w:rPr>
          <w:rFonts w:ascii="Book Antiqua" w:hAnsi="Book Antiqua" w:cs="Book Antiqua"/>
          <w:lang w:val="en-US"/>
        </w:rPr>
      </w:pPr>
      <w:r w:rsidRPr="00362C8D">
        <w:rPr>
          <w:rFonts w:ascii="Book Antiqua" w:hAnsi="Book Antiqua" w:cs="Book Antiqua"/>
          <w:b/>
          <w:lang w:val="en-US"/>
        </w:rPr>
        <w:t>REFERENCES</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1 </w:t>
      </w:r>
      <w:r w:rsidRPr="00362C8D">
        <w:rPr>
          <w:rFonts w:ascii="Book Antiqua" w:eastAsia="宋体" w:hAnsi="Book Antiqua" w:cs="Times New Roman"/>
          <w:b/>
          <w:kern w:val="2"/>
          <w:lang w:val="en-US" w:eastAsia="zh-CN" w:bidi="ar-SA"/>
        </w:rPr>
        <w:t>Parkman HP</w:t>
      </w:r>
      <w:r w:rsidRPr="00362C8D">
        <w:rPr>
          <w:rFonts w:ascii="Book Antiqua" w:eastAsia="宋体" w:hAnsi="Book Antiqua" w:cs="Times New Roman"/>
          <w:kern w:val="2"/>
          <w:lang w:val="en-US" w:eastAsia="zh-CN" w:bidi="ar-SA"/>
        </w:rPr>
        <w:t xml:space="preserve">. Idiopathic gastroparesis. </w:t>
      </w:r>
      <w:r w:rsidRPr="00362C8D">
        <w:rPr>
          <w:rFonts w:ascii="Book Antiqua" w:eastAsia="宋体" w:hAnsi="Book Antiqua" w:cs="Times New Roman"/>
          <w:i/>
          <w:kern w:val="2"/>
          <w:lang w:val="en-US" w:eastAsia="zh-CN" w:bidi="ar-SA"/>
        </w:rPr>
        <w:t>Gastroenterol Clin North Am</w:t>
      </w:r>
      <w:r w:rsidRPr="00362C8D">
        <w:rPr>
          <w:rFonts w:ascii="Book Antiqua" w:eastAsia="宋体" w:hAnsi="Book Antiqua" w:cs="Times New Roman"/>
          <w:kern w:val="2"/>
          <w:lang w:val="en-US" w:eastAsia="zh-CN" w:bidi="ar-SA"/>
        </w:rPr>
        <w:t xml:space="preserve"> 2015; </w:t>
      </w:r>
      <w:r w:rsidRPr="00362C8D">
        <w:rPr>
          <w:rFonts w:ascii="Book Antiqua" w:eastAsia="宋体" w:hAnsi="Book Antiqua" w:cs="Times New Roman"/>
          <w:b/>
          <w:kern w:val="2"/>
          <w:lang w:val="en-US" w:eastAsia="zh-CN" w:bidi="ar-SA"/>
        </w:rPr>
        <w:t>44</w:t>
      </w:r>
      <w:r w:rsidRPr="00362C8D">
        <w:rPr>
          <w:rFonts w:ascii="Book Antiqua" w:eastAsia="宋体" w:hAnsi="Book Antiqua" w:cs="Times New Roman"/>
          <w:kern w:val="2"/>
          <w:lang w:val="en-US" w:eastAsia="zh-CN" w:bidi="ar-SA"/>
        </w:rPr>
        <w:t>: 59-68 [PMID: 25667023 DOI: 10.1016/j.gtc.2014.11.015]</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2 </w:t>
      </w:r>
      <w:r w:rsidRPr="00362C8D">
        <w:rPr>
          <w:rFonts w:ascii="Book Antiqua" w:eastAsia="宋体" w:hAnsi="Book Antiqua" w:cs="Times New Roman"/>
          <w:b/>
          <w:kern w:val="2"/>
          <w:lang w:val="en-US" w:eastAsia="zh-CN" w:bidi="ar-SA"/>
        </w:rPr>
        <w:t>Kim BJ</w:t>
      </w:r>
      <w:r w:rsidRPr="00362C8D">
        <w:rPr>
          <w:rFonts w:ascii="Book Antiqua" w:eastAsia="宋体" w:hAnsi="Book Antiqua" w:cs="Times New Roman"/>
          <w:kern w:val="2"/>
          <w:lang w:val="en-US" w:eastAsia="zh-CN" w:bidi="ar-SA"/>
        </w:rPr>
        <w:t xml:space="preserve">, Kuo B. Gastroparesis and Functional Dyspepsia: A Blurring Distinction of Pathophysiology and Treatment. </w:t>
      </w:r>
      <w:r w:rsidRPr="00362C8D">
        <w:rPr>
          <w:rFonts w:ascii="Book Antiqua" w:eastAsia="宋体" w:hAnsi="Book Antiqua" w:cs="Times New Roman"/>
          <w:i/>
          <w:kern w:val="2"/>
          <w:lang w:val="en-US" w:eastAsia="zh-CN" w:bidi="ar-SA"/>
        </w:rPr>
        <w:t>J Neurogastroenterol Motil</w:t>
      </w:r>
      <w:r w:rsidRPr="00362C8D">
        <w:rPr>
          <w:rFonts w:ascii="Book Antiqua" w:eastAsia="宋体" w:hAnsi="Book Antiqua" w:cs="Times New Roman"/>
          <w:kern w:val="2"/>
          <w:lang w:val="en-US" w:eastAsia="zh-CN" w:bidi="ar-SA"/>
        </w:rPr>
        <w:t xml:space="preserve"> 2019; </w:t>
      </w:r>
      <w:r w:rsidRPr="00362C8D">
        <w:rPr>
          <w:rFonts w:ascii="Book Antiqua" w:eastAsia="宋体" w:hAnsi="Book Antiqua" w:cs="Times New Roman"/>
          <w:b/>
          <w:kern w:val="2"/>
          <w:lang w:val="en-US" w:eastAsia="zh-CN" w:bidi="ar-SA"/>
        </w:rPr>
        <w:t>25</w:t>
      </w:r>
      <w:r w:rsidRPr="00362C8D">
        <w:rPr>
          <w:rFonts w:ascii="Book Antiqua" w:eastAsia="宋体" w:hAnsi="Book Antiqua" w:cs="Times New Roman"/>
          <w:kern w:val="2"/>
          <w:lang w:val="en-US" w:eastAsia="zh-CN" w:bidi="ar-SA"/>
        </w:rPr>
        <w:t>: 27-35 [PMID: 30509017 DOI: 10.5056/jnm18162</w:t>
      </w:r>
      <w:r w:rsidR="004C61DB" w:rsidRPr="00362C8D">
        <w:rPr>
          <w:rFonts w:ascii="Book Antiqua" w:eastAsia="宋体" w:hAnsi="Book Antiqua" w:cs="Times New Roman"/>
          <w:kern w:val="2"/>
          <w:lang w:val="en-US" w:eastAsia="zh-CN" w:bidi="ar-SA"/>
        </w:rPr>
        <w:t>]</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3 </w:t>
      </w:r>
      <w:r w:rsidRPr="00362C8D">
        <w:rPr>
          <w:rFonts w:ascii="Book Antiqua" w:eastAsia="宋体" w:hAnsi="Book Antiqua" w:cs="Times New Roman"/>
          <w:b/>
          <w:kern w:val="2"/>
          <w:lang w:val="en-US" w:eastAsia="zh-CN" w:bidi="ar-SA"/>
        </w:rPr>
        <w:t>G</w:t>
      </w:r>
      <w:r w:rsidR="00F705C2" w:rsidRPr="00362C8D">
        <w:rPr>
          <w:rFonts w:ascii="Book Antiqua" w:eastAsia="宋体" w:hAnsi="Book Antiqua" w:cs="Times New Roman" w:hint="eastAsia"/>
          <w:b/>
          <w:kern w:val="2"/>
          <w:lang w:val="en-US" w:eastAsia="zh-CN" w:bidi="ar-SA"/>
        </w:rPr>
        <w:t>ermanovskii</w:t>
      </w:r>
      <w:r w:rsidRPr="00362C8D">
        <w:rPr>
          <w:rFonts w:ascii="Book Antiqua" w:eastAsia="宋体" w:hAnsi="Book Antiqua" w:cs="Times New Roman"/>
          <w:b/>
          <w:kern w:val="2"/>
          <w:lang w:val="en-US" w:eastAsia="zh-CN" w:bidi="ar-SA"/>
        </w:rPr>
        <w:t xml:space="preserve"> II</w:t>
      </w:r>
      <w:r w:rsidRPr="00362C8D">
        <w:rPr>
          <w:rFonts w:ascii="Book Antiqua" w:eastAsia="宋体" w:hAnsi="Book Antiqua" w:cs="Times New Roman"/>
          <w:kern w:val="2"/>
          <w:lang w:val="en-US" w:eastAsia="zh-CN" w:bidi="ar-SA"/>
        </w:rPr>
        <w:t>, A</w:t>
      </w:r>
      <w:r w:rsidR="00F705C2" w:rsidRPr="00362C8D">
        <w:rPr>
          <w:rFonts w:ascii="Book Antiqua" w:eastAsia="宋体" w:hAnsi="Book Antiqua" w:cs="Times New Roman" w:hint="eastAsia"/>
          <w:kern w:val="2"/>
          <w:lang w:val="en-US" w:eastAsia="zh-CN" w:bidi="ar-SA"/>
        </w:rPr>
        <w:t>stakhova</w:t>
      </w:r>
      <w:r w:rsidRPr="00362C8D">
        <w:rPr>
          <w:rFonts w:ascii="Book Antiqua" w:eastAsia="宋体" w:hAnsi="Book Antiqua" w:cs="Times New Roman"/>
          <w:kern w:val="2"/>
          <w:lang w:val="en-US" w:eastAsia="zh-CN" w:bidi="ar-SA"/>
        </w:rPr>
        <w:t xml:space="preserve"> EI. [Roentgenologic investigation on the gastric evacuant function in gastroparesis]. </w:t>
      </w:r>
      <w:r w:rsidRPr="00362C8D">
        <w:rPr>
          <w:rFonts w:ascii="Book Antiqua" w:eastAsia="宋体" w:hAnsi="Book Antiqua" w:cs="Times New Roman"/>
          <w:i/>
          <w:kern w:val="2"/>
          <w:lang w:val="en-US" w:eastAsia="zh-CN" w:bidi="ar-SA"/>
        </w:rPr>
        <w:t>Klin Med (Mosk)</w:t>
      </w:r>
      <w:r w:rsidRPr="00362C8D">
        <w:rPr>
          <w:rFonts w:ascii="Book Antiqua" w:eastAsia="宋体" w:hAnsi="Book Antiqua" w:cs="Times New Roman"/>
          <w:kern w:val="2"/>
          <w:lang w:val="en-US" w:eastAsia="zh-CN" w:bidi="ar-SA"/>
        </w:rPr>
        <w:t xml:space="preserve"> 1951; </w:t>
      </w:r>
      <w:r w:rsidRPr="00362C8D">
        <w:rPr>
          <w:rFonts w:ascii="Book Antiqua" w:eastAsia="宋体" w:hAnsi="Book Antiqua" w:cs="Times New Roman"/>
          <w:b/>
          <w:kern w:val="2"/>
          <w:lang w:val="en-US" w:eastAsia="zh-CN" w:bidi="ar-SA"/>
        </w:rPr>
        <w:t>29</w:t>
      </w:r>
      <w:r w:rsidRPr="00362C8D">
        <w:rPr>
          <w:rFonts w:ascii="Book Antiqua" w:eastAsia="宋体" w:hAnsi="Book Antiqua" w:cs="Times New Roman"/>
          <w:kern w:val="2"/>
          <w:lang w:val="en-US" w:eastAsia="zh-CN" w:bidi="ar-SA"/>
        </w:rPr>
        <w:t>: 35-41 [PMID: 14825652]</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4 </w:t>
      </w:r>
      <w:r w:rsidRPr="00362C8D">
        <w:rPr>
          <w:rFonts w:ascii="Book Antiqua" w:eastAsia="宋体" w:hAnsi="Book Antiqua" w:cs="Times New Roman"/>
          <w:b/>
          <w:kern w:val="2"/>
          <w:lang w:val="en-US" w:eastAsia="zh-CN" w:bidi="ar-SA"/>
        </w:rPr>
        <w:t>S</w:t>
      </w:r>
      <w:r w:rsidR="00F705C2" w:rsidRPr="00362C8D">
        <w:rPr>
          <w:rFonts w:ascii="Book Antiqua" w:eastAsia="宋体" w:hAnsi="Book Antiqua" w:cs="Times New Roman" w:hint="eastAsia"/>
          <w:b/>
          <w:kern w:val="2"/>
          <w:lang w:val="en-US" w:eastAsia="zh-CN" w:bidi="ar-SA"/>
        </w:rPr>
        <w:t>imon-weidner</w:t>
      </w:r>
      <w:r w:rsidRPr="00362C8D">
        <w:rPr>
          <w:rFonts w:ascii="Book Antiqua" w:eastAsia="宋体" w:hAnsi="Book Antiqua" w:cs="Times New Roman"/>
          <w:b/>
          <w:kern w:val="2"/>
          <w:lang w:val="en-US" w:eastAsia="zh-CN" w:bidi="ar-SA"/>
        </w:rPr>
        <w:t xml:space="preserve"> R</w:t>
      </w:r>
      <w:r w:rsidRPr="00362C8D">
        <w:rPr>
          <w:rFonts w:ascii="Book Antiqua" w:eastAsia="宋体" w:hAnsi="Book Antiqua" w:cs="Times New Roman"/>
          <w:kern w:val="2"/>
          <w:lang w:val="en-US" w:eastAsia="zh-CN" w:bidi="ar-SA"/>
        </w:rPr>
        <w:t xml:space="preserve">. [Postoperative stomach atony after stomach resections]. </w:t>
      </w:r>
      <w:r w:rsidRPr="00362C8D">
        <w:rPr>
          <w:rFonts w:ascii="Book Antiqua" w:eastAsia="宋体" w:hAnsi="Book Antiqua" w:cs="Times New Roman"/>
          <w:i/>
          <w:kern w:val="2"/>
          <w:lang w:val="en-US" w:eastAsia="zh-CN" w:bidi="ar-SA"/>
        </w:rPr>
        <w:t>Zentralbl Chir</w:t>
      </w:r>
      <w:r w:rsidRPr="00362C8D">
        <w:rPr>
          <w:rFonts w:ascii="Book Antiqua" w:eastAsia="宋体" w:hAnsi="Book Antiqua" w:cs="Times New Roman"/>
          <w:kern w:val="2"/>
          <w:lang w:val="en-US" w:eastAsia="zh-CN" w:bidi="ar-SA"/>
        </w:rPr>
        <w:t xml:space="preserve"> 1953; </w:t>
      </w:r>
      <w:r w:rsidRPr="00362C8D">
        <w:rPr>
          <w:rFonts w:ascii="Book Antiqua" w:eastAsia="宋体" w:hAnsi="Book Antiqua" w:cs="Times New Roman"/>
          <w:b/>
          <w:kern w:val="2"/>
          <w:lang w:val="en-US" w:eastAsia="zh-CN" w:bidi="ar-SA"/>
        </w:rPr>
        <w:t>78</w:t>
      </w:r>
      <w:r w:rsidRPr="00362C8D">
        <w:rPr>
          <w:rFonts w:ascii="Book Antiqua" w:eastAsia="宋体" w:hAnsi="Book Antiqua" w:cs="Times New Roman"/>
          <w:kern w:val="2"/>
          <w:lang w:val="en-US" w:eastAsia="zh-CN" w:bidi="ar-SA"/>
        </w:rPr>
        <w:t>: 353-362 [PMID: 13079210]</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5 </w:t>
      </w:r>
      <w:r w:rsidRPr="00362C8D">
        <w:rPr>
          <w:rFonts w:ascii="Book Antiqua" w:eastAsia="宋体" w:hAnsi="Book Antiqua" w:cs="Times New Roman"/>
          <w:b/>
          <w:kern w:val="2"/>
          <w:lang w:val="en-US" w:eastAsia="zh-CN" w:bidi="ar-SA"/>
        </w:rPr>
        <w:t>V</w:t>
      </w:r>
      <w:r w:rsidR="00171703" w:rsidRPr="00362C8D">
        <w:rPr>
          <w:rFonts w:ascii="Book Antiqua" w:eastAsia="宋体" w:hAnsi="Book Antiqua" w:cs="Times New Roman" w:hint="eastAsia"/>
          <w:b/>
          <w:kern w:val="2"/>
          <w:lang w:val="en-US" w:eastAsia="zh-CN" w:bidi="ar-SA"/>
        </w:rPr>
        <w:t>ivien</w:t>
      </w:r>
      <w:r w:rsidRPr="00362C8D">
        <w:rPr>
          <w:rFonts w:ascii="Book Antiqua" w:eastAsia="宋体" w:hAnsi="Book Antiqua" w:cs="Times New Roman"/>
          <w:b/>
          <w:kern w:val="2"/>
          <w:lang w:val="en-US" w:eastAsia="zh-CN" w:bidi="ar-SA"/>
        </w:rPr>
        <w:t xml:space="preserve"> P</w:t>
      </w:r>
      <w:r w:rsidRPr="00362C8D">
        <w:rPr>
          <w:rFonts w:ascii="Book Antiqua" w:eastAsia="宋体" w:hAnsi="Book Antiqua" w:cs="Times New Roman"/>
          <w:kern w:val="2"/>
          <w:lang w:val="en-US" w:eastAsia="zh-CN" w:bidi="ar-SA"/>
        </w:rPr>
        <w:t xml:space="preserve">. [Paralysis of the esophagus and the stomach during diphtheria]. </w:t>
      </w:r>
      <w:r w:rsidRPr="00362C8D">
        <w:rPr>
          <w:rFonts w:ascii="Book Antiqua" w:eastAsia="宋体" w:hAnsi="Book Antiqua" w:cs="Times New Roman"/>
          <w:i/>
          <w:kern w:val="2"/>
          <w:lang w:val="en-US" w:eastAsia="zh-CN" w:bidi="ar-SA"/>
        </w:rPr>
        <w:t>Concours Med</w:t>
      </w:r>
      <w:r w:rsidRPr="00362C8D">
        <w:rPr>
          <w:rFonts w:ascii="Book Antiqua" w:eastAsia="宋体" w:hAnsi="Book Antiqua" w:cs="Times New Roman"/>
          <w:kern w:val="2"/>
          <w:lang w:val="en-US" w:eastAsia="zh-CN" w:bidi="ar-SA"/>
        </w:rPr>
        <w:t xml:space="preserve"> 1955; </w:t>
      </w:r>
      <w:r w:rsidRPr="00362C8D">
        <w:rPr>
          <w:rFonts w:ascii="Book Antiqua" w:eastAsia="宋体" w:hAnsi="Book Antiqua" w:cs="Times New Roman"/>
          <w:b/>
          <w:kern w:val="2"/>
          <w:lang w:val="en-US" w:eastAsia="zh-CN" w:bidi="ar-SA"/>
        </w:rPr>
        <w:t>77</w:t>
      </w:r>
      <w:r w:rsidRPr="00362C8D">
        <w:rPr>
          <w:rFonts w:ascii="Book Antiqua" w:eastAsia="宋体" w:hAnsi="Book Antiqua" w:cs="Times New Roman"/>
          <w:kern w:val="2"/>
          <w:lang w:val="en-US" w:eastAsia="zh-CN" w:bidi="ar-SA"/>
        </w:rPr>
        <w:t>: 1805-1809 [PMID: 14379648]</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6 </w:t>
      </w:r>
      <w:r w:rsidRPr="00362C8D">
        <w:rPr>
          <w:rFonts w:ascii="Book Antiqua" w:eastAsia="宋体" w:hAnsi="Book Antiqua" w:cs="Times New Roman"/>
          <w:b/>
          <w:kern w:val="2"/>
          <w:lang w:val="en-US" w:eastAsia="zh-CN" w:bidi="ar-SA"/>
        </w:rPr>
        <w:t>K</w:t>
      </w:r>
      <w:r w:rsidR="00FA5324" w:rsidRPr="00362C8D">
        <w:rPr>
          <w:rFonts w:ascii="Book Antiqua" w:eastAsia="宋体" w:hAnsi="Book Antiqua" w:cs="Times New Roman" w:hint="eastAsia"/>
          <w:b/>
          <w:kern w:val="2"/>
          <w:lang w:val="en-US" w:eastAsia="zh-CN" w:bidi="ar-SA"/>
        </w:rPr>
        <w:t>assander</w:t>
      </w:r>
      <w:r w:rsidRPr="00362C8D">
        <w:rPr>
          <w:rFonts w:ascii="Book Antiqua" w:eastAsia="宋体" w:hAnsi="Book Antiqua" w:cs="Times New Roman"/>
          <w:b/>
          <w:kern w:val="2"/>
          <w:lang w:val="en-US" w:eastAsia="zh-CN" w:bidi="ar-SA"/>
        </w:rPr>
        <w:t xml:space="preserve"> P</w:t>
      </w:r>
      <w:r w:rsidRPr="00362C8D">
        <w:rPr>
          <w:rFonts w:ascii="Book Antiqua" w:eastAsia="宋体" w:hAnsi="Book Antiqua" w:cs="Times New Roman"/>
          <w:kern w:val="2"/>
          <w:lang w:val="en-US" w:eastAsia="zh-CN" w:bidi="ar-SA"/>
        </w:rPr>
        <w:t xml:space="preserve">. Asymptomatic gastric retention in diabetics (gastroparesis diabeticorum). </w:t>
      </w:r>
      <w:r w:rsidRPr="00362C8D">
        <w:rPr>
          <w:rFonts w:ascii="Book Antiqua" w:eastAsia="宋体" w:hAnsi="Book Antiqua" w:cs="Times New Roman"/>
          <w:i/>
          <w:kern w:val="2"/>
          <w:lang w:val="en-US" w:eastAsia="zh-CN" w:bidi="ar-SA"/>
        </w:rPr>
        <w:t>Ann Intern Med</w:t>
      </w:r>
      <w:r w:rsidRPr="00362C8D">
        <w:rPr>
          <w:rFonts w:ascii="Book Antiqua" w:eastAsia="宋体" w:hAnsi="Book Antiqua" w:cs="Times New Roman"/>
          <w:kern w:val="2"/>
          <w:lang w:val="en-US" w:eastAsia="zh-CN" w:bidi="ar-SA"/>
        </w:rPr>
        <w:t xml:space="preserve"> 1958; </w:t>
      </w:r>
      <w:r w:rsidRPr="00362C8D">
        <w:rPr>
          <w:rFonts w:ascii="Book Antiqua" w:eastAsia="宋体" w:hAnsi="Book Antiqua" w:cs="Times New Roman"/>
          <w:b/>
          <w:kern w:val="2"/>
          <w:lang w:val="en-US" w:eastAsia="zh-CN" w:bidi="ar-SA"/>
        </w:rPr>
        <w:t>48</w:t>
      </w:r>
      <w:r w:rsidRPr="00362C8D">
        <w:rPr>
          <w:rFonts w:ascii="Book Antiqua" w:eastAsia="宋体" w:hAnsi="Book Antiqua" w:cs="Times New Roman"/>
          <w:kern w:val="2"/>
          <w:lang w:val="en-US" w:eastAsia="zh-CN" w:bidi="ar-SA"/>
        </w:rPr>
        <w:t>: 797-812 [PMID: 13521605 DOI: 10.7326/0003-4819-48-4-797]</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7 </w:t>
      </w:r>
      <w:r w:rsidRPr="00362C8D">
        <w:rPr>
          <w:rFonts w:ascii="Book Antiqua" w:eastAsia="宋体" w:hAnsi="Book Antiqua" w:cs="Times New Roman"/>
          <w:b/>
          <w:kern w:val="2"/>
          <w:lang w:val="en-US" w:eastAsia="zh-CN" w:bidi="ar-SA"/>
        </w:rPr>
        <w:t>Camilleri M</w:t>
      </w:r>
      <w:r w:rsidRPr="00362C8D">
        <w:rPr>
          <w:rFonts w:ascii="Book Antiqua" w:eastAsia="宋体" w:hAnsi="Book Antiqua" w:cs="Times New Roman"/>
          <w:kern w:val="2"/>
          <w:lang w:val="en-US" w:eastAsia="zh-CN" w:bidi="ar-SA"/>
        </w:rPr>
        <w:t xml:space="preserve">, Chedid V, Ford AC, Haruma K, Horowitz M, Jones KL, Low PA, Park SY, Parkman HP, Stanghellini V. Gastroparesis. </w:t>
      </w:r>
      <w:r w:rsidRPr="00362C8D">
        <w:rPr>
          <w:rFonts w:ascii="Book Antiqua" w:eastAsia="宋体" w:hAnsi="Book Antiqua" w:cs="Times New Roman"/>
          <w:i/>
          <w:kern w:val="2"/>
          <w:lang w:val="en-US" w:eastAsia="zh-CN" w:bidi="ar-SA"/>
        </w:rPr>
        <w:t>Nat Rev Dis Primers</w:t>
      </w:r>
      <w:r w:rsidRPr="00362C8D">
        <w:rPr>
          <w:rFonts w:ascii="Book Antiqua" w:eastAsia="宋体" w:hAnsi="Book Antiqua" w:cs="Times New Roman"/>
          <w:kern w:val="2"/>
          <w:lang w:val="en-US" w:eastAsia="zh-CN" w:bidi="ar-SA"/>
        </w:rPr>
        <w:t xml:space="preserve"> 2018; </w:t>
      </w:r>
      <w:r w:rsidRPr="00362C8D">
        <w:rPr>
          <w:rFonts w:ascii="Book Antiqua" w:eastAsia="宋体" w:hAnsi="Book Antiqua" w:cs="Times New Roman"/>
          <w:b/>
          <w:kern w:val="2"/>
          <w:lang w:val="en-US" w:eastAsia="zh-CN" w:bidi="ar-SA"/>
        </w:rPr>
        <w:t>4</w:t>
      </w:r>
      <w:r w:rsidRPr="00362C8D">
        <w:rPr>
          <w:rFonts w:ascii="Book Antiqua" w:eastAsia="宋体" w:hAnsi="Book Antiqua" w:cs="Times New Roman"/>
          <w:kern w:val="2"/>
          <w:lang w:val="en-US" w:eastAsia="zh-CN" w:bidi="ar-SA"/>
        </w:rPr>
        <w:t>: 41 [PMID: 30385743 DOI: 10.1038/s41572-018-0038-z]</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8 </w:t>
      </w:r>
      <w:r w:rsidRPr="00362C8D">
        <w:rPr>
          <w:rFonts w:ascii="Book Antiqua" w:eastAsia="宋体" w:hAnsi="Book Antiqua" w:cs="Times New Roman"/>
          <w:b/>
          <w:kern w:val="2"/>
          <w:lang w:val="en-US" w:eastAsia="zh-CN" w:bidi="ar-SA"/>
        </w:rPr>
        <w:t>Grover M</w:t>
      </w:r>
      <w:r w:rsidRPr="00362C8D">
        <w:rPr>
          <w:rFonts w:ascii="Book Antiqua" w:eastAsia="宋体" w:hAnsi="Book Antiqua" w:cs="Times New Roman"/>
          <w:kern w:val="2"/>
          <w:lang w:val="en-US" w:eastAsia="zh-CN" w:bidi="ar-SA"/>
        </w:rPr>
        <w:t xml:space="preserve">, Farrugia G, Stanghellini V. Gastroparesis: a turning point in understanding and treatment. </w:t>
      </w:r>
      <w:r w:rsidRPr="00362C8D">
        <w:rPr>
          <w:rFonts w:ascii="Book Antiqua" w:eastAsia="宋体" w:hAnsi="Book Antiqua" w:cs="Times New Roman"/>
          <w:i/>
          <w:kern w:val="2"/>
          <w:lang w:val="en-US" w:eastAsia="zh-CN" w:bidi="ar-SA"/>
        </w:rPr>
        <w:t>Gut</w:t>
      </w:r>
      <w:r w:rsidRPr="00362C8D">
        <w:rPr>
          <w:rFonts w:ascii="Book Antiqua" w:eastAsia="宋体" w:hAnsi="Book Antiqua" w:cs="Times New Roman"/>
          <w:kern w:val="2"/>
          <w:lang w:val="en-US" w:eastAsia="zh-CN" w:bidi="ar-SA"/>
        </w:rPr>
        <w:t xml:space="preserve"> 2019; </w:t>
      </w:r>
      <w:r w:rsidRPr="00362C8D">
        <w:rPr>
          <w:rFonts w:ascii="Book Antiqua" w:eastAsia="宋体" w:hAnsi="Book Antiqua" w:cs="Times New Roman"/>
          <w:b/>
          <w:kern w:val="2"/>
          <w:lang w:val="en-US" w:eastAsia="zh-CN" w:bidi="ar-SA"/>
        </w:rPr>
        <w:t>68</w:t>
      </w:r>
      <w:r w:rsidRPr="00362C8D">
        <w:rPr>
          <w:rFonts w:ascii="Book Antiqua" w:eastAsia="宋体" w:hAnsi="Book Antiqua" w:cs="Times New Roman"/>
          <w:kern w:val="2"/>
          <w:lang w:val="en-US" w:eastAsia="zh-CN" w:bidi="ar-SA"/>
        </w:rPr>
        <w:t>: 2238-2250 [PMID: 31563877 DOI: 10.1136/gutjnl-2019-318712]</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9 </w:t>
      </w:r>
      <w:r w:rsidRPr="00362C8D">
        <w:rPr>
          <w:rFonts w:ascii="Book Antiqua" w:eastAsia="宋体" w:hAnsi="Book Antiqua" w:cs="Times New Roman"/>
          <w:b/>
          <w:kern w:val="2"/>
          <w:lang w:val="en-US" w:eastAsia="zh-CN" w:bidi="ar-SA"/>
        </w:rPr>
        <w:t>Bellini M</w:t>
      </w:r>
      <w:r w:rsidRPr="00362C8D">
        <w:rPr>
          <w:rFonts w:ascii="Book Antiqua" w:eastAsia="宋体" w:hAnsi="Book Antiqua" w:cs="Times New Roman"/>
          <w:kern w:val="2"/>
          <w:lang w:val="en-US" w:eastAsia="zh-CN" w:bidi="ar-SA"/>
        </w:rPr>
        <w:t xml:space="preserve">, Biagi S, Stasi C, Costa F, Mumolo MG, Ricchiuti A, Marchi S. Gastrointestinal manifestations in myotonic muscular dystrophy. </w:t>
      </w:r>
      <w:r w:rsidRPr="00362C8D">
        <w:rPr>
          <w:rFonts w:ascii="Book Antiqua" w:eastAsia="宋体" w:hAnsi="Book Antiqua" w:cs="Times New Roman"/>
          <w:i/>
          <w:kern w:val="2"/>
          <w:lang w:val="en-US" w:eastAsia="zh-CN" w:bidi="ar-SA"/>
        </w:rPr>
        <w:t>World J Gastroenterol</w:t>
      </w:r>
      <w:r w:rsidRPr="00362C8D">
        <w:rPr>
          <w:rFonts w:ascii="Book Antiqua" w:eastAsia="宋体" w:hAnsi="Book Antiqua" w:cs="Times New Roman"/>
          <w:kern w:val="2"/>
          <w:lang w:val="en-US" w:eastAsia="zh-CN" w:bidi="ar-SA"/>
        </w:rPr>
        <w:t xml:space="preserve"> 2006; </w:t>
      </w:r>
      <w:r w:rsidRPr="00362C8D">
        <w:rPr>
          <w:rFonts w:ascii="Book Antiqua" w:eastAsia="宋体" w:hAnsi="Book Antiqua" w:cs="Times New Roman"/>
          <w:b/>
          <w:kern w:val="2"/>
          <w:lang w:val="en-US" w:eastAsia="zh-CN" w:bidi="ar-SA"/>
        </w:rPr>
        <w:t>12</w:t>
      </w:r>
      <w:r w:rsidRPr="00362C8D">
        <w:rPr>
          <w:rFonts w:ascii="Book Antiqua" w:eastAsia="宋体" w:hAnsi="Book Antiqua" w:cs="Times New Roman"/>
          <w:kern w:val="2"/>
          <w:lang w:val="en-US" w:eastAsia="zh-CN" w:bidi="ar-SA"/>
        </w:rPr>
        <w:t>: 1821-1828 [PMID: 16609987 DOI: 10.3748/wjg.v12.i12.1821]</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10 </w:t>
      </w:r>
      <w:r w:rsidRPr="00362C8D">
        <w:rPr>
          <w:rFonts w:ascii="Book Antiqua" w:eastAsia="宋体" w:hAnsi="Book Antiqua" w:cs="Times New Roman"/>
          <w:b/>
          <w:kern w:val="2"/>
          <w:lang w:val="en-US" w:eastAsia="zh-CN" w:bidi="ar-SA"/>
        </w:rPr>
        <w:t>Pasricha PJ</w:t>
      </w:r>
      <w:r w:rsidRPr="00362C8D">
        <w:rPr>
          <w:rFonts w:ascii="Book Antiqua" w:eastAsia="宋体" w:hAnsi="Book Antiqua" w:cs="Times New Roman"/>
          <w:kern w:val="2"/>
          <w:lang w:val="en-US" w:eastAsia="zh-CN" w:bidi="ar-SA"/>
        </w:rPr>
        <w:t xml:space="preserve">, Parkman HP. Gastroparesis: definitions and diagnosis. </w:t>
      </w:r>
      <w:r w:rsidRPr="00362C8D">
        <w:rPr>
          <w:rFonts w:ascii="Book Antiqua" w:eastAsia="宋体" w:hAnsi="Book Antiqua" w:cs="Times New Roman"/>
          <w:i/>
          <w:kern w:val="2"/>
          <w:lang w:val="en-US" w:eastAsia="zh-CN" w:bidi="ar-SA"/>
        </w:rPr>
        <w:t>Gastroenterol Clin North Am</w:t>
      </w:r>
      <w:r w:rsidRPr="00362C8D">
        <w:rPr>
          <w:rFonts w:ascii="Book Antiqua" w:eastAsia="宋体" w:hAnsi="Book Antiqua" w:cs="Times New Roman"/>
          <w:kern w:val="2"/>
          <w:lang w:val="en-US" w:eastAsia="zh-CN" w:bidi="ar-SA"/>
        </w:rPr>
        <w:t xml:space="preserve"> 2015; </w:t>
      </w:r>
      <w:r w:rsidRPr="00362C8D">
        <w:rPr>
          <w:rFonts w:ascii="Book Antiqua" w:eastAsia="宋体" w:hAnsi="Book Antiqua" w:cs="Times New Roman"/>
          <w:b/>
          <w:kern w:val="2"/>
          <w:lang w:val="en-US" w:eastAsia="zh-CN" w:bidi="ar-SA"/>
        </w:rPr>
        <w:t>44</w:t>
      </w:r>
      <w:r w:rsidRPr="00362C8D">
        <w:rPr>
          <w:rFonts w:ascii="Book Antiqua" w:eastAsia="宋体" w:hAnsi="Book Antiqua" w:cs="Times New Roman"/>
          <w:kern w:val="2"/>
          <w:lang w:val="en-US" w:eastAsia="zh-CN" w:bidi="ar-SA"/>
        </w:rPr>
        <w:t>: 1-7 [PMID: 25667018 DOI: 10.1016/j.gtc.2014.11.001]</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11 </w:t>
      </w:r>
      <w:r w:rsidRPr="00362C8D">
        <w:rPr>
          <w:rFonts w:ascii="Book Antiqua" w:eastAsia="宋体" w:hAnsi="Book Antiqua" w:cs="Times New Roman"/>
          <w:b/>
          <w:kern w:val="2"/>
          <w:lang w:val="en-US" w:eastAsia="zh-CN" w:bidi="ar-SA"/>
        </w:rPr>
        <w:t>Keller J</w:t>
      </w:r>
      <w:r w:rsidRPr="00362C8D">
        <w:rPr>
          <w:rFonts w:ascii="Book Antiqua" w:eastAsia="宋体" w:hAnsi="Book Antiqua" w:cs="Times New Roman"/>
          <w:kern w:val="2"/>
          <w:lang w:val="en-US" w:eastAsia="zh-CN" w:bidi="ar-SA"/>
        </w:rPr>
        <w:t xml:space="preserve">, Bassotti G, Clarke J, Dinning P, Fox M, Grover M, Hellström PM, Ke M, Layer P, Malagelada C, Parkman HP, Scott SM, Tack J, Simren M, Törnblom H, Camilleri M; International Working Group for Disorders of Gastrointestinal Motility and Function. Expert consensus document: Advances in the diagnosis and classification of gastric and intestinal motility disorders. </w:t>
      </w:r>
      <w:r w:rsidRPr="00362C8D">
        <w:rPr>
          <w:rFonts w:ascii="Book Antiqua" w:eastAsia="宋体" w:hAnsi="Book Antiqua" w:cs="Times New Roman"/>
          <w:i/>
          <w:kern w:val="2"/>
          <w:lang w:val="en-US" w:eastAsia="zh-CN" w:bidi="ar-SA"/>
        </w:rPr>
        <w:t>Nat Rev Gastroenterol Hepatol</w:t>
      </w:r>
      <w:r w:rsidRPr="00362C8D">
        <w:rPr>
          <w:rFonts w:ascii="Book Antiqua" w:eastAsia="宋体" w:hAnsi="Book Antiqua" w:cs="Times New Roman"/>
          <w:kern w:val="2"/>
          <w:lang w:val="en-US" w:eastAsia="zh-CN" w:bidi="ar-SA"/>
        </w:rPr>
        <w:t xml:space="preserve"> 2018; </w:t>
      </w:r>
      <w:r w:rsidRPr="00362C8D">
        <w:rPr>
          <w:rFonts w:ascii="Book Antiqua" w:eastAsia="宋体" w:hAnsi="Book Antiqua" w:cs="Times New Roman"/>
          <w:b/>
          <w:kern w:val="2"/>
          <w:lang w:val="en-US" w:eastAsia="zh-CN" w:bidi="ar-SA"/>
        </w:rPr>
        <w:t>15</w:t>
      </w:r>
      <w:r w:rsidRPr="00362C8D">
        <w:rPr>
          <w:rFonts w:ascii="Book Antiqua" w:eastAsia="宋体" w:hAnsi="Book Antiqua" w:cs="Times New Roman"/>
          <w:kern w:val="2"/>
          <w:lang w:val="en-US" w:eastAsia="zh-CN" w:bidi="ar-SA"/>
        </w:rPr>
        <w:t>: 291-308 [PMID: 29622808 DOI: 10.1038/nrgastro.2018.7]</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12 </w:t>
      </w:r>
      <w:r w:rsidRPr="00362C8D">
        <w:rPr>
          <w:rFonts w:ascii="Book Antiqua" w:eastAsia="宋体" w:hAnsi="Book Antiqua" w:cs="Times New Roman"/>
          <w:b/>
          <w:kern w:val="2"/>
          <w:lang w:val="en-US" w:eastAsia="zh-CN" w:bidi="ar-SA"/>
        </w:rPr>
        <w:t>Bassotti G</w:t>
      </w:r>
      <w:r w:rsidRPr="00362C8D">
        <w:rPr>
          <w:rFonts w:ascii="Book Antiqua" w:eastAsia="宋体" w:hAnsi="Book Antiqua" w:cs="Times New Roman"/>
          <w:kern w:val="2"/>
          <w:lang w:val="en-US" w:eastAsia="zh-CN" w:bidi="ar-SA"/>
        </w:rPr>
        <w:t xml:space="preserve">, Villanacci V, Fisogni S, Rossi E, Baronio P, Clerici C, Maurer CA, Cathomas G, Antonelli E. Enteric glial cells and their role in gastrointestinal motor abnormalities: introducing the neuro-gliopathies. </w:t>
      </w:r>
      <w:r w:rsidRPr="00362C8D">
        <w:rPr>
          <w:rFonts w:ascii="Book Antiqua" w:eastAsia="宋体" w:hAnsi="Book Antiqua" w:cs="Times New Roman"/>
          <w:i/>
          <w:kern w:val="2"/>
          <w:lang w:val="en-US" w:eastAsia="zh-CN" w:bidi="ar-SA"/>
        </w:rPr>
        <w:t>World J Gastroenterol</w:t>
      </w:r>
      <w:r w:rsidRPr="00362C8D">
        <w:rPr>
          <w:rFonts w:ascii="Book Antiqua" w:eastAsia="宋体" w:hAnsi="Book Antiqua" w:cs="Times New Roman"/>
          <w:kern w:val="2"/>
          <w:lang w:val="en-US" w:eastAsia="zh-CN" w:bidi="ar-SA"/>
        </w:rPr>
        <w:t xml:space="preserve"> 2007; </w:t>
      </w:r>
      <w:r w:rsidRPr="00362C8D">
        <w:rPr>
          <w:rFonts w:ascii="Book Antiqua" w:eastAsia="宋体" w:hAnsi="Book Antiqua" w:cs="Times New Roman"/>
          <w:b/>
          <w:kern w:val="2"/>
          <w:lang w:val="en-US" w:eastAsia="zh-CN" w:bidi="ar-SA"/>
        </w:rPr>
        <w:t>13</w:t>
      </w:r>
      <w:r w:rsidRPr="00362C8D">
        <w:rPr>
          <w:rFonts w:ascii="Book Antiqua" w:eastAsia="宋体" w:hAnsi="Book Antiqua" w:cs="Times New Roman"/>
          <w:kern w:val="2"/>
          <w:lang w:val="en-US" w:eastAsia="zh-CN" w:bidi="ar-SA"/>
        </w:rPr>
        <w:t>: 4035-4041 [PMID: 17696219 DOI: 10.3748/wjg.v13.i30.4035]</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13 </w:t>
      </w:r>
      <w:r w:rsidRPr="00362C8D">
        <w:rPr>
          <w:rFonts w:ascii="Book Antiqua" w:eastAsia="宋体" w:hAnsi="Book Antiqua" w:cs="Times New Roman"/>
          <w:b/>
          <w:kern w:val="2"/>
          <w:lang w:val="en-US" w:eastAsia="zh-CN" w:bidi="ar-SA"/>
        </w:rPr>
        <w:t>Bassotti G</w:t>
      </w:r>
      <w:r w:rsidRPr="00362C8D">
        <w:rPr>
          <w:rFonts w:ascii="Book Antiqua" w:eastAsia="宋体" w:hAnsi="Book Antiqua" w:cs="Times New Roman"/>
          <w:kern w:val="2"/>
          <w:lang w:val="en-US" w:eastAsia="zh-CN" w:bidi="ar-SA"/>
        </w:rPr>
        <w:t xml:space="preserve">, Villanacci V. Can "functional" constipation be considered as a form of enteric neuro-gliopathy? </w:t>
      </w:r>
      <w:r w:rsidRPr="00362C8D">
        <w:rPr>
          <w:rFonts w:ascii="Book Antiqua" w:eastAsia="宋体" w:hAnsi="Book Antiqua" w:cs="Times New Roman"/>
          <w:i/>
          <w:kern w:val="2"/>
          <w:lang w:val="en-US" w:eastAsia="zh-CN" w:bidi="ar-SA"/>
        </w:rPr>
        <w:t>Glia</w:t>
      </w:r>
      <w:r w:rsidRPr="00362C8D">
        <w:rPr>
          <w:rFonts w:ascii="Book Antiqua" w:eastAsia="宋体" w:hAnsi="Book Antiqua" w:cs="Times New Roman"/>
          <w:kern w:val="2"/>
          <w:lang w:val="en-US" w:eastAsia="zh-CN" w:bidi="ar-SA"/>
        </w:rPr>
        <w:t xml:space="preserve"> 2011; </w:t>
      </w:r>
      <w:r w:rsidRPr="00362C8D">
        <w:rPr>
          <w:rFonts w:ascii="Book Antiqua" w:eastAsia="宋体" w:hAnsi="Book Antiqua" w:cs="Times New Roman"/>
          <w:b/>
          <w:kern w:val="2"/>
          <w:lang w:val="en-US" w:eastAsia="zh-CN" w:bidi="ar-SA"/>
        </w:rPr>
        <w:t>59</w:t>
      </w:r>
      <w:r w:rsidRPr="00362C8D">
        <w:rPr>
          <w:rFonts w:ascii="Book Antiqua" w:eastAsia="宋体" w:hAnsi="Book Antiqua" w:cs="Times New Roman"/>
          <w:kern w:val="2"/>
          <w:lang w:val="en-US" w:eastAsia="zh-CN" w:bidi="ar-SA"/>
        </w:rPr>
        <w:t>: 345-350 [PMID: 21264943 DOI: 10.1002/glia.21115]</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14 </w:t>
      </w:r>
      <w:r w:rsidRPr="00362C8D">
        <w:rPr>
          <w:rFonts w:ascii="Book Antiqua" w:eastAsia="宋体" w:hAnsi="Book Antiqua" w:cs="Times New Roman"/>
          <w:b/>
          <w:kern w:val="2"/>
          <w:lang w:val="en-US" w:eastAsia="zh-CN" w:bidi="ar-SA"/>
        </w:rPr>
        <w:t>Syed AR</w:t>
      </w:r>
      <w:r w:rsidRPr="00362C8D">
        <w:rPr>
          <w:rFonts w:ascii="Book Antiqua" w:eastAsia="宋体" w:hAnsi="Book Antiqua" w:cs="Times New Roman"/>
          <w:kern w:val="2"/>
          <w:lang w:val="en-US" w:eastAsia="zh-CN" w:bidi="ar-SA"/>
        </w:rPr>
        <w:t xml:space="preserve">, Wolfe MM, Calles-Escandon J. Epidemiology and Diagnosis of Gastroparesis in the United States: A Population-based Study. </w:t>
      </w:r>
      <w:r w:rsidRPr="00362C8D">
        <w:rPr>
          <w:rFonts w:ascii="Book Antiqua" w:eastAsia="宋体" w:hAnsi="Book Antiqua" w:cs="Times New Roman"/>
          <w:i/>
          <w:kern w:val="2"/>
          <w:lang w:val="en-US" w:eastAsia="zh-CN" w:bidi="ar-SA"/>
        </w:rPr>
        <w:t>J Clin Gastroenterol</w:t>
      </w:r>
      <w:r w:rsidRPr="00362C8D">
        <w:rPr>
          <w:rFonts w:ascii="Book Antiqua" w:eastAsia="宋体" w:hAnsi="Book Antiqua" w:cs="Times New Roman"/>
          <w:kern w:val="2"/>
          <w:lang w:val="en-US" w:eastAsia="zh-CN" w:bidi="ar-SA"/>
        </w:rPr>
        <w:t xml:space="preserve"> 2020; </w:t>
      </w:r>
      <w:r w:rsidRPr="00362C8D">
        <w:rPr>
          <w:rFonts w:ascii="Book Antiqua" w:eastAsia="宋体" w:hAnsi="Book Antiqua" w:cs="Times New Roman"/>
          <w:b/>
          <w:kern w:val="2"/>
          <w:lang w:val="en-US" w:eastAsia="zh-CN" w:bidi="ar-SA"/>
        </w:rPr>
        <w:t>54</w:t>
      </w:r>
      <w:r w:rsidRPr="00362C8D">
        <w:rPr>
          <w:rFonts w:ascii="Book Antiqua" w:eastAsia="宋体" w:hAnsi="Book Antiqua" w:cs="Times New Roman"/>
          <w:kern w:val="2"/>
          <w:lang w:val="en-US" w:eastAsia="zh-CN" w:bidi="ar-SA"/>
        </w:rPr>
        <w:t>: 50-54 [PMID: 31135630 DOI: 10.1097/MCG.0000000000001231</w:t>
      </w:r>
      <w:r w:rsidR="004C61DB" w:rsidRPr="00362C8D">
        <w:rPr>
          <w:rFonts w:ascii="Book Antiqua" w:eastAsia="宋体" w:hAnsi="Book Antiqua" w:cs="Times New Roman"/>
          <w:kern w:val="2"/>
          <w:lang w:val="en-US" w:eastAsia="zh-CN" w:bidi="ar-SA"/>
        </w:rPr>
        <w:t>]</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15 </w:t>
      </w:r>
      <w:r w:rsidRPr="00362C8D">
        <w:rPr>
          <w:rFonts w:ascii="Book Antiqua" w:eastAsia="宋体" w:hAnsi="Book Antiqua" w:cs="Times New Roman"/>
          <w:b/>
          <w:kern w:val="2"/>
          <w:lang w:val="en-US" w:eastAsia="zh-CN" w:bidi="ar-SA"/>
        </w:rPr>
        <w:t>Stanghellini V</w:t>
      </w:r>
      <w:r w:rsidRPr="00362C8D">
        <w:rPr>
          <w:rFonts w:ascii="Book Antiqua" w:eastAsia="宋体" w:hAnsi="Book Antiqua" w:cs="Times New Roman"/>
          <w:kern w:val="2"/>
          <w:lang w:val="en-US" w:eastAsia="zh-CN" w:bidi="ar-SA"/>
        </w:rPr>
        <w:t xml:space="preserve">, Tack J. Gastroparesis: separate entity or just a part of dyspepsia? </w:t>
      </w:r>
      <w:r w:rsidRPr="00362C8D">
        <w:rPr>
          <w:rFonts w:ascii="Book Antiqua" w:eastAsia="宋体" w:hAnsi="Book Antiqua" w:cs="Times New Roman"/>
          <w:i/>
          <w:kern w:val="2"/>
          <w:lang w:val="en-US" w:eastAsia="zh-CN" w:bidi="ar-SA"/>
        </w:rPr>
        <w:t>Gut</w:t>
      </w:r>
      <w:r w:rsidRPr="00362C8D">
        <w:rPr>
          <w:rFonts w:ascii="Book Antiqua" w:eastAsia="宋体" w:hAnsi="Book Antiqua" w:cs="Times New Roman"/>
          <w:kern w:val="2"/>
          <w:lang w:val="en-US" w:eastAsia="zh-CN" w:bidi="ar-SA"/>
        </w:rPr>
        <w:t xml:space="preserve"> 2014; </w:t>
      </w:r>
      <w:r w:rsidRPr="00362C8D">
        <w:rPr>
          <w:rFonts w:ascii="Book Antiqua" w:eastAsia="宋体" w:hAnsi="Book Antiqua" w:cs="Times New Roman"/>
          <w:b/>
          <w:kern w:val="2"/>
          <w:lang w:val="en-US" w:eastAsia="zh-CN" w:bidi="ar-SA"/>
        </w:rPr>
        <w:t>63</w:t>
      </w:r>
      <w:r w:rsidRPr="00362C8D">
        <w:rPr>
          <w:rFonts w:ascii="Book Antiqua" w:eastAsia="宋体" w:hAnsi="Book Antiqua" w:cs="Times New Roman"/>
          <w:kern w:val="2"/>
          <w:lang w:val="en-US" w:eastAsia="zh-CN" w:bidi="ar-SA"/>
        </w:rPr>
        <w:t>: 1972-1978 [PMID: 25260920 DOI: 10.1136/gutjnl-2013-306084]</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16 </w:t>
      </w:r>
      <w:r w:rsidRPr="00362C8D">
        <w:rPr>
          <w:rFonts w:ascii="Book Antiqua" w:eastAsia="宋体" w:hAnsi="Book Antiqua" w:cs="Times New Roman"/>
          <w:b/>
          <w:kern w:val="2"/>
          <w:lang w:val="en-US" w:eastAsia="zh-CN" w:bidi="ar-SA"/>
        </w:rPr>
        <w:t>Soykan I</w:t>
      </w:r>
      <w:r w:rsidRPr="00362C8D">
        <w:rPr>
          <w:rFonts w:ascii="Book Antiqua" w:eastAsia="宋体" w:hAnsi="Book Antiqua" w:cs="Times New Roman"/>
          <w:kern w:val="2"/>
          <w:lang w:val="en-US" w:eastAsia="zh-CN" w:bidi="ar-SA"/>
        </w:rPr>
        <w:t xml:space="preserve">, Sivri B, Sarosiek I, Kiernan B, McCallum RW. Demography, clinical characteristics, psychological and abuse profiles, treatment, and long-term follow-up of patients with gastroparesis. </w:t>
      </w:r>
      <w:r w:rsidRPr="00362C8D">
        <w:rPr>
          <w:rFonts w:ascii="Book Antiqua" w:eastAsia="宋体" w:hAnsi="Book Antiqua" w:cs="Times New Roman"/>
          <w:i/>
          <w:kern w:val="2"/>
          <w:lang w:val="en-US" w:eastAsia="zh-CN" w:bidi="ar-SA"/>
        </w:rPr>
        <w:t>Dig Dis Sci</w:t>
      </w:r>
      <w:r w:rsidRPr="00362C8D">
        <w:rPr>
          <w:rFonts w:ascii="Book Antiqua" w:eastAsia="宋体" w:hAnsi="Book Antiqua" w:cs="Times New Roman"/>
          <w:kern w:val="2"/>
          <w:lang w:val="en-US" w:eastAsia="zh-CN" w:bidi="ar-SA"/>
        </w:rPr>
        <w:t xml:space="preserve"> 1998; </w:t>
      </w:r>
      <w:r w:rsidRPr="00362C8D">
        <w:rPr>
          <w:rFonts w:ascii="Book Antiqua" w:eastAsia="宋体" w:hAnsi="Book Antiqua" w:cs="Times New Roman"/>
          <w:b/>
          <w:kern w:val="2"/>
          <w:lang w:val="en-US" w:eastAsia="zh-CN" w:bidi="ar-SA"/>
        </w:rPr>
        <w:t>43</w:t>
      </w:r>
      <w:r w:rsidRPr="00362C8D">
        <w:rPr>
          <w:rFonts w:ascii="Book Antiqua" w:eastAsia="宋体" w:hAnsi="Book Antiqua" w:cs="Times New Roman"/>
          <w:kern w:val="2"/>
          <w:lang w:val="en-US" w:eastAsia="zh-CN" w:bidi="ar-SA"/>
        </w:rPr>
        <w:t>: 2398-2404 [PMID: 9824125 DOI: 10.1023/A:1026665728213]</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17 </w:t>
      </w:r>
      <w:r w:rsidRPr="00362C8D">
        <w:rPr>
          <w:rFonts w:ascii="Book Antiqua" w:eastAsia="宋体" w:hAnsi="Book Antiqua" w:cs="Times New Roman"/>
          <w:b/>
          <w:kern w:val="2"/>
          <w:lang w:val="en-US" w:eastAsia="zh-CN" w:bidi="ar-SA"/>
        </w:rPr>
        <w:t>Baumgardner DJ</w:t>
      </w:r>
      <w:r w:rsidRPr="00362C8D">
        <w:rPr>
          <w:rFonts w:ascii="Book Antiqua" w:eastAsia="宋体" w:hAnsi="Book Antiqua" w:cs="Times New Roman"/>
          <w:kern w:val="2"/>
          <w:lang w:val="en-US" w:eastAsia="zh-CN" w:bidi="ar-SA"/>
        </w:rPr>
        <w:t xml:space="preserve">. Suffering in Silence: Is Gastroparesis Underdiagnosed? </w:t>
      </w:r>
      <w:r w:rsidRPr="00362C8D">
        <w:rPr>
          <w:rFonts w:ascii="Book Antiqua" w:eastAsia="宋体" w:hAnsi="Book Antiqua" w:cs="Times New Roman"/>
          <w:i/>
          <w:kern w:val="2"/>
          <w:lang w:val="en-US" w:eastAsia="zh-CN" w:bidi="ar-SA"/>
        </w:rPr>
        <w:t>J Patient Cent Res Rev</w:t>
      </w:r>
      <w:r w:rsidRPr="00362C8D">
        <w:rPr>
          <w:rFonts w:ascii="Book Antiqua" w:eastAsia="宋体" w:hAnsi="Book Antiqua" w:cs="Times New Roman"/>
          <w:kern w:val="2"/>
          <w:lang w:val="en-US" w:eastAsia="zh-CN" w:bidi="ar-SA"/>
        </w:rPr>
        <w:t xml:space="preserve"> 2019; </w:t>
      </w:r>
      <w:r w:rsidRPr="00362C8D">
        <w:rPr>
          <w:rFonts w:ascii="Book Antiqua" w:eastAsia="宋体" w:hAnsi="Book Antiqua" w:cs="Times New Roman"/>
          <w:b/>
          <w:kern w:val="2"/>
          <w:lang w:val="en-US" w:eastAsia="zh-CN" w:bidi="ar-SA"/>
        </w:rPr>
        <w:t>6</w:t>
      </w:r>
      <w:r w:rsidRPr="00362C8D">
        <w:rPr>
          <w:rFonts w:ascii="Book Antiqua" w:eastAsia="宋体" w:hAnsi="Book Antiqua" w:cs="Times New Roman"/>
          <w:kern w:val="2"/>
          <w:lang w:val="en-US" w:eastAsia="zh-CN" w:bidi="ar-SA"/>
        </w:rPr>
        <w:t>: 133-134 [PMID: 31414024 DOI: 10.17294/2330-0698.1707]</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18 </w:t>
      </w:r>
      <w:r w:rsidRPr="00362C8D">
        <w:rPr>
          <w:rFonts w:ascii="Book Antiqua" w:eastAsia="宋体" w:hAnsi="Book Antiqua" w:cs="Times New Roman"/>
          <w:b/>
          <w:kern w:val="2"/>
          <w:lang w:val="en-US" w:eastAsia="zh-CN" w:bidi="ar-SA"/>
        </w:rPr>
        <w:t>Vavricka SR</w:t>
      </w:r>
      <w:r w:rsidRPr="00362C8D">
        <w:rPr>
          <w:rFonts w:ascii="Book Antiqua" w:eastAsia="宋体" w:hAnsi="Book Antiqua" w:cs="Times New Roman"/>
          <w:kern w:val="2"/>
          <w:lang w:val="en-US" w:eastAsia="zh-CN" w:bidi="ar-SA"/>
        </w:rPr>
        <w:t xml:space="preserve">, Greuter T. Gastroparesis and Dumping Syndrome: Current Concepts and Management. </w:t>
      </w:r>
      <w:r w:rsidRPr="00362C8D">
        <w:rPr>
          <w:rFonts w:ascii="Book Antiqua" w:eastAsia="宋体" w:hAnsi="Book Antiqua" w:cs="Times New Roman"/>
          <w:i/>
          <w:kern w:val="2"/>
          <w:lang w:val="en-US" w:eastAsia="zh-CN" w:bidi="ar-SA"/>
        </w:rPr>
        <w:t>J Clin Med</w:t>
      </w:r>
      <w:r w:rsidRPr="00362C8D">
        <w:rPr>
          <w:rFonts w:ascii="Book Antiqua" w:eastAsia="宋体" w:hAnsi="Book Antiqua" w:cs="Times New Roman"/>
          <w:kern w:val="2"/>
          <w:lang w:val="en-US" w:eastAsia="zh-CN" w:bidi="ar-SA"/>
        </w:rPr>
        <w:t xml:space="preserve"> 2019; </w:t>
      </w:r>
      <w:r w:rsidRPr="00362C8D">
        <w:rPr>
          <w:rFonts w:ascii="Book Antiqua" w:eastAsia="宋体" w:hAnsi="Book Antiqua" w:cs="Times New Roman"/>
          <w:b/>
          <w:kern w:val="2"/>
          <w:lang w:val="en-US" w:eastAsia="zh-CN" w:bidi="ar-SA"/>
        </w:rPr>
        <w:t>8</w:t>
      </w:r>
      <w:r w:rsidR="00F824ED" w:rsidRPr="00362C8D">
        <w:rPr>
          <w:rFonts w:ascii="Book Antiqua" w:eastAsia="宋体" w:hAnsi="Book Antiqua" w:cs="Times New Roman"/>
          <w:kern w:val="2"/>
          <w:lang w:val="en-US" w:eastAsia="zh-CN" w:bidi="ar-SA"/>
        </w:rPr>
        <w:t>:</w:t>
      </w:r>
      <w:r w:rsidR="002F37D9" w:rsidRPr="00362C8D">
        <w:rPr>
          <w:rFonts w:ascii="Book Antiqua" w:eastAsia="宋体" w:hAnsi="Book Antiqua" w:cs="Times New Roman" w:hint="eastAsia"/>
          <w:kern w:val="2"/>
          <w:lang w:val="en-US" w:eastAsia="zh-CN" w:bidi="ar-SA"/>
        </w:rPr>
        <w:t xml:space="preserve"> 1127</w:t>
      </w:r>
      <w:r w:rsidR="00F824ED" w:rsidRPr="00362C8D">
        <w:rPr>
          <w:rFonts w:ascii="Book Antiqua" w:eastAsia="宋体" w:hAnsi="Book Antiqua" w:cs="Times New Roman"/>
          <w:kern w:val="2"/>
          <w:lang w:val="en-US" w:eastAsia="zh-CN" w:bidi="ar-SA"/>
        </w:rPr>
        <w:t xml:space="preserve"> </w:t>
      </w:r>
      <w:r w:rsidRPr="00362C8D">
        <w:rPr>
          <w:rFonts w:ascii="Book Antiqua" w:eastAsia="宋体" w:hAnsi="Book Antiqua" w:cs="Times New Roman"/>
          <w:kern w:val="2"/>
          <w:lang w:val="en-US" w:eastAsia="zh-CN" w:bidi="ar-SA"/>
        </w:rPr>
        <w:t>[</w:t>
      </w:r>
      <w:bookmarkStart w:id="57" w:name="OLE_LINK76"/>
      <w:bookmarkStart w:id="58" w:name="OLE_LINK86"/>
      <w:r w:rsidRPr="00362C8D">
        <w:rPr>
          <w:rFonts w:ascii="Book Antiqua" w:eastAsia="宋体" w:hAnsi="Book Antiqua" w:cs="Times New Roman"/>
          <w:kern w:val="2"/>
          <w:lang w:val="en-US" w:eastAsia="zh-CN" w:bidi="ar-SA"/>
        </w:rPr>
        <w:t>PMID: 31362413</w:t>
      </w:r>
      <w:bookmarkEnd w:id="57"/>
      <w:bookmarkEnd w:id="58"/>
      <w:r w:rsidRPr="00362C8D">
        <w:rPr>
          <w:rFonts w:ascii="Book Antiqua" w:eastAsia="宋体" w:hAnsi="Book Antiqua" w:cs="Times New Roman"/>
          <w:kern w:val="2"/>
          <w:lang w:val="en-US" w:eastAsia="zh-CN" w:bidi="ar-SA"/>
        </w:rPr>
        <w:t xml:space="preserve"> DOI: 10.3390/jcm8081127]</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19 </w:t>
      </w:r>
      <w:r w:rsidRPr="00362C8D">
        <w:rPr>
          <w:rFonts w:ascii="Book Antiqua" w:eastAsia="宋体" w:hAnsi="Book Antiqua" w:cs="Times New Roman"/>
          <w:b/>
          <w:kern w:val="2"/>
          <w:lang w:val="en-US" w:eastAsia="zh-CN" w:bidi="ar-SA"/>
        </w:rPr>
        <w:t>Bekkelund M</w:t>
      </w:r>
      <w:r w:rsidRPr="00362C8D">
        <w:rPr>
          <w:rFonts w:ascii="Book Antiqua" w:eastAsia="宋体" w:hAnsi="Book Antiqua" w:cs="Times New Roman"/>
          <w:kern w:val="2"/>
          <w:lang w:val="en-US" w:eastAsia="zh-CN" w:bidi="ar-SA"/>
        </w:rPr>
        <w:t xml:space="preserve">, Sangnes DA, Gunnar Hatlebakk J, Aabakken L. Pathophysiology of idiopathic gastroparesis and implications for therapy. </w:t>
      </w:r>
      <w:r w:rsidRPr="00362C8D">
        <w:rPr>
          <w:rFonts w:ascii="Book Antiqua" w:eastAsia="宋体" w:hAnsi="Book Antiqua" w:cs="Times New Roman"/>
          <w:i/>
          <w:kern w:val="2"/>
          <w:lang w:val="en-US" w:eastAsia="zh-CN" w:bidi="ar-SA"/>
        </w:rPr>
        <w:t>Scand J Gastroenterol</w:t>
      </w:r>
      <w:r w:rsidRPr="00362C8D">
        <w:rPr>
          <w:rFonts w:ascii="Book Antiqua" w:eastAsia="宋体" w:hAnsi="Book Antiqua" w:cs="Times New Roman"/>
          <w:kern w:val="2"/>
          <w:lang w:val="en-US" w:eastAsia="zh-CN" w:bidi="ar-SA"/>
        </w:rPr>
        <w:t xml:space="preserve"> 2019; </w:t>
      </w:r>
      <w:r w:rsidRPr="00362C8D">
        <w:rPr>
          <w:rFonts w:ascii="Book Antiqua" w:eastAsia="宋体" w:hAnsi="Book Antiqua" w:cs="Times New Roman"/>
          <w:b/>
          <w:kern w:val="2"/>
          <w:lang w:val="en-US" w:eastAsia="zh-CN" w:bidi="ar-SA"/>
        </w:rPr>
        <w:t>54</w:t>
      </w:r>
      <w:r w:rsidRPr="00362C8D">
        <w:rPr>
          <w:rFonts w:ascii="Book Antiqua" w:eastAsia="宋体" w:hAnsi="Book Antiqua" w:cs="Times New Roman"/>
          <w:kern w:val="2"/>
          <w:lang w:val="en-US" w:eastAsia="zh-CN" w:bidi="ar-SA"/>
        </w:rPr>
        <w:t>: 8-17 [</w:t>
      </w:r>
      <w:bookmarkStart w:id="59" w:name="OLE_LINK87"/>
      <w:bookmarkStart w:id="60" w:name="OLE_LINK88"/>
      <w:r w:rsidRPr="00362C8D">
        <w:rPr>
          <w:rFonts w:ascii="Book Antiqua" w:eastAsia="宋体" w:hAnsi="Book Antiqua" w:cs="Times New Roman"/>
          <w:kern w:val="2"/>
          <w:lang w:val="en-US" w:eastAsia="zh-CN" w:bidi="ar-SA"/>
        </w:rPr>
        <w:t>PMID: 30638082</w:t>
      </w:r>
      <w:bookmarkEnd w:id="59"/>
      <w:bookmarkEnd w:id="60"/>
      <w:r w:rsidRPr="00362C8D">
        <w:rPr>
          <w:rFonts w:ascii="Book Antiqua" w:eastAsia="宋体" w:hAnsi="Book Antiqua" w:cs="Times New Roman"/>
          <w:kern w:val="2"/>
          <w:lang w:val="en-US" w:eastAsia="zh-CN" w:bidi="ar-SA"/>
        </w:rPr>
        <w:t xml:space="preserve"> DOI: 10.1080/00365521.2018.1558280]</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20 </w:t>
      </w:r>
      <w:r w:rsidRPr="00362C8D">
        <w:rPr>
          <w:rFonts w:ascii="Book Antiqua" w:eastAsia="宋体" w:hAnsi="Book Antiqua" w:cs="Times New Roman"/>
          <w:b/>
          <w:kern w:val="2"/>
          <w:lang w:val="en-US" w:eastAsia="zh-CN" w:bidi="ar-SA"/>
        </w:rPr>
        <w:t>Bornhorst GM</w:t>
      </w:r>
      <w:r w:rsidRPr="00362C8D">
        <w:rPr>
          <w:rFonts w:ascii="Book Antiqua" w:eastAsia="宋体" w:hAnsi="Book Antiqua" w:cs="Times New Roman"/>
          <w:kern w:val="2"/>
          <w:lang w:val="en-US" w:eastAsia="zh-CN" w:bidi="ar-SA"/>
        </w:rPr>
        <w:t xml:space="preserve">. Gastric Mixing During Food Digestion: Mechanisms and Applications. </w:t>
      </w:r>
      <w:r w:rsidRPr="00362C8D">
        <w:rPr>
          <w:rFonts w:ascii="Book Antiqua" w:eastAsia="宋体" w:hAnsi="Book Antiqua" w:cs="Times New Roman"/>
          <w:i/>
          <w:kern w:val="2"/>
          <w:lang w:val="en-US" w:eastAsia="zh-CN" w:bidi="ar-SA"/>
        </w:rPr>
        <w:t>Annu Rev Food Sci Technol</w:t>
      </w:r>
      <w:r w:rsidRPr="00362C8D">
        <w:rPr>
          <w:rFonts w:ascii="Book Antiqua" w:eastAsia="宋体" w:hAnsi="Book Antiqua" w:cs="Times New Roman"/>
          <w:kern w:val="2"/>
          <w:lang w:val="en-US" w:eastAsia="zh-CN" w:bidi="ar-SA"/>
        </w:rPr>
        <w:t xml:space="preserve"> 2017; </w:t>
      </w:r>
      <w:r w:rsidRPr="00362C8D">
        <w:rPr>
          <w:rFonts w:ascii="Book Antiqua" w:eastAsia="宋体" w:hAnsi="Book Antiqua" w:cs="Times New Roman"/>
          <w:b/>
          <w:kern w:val="2"/>
          <w:lang w:val="en-US" w:eastAsia="zh-CN" w:bidi="ar-SA"/>
        </w:rPr>
        <w:t>8</w:t>
      </w:r>
      <w:r w:rsidRPr="00362C8D">
        <w:rPr>
          <w:rFonts w:ascii="Book Antiqua" w:eastAsia="宋体" w:hAnsi="Book Antiqua" w:cs="Times New Roman"/>
          <w:kern w:val="2"/>
          <w:lang w:val="en-US" w:eastAsia="zh-CN" w:bidi="ar-SA"/>
        </w:rPr>
        <w:t>: 523-542 [PMID: 28125347 DOI: 10.1146/annurev-food-030216-0258]</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21 </w:t>
      </w:r>
      <w:r w:rsidRPr="00362C8D">
        <w:rPr>
          <w:rFonts w:ascii="Book Antiqua" w:eastAsia="宋体" w:hAnsi="Book Antiqua" w:cs="Times New Roman"/>
          <w:b/>
          <w:kern w:val="2"/>
          <w:lang w:val="en-US" w:eastAsia="zh-CN" w:bidi="ar-SA"/>
        </w:rPr>
        <w:t>Carbone F</w:t>
      </w:r>
      <w:r w:rsidRPr="00362C8D">
        <w:rPr>
          <w:rFonts w:ascii="Book Antiqua" w:eastAsia="宋体" w:hAnsi="Book Antiqua" w:cs="Times New Roman"/>
          <w:kern w:val="2"/>
          <w:lang w:val="en-US" w:eastAsia="zh-CN" w:bidi="ar-SA"/>
        </w:rPr>
        <w:t xml:space="preserve">, Tack J. Gastroduodenal mechanisms underlying functional gastric disorders. </w:t>
      </w:r>
      <w:r w:rsidRPr="00362C8D">
        <w:rPr>
          <w:rFonts w:ascii="Book Antiqua" w:eastAsia="宋体" w:hAnsi="Book Antiqua" w:cs="Times New Roman"/>
          <w:i/>
          <w:kern w:val="2"/>
          <w:lang w:val="en-US" w:eastAsia="zh-CN" w:bidi="ar-SA"/>
        </w:rPr>
        <w:t>Dig Dis</w:t>
      </w:r>
      <w:r w:rsidRPr="00362C8D">
        <w:rPr>
          <w:rFonts w:ascii="Book Antiqua" w:eastAsia="宋体" w:hAnsi="Book Antiqua" w:cs="Times New Roman"/>
          <w:kern w:val="2"/>
          <w:lang w:val="en-US" w:eastAsia="zh-CN" w:bidi="ar-SA"/>
        </w:rPr>
        <w:t xml:space="preserve"> 2014; </w:t>
      </w:r>
      <w:r w:rsidRPr="00362C8D">
        <w:rPr>
          <w:rFonts w:ascii="Book Antiqua" w:eastAsia="宋体" w:hAnsi="Book Antiqua" w:cs="Times New Roman"/>
          <w:b/>
          <w:kern w:val="2"/>
          <w:lang w:val="en-US" w:eastAsia="zh-CN" w:bidi="ar-SA"/>
        </w:rPr>
        <w:t>32</w:t>
      </w:r>
      <w:r w:rsidRPr="00362C8D">
        <w:rPr>
          <w:rFonts w:ascii="Book Antiqua" w:eastAsia="宋体" w:hAnsi="Book Antiqua" w:cs="Times New Roman"/>
          <w:kern w:val="2"/>
          <w:lang w:val="en-US" w:eastAsia="zh-CN" w:bidi="ar-SA"/>
        </w:rPr>
        <w:t>: 222-229 [PMID: 24732187 DOI: 10.1159/000357854]</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22 </w:t>
      </w:r>
      <w:r w:rsidRPr="00362C8D">
        <w:rPr>
          <w:rFonts w:ascii="Book Antiqua" w:eastAsia="宋体" w:hAnsi="Book Antiqua" w:cs="Times New Roman"/>
          <w:b/>
          <w:kern w:val="2"/>
          <w:lang w:val="en-US" w:eastAsia="zh-CN" w:bidi="ar-SA"/>
        </w:rPr>
        <w:t>Sanders KM</w:t>
      </w:r>
      <w:r w:rsidRPr="00362C8D">
        <w:rPr>
          <w:rFonts w:ascii="Book Antiqua" w:eastAsia="宋体" w:hAnsi="Book Antiqua" w:cs="Times New Roman"/>
          <w:kern w:val="2"/>
          <w:lang w:val="en-US" w:eastAsia="zh-CN" w:bidi="ar-SA"/>
        </w:rPr>
        <w:t xml:space="preserve">, Ward SM, Koh SD. Interstitial cells: regulators of smooth muscle function. </w:t>
      </w:r>
      <w:r w:rsidRPr="00362C8D">
        <w:rPr>
          <w:rFonts w:ascii="Book Antiqua" w:eastAsia="宋体" w:hAnsi="Book Antiqua" w:cs="Times New Roman"/>
          <w:i/>
          <w:kern w:val="2"/>
          <w:lang w:val="en-US" w:eastAsia="zh-CN" w:bidi="ar-SA"/>
        </w:rPr>
        <w:t>Physiol Rev</w:t>
      </w:r>
      <w:r w:rsidRPr="00362C8D">
        <w:rPr>
          <w:rFonts w:ascii="Book Antiqua" w:eastAsia="宋体" w:hAnsi="Book Antiqua" w:cs="Times New Roman"/>
          <w:kern w:val="2"/>
          <w:lang w:val="en-US" w:eastAsia="zh-CN" w:bidi="ar-SA"/>
        </w:rPr>
        <w:t xml:space="preserve"> 2014; </w:t>
      </w:r>
      <w:r w:rsidRPr="00362C8D">
        <w:rPr>
          <w:rFonts w:ascii="Book Antiqua" w:eastAsia="宋体" w:hAnsi="Book Antiqua" w:cs="Times New Roman"/>
          <w:b/>
          <w:kern w:val="2"/>
          <w:lang w:val="en-US" w:eastAsia="zh-CN" w:bidi="ar-SA"/>
        </w:rPr>
        <w:t>94</w:t>
      </w:r>
      <w:r w:rsidRPr="00362C8D">
        <w:rPr>
          <w:rFonts w:ascii="Book Antiqua" w:eastAsia="宋体" w:hAnsi="Book Antiqua" w:cs="Times New Roman"/>
          <w:kern w:val="2"/>
          <w:lang w:val="en-US" w:eastAsia="zh-CN" w:bidi="ar-SA"/>
        </w:rPr>
        <w:t>: 859-907 [PMID: 24987007 DOI: 10.1152/physrev.00037.2013]</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23 </w:t>
      </w:r>
      <w:r w:rsidRPr="00362C8D">
        <w:rPr>
          <w:rFonts w:ascii="Book Antiqua" w:eastAsia="宋体" w:hAnsi="Book Antiqua" w:cs="Times New Roman"/>
          <w:b/>
          <w:kern w:val="2"/>
          <w:lang w:val="en-US" w:eastAsia="zh-CN" w:bidi="ar-SA"/>
        </w:rPr>
        <w:t>Varga I</w:t>
      </w:r>
      <w:r w:rsidRPr="00362C8D">
        <w:rPr>
          <w:rFonts w:ascii="Book Antiqua" w:eastAsia="宋体" w:hAnsi="Book Antiqua" w:cs="Times New Roman"/>
          <w:kern w:val="2"/>
          <w:lang w:val="en-US" w:eastAsia="zh-CN" w:bidi="ar-SA"/>
        </w:rPr>
        <w:t xml:space="preserve">, Polák Š, Kyselovič J, Kachlík D, Danišovič Ľ, Klein M. Recently Discovered Interstitial Cell Population of Telocytes: Distinguishing Facts from Fiction Regarding Their Role in the Pathogenesis of Diverse Diseases Called "Telocytopathies". </w:t>
      </w:r>
      <w:r w:rsidRPr="00362C8D">
        <w:rPr>
          <w:rFonts w:ascii="Book Antiqua" w:eastAsia="宋体" w:hAnsi="Book Antiqua" w:cs="Times New Roman"/>
          <w:i/>
          <w:kern w:val="2"/>
          <w:lang w:val="en-US" w:eastAsia="zh-CN" w:bidi="ar-SA"/>
        </w:rPr>
        <w:t>Medicina (Kaunas)</w:t>
      </w:r>
      <w:r w:rsidRPr="00362C8D">
        <w:rPr>
          <w:rFonts w:ascii="Book Antiqua" w:eastAsia="宋体" w:hAnsi="Book Antiqua" w:cs="Times New Roman"/>
          <w:kern w:val="2"/>
          <w:lang w:val="en-US" w:eastAsia="zh-CN" w:bidi="ar-SA"/>
        </w:rPr>
        <w:t xml:space="preserve"> 2019; </w:t>
      </w:r>
      <w:r w:rsidRPr="00362C8D">
        <w:rPr>
          <w:rFonts w:ascii="Book Antiqua" w:eastAsia="宋体" w:hAnsi="Book Antiqua" w:cs="Times New Roman"/>
          <w:b/>
          <w:kern w:val="2"/>
          <w:lang w:val="en-US" w:eastAsia="zh-CN" w:bidi="ar-SA"/>
        </w:rPr>
        <w:t>55</w:t>
      </w:r>
      <w:r w:rsidR="00F824ED" w:rsidRPr="00362C8D">
        <w:rPr>
          <w:rFonts w:ascii="Book Antiqua" w:eastAsia="宋体" w:hAnsi="Book Antiqua" w:cs="Times New Roman"/>
          <w:kern w:val="2"/>
          <w:lang w:val="en-US" w:eastAsia="zh-CN" w:bidi="ar-SA"/>
        </w:rPr>
        <w:t>:</w:t>
      </w:r>
      <w:r w:rsidR="002F37D9" w:rsidRPr="00362C8D">
        <w:t xml:space="preserve"> </w:t>
      </w:r>
      <w:r w:rsidR="002F37D9" w:rsidRPr="00362C8D">
        <w:rPr>
          <w:rFonts w:ascii="Book Antiqua" w:eastAsia="宋体" w:hAnsi="Book Antiqua" w:cs="Times New Roman"/>
          <w:kern w:val="2"/>
          <w:lang w:val="en-US" w:eastAsia="zh-CN" w:bidi="ar-SA"/>
        </w:rPr>
        <w:t>56</w:t>
      </w:r>
      <w:r w:rsidR="00F824ED" w:rsidRPr="00362C8D">
        <w:rPr>
          <w:rFonts w:ascii="Book Antiqua" w:eastAsia="宋体" w:hAnsi="Book Antiqua" w:cs="Times New Roman"/>
          <w:kern w:val="2"/>
          <w:lang w:val="en-US" w:eastAsia="zh-CN" w:bidi="ar-SA"/>
        </w:rPr>
        <w:t xml:space="preserve"> </w:t>
      </w:r>
      <w:r w:rsidRPr="00362C8D">
        <w:rPr>
          <w:rFonts w:ascii="Book Antiqua" w:eastAsia="宋体" w:hAnsi="Book Antiqua" w:cs="Times New Roman"/>
          <w:kern w:val="2"/>
          <w:lang w:val="en-US" w:eastAsia="zh-CN" w:bidi="ar-SA"/>
        </w:rPr>
        <w:t>[</w:t>
      </w:r>
      <w:bookmarkStart w:id="61" w:name="OLE_LINK89"/>
      <w:bookmarkStart w:id="62" w:name="OLE_LINK90"/>
      <w:r w:rsidRPr="00362C8D">
        <w:rPr>
          <w:rFonts w:ascii="Book Antiqua" w:eastAsia="宋体" w:hAnsi="Book Antiqua" w:cs="Times New Roman"/>
          <w:kern w:val="2"/>
          <w:lang w:val="en-US" w:eastAsia="zh-CN" w:bidi="ar-SA"/>
        </w:rPr>
        <w:t>PMID: 30781716</w:t>
      </w:r>
      <w:bookmarkEnd w:id="61"/>
      <w:bookmarkEnd w:id="62"/>
      <w:r w:rsidRPr="00362C8D">
        <w:rPr>
          <w:rFonts w:ascii="Book Antiqua" w:eastAsia="宋体" w:hAnsi="Book Antiqua" w:cs="Times New Roman"/>
          <w:kern w:val="2"/>
          <w:lang w:val="en-US" w:eastAsia="zh-CN" w:bidi="ar-SA"/>
        </w:rPr>
        <w:t xml:space="preserve"> DOI: 10.3390/medicina55020056]</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24 </w:t>
      </w:r>
      <w:r w:rsidRPr="00362C8D">
        <w:rPr>
          <w:rFonts w:ascii="Book Antiqua" w:eastAsia="宋体" w:hAnsi="Book Antiqua" w:cs="Times New Roman"/>
          <w:b/>
          <w:kern w:val="2"/>
          <w:lang w:val="en-US" w:eastAsia="zh-CN" w:bidi="ar-SA"/>
        </w:rPr>
        <w:t>Grover M</w:t>
      </w:r>
      <w:r w:rsidRPr="00362C8D">
        <w:rPr>
          <w:rFonts w:ascii="Book Antiqua" w:eastAsia="宋体" w:hAnsi="Book Antiqua" w:cs="Times New Roman"/>
          <w:kern w:val="2"/>
          <w:lang w:val="en-US" w:eastAsia="zh-CN" w:bidi="ar-SA"/>
        </w:rPr>
        <w:t xml:space="preserve">, Farrugia G, Lurken MS, Bernard CE, Faussone-Pellegrini MS, Smyrk TC, Parkman HP, Abell TL, Snape WJ, Hasler WL, Ünalp-Arida A, Nguyen L, Koch KL, Calles J, Lee L, Tonascia J, Hamilton FA, Pasricha PJ; NIDDK Gastroparesis Clinical Research Consortium. Cellular changes in diabetic and idiopathic gastroparesis. </w:t>
      </w:r>
      <w:r w:rsidRPr="00362C8D">
        <w:rPr>
          <w:rFonts w:ascii="Book Antiqua" w:eastAsia="宋体" w:hAnsi="Book Antiqua" w:cs="Times New Roman"/>
          <w:i/>
          <w:kern w:val="2"/>
          <w:lang w:val="en-US" w:eastAsia="zh-CN" w:bidi="ar-SA"/>
        </w:rPr>
        <w:t>Gastroenterology</w:t>
      </w:r>
      <w:r w:rsidRPr="00362C8D">
        <w:rPr>
          <w:rFonts w:ascii="Book Antiqua" w:eastAsia="宋体" w:hAnsi="Book Antiqua" w:cs="Times New Roman"/>
          <w:kern w:val="2"/>
          <w:lang w:val="en-US" w:eastAsia="zh-CN" w:bidi="ar-SA"/>
        </w:rPr>
        <w:t xml:space="preserve"> 2011; </w:t>
      </w:r>
      <w:r w:rsidRPr="00362C8D">
        <w:rPr>
          <w:rFonts w:ascii="Book Antiqua" w:eastAsia="宋体" w:hAnsi="Book Antiqua" w:cs="Times New Roman"/>
          <w:b/>
          <w:kern w:val="2"/>
          <w:lang w:val="en-US" w:eastAsia="zh-CN" w:bidi="ar-SA"/>
        </w:rPr>
        <w:t>140</w:t>
      </w:r>
      <w:r w:rsidRPr="00362C8D">
        <w:rPr>
          <w:rFonts w:ascii="Book Antiqua" w:eastAsia="宋体" w:hAnsi="Book Antiqua" w:cs="Times New Roman"/>
          <w:kern w:val="2"/>
          <w:lang w:val="en-US" w:eastAsia="zh-CN" w:bidi="ar-SA"/>
        </w:rPr>
        <w:t>: 1575-85 [</w:t>
      </w:r>
      <w:bookmarkStart w:id="63" w:name="OLE_LINK91"/>
      <w:bookmarkStart w:id="64" w:name="OLE_LINK92"/>
      <w:r w:rsidRPr="00362C8D">
        <w:rPr>
          <w:rFonts w:ascii="Book Antiqua" w:eastAsia="宋体" w:hAnsi="Book Antiqua" w:cs="Times New Roman"/>
          <w:kern w:val="2"/>
          <w:lang w:val="en-US" w:eastAsia="zh-CN" w:bidi="ar-SA"/>
        </w:rPr>
        <w:t>PMID: 21300066</w:t>
      </w:r>
      <w:bookmarkEnd w:id="63"/>
      <w:bookmarkEnd w:id="64"/>
      <w:r w:rsidRPr="00362C8D">
        <w:rPr>
          <w:rFonts w:ascii="Book Antiqua" w:eastAsia="宋体" w:hAnsi="Book Antiqua" w:cs="Times New Roman"/>
          <w:kern w:val="2"/>
          <w:lang w:val="en-US" w:eastAsia="zh-CN" w:bidi="ar-SA"/>
        </w:rPr>
        <w:t xml:space="preserve"> DOI: 10.1053/j.gastro.2011.01.046]</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25 </w:t>
      </w:r>
      <w:r w:rsidRPr="00362C8D">
        <w:rPr>
          <w:rFonts w:ascii="Book Antiqua" w:eastAsia="宋体" w:hAnsi="Book Antiqua" w:cs="Times New Roman"/>
          <w:b/>
          <w:kern w:val="2"/>
          <w:lang w:val="en-US" w:eastAsia="zh-CN" w:bidi="ar-SA"/>
        </w:rPr>
        <w:t>Battaglia E</w:t>
      </w:r>
      <w:r w:rsidRPr="00362C8D">
        <w:rPr>
          <w:rFonts w:ascii="Book Antiqua" w:eastAsia="宋体" w:hAnsi="Book Antiqua" w:cs="Times New Roman"/>
          <w:kern w:val="2"/>
          <w:lang w:val="en-US" w:eastAsia="zh-CN" w:bidi="ar-SA"/>
        </w:rPr>
        <w:t xml:space="preserve">, Bassotti G, Bellone G, Dughera L, Serra AM, Chiusa L, Repici A, Mioli P, Emanuelli G. Loss of interstitial cells of Cajal network in severe idiopathic gastroparesis. </w:t>
      </w:r>
      <w:r w:rsidRPr="00362C8D">
        <w:rPr>
          <w:rFonts w:ascii="Book Antiqua" w:eastAsia="宋体" w:hAnsi="Book Antiqua" w:cs="Times New Roman"/>
          <w:i/>
          <w:kern w:val="2"/>
          <w:lang w:val="en-US" w:eastAsia="zh-CN" w:bidi="ar-SA"/>
        </w:rPr>
        <w:t>World J Gastroenterol</w:t>
      </w:r>
      <w:r w:rsidRPr="00362C8D">
        <w:rPr>
          <w:rFonts w:ascii="Book Antiqua" w:eastAsia="宋体" w:hAnsi="Book Antiqua" w:cs="Times New Roman"/>
          <w:kern w:val="2"/>
          <w:lang w:val="en-US" w:eastAsia="zh-CN" w:bidi="ar-SA"/>
        </w:rPr>
        <w:t xml:space="preserve"> 2006; </w:t>
      </w:r>
      <w:r w:rsidRPr="00362C8D">
        <w:rPr>
          <w:rFonts w:ascii="Book Antiqua" w:eastAsia="宋体" w:hAnsi="Book Antiqua" w:cs="Times New Roman"/>
          <w:b/>
          <w:kern w:val="2"/>
          <w:lang w:val="en-US" w:eastAsia="zh-CN" w:bidi="ar-SA"/>
        </w:rPr>
        <w:t>12</w:t>
      </w:r>
      <w:r w:rsidRPr="00362C8D">
        <w:rPr>
          <w:rFonts w:ascii="Book Antiqua" w:eastAsia="宋体" w:hAnsi="Book Antiqua" w:cs="Times New Roman"/>
          <w:kern w:val="2"/>
          <w:lang w:val="en-US" w:eastAsia="zh-CN" w:bidi="ar-SA"/>
        </w:rPr>
        <w:t>: 6172-6177 [PMID: 17036390 DOI: 10.3748/wjg.v12.i38.6172]</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26 </w:t>
      </w:r>
      <w:r w:rsidRPr="00362C8D">
        <w:rPr>
          <w:rFonts w:ascii="Book Antiqua" w:eastAsia="宋体" w:hAnsi="Book Antiqua" w:cs="Times New Roman"/>
          <w:b/>
          <w:kern w:val="2"/>
          <w:lang w:val="en-US" w:eastAsia="zh-CN" w:bidi="ar-SA"/>
        </w:rPr>
        <w:t>Bernard CE</w:t>
      </w:r>
      <w:r w:rsidRPr="00362C8D">
        <w:rPr>
          <w:rFonts w:ascii="Book Antiqua" w:eastAsia="宋体" w:hAnsi="Book Antiqua" w:cs="Times New Roman"/>
          <w:kern w:val="2"/>
          <w:lang w:val="en-US" w:eastAsia="zh-CN" w:bidi="ar-SA"/>
        </w:rPr>
        <w:t xml:space="preserve">, Gibbons SJ, Mann IS, Froschauer L, Parkman HP, Harbison S, Abell TL, Snape WJ, Hasler WL, McCallum RW, Sarosiek I, Nguyen LA, Koch KL, Tonascia J, Hamilton FA, Kendrick ML, Shen KR, Pasricha PJ, Farrugia G; NIDDK Gastroparesis Clinical Research Consortium (GpCRC). Association of low numbers of CD206-positive cells with loss of ICC in the gastric body of patients with diabetic gastroparesis. </w:t>
      </w:r>
      <w:r w:rsidRPr="00362C8D">
        <w:rPr>
          <w:rFonts w:ascii="Book Antiqua" w:eastAsia="宋体" w:hAnsi="Book Antiqua" w:cs="Times New Roman"/>
          <w:i/>
          <w:kern w:val="2"/>
          <w:lang w:val="en-US" w:eastAsia="zh-CN" w:bidi="ar-SA"/>
        </w:rPr>
        <w:t>Neurogastroenterol Motil</w:t>
      </w:r>
      <w:r w:rsidRPr="00362C8D">
        <w:rPr>
          <w:rFonts w:ascii="Book Antiqua" w:eastAsia="宋体" w:hAnsi="Book Antiqua" w:cs="Times New Roman"/>
          <w:kern w:val="2"/>
          <w:lang w:val="en-US" w:eastAsia="zh-CN" w:bidi="ar-SA"/>
        </w:rPr>
        <w:t xml:space="preserve"> 2014; </w:t>
      </w:r>
      <w:r w:rsidRPr="00362C8D">
        <w:rPr>
          <w:rFonts w:ascii="Book Antiqua" w:eastAsia="宋体" w:hAnsi="Book Antiqua" w:cs="Times New Roman"/>
          <w:b/>
          <w:kern w:val="2"/>
          <w:lang w:val="en-US" w:eastAsia="zh-CN" w:bidi="ar-SA"/>
        </w:rPr>
        <w:t>26</w:t>
      </w:r>
      <w:r w:rsidRPr="00362C8D">
        <w:rPr>
          <w:rFonts w:ascii="Book Antiqua" w:eastAsia="宋体" w:hAnsi="Book Antiqua" w:cs="Times New Roman"/>
          <w:kern w:val="2"/>
          <w:lang w:val="en-US" w:eastAsia="zh-CN" w:bidi="ar-SA"/>
        </w:rPr>
        <w:t>: 1275-1284 [PMID: 25041465 DOI: 10.1111/nmo.12389]</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27 </w:t>
      </w:r>
      <w:r w:rsidRPr="00362C8D">
        <w:rPr>
          <w:rFonts w:ascii="Book Antiqua" w:eastAsia="宋体" w:hAnsi="Book Antiqua" w:cs="Times New Roman"/>
          <w:b/>
          <w:kern w:val="2"/>
          <w:lang w:val="en-US" w:eastAsia="zh-CN" w:bidi="ar-SA"/>
        </w:rPr>
        <w:t>Camilleri M</w:t>
      </w:r>
      <w:r w:rsidRPr="00362C8D">
        <w:rPr>
          <w:rFonts w:ascii="Book Antiqua" w:eastAsia="宋体" w:hAnsi="Book Antiqua" w:cs="Times New Roman"/>
          <w:kern w:val="2"/>
          <w:lang w:val="en-US" w:eastAsia="zh-CN" w:bidi="ar-SA"/>
        </w:rPr>
        <w:t xml:space="preserve">, Malagelada JR. Abnormal intestinal motility in diabetics with the gastroparesis syndrome. </w:t>
      </w:r>
      <w:r w:rsidRPr="00362C8D">
        <w:rPr>
          <w:rFonts w:ascii="Book Antiqua" w:eastAsia="宋体" w:hAnsi="Book Antiqua" w:cs="Times New Roman"/>
          <w:i/>
          <w:kern w:val="2"/>
          <w:lang w:val="en-US" w:eastAsia="zh-CN" w:bidi="ar-SA"/>
        </w:rPr>
        <w:t>Eur J Clin Invest</w:t>
      </w:r>
      <w:r w:rsidRPr="00362C8D">
        <w:rPr>
          <w:rFonts w:ascii="Book Antiqua" w:eastAsia="宋体" w:hAnsi="Book Antiqua" w:cs="Times New Roman"/>
          <w:kern w:val="2"/>
          <w:lang w:val="en-US" w:eastAsia="zh-CN" w:bidi="ar-SA"/>
        </w:rPr>
        <w:t xml:space="preserve"> 1984; </w:t>
      </w:r>
      <w:r w:rsidRPr="00362C8D">
        <w:rPr>
          <w:rFonts w:ascii="Book Antiqua" w:eastAsia="宋体" w:hAnsi="Book Antiqua" w:cs="Times New Roman"/>
          <w:b/>
          <w:kern w:val="2"/>
          <w:lang w:val="en-US" w:eastAsia="zh-CN" w:bidi="ar-SA"/>
        </w:rPr>
        <w:t>14</w:t>
      </w:r>
      <w:r w:rsidRPr="00362C8D">
        <w:rPr>
          <w:rFonts w:ascii="Book Antiqua" w:eastAsia="宋体" w:hAnsi="Book Antiqua" w:cs="Times New Roman"/>
          <w:kern w:val="2"/>
          <w:lang w:val="en-US" w:eastAsia="zh-CN" w:bidi="ar-SA"/>
        </w:rPr>
        <w:t>: 420-427 [PMID: 6441717 DOI: 10.1111/j.1365-2362.1984.tb01206.x]</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28 </w:t>
      </w:r>
      <w:r w:rsidRPr="00362C8D">
        <w:rPr>
          <w:rFonts w:ascii="Book Antiqua" w:eastAsia="宋体" w:hAnsi="Book Antiqua" w:cs="Times New Roman"/>
          <w:b/>
          <w:kern w:val="2"/>
          <w:lang w:val="en-US" w:eastAsia="zh-CN" w:bidi="ar-SA"/>
        </w:rPr>
        <w:t>Narducci F</w:t>
      </w:r>
      <w:r w:rsidRPr="00362C8D">
        <w:rPr>
          <w:rFonts w:ascii="Book Antiqua" w:eastAsia="宋体" w:hAnsi="Book Antiqua" w:cs="Times New Roman"/>
          <w:kern w:val="2"/>
          <w:lang w:val="en-US" w:eastAsia="zh-CN" w:bidi="ar-SA"/>
        </w:rPr>
        <w:t xml:space="preserve">, Bassotti G, Granata MT, Gaburri M, Farroni F, Palumbo R, Morelli A. Functional dyspepsia and chronic idiopathic gastric stasis. Role of endogenous opiates. </w:t>
      </w:r>
      <w:r w:rsidRPr="00362C8D">
        <w:rPr>
          <w:rFonts w:ascii="Book Antiqua" w:eastAsia="宋体" w:hAnsi="Book Antiqua" w:cs="Times New Roman"/>
          <w:i/>
          <w:kern w:val="2"/>
          <w:lang w:val="en-US" w:eastAsia="zh-CN" w:bidi="ar-SA"/>
        </w:rPr>
        <w:t>Arch Intern Med</w:t>
      </w:r>
      <w:r w:rsidRPr="00362C8D">
        <w:rPr>
          <w:rFonts w:ascii="Book Antiqua" w:eastAsia="宋体" w:hAnsi="Book Antiqua" w:cs="Times New Roman"/>
          <w:kern w:val="2"/>
          <w:lang w:val="en-US" w:eastAsia="zh-CN" w:bidi="ar-SA"/>
        </w:rPr>
        <w:t xml:space="preserve"> 1986; </w:t>
      </w:r>
      <w:r w:rsidRPr="00362C8D">
        <w:rPr>
          <w:rFonts w:ascii="Book Antiqua" w:eastAsia="宋体" w:hAnsi="Book Antiqua" w:cs="Times New Roman"/>
          <w:b/>
          <w:kern w:val="2"/>
          <w:lang w:val="en-US" w:eastAsia="zh-CN" w:bidi="ar-SA"/>
        </w:rPr>
        <w:t>146</w:t>
      </w:r>
      <w:r w:rsidRPr="00362C8D">
        <w:rPr>
          <w:rFonts w:ascii="Book Antiqua" w:eastAsia="宋体" w:hAnsi="Book Antiqua" w:cs="Times New Roman"/>
          <w:kern w:val="2"/>
          <w:lang w:val="en-US" w:eastAsia="zh-CN" w:bidi="ar-SA"/>
        </w:rPr>
        <w:t>: 716-720 [PMID: 3963953]</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29 </w:t>
      </w:r>
      <w:r w:rsidRPr="00362C8D">
        <w:rPr>
          <w:rFonts w:ascii="Book Antiqua" w:eastAsia="宋体" w:hAnsi="Book Antiqua" w:cs="Times New Roman"/>
          <w:b/>
          <w:kern w:val="2"/>
          <w:lang w:val="en-US" w:eastAsia="zh-CN" w:bidi="ar-SA"/>
        </w:rPr>
        <w:t>Gielkens HA</w:t>
      </w:r>
      <w:r w:rsidRPr="00362C8D">
        <w:rPr>
          <w:rFonts w:ascii="Book Antiqua" w:eastAsia="宋体" w:hAnsi="Book Antiqua" w:cs="Times New Roman"/>
          <w:kern w:val="2"/>
          <w:lang w:val="en-US" w:eastAsia="zh-CN" w:bidi="ar-SA"/>
        </w:rPr>
        <w:t xml:space="preserve">, Verkijk M, Frölich M, Lamers CB, Masclee AA. Is the effect of acute hyperglycaemia on interdigestive antroduodenal motility and small-bowel transit mediated by insulin? </w:t>
      </w:r>
      <w:r w:rsidRPr="00362C8D">
        <w:rPr>
          <w:rFonts w:ascii="Book Antiqua" w:eastAsia="宋体" w:hAnsi="Book Antiqua" w:cs="Times New Roman"/>
          <w:i/>
          <w:kern w:val="2"/>
          <w:lang w:val="en-US" w:eastAsia="zh-CN" w:bidi="ar-SA"/>
        </w:rPr>
        <w:t>Eur J Clin Invest</w:t>
      </w:r>
      <w:r w:rsidRPr="00362C8D">
        <w:rPr>
          <w:rFonts w:ascii="Book Antiqua" w:eastAsia="宋体" w:hAnsi="Book Antiqua" w:cs="Times New Roman"/>
          <w:kern w:val="2"/>
          <w:lang w:val="en-US" w:eastAsia="zh-CN" w:bidi="ar-SA"/>
        </w:rPr>
        <w:t xml:space="preserve"> 1997; </w:t>
      </w:r>
      <w:r w:rsidRPr="00362C8D">
        <w:rPr>
          <w:rFonts w:ascii="Book Antiqua" w:eastAsia="宋体" w:hAnsi="Book Antiqua" w:cs="Times New Roman"/>
          <w:b/>
          <w:kern w:val="2"/>
          <w:lang w:val="en-US" w:eastAsia="zh-CN" w:bidi="ar-SA"/>
        </w:rPr>
        <w:t>27</w:t>
      </w:r>
      <w:r w:rsidRPr="00362C8D">
        <w:rPr>
          <w:rFonts w:ascii="Book Antiqua" w:eastAsia="宋体" w:hAnsi="Book Antiqua" w:cs="Times New Roman"/>
          <w:kern w:val="2"/>
          <w:lang w:val="en-US" w:eastAsia="zh-CN" w:bidi="ar-SA"/>
        </w:rPr>
        <w:t>: 703-710 [PMID: 9279536 DOI: 10.1046/j.1365-2362.1997.1680723.x]</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30 </w:t>
      </w:r>
      <w:r w:rsidRPr="00362C8D">
        <w:rPr>
          <w:rFonts w:ascii="Book Antiqua" w:eastAsia="宋体" w:hAnsi="Book Antiqua" w:cs="Times New Roman"/>
          <w:b/>
          <w:kern w:val="2"/>
          <w:lang w:val="en-US" w:eastAsia="zh-CN" w:bidi="ar-SA"/>
        </w:rPr>
        <w:t>Schvarcz E</w:t>
      </w:r>
      <w:r w:rsidRPr="00362C8D">
        <w:rPr>
          <w:rFonts w:ascii="Book Antiqua" w:eastAsia="宋体" w:hAnsi="Book Antiqua" w:cs="Times New Roman"/>
          <w:kern w:val="2"/>
          <w:lang w:val="en-US" w:eastAsia="zh-CN" w:bidi="ar-SA"/>
        </w:rPr>
        <w:t xml:space="preserve">, Palmér M, Aman J, Horowitz M, Stridsberg M, Berne C. Physiological hyperglycemia slows gastric emptying in normal subjects and patients with insulin-dependent diabetes mellitus. </w:t>
      </w:r>
      <w:r w:rsidRPr="00362C8D">
        <w:rPr>
          <w:rFonts w:ascii="Book Antiqua" w:eastAsia="宋体" w:hAnsi="Book Antiqua" w:cs="Times New Roman"/>
          <w:i/>
          <w:kern w:val="2"/>
          <w:lang w:val="en-US" w:eastAsia="zh-CN" w:bidi="ar-SA"/>
        </w:rPr>
        <w:t>Gastroenterology</w:t>
      </w:r>
      <w:r w:rsidRPr="00362C8D">
        <w:rPr>
          <w:rFonts w:ascii="Book Antiqua" w:eastAsia="宋体" w:hAnsi="Book Antiqua" w:cs="Times New Roman"/>
          <w:kern w:val="2"/>
          <w:lang w:val="en-US" w:eastAsia="zh-CN" w:bidi="ar-SA"/>
        </w:rPr>
        <w:t xml:space="preserve"> 1997; </w:t>
      </w:r>
      <w:r w:rsidRPr="00362C8D">
        <w:rPr>
          <w:rFonts w:ascii="Book Antiqua" w:eastAsia="宋体" w:hAnsi="Book Antiqua" w:cs="Times New Roman"/>
          <w:b/>
          <w:kern w:val="2"/>
          <w:lang w:val="en-US" w:eastAsia="zh-CN" w:bidi="ar-SA"/>
        </w:rPr>
        <w:t>113</w:t>
      </w:r>
      <w:r w:rsidRPr="00362C8D">
        <w:rPr>
          <w:rFonts w:ascii="Book Antiqua" w:eastAsia="宋体" w:hAnsi="Book Antiqua" w:cs="Times New Roman"/>
          <w:kern w:val="2"/>
          <w:lang w:val="en-US" w:eastAsia="zh-CN" w:bidi="ar-SA"/>
        </w:rPr>
        <w:t>: 60-66 [PMID: 9207262 DOI: 10.1016/s0016-5085(97)70080-5]</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31 </w:t>
      </w:r>
      <w:r w:rsidRPr="00362C8D">
        <w:rPr>
          <w:rFonts w:ascii="Book Antiqua" w:eastAsia="宋体" w:hAnsi="Book Antiqua" w:cs="Times New Roman"/>
          <w:b/>
          <w:kern w:val="2"/>
          <w:lang w:val="en-US" w:eastAsia="zh-CN" w:bidi="ar-SA"/>
        </w:rPr>
        <w:t>Du P</w:t>
      </w:r>
      <w:r w:rsidRPr="00362C8D">
        <w:rPr>
          <w:rFonts w:ascii="Book Antiqua" w:eastAsia="宋体" w:hAnsi="Book Antiqua" w:cs="Times New Roman"/>
          <w:kern w:val="2"/>
          <w:lang w:val="en-US" w:eastAsia="zh-CN" w:bidi="ar-SA"/>
        </w:rPr>
        <w:t xml:space="preserve">, Grady GO, Paskaranandavadivel N, Tang SJ, Abell T, Cheng LK. High-resolution Mapping of Hyperglycemia-induced Gastric Slow Wave Dysrhythmias. </w:t>
      </w:r>
      <w:r w:rsidRPr="00362C8D">
        <w:rPr>
          <w:rFonts w:ascii="Book Antiqua" w:eastAsia="宋体" w:hAnsi="Book Antiqua" w:cs="Times New Roman"/>
          <w:i/>
          <w:kern w:val="2"/>
          <w:lang w:val="en-US" w:eastAsia="zh-CN" w:bidi="ar-SA"/>
        </w:rPr>
        <w:t>J Neurogastroenterol Motil</w:t>
      </w:r>
      <w:r w:rsidRPr="00362C8D">
        <w:rPr>
          <w:rFonts w:ascii="Book Antiqua" w:eastAsia="宋体" w:hAnsi="Book Antiqua" w:cs="Times New Roman"/>
          <w:kern w:val="2"/>
          <w:lang w:val="en-US" w:eastAsia="zh-CN" w:bidi="ar-SA"/>
        </w:rPr>
        <w:t xml:space="preserve"> 2019; </w:t>
      </w:r>
      <w:r w:rsidRPr="00362C8D">
        <w:rPr>
          <w:rFonts w:ascii="Book Antiqua" w:eastAsia="宋体" w:hAnsi="Book Antiqua" w:cs="Times New Roman"/>
          <w:b/>
          <w:kern w:val="2"/>
          <w:lang w:val="en-US" w:eastAsia="zh-CN" w:bidi="ar-SA"/>
        </w:rPr>
        <w:t>25</w:t>
      </w:r>
      <w:r w:rsidRPr="00362C8D">
        <w:rPr>
          <w:rFonts w:ascii="Book Antiqua" w:eastAsia="宋体" w:hAnsi="Book Antiqua" w:cs="Times New Roman"/>
          <w:kern w:val="2"/>
          <w:lang w:val="en-US" w:eastAsia="zh-CN" w:bidi="ar-SA"/>
        </w:rPr>
        <w:t>: 276-285 [PMID: 30870879 DOI: 10.5056/jnm18192]</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32 </w:t>
      </w:r>
      <w:r w:rsidRPr="00362C8D">
        <w:rPr>
          <w:rFonts w:ascii="Book Antiqua" w:eastAsia="宋体" w:hAnsi="Book Antiqua" w:cs="Times New Roman"/>
          <w:b/>
          <w:kern w:val="2"/>
          <w:lang w:val="en-US" w:eastAsia="zh-CN" w:bidi="ar-SA"/>
        </w:rPr>
        <w:t>Chang J</w:t>
      </w:r>
      <w:r w:rsidRPr="00362C8D">
        <w:rPr>
          <w:rFonts w:ascii="Book Antiqua" w:eastAsia="宋体" w:hAnsi="Book Antiqua" w:cs="Times New Roman"/>
          <w:kern w:val="2"/>
          <w:lang w:val="en-US" w:eastAsia="zh-CN" w:bidi="ar-SA"/>
        </w:rPr>
        <w:t xml:space="preserve">, Russo A, Bound M, Rayner CK, Jones KL, Horowitz M. A 25-year longitudinal evaluation of gastric emptying in diabetes. </w:t>
      </w:r>
      <w:r w:rsidRPr="00362C8D">
        <w:rPr>
          <w:rFonts w:ascii="Book Antiqua" w:eastAsia="宋体" w:hAnsi="Book Antiqua" w:cs="Times New Roman"/>
          <w:i/>
          <w:kern w:val="2"/>
          <w:lang w:val="en-US" w:eastAsia="zh-CN" w:bidi="ar-SA"/>
        </w:rPr>
        <w:t>Diabetes Care</w:t>
      </w:r>
      <w:r w:rsidRPr="00362C8D">
        <w:rPr>
          <w:rFonts w:ascii="Book Antiqua" w:eastAsia="宋体" w:hAnsi="Book Antiqua" w:cs="Times New Roman"/>
          <w:kern w:val="2"/>
          <w:lang w:val="en-US" w:eastAsia="zh-CN" w:bidi="ar-SA"/>
        </w:rPr>
        <w:t xml:space="preserve"> 2012; </w:t>
      </w:r>
      <w:r w:rsidRPr="00362C8D">
        <w:rPr>
          <w:rFonts w:ascii="Book Antiqua" w:eastAsia="宋体" w:hAnsi="Book Antiqua" w:cs="Times New Roman"/>
          <w:b/>
          <w:kern w:val="2"/>
          <w:lang w:val="en-US" w:eastAsia="zh-CN" w:bidi="ar-SA"/>
        </w:rPr>
        <w:t>35</w:t>
      </w:r>
      <w:r w:rsidRPr="00362C8D">
        <w:rPr>
          <w:rFonts w:ascii="Book Antiqua" w:eastAsia="宋体" w:hAnsi="Book Antiqua" w:cs="Times New Roman"/>
          <w:kern w:val="2"/>
          <w:lang w:val="en-US" w:eastAsia="zh-CN" w:bidi="ar-SA"/>
        </w:rPr>
        <w:t>: 2594-2596 [PMID: 22891253 DOI: 10.2337/dc12-0028]</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33 </w:t>
      </w:r>
      <w:r w:rsidRPr="00362C8D">
        <w:rPr>
          <w:rFonts w:ascii="Book Antiqua" w:eastAsia="宋体" w:hAnsi="Book Antiqua" w:cs="Times New Roman"/>
          <w:b/>
          <w:kern w:val="2"/>
          <w:lang w:val="en-US" w:eastAsia="zh-CN" w:bidi="ar-SA"/>
        </w:rPr>
        <w:t>Halland M</w:t>
      </w:r>
      <w:r w:rsidRPr="00362C8D">
        <w:rPr>
          <w:rFonts w:ascii="Book Antiqua" w:eastAsia="宋体" w:hAnsi="Book Antiqua" w:cs="Times New Roman"/>
          <w:kern w:val="2"/>
          <w:lang w:val="en-US" w:eastAsia="zh-CN" w:bidi="ar-SA"/>
        </w:rPr>
        <w:t xml:space="preserve">, Bharucha AE. Relationship Between Control of Glycemia and Gastric Emptying Disturbances in Diabetes Mellitus. </w:t>
      </w:r>
      <w:r w:rsidRPr="00362C8D">
        <w:rPr>
          <w:rFonts w:ascii="Book Antiqua" w:eastAsia="宋体" w:hAnsi="Book Antiqua" w:cs="Times New Roman"/>
          <w:i/>
          <w:kern w:val="2"/>
          <w:lang w:val="en-US" w:eastAsia="zh-CN" w:bidi="ar-SA"/>
        </w:rPr>
        <w:t>Clin Gastroenterol Hepatol</w:t>
      </w:r>
      <w:r w:rsidRPr="00362C8D">
        <w:rPr>
          <w:rFonts w:ascii="Book Antiqua" w:eastAsia="宋体" w:hAnsi="Book Antiqua" w:cs="Times New Roman"/>
          <w:kern w:val="2"/>
          <w:lang w:val="en-US" w:eastAsia="zh-CN" w:bidi="ar-SA"/>
        </w:rPr>
        <w:t xml:space="preserve"> 2016; </w:t>
      </w:r>
      <w:r w:rsidRPr="00362C8D">
        <w:rPr>
          <w:rFonts w:ascii="Book Antiqua" w:eastAsia="宋体" w:hAnsi="Book Antiqua" w:cs="Times New Roman"/>
          <w:b/>
          <w:kern w:val="2"/>
          <w:lang w:val="en-US" w:eastAsia="zh-CN" w:bidi="ar-SA"/>
        </w:rPr>
        <w:t>14</w:t>
      </w:r>
      <w:r w:rsidRPr="00362C8D">
        <w:rPr>
          <w:rFonts w:ascii="Book Antiqua" w:eastAsia="宋体" w:hAnsi="Book Antiqua" w:cs="Times New Roman"/>
          <w:kern w:val="2"/>
          <w:lang w:val="en-US" w:eastAsia="zh-CN" w:bidi="ar-SA"/>
        </w:rPr>
        <w:t>: 929-936 [PMID: 26717862 DOI: 10.1016/j.cgh.2015.11.021]</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34 </w:t>
      </w:r>
      <w:r w:rsidRPr="00362C8D">
        <w:rPr>
          <w:rFonts w:ascii="Book Antiqua" w:eastAsia="宋体" w:hAnsi="Book Antiqua" w:cs="Times New Roman"/>
          <w:b/>
          <w:kern w:val="2"/>
          <w:lang w:val="en-US" w:eastAsia="zh-CN" w:bidi="ar-SA"/>
        </w:rPr>
        <w:t>Müller-Lissner S</w:t>
      </w:r>
      <w:r w:rsidRPr="00362C8D">
        <w:rPr>
          <w:rFonts w:ascii="Book Antiqua" w:eastAsia="宋体" w:hAnsi="Book Antiqua" w:cs="Times New Roman"/>
          <w:kern w:val="2"/>
          <w:lang w:val="en-US" w:eastAsia="zh-CN" w:bidi="ar-SA"/>
        </w:rPr>
        <w:t xml:space="preserve">, Bassotti G, Coffin B, Drewes AM, Breivik H, Eisenberg E, Emmanuel A, Laroche F, Meissner W, Morlion B. Opioid-Induced Constipation and Bowel Dysfunction: A Clinical Guideline. </w:t>
      </w:r>
      <w:r w:rsidRPr="00362C8D">
        <w:rPr>
          <w:rFonts w:ascii="Book Antiqua" w:eastAsia="宋体" w:hAnsi="Book Antiqua" w:cs="Times New Roman"/>
          <w:i/>
          <w:kern w:val="2"/>
          <w:lang w:val="en-US" w:eastAsia="zh-CN" w:bidi="ar-SA"/>
        </w:rPr>
        <w:t>Pain Med</w:t>
      </w:r>
      <w:r w:rsidRPr="00362C8D">
        <w:rPr>
          <w:rFonts w:ascii="Book Antiqua" w:eastAsia="宋体" w:hAnsi="Book Antiqua" w:cs="Times New Roman"/>
          <w:kern w:val="2"/>
          <w:lang w:val="en-US" w:eastAsia="zh-CN" w:bidi="ar-SA"/>
        </w:rPr>
        <w:t xml:space="preserve"> 2017; </w:t>
      </w:r>
      <w:r w:rsidRPr="00362C8D">
        <w:rPr>
          <w:rFonts w:ascii="Book Antiqua" w:eastAsia="宋体" w:hAnsi="Book Antiqua" w:cs="Times New Roman"/>
          <w:b/>
          <w:kern w:val="2"/>
          <w:lang w:val="en-US" w:eastAsia="zh-CN" w:bidi="ar-SA"/>
        </w:rPr>
        <w:t>18</w:t>
      </w:r>
      <w:r w:rsidRPr="00362C8D">
        <w:rPr>
          <w:rFonts w:ascii="Book Antiqua" w:eastAsia="宋体" w:hAnsi="Book Antiqua" w:cs="Times New Roman"/>
          <w:kern w:val="2"/>
          <w:lang w:val="en-US" w:eastAsia="zh-CN" w:bidi="ar-SA"/>
        </w:rPr>
        <w:t>: 1837-1863 [PMID: 28034973 DOI: 10.1093/pm/pnw255]</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35 </w:t>
      </w:r>
      <w:r w:rsidRPr="00362C8D">
        <w:rPr>
          <w:rFonts w:ascii="Book Antiqua" w:eastAsia="宋体" w:hAnsi="Book Antiqua" w:cs="Times New Roman"/>
          <w:b/>
          <w:kern w:val="2"/>
          <w:lang w:val="en-US" w:eastAsia="zh-CN" w:bidi="ar-SA"/>
        </w:rPr>
        <w:t>Jehangir A</w:t>
      </w:r>
      <w:r w:rsidRPr="00362C8D">
        <w:rPr>
          <w:rFonts w:ascii="Book Antiqua" w:eastAsia="宋体" w:hAnsi="Book Antiqua" w:cs="Times New Roman"/>
          <w:kern w:val="2"/>
          <w:lang w:val="en-US" w:eastAsia="zh-CN" w:bidi="ar-SA"/>
        </w:rPr>
        <w:t xml:space="preserve">, Parkman HP. Chronic opioids in gastroparesis: Relationship with gastrointestinal symptoms, healthcare utilization and employment. </w:t>
      </w:r>
      <w:r w:rsidRPr="00362C8D">
        <w:rPr>
          <w:rFonts w:ascii="Book Antiqua" w:eastAsia="宋体" w:hAnsi="Book Antiqua" w:cs="Times New Roman"/>
          <w:i/>
          <w:kern w:val="2"/>
          <w:lang w:val="en-US" w:eastAsia="zh-CN" w:bidi="ar-SA"/>
        </w:rPr>
        <w:t>World J Gastroenterol</w:t>
      </w:r>
      <w:r w:rsidRPr="00362C8D">
        <w:rPr>
          <w:rFonts w:ascii="Book Antiqua" w:eastAsia="宋体" w:hAnsi="Book Antiqua" w:cs="Times New Roman"/>
          <w:kern w:val="2"/>
          <w:lang w:val="en-US" w:eastAsia="zh-CN" w:bidi="ar-SA"/>
        </w:rPr>
        <w:t xml:space="preserve"> 2017; </w:t>
      </w:r>
      <w:r w:rsidRPr="00362C8D">
        <w:rPr>
          <w:rFonts w:ascii="Book Antiqua" w:eastAsia="宋体" w:hAnsi="Book Antiqua" w:cs="Times New Roman"/>
          <w:b/>
          <w:kern w:val="2"/>
          <w:lang w:val="en-US" w:eastAsia="zh-CN" w:bidi="ar-SA"/>
        </w:rPr>
        <w:t>23</w:t>
      </w:r>
      <w:r w:rsidRPr="00362C8D">
        <w:rPr>
          <w:rFonts w:ascii="Book Antiqua" w:eastAsia="宋体" w:hAnsi="Book Antiqua" w:cs="Times New Roman"/>
          <w:kern w:val="2"/>
          <w:lang w:val="en-US" w:eastAsia="zh-CN" w:bidi="ar-SA"/>
        </w:rPr>
        <w:t>: 7310-7320 [PMID: 29142478 DOI: 10.3748/wjg.v23.i40.7310]</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36 </w:t>
      </w:r>
      <w:r w:rsidRPr="00362C8D">
        <w:rPr>
          <w:rFonts w:ascii="Book Antiqua" w:eastAsia="宋体" w:hAnsi="Book Antiqua" w:cs="Times New Roman"/>
          <w:b/>
          <w:kern w:val="2"/>
          <w:lang w:val="en-US" w:eastAsia="zh-CN" w:bidi="ar-SA"/>
        </w:rPr>
        <w:t>Thorn AR</w:t>
      </w:r>
      <w:r w:rsidRPr="00362C8D">
        <w:rPr>
          <w:rFonts w:ascii="Book Antiqua" w:eastAsia="宋体" w:hAnsi="Book Antiqua" w:cs="Times New Roman"/>
          <w:kern w:val="2"/>
          <w:lang w:val="en-US" w:eastAsia="zh-CN" w:bidi="ar-SA"/>
        </w:rPr>
        <w:t xml:space="preserve">. Not just another case of nausea and vomiting: a review of postinfectious gastroparesis. </w:t>
      </w:r>
      <w:r w:rsidRPr="00362C8D">
        <w:rPr>
          <w:rFonts w:ascii="Book Antiqua" w:eastAsia="宋体" w:hAnsi="Book Antiqua" w:cs="Times New Roman"/>
          <w:i/>
          <w:kern w:val="2"/>
          <w:lang w:val="en-US" w:eastAsia="zh-CN" w:bidi="ar-SA"/>
        </w:rPr>
        <w:t>J Am Acad Nurse Pract</w:t>
      </w:r>
      <w:r w:rsidRPr="00362C8D">
        <w:rPr>
          <w:rFonts w:ascii="Book Antiqua" w:eastAsia="宋体" w:hAnsi="Book Antiqua" w:cs="Times New Roman"/>
          <w:kern w:val="2"/>
          <w:lang w:val="en-US" w:eastAsia="zh-CN" w:bidi="ar-SA"/>
        </w:rPr>
        <w:t xml:space="preserve"> 2010; </w:t>
      </w:r>
      <w:r w:rsidRPr="00362C8D">
        <w:rPr>
          <w:rFonts w:ascii="Book Antiqua" w:eastAsia="宋体" w:hAnsi="Book Antiqua" w:cs="Times New Roman"/>
          <w:b/>
          <w:kern w:val="2"/>
          <w:lang w:val="en-US" w:eastAsia="zh-CN" w:bidi="ar-SA"/>
        </w:rPr>
        <w:t>22</w:t>
      </w:r>
      <w:r w:rsidRPr="00362C8D">
        <w:rPr>
          <w:rFonts w:ascii="Book Antiqua" w:eastAsia="宋体" w:hAnsi="Book Antiqua" w:cs="Times New Roman"/>
          <w:kern w:val="2"/>
          <w:lang w:val="en-US" w:eastAsia="zh-CN" w:bidi="ar-SA"/>
        </w:rPr>
        <w:t>: 125-133 [PMID: 20236395 DOI: 10.1111/j.1745-7599.2009.00485.x]</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37 </w:t>
      </w:r>
      <w:r w:rsidRPr="00362C8D">
        <w:rPr>
          <w:rFonts w:ascii="Book Antiqua" w:eastAsia="宋体" w:hAnsi="Book Antiqua" w:cs="Times New Roman"/>
          <w:b/>
          <w:kern w:val="2"/>
          <w:lang w:val="en-US" w:eastAsia="zh-CN" w:bidi="ar-SA"/>
        </w:rPr>
        <w:t>Camilleri M</w:t>
      </w:r>
      <w:r w:rsidRPr="00362C8D">
        <w:rPr>
          <w:rFonts w:ascii="Book Antiqua" w:eastAsia="宋体" w:hAnsi="Book Antiqua" w:cs="Times New Roman"/>
          <w:kern w:val="2"/>
          <w:lang w:val="en-US" w:eastAsia="zh-CN" w:bidi="ar-SA"/>
        </w:rPr>
        <w:t xml:space="preserve">, Parkman HP, Shafi MA, Abell TL, Gerson L; American College of Gastroenterology. Clinical guideline: management of gastroparesis. </w:t>
      </w:r>
      <w:r w:rsidRPr="00362C8D">
        <w:rPr>
          <w:rFonts w:ascii="Book Antiqua" w:eastAsia="宋体" w:hAnsi="Book Antiqua" w:cs="Times New Roman"/>
          <w:i/>
          <w:kern w:val="2"/>
          <w:lang w:val="en-US" w:eastAsia="zh-CN" w:bidi="ar-SA"/>
        </w:rPr>
        <w:t>Am J Gastroenterol</w:t>
      </w:r>
      <w:r w:rsidRPr="00362C8D">
        <w:rPr>
          <w:rFonts w:ascii="Book Antiqua" w:eastAsia="宋体" w:hAnsi="Book Antiqua" w:cs="Times New Roman"/>
          <w:kern w:val="2"/>
          <w:lang w:val="en-US" w:eastAsia="zh-CN" w:bidi="ar-SA"/>
        </w:rPr>
        <w:t xml:space="preserve"> 2013; </w:t>
      </w:r>
      <w:r w:rsidRPr="00362C8D">
        <w:rPr>
          <w:rFonts w:ascii="Book Antiqua" w:eastAsia="宋体" w:hAnsi="Book Antiqua" w:cs="Times New Roman"/>
          <w:b/>
          <w:kern w:val="2"/>
          <w:lang w:val="en-US" w:eastAsia="zh-CN" w:bidi="ar-SA"/>
        </w:rPr>
        <w:t>108</w:t>
      </w:r>
      <w:r w:rsidRPr="00362C8D">
        <w:rPr>
          <w:rFonts w:ascii="Book Antiqua" w:eastAsia="宋体" w:hAnsi="Book Antiqua" w:cs="Times New Roman"/>
          <w:kern w:val="2"/>
          <w:lang w:val="en-US" w:eastAsia="zh-CN" w:bidi="ar-SA"/>
        </w:rPr>
        <w:t>: 18-37 [</w:t>
      </w:r>
      <w:bookmarkStart w:id="65" w:name="OLE_LINK93"/>
      <w:bookmarkStart w:id="66" w:name="OLE_LINK94"/>
      <w:r w:rsidRPr="00362C8D">
        <w:rPr>
          <w:rFonts w:ascii="Book Antiqua" w:eastAsia="宋体" w:hAnsi="Book Antiqua" w:cs="Times New Roman"/>
          <w:kern w:val="2"/>
          <w:lang w:val="en-US" w:eastAsia="zh-CN" w:bidi="ar-SA"/>
        </w:rPr>
        <w:t>PMID: 23147521</w:t>
      </w:r>
      <w:bookmarkEnd w:id="65"/>
      <w:bookmarkEnd w:id="66"/>
      <w:r w:rsidRPr="00362C8D">
        <w:rPr>
          <w:rFonts w:ascii="Book Antiqua" w:eastAsia="宋体" w:hAnsi="Book Antiqua" w:cs="Times New Roman"/>
          <w:kern w:val="2"/>
          <w:lang w:val="en-US" w:eastAsia="zh-CN" w:bidi="ar-SA"/>
        </w:rPr>
        <w:t xml:space="preserve"> DOI: 10.1038/ajg.2012.373</w:t>
      </w:r>
      <w:r w:rsidR="004C61DB" w:rsidRPr="00362C8D">
        <w:rPr>
          <w:rFonts w:ascii="Book Antiqua" w:eastAsia="宋体" w:hAnsi="Book Antiqua" w:cs="Times New Roman"/>
          <w:kern w:val="2"/>
          <w:lang w:val="en-US" w:eastAsia="zh-CN" w:bidi="ar-SA"/>
        </w:rPr>
        <w:t>]</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38 </w:t>
      </w:r>
      <w:r w:rsidRPr="00362C8D">
        <w:rPr>
          <w:rFonts w:ascii="Book Antiqua" w:eastAsia="宋体" w:hAnsi="Book Antiqua" w:cs="Times New Roman"/>
          <w:b/>
          <w:kern w:val="2"/>
          <w:lang w:val="en-US" w:eastAsia="zh-CN" w:bidi="ar-SA"/>
        </w:rPr>
        <w:t>Szarka LA</w:t>
      </w:r>
      <w:r w:rsidRPr="00362C8D">
        <w:rPr>
          <w:rFonts w:ascii="Book Antiqua" w:eastAsia="宋体" w:hAnsi="Book Antiqua" w:cs="Times New Roman"/>
          <w:kern w:val="2"/>
          <w:lang w:val="en-US" w:eastAsia="zh-CN" w:bidi="ar-SA"/>
        </w:rPr>
        <w:t xml:space="preserve">, Camilleri M. Evaluation of Patients with Suspected Gastroparesis. </w:t>
      </w:r>
      <w:r w:rsidRPr="00362C8D">
        <w:rPr>
          <w:rFonts w:ascii="Book Antiqua" w:eastAsia="宋体" w:hAnsi="Book Antiqua" w:cs="Times New Roman"/>
          <w:i/>
          <w:kern w:val="2"/>
          <w:lang w:val="en-US" w:eastAsia="zh-CN" w:bidi="ar-SA"/>
        </w:rPr>
        <w:t>Gastrointest Endosc Clin N Am</w:t>
      </w:r>
      <w:r w:rsidRPr="00362C8D">
        <w:rPr>
          <w:rFonts w:ascii="Book Antiqua" w:eastAsia="宋体" w:hAnsi="Book Antiqua" w:cs="Times New Roman"/>
          <w:kern w:val="2"/>
          <w:lang w:val="en-US" w:eastAsia="zh-CN" w:bidi="ar-SA"/>
        </w:rPr>
        <w:t xml:space="preserve"> 2019; </w:t>
      </w:r>
      <w:r w:rsidRPr="00362C8D">
        <w:rPr>
          <w:rFonts w:ascii="Book Antiqua" w:eastAsia="宋体" w:hAnsi="Book Antiqua" w:cs="Times New Roman"/>
          <w:b/>
          <w:kern w:val="2"/>
          <w:lang w:val="en-US" w:eastAsia="zh-CN" w:bidi="ar-SA"/>
        </w:rPr>
        <w:t>29</w:t>
      </w:r>
      <w:r w:rsidRPr="00362C8D">
        <w:rPr>
          <w:rFonts w:ascii="Book Antiqua" w:eastAsia="宋体" w:hAnsi="Book Antiqua" w:cs="Times New Roman"/>
          <w:kern w:val="2"/>
          <w:lang w:val="en-US" w:eastAsia="zh-CN" w:bidi="ar-SA"/>
        </w:rPr>
        <w:t>: 39-54 [PMID: 30396527 DOI: 10.1016/j.giec.2018.08.004]</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39 </w:t>
      </w:r>
      <w:r w:rsidRPr="00362C8D">
        <w:rPr>
          <w:rFonts w:ascii="Book Antiqua" w:eastAsia="宋体" w:hAnsi="Book Antiqua" w:cs="Times New Roman"/>
          <w:b/>
          <w:kern w:val="2"/>
          <w:lang w:val="en-US" w:eastAsia="zh-CN" w:bidi="ar-SA"/>
        </w:rPr>
        <w:t>Hasler WL</w:t>
      </w:r>
      <w:r w:rsidRPr="00362C8D">
        <w:rPr>
          <w:rFonts w:ascii="Book Antiqua" w:eastAsia="宋体" w:hAnsi="Book Antiqua" w:cs="Times New Roman"/>
          <w:kern w:val="2"/>
          <w:lang w:val="en-US" w:eastAsia="zh-CN" w:bidi="ar-SA"/>
        </w:rPr>
        <w:t xml:space="preserve">, Wilson LA, Parkman HP, Koch KL, Abell TL, Nguyen L, Pasricha PJ, Snape WJ, McCallum RW, Sarosiek I, Farrugia G, Calles J, Lee L, Tonascia J, Unalp-Arida A, Hamilton F. Factors related to abdominal pain in gastroparesis: contrast to patients with predominant nausea and vomiting. </w:t>
      </w:r>
      <w:r w:rsidRPr="00362C8D">
        <w:rPr>
          <w:rFonts w:ascii="Book Antiqua" w:eastAsia="宋体" w:hAnsi="Book Antiqua" w:cs="Times New Roman"/>
          <w:i/>
          <w:kern w:val="2"/>
          <w:lang w:val="en-US" w:eastAsia="zh-CN" w:bidi="ar-SA"/>
        </w:rPr>
        <w:t>Neurogastroenterol Motil</w:t>
      </w:r>
      <w:r w:rsidRPr="00362C8D">
        <w:rPr>
          <w:rFonts w:ascii="Book Antiqua" w:eastAsia="宋体" w:hAnsi="Book Antiqua" w:cs="Times New Roman"/>
          <w:kern w:val="2"/>
          <w:lang w:val="en-US" w:eastAsia="zh-CN" w:bidi="ar-SA"/>
        </w:rPr>
        <w:t xml:space="preserve"> 2013; </w:t>
      </w:r>
      <w:r w:rsidRPr="00362C8D">
        <w:rPr>
          <w:rFonts w:ascii="Book Antiqua" w:eastAsia="宋体" w:hAnsi="Book Antiqua" w:cs="Times New Roman"/>
          <w:b/>
          <w:kern w:val="2"/>
          <w:lang w:val="en-US" w:eastAsia="zh-CN" w:bidi="ar-SA"/>
        </w:rPr>
        <w:t>25</w:t>
      </w:r>
      <w:r w:rsidRPr="00362C8D">
        <w:rPr>
          <w:rFonts w:ascii="Book Antiqua" w:eastAsia="宋体" w:hAnsi="Book Antiqua" w:cs="Times New Roman"/>
          <w:kern w:val="2"/>
          <w:lang w:val="en-US" w:eastAsia="zh-CN" w:bidi="ar-SA"/>
        </w:rPr>
        <w:t>: 427-438 [PMID: 23414452 DOI: 10.1111/nmo.12091]</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40 </w:t>
      </w:r>
      <w:r w:rsidRPr="00362C8D">
        <w:rPr>
          <w:rFonts w:ascii="Book Antiqua" w:eastAsia="宋体" w:hAnsi="Book Antiqua" w:cs="Times New Roman"/>
          <w:b/>
          <w:kern w:val="2"/>
          <w:lang w:val="en-US" w:eastAsia="zh-CN" w:bidi="ar-SA"/>
        </w:rPr>
        <w:t>Revicki DA</w:t>
      </w:r>
      <w:r w:rsidRPr="00362C8D">
        <w:rPr>
          <w:rFonts w:ascii="Book Antiqua" w:eastAsia="宋体" w:hAnsi="Book Antiqua" w:cs="Times New Roman"/>
          <w:kern w:val="2"/>
          <w:lang w:val="en-US" w:eastAsia="zh-CN" w:bidi="ar-SA"/>
        </w:rPr>
        <w:t xml:space="preserve">, Rentz AM, Dubois D, Kahrilas P, Stanghellini V, Talley NJ, Tack J. Development and validation of a patient-assessed gastroparesis symptom severity measure: the Gastroparesis Cardinal Symptom Index. </w:t>
      </w:r>
      <w:r w:rsidRPr="00362C8D">
        <w:rPr>
          <w:rFonts w:ascii="Book Antiqua" w:eastAsia="宋体" w:hAnsi="Book Antiqua" w:cs="Times New Roman"/>
          <w:i/>
          <w:kern w:val="2"/>
          <w:lang w:val="en-US" w:eastAsia="zh-CN" w:bidi="ar-SA"/>
        </w:rPr>
        <w:t>Aliment Pharmacol Ther</w:t>
      </w:r>
      <w:r w:rsidRPr="00362C8D">
        <w:rPr>
          <w:rFonts w:ascii="Book Antiqua" w:eastAsia="宋体" w:hAnsi="Book Antiqua" w:cs="Times New Roman"/>
          <w:kern w:val="2"/>
          <w:lang w:val="en-US" w:eastAsia="zh-CN" w:bidi="ar-SA"/>
        </w:rPr>
        <w:t xml:space="preserve"> 2003; </w:t>
      </w:r>
      <w:r w:rsidRPr="00362C8D">
        <w:rPr>
          <w:rFonts w:ascii="Book Antiqua" w:eastAsia="宋体" w:hAnsi="Book Antiqua" w:cs="Times New Roman"/>
          <w:b/>
          <w:kern w:val="2"/>
          <w:lang w:val="en-US" w:eastAsia="zh-CN" w:bidi="ar-SA"/>
        </w:rPr>
        <w:t>18</w:t>
      </w:r>
      <w:r w:rsidRPr="00362C8D">
        <w:rPr>
          <w:rFonts w:ascii="Book Antiqua" w:eastAsia="宋体" w:hAnsi="Book Antiqua" w:cs="Times New Roman"/>
          <w:kern w:val="2"/>
          <w:lang w:val="en-US" w:eastAsia="zh-CN" w:bidi="ar-SA"/>
        </w:rPr>
        <w:t>: 141-150 [PMID: 12848636 DOI: 10.1023/B:QURE.0000021689.86296.e4]</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41 </w:t>
      </w:r>
      <w:r w:rsidRPr="00362C8D">
        <w:rPr>
          <w:rFonts w:ascii="Book Antiqua" w:eastAsia="宋体" w:hAnsi="Book Antiqua" w:cs="Times New Roman"/>
          <w:b/>
          <w:kern w:val="2"/>
          <w:lang w:val="en-US" w:eastAsia="zh-CN" w:bidi="ar-SA"/>
        </w:rPr>
        <w:t>Gonda TA,</w:t>
      </w:r>
      <w:r w:rsidR="00F824ED" w:rsidRPr="00362C8D">
        <w:rPr>
          <w:rFonts w:ascii="Book Antiqua" w:eastAsia="宋体" w:hAnsi="Book Antiqua" w:cs="Times New Roman"/>
          <w:kern w:val="2"/>
          <w:lang w:val="en-US" w:eastAsia="zh-CN" w:bidi="ar-SA"/>
        </w:rPr>
        <w:t xml:space="preserve"> </w:t>
      </w:r>
      <w:r w:rsidRPr="00362C8D">
        <w:rPr>
          <w:rFonts w:ascii="Book Antiqua" w:eastAsia="宋体" w:hAnsi="Book Antiqua" w:cs="Times New Roman"/>
          <w:kern w:val="2"/>
          <w:lang w:val="en-US" w:eastAsia="zh-CN" w:bidi="ar-SA"/>
        </w:rPr>
        <w:t>Woo Y. Miscellaneous diseases of the stomach. In: Podolsky DK, editor. Yamada’s textbook of gastroenterology. 6th edition. Chichest</w:t>
      </w:r>
      <w:r w:rsidR="00A654E6" w:rsidRPr="00362C8D">
        <w:rPr>
          <w:rFonts w:ascii="Book Antiqua" w:eastAsia="宋体" w:hAnsi="Book Antiqua" w:cs="Times New Roman"/>
          <w:kern w:val="2"/>
          <w:lang w:val="en-US" w:eastAsia="zh-CN" w:bidi="ar-SA"/>
        </w:rPr>
        <w:t>er (UK): John Wiley &amp; Sons Ltd.</w:t>
      </w:r>
      <w:r w:rsidR="00A654E6" w:rsidRPr="00362C8D">
        <w:rPr>
          <w:rFonts w:ascii="Book Antiqua" w:eastAsia="宋体" w:hAnsi="Book Antiqua" w:cs="Times New Roman" w:hint="eastAsia"/>
          <w:kern w:val="2"/>
          <w:lang w:val="en-US" w:eastAsia="zh-CN" w:bidi="ar-SA"/>
        </w:rPr>
        <w:t>,</w:t>
      </w:r>
      <w:r w:rsidRPr="00362C8D">
        <w:rPr>
          <w:rFonts w:ascii="Book Antiqua" w:eastAsia="宋体" w:hAnsi="Book Antiqua" w:cs="Times New Roman"/>
          <w:kern w:val="2"/>
          <w:lang w:val="en-US" w:eastAsia="zh-CN" w:bidi="ar-SA"/>
        </w:rPr>
        <w:t xml:space="preserve"> 2016</w:t>
      </w:r>
      <w:r w:rsidR="00A654E6" w:rsidRPr="00362C8D">
        <w:rPr>
          <w:rFonts w:ascii="Book Antiqua" w:eastAsia="宋体" w:hAnsi="Book Antiqua" w:cs="Times New Roman" w:hint="eastAsia"/>
          <w:kern w:val="2"/>
          <w:lang w:val="en-US" w:eastAsia="zh-CN" w:bidi="ar-SA"/>
        </w:rPr>
        <w:t>:</w:t>
      </w:r>
      <w:r w:rsidRPr="00362C8D">
        <w:rPr>
          <w:rFonts w:ascii="Book Antiqua" w:eastAsia="宋体" w:hAnsi="Book Antiqua" w:cs="Times New Roman"/>
          <w:kern w:val="2"/>
          <w:lang w:val="en-US" w:eastAsia="zh-CN" w:bidi="ar-SA"/>
        </w:rPr>
        <w:t xml:space="preserve"> 1150–1 [</w:t>
      </w:r>
      <w:bookmarkStart w:id="67" w:name="OLE_LINK97"/>
      <w:bookmarkStart w:id="68" w:name="OLE_LINK98"/>
      <w:r w:rsidRPr="00362C8D">
        <w:rPr>
          <w:rFonts w:ascii="Book Antiqua" w:eastAsia="宋体" w:hAnsi="Book Antiqua" w:cs="Times New Roman"/>
          <w:kern w:val="2"/>
          <w:lang w:val="en-US" w:eastAsia="zh-CN" w:bidi="ar-SA"/>
        </w:rPr>
        <w:t>doi: 10.1002/9781118512104</w:t>
      </w:r>
      <w:bookmarkEnd w:id="67"/>
      <w:bookmarkEnd w:id="68"/>
      <w:r w:rsidRPr="00362C8D">
        <w:rPr>
          <w:rFonts w:ascii="Book Antiqua" w:eastAsia="宋体" w:hAnsi="Book Antiqua" w:cs="Times New Roman"/>
          <w:kern w:val="2"/>
          <w:lang w:val="en-US" w:eastAsia="zh-CN" w:bidi="ar-SA"/>
        </w:rPr>
        <w:t>].</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42 </w:t>
      </w:r>
      <w:r w:rsidRPr="00362C8D">
        <w:rPr>
          <w:rFonts w:ascii="Book Antiqua" w:eastAsia="宋体" w:hAnsi="Book Antiqua" w:cs="Times New Roman"/>
          <w:b/>
          <w:kern w:val="2"/>
          <w:lang w:val="en-US" w:eastAsia="zh-CN" w:bidi="ar-SA"/>
        </w:rPr>
        <w:t>Srikanth MS</w:t>
      </w:r>
      <w:r w:rsidRPr="00362C8D">
        <w:rPr>
          <w:rFonts w:ascii="Book Antiqua" w:eastAsia="宋体" w:hAnsi="Book Antiqua" w:cs="Times New Roman"/>
          <w:kern w:val="2"/>
          <w:lang w:val="en-US" w:eastAsia="zh-CN" w:bidi="ar-SA"/>
        </w:rPr>
        <w:t xml:space="preserve">, Oh KH, Keskey T, Rumbaut R, Fox SR, Fox ER, Fox KM. Critical extreme anterior slippage (paragastric Richter's hernia) of the stomach after laparoscopic adjustable gastric banding: early recognition and prevention of gastric strangulation. </w:t>
      </w:r>
      <w:r w:rsidRPr="00362C8D">
        <w:rPr>
          <w:rFonts w:ascii="Book Antiqua" w:eastAsia="宋体" w:hAnsi="Book Antiqua" w:cs="Times New Roman"/>
          <w:i/>
          <w:kern w:val="2"/>
          <w:lang w:val="en-US" w:eastAsia="zh-CN" w:bidi="ar-SA"/>
        </w:rPr>
        <w:t>Obes Surg</w:t>
      </w:r>
      <w:r w:rsidRPr="00362C8D">
        <w:rPr>
          <w:rFonts w:ascii="Book Antiqua" w:eastAsia="宋体" w:hAnsi="Book Antiqua" w:cs="Times New Roman"/>
          <w:kern w:val="2"/>
          <w:lang w:val="en-US" w:eastAsia="zh-CN" w:bidi="ar-SA"/>
        </w:rPr>
        <w:t xml:space="preserve"> 2005; </w:t>
      </w:r>
      <w:r w:rsidRPr="00362C8D">
        <w:rPr>
          <w:rFonts w:ascii="Book Antiqua" w:eastAsia="宋体" w:hAnsi="Book Antiqua" w:cs="Times New Roman"/>
          <w:b/>
          <w:kern w:val="2"/>
          <w:lang w:val="en-US" w:eastAsia="zh-CN" w:bidi="ar-SA"/>
        </w:rPr>
        <w:t>15</w:t>
      </w:r>
      <w:r w:rsidRPr="00362C8D">
        <w:rPr>
          <w:rFonts w:ascii="Book Antiqua" w:eastAsia="宋体" w:hAnsi="Book Antiqua" w:cs="Times New Roman"/>
          <w:kern w:val="2"/>
          <w:lang w:val="en-US" w:eastAsia="zh-CN" w:bidi="ar-SA"/>
        </w:rPr>
        <w:t>: 207-15 [PMID: 15802063 DOI: 10.1381/0960892053268471]</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43 </w:t>
      </w:r>
      <w:r w:rsidRPr="00362C8D">
        <w:rPr>
          <w:rFonts w:ascii="Book Antiqua" w:eastAsia="宋体" w:hAnsi="Book Antiqua" w:cs="Times New Roman"/>
          <w:b/>
          <w:kern w:val="2"/>
          <w:lang w:val="en-US" w:eastAsia="zh-CN" w:bidi="ar-SA"/>
        </w:rPr>
        <w:t>Liu N</w:t>
      </w:r>
      <w:r w:rsidRPr="00362C8D">
        <w:rPr>
          <w:rFonts w:ascii="Book Antiqua" w:eastAsia="宋体" w:hAnsi="Book Antiqua" w:cs="Times New Roman"/>
          <w:kern w:val="2"/>
          <w:lang w:val="en-US" w:eastAsia="zh-CN" w:bidi="ar-SA"/>
        </w:rPr>
        <w:t xml:space="preserve">, Abell T. Gastroparesis Updates on Pathogenesis and Management. </w:t>
      </w:r>
      <w:r w:rsidRPr="00362C8D">
        <w:rPr>
          <w:rFonts w:ascii="Book Antiqua" w:eastAsia="宋体" w:hAnsi="Book Antiqua" w:cs="Times New Roman"/>
          <w:i/>
          <w:kern w:val="2"/>
          <w:lang w:val="en-US" w:eastAsia="zh-CN" w:bidi="ar-SA"/>
        </w:rPr>
        <w:t>Gut Liver</w:t>
      </w:r>
      <w:r w:rsidRPr="00362C8D">
        <w:rPr>
          <w:rFonts w:ascii="Book Antiqua" w:eastAsia="宋体" w:hAnsi="Book Antiqua" w:cs="Times New Roman"/>
          <w:kern w:val="2"/>
          <w:lang w:val="en-US" w:eastAsia="zh-CN" w:bidi="ar-SA"/>
        </w:rPr>
        <w:t xml:space="preserve"> 2017; </w:t>
      </w:r>
      <w:r w:rsidRPr="00362C8D">
        <w:rPr>
          <w:rFonts w:ascii="Book Antiqua" w:eastAsia="宋体" w:hAnsi="Book Antiqua" w:cs="Times New Roman"/>
          <w:b/>
          <w:kern w:val="2"/>
          <w:lang w:val="en-US" w:eastAsia="zh-CN" w:bidi="ar-SA"/>
        </w:rPr>
        <w:t>11</w:t>
      </w:r>
      <w:r w:rsidRPr="00362C8D">
        <w:rPr>
          <w:rFonts w:ascii="Book Antiqua" w:eastAsia="宋体" w:hAnsi="Book Antiqua" w:cs="Times New Roman"/>
          <w:kern w:val="2"/>
          <w:lang w:val="en-US" w:eastAsia="zh-CN" w:bidi="ar-SA"/>
        </w:rPr>
        <w:t>: 579-589 [PMID: 28535580 DOI: 10.5009/gnl16336]</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44 </w:t>
      </w:r>
      <w:r w:rsidRPr="00362C8D">
        <w:rPr>
          <w:rFonts w:ascii="Book Antiqua" w:eastAsia="宋体" w:hAnsi="Book Antiqua" w:cs="Times New Roman"/>
          <w:b/>
          <w:kern w:val="2"/>
          <w:lang w:val="en-US" w:eastAsia="zh-CN" w:bidi="ar-SA"/>
        </w:rPr>
        <w:t>Quigley EM</w:t>
      </w:r>
      <w:r w:rsidRPr="00362C8D">
        <w:rPr>
          <w:rFonts w:ascii="Book Antiqua" w:eastAsia="宋体" w:hAnsi="Book Antiqua" w:cs="Times New Roman"/>
          <w:kern w:val="2"/>
          <w:lang w:val="en-US" w:eastAsia="zh-CN" w:bidi="ar-SA"/>
        </w:rPr>
        <w:t xml:space="preserve">. Other forms of gastroparesis: postsurgical, Parkinson, other neurologic diseases, connective tissue disorders. </w:t>
      </w:r>
      <w:r w:rsidRPr="00362C8D">
        <w:rPr>
          <w:rFonts w:ascii="Book Antiqua" w:eastAsia="宋体" w:hAnsi="Book Antiqua" w:cs="Times New Roman"/>
          <w:i/>
          <w:kern w:val="2"/>
          <w:lang w:val="en-US" w:eastAsia="zh-CN" w:bidi="ar-SA"/>
        </w:rPr>
        <w:t>Gastroenterol Clin North Am</w:t>
      </w:r>
      <w:r w:rsidRPr="00362C8D">
        <w:rPr>
          <w:rFonts w:ascii="Book Antiqua" w:eastAsia="宋体" w:hAnsi="Book Antiqua" w:cs="Times New Roman"/>
          <w:kern w:val="2"/>
          <w:lang w:val="en-US" w:eastAsia="zh-CN" w:bidi="ar-SA"/>
        </w:rPr>
        <w:t xml:space="preserve"> 2015; </w:t>
      </w:r>
      <w:r w:rsidRPr="00362C8D">
        <w:rPr>
          <w:rFonts w:ascii="Book Antiqua" w:eastAsia="宋体" w:hAnsi="Book Antiqua" w:cs="Times New Roman"/>
          <w:b/>
          <w:kern w:val="2"/>
          <w:lang w:val="en-US" w:eastAsia="zh-CN" w:bidi="ar-SA"/>
        </w:rPr>
        <w:t>44</w:t>
      </w:r>
      <w:r w:rsidRPr="00362C8D">
        <w:rPr>
          <w:rFonts w:ascii="Book Antiqua" w:eastAsia="宋体" w:hAnsi="Book Antiqua" w:cs="Times New Roman"/>
          <w:kern w:val="2"/>
          <w:lang w:val="en-US" w:eastAsia="zh-CN" w:bidi="ar-SA"/>
        </w:rPr>
        <w:t>: 69-81 [PMID: 25667024 DOI: 10.1016/j.gtc.2014.11.006</w:t>
      </w:r>
      <w:r w:rsidR="004C61DB" w:rsidRPr="00362C8D">
        <w:rPr>
          <w:rFonts w:ascii="Book Antiqua" w:eastAsia="宋体" w:hAnsi="Book Antiqua" w:cs="Times New Roman"/>
          <w:kern w:val="2"/>
          <w:lang w:val="en-US" w:eastAsia="zh-CN" w:bidi="ar-SA"/>
        </w:rPr>
        <w:t>]</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45 </w:t>
      </w:r>
      <w:r w:rsidRPr="00362C8D">
        <w:rPr>
          <w:rFonts w:ascii="Book Antiqua" w:eastAsia="宋体" w:hAnsi="Book Antiqua" w:cs="Times New Roman"/>
          <w:b/>
          <w:kern w:val="2"/>
          <w:lang w:val="en-US" w:eastAsia="zh-CN" w:bidi="ar-SA"/>
        </w:rPr>
        <w:t>Youle MS</w:t>
      </w:r>
      <w:r w:rsidRPr="00362C8D">
        <w:rPr>
          <w:rFonts w:ascii="Book Antiqua" w:eastAsia="宋体" w:hAnsi="Book Antiqua" w:cs="Times New Roman"/>
          <w:kern w:val="2"/>
          <w:lang w:val="en-US" w:eastAsia="zh-CN" w:bidi="ar-SA"/>
        </w:rPr>
        <w:t xml:space="preserve">, Read NW. Effect of painless rectal distension on gastrointestinal transit of solid meal. </w:t>
      </w:r>
      <w:r w:rsidRPr="00362C8D">
        <w:rPr>
          <w:rFonts w:ascii="Book Antiqua" w:eastAsia="宋体" w:hAnsi="Book Antiqua" w:cs="Times New Roman"/>
          <w:i/>
          <w:kern w:val="2"/>
          <w:lang w:val="en-US" w:eastAsia="zh-CN" w:bidi="ar-SA"/>
        </w:rPr>
        <w:t>Dig Dis Sci</w:t>
      </w:r>
      <w:r w:rsidRPr="00362C8D">
        <w:rPr>
          <w:rFonts w:ascii="Book Antiqua" w:eastAsia="宋体" w:hAnsi="Book Antiqua" w:cs="Times New Roman"/>
          <w:kern w:val="2"/>
          <w:lang w:val="en-US" w:eastAsia="zh-CN" w:bidi="ar-SA"/>
        </w:rPr>
        <w:t xml:space="preserve"> 1984; </w:t>
      </w:r>
      <w:r w:rsidRPr="00362C8D">
        <w:rPr>
          <w:rFonts w:ascii="Book Antiqua" w:eastAsia="宋体" w:hAnsi="Book Antiqua" w:cs="Times New Roman"/>
          <w:b/>
          <w:kern w:val="2"/>
          <w:lang w:val="en-US" w:eastAsia="zh-CN" w:bidi="ar-SA"/>
        </w:rPr>
        <w:t>29</w:t>
      </w:r>
      <w:r w:rsidRPr="00362C8D">
        <w:rPr>
          <w:rFonts w:ascii="Book Antiqua" w:eastAsia="宋体" w:hAnsi="Book Antiqua" w:cs="Times New Roman"/>
          <w:kern w:val="2"/>
          <w:lang w:val="en-US" w:eastAsia="zh-CN" w:bidi="ar-SA"/>
        </w:rPr>
        <w:t>: 902-906 [PMID: 6090083 DOI: 10.1007/bf01312478]</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46 </w:t>
      </w:r>
      <w:r w:rsidRPr="00362C8D">
        <w:rPr>
          <w:rFonts w:ascii="Book Antiqua" w:eastAsia="宋体" w:hAnsi="Book Antiqua" w:cs="Times New Roman"/>
          <w:b/>
          <w:kern w:val="2"/>
          <w:lang w:val="en-US" w:eastAsia="zh-CN" w:bidi="ar-SA"/>
        </w:rPr>
        <w:t>Kellow JE</w:t>
      </w:r>
      <w:r w:rsidRPr="00362C8D">
        <w:rPr>
          <w:rFonts w:ascii="Book Antiqua" w:eastAsia="宋体" w:hAnsi="Book Antiqua" w:cs="Times New Roman"/>
          <w:kern w:val="2"/>
          <w:lang w:val="en-US" w:eastAsia="zh-CN" w:bidi="ar-SA"/>
        </w:rPr>
        <w:t xml:space="preserve">, Gill RC, Wingate DL. Modulation of human upper gastrointestinal motility by rectal distension. </w:t>
      </w:r>
      <w:r w:rsidRPr="00362C8D">
        <w:rPr>
          <w:rFonts w:ascii="Book Antiqua" w:eastAsia="宋体" w:hAnsi="Book Antiqua" w:cs="Times New Roman"/>
          <w:i/>
          <w:kern w:val="2"/>
          <w:lang w:val="en-US" w:eastAsia="zh-CN" w:bidi="ar-SA"/>
        </w:rPr>
        <w:t>Gut</w:t>
      </w:r>
      <w:r w:rsidRPr="00362C8D">
        <w:rPr>
          <w:rFonts w:ascii="Book Antiqua" w:eastAsia="宋体" w:hAnsi="Book Antiqua" w:cs="Times New Roman"/>
          <w:kern w:val="2"/>
          <w:lang w:val="en-US" w:eastAsia="zh-CN" w:bidi="ar-SA"/>
        </w:rPr>
        <w:t xml:space="preserve"> 1987; </w:t>
      </w:r>
      <w:r w:rsidRPr="00362C8D">
        <w:rPr>
          <w:rFonts w:ascii="Book Antiqua" w:eastAsia="宋体" w:hAnsi="Book Antiqua" w:cs="Times New Roman"/>
          <w:b/>
          <w:kern w:val="2"/>
          <w:lang w:val="en-US" w:eastAsia="zh-CN" w:bidi="ar-SA"/>
        </w:rPr>
        <w:t>28</w:t>
      </w:r>
      <w:r w:rsidRPr="00362C8D">
        <w:rPr>
          <w:rFonts w:ascii="Book Antiqua" w:eastAsia="宋体" w:hAnsi="Book Antiqua" w:cs="Times New Roman"/>
          <w:kern w:val="2"/>
          <w:lang w:val="en-US" w:eastAsia="zh-CN" w:bidi="ar-SA"/>
        </w:rPr>
        <w:t>: 864-868 [PMID: 3653755 DOI: 10.1136/gut.28.7.864]</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47 </w:t>
      </w:r>
      <w:r w:rsidRPr="00362C8D">
        <w:rPr>
          <w:rFonts w:ascii="Book Antiqua" w:eastAsia="宋体" w:hAnsi="Book Antiqua" w:cs="Times New Roman"/>
          <w:b/>
          <w:kern w:val="2"/>
          <w:lang w:val="en-US" w:eastAsia="zh-CN" w:bidi="ar-SA"/>
        </w:rPr>
        <w:t>Tjeerdsma HC</w:t>
      </w:r>
      <w:r w:rsidRPr="00362C8D">
        <w:rPr>
          <w:rFonts w:ascii="Book Antiqua" w:eastAsia="宋体" w:hAnsi="Book Antiqua" w:cs="Times New Roman"/>
          <w:kern w:val="2"/>
          <w:lang w:val="en-US" w:eastAsia="zh-CN" w:bidi="ar-SA"/>
        </w:rPr>
        <w:t xml:space="preserve">, Smout AJ, Akkermans LM. Voluntary suppression of defecation delays gastric emptying. </w:t>
      </w:r>
      <w:r w:rsidRPr="00362C8D">
        <w:rPr>
          <w:rFonts w:ascii="Book Antiqua" w:eastAsia="宋体" w:hAnsi="Book Antiqua" w:cs="Times New Roman"/>
          <w:i/>
          <w:kern w:val="2"/>
          <w:lang w:val="en-US" w:eastAsia="zh-CN" w:bidi="ar-SA"/>
        </w:rPr>
        <w:t>Dig Dis Sci</w:t>
      </w:r>
      <w:r w:rsidRPr="00362C8D">
        <w:rPr>
          <w:rFonts w:ascii="Book Antiqua" w:eastAsia="宋体" w:hAnsi="Book Antiqua" w:cs="Times New Roman"/>
          <w:kern w:val="2"/>
          <w:lang w:val="en-US" w:eastAsia="zh-CN" w:bidi="ar-SA"/>
        </w:rPr>
        <w:t xml:space="preserve"> 1993; </w:t>
      </w:r>
      <w:r w:rsidRPr="00362C8D">
        <w:rPr>
          <w:rFonts w:ascii="Book Antiqua" w:eastAsia="宋体" w:hAnsi="Book Antiqua" w:cs="Times New Roman"/>
          <w:b/>
          <w:kern w:val="2"/>
          <w:lang w:val="en-US" w:eastAsia="zh-CN" w:bidi="ar-SA"/>
        </w:rPr>
        <w:t>38</w:t>
      </w:r>
      <w:r w:rsidRPr="00362C8D">
        <w:rPr>
          <w:rFonts w:ascii="Book Antiqua" w:eastAsia="宋体" w:hAnsi="Book Antiqua" w:cs="Times New Roman"/>
          <w:kern w:val="2"/>
          <w:lang w:val="en-US" w:eastAsia="zh-CN" w:bidi="ar-SA"/>
        </w:rPr>
        <w:t>: 832-836 [PMID: 8482181 DOI: 10.1007/BF01295908]</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48 </w:t>
      </w:r>
      <w:r w:rsidRPr="00362C8D">
        <w:rPr>
          <w:rFonts w:ascii="Book Antiqua" w:eastAsia="宋体" w:hAnsi="Book Antiqua" w:cs="Times New Roman"/>
          <w:b/>
          <w:kern w:val="2"/>
          <w:lang w:val="en-US" w:eastAsia="zh-CN" w:bidi="ar-SA"/>
        </w:rPr>
        <w:t>Parkman HP</w:t>
      </w:r>
      <w:r w:rsidRPr="00362C8D">
        <w:rPr>
          <w:rFonts w:ascii="Book Antiqua" w:eastAsia="宋体" w:hAnsi="Book Antiqua" w:cs="Times New Roman"/>
          <w:kern w:val="2"/>
          <w:lang w:val="en-US" w:eastAsia="zh-CN" w:bidi="ar-SA"/>
        </w:rPr>
        <w:t xml:space="preserve">, Hasler WL, Fisher RS; American Gastroenterological Association. American Gastroenterological Association technical review on the diagnosis and treatment of gastroparesis. </w:t>
      </w:r>
      <w:r w:rsidRPr="00362C8D">
        <w:rPr>
          <w:rFonts w:ascii="Book Antiqua" w:eastAsia="宋体" w:hAnsi="Book Antiqua" w:cs="Times New Roman"/>
          <w:i/>
          <w:kern w:val="2"/>
          <w:lang w:val="en-US" w:eastAsia="zh-CN" w:bidi="ar-SA"/>
        </w:rPr>
        <w:t>Gastroenterology</w:t>
      </w:r>
      <w:r w:rsidRPr="00362C8D">
        <w:rPr>
          <w:rFonts w:ascii="Book Antiqua" w:eastAsia="宋体" w:hAnsi="Book Antiqua" w:cs="Times New Roman"/>
          <w:kern w:val="2"/>
          <w:lang w:val="en-US" w:eastAsia="zh-CN" w:bidi="ar-SA"/>
        </w:rPr>
        <w:t xml:space="preserve"> 2004; </w:t>
      </w:r>
      <w:r w:rsidRPr="00362C8D">
        <w:rPr>
          <w:rFonts w:ascii="Book Antiqua" w:eastAsia="宋体" w:hAnsi="Book Antiqua" w:cs="Times New Roman"/>
          <w:b/>
          <w:kern w:val="2"/>
          <w:lang w:val="en-US" w:eastAsia="zh-CN" w:bidi="ar-SA"/>
        </w:rPr>
        <w:t>127</w:t>
      </w:r>
      <w:r w:rsidRPr="00362C8D">
        <w:rPr>
          <w:rFonts w:ascii="Book Antiqua" w:eastAsia="宋体" w:hAnsi="Book Antiqua" w:cs="Times New Roman"/>
          <w:kern w:val="2"/>
          <w:lang w:val="en-US" w:eastAsia="zh-CN" w:bidi="ar-SA"/>
        </w:rPr>
        <w:t>: 1592-1622 [PMID: 15521026 DOI: 10.1053/j.gastro.2004.09.055]</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49 </w:t>
      </w:r>
      <w:r w:rsidRPr="00362C8D">
        <w:rPr>
          <w:rFonts w:ascii="Book Antiqua" w:eastAsia="宋体" w:hAnsi="Book Antiqua" w:cs="Times New Roman"/>
          <w:b/>
          <w:kern w:val="2"/>
          <w:lang w:val="en-US" w:eastAsia="zh-CN" w:bidi="ar-SA"/>
        </w:rPr>
        <w:t>Camilleri M</w:t>
      </w:r>
      <w:r w:rsidRPr="00362C8D">
        <w:rPr>
          <w:rFonts w:ascii="Book Antiqua" w:eastAsia="宋体" w:hAnsi="Book Antiqua" w:cs="Times New Roman"/>
          <w:kern w:val="2"/>
          <w:lang w:val="en-US" w:eastAsia="zh-CN" w:bidi="ar-SA"/>
        </w:rPr>
        <w:t xml:space="preserve">, Malagelada JR, Stanghellini V, Zinsmeister AR, Kao PC, Li CH. Dose-related effects of synthetic human beta-endorphin and naloxone on fed gastrointestinal motility. </w:t>
      </w:r>
      <w:r w:rsidRPr="00362C8D">
        <w:rPr>
          <w:rFonts w:ascii="Book Antiqua" w:eastAsia="宋体" w:hAnsi="Book Antiqua" w:cs="Times New Roman"/>
          <w:i/>
          <w:kern w:val="2"/>
          <w:lang w:val="en-US" w:eastAsia="zh-CN" w:bidi="ar-SA"/>
        </w:rPr>
        <w:t>Am J Physiol</w:t>
      </w:r>
      <w:r w:rsidRPr="00362C8D">
        <w:rPr>
          <w:rFonts w:ascii="Book Antiqua" w:eastAsia="宋体" w:hAnsi="Book Antiqua" w:cs="Times New Roman"/>
          <w:kern w:val="2"/>
          <w:lang w:val="en-US" w:eastAsia="zh-CN" w:bidi="ar-SA"/>
        </w:rPr>
        <w:t xml:space="preserve"> 1986; </w:t>
      </w:r>
      <w:r w:rsidRPr="00362C8D">
        <w:rPr>
          <w:rFonts w:ascii="Book Antiqua" w:eastAsia="宋体" w:hAnsi="Book Antiqua" w:cs="Times New Roman"/>
          <w:b/>
          <w:kern w:val="2"/>
          <w:lang w:val="en-US" w:eastAsia="zh-CN" w:bidi="ar-SA"/>
        </w:rPr>
        <w:t>251</w:t>
      </w:r>
      <w:r w:rsidRPr="00362C8D">
        <w:rPr>
          <w:rFonts w:ascii="Book Antiqua" w:eastAsia="宋体" w:hAnsi="Book Antiqua" w:cs="Times New Roman"/>
          <w:kern w:val="2"/>
          <w:lang w:val="en-US" w:eastAsia="zh-CN" w:bidi="ar-SA"/>
        </w:rPr>
        <w:t>: G147-G154 [PMID: 2942039 DOI: 10.1152/ajpgi.1986.251.1.G147]</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50 </w:t>
      </w:r>
      <w:r w:rsidRPr="00362C8D">
        <w:rPr>
          <w:rFonts w:ascii="Book Antiqua" w:eastAsia="宋体" w:hAnsi="Book Antiqua" w:cs="Times New Roman"/>
          <w:b/>
          <w:kern w:val="2"/>
          <w:lang w:val="en-US" w:eastAsia="zh-CN" w:bidi="ar-SA"/>
        </w:rPr>
        <w:t>Jeong ID</w:t>
      </w:r>
      <w:r w:rsidRPr="00362C8D">
        <w:rPr>
          <w:rFonts w:ascii="Book Antiqua" w:eastAsia="宋体" w:hAnsi="Book Antiqua" w:cs="Times New Roman"/>
          <w:kern w:val="2"/>
          <w:lang w:val="en-US" w:eastAsia="zh-CN" w:bidi="ar-SA"/>
        </w:rPr>
        <w:t xml:space="preserve">, Camilleri M, Shin A, Iturrino J, Boldingh A, Busciglio I, Burton D, Ryks M, Rhoten D, Zinsmeister AR. A randomised, placebo-controlled trial comparing the effects of tapentadol and oxycodone on gastrointestinal and colonic transit in healthy humans. </w:t>
      </w:r>
      <w:r w:rsidRPr="00362C8D">
        <w:rPr>
          <w:rFonts w:ascii="Book Antiqua" w:eastAsia="宋体" w:hAnsi="Book Antiqua" w:cs="Times New Roman"/>
          <w:i/>
          <w:kern w:val="2"/>
          <w:lang w:val="en-US" w:eastAsia="zh-CN" w:bidi="ar-SA"/>
        </w:rPr>
        <w:t>Aliment Pharmacol Ther</w:t>
      </w:r>
      <w:r w:rsidRPr="00362C8D">
        <w:rPr>
          <w:rFonts w:ascii="Book Antiqua" w:eastAsia="宋体" w:hAnsi="Book Antiqua" w:cs="Times New Roman"/>
          <w:kern w:val="2"/>
          <w:lang w:val="en-US" w:eastAsia="zh-CN" w:bidi="ar-SA"/>
        </w:rPr>
        <w:t xml:space="preserve"> 2012; </w:t>
      </w:r>
      <w:r w:rsidRPr="00362C8D">
        <w:rPr>
          <w:rFonts w:ascii="Book Antiqua" w:eastAsia="宋体" w:hAnsi="Book Antiqua" w:cs="Times New Roman"/>
          <w:b/>
          <w:kern w:val="2"/>
          <w:lang w:val="en-US" w:eastAsia="zh-CN" w:bidi="ar-SA"/>
        </w:rPr>
        <w:t>35</w:t>
      </w:r>
      <w:r w:rsidRPr="00362C8D">
        <w:rPr>
          <w:rFonts w:ascii="Book Antiqua" w:eastAsia="宋体" w:hAnsi="Book Antiqua" w:cs="Times New Roman"/>
          <w:kern w:val="2"/>
          <w:lang w:val="en-US" w:eastAsia="zh-CN" w:bidi="ar-SA"/>
        </w:rPr>
        <w:t>: 1088-1096 [PMID: 22348605 DOI: 10.1111/j.1365-2036.2012.05040.x]</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51 </w:t>
      </w:r>
      <w:r w:rsidRPr="00362C8D">
        <w:rPr>
          <w:rFonts w:ascii="Book Antiqua" w:eastAsia="宋体" w:hAnsi="Book Antiqua" w:cs="Times New Roman"/>
          <w:b/>
          <w:kern w:val="2"/>
          <w:lang w:val="en-US" w:eastAsia="zh-CN" w:bidi="ar-SA"/>
        </w:rPr>
        <w:t>Jeong ID</w:t>
      </w:r>
      <w:r w:rsidRPr="00362C8D">
        <w:rPr>
          <w:rFonts w:ascii="Book Antiqua" w:eastAsia="宋体" w:hAnsi="Book Antiqua" w:cs="Times New Roman"/>
          <w:kern w:val="2"/>
          <w:lang w:val="en-US" w:eastAsia="zh-CN" w:bidi="ar-SA"/>
        </w:rPr>
        <w:t xml:space="preserve">, Camilleri M, Shin A, Iturrino J, Boldingh A, Busciglio I, Burton D, Ryks M, Rhoten D, Zinsmeister AR. A randomised, placebo-controlled trial comparing the effects of tapentadol and oxycodone on gastrointestinal and colonic transit in healthy humans. </w:t>
      </w:r>
      <w:r w:rsidRPr="00362C8D">
        <w:rPr>
          <w:rFonts w:ascii="Book Antiqua" w:eastAsia="宋体" w:hAnsi="Book Antiqua" w:cs="Times New Roman"/>
          <w:i/>
          <w:kern w:val="2"/>
          <w:lang w:val="en-US" w:eastAsia="zh-CN" w:bidi="ar-SA"/>
        </w:rPr>
        <w:t>Aliment Pharmacol Ther</w:t>
      </w:r>
      <w:r w:rsidRPr="00362C8D">
        <w:rPr>
          <w:rFonts w:ascii="Book Antiqua" w:eastAsia="宋体" w:hAnsi="Book Antiqua" w:cs="Times New Roman"/>
          <w:kern w:val="2"/>
          <w:lang w:val="en-US" w:eastAsia="zh-CN" w:bidi="ar-SA"/>
        </w:rPr>
        <w:t xml:space="preserve"> 2012; </w:t>
      </w:r>
      <w:r w:rsidRPr="00362C8D">
        <w:rPr>
          <w:rFonts w:ascii="Book Antiqua" w:eastAsia="宋体" w:hAnsi="Book Antiqua" w:cs="Times New Roman"/>
          <w:b/>
          <w:kern w:val="2"/>
          <w:lang w:val="en-US" w:eastAsia="zh-CN" w:bidi="ar-SA"/>
        </w:rPr>
        <w:t>35</w:t>
      </w:r>
      <w:r w:rsidRPr="00362C8D">
        <w:rPr>
          <w:rFonts w:ascii="Book Antiqua" w:eastAsia="宋体" w:hAnsi="Book Antiqua" w:cs="Times New Roman"/>
          <w:kern w:val="2"/>
          <w:lang w:val="en-US" w:eastAsia="zh-CN" w:bidi="ar-SA"/>
        </w:rPr>
        <w:t>: 1088-1096 [PMID: 22348605 DOI: 10.1016/j.cgh.2010.09.022]</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52 </w:t>
      </w:r>
      <w:r w:rsidRPr="00362C8D">
        <w:rPr>
          <w:rFonts w:ascii="Book Antiqua" w:eastAsia="宋体" w:hAnsi="Book Antiqua" w:cs="Times New Roman"/>
          <w:b/>
          <w:kern w:val="2"/>
          <w:lang w:val="en-US" w:eastAsia="zh-CN" w:bidi="ar-SA"/>
        </w:rPr>
        <w:t>Loganathan P</w:t>
      </w:r>
      <w:r w:rsidRPr="00362C8D">
        <w:rPr>
          <w:rFonts w:ascii="Book Antiqua" w:eastAsia="宋体" w:hAnsi="Book Antiqua" w:cs="Times New Roman"/>
          <w:kern w:val="2"/>
          <w:lang w:val="en-US" w:eastAsia="zh-CN" w:bidi="ar-SA"/>
        </w:rPr>
        <w:t xml:space="preserve">, Gajendran M, McCallum RW. Clinical Manifestation and Natural History of Gastroparesis. </w:t>
      </w:r>
      <w:r w:rsidRPr="00362C8D">
        <w:rPr>
          <w:rFonts w:ascii="Book Antiqua" w:eastAsia="宋体" w:hAnsi="Book Antiqua" w:cs="Times New Roman"/>
          <w:i/>
          <w:kern w:val="2"/>
          <w:lang w:val="en-US" w:eastAsia="zh-CN" w:bidi="ar-SA"/>
        </w:rPr>
        <w:t>Gastrointest Endosc Clin N Am</w:t>
      </w:r>
      <w:r w:rsidRPr="00362C8D">
        <w:rPr>
          <w:rFonts w:ascii="Book Antiqua" w:eastAsia="宋体" w:hAnsi="Book Antiqua" w:cs="Times New Roman"/>
          <w:kern w:val="2"/>
          <w:lang w:val="en-US" w:eastAsia="zh-CN" w:bidi="ar-SA"/>
        </w:rPr>
        <w:t xml:space="preserve"> 2019; </w:t>
      </w:r>
      <w:r w:rsidRPr="00362C8D">
        <w:rPr>
          <w:rFonts w:ascii="Book Antiqua" w:eastAsia="宋体" w:hAnsi="Book Antiqua" w:cs="Times New Roman"/>
          <w:b/>
          <w:kern w:val="2"/>
          <w:lang w:val="en-US" w:eastAsia="zh-CN" w:bidi="ar-SA"/>
        </w:rPr>
        <w:t>29</w:t>
      </w:r>
      <w:r w:rsidRPr="00362C8D">
        <w:rPr>
          <w:rFonts w:ascii="Book Antiqua" w:eastAsia="宋体" w:hAnsi="Book Antiqua" w:cs="Times New Roman"/>
          <w:kern w:val="2"/>
          <w:lang w:val="en-US" w:eastAsia="zh-CN" w:bidi="ar-SA"/>
        </w:rPr>
        <w:t>: 27-38 [PMID: 30396526 DOI: 10.1016/j.giec.2018.08.003]</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53 </w:t>
      </w:r>
      <w:r w:rsidRPr="00362C8D">
        <w:rPr>
          <w:rFonts w:ascii="Book Antiqua" w:eastAsia="宋体" w:hAnsi="Book Antiqua" w:cs="Times New Roman"/>
          <w:b/>
          <w:kern w:val="2"/>
          <w:lang w:val="en-US" w:eastAsia="zh-CN" w:bidi="ar-SA"/>
        </w:rPr>
        <w:t>Malde B</w:t>
      </w:r>
      <w:r w:rsidRPr="00362C8D">
        <w:rPr>
          <w:rFonts w:ascii="Book Antiqua" w:eastAsia="宋体" w:hAnsi="Book Antiqua" w:cs="Times New Roman"/>
          <w:kern w:val="2"/>
          <w:lang w:val="en-US" w:eastAsia="zh-CN" w:bidi="ar-SA"/>
        </w:rPr>
        <w:t xml:space="preserve">, Regalado J, Greenberger PA. Investigation of angioedema associated with the use of angiotensin-converting enzyme inhibitors and angiotensin receptor blockers. </w:t>
      </w:r>
      <w:r w:rsidRPr="00362C8D">
        <w:rPr>
          <w:rFonts w:ascii="Book Antiqua" w:eastAsia="宋体" w:hAnsi="Book Antiqua" w:cs="Times New Roman"/>
          <w:i/>
          <w:kern w:val="2"/>
          <w:lang w:val="en-US" w:eastAsia="zh-CN" w:bidi="ar-SA"/>
        </w:rPr>
        <w:t>Ann Allergy Asthma Immunol</w:t>
      </w:r>
      <w:r w:rsidRPr="00362C8D">
        <w:rPr>
          <w:rFonts w:ascii="Book Antiqua" w:eastAsia="宋体" w:hAnsi="Book Antiqua" w:cs="Times New Roman"/>
          <w:kern w:val="2"/>
          <w:lang w:val="en-US" w:eastAsia="zh-CN" w:bidi="ar-SA"/>
        </w:rPr>
        <w:t xml:space="preserve"> 2007; </w:t>
      </w:r>
      <w:r w:rsidRPr="00362C8D">
        <w:rPr>
          <w:rFonts w:ascii="Book Antiqua" w:eastAsia="宋体" w:hAnsi="Book Antiqua" w:cs="Times New Roman"/>
          <w:b/>
          <w:kern w:val="2"/>
          <w:lang w:val="en-US" w:eastAsia="zh-CN" w:bidi="ar-SA"/>
        </w:rPr>
        <w:t>98</w:t>
      </w:r>
      <w:r w:rsidRPr="00362C8D">
        <w:rPr>
          <w:rFonts w:ascii="Book Antiqua" w:eastAsia="宋体" w:hAnsi="Book Antiqua" w:cs="Times New Roman"/>
          <w:kern w:val="2"/>
          <w:lang w:val="en-US" w:eastAsia="zh-CN" w:bidi="ar-SA"/>
        </w:rPr>
        <w:t>: 57-63 [PMID: 17225721 DOI: 10.1016/S1081-1206(10)60860-5]</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54 </w:t>
      </w:r>
      <w:r w:rsidRPr="00362C8D">
        <w:rPr>
          <w:rFonts w:ascii="Book Antiqua" w:eastAsia="宋体" w:hAnsi="Book Antiqua" w:cs="Times New Roman"/>
          <w:b/>
          <w:kern w:val="2"/>
          <w:lang w:val="en-US" w:eastAsia="zh-CN" w:bidi="ar-SA"/>
        </w:rPr>
        <w:t>Palmer SE</w:t>
      </w:r>
      <w:r w:rsidRPr="00362C8D">
        <w:rPr>
          <w:rFonts w:ascii="Book Antiqua" w:eastAsia="宋体" w:hAnsi="Book Antiqua" w:cs="Times New Roman"/>
          <w:kern w:val="2"/>
          <w:lang w:val="en-US" w:eastAsia="zh-CN" w:bidi="ar-SA"/>
        </w:rPr>
        <w:t xml:space="preserve">, McLean RM, Ellis PM, Harrison-Woolrych M. Life-threatening clozapine-induced gastrointestinal hypomotility: an analysis of 102 cases. </w:t>
      </w:r>
      <w:r w:rsidRPr="00362C8D">
        <w:rPr>
          <w:rFonts w:ascii="Book Antiqua" w:eastAsia="宋体" w:hAnsi="Book Antiqua" w:cs="Times New Roman"/>
          <w:i/>
          <w:kern w:val="2"/>
          <w:lang w:val="en-US" w:eastAsia="zh-CN" w:bidi="ar-SA"/>
        </w:rPr>
        <w:t>J Clin Psychiatry</w:t>
      </w:r>
      <w:r w:rsidRPr="00362C8D">
        <w:rPr>
          <w:rFonts w:ascii="Book Antiqua" w:eastAsia="宋体" w:hAnsi="Book Antiqua" w:cs="Times New Roman"/>
          <w:kern w:val="2"/>
          <w:lang w:val="en-US" w:eastAsia="zh-CN" w:bidi="ar-SA"/>
        </w:rPr>
        <w:t xml:space="preserve"> 2008; </w:t>
      </w:r>
      <w:r w:rsidRPr="00362C8D">
        <w:rPr>
          <w:rFonts w:ascii="Book Antiqua" w:eastAsia="宋体" w:hAnsi="Book Antiqua" w:cs="Times New Roman"/>
          <w:b/>
          <w:kern w:val="2"/>
          <w:lang w:val="en-US" w:eastAsia="zh-CN" w:bidi="ar-SA"/>
        </w:rPr>
        <w:t>69</w:t>
      </w:r>
      <w:r w:rsidRPr="00362C8D">
        <w:rPr>
          <w:rFonts w:ascii="Book Antiqua" w:eastAsia="宋体" w:hAnsi="Book Antiqua" w:cs="Times New Roman"/>
          <w:kern w:val="2"/>
          <w:lang w:val="en-US" w:eastAsia="zh-CN" w:bidi="ar-SA"/>
        </w:rPr>
        <w:t>: 759-768 [PMID: 18452342 DOI: 10.4088/jcp.v69n0509]</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55 </w:t>
      </w:r>
      <w:r w:rsidRPr="00362C8D">
        <w:rPr>
          <w:rFonts w:ascii="Book Antiqua" w:eastAsia="宋体" w:hAnsi="Book Antiqua" w:cs="Times New Roman"/>
          <w:b/>
          <w:kern w:val="2"/>
          <w:lang w:val="en-US" w:eastAsia="zh-CN" w:bidi="ar-SA"/>
        </w:rPr>
        <w:t>Simonetto DA</w:t>
      </w:r>
      <w:r w:rsidRPr="00362C8D">
        <w:rPr>
          <w:rFonts w:ascii="Book Antiqua" w:eastAsia="宋体" w:hAnsi="Book Antiqua" w:cs="Times New Roman"/>
          <w:kern w:val="2"/>
          <w:lang w:val="en-US" w:eastAsia="zh-CN" w:bidi="ar-SA"/>
        </w:rPr>
        <w:t xml:space="preserve">, Oxentenko AS, Herman ML, Szostek JH. Cannabinoid hyperemesis: a case series of 98 patients. </w:t>
      </w:r>
      <w:r w:rsidRPr="00362C8D">
        <w:rPr>
          <w:rFonts w:ascii="Book Antiqua" w:eastAsia="宋体" w:hAnsi="Book Antiqua" w:cs="Times New Roman"/>
          <w:i/>
          <w:kern w:val="2"/>
          <w:lang w:val="en-US" w:eastAsia="zh-CN" w:bidi="ar-SA"/>
        </w:rPr>
        <w:t>Mayo Clin Proc</w:t>
      </w:r>
      <w:r w:rsidRPr="00362C8D">
        <w:rPr>
          <w:rFonts w:ascii="Book Antiqua" w:eastAsia="宋体" w:hAnsi="Book Antiqua" w:cs="Times New Roman"/>
          <w:kern w:val="2"/>
          <w:lang w:val="en-US" w:eastAsia="zh-CN" w:bidi="ar-SA"/>
        </w:rPr>
        <w:t xml:space="preserve"> 2012; </w:t>
      </w:r>
      <w:r w:rsidRPr="00362C8D">
        <w:rPr>
          <w:rFonts w:ascii="Book Antiqua" w:eastAsia="宋体" w:hAnsi="Book Antiqua" w:cs="Times New Roman"/>
          <w:b/>
          <w:kern w:val="2"/>
          <w:lang w:val="en-US" w:eastAsia="zh-CN" w:bidi="ar-SA"/>
        </w:rPr>
        <w:t>87</w:t>
      </w:r>
      <w:r w:rsidRPr="00362C8D">
        <w:rPr>
          <w:rFonts w:ascii="Book Antiqua" w:eastAsia="宋体" w:hAnsi="Book Antiqua" w:cs="Times New Roman"/>
          <w:kern w:val="2"/>
          <w:lang w:val="en-US" w:eastAsia="zh-CN" w:bidi="ar-SA"/>
        </w:rPr>
        <w:t>: 114-119 [PMID: 22305024 DOI: 10.1016/j.mayocp.2011.10.005]</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56 </w:t>
      </w:r>
      <w:r w:rsidRPr="00362C8D">
        <w:rPr>
          <w:rFonts w:ascii="Book Antiqua" w:eastAsia="宋体" w:hAnsi="Book Antiqua" w:cs="Times New Roman"/>
          <w:b/>
          <w:kern w:val="2"/>
          <w:lang w:val="en-US" w:eastAsia="zh-CN" w:bidi="ar-SA"/>
        </w:rPr>
        <w:t>Hejazi RA</w:t>
      </w:r>
      <w:r w:rsidRPr="00362C8D">
        <w:rPr>
          <w:rFonts w:ascii="Book Antiqua" w:eastAsia="宋体" w:hAnsi="Book Antiqua" w:cs="Times New Roman"/>
          <w:kern w:val="2"/>
          <w:lang w:val="en-US" w:eastAsia="zh-CN" w:bidi="ar-SA"/>
        </w:rPr>
        <w:t xml:space="preserve">, Lavenbarg TH, McCallum RW. Spectrum of gastric emptying patterns in adult patients with cyclic vomiting syndrome. </w:t>
      </w:r>
      <w:r w:rsidRPr="00362C8D">
        <w:rPr>
          <w:rFonts w:ascii="Book Antiqua" w:eastAsia="宋体" w:hAnsi="Book Antiqua" w:cs="Times New Roman"/>
          <w:i/>
          <w:kern w:val="2"/>
          <w:lang w:val="en-US" w:eastAsia="zh-CN" w:bidi="ar-SA"/>
        </w:rPr>
        <w:t>Neurogastroenterol Motil</w:t>
      </w:r>
      <w:r w:rsidRPr="00362C8D">
        <w:rPr>
          <w:rFonts w:ascii="Book Antiqua" w:eastAsia="宋体" w:hAnsi="Book Antiqua" w:cs="Times New Roman"/>
          <w:kern w:val="2"/>
          <w:lang w:val="en-US" w:eastAsia="zh-CN" w:bidi="ar-SA"/>
        </w:rPr>
        <w:t xml:space="preserve"> 2010; </w:t>
      </w:r>
      <w:r w:rsidRPr="00362C8D">
        <w:rPr>
          <w:rFonts w:ascii="Book Antiqua" w:eastAsia="宋体" w:hAnsi="Book Antiqua" w:cs="Times New Roman"/>
          <w:b/>
          <w:kern w:val="2"/>
          <w:lang w:val="en-US" w:eastAsia="zh-CN" w:bidi="ar-SA"/>
        </w:rPr>
        <w:t>22</w:t>
      </w:r>
      <w:r w:rsidRPr="00362C8D">
        <w:rPr>
          <w:rFonts w:ascii="Book Antiqua" w:eastAsia="宋体" w:hAnsi="Book Antiqua" w:cs="Times New Roman"/>
          <w:kern w:val="2"/>
          <w:lang w:val="en-US" w:eastAsia="zh-CN" w:bidi="ar-SA"/>
        </w:rPr>
        <w:t>: 1298-1302, e338 [PMID: 20723071 DOI: 10.1111/j.1365-2982.2010.01584.x]</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57 </w:t>
      </w:r>
      <w:r w:rsidRPr="00362C8D">
        <w:rPr>
          <w:rFonts w:ascii="Book Antiqua" w:eastAsia="宋体" w:hAnsi="Book Antiqua" w:cs="Times New Roman"/>
          <w:b/>
          <w:kern w:val="2"/>
          <w:lang w:val="en-US" w:eastAsia="zh-CN" w:bidi="ar-SA"/>
        </w:rPr>
        <w:t>Rigaud D</w:t>
      </w:r>
      <w:r w:rsidRPr="00362C8D">
        <w:rPr>
          <w:rFonts w:ascii="Book Antiqua" w:eastAsia="宋体" w:hAnsi="Book Antiqua" w:cs="Times New Roman"/>
          <w:kern w:val="2"/>
          <w:lang w:val="en-US" w:eastAsia="zh-CN" w:bidi="ar-SA"/>
        </w:rPr>
        <w:t xml:space="preserve">, Bedig G, Merrouche M, Vulpillat M, Bonfils S, Apfelbaum M. Delayed gastric emptying in anorexia nervosa is improved by completion of a renutrition program. </w:t>
      </w:r>
      <w:r w:rsidRPr="00362C8D">
        <w:rPr>
          <w:rFonts w:ascii="Book Antiqua" w:eastAsia="宋体" w:hAnsi="Book Antiqua" w:cs="Times New Roman"/>
          <w:i/>
          <w:kern w:val="2"/>
          <w:lang w:val="en-US" w:eastAsia="zh-CN" w:bidi="ar-SA"/>
        </w:rPr>
        <w:t>Dig Dis Sci</w:t>
      </w:r>
      <w:r w:rsidRPr="00362C8D">
        <w:rPr>
          <w:rFonts w:ascii="Book Antiqua" w:eastAsia="宋体" w:hAnsi="Book Antiqua" w:cs="Times New Roman"/>
          <w:kern w:val="2"/>
          <w:lang w:val="en-US" w:eastAsia="zh-CN" w:bidi="ar-SA"/>
        </w:rPr>
        <w:t xml:space="preserve"> 1988; </w:t>
      </w:r>
      <w:r w:rsidRPr="00362C8D">
        <w:rPr>
          <w:rFonts w:ascii="Book Antiqua" w:eastAsia="宋体" w:hAnsi="Book Antiqua" w:cs="Times New Roman"/>
          <w:b/>
          <w:kern w:val="2"/>
          <w:lang w:val="en-US" w:eastAsia="zh-CN" w:bidi="ar-SA"/>
        </w:rPr>
        <w:t>33</w:t>
      </w:r>
      <w:r w:rsidRPr="00362C8D">
        <w:rPr>
          <w:rFonts w:ascii="Book Antiqua" w:eastAsia="宋体" w:hAnsi="Book Antiqua" w:cs="Times New Roman"/>
          <w:kern w:val="2"/>
          <w:lang w:val="en-US" w:eastAsia="zh-CN" w:bidi="ar-SA"/>
        </w:rPr>
        <w:t>: 919-925 [PMID: 3391083 DOI: 10.1007/BF01535985]</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58 </w:t>
      </w:r>
      <w:r w:rsidRPr="00362C8D">
        <w:rPr>
          <w:rFonts w:ascii="Book Antiqua" w:eastAsia="宋体" w:hAnsi="Book Antiqua" w:cs="Times New Roman"/>
          <w:b/>
          <w:kern w:val="2"/>
          <w:lang w:val="en-US" w:eastAsia="zh-CN" w:bidi="ar-SA"/>
        </w:rPr>
        <w:t>Stanghellini V</w:t>
      </w:r>
      <w:r w:rsidRPr="00362C8D">
        <w:rPr>
          <w:rFonts w:ascii="Book Antiqua" w:eastAsia="宋体" w:hAnsi="Book Antiqua" w:cs="Times New Roman"/>
          <w:kern w:val="2"/>
          <w:lang w:val="en-US" w:eastAsia="zh-CN" w:bidi="ar-SA"/>
        </w:rPr>
        <w:t xml:space="preserve">, Chan FK, Hasler WL, Malagelada JR, Suzuki H, Tack J, Talley NJ. Gastroduodenal Disorders. </w:t>
      </w:r>
      <w:r w:rsidRPr="00362C8D">
        <w:rPr>
          <w:rFonts w:ascii="Book Antiqua" w:eastAsia="宋体" w:hAnsi="Book Antiqua" w:cs="Times New Roman"/>
          <w:i/>
          <w:kern w:val="2"/>
          <w:lang w:val="en-US" w:eastAsia="zh-CN" w:bidi="ar-SA"/>
        </w:rPr>
        <w:t>Gastroenterology</w:t>
      </w:r>
      <w:r w:rsidRPr="00362C8D">
        <w:rPr>
          <w:rFonts w:ascii="Book Antiqua" w:eastAsia="宋体" w:hAnsi="Book Antiqua" w:cs="Times New Roman"/>
          <w:kern w:val="2"/>
          <w:lang w:val="en-US" w:eastAsia="zh-CN" w:bidi="ar-SA"/>
        </w:rPr>
        <w:t xml:space="preserve"> 2016; </w:t>
      </w:r>
      <w:r w:rsidRPr="00362C8D">
        <w:rPr>
          <w:rFonts w:ascii="Book Antiqua" w:eastAsia="宋体" w:hAnsi="Book Antiqua" w:cs="Times New Roman"/>
          <w:b/>
          <w:kern w:val="2"/>
          <w:lang w:val="en-US" w:eastAsia="zh-CN" w:bidi="ar-SA"/>
        </w:rPr>
        <w:t>150</w:t>
      </w:r>
      <w:r w:rsidRPr="00362C8D">
        <w:rPr>
          <w:rFonts w:ascii="Book Antiqua" w:eastAsia="宋体" w:hAnsi="Book Antiqua" w:cs="Times New Roman"/>
          <w:kern w:val="2"/>
          <w:lang w:val="en-US" w:eastAsia="zh-CN" w:bidi="ar-SA"/>
        </w:rPr>
        <w:t>: 1380-1392 [PMID: 27147122 DOI: 10.1053/j.gastro.2016.02.011]</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59 </w:t>
      </w:r>
      <w:r w:rsidRPr="00362C8D">
        <w:rPr>
          <w:rFonts w:ascii="Book Antiqua" w:eastAsia="宋体" w:hAnsi="Book Antiqua" w:cs="Times New Roman"/>
          <w:b/>
          <w:kern w:val="2"/>
          <w:lang w:val="en-US" w:eastAsia="zh-CN" w:bidi="ar-SA"/>
        </w:rPr>
        <w:t>Waseem S</w:t>
      </w:r>
      <w:r w:rsidRPr="00362C8D">
        <w:rPr>
          <w:rFonts w:ascii="Book Antiqua" w:eastAsia="宋体" w:hAnsi="Book Antiqua" w:cs="Times New Roman"/>
          <w:kern w:val="2"/>
          <w:lang w:val="en-US" w:eastAsia="zh-CN" w:bidi="ar-SA"/>
        </w:rPr>
        <w:t xml:space="preserve">, Moshiree B, Draganov PV. Gastroparesis: current diagnostic challenges and management considerations. </w:t>
      </w:r>
      <w:r w:rsidRPr="00362C8D">
        <w:rPr>
          <w:rFonts w:ascii="Book Antiqua" w:eastAsia="宋体" w:hAnsi="Book Antiqua" w:cs="Times New Roman"/>
          <w:i/>
          <w:kern w:val="2"/>
          <w:lang w:val="en-US" w:eastAsia="zh-CN" w:bidi="ar-SA"/>
        </w:rPr>
        <w:t>World J Gastroenterol</w:t>
      </w:r>
      <w:r w:rsidRPr="00362C8D">
        <w:rPr>
          <w:rFonts w:ascii="Book Antiqua" w:eastAsia="宋体" w:hAnsi="Book Antiqua" w:cs="Times New Roman"/>
          <w:kern w:val="2"/>
          <w:lang w:val="en-US" w:eastAsia="zh-CN" w:bidi="ar-SA"/>
        </w:rPr>
        <w:t xml:space="preserve"> 2009; </w:t>
      </w:r>
      <w:r w:rsidRPr="00362C8D">
        <w:rPr>
          <w:rFonts w:ascii="Book Antiqua" w:eastAsia="宋体" w:hAnsi="Book Antiqua" w:cs="Times New Roman"/>
          <w:b/>
          <w:kern w:val="2"/>
          <w:lang w:val="en-US" w:eastAsia="zh-CN" w:bidi="ar-SA"/>
        </w:rPr>
        <w:t>15</w:t>
      </w:r>
      <w:r w:rsidRPr="00362C8D">
        <w:rPr>
          <w:rFonts w:ascii="Book Antiqua" w:eastAsia="宋体" w:hAnsi="Book Antiqua" w:cs="Times New Roman"/>
          <w:kern w:val="2"/>
          <w:lang w:val="en-US" w:eastAsia="zh-CN" w:bidi="ar-SA"/>
        </w:rPr>
        <w:t>: 25-37 [PMID: 19115465 DOI: 10.3748/wjg.15.25]</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60 </w:t>
      </w:r>
      <w:r w:rsidRPr="00362C8D">
        <w:rPr>
          <w:rFonts w:ascii="Book Antiqua" w:eastAsia="宋体" w:hAnsi="Book Antiqua" w:cs="Times New Roman"/>
          <w:b/>
          <w:kern w:val="2"/>
          <w:lang w:val="en-US" w:eastAsia="zh-CN" w:bidi="ar-SA"/>
        </w:rPr>
        <w:t>Woodhouse S</w:t>
      </w:r>
      <w:r w:rsidRPr="00362C8D">
        <w:rPr>
          <w:rFonts w:ascii="Book Antiqua" w:eastAsia="宋体" w:hAnsi="Book Antiqua" w:cs="Times New Roman"/>
          <w:kern w:val="2"/>
          <w:lang w:val="en-US" w:eastAsia="zh-CN" w:bidi="ar-SA"/>
        </w:rPr>
        <w:t xml:space="preserve">, Hebbard G, Knowles SR. Exploring Symptom Severity, Illness Perceptions, Coping Styles, and Well-Being in Gastroparesis Patients Using the Common Sense Model. </w:t>
      </w:r>
      <w:r w:rsidRPr="00362C8D">
        <w:rPr>
          <w:rFonts w:ascii="Book Antiqua" w:eastAsia="宋体" w:hAnsi="Book Antiqua" w:cs="Times New Roman"/>
          <w:i/>
          <w:kern w:val="2"/>
          <w:lang w:val="en-US" w:eastAsia="zh-CN" w:bidi="ar-SA"/>
        </w:rPr>
        <w:t>Dig Dis Sci</w:t>
      </w:r>
      <w:r w:rsidRPr="00362C8D">
        <w:rPr>
          <w:rFonts w:ascii="Book Antiqua" w:eastAsia="宋体" w:hAnsi="Book Antiqua" w:cs="Times New Roman"/>
          <w:kern w:val="2"/>
          <w:lang w:val="en-US" w:eastAsia="zh-CN" w:bidi="ar-SA"/>
        </w:rPr>
        <w:t xml:space="preserve"> 2018; </w:t>
      </w:r>
      <w:r w:rsidRPr="00362C8D">
        <w:rPr>
          <w:rFonts w:ascii="Book Antiqua" w:eastAsia="宋体" w:hAnsi="Book Antiqua" w:cs="Times New Roman"/>
          <w:b/>
          <w:kern w:val="2"/>
          <w:lang w:val="en-US" w:eastAsia="zh-CN" w:bidi="ar-SA"/>
        </w:rPr>
        <w:t>63</w:t>
      </w:r>
      <w:r w:rsidRPr="00362C8D">
        <w:rPr>
          <w:rFonts w:ascii="Book Antiqua" w:eastAsia="宋体" w:hAnsi="Book Antiqua" w:cs="Times New Roman"/>
          <w:kern w:val="2"/>
          <w:lang w:val="en-US" w:eastAsia="zh-CN" w:bidi="ar-SA"/>
        </w:rPr>
        <w:t>: 958-965 [PMID: 29468373 DOI: 10.1007/s10620-018-4975-x]</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61 </w:t>
      </w:r>
      <w:r w:rsidRPr="00362C8D">
        <w:rPr>
          <w:rFonts w:ascii="Book Antiqua" w:eastAsia="宋体" w:hAnsi="Book Antiqua" w:cs="Times New Roman"/>
          <w:b/>
          <w:kern w:val="2"/>
          <w:lang w:val="en-US" w:eastAsia="zh-CN" w:bidi="ar-SA"/>
        </w:rPr>
        <w:t>Stein B</w:t>
      </w:r>
      <w:r w:rsidRPr="00362C8D">
        <w:rPr>
          <w:rFonts w:ascii="Book Antiqua" w:eastAsia="宋体" w:hAnsi="Book Antiqua" w:cs="Times New Roman"/>
          <w:kern w:val="2"/>
          <w:lang w:val="en-US" w:eastAsia="zh-CN" w:bidi="ar-SA"/>
        </w:rPr>
        <w:t xml:space="preserve">, Everhart KK, Lacy BE. Gastroparesis: A Review of Current Diagnosis and Treatment Options. </w:t>
      </w:r>
      <w:r w:rsidRPr="00362C8D">
        <w:rPr>
          <w:rFonts w:ascii="Book Antiqua" w:eastAsia="宋体" w:hAnsi="Book Antiqua" w:cs="Times New Roman"/>
          <w:i/>
          <w:kern w:val="2"/>
          <w:lang w:val="en-US" w:eastAsia="zh-CN" w:bidi="ar-SA"/>
        </w:rPr>
        <w:t>J Clin Gastroenterol</w:t>
      </w:r>
      <w:r w:rsidRPr="00362C8D">
        <w:rPr>
          <w:rFonts w:ascii="Book Antiqua" w:eastAsia="宋体" w:hAnsi="Book Antiqua" w:cs="Times New Roman"/>
          <w:kern w:val="2"/>
          <w:lang w:val="en-US" w:eastAsia="zh-CN" w:bidi="ar-SA"/>
        </w:rPr>
        <w:t xml:space="preserve"> 2015; </w:t>
      </w:r>
      <w:r w:rsidRPr="00362C8D">
        <w:rPr>
          <w:rFonts w:ascii="Book Antiqua" w:eastAsia="宋体" w:hAnsi="Book Antiqua" w:cs="Times New Roman"/>
          <w:b/>
          <w:kern w:val="2"/>
          <w:lang w:val="en-US" w:eastAsia="zh-CN" w:bidi="ar-SA"/>
        </w:rPr>
        <w:t>49</w:t>
      </w:r>
      <w:r w:rsidRPr="00362C8D">
        <w:rPr>
          <w:rFonts w:ascii="Book Antiqua" w:eastAsia="宋体" w:hAnsi="Book Antiqua" w:cs="Times New Roman"/>
          <w:kern w:val="2"/>
          <w:lang w:val="en-US" w:eastAsia="zh-CN" w:bidi="ar-SA"/>
        </w:rPr>
        <w:t>: 550-558 [PMID: 25874755 DOI: 10.1097/MCG.0000000000000320]</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62 </w:t>
      </w:r>
      <w:r w:rsidRPr="00362C8D">
        <w:rPr>
          <w:rFonts w:ascii="Book Antiqua" w:eastAsia="宋体" w:hAnsi="Book Antiqua" w:cs="Times New Roman"/>
          <w:b/>
          <w:kern w:val="2"/>
          <w:lang w:val="en-US" w:eastAsia="zh-CN" w:bidi="ar-SA"/>
        </w:rPr>
        <w:t>Bharucha AE</w:t>
      </w:r>
      <w:r w:rsidRPr="00362C8D">
        <w:rPr>
          <w:rFonts w:ascii="Book Antiqua" w:eastAsia="宋体" w:hAnsi="Book Antiqua" w:cs="Times New Roman"/>
          <w:kern w:val="2"/>
          <w:lang w:val="en-US" w:eastAsia="zh-CN" w:bidi="ar-SA"/>
        </w:rPr>
        <w:t xml:space="preserve">, Kudva YC, Prichard DO. Diabetic Gastroparesis. </w:t>
      </w:r>
      <w:r w:rsidRPr="00362C8D">
        <w:rPr>
          <w:rFonts w:ascii="Book Antiqua" w:eastAsia="宋体" w:hAnsi="Book Antiqua" w:cs="Times New Roman"/>
          <w:i/>
          <w:kern w:val="2"/>
          <w:lang w:val="en-US" w:eastAsia="zh-CN" w:bidi="ar-SA"/>
        </w:rPr>
        <w:t>Endocr Rev</w:t>
      </w:r>
      <w:r w:rsidRPr="00362C8D">
        <w:rPr>
          <w:rFonts w:ascii="Book Antiqua" w:eastAsia="宋体" w:hAnsi="Book Antiqua" w:cs="Times New Roman"/>
          <w:kern w:val="2"/>
          <w:lang w:val="en-US" w:eastAsia="zh-CN" w:bidi="ar-SA"/>
        </w:rPr>
        <w:t xml:space="preserve"> 2019; </w:t>
      </w:r>
      <w:r w:rsidRPr="00362C8D">
        <w:rPr>
          <w:rFonts w:ascii="Book Antiqua" w:eastAsia="宋体" w:hAnsi="Book Antiqua" w:cs="Times New Roman"/>
          <w:b/>
          <w:kern w:val="2"/>
          <w:lang w:val="en-US" w:eastAsia="zh-CN" w:bidi="ar-SA"/>
        </w:rPr>
        <w:t>40</w:t>
      </w:r>
      <w:r w:rsidRPr="00362C8D">
        <w:rPr>
          <w:rFonts w:ascii="Book Antiqua" w:eastAsia="宋体" w:hAnsi="Book Antiqua" w:cs="Times New Roman"/>
          <w:kern w:val="2"/>
          <w:lang w:val="en-US" w:eastAsia="zh-CN" w:bidi="ar-SA"/>
        </w:rPr>
        <w:t>: 1318-1352 [PMID: 31081877 DOI: 10.1210/er.2018-00161]</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63 </w:t>
      </w:r>
      <w:r w:rsidRPr="00362C8D">
        <w:rPr>
          <w:rFonts w:ascii="Book Antiqua" w:eastAsia="宋体" w:hAnsi="Book Antiqua" w:cs="Times New Roman"/>
          <w:b/>
          <w:kern w:val="2"/>
          <w:lang w:val="en-US" w:eastAsia="zh-CN" w:bidi="ar-SA"/>
        </w:rPr>
        <w:t>Ghoos YF</w:t>
      </w:r>
      <w:r w:rsidRPr="00362C8D">
        <w:rPr>
          <w:rFonts w:ascii="Book Antiqua" w:eastAsia="宋体" w:hAnsi="Book Antiqua" w:cs="Times New Roman"/>
          <w:kern w:val="2"/>
          <w:lang w:val="en-US" w:eastAsia="zh-CN" w:bidi="ar-SA"/>
        </w:rPr>
        <w:t xml:space="preserve">, Maes BD, Geypens BJ, Mys G, Hiele MI, Rutgeerts PJ, Vantrappen G. Measurement of gastric emptying rate of solids by means of a carbon-labeled octanoic acid breath test. </w:t>
      </w:r>
      <w:r w:rsidRPr="00362C8D">
        <w:rPr>
          <w:rFonts w:ascii="Book Antiqua" w:eastAsia="宋体" w:hAnsi="Book Antiqua" w:cs="Times New Roman"/>
          <w:i/>
          <w:kern w:val="2"/>
          <w:lang w:val="en-US" w:eastAsia="zh-CN" w:bidi="ar-SA"/>
        </w:rPr>
        <w:t>Gastroenterology</w:t>
      </w:r>
      <w:r w:rsidRPr="00362C8D">
        <w:rPr>
          <w:rFonts w:ascii="Book Antiqua" w:eastAsia="宋体" w:hAnsi="Book Antiqua" w:cs="Times New Roman"/>
          <w:kern w:val="2"/>
          <w:lang w:val="en-US" w:eastAsia="zh-CN" w:bidi="ar-SA"/>
        </w:rPr>
        <w:t xml:space="preserve"> 1993; </w:t>
      </w:r>
      <w:r w:rsidRPr="00362C8D">
        <w:rPr>
          <w:rFonts w:ascii="Book Antiqua" w:eastAsia="宋体" w:hAnsi="Book Antiqua" w:cs="Times New Roman"/>
          <w:b/>
          <w:kern w:val="2"/>
          <w:lang w:val="en-US" w:eastAsia="zh-CN" w:bidi="ar-SA"/>
        </w:rPr>
        <w:t>104</w:t>
      </w:r>
      <w:r w:rsidRPr="00362C8D">
        <w:rPr>
          <w:rFonts w:ascii="Book Antiqua" w:eastAsia="宋体" w:hAnsi="Book Antiqua" w:cs="Times New Roman"/>
          <w:kern w:val="2"/>
          <w:lang w:val="en-US" w:eastAsia="zh-CN" w:bidi="ar-SA"/>
        </w:rPr>
        <w:t>: 1640-1647 [PMID: 8500721 DOI: 10.1016/0016-5085(93)90640-x]</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64 </w:t>
      </w:r>
      <w:r w:rsidRPr="00362C8D">
        <w:rPr>
          <w:rFonts w:ascii="Book Antiqua" w:eastAsia="宋体" w:hAnsi="Book Antiqua" w:cs="Times New Roman"/>
          <w:b/>
          <w:kern w:val="2"/>
          <w:lang w:val="en-US" w:eastAsia="zh-CN" w:bidi="ar-SA"/>
        </w:rPr>
        <w:t>Usai Satta P</w:t>
      </w:r>
      <w:r w:rsidRPr="00362C8D">
        <w:rPr>
          <w:rFonts w:ascii="Book Antiqua" w:eastAsia="宋体" w:hAnsi="Book Antiqua" w:cs="Times New Roman"/>
          <w:kern w:val="2"/>
          <w:lang w:val="en-US" w:eastAsia="zh-CN" w:bidi="ar-SA"/>
        </w:rPr>
        <w:t xml:space="preserve">, Scarpa M, Oppia F, Loriga F. 13C-octanoic acid breath test in functional and organic disease: critical review of literature. </w:t>
      </w:r>
      <w:r w:rsidRPr="00362C8D">
        <w:rPr>
          <w:rFonts w:ascii="Book Antiqua" w:eastAsia="宋体" w:hAnsi="Book Antiqua" w:cs="Times New Roman"/>
          <w:i/>
          <w:kern w:val="2"/>
          <w:lang w:val="en-US" w:eastAsia="zh-CN" w:bidi="ar-SA"/>
        </w:rPr>
        <w:t>Eur Rev Med Pharmacol Sci</w:t>
      </w:r>
      <w:r w:rsidRPr="00362C8D">
        <w:rPr>
          <w:rFonts w:ascii="Book Antiqua" w:eastAsia="宋体" w:hAnsi="Book Antiqua" w:cs="Times New Roman"/>
          <w:kern w:val="2"/>
          <w:lang w:val="en-US" w:eastAsia="zh-CN" w:bidi="ar-SA"/>
        </w:rPr>
        <w:t xml:space="preserve"> 2005; </w:t>
      </w:r>
      <w:r w:rsidRPr="00362C8D">
        <w:rPr>
          <w:rFonts w:ascii="Book Antiqua" w:eastAsia="宋体" w:hAnsi="Book Antiqua" w:cs="Times New Roman"/>
          <w:b/>
          <w:kern w:val="2"/>
          <w:lang w:val="en-US" w:eastAsia="zh-CN" w:bidi="ar-SA"/>
        </w:rPr>
        <w:t>9</w:t>
      </w:r>
      <w:r w:rsidRPr="00362C8D">
        <w:rPr>
          <w:rFonts w:ascii="Book Antiqua" w:eastAsia="宋体" w:hAnsi="Book Antiqua" w:cs="Times New Roman"/>
          <w:kern w:val="2"/>
          <w:lang w:val="en-US" w:eastAsia="zh-CN" w:bidi="ar-SA"/>
        </w:rPr>
        <w:t>: 9-13 [</w:t>
      </w:r>
      <w:bookmarkStart w:id="69" w:name="OLE_LINK1"/>
      <w:bookmarkStart w:id="70" w:name="OLE_LINK2"/>
      <w:r w:rsidRPr="00362C8D">
        <w:rPr>
          <w:rFonts w:ascii="Book Antiqua" w:eastAsia="宋体" w:hAnsi="Book Antiqua" w:cs="Times New Roman"/>
          <w:kern w:val="2"/>
          <w:lang w:val="en-US" w:eastAsia="zh-CN" w:bidi="ar-SA"/>
        </w:rPr>
        <w:t>PMID: 16457124</w:t>
      </w:r>
      <w:bookmarkEnd w:id="69"/>
      <w:bookmarkEnd w:id="70"/>
      <w:r w:rsidRPr="00362C8D">
        <w:rPr>
          <w:rFonts w:ascii="Book Antiqua" w:eastAsia="宋体" w:hAnsi="Book Antiqua" w:cs="Times New Roman"/>
          <w:kern w:val="2"/>
          <w:lang w:val="en-US" w:eastAsia="zh-CN" w:bidi="ar-SA"/>
        </w:rPr>
        <w:t>]</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65 </w:t>
      </w:r>
      <w:r w:rsidRPr="00362C8D">
        <w:rPr>
          <w:rFonts w:ascii="Book Antiqua" w:eastAsia="宋体" w:hAnsi="Book Antiqua" w:cs="Times New Roman"/>
          <w:b/>
          <w:kern w:val="2"/>
          <w:lang w:val="en-US" w:eastAsia="zh-CN" w:bidi="ar-SA"/>
        </w:rPr>
        <w:t>Usai-Satta P</w:t>
      </w:r>
      <w:r w:rsidRPr="00362C8D">
        <w:rPr>
          <w:rFonts w:ascii="Book Antiqua" w:eastAsia="宋体" w:hAnsi="Book Antiqua" w:cs="Times New Roman"/>
          <w:kern w:val="2"/>
          <w:lang w:val="en-US" w:eastAsia="zh-CN" w:bidi="ar-SA"/>
        </w:rPr>
        <w:t xml:space="preserve">, Oppia F, Scarpa M, Giannetti C, Cabras F. Delayed gastric emptying does not normalize after gluten withdrawal in adult celiac disease. </w:t>
      </w:r>
      <w:r w:rsidRPr="00362C8D">
        <w:rPr>
          <w:rFonts w:ascii="Book Antiqua" w:eastAsia="宋体" w:hAnsi="Book Antiqua" w:cs="Times New Roman"/>
          <w:i/>
          <w:kern w:val="2"/>
          <w:lang w:val="en-US" w:eastAsia="zh-CN" w:bidi="ar-SA"/>
        </w:rPr>
        <w:t>Scand J Gastroenterol</w:t>
      </w:r>
      <w:r w:rsidRPr="00362C8D">
        <w:rPr>
          <w:rFonts w:ascii="Book Antiqua" w:eastAsia="宋体" w:hAnsi="Book Antiqua" w:cs="Times New Roman"/>
          <w:kern w:val="2"/>
          <w:lang w:val="en-US" w:eastAsia="zh-CN" w:bidi="ar-SA"/>
        </w:rPr>
        <w:t xml:space="preserve"> 2016; </w:t>
      </w:r>
      <w:r w:rsidRPr="00362C8D">
        <w:rPr>
          <w:rFonts w:ascii="Book Antiqua" w:eastAsia="宋体" w:hAnsi="Book Antiqua" w:cs="Times New Roman"/>
          <w:b/>
          <w:kern w:val="2"/>
          <w:lang w:val="en-US" w:eastAsia="zh-CN" w:bidi="ar-SA"/>
        </w:rPr>
        <w:t>51</w:t>
      </w:r>
      <w:r w:rsidRPr="00362C8D">
        <w:rPr>
          <w:rFonts w:ascii="Book Antiqua" w:eastAsia="宋体" w:hAnsi="Book Antiqua" w:cs="Times New Roman"/>
          <w:kern w:val="2"/>
          <w:lang w:val="en-US" w:eastAsia="zh-CN" w:bidi="ar-SA"/>
        </w:rPr>
        <w:t>: 923-926 [PMID: 27161492 DOI: 10.3109/00365521.2016.1157893</w:t>
      </w:r>
      <w:r w:rsidR="004C61DB" w:rsidRPr="00362C8D">
        <w:rPr>
          <w:rFonts w:ascii="Book Antiqua" w:eastAsia="宋体" w:hAnsi="Book Antiqua" w:cs="Times New Roman"/>
          <w:kern w:val="2"/>
          <w:lang w:val="en-US" w:eastAsia="zh-CN" w:bidi="ar-SA"/>
        </w:rPr>
        <w:t>]</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66 </w:t>
      </w:r>
      <w:r w:rsidRPr="00362C8D">
        <w:rPr>
          <w:rFonts w:ascii="Book Antiqua" w:eastAsia="宋体" w:hAnsi="Book Antiqua" w:cs="Times New Roman"/>
          <w:b/>
          <w:kern w:val="2"/>
          <w:lang w:val="en-US" w:eastAsia="zh-CN" w:bidi="ar-SA"/>
        </w:rPr>
        <w:t>Perri F</w:t>
      </w:r>
      <w:r w:rsidRPr="00362C8D">
        <w:rPr>
          <w:rFonts w:ascii="Book Antiqua" w:eastAsia="宋体" w:hAnsi="Book Antiqua" w:cs="Times New Roman"/>
          <w:kern w:val="2"/>
          <w:lang w:val="en-US" w:eastAsia="zh-CN" w:bidi="ar-SA"/>
        </w:rPr>
        <w:t xml:space="preserve">, Bellini M, Portincasa P, Parodi A, Bonazzi P, Marzio L, Galeazzi F, Usai P, Citrino A, Usai-Satta P. (13)C-octanoic acid breath test (OBT) with a new test meal (EXPIROGer): Toward standardization for testing gastric emptying of solids. </w:t>
      </w:r>
      <w:r w:rsidRPr="00362C8D">
        <w:rPr>
          <w:rFonts w:ascii="Book Antiqua" w:eastAsia="宋体" w:hAnsi="Book Antiqua" w:cs="Times New Roman"/>
          <w:i/>
          <w:kern w:val="2"/>
          <w:lang w:val="en-US" w:eastAsia="zh-CN" w:bidi="ar-SA"/>
        </w:rPr>
        <w:t>Dig Liver Dis</w:t>
      </w:r>
      <w:r w:rsidRPr="00362C8D">
        <w:rPr>
          <w:rFonts w:ascii="Book Antiqua" w:eastAsia="宋体" w:hAnsi="Book Antiqua" w:cs="Times New Roman"/>
          <w:kern w:val="2"/>
          <w:lang w:val="en-US" w:eastAsia="zh-CN" w:bidi="ar-SA"/>
        </w:rPr>
        <w:t xml:space="preserve"> 2010; </w:t>
      </w:r>
      <w:r w:rsidRPr="00362C8D">
        <w:rPr>
          <w:rFonts w:ascii="Book Antiqua" w:eastAsia="宋体" w:hAnsi="Book Antiqua" w:cs="Times New Roman"/>
          <w:b/>
          <w:kern w:val="2"/>
          <w:lang w:val="en-US" w:eastAsia="zh-CN" w:bidi="ar-SA"/>
        </w:rPr>
        <w:t>42</w:t>
      </w:r>
      <w:r w:rsidRPr="00362C8D">
        <w:rPr>
          <w:rFonts w:ascii="Book Antiqua" w:eastAsia="宋体" w:hAnsi="Book Antiqua" w:cs="Times New Roman"/>
          <w:kern w:val="2"/>
          <w:lang w:val="en-US" w:eastAsia="zh-CN" w:bidi="ar-SA"/>
        </w:rPr>
        <w:t>: 549-553 [PMID: 20116352 DOI: 10.1016/j.dld.2010.01.001]</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67 </w:t>
      </w:r>
      <w:r w:rsidRPr="00362C8D">
        <w:rPr>
          <w:rFonts w:ascii="Book Antiqua" w:eastAsia="宋体" w:hAnsi="Book Antiqua" w:cs="Times New Roman"/>
          <w:b/>
          <w:kern w:val="2"/>
          <w:lang w:val="en-US" w:eastAsia="zh-CN" w:bidi="ar-SA"/>
        </w:rPr>
        <w:t>Szarka LA</w:t>
      </w:r>
      <w:r w:rsidRPr="00362C8D">
        <w:rPr>
          <w:rFonts w:ascii="Book Antiqua" w:eastAsia="宋体" w:hAnsi="Book Antiqua" w:cs="Times New Roman"/>
          <w:kern w:val="2"/>
          <w:lang w:val="en-US" w:eastAsia="zh-CN" w:bidi="ar-SA"/>
        </w:rPr>
        <w:t xml:space="preserve">, Camilleri M, Vella A, Burton D, Baxter K, Simonson J, Zinsmeister AR. A stable isotope breath test with a standard meal for abnormal gastric emptying of solids in the clinic and in research. </w:t>
      </w:r>
      <w:r w:rsidRPr="00362C8D">
        <w:rPr>
          <w:rFonts w:ascii="Book Antiqua" w:eastAsia="宋体" w:hAnsi="Book Antiqua" w:cs="Times New Roman"/>
          <w:i/>
          <w:kern w:val="2"/>
          <w:lang w:val="en-US" w:eastAsia="zh-CN" w:bidi="ar-SA"/>
        </w:rPr>
        <w:t>Clin Gastroenterol Hepatol</w:t>
      </w:r>
      <w:r w:rsidRPr="00362C8D">
        <w:rPr>
          <w:rFonts w:ascii="Book Antiqua" w:eastAsia="宋体" w:hAnsi="Book Antiqua" w:cs="Times New Roman"/>
          <w:kern w:val="2"/>
          <w:lang w:val="en-US" w:eastAsia="zh-CN" w:bidi="ar-SA"/>
        </w:rPr>
        <w:t xml:space="preserve"> 2008; </w:t>
      </w:r>
      <w:r w:rsidRPr="00362C8D">
        <w:rPr>
          <w:rFonts w:ascii="Book Antiqua" w:eastAsia="宋体" w:hAnsi="Book Antiqua" w:cs="Times New Roman"/>
          <w:b/>
          <w:kern w:val="2"/>
          <w:lang w:val="en-US" w:eastAsia="zh-CN" w:bidi="ar-SA"/>
        </w:rPr>
        <w:t>6</w:t>
      </w:r>
      <w:r w:rsidR="00A80228" w:rsidRPr="00362C8D">
        <w:rPr>
          <w:rFonts w:ascii="Book Antiqua" w:eastAsia="宋体" w:hAnsi="Book Antiqua" w:cs="Times New Roman"/>
          <w:kern w:val="2"/>
          <w:lang w:val="en-US" w:eastAsia="zh-CN" w:bidi="ar-SA"/>
        </w:rPr>
        <w:t>: 635-643</w:t>
      </w:r>
      <w:r w:rsidRPr="00362C8D">
        <w:rPr>
          <w:rFonts w:ascii="Book Antiqua" w:eastAsia="宋体" w:hAnsi="Book Antiqua" w:cs="Times New Roman"/>
          <w:kern w:val="2"/>
          <w:lang w:val="en-US" w:eastAsia="zh-CN" w:bidi="ar-SA"/>
        </w:rPr>
        <w:t xml:space="preserve"> [PMID: 18406670 DOI: 10.1016/j.cgh.2008.01.009]</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68 </w:t>
      </w:r>
      <w:r w:rsidRPr="00362C8D">
        <w:rPr>
          <w:rFonts w:ascii="Book Antiqua" w:eastAsia="宋体" w:hAnsi="Book Antiqua" w:cs="Times New Roman"/>
          <w:b/>
          <w:kern w:val="2"/>
          <w:lang w:val="en-US" w:eastAsia="zh-CN" w:bidi="ar-SA"/>
        </w:rPr>
        <w:t>Sangnes DA</w:t>
      </w:r>
      <w:r w:rsidRPr="00362C8D">
        <w:rPr>
          <w:rFonts w:ascii="Book Antiqua" w:eastAsia="宋体" w:hAnsi="Book Antiqua" w:cs="Times New Roman"/>
          <w:kern w:val="2"/>
          <w:lang w:val="en-US" w:eastAsia="zh-CN" w:bidi="ar-SA"/>
        </w:rPr>
        <w:t xml:space="preserve">, Søfteland E, Teigland T, Dimcevski G. Comparing radiopaque markers and </w:t>
      </w:r>
      <w:r w:rsidRPr="00362C8D">
        <w:rPr>
          <w:rFonts w:ascii="Book Antiqua" w:eastAsia="宋体" w:hAnsi="Book Antiqua" w:cs="Times New Roman"/>
          <w:kern w:val="2"/>
          <w:vertAlign w:val="superscript"/>
          <w:lang w:val="en-US" w:eastAsia="zh-CN" w:bidi="ar-SA"/>
        </w:rPr>
        <w:t>13</w:t>
      </w:r>
      <w:r w:rsidRPr="00362C8D">
        <w:rPr>
          <w:rFonts w:ascii="Book Antiqua" w:eastAsia="宋体" w:hAnsi="Book Antiqua" w:cs="Times New Roman"/>
          <w:kern w:val="2"/>
          <w:lang w:val="en-US" w:eastAsia="zh-CN" w:bidi="ar-SA"/>
        </w:rPr>
        <w:t xml:space="preserve">C-labelled breath test in diabetic gastroparesis diagnostics. </w:t>
      </w:r>
      <w:r w:rsidRPr="00362C8D">
        <w:rPr>
          <w:rFonts w:ascii="Book Antiqua" w:eastAsia="宋体" w:hAnsi="Book Antiqua" w:cs="Times New Roman"/>
          <w:i/>
          <w:kern w:val="2"/>
          <w:lang w:val="en-US" w:eastAsia="zh-CN" w:bidi="ar-SA"/>
        </w:rPr>
        <w:t>Clin Exp Gastroenterol</w:t>
      </w:r>
      <w:r w:rsidRPr="00362C8D">
        <w:rPr>
          <w:rFonts w:ascii="Book Antiqua" w:eastAsia="宋体" w:hAnsi="Book Antiqua" w:cs="Times New Roman"/>
          <w:kern w:val="2"/>
          <w:lang w:val="en-US" w:eastAsia="zh-CN" w:bidi="ar-SA"/>
        </w:rPr>
        <w:t xml:space="preserve"> 2019; </w:t>
      </w:r>
      <w:r w:rsidRPr="00362C8D">
        <w:rPr>
          <w:rFonts w:ascii="Book Antiqua" w:eastAsia="宋体" w:hAnsi="Book Antiqua" w:cs="Times New Roman"/>
          <w:b/>
          <w:kern w:val="2"/>
          <w:lang w:val="en-US" w:eastAsia="zh-CN" w:bidi="ar-SA"/>
        </w:rPr>
        <w:t>12</w:t>
      </w:r>
      <w:r w:rsidRPr="00362C8D">
        <w:rPr>
          <w:rFonts w:ascii="Book Antiqua" w:eastAsia="宋体" w:hAnsi="Book Antiqua" w:cs="Times New Roman"/>
          <w:kern w:val="2"/>
          <w:lang w:val="en-US" w:eastAsia="zh-CN" w:bidi="ar-SA"/>
        </w:rPr>
        <w:t>: 193-201 [PMID: 31190946 DOI: 10.2147/CEG.S200875]</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69 </w:t>
      </w:r>
      <w:r w:rsidRPr="00362C8D">
        <w:rPr>
          <w:rFonts w:ascii="Book Antiqua" w:eastAsia="宋体" w:hAnsi="Book Antiqua" w:cs="Times New Roman"/>
          <w:b/>
          <w:kern w:val="2"/>
          <w:lang w:val="en-US" w:eastAsia="zh-CN" w:bidi="ar-SA"/>
        </w:rPr>
        <w:t>Lee AA</w:t>
      </w:r>
      <w:r w:rsidRPr="00362C8D">
        <w:rPr>
          <w:rFonts w:ascii="Book Antiqua" w:eastAsia="宋体" w:hAnsi="Book Antiqua" w:cs="Times New Roman"/>
          <w:kern w:val="2"/>
          <w:lang w:val="en-US" w:eastAsia="zh-CN" w:bidi="ar-SA"/>
        </w:rPr>
        <w:t xml:space="preserve">, Rao S, Nguyen LA, Moshiree B, Sarosiek I, Schulman MI, Wo JM, Parkman HP, Wilding GE, McCallum RW, Hasler WL, Kuo B. Validation of Diagnostic and Performance Characteristics of the Wireless Motility Capsule in Patients With Suspected Gastroparesis. </w:t>
      </w:r>
      <w:r w:rsidRPr="00362C8D">
        <w:rPr>
          <w:rFonts w:ascii="Book Antiqua" w:eastAsia="宋体" w:hAnsi="Book Antiqua" w:cs="Times New Roman"/>
          <w:i/>
          <w:kern w:val="2"/>
          <w:lang w:val="en-US" w:eastAsia="zh-CN" w:bidi="ar-SA"/>
        </w:rPr>
        <w:t>Clin Gastroenterol Hepatol</w:t>
      </w:r>
      <w:r w:rsidRPr="00362C8D">
        <w:rPr>
          <w:rFonts w:ascii="Book Antiqua" w:eastAsia="宋体" w:hAnsi="Book Antiqua" w:cs="Times New Roman"/>
          <w:kern w:val="2"/>
          <w:lang w:val="en-US" w:eastAsia="zh-CN" w:bidi="ar-SA"/>
        </w:rPr>
        <w:t xml:space="preserve"> 2019; </w:t>
      </w:r>
      <w:r w:rsidRPr="00362C8D">
        <w:rPr>
          <w:rFonts w:ascii="Book Antiqua" w:eastAsia="宋体" w:hAnsi="Book Antiqua" w:cs="Times New Roman"/>
          <w:b/>
          <w:kern w:val="2"/>
          <w:lang w:val="en-US" w:eastAsia="zh-CN" w:bidi="ar-SA"/>
        </w:rPr>
        <w:t>17</w:t>
      </w:r>
      <w:r w:rsidRPr="00362C8D">
        <w:rPr>
          <w:rFonts w:ascii="Book Antiqua" w:eastAsia="宋体" w:hAnsi="Book Antiqua" w:cs="Times New Roman"/>
          <w:kern w:val="2"/>
          <w:lang w:val="en-US" w:eastAsia="zh-CN" w:bidi="ar-SA"/>
        </w:rPr>
        <w:t>: 1770-1779 [PMID: 30557741 DOI: 10.1016/j.cgh.2018.11.063]</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70 </w:t>
      </w:r>
      <w:r w:rsidRPr="00362C8D">
        <w:rPr>
          <w:rFonts w:ascii="Book Antiqua" w:eastAsia="宋体" w:hAnsi="Book Antiqua" w:cs="Times New Roman"/>
          <w:b/>
          <w:kern w:val="2"/>
          <w:lang w:val="en-US" w:eastAsia="zh-CN" w:bidi="ar-SA"/>
        </w:rPr>
        <w:t>Cassilly D</w:t>
      </w:r>
      <w:r w:rsidRPr="00362C8D">
        <w:rPr>
          <w:rFonts w:ascii="Book Antiqua" w:eastAsia="宋体" w:hAnsi="Book Antiqua" w:cs="Times New Roman"/>
          <w:kern w:val="2"/>
          <w:lang w:val="en-US" w:eastAsia="zh-CN" w:bidi="ar-SA"/>
        </w:rPr>
        <w:t xml:space="preserve">, Kantor S, Knight LC, Maurer AH, Fisher RS, Semler J, Parkman HP. Gastric emptying of a non-digestible solid: assessment with simultaneous SmartPill pH and pressure capsule, antroduodenal manometry, gastric emptying scintigraphy. </w:t>
      </w:r>
      <w:r w:rsidRPr="00362C8D">
        <w:rPr>
          <w:rFonts w:ascii="Book Antiqua" w:eastAsia="宋体" w:hAnsi="Book Antiqua" w:cs="Times New Roman"/>
          <w:i/>
          <w:kern w:val="2"/>
          <w:lang w:val="en-US" w:eastAsia="zh-CN" w:bidi="ar-SA"/>
        </w:rPr>
        <w:t>Neurogastroenterol Motil</w:t>
      </w:r>
      <w:r w:rsidRPr="00362C8D">
        <w:rPr>
          <w:rFonts w:ascii="Book Antiqua" w:eastAsia="宋体" w:hAnsi="Book Antiqua" w:cs="Times New Roman"/>
          <w:kern w:val="2"/>
          <w:lang w:val="en-US" w:eastAsia="zh-CN" w:bidi="ar-SA"/>
        </w:rPr>
        <w:t xml:space="preserve"> 2008; </w:t>
      </w:r>
      <w:r w:rsidRPr="00362C8D">
        <w:rPr>
          <w:rFonts w:ascii="Book Antiqua" w:eastAsia="宋体" w:hAnsi="Book Antiqua" w:cs="Times New Roman"/>
          <w:b/>
          <w:kern w:val="2"/>
          <w:lang w:val="en-US" w:eastAsia="zh-CN" w:bidi="ar-SA"/>
        </w:rPr>
        <w:t>20</w:t>
      </w:r>
      <w:r w:rsidRPr="00362C8D">
        <w:rPr>
          <w:rFonts w:ascii="Book Antiqua" w:eastAsia="宋体" w:hAnsi="Book Antiqua" w:cs="Times New Roman"/>
          <w:kern w:val="2"/>
          <w:lang w:val="en-US" w:eastAsia="zh-CN" w:bidi="ar-SA"/>
        </w:rPr>
        <w:t>: 311-319 [PMID: 18194154 DOI: 10.1111/j.1365-2982.2007.01061]</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71 </w:t>
      </w:r>
      <w:r w:rsidRPr="00362C8D">
        <w:rPr>
          <w:rFonts w:ascii="Book Antiqua" w:eastAsia="宋体" w:hAnsi="Book Antiqua" w:cs="Times New Roman"/>
          <w:b/>
          <w:kern w:val="2"/>
          <w:lang w:val="en-US" w:eastAsia="zh-CN" w:bidi="ar-SA"/>
        </w:rPr>
        <w:t>Patrick A</w:t>
      </w:r>
      <w:r w:rsidRPr="00362C8D">
        <w:rPr>
          <w:rFonts w:ascii="Book Antiqua" w:eastAsia="宋体" w:hAnsi="Book Antiqua" w:cs="Times New Roman"/>
          <w:kern w:val="2"/>
          <w:lang w:val="en-US" w:eastAsia="zh-CN" w:bidi="ar-SA"/>
        </w:rPr>
        <w:t xml:space="preserve">, Epstein O. Review article: gastroparesis. </w:t>
      </w:r>
      <w:r w:rsidRPr="00362C8D">
        <w:rPr>
          <w:rFonts w:ascii="Book Antiqua" w:eastAsia="宋体" w:hAnsi="Book Antiqua" w:cs="Times New Roman"/>
          <w:i/>
          <w:kern w:val="2"/>
          <w:lang w:val="en-US" w:eastAsia="zh-CN" w:bidi="ar-SA"/>
        </w:rPr>
        <w:t>Aliment Pharmacol Ther</w:t>
      </w:r>
      <w:r w:rsidRPr="00362C8D">
        <w:rPr>
          <w:rFonts w:ascii="Book Antiqua" w:eastAsia="宋体" w:hAnsi="Book Antiqua" w:cs="Times New Roman"/>
          <w:kern w:val="2"/>
          <w:lang w:val="en-US" w:eastAsia="zh-CN" w:bidi="ar-SA"/>
        </w:rPr>
        <w:t xml:space="preserve"> 2008; </w:t>
      </w:r>
      <w:r w:rsidRPr="00362C8D">
        <w:rPr>
          <w:rFonts w:ascii="Book Antiqua" w:eastAsia="宋体" w:hAnsi="Book Antiqua" w:cs="Times New Roman"/>
          <w:b/>
          <w:kern w:val="2"/>
          <w:lang w:val="en-US" w:eastAsia="zh-CN" w:bidi="ar-SA"/>
        </w:rPr>
        <w:t>27</w:t>
      </w:r>
      <w:r w:rsidRPr="00362C8D">
        <w:rPr>
          <w:rFonts w:ascii="Book Antiqua" w:eastAsia="宋体" w:hAnsi="Book Antiqua" w:cs="Times New Roman"/>
          <w:kern w:val="2"/>
          <w:lang w:val="en-US" w:eastAsia="zh-CN" w:bidi="ar-SA"/>
        </w:rPr>
        <w:t>: 724-740 [PMID: 18248660 DOI: 10.1111/j.1365-2036.2008.03637.x]</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72 </w:t>
      </w:r>
      <w:r w:rsidRPr="00362C8D">
        <w:rPr>
          <w:rFonts w:ascii="Book Antiqua" w:eastAsia="宋体" w:hAnsi="Book Antiqua" w:cs="Times New Roman"/>
          <w:b/>
          <w:kern w:val="2"/>
          <w:lang w:val="en-US" w:eastAsia="zh-CN" w:bidi="ar-SA"/>
        </w:rPr>
        <w:t>Shen S</w:t>
      </w:r>
      <w:r w:rsidRPr="00362C8D">
        <w:rPr>
          <w:rFonts w:ascii="Book Antiqua" w:eastAsia="宋体" w:hAnsi="Book Antiqua" w:cs="Times New Roman"/>
          <w:kern w:val="2"/>
          <w:lang w:val="en-US" w:eastAsia="zh-CN" w:bidi="ar-SA"/>
        </w:rPr>
        <w:t xml:space="preserve">, Xu J, Lamm V, Vachaparambil CT, Chen H, Cai Q. Diabetic Gastroparesis and Nondiabetic Gastroparesis. </w:t>
      </w:r>
      <w:r w:rsidRPr="00362C8D">
        <w:rPr>
          <w:rFonts w:ascii="Book Antiqua" w:eastAsia="宋体" w:hAnsi="Book Antiqua" w:cs="Times New Roman"/>
          <w:i/>
          <w:kern w:val="2"/>
          <w:lang w:val="en-US" w:eastAsia="zh-CN" w:bidi="ar-SA"/>
        </w:rPr>
        <w:t>Gastrointest Endosc Clin N Am</w:t>
      </w:r>
      <w:r w:rsidRPr="00362C8D">
        <w:rPr>
          <w:rFonts w:ascii="Book Antiqua" w:eastAsia="宋体" w:hAnsi="Book Antiqua" w:cs="Times New Roman"/>
          <w:kern w:val="2"/>
          <w:lang w:val="en-US" w:eastAsia="zh-CN" w:bidi="ar-SA"/>
        </w:rPr>
        <w:t xml:space="preserve"> 2019; </w:t>
      </w:r>
      <w:r w:rsidRPr="00362C8D">
        <w:rPr>
          <w:rFonts w:ascii="Book Antiqua" w:eastAsia="宋体" w:hAnsi="Book Antiqua" w:cs="Times New Roman"/>
          <w:b/>
          <w:kern w:val="2"/>
          <w:lang w:val="en-US" w:eastAsia="zh-CN" w:bidi="ar-SA"/>
        </w:rPr>
        <w:t>29</w:t>
      </w:r>
      <w:r w:rsidRPr="00362C8D">
        <w:rPr>
          <w:rFonts w:ascii="Book Antiqua" w:eastAsia="宋体" w:hAnsi="Book Antiqua" w:cs="Times New Roman"/>
          <w:kern w:val="2"/>
          <w:lang w:val="en-US" w:eastAsia="zh-CN" w:bidi="ar-SA"/>
        </w:rPr>
        <w:t>: 15-25 [PMID: 30396524 DOI: 10.1016/j.giec.2018.08.002]</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73 </w:t>
      </w:r>
      <w:r w:rsidRPr="00362C8D">
        <w:rPr>
          <w:rFonts w:ascii="Book Antiqua" w:eastAsia="宋体" w:hAnsi="Book Antiqua" w:cs="Times New Roman"/>
          <w:b/>
          <w:kern w:val="2"/>
          <w:lang w:val="en-US" w:eastAsia="zh-CN" w:bidi="ar-SA"/>
        </w:rPr>
        <w:t>Chen JD</w:t>
      </w:r>
      <w:r w:rsidRPr="00362C8D">
        <w:rPr>
          <w:rFonts w:ascii="Book Antiqua" w:eastAsia="宋体" w:hAnsi="Book Antiqua" w:cs="Times New Roman"/>
          <w:kern w:val="2"/>
          <w:lang w:val="en-US" w:eastAsia="zh-CN" w:bidi="ar-SA"/>
        </w:rPr>
        <w:t xml:space="preserve">, Lin Z, Pan J, McCallum RW. Abnormal gastric myoelectrical activity and delayed gastric emptying in patients with symptoms suggestive of gastroparesis. </w:t>
      </w:r>
      <w:r w:rsidRPr="00362C8D">
        <w:rPr>
          <w:rFonts w:ascii="Book Antiqua" w:eastAsia="宋体" w:hAnsi="Book Antiqua" w:cs="Times New Roman"/>
          <w:i/>
          <w:kern w:val="2"/>
          <w:lang w:val="en-US" w:eastAsia="zh-CN" w:bidi="ar-SA"/>
        </w:rPr>
        <w:t>Dig Dis Sci</w:t>
      </w:r>
      <w:r w:rsidRPr="00362C8D">
        <w:rPr>
          <w:rFonts w:ascii="Book Antiqua" w:eastAsia="宋体" w:hAnsi="Book Antiqua" w:cs="Times New Roman"/>
          <w:kern w:val="2"/>
          <w:lang w:val="en-US" w:eastAsia="zh-CN" w:bidi="ar-SA"/>
        </w:rPr>
        <w:t xml:space="preserve"> 1996; </w:t>
      </w:r>
      <w:r w:rsidRPr="00362C8D">
        <w:rPr>
          <w:rFonts w:ascii="Book Antiqua" w:eastAsia="宋体" w:hAnsi="Book Antiqua" w:cs="Times New Roman"/>
          <w:b/>
          <w:kern w:val="2"/>
          <w:lang w:val="en-US" w:eastAsia="zh-CN" w:bidi="ar-SA"/>
        </w:rPr>
        <w:t>41</w:t>
      </w:r>
      <w:r w:rsidRPr="00362C8D">
        <w:rPr>
          <w:rFonts w:ascii="Book Antiqua" w:eastAsia="宋体" w:hAnsi="Book Antiqua" w:cs="Times New Roman"/>
          <w:kern w:val="2"/>
          <w:lang w:val="en-US" w:eastAsia="zh-CN" w:bidi="ar-SA"/>
        </w:rPr>
        <w:t>: 1538-1545 [PMID: 8769276 DOI: 10.1007/BF02087897]</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74 </w:t>
      </w:r>
      <w:r w:rsidRPr="00362C8D">
        <w:rPr>
          <w:rFonts w:ascii="Book Antiqua" w:eastAsia="宋体" w:hAnsi="Book Antiqua" w:cs="Times New Roman"/>
          <w:b/>
          <w:kern w:val="2"/>
          <w:lang w:val="en-US" w:eastAsia="zh-CN" w:bidi="ar-SA"/>
        </w:rPr>
        <w:t>Yin J</w:t>
      </w:r>
      <w:r w:rsidRPr="00362C8D">
        <w:rPr>
          <w:rFonts w:ascii="Book Antiqua" w:eastAsia="宋体" w:hAnsi="Book Antiqua" w:cs="Times New Roman"/>
          <w:kern w:val="2"/>
          <w:lang w:val="en-US" w:eastAsia="zh-CN" w:bidi="ar-SA"/>
        </w:rPr>
        <w:t xml:space="preserve">, Chen JD. Electrogastrography: methodology, validation and applications. </w:t>
      </w:r>
      <w:r w:rsidRPr="00362C8D">
        <w:rPr>
          <w:rFonts w:ascii="Book Antiqua" w:eastAsia="宋体" w:hAnsi="Book Antiqua" w:cs="Times New Roman"/>
          <w:i/>
          <w:kern w:val="2"/>
          <w:lang w:val="en-US" w:eastAsia="zh-CN" w:bidi="ar-SA"/>
        </w:rPr>
        <w:t>J Neurogastroenterol Motil</w:t>
      </w:r>
      <w:r w:rsidRPr="00362C8D">
        <w:rPr>
          <w:rFonts w:ascii="Book Antiqua" w:eastAsia="宋体" w:hAnsi="Book Antiqua" w:cs="Times New Roman"/>
          <w:kern w:val="2"/>
          <w:lang w:val="en-US" w:eastAsia="zh-CN" w:bidi="ar-SA"/>
        </w:rPr>
        <w:t xml:space="preserve"> 2013; </w:t>
      </w:r>
      <w:r w:rsidRPr="00362C8D">
        <w:rPr>
          <w:rFonts w:ascii="Book Antiqua" w:eastAsia="宋体" w:hAnsi="Book Antiqua" w:cs="Times New Roman"/>
          <w:b/>
          <w:kern w:val="2"/>
          <w:lang w:val="en-US" w:eastAsia="zh-CN" w:bidi="ar-SA"/>
        </w:rPr>
        <w:t>19</w:t>
      </w:r>
      <w:r w:rsidRPr="00362C8D">
        <w:rPr>
          <w:rFonts w:ascii="Book Antiqua" w:eastAsia="宋体" w:hAnsi="Book Antiqua" w:cs="Times New Roman"/>
          <w:kern w:val="2"/>
          <w:lang w:val="en-US" w:eastAsia="zh-CN" w:bidi="ar-SA"/>
        </w:rPr>
        <w:t>: 5-17 [PMID: 23350042 DOI: 10.5056/jnm.2013.19.1.5]</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75 </w:t>
      </w:r>
      <w:r w:rsidRPr="00362C8D">
        <w:rPr>
          <w:rFonts w:ascii="Book Antiqua" w:eastAsia="宋体" w:hAnsi="Book Antiqua" w:cs="Times New Roman"/>
          <w:b/>
          <w:kern w:val="2"/>
          <w:lang w:val="en-US" w:eastAsia="zh-CN" w:bidi="ar-SA"/>
        </w:rPr>
        <w:t>Poscente MD</w:t>
      </w:r>
      <w:r w:rsidRPr="00362C8D">
        <w:rPr>
          <w:rFonts w:ascii="Book Antiqua" w:eastAsia="宋体" w:hAnsi="Book Antiqua" w:cs="Times New Roman"/>
          <w:kern w:val="2"/>
          <w:lang w:val="en-US" w:eastAsia="zh-CN" w:bidi="ar-SA"/>
        </w:rPr>
        <w:t xml:space="preserve">, Mintchev MP. Enhanced electrogastrography: A realistic way to salvage a promise that was never kept? </w:t>
      </w:r>
      <w:r w:rsidRPr="00362C8D">
        <w:rPr>
          <w:rFonts w:ascii="Book Antiqua" w:eastAsia="宋体" w:hAnsi="Book Antiqua" w:cs="Times New Roman"/>
          <w:i/>
          <w:kern w:val="2"/>
          <w:lang w:val="en-US" w:eastAsia="zh-CN" w:bidi="ar-SA"/>
        </w:rPr>
        <w:t>World J Gastroenterol</w:t>
      </w:r>
      <w:r w:rsidRPr="00362C8D">
        <w:rPr>
          <w:rFonts w:ascii="Book Antiqua" w:eastAsia="宋体" w:hAnsi="Book Antiqua" w:cs="Times New Roman"/>
          <w:kern w:val="2"/>
          <w:lang w:val="en-US" w:eastAsia="zh-CN" w:bidi="ar-SA"/>
        </w:rPr>
        <w:t xml:space="preserve"> 2017; </w:t>
      </w:r>
      <w:r w:rsidRPr="00362C8D">
        <w:rPr>
          <w:rFonts w:ascii="Book Antiqua" w:eastAsia="宋体" w:hAnsi="Book Antiqua" w:cs="Times New Roman"/>
          <w:b/>
          <w:kern w:val="2"/>
          <w:lang w:val="en-US" w:eastAsia="zh-CN" w:bidi="ar-SA"/>
        </w:rPr>
        <w:t>23</w:t>
      </w:r>
      <w:r w:rsidRPr="00362C8D">
        <w:rPr>
          <w:rFonts w:ascii="Book Antiqua" w:eastAsia="宋体" w:hAnsi="Book Antiqua" w:cs="Times New Roman"/>
          <w:kern w:val="2"/>
          <w:lang w:val="en-US" w:eastAsia="zh-CN" w:bidi="ar-SA"/>
        </w:rPr>
        <w:t>: 4517-4528 [PMID: 28740340 DOI: 10.3748/wjg.v23.i25.4517]</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76 </w:t>
      </w:r>
      <w:r w:rsidRPr="00362C8D">
        <w:rPr>
          <w:rFonts w:ascii="Book Antiqua" w:eastAsia="宋体" w:hAnsi="Book Antiqua" w:cs="Times New Roman"/>
          <w:b/>
          <w:kern w:val="2"/>
          <w:lang w:val="en-US" w:eastAsia="zh-CN" w:bidi="ar-SA"/>
        </w:rPr>
        <w:t>Camilleri M</w:t>
      </w:r>
      <w:r w:rsidRPr="00362C8D">
        <w:rPr>
          <w:rFonts w:ascii="Book Antiqua" w:eastAsia="宋体" w:hAnsi="Book Antiqua" w:cs="Times New Roman"/>
          <w:kern w:val="2"/>
          <w:lang w:val="en-US" w:eastAsia="zh-CN" w:bidi="ar-SA"/>
        </w:rPr>
        <w:t xml:space="preserve">. Novel Diet, Drugs, and Gastric Interventions for Gastroparesis. </w:t>
      </w:r>
      <w:r w:rsidRPr="00362C8D">
        <w:rPr>
          <w:rFonts w:ascii="Book Antiqua" w:eastAsia="宋体" w:hAnsi="Book Antiqua" w:cs="Times New Roman"/>
          <w:i/>
          <w:kern w:val="2"/>
          <w:lang w:val="en-US" w:eastAsia="zh-CN" w:bidi="ar-SA"/>
        </w:rPr>
        <w:t>Clin Gastroenterol Hepatol</w:t>
      </w:r>
      <w:r w:rsidRPr="00362C8D">
        <w:rPr>
          <w:rFonts w:ascii="Book Antiqua" w:eastAsia="宋体" w:hAnsi="Book Antiqua" w:cs="Times New Roman"/>
          <w:kern w:val="2"/>
          <w:lang w:val="en-US" w:eastAsia="zh-CN" w:bidi="ar-SA"/>
        </w:rPr>
        <w:t xml:space="preserve"> 2016; </w:t>
      </w:r>
      <w:r w:rsidRPr="00362C8D">
        <w:rPr>
          <w:rFonts w:ascii="Book Antiqua" w:eastAsia="宋体" w:hAnsi="Book Antiqua" w:cs="Times New Roman"/>
          <w:b/>
          <w:kern w:val="2"/>
          <w:lang w:val="en-US" w:eastAsia="zh-CN" w:bidi="ar-SA"/>
        </w:rPr>
        <w:t>14</w:t>
      </w:r>
      <w:r w:rsidRPr="00362C8D">
        <w:rPr>
          <w:rFonts w:ascii="Book Antiqua" w:eastAsia="宋体" w:hAnsi="Book Antiqua" w:cs="Times New Roman"/>
          <w:kern w:val="2"/>
          <w:lang w:val="en-US" w:eastAsia="zh-CN" w:bidi="ar-SA"/>
        </w:rPr>
        <w:t>: 1072-1080 [PMID: 26762845 DOI: 10.1016/j.cgh.2015.12.033.]</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77 </w:t>
      </w:r>
      <w:r w:rsidRPr="00362C8D">
        <w:rPr>
          <w:rFonts w:ascii="Book Antiqua" w:eastAsia="宋体" w:hAnsi="Book Antiqua" w:cs="Times New Roman"/>
          <w:b/>
          <w:kern w:val="2"/>
          <w:lang w:val="en-US" w:eastAsia="zh-CN" w:bidi="ar-SA"/>
        </w:rPr>
        <w:t>Navas CM</w:t>
      </w:r>
      <w:r w:rsidRPr="00362C8D">
        <w:rPr>
          <w:rFonts w:ascii="Book Antiqua" w:eastAsia="宋体" w:hAnsi="Book Antiqua" w:cs="Times New Roman"/>
          <w:kern w:val="2"/>
          <w:lang w:val="en-US" w:eastAsia="zh-CN" w:bidi="ar-SA"/>
        </w:rPr>
        <w:t xml:space="preserve">, Patel NK, Lacy BE. Symptomatic Management of Gastroparesis. </w:t>
      </w:r>
      <w:r w:rsidRPr="00362C8D">
        <w:rPr>
          <w:rFonts w:ascii="Book Antiqua" w:eastAsia="宋体" w:hAnsi="Book Antiqua" w:cs="Times New Roman"/>
          <w:i/>
          <w:kern w:val="2"/>
          <w:lang w:val="en-US" w:eastAsia="zh-CN" w:bidi="ar-SA"/>
        </w:rPr>
        <w:t>Gastrointest Endosc Clin N Am</w:t>
      </w:r>
      <w:r w:rsidRPr="00362C8D">
        <w:rPr>
          <w:rFonts w:ascii="Book Antiqua" w:eastAsia="宋体" w:hAnsi="Book Antiqua" w:cs="Times New Roman"/>
          <w:kern w:val="2"/>
          <w:lang w:val="en-US" w:eastAsia="zh-CN" w:bidi="ar-SA"/>
        </w:rPr>
        <w:t xml:space="preserve"> 2019; </w:t>
      </w:r>
      <w:r w:rsidRPr="00362C8D">
        <w:rPr>
          <w:rFonts w:ascii="Book Antiqua" w:eastAsia="宋体" w:hAnsi="Book Antiqua" w:cs="Times New Roman"/>
          <w:b/>
          <w:kern w:val="2"/>
          <w:lang w:val="en-US" w:eastAsia="zh-CN" w:bidi="ar-SA"/>
        </w:rPr>
        <w:t>29</w:t>
      </w:r>
      <w:r w:rsidRPr="00362C8D">
        <w:rPr>
          <w:rFonts w:ascii="Book Antiqua" w:eastAsia="宋体" w:hAnsi="Book Antiqua" w:cs="Times New Roman"/>
          <w:kern w:val="2"/>
          <w:lang w:val="en-US" w:eastAsia="zh-CN" w:bidi="ar-SA"/>
        </w:rPr>
        <w:t>: 55-70 [PMID: 30396528 DOI: 10.1016/j.giec.2018.08.005]</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78 </w:t>
      </w:r>
      <w:r w:rsidRPr="00362C8D">
        <w:rPr>
          <w:rFonts w:ascii="Book Antiqua" w:eastAsia="宋体" w:hAnsi="Book Antiqua" w:cs="Times New Roman"/>
          <w:b/>
          <w:kern w:val="2"/>
          <w:lang w:val="en-US" w:eastAsia="zh-CN" w:bidi="ar-SA"/>
        </w:rPr>
        <w:t>Carbone F</w:t>
      </w:r>
      <w:r w:rsidRPr="00362C8D">
        <w:rPr>
          <w:rFonts w:ascii="Book Antiqua" w:eastAsia="宋体" w:hAnsi="Book Antiqua" w:cs="Times New Roman"/>
          <w:kern w:val="2"/>
          <w:lang w:val="en-US" w:eastAsia="zh-CN" w:bidi="ar-SA"/>
        </w:rPr>
        <w:t xml:space="preserve">, Van den Houte K, Clevers E, Andrews CN, Papathanasopoulos A, Holvoet L, Van Oudenhove L, Caenepeel P, Arts J, Vanuytsel T, Tack J. Prucalopride in Gastroparesis: A Randomized Placebo-Controlled Crossover Study. </w:t>
      </w:r>
      <w:r w:rsidRPr="00362C8D">
        <w:rPr>
          <w:rFonts w:ascii="Book Antiqua" w:eastAsia="宋体" w:hAnsi="Book Antiqua" w:cs="Times New Roman"/>
          <w:i/>
          <w:kern w:val="2"/>
          <w:lang w:val="en-US" w:eastAsia="zh-CN" w:bidi="ar-SA"/>
        </w:rPr>
        <w:t>Am J Gastroenterol</w:t>
      </w:r>
      <w:r w:rsidRPr="00362C8D">
        <w:rPr>
          <w:rFonts w:ascii="Book Antiqua" w:eastAsia="宋体" w:hAnsi="Book Antiqua" w:cs="Times New Roman"/>
          <w:kern w:val="2"/>
          <w:lang w:val="en-US" w:eastAsia="zh-CN" w:bidi="ar-SA"/>
        </w:rPr>
        <w:t xml:space="preserve"> 2019; </w:t>
      </w:r>
      <w:r w:rsidRPr="00362C8D">
        <w:rPr>
          <w:rFonts w:ascii="Book Antiqua" w:eastAsia="宋体" w:hAnsi="Book Antiqua" w:cs="Times New Roman"/>
          <w:b/>
          <w:kern w:val="2"/>
          <w:lang w:val="en-US" w:eastAsia="zh-CN" w:bidi="ar-SA"/>
        </w:rPr>
        <w:t>114</w:t>
      </w:r>
      <w:r w:rsidRPr="00362C8D">
        <w:rPr>
          <w:rFonts w:ascii="Book Antiqua" w:eastAsia="宋体" w:hAnsi="Book Antiqua" w:cs="Times New Roman"/>
          <w:kern w:val="2"/>
          <w:lang w:val="en-US" w:eastAsia="zh-CN" w:bidi="ar-SA"/>
        </w:rPr>
        <w:t>: 1265-1274 [PMID: 31295161 DOI: 10.14309/ajg.0000000000000304]</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79 </w:t>
      </w:r>
      <w:r w:rsidRPr="00362C8D">
        <w:rPr>
          <w:rFonts w:ascii="Book Antiqua" w:eastAsia="宋体" w:hAnsi="Book Antiqua" w:cs="Times New Roman"/>
          <w:b/>
          <w:kern w:val="2"/>
          <w:lang w:val="en-US" w:eastAsia="zh-CN" w:bidi="ar-SA"/>
        </w:rPr>
        <w:t>Gallego D</w:t>
      </w:r>
      <w:r w:rsidRPr="00362C8D">
        <w:rPr>
          <w:rFonts w:ascii="Book Antiqua" w:eastAsia="宋体" w:hAnsi="Book Antiqua" w:cs="Times New Roman"/>
          <w:kern w:val="2"/>
          <w:lang w:val="en-US" w:eastAsia="zh-CN" w:bidi="ar-SA"/>
        </w:rPr>
        <w:t xml:space="preserve">, Ortega O, Arenas C, López I, Mans E, Clavé P. The effect of levosulpiride on in vitro motor patterns in the human gastric fundus, antrum, and jejunum. </w:t>
      </w:r>
      <w:r w:rsidRPr="00362C8D">
        <w:rPr>
          <w:rFonts w:ascii="Book Antiqua" w:eastAsia="宋体" w:hAnsi="Book Antiqua" w:cs="Times New Roman"/>
          <w:i/>
          <w:kern w:val="2"/>
          <w:lang w:val="en-US" w:eastAsia="zh-CN" w:bidi="ar-SA"/>
        </w:rPr>
        <w:t>Neurogastroenterol Motil</w:t>
      </w:r>
      <w:r w:rsidRPr="00362C8D">
        <w:rPr>
          <w:rFonts w:ascii="Book Antiqua" w:eastAsia="宋体" w:hAnsi="Book Antiqua" w:cs="Times New Roman"/>
          <w:kern w:val="2"/>
          <w:lang w:val="en-US" w:eastAsia="zh-CN" w:bidi="ar-SA"/>
        </w:rPr>
        <w:t xml:space="preserve"> 2016; </w:t>
      </w:r>
      <w:r w:rsidRPr="00362C8D">
        <w:rPr>
          <w:rFonts w:ascii="Book Antiqua" w:eastAsia="宋体" w:hAnsi="Book Antiqua" w:cs="Times New Roman"/>
          <w:b/>
          <w:kern w:val="2"/>
          <w:lang w:val="en-US" w:eastAsia="zh-CN" w:bidi="ar-SA"/>
        </w:rPr>
        <w:t>28</w:t>
      </w:r>
      <w:r w:rsidRPr="00362C8D">
        <w:rPr>
          <w:rFonts w:ascii="Book Antiqua" w:eastAsia="宋体" w:hAnsi="Book Antiqua" w:cs="Times New Roman"/>
          <w:kern w:val="2"/>
          <w:lang w:val="en-US" w:eastAsia="zh-CN" w:bidi="ar-SA"/>
        </w:rPr>
        <w:t>: 879-890 [PMID: 26842870 DOI: 10.1111/nmo.12788]</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80 </w:t>
      </w:r>
      <w:r w:rsidRPr="00362C8D">
        <w:rPr>
          <w:rFonts w:ascii="Book Antiqua" w:eastAsia="宋体" w:hAnsi="Book Antiqua" w:cs="Times New Roman"/>
          <w:b/>
          <w:kern w:val="2"/>
          <w:lang w:val="en-US" w:eastAsia="zh-CN" w:bidi="ar-SA"/>
        </w:rPr>
        <w:t>Hong SW</w:t>
      </w:r>
      <w:r w:rsidRPr="00362C8D">
        <w:rPr>
          <w:rFonts w:ascii="Book Antiqua" w:eastAsia="宋体" w:hAnsi="Book Antiqua" w:cs="Times New Roman"/>
          <w:kern w:val="2"/>
          <w:lang w:val="en-US" w:eastAsia="zh-CN" w:bidi="ar-SA"/>
        </w:rPr>
        <w:t xml:space="preserve">, Chun J, Kim J, Lee J, Lee HJ, Chung H, Cho SJ, Im JP, Kim SG, Kim JS. Efficacy and Safety of Ghrelin Agonists in Patients with Diabetic Gastroparesis: A Systematic Review and Meta-Analysis. </w:t>
      </w:r>
      <w:r w:rsidRPr="00362C8D">
        <w:rPr>
          <w:rFonts w:ascii="Book Antiqua" w:eastAsia="宋体" w:hAnsi="Book Antiqua" w:cs="Times New Roman"/>
          <w:i/>
          <w:kern w:val="2"/>
          <w:lang w:val="en-US" w:eastAsia="zh-CN" w:bidi="ar-SA"/>
        </w:rPr>
        <w:t>Gut Liver</w:t>
      </w:r>
      <w:r w:rsidR="00F824ED" w:rsidRPr="00362C8D">
        <w:rPr>
          <w:rFonts w:ascii="Book Antiqua" w:eastAsia="宋体" w:hAnsi="Book Antiqua" w:cs="Times New Roman"/>
          <w:kern w:val="2"/>
          <w:lang w:val="en-US" w:eastAsia="zh-CN" w:bidi="ar-SA"/>
        </w:rPr>
        <w:t xml:space="preserve"> 2019;</w:t>
      </w:r>
      <w:r w:rsidR="00A80228" w:rsidRPr="00362C8D">
        <w:t xml:space="preserve"> </w:t>
      </w:r>
      <w:r w:rsidR="00A80228" w:rsidRPr="00362C8D">
        <w:rPr>
          <w:rFonts w:ascii="Book Antiqua" w:eastAsia="宋体" w:hAnsi="Book Antiqua" w:cs="Times New Roman"/>
          <w:kern w:val="2"/>
          <w:lang w:val="en-US" w:eastAsia="zh-CN" w:bidi="ar-SA"/>
        </w:rPr>
        <w:t>Epub ahead of print</w:t>
      </w:r>
      <w:r w:rsidR="00F824ED" w:rsidRPr="00362C8D">
        <w:rPr>
          <w:rFonts w:ascii="Book Antiqua" w:eastAsia="宋体" w:hAnsi="Book Antiqua" w:cs="Times New Roman" w:hint="eastAsia"/>
          <w:kern w:val="2"/>
          <w:lang w:val="en-US" w:eastAsia="zh-CN" w:bidi="ar-SA"/>
        </w:rPr>
        <w:t xml:space="preserve"> </w:t>
      </w:r>
      <w:r w:rsidRPr="00362C8D">
        <w:rPr>
          <w:rFonts w:ascii="Book Antiqua" w:eastAsia="宋体" w:hAnsi="Book Antiqua" w:cs="Times New Roman"/>
          <w:kern w:val="2"/>
          <w:lang w:val="en-US" w:eastAsia="zh-CN" w:bidi="ar-SA"/>
        </w:rPr>
        <w:t>[</w:t>
      </w:r>
      <w:bookmarkStart w:id="71" w:name="OLE_LINK107"/>
      <w:bookmarkStart w:id="72" w:name="OLE_LINK108"/>
      <w:r w:rsidRPr="00362C8D">
        <w:rPr>
          <w:rFonts w:ascii="Book Antiqua" w:eastAsia="宋体" w:hAnsi="Book Antiqua" w:cs="Times New Roman"/>
          <w:kern w:val="2"/>
          <w:lang w:val="en-US" w:eastAsia="zh-CN" w:bidi="ar-SA"/>
        </w:rPr>
        <w:t>PMID:</w:t>
      </w:r>
      <w:r w:rsidR="004C61DB" w:rsidRPr="00362C8D">
        <w:rPr>
          <w:rFonts w:ascii="Book Antiqua" w:eastAsia="宋体" w:hAnsi="Book Antiqua" w:cs="Times New Roman"/>
          <w:kern w:val="2"/>
          <w:lang w:val="en-US" w:eastAsia="zh-CN" w:bidi="ar-SA"/>
        </w:rPr>
        <w:t xml:space="preserve"> 31816671</w:t>
      </w:r>
      <w:bookmarkEnd w:id="71"/>
      <w:bookmarkEnd w:id="72"/>
      <w:r w:rsidR="004C61DB" w:rsidRPr="00362C8D">
        <w:rPr>
          <w:rFonts w:ascii="Book Antiqua" w:eastAsia="宋体" w:hAnsi="Book Antiqua" w:cs="Times New Roman"/>
          <w:kern w:val="2"/>
          <w:lang w:val="en-US" w:eastAsia="zh-CN" w:bidi="ar-SA"/>
        </w:rPr>
        <w:t xml:space="preserve"> DOI: 10.5009/gnl19103</w:t>
      </w:r>
      <w:r w:rsidRPr="00362C8D">
        <w:rPr>
          <w:rFonts w:ascii="Book Antiqua" w:eastAsia="宋体" w:hAnsi="Book Antiqua" w:cs="Times New Roman"/>
          <w:kern w:val="2"/>
          <w:lang w:val="en-US" w:eastAsia="zh-CN" w:bidi="ar-SA"/>
        </w:rPr>
        <w:t>]</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81 </w:t>
      </w:r>
      <w:r w:rsidRPr="00362C8D">
        <w:rPr>
          <w:rFonts w:ascii="Book Antiqua" w:eastAsia="宋体" w:hAnsi="Book Antiqua" w:cs="Times New Roman"/>
          <w:b/>
          <w:kern w:val="2"/>
          <w:lang w:val="en-US" w:eastAsia="zh-CN" w:bidi="ar-SA"/>
        </w:rPr>
        <w:t>Matsueda K</w:t>
      </w:r>
      <w:r w:rsidRPr="00362C8D">
        <w:rPr>
          <w:rFonts w:ascii="Book Antiqua" w:eastAsia="宋体" w:hAnsi="Book Antiqua" w:cs="Times New Roman"/>
          <w:kern w:val="2"/>
          <w:lang w:val="en-US" w:eastAsia="zh-CN" w:bidi="ar-SA"/>
        </w:rPr>
        <w:t xml:space="preserve">, Hongo M, Tack J, Saito Y, Kato H. A placebo-controlled trial of acotiamide for meal-related symptoms of functional dyspepsia. </w:t>
      </w:r>
      <w:r w:rsidRPr="00362C8D">
        <w:rPr>
          <w:rFonts w:ascii="Book Antiqua" w:eastAsia="宋体" w:hAnsi="Book Antiqua" w:cs="Times New Roman"/>
          <w:i/>
          <w:kern w:val="2"/>
          <w:lang w:val="en-US" w:eastAsia="zh-CN" w:bidi="ar-SA"/>
        </w:rPr>
        <w:t>Gut</w:t>
      </w:r>
      <w:r w:rsidRPr="00362C8D">
        <w:rPr>
          <w:rFonts w:ascii="Book Antiqua" w:eastAsia="宋体" w:hAnsi="Book Antiqua" w:cs="Times New Roman"/>
          <w:kern w:val="2"/>
          <w:lang w:val="en-US" w:eastAsia="zh-CN" w:bidi="ar-SA"/>
        </w:rPr>
        <w:t xml:space="preserve"> 2012; </w:t>
      </w:r>
      <w:r w:rsidRPr="00362C8D">
        <w:rPr>
          <w:rFonts w:ascii="Book Antiqua" w:eastAsia="宋体" w:hAnsi="Book Antiqua" w:cs="Times New Roman"/>
          <w:b/>
          <w:kern w:val="2"/>
          <w:lang w:val="en-US" w:eastAsia="zh-CN" w:bidi="ar-SA"/>
        </w:rPr>
        <w:t>61</w:t>
      </w:r>
      <w:r w:rsidRPr="00362C8D">
        <w:rPr>
          <w:rFonts w:ascii="Book Antiqua" w:eastAsia="宋体" w:hAnsi="Book Antiqua" w:cs="Times New Roman"/>
          <w:kern w:val="2"/>
          <w:lang w:val="en-US" w:eastAsia="zh-CN" w:bidi="ar-SA"/>
        </w:rPr>
        <w:t>: 821-828 [PMID: 22157329 DOI: 10.1136/gutjnl-2011-301454]</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82 </w:t>
      </w:r>
      <w:r w:rsidRPr="00362C8D">
        <w:rPr>
          <w:rFonts w:ascii="Book Antiqua" w:eastAsia="宋体" w:hAnsi="Book Antiqua" w:cs="Times New Roman"/>
          <w:b/>
          <w:kern w:val="2"/>
          <w:lang w:val="en-US" w:eastAsia="zh-CN" w:bidi="ar-SA"/>
        </w:rPr>
        <w:t>Malamood M</w:t>
      </w:r>
      <w:r w:rsidRPr="00362C8D">
        <w:rPr>
          <w:rFonts w:ascii="Book Antiqua" w:eastAsia="宋体" w:hAnsi="Book Antiqua" w:cs="Times New Roman"/>
          <w:kern w:val="2"/>
          <w:lang w:val="en-US" w:eastAsia="zh-CN" w:bidi="ar-SA"/>
        </w:rPr>
        <w:t xml:space="preserve">, Roberts A, Kataria R, Parkman HP, Schey R. Mirtazapine for symptom control in refractory gastroparesis. </w:t>
      </w:r>
      <w:r w:rsidRPr="00362C8D">
        <w:rPr>
          <w:rFonts w:ascii="Book Antiqua" w:eastAsia="宋体" w:hAnsi="Book Antiqua" w:cs="Times New Roman"/>
          <w:i/>
          <w:kern w:val="2"/>
          <w:lang w:val="en-US" w:eastAsia="zh-CN" w:bidi="ar-SA"/>
        </w:rPr>
        <w:t>Drug Des Devel Ther</w:t>
      </w:r>
      <w:r w:rsidRPr="00362C8D">
        <w:rPr>
          <w:rFonts w:ascii="Book Antiqua" w:eastAsia="宋体" w:hAnsi="Book Antiqua" w:cs="Times New Roman"/>
          <w:kern w:val="2"/>
          <w:lang w:val="en-US" w:eastAsia="zh-CN" w:bidi="ar-SA"/>
        </w:rPr>
        <w:t xml:space="preserve"> 2017; </w:t>
      </w:r>
      <w:r w:rsidRPr="00362C8D">
        <w:rPr>
          <w:rFonts w:ascii="Book Antiqua" w:eastAsia="宋体" w:hAnsi="Book Antiqua" w:cs="Times New Roman"/>
          <w:b/>
          <w:kern w:val="2"/>
          <w:lang w:val="en-US" w:eastAsia="zh-CN" w:bidi="ar-SA"/>
        </w:rPr>
        <w:t>11</w:t>
      </w:r>
      <w:r w:rsidRPr="00362C8D">
        <w:rPr>
          <w:rFonts w:ascii="Book Antiqua" w:eastAsia="宋体" w:hAnsi="Book Antiqua" w:cs="Times New Roman"/>
          <w:kern w:val="2"/>
          <w:lang w:val="en-US" w:eastAsia="zh-CN" w:bidi="ar-SA"/>
        </w:rPr>
        <w:t>: 1035-1041 [PMID: 28408802 DOI: 10.2147/DDDT.S125743]</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83 </w:t>
      </w:r>
      <w:r w:rsidRPr="00362C8D">
        <w:rPr>
          <w:rFonts w:ascii="Book Antiqua" w:eastAsia="宋体" w:hAnsi="Book Antiqua" w:cs="Times New Roman"/>
          <w:b/>
          <w:kern w:val="2"/>
          <w:lang w:val="en-US" w:eastAsia="zh-CN" w:bidi="ar-SA"/>
        </w:rPr>
        <w:t>Jehangir A</w:t>
      </w:r>
      <w:r w:rsidRPr="00362C8D">
        <w:rPr>
          <w:rFonts w:ascii="Book Antiqua" w:eastAsia="宋体" w:hAnsi="Book Antiqua" w:cs="Times New Roman"/>
          <w:kern w:val="2"/>
          <w:lang w:val="en-US" w:eastAsia="zh-CN" w:bidi="ar-SA"/>
        </w:rPr>
        <w:t xml:space="preserve">, Parkman HP. Cannabinoid Use in Patients With Gastroparesis and Related Disorders: Prevalence and Benefit. </w:t>
      </w:r>
      <w:r w:rsidRPr="00362C8D">
        <w:rPr>
          <w:rFonts w:ascii="Book Antiqua" w:eastAsia="宋体" w:hAnsi="Book Antiqua" w:cs="Times New Roman"/>
          <w:i/>
          <w:kern w:val="2"/>
          <w:lang w:val="en-US" w:eastAsia="zh-CN" w:bidi="ar-SA"/>
        </w:rPr>
        <w:t>Am J Gastroenterol</w:t>
      </w:r>
      <w:r w:rsidRPr="00362C8D">
        <w:rPr>
          <w:rFonts w:ascii="Book Antiqua" w:eastAsia="宋体" w:hAnsi="Book Antiqua" w:cs="Times New Roman"/>
          <w:kern w:val="2"/>
          <w:lang w:val="en-US" w:eastAsia="zh-CN" w:bidi="ar-SA"/>
        </w:rPr>
        <w:t xml:space="preserve"> 2019; </w:t>
      </w:r>
      <w:r w:rsidRPr="00362C8D">
        <w:rPr>
          <w:rFonts w:ascii="Book Antiqua" w:eastAsia="宋体" w:hAnsi="Book Antiqua" w:cs="Times New Roman"/>
          <w:b/>
          <w:kern w:val="2"/>
          <w:lang w:val="en-US" w:eastAsia="zh-CN" w:bidi="ar-SA"/>
        </w:rPr>
        <w:t>114</w:t>
      </w:r>
      <w:r w:rsidRPr="00362C8D">
        <w:rPr>
          <w:rFonts w:ascii="Book Antiqua" w:eastAsia="宋体" w:hAnsi="Book Antiqua" w:cs="Times New Roman"/>
          <w:kern w:val="2"/>
          <w:lang w:val="en-US" w:eastAsia="zh-CN" w:bidi="ar-SA"/>
        </w:rPr>
        <w:t>: 945-953 [PMID: 30865015 DOI: 10.14309/ajg.0000000000000181]</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84 </w:t>
      </w:r>
      <w:r w:rsidRPr="00362C8D">
        <w:rPr>
          <w:rFonts w:ascii="Book Antiqua" w:eastAsia="宋体" w:hAnsi="Book Antiqua" w:cs="Times New Roman"/>
          <w:b/>
          <w:kern w:val="2"/>
          <w:lang w:val="en-US" w:eastAsia="zh-CN" w:bidi="ar-SA"/>
        </w:rPr>
        <w:t>Pasricha PJ</w:t>
      </w:r>
      <w:r w:rsidRPr="00362C8D">
        <w:rPr>
          <w:rFonts w:ascii="Book Antiqua" w:eastAsia="宋体" w:hAnsi="Book Antiqua" w:cs="Times New Roman"/>
          <w:kern w:val="2"/>
          <w:lang w:val="en-US" w:eastAsia="zh-CN" w:bidi="ar-SA"/>
        </w:rPr>
        <w:t xml:space="preserve">, Yates KP, Sarosiek I, McCallum RW, Abell TL, Koch KL, Nguyen LAB, Snape WJ, Hasler WL, Clarke JO, Dhalla S, Stein EM, Lee LA, Miriel LA, Van Natta ML, Grover M, Farrugia G, Tonascia J, Hamilton FA, Parkman HP; NIDDK Gastroparesis Clinical Research Consortium (GpCRC). Aprepitant Has Mixed Effects on Nausea and Reduces Other Symptoms in Patients With Gastroparesis and Related Disorders. </w:t>
      </w:r>
      <w:r w:rsidRPr="00362C8D">
        <w:rPr>
          <w:rFonts w:ascii="Book Antiqua" w:eastAsia="宋体" w:hAnsi="Book Antiqua" w:cs="Times New Roman"/>
          <w:i/>
          <w:kern w:val="2"/>
          <w:lang w:val="en-US" w:eastAsia="zh-CN" w:bidi="ar-SA"/>
        </w:rPr>
        <w:t>Gastroenterology</w:t>
      </w:r>
      <w:r w:rsidRPr="00362C8D">
        <w:rPr>
          <w:rFonts w:ascii="Book Antiqua" w:eastAsia="宋体" w:hAnsi="Book Antiqua" w:cs="Times New Roman"/>
          <w:kern w:val="2"/>
          <w:lang w:val="en-US" w:eastAsia="zh-CN" w:bidi="ar-SA"/>
        </w:rPr>
        <w:t xml:space="preserve"> 2018; </w:t>
      </w:r>
      <w:r w:rsidRPr="00362C8D">
        <w:rPr>
          <w:rFonts w:ascii="Book Antiqua" w:eastAsia="宋体" w:hAnsi="Book Antiqua" w:cs="Times New Roman"/>
          <w:b/>
          <w:kern w:val="2"/>
          <w:lang w:val="en-US" w:eastAsia="zh-CN" w:bidi="ar-SA"/>
        </w:rPr>
        <w:t>154</w:t>
      </w:r>
      <w:r w:rsidRPr="00362C8D">
        <w:rPr>
          <w:rFonts w:ascii="Book Antiqua" w:eastAsia="宋体" w:hAnsi="Book Antiqua" w:cs="Times New Roman"/>
          <w:kern w:val="2"/>
          <w:lang w:val="en-US" w:eastAsia="zh-CN" w:bidi="ar-SA"/>
        </w:rPr>
        <w:t>: 65-76 [PMID: 29111115]</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85 </w:t>
      </w:r>
      <w:r w:rsidRPr="00362C8D">
        <w:rPr>
          <w:rFonts w:ascii="Book Antiqua" w:eastAsia="宋体" w:hAnsi="Book Antiqua" w:cs="Times New Roman"/>
          <w:b/>
          <w:kern w:val="2"/>
          <w:lang w:val="en-US" w:eastAsia="zh-CN" w:bidi="ar-SA"/>
        </w:rPr>
        <w:t>McCarty TR</w:t>
      </w:r>
      <w:r w:rsidRPr="00362C8D">
        <w:rPr>
          <w:rFonts w:ascii="Book Antiqua" w:eastAsia="宋体" w:hAnsi="Book Antiqua" w:cs="Times New Roman"/>
          <w:kern w:val="2"/>
          <w:lang w:val="en-US" w:eastAsia="zh-CN" w:bidi="ar-SA"/>
        </w:rPr>
        <w:t xml:space="preserve">, Rustagi T. Endoscopic treatment of gastroparesis. </w:t>
      </w:r>
      <w:r w:rsidRPr="00362C8D">
        <w:rPr>
          <w:rFonts w:ascii="Book Antiqua" w:eastAsia="宋体" w:hAnsi="Book Antiqua" w:cs="Times New Roman"/>
          <w:i/>
          <w:kern w:val="2"/>
          <w:lang w:val="en-US" w:eastAsia="zh-CN" w:bidi="ar-SA"/>
        </w:rPr>
        <w:t>World J Gastroenterol</w:t>
      </w:r>
      <w:r w:rsidRPr="00362C8D">
        <w:rPr>
          <w:rFonts w:ascii="Book Antiqua" w:eastAsia="宋体" w:hAnsi="Book Antiqua" w:cs="Times New Roman"/>
          <w:kern w:val="2"/>
          <w:lang w:val="en-US" w:eastAsia="zh-CN" w:bidi="ar-SA"/>
        </w:rPr>
        <w:t xml:space="preserve"> 2015; </w:t>
      </w:r>
      <w:r w:rsidRPr="00362C8D">
        <w:rPr>
          <w:rFonts w:ascii="Book Antiqua" w:eastAsia="宋体" w:hAnsi="Book Antiqua" w:cs="Times New Roman"/>
          <w:b/>
          <w:kern w:val="2"/>
          <w:lang w:val="en-US" w:eastAsia="zh-CN" w:bidi="ar-SA"/>
        </w:rPr>
        <w:t>21</w:t>
      </w:r>
      <w:r w:rsidRPr="00362C8D">
        <w:rPr>
          <w:rFonts w:ascii="Book Antiqua" w:eastAsia="宋体" w:hAnsi="Book Antiqua" w:cs="Times New Roman"/>
          <w:kern w:val="2"/>
          <w:lang w:val="en-US" w:eastAsia="zh-CN" w:bidi="ar-SA"/>
        </w:rPr>
        <w:t>: 6842-6849 [PMID: 26078560 DOI: 10.3748/wjg.v21.i22.6842]</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86 </w:t>
      </w:r>
      <w:r w:rsidRPr="00362C8D">
        <w:rPr>
          <w:rFonts w:ascii="Book Antiqua" w:eastAsia="宋体" w:hAnsi="Book Antiqua" w:cs="Times New Roman"/>
          <w:b/>
          <w:kern w:val="2"/>
          <w:lang w:val="en-US" w:eastAsia="zh-CN" w:bidi="ar-SA"/>
        </w:rPr>
        <w:t>Wellington J</w:t>
      </w:r>
      <w:r w:rsidRPr="00362C8D">
        <w:rPr>
          <w:rFonts w:ascii="Book Antiqua" w:eastAsia="宋体" w:hAnsi="Book Antiqua" w:cs="Times New Roman"/>
          <w:kern w:val="2"/>
          <w:lang w:val="en-US" w:eastAsia="zh-CN" w:bidi="ar-SA"/>
        </w:rPr>
        <w:t xml:space="preserve">, Scott B, Kundu S, Stuart P, Koch KL. Effect of endoscopic pyloric therapies for patients with nausea and vomiting and functional obstructive gastroparesis. </w:t>
      </w:r>
      <w:r w:rsidRPr="00362C8D">
        <w:rPr>
          <w:rFonts w:ascii="Book Antiqua" w:eastAsia="宋体" w:hAnsi="Book Antiqua" w:cs="Times New Roman"/>
          <w:i/>
          <w:kern w:val="2"/>
          <w:lang w:val="en-US" w:eastAsia="zh-CN" w:bidi="ar-SA"/>
        </w:rPr>
        <w:t>Auton Neurosci</w:t>
      </w:r>
      <w:r w:rsidRPr="00362C8D">
        <w:rPr>
          <w:rFonts w:ascii="Book Antiqua" w:eastAsia="宋体" w:hAnsi="Book Antiqua" w:cs="Times New Roman"/>
          <w:kern w:val="2"/>
          <w:lang w:val="en-US" w:eastAsia="zh-CN" w:bidi="ar-SA"/>
        </w:rPr>
        <w:t xml:space="preserve"> 2017; </w:t>
      </w:r>
      <w:r w:rsidRPr="00362C8D">
        <w:rPr>
          <w:rFonts w:ascii="Book Antiqua" w:eastAsia="宋体" w:hAnsi="Book Antiqua" w:cs="Times New Roman"/>
          <w:b/>
          <w:kern w:val="2"/>
          <w:lang w:val="en-US" w:eastAsia="zh-CN" w:bidi="ar-SA"/>
        </w:rPr>
        <w:t>202</w:t>
      </w:r>
      <w:r w:rsidRPr="00362C8D">
        <w:rPr>
          <w:rFonts w:ascii="Book Antiqua" w:eastAsia="宋体" w:hAnsi="Book Antiqua" w:cs="Times New Roman"/>
          <w:kern w:val="2"/>
          <w:lang w:val="en-US" w:eastAsia="zh-CN" w:bidi="ar-SA"/>
        </w:rPr>
        <w:t>: 56-61 [PMID: 27460691 DOI: 10.1016/j.autneu.2016.07.004]</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87 </w:t>
      </w:r>
      <w:r w:rsidRPr="00362C8D">
        <w:rPr>
          <w:rFonts w:ascii="Book Antiqua" w:eastAsia="宋体" w:hAnsi="Book Antiqua" w:cs="Times New Roman"/>
          <w:b/>
          <w:kern w:val="2"/>
          <w:lang w:val="en-US" w:eastAsia="zh-CN" w:bidi="ar-SA"/>
        </w:rPr>
        <w:t>Aghaie Meybodi M</w:t>
      </w:r>
      <w:r w:rsidRPr="00362C8D">
        <w:rPr>
          <w:rFonts w:ascii="Book Antiqua" w:eastAsia="宋体" w:hAnsi="Book Antiqua" w:cs="Times New Roman"/>
          <w:kern w:val="2"/>
          <w:lang w:val="en-US" w:eastAsia="zh-CN" w:bidi="ar-SA"/>
        </w:rPr>
        <w:t xml:space="preserve">, Qumseya BJ, Shakoor D, Lobner K, Vosoughi K, Ichkhanian Y, Khashab MA. Efficacy and feasibility of G-POEM in management of patients with refractory gastroparesis: a systematic review and meta-analysis. </w:t>
      </w:r>
      <w:r w:rsidRPr="00362C8D">
        <w:rPr>
          <w:rFonts w:ascii="Book Antiqua" w:eastAsia="宋体" w:hAnsi="Book Antiqua" w:cs="Times New Roman"/>
          <w:i/>
          <w:kern w:val="2"/>
          <w:lang w:val="en-US" w:eastAsia="zh-CN" w:bidi="ar-SA"/>
        </w:rPr>
        <w:t>Endosc Int Open</w:t>
      </w:r>
      <w:r w:rsidRPr="00362C8D">
        <w:rPr>
          <w:rFonts w:ascii="Book Antiqua" w:eastAsia="宋体" w:hAnsi="Book Antiqua" w:cs="Times New Roman"/>
          <w:kern w:val="2"/>
          <w:lang w:val="en-US" w:eastAsia="zh-CN" w:bidi="ar-SA"/>
        </w:rPr>
        <w:t xml:space="preserve"> 2019; </w:t>
      </w:r>
      <w:r w:rsidRPr="00362C8D">
        <w:rPr>
          <w:rFonts w:ascii="Book Antiqua" w:eastAsia="宋体" w:hAnsi="Book Antiqua" w:cs="Times New Roman"/>
          <w:b/>
          <w:kern w:val="2"/>
          <w:lang w:val="en-US" w:eastAsia="zh-CN" w:bidi="ar-SA"/>
        </w:rPr>
        <w:t>7</w:t>
      </w:r>
      <w:r w:rsidRPr="00362C8D">
        <w:rPr>
          <w:rFonts w:ascii="Book Antiqua" w:eastAsia="宋体" w:hAnsi="Book Antiqua" w:cs="Times New Roman"/>
          <w:kern w:val="2"/>
          <w:lang w:val="en-US" w:eastAsia="zh-CN" w:bidi="ar-SA"/>
        </w:rPr>
        <w:t xml:space="preserve">: E322-E329 </w:t>
      </w:r>
      <w:bookmarkStart w:id="73" w:name="OLE_LINK110"/>
      <w:bookmarkStart w:id="74" w:name="OLE_LINK111"/>
      <w:r w:rsidRPr="00362C8D">
        <w:rPr>
          <w:rFonts w:ascii="Book Antiqua" w:eastAsia="宋体" w:hAnsi="Book Antiqua" w:cs="Times New Roman"/>
          <w:kern w:val="2"/>
          <w:lang w:val="en-US" w:eastAsia="zh-CN" w:bidi="ar-SA"/>
        </w:rPr>
        <w:t>[</w:t>
      </w:r>
      <w:bookmarkEnd w:id="73"/>
      <w:bookmarkEnd w:id="74"/>
      <w:r w:rsidRPr="00362C8D">
        <w:rPr>
          <w:rFonts w:ascii="Book Antiqua" w:eastAsia="宋体" w:hAnsi="Book Antiqua" w:cs="Times New Roman"/>
          <w:kern w:val="2"/>
          <w:lang w:val="en-US" w:eastAsia="zh-CN" w:bidi="ar-SA"/>
        </w:rPr>
        <w:t>PMID: 30842971 DOI: 10.1055/a-0812-1458]</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88 </w:t>
      </w:r>
      <w:r w:rsidRPr="00362C8D">
        <w:rPr>
          <w:rFonts w:ascii="Book Antiqua" w:eastAsia="宋体" w:hAnsi="Book Antiqua" w:cs="Times New Roman"/>
          <w:b/>
          <w:kern w:val="2"/>
          <w:lang w:val="en-US" w:eastAsia="zh-CN" w:bidi="ar-SA"/>
        </w:rPr>
        <w:t>Mohan BP</w:t>
      </w:r>
      <w:r w:rsidRPr="00362C8D">
        <w:rPr>
          <w:rFonts w:ascii="Book Antiqua" w:eastAsia="宋体" w:hAnsi="Book Antiqua" w:cs="Times New Roman"/>
          <w:kern w:val="2"/>
          <w:lang w:val="en-US" w:eastAsia="zh-CN" w:bidi="ar-SA"/>
        </w:rPr>
        <w:t xml:space="preserve">, Chandan S, Jha LK, Khan SR, Kotagiri R, Kassab LL, Ravikumar NPG, Bhogal N, Chandan OC, Bhat I, Hewlett AT, Jacques J, Ponnada S, Asokkumar R, Adler DG. Clinical efficacy of gastric per-oral endoscopic myotomy (G-POEM) in the treatment of refractory gastroparesis and predictors of outcomes: a systematic review and meta-analysis using surgical pyloroplasty as a comparator group. </w:t>
      </w:r>
      <w:r w:rsidRPr="00362C8D">
        <w:rPr>
          <w:rFonts w:ascii="Book Antiqua" w:eastAsia="宋体" w:hAnsi="Book Antiqua" w:cs="Times New Roman"/>
          <w:i/>
          <w:kern w:val="2"/>
          <w:lang w:val="en-US" w:eastAsia="zh-CN" w:bidi="ar-SA"/>
        </w:rPr>
        <w:t>Surg Endosc</w:t>
      </w:r>
      <w:r w:rsidRPr="00362C8D">
        <w:rPr>
          <w:rFonts w:ascii="Book Antiqua" w:eastAsia="宋体" w:hAnsi="Book Antiqua" w:cs="Times New Roman"/>
          <w:kern w:val="2"/>
          <w:lang w:val="en-US" w:eastAsia="zh-CN" w:bidi="ar-SA"/>
        </w:rPr>
        <w:t xml:space="preserve"> 2019;</w:t>
      </w:r>
      <w:r w:rsidR="00A80228" w:rsidRPr="00362C8D">
        <w:t xml:space="preserve"> </w:t>
      </w:r>
      <w:r w:rsidR="00A80228" w:rsidRPr="00362C8D">
        <w:rPr>
          <w:rFonts w:ascii="Book Antiqua" w:eastAsia="宋体" w:hAnsi="Book Antiqua" w:cs="Times New Roman"/>
          <w:kern w:val="2"/>
          <w:lang w:val="en-US" w:eastAsia="zh-CN" w:bidi="ar-SA"/>
        </w:rPr>
        <w:t>Epub ahead of print</w:t>
      </w:r>
      <w:r w:rsidRPr="00362C8D">
        <w:rPr>
          <w:rFonts w:ascii="Book Antiqua" w:eastAsia="宋体" w:hAnsi="Book Antiqua" w:cs="Times New Roman"/>
          <w:kern w:val="2"/>
          <w:lang w:val="en-US" w:eastAsia="zh-CN" w:bidi="ar-SA"/>
        </w:rPr>
        <w:t xml:space="preserve"> [</w:t>
      </w:r>
      <w:bookmarkStart w:id="75" w:name="OLE_LINK3"/>
      <w:bookmarkStart w:id="76" w:name="OLE_LINK4"/>
      <w:bookmarkStart w:id="77" w:name="OLE_LINK5"/>
      <w:r w:rsidRPr="00362C8D">
        <w:rPr>
          <w:rFonts w:ascii="Book Antiqua" w:eastAsia="宋体" w:hAnsi="Book Antiqua" w:cs="Times New Roman"/>
          <w:kern w:val="2"/>
          <w:lang w:val="en-US" w:eastAsia="zh-CN" w:bidi="ar-SA"/>
        </w:rPr>
        <w:t>PMID: 31583465</w:t>
      </w:r>
      <w:bookmarkEnd w:id="75"/>
      <w:bookmarkEnd w:id="76"/>
      <w:bookmarkEnd w:id="77"/>
      <w:r w:rsidRPr="00362C8D">
        <w:rPr>
          <w:rFonts w:ascii="Book Antiqua" w:eastAsia="宋体" w:hAnsi="Book Antiqua" w:cs="Times New Roman"/>
          <w:kern w:val="2"/>
          <w:lang w:val="en-US" w:eastAsia="zh-CN" w:bidi="ar-SA"/>
        </w:rPr>
        <w:t xml:space="preserve"> </w:t>
      </w:r>
      <w:r w:rsidR="004C61DB" w:rsidRPr="00362C8D">
        <w:rPr>
          <w:rFonts w:ascii="Book Antiqua" w:eastAsia="宋体" w:hAnsi="Book Antiqua" w:cs="Times New Roman"/>
          <w:kern w:val="2"/>
          <w:lang w:val="en-US" w:eastAsia="zh-CN" w:bidi="ar-SA"/>
        </w:rPr>
        <w:t>DOI: 10.1007/s00464-019-07135-9</w:t>
      </w:r>
      <w:r w:rsidRPr="00362C8D">
        <w:rPr>
          <w:rFonts w:ascii="Book Antiqua" w:eastAsia="宋体" w:hAnsi="Book Antiqua" w:cs="Times New Roman"/>
          <w:kern w:val="2"/>
          <w:lang w:val="en-US" w:eastAsia="zh-CN" w:bidi="ar-SA"/>
        </w:rPr>
        <w:t>]</w:t>
      </w:r>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89 </w:t>
      </w:r>
      <w:r w:rsidRPr="00362C8D">
        <w:rPr>
          <w:rFonts w:ascii="Book Antiqua" w:eastAsia="宋体" w:hAnsi="Book Antiqua" w:cs="Times New Roman"/>
          <w:b/>
          <w:kern w:val="2"/>
          <w:lang w:val="en-US" w:eastAsia="zh-CN" w:bidi="ar-SA"/>
        </w:rPr>
        <w:t>Heckert J</w:t>
      </w:r>
      <w:r w:rsidRPr="00362C8D">
        <w:rPr>
          <w:rFonts w:ascii="Book Antiqua" w:eastAsia="宋体" w:hAnsi="Book Antiqua" w:cs="Times New Roman"/>
          <w:kern w:val="2"/>
          <w:lang w:val="en-US" w:eastAsia="zh-CN" w:bidi="ar-SA"/>
        </w:rPr>
        <w:t xml:space="preserve">, Sankineni A, Hughes WB, Harbison S, Parkman H. Gastric Electric Stimulation for Refractory Gastroparesis: A Prospective Analysis of 151 Patients at a Single Center. </w:t>
      </w:r>
      <w:r w:rsidRPr="00362C8D">
        <w:rPr>
          <w:rFonts w:ascii="Book Antiqua" w:eastAsia="宋体" w:hAnsi="Book Antiqua" w:cs="Times New Roman"/>
          <w:i/>
          <w:kern w:val="2"/>
          <w:lang w:val="en-US" w:eastAsia="zh-CN" w:bidi="ar-SA"/>
        </w:rPr>
        <w:t>Dig Dis Sci</w:t>
      </w:r>
      <w:r w:rsidRPr="00362C8D">
        <w:rPr>
          <w:rFonts w:ascii="Book Antiqua" w:eastAsia="宋体" w:hAnsi="Book Antiqua" w:cs="Times New Roman"/>
          <w:kern w:val="2"/>
          <w:lang w:val="en-US" w:eastAsia="zh-CN" w:bidi="ar-SA"/>
        </w:rPr>
        <w:t xml:space="preserve"> 2016; </w:t>
      </w:r>
      <w:r w:rsidRPr="00362C8D">
        <w:rPr>
          <w:rFonts w:ascii="Book Antiqua" w:eastAsia="宋体" w:hAnsi="Book Antiqua" w:cs="Times New Roman"/>
          <w:b/>
          <w:kern w:val="2"/>
          <w:lang w:val="en-US" w:eastAsia="zh-CN" w:bidi="ar-SA"/>
        </w:rPr>
        <w:t>61</w:t>
      </w:r>
      <w:r w:rsidRPr="00362C8D">
        <w:rPr>
          <w:rFonts w:ascii="Book Antiqua" w:eastAsia="宋体" w:hAnsi="Book Antiqua" w:cs="Times New Roman"/>
          <w:kern w:val="2"/>
          <w:lang w:val="en-US" w:eastAsia="zh-CN" w:bidi="ar-SA"/>
        </w:rPr>
        <w:t>: 168-175 [PMID: 26280084 DOI: 10.1007/s10620-015-3837-z]</w:t>
      </w:r>
    </w:p>
    <w:p w:rsidR="002D57BC"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r w:rsidRPr="00362C8D">
        <w:rPr>
          <w:rFonts w:ascii="Book Antiqua" w:eastAsia="宋体" w:hAnsi="Book Antiqua" w:cs="Times New Roman"/>
          <w:kern w:val="2"/>
          <w:lang w:val="en-US" w:eastAsia="zh-CN" w:bidi="ar-SA"/>
        </w:rPr>
        <w:t xml:space="preserve">90 </w:t>
      </w:r>
      <w:r w:rsidRPr="00362C8D">
        <w:rPr>
          <w:rFonts w:ascii="Book Antiqua" w:eastAsia="宋体" w:hAnsi="Book Antiqua" w:cs="Times New Roman"/>
          <w:b/>
          <w:kern w:val="2"/>
          <w:lang w:val="en-US" w:eastAsia="zh-CN" w:bidi="ar-SA"/>
        </w:rPr>
        <w:t>Mancini SA</w:t>
      </w:r>
      <w:r w:rsidRPr="00362C8D">
        <w:rPr>
          <w:rFonts w:ascii="Book Antiqua" w:eastAsia="宋体" w:hAnsi="Book Antiqua" w:cs="Times New Roman"/>
          <w:kern w:val="2"/>
          <w:lang w:val="en-US" w:eastAsia="zh-CN" w:bidi="ar-SA"/>
        </w:rPr>
        <w:t xml:space="preserve">, Angelo JL, Peckler Z, Philp FH, Farah KF. Pyloroplasty for Refractory Gastroparesis. </w:t>
      </w:r>
      <w:r w:rsidRPr="00362C8D">
        <w:rPr>
          <w:rFonts w:ascii="Book Antiqua" w:eastAsia="宋体" w:hAnsi="Book Antiqua" w:cs="Times New Roman"/>
          <w:i/>
          <w:kern w:val="2"/>
          <w:lang w:val="en-US" w:eastAsia="zh-CN" w:bidi="ar-SA"/>
        </w:rPr>
        <w:t>Am Surg</w:t>
      </w:r>
      <w:r w:rsidRPr="00362C8D">
        <w:rPr>
          <w:rFonts w:ascii="Book Antiqua" w:eastAsia="宋体" w:hAnsi="Book Antiqua" w:cs="Times New Roman"/>
          <w:kern w:val="2"/>
          <w:lang w:val="en-US" w:eastAsia="zh-CN" w:bidi="ar-SA"/>
        </w:rPr>
        <w:t xml:space="preserve"> 2015; </w:t>
      </w:r>
      <w:r w:rsidRPr="00362C8D">
        <w:rPr>
          <w:rFonts w:ascii="Book Antiqua" w:eastAsia="宋体" w:hAnsi="Book Antiqua" w:cs="Times New Roman"/>
          <w:b/>
          <w:kern w:val="2"/>
          <w:lang w:val="en-US" w:eastAsia="zh-CN" w:bidi="ar-SA"/>
        </w:rPr>
        <w:t>81</w:t>
      </w:r>
      <w:r w:rsidRPr="00362C8D">
        <w:rPr>
          <w:rFonts w:ascii="Book Antiqua" w:eastAsia="宋体" w:hAnsi="Book Antiqua" w:cs="Times New Roman"/>
          <w:kern w:val="2"/>
          <w:lang w:val="en-US" w:eastAsia="zh-CN" w:bidi="ar-SA"/>
        </w:rPr>
        <w:t>: 738-746</w:t>
      </w:r>
      <w:bookmarkStart w:id="78" w:name="OLE_LINK77"/>
      <w:bookmarkStart w:id="79" w:name="OLE_LINK78"/>
      <w:r w:rsidRPr="00362C8D">
        <w:rPr>
          <w:rFonts w:ascii="Book Antiqua" w:eastAsia="宋体" w:hAnsi="Book Antiqua" w:cs="Times New Roman"/>
          <w:kern w:val="2"/>
          <w:lang w:val="en-US" w:eastAsia="zh-CN" w:bidi="ar-SA"/>
        </w:rPr>
        <w:t xml:space="preserve"> [</w:t>
      </w:r>
      <w:bookmarkEnd w:id="78"/>
      <w:bookmarkEnd w:id="79"/>
      <w:r w:rsidRPr="00362C8D">
        <w:rPr>
          <w:rFonts w:ascii="Book Antiqua" w:eastAsia="宋体" w:hAnsi="Book Antiqua" w:cs="Times New Roman"/>
          <w:kern w:val="2"/>
          <w:lang w:val="en-US" w:eastAsia="zh-CN" w:bidi="ar-SA"/>
        </w:rPr>
        <w:t>PMID: 26140897</w:t>
      </w:r>
      <w:bookmarkStart w:id="80" w:name="OLE_LINK79"/>
      <w:bookmarkStart w:id="81" w:name="OLE_LINK80"/>
      <w:r w:rsidRPr="00362C8D">
        <w:rPr>
          <w:rFonts w:ascii="Book Antiqua" w:eastAsia="宋体" w:hAnsi="Book Antiqua" w:cs="Times New Roman"/>
          <w:kern w:val="2"/>
          <w:lang w:val="en-US" w:eastAsia="zh-CN" w:bidi="ar-SA"/>
        </w:rPr>
        <w:t>]</w:t>
      </w:r>
      <w:bookmarkEnd w:id="80"/>
      <w:bookmarkEnd w:id="81"/>
    </w:p>
    <w:p w:rsidR="00CC54BA" w:rsidRPr="00362C8D" w:rsidRDefault="00CC54BA" w:rsidP="000E4553">
      <w:pPr>
        <w:suppressAutoHyphens w:val="0"/>
        <w:adjustRightInd w:val="0"/>
        <w:snapToGrid w:val="0"/>
        <w:spacing w:line="360" w:lineRule="auto"/>
        <w:jc w:val="both"/>
        <w:rPr>
          <w:rFonts w:ascii="Book Antiqua" w:eastAsia="宋体" w:hAnsi="Book Antiqua" w:cs="Times New Roman"/>
          <w:kern w:val="2"/>
          <w:lang w:val="en-US" w:eastAsia="zh-CN" w:bidi="ar-SA"/>
        </w:rPr>
      </w:pPr>
    </w:p>
    <w:bookmarkEnd w:id="0"/>
    <w:bookmarkEnd w:id="1"/>
    <w:bookmarkEnd w:id="2"/>
    <w:bookmarkEnd w:id="3"/>
    <w:bookmarkEnd w:id="4"/>
    <w:bookmarkEnd w:id="5"/>
    <w:bookmarkEnd w:id="6"/>
    <w:bookmarkEnd w:id="7"/>
    <w:bookmarkEnd w:id="8"/>
    <w:bookmarkEnd w:id="9"/>
    <w:bookmarkEnd w:id="10"/>
    <w:p w:rsidR="00E06159" w:rsidRPr="00362C8D" w:rsidRDefault="00CE2E4E" w:rsidP="00E06159">
      <w:pPr>
        <w:adjustRightInd w:val="0"/>
        <w:snapToGrid w:val="0"/>
        <w:spacing w:line="360" w:lineRule="auto"/>
        <w:jc w:val="both"/>
        <w:rPr>
          <w:rFonts w:ascii="Book Antiqua" w:eastAsia="font45" w:hAnsi="Book Antiqua" w:cs="Book Antiqua"/>
          <w:b/>
          <w:lang w:val="en-US"/>
        </w:rPr>
      </w:pPr>
      <w:r w:rsidRPr="00362C8D">
        <w:rPr>
          <w:rFonts w:ascii="Book Antiqua" w:eastAsia="font45" w:hAnsi="Book Antiqua" w:cs="Book Antiqua"/>
          <w:b/>
          <w:lang w:val="en-US"/>
        </w:rPr>
        <w:br w:type="page"/>
      </w:r>
      <w:r w:rsidR="00E06159" w:rsidRPr="00362C8D">
        <w:rPr>
          <w:rFonts w:ascii="Book Antiqua" w:eastAsia="font45" w:hAnsi="Book Antiqua" w:cs="Book Antiqua"/>
          <w:b/>
          <w:lang w:val="en-US"/>
        </w:rPr>
        <w:t>Footnotes</w:t>
      </w:r>
    </w:p>
    <w:p w:rsidR="00F47876" w:rsidRPr="00362C8D" w:rsidRDefault="00E06159" w:rsidP="00AC1BB6">
      <w:pPr>
        <w:adjustRightInd w:val="0"/>
        <w:snapToGrid w:val="0"/>
        <w:spacing w:line="360" w:lineRule="auto"/>
        <w:jc w:val="both"/>
        <w:rPr>
          <w:rFonts w:ascii="Book Antiqua" w:eastAsia="font45" w:hAnsi="Book Antiqua" w:cs="Book Antiqua"/>
          <w:lang w:val="en-US"/>
        </w:rPr>
      </w:pPr>
      <w:r w:rsidRPr="00362C8D">
        <w:rPr>
          <w:rFonts w:ascii="Book Antiqua" w:eastAsia="font45" w:hAnsi="Book Antiqua" w:cs="Book Antiqua"/>
          <w:b/>
          <w:lang w:val="en-US"/>
        </w:rPr>
        <w:t>Conflict-of-interest statement:</w:t>
      </w:r>
      <w:r w:rsidRPr="00362C8D">
        <w:rPr>
          <w:rFonts w:ascii="Book Antiqua" w:eastAsia="宋体" w:hAnsi="Book Antiqua" w:cs="Book Antiqua" w:hint="eastAsia"/>
          <w:b/>
          <w:lang w:val="en-US" w:eastAsia="zh-CN"/>
        </w:rPr>
        <w:t xml:space="preserve"> </w:t>
      </w:r>
      <w:r w:rsidRPr="00362C8D">
        <w:rPr>
          <w:rFonts w:ascii="Book Antiqua" w:hAnsi="Book Antiqua" w:cs="Book Antiqua"/>
          <w:lang w:val="en-US"/>
        </w:rPr>
        <w:t>No potential conflicts of interest. No financial support.</w:t>
      </w:r>
    </w:p>
    <w:p w:rsidR="00F47876" w:rsidRPr="00362C8D" w:rsidRDefault="00F47876" w:rsidP="00AC1BB6">
      <w:pPr>
        <w:pStyle w:val="a0"/>
        <w:adjustRightInd w:val="0"/>
        <w:snapToGrid w:val="0"/>
        <w:spacing w:line="360" w:lineRule="auto"/>
        <w:jc w:val="both"/>
        <w:rPr>
          <w:rFonts w:ascii="Book Antiqua" w:hAnsi="Book Antiqua" w:cs="Book Antiqua" w:hint="eastAsia"/>
          <w:lang w:eastAsia="zh-CN"/>
        </w:rPr>
      </w:pPr>
    </w:p>
    <w:p w:rsidR="00E06159" w:rsidRPr="00362C8D" w:rsidRDefault="00E06159" w:rsidP="00E06159">
      <w:pPr>
        <w:widowControl/>
        <w:suppressAutoHyphens w:val="0"/>
        <w:spacing w:line="360" w:lineRule="auto"/>
        <w:jc w:val="both"/>
        <w:rPr>
          <w:rFonts w:ascii="宋体" w:eastAsia="宋体" w:hAnsi="宋体" w:cs="宋体"/>
          <w:color w:val="000000"/>
          <w:kern w:val="0"/>
          <w:lang w:val="en-US" w:eastAsia="zh-CN" w:bidi="ar-SA"/>
        </w:rPr>
      </w:pPr>
      <w:r w:rsidRPr="00362C8D">
        <w:rPr>
          <w:rFonts w:ascii="Book Antiqua" w:eastAsia="宋体" w:hAnsi="Book Antiqua" w:cs="Times New Roman"/>
          <w:b/>
          <w:color w:val="000000"/>
          <w:kern w:val="0"/>
          <w:lang w:val="en-US" w:eastAsia="en-US" w:bidi="ar-SA"/>
        </w:rPr>
        <w:t>Open-Access:</w:t>
      </w:r>
      <w:r w:rsidRPr="00362C8D">
        <w:rPr>
          <w:rFonts w:ascii="Book Antiqua" w:eastAsia="宋体" w:hAnsi="Book Antiqua" w:cs="Times New Roman"/>
          <w:color w:val="000000"/>
          <w:kern w:val="0"/>
          <w:lang w:val="en-US" w:eastAsia="en-US" w:bidi="ar-SA"/>
        </w:rPr>
        <w:t xml:space="preserve"> This article is an open-access </w:t>
      </w:r>
      <w:r w:rsidRPr="00362C8D">
        <w:rPr>
          <w:rFonts w:ascii="Book Antiqua" w:eastAsia="宋体" w:hAnsi="Book Antiqua" w:cs="Times New Roman"/>
          <w:kern w:val="0"/>
          <w:lang w:val="en-US" w:eastAsia="en-US" w:bidi="ar-SA"/>
        </w:rPr>
        <w:t xml:space="preserve">article that was selected </w:t>
      </w:r>
      <w:r w:rsidRPr="00362C8D">
        <w:rPr>
          <w:rFonts w:ascii="Book Antiqua" w:eastAsia="宋体" w:hAnsi="Book Antiqua" w:cs="Times New Roman"/>
          <w:color w:val="000000"/>
          <w:kern w:val="0"/>
          <w:lang w:val="en-US" w:eastAsia="en-US" w:bidi="ar-SA"/>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E06159" w:rsidRPr="00362C8D" w:rsidRDefault="00E06159" w:rsidP="00AC1BB6">
      <w:pPr>
        <w:pStyle w:val="a0"/>
        <w:adjustRightInd w:val="0"/>
        <w:snapToGrid w:val="0"/>
        <w:spacing w:line="360" w:lineRule="auto"/>
        <w:jc w:val="both"/>
        <w:rPr>
          <w:rFonts w:ascii="Book Antiqua" w:hAnsi="Book Antiqua" w:cs="Book Antiqua" w:hint="eastAsia"/>
          <w:lang w:eastAsia="zh-CN"/>
        </w:rPr>
      </w:pPr>
      <w:bookmarkStart w:id="82" w:name="_GoBack"/>
      <w:bookmarkEnd w:id="82"/>
    </w:p>
    <w:p w:rsidR="00E06159" w:rsidRPr="00362C8D" w:rsidRDefault="00E06159" w:rsidP="00E06159">
      <w:pPr>
        <w:widowControl/>
        <w:suppressAutoHyphens w:val="0"/>
        <w:adjustRightInd w:val="0"/>
        <w:snapToGrid w:val="0"/>
        <w:spacing w:line="360" w:lineRule="auto"/>
        <w:jc w:val="both"/>
        <w:rPr>
          <w:rFonts w:ascii="Book Antiqua" w:eastAsia="宋体" w:hAnsi="Book Antiqua" w:cs="Times New Roman"/>
          <w:bCs/>
          <w:color w:val="000000"/>
          <w:kern w:val="0"/>
          <w:lang w:val="en-US" w:eastAsia="zh-CN" w:bidi="ar-SA"/>
        </w:rPr>
      </w:pPr>
      <w:r w:rsidRPr="00362C8D">
        <w:rPr>
          <w:rFonts w:ascii="Book Antiqua" w:eastAsia="宋体" w:hAnsi="Book Antiqua" w:cs="Times New Roman"/>
          <w:b/>
          <w:bCs/>
          <w:color w:val="000000"/>
          <w:kern w:val="0"/>
          <w:lang w:val="en-US" w:eastAsia="pl-PL" w:bidi="ar-SA"/>
        </w:rPr>
        <w:t>Manuscript source:</w:t>
      </w:r>
      <w:r w:rsidRPr="00362C8D">
        <w:rPr>
          <w:rFonts w:ascii="Book Antiqua" w:eastAsia="宋体" w:hAnsi="Book Antiqua" w:cs="Times New Roman"/>
          <w:b/>
          <w:bCs/>
          <w:color w:val="000000"/>
          <w:kern w:val="0"/>
          <w:lang w:val="en-US" w:eastAsia="zh-CN" w:bidi="ar-SA"/>
        </w:rPr>
        <w:t xml:space="preserve"> </w:t>
      </w:r>
      <w:r w:rsidRPr="00362C8D">
        <w:rPr>
          <w:rFonts w:ascii="Book Antiqua" w:eastAsia="宋体" w:hAnsi="Book Antiqua" w:cs="Times New Roman" w:hint="eastAsia"/>
          <w:bCs/>
          <w:color w:val="000000"/>
          <w:kern w:val="0"/>
          <w:lang w:val="en-US" w:eastAsia="zh-CN" w:bidi="ar-SA"/>
        </w:rPr>
        <w:t>Invited</w:t>
      </w:r>
      <w:r w:rsidRPr="00362C8D">
        <w:rPr>
          <w:rFonts w:ascii="Book Antiqua" w:eastAsia="宋体" w:hAnsi="Book Antiqua" w:cs="Times New Roman"/>
          <w:bCs/>
          <w:color w:val="000000"/>
          <w:kern w:val="0"/>
          <w:lang w:val="en-US" w:eastAsia="pl-PL" w:bidi="ar-SA"/>
        </w:rPr>
        <w:t> manuscript</w:t>
      </w:r>
    </w:p>
    <w:p w:rsidR="00E06159" w:rsidRPr="00362C8D" w:rsidRDefault="00E06159" w:rsidP="00E06159">
      <w:pPr>
        <w:suppressAutoHyphens w:val="0"/>
        <w:adjustRightInd w:val="0"/>
        <w:snapToGrid w:val="0"/>
        <w:spacing w:line="360" w:lineRule="auto"/>
        <w:jc w:val="both"/>
        <w:rPr>
          <w:rFonts w:ascii="Book Antiqua" w:eastAsia="宋体" w:hAnsi="Book Antiqua" w:cs="Times New Roman" w:hint="eastAsia"/>
          <w:b/>
          <w:kern w:val="2"/>
          <w:lang w:val="en-US" w:eastAsia="zh-CN" w:bidi="ar-SA"/>
        </w:rPr>
      </w:pPr>
    </w:p>
    <w:p w:rsidR="00E06159" w:rsidRPr="00362C8D" w:rsidRDefault="00E06159" w:rsidP="00E06159">
      <w:pPr>
        <w:widowControl/>
        <w:suppressAutoHyphens w:val="0"/>
        <w:spacing w:line="360" w:lineRule="auto"/>
        <w:jc w:val="both"/>
        <w:rPr>
          <w:rFonts w:ascii="Book Antiqua" w:eastAsia="宋体" w:hAnsi="Book Antiqua" w:cs="Times New Roman"/>
          <w:b/>
          <w:kern w:val="0"/>
          <w:lang w:val="en-US" w:eastAsia="en-US" w:bidi="ar-SA"/>
        </w:rPr>
      </w:pPr>
      <w:r w:rsidRPr="00362C8D">
        <w:rPr>
          <w:rFonts w:ascii="Book Antiqua" w:eastAsia="宋体" w:hAnsi="Book Antiqua" w:cs="Times New Roman" w:hint="eastAsia"/>
          <w:b/>
          <w:kern w:val="0"/>
          <w:lang w:val="en-US" w:eastAsia="en-US" w:bidi="ar-SA"/>
        </w:rPr>
        <w:t>Peer-review started</w:t>
      </w:r>
      <w:r w:rsidRPr="00362C8D">
        <w:rPr>
          <w:rFonts w:ascii="Book Antiqua" w:eastAsia="宋体" w:hAnsi="Book Antiqua" w:cs="Times New Roman"/>
          <w:b/>
          <w:kern w:val="0"/>
          <w:lang w:val="en-US" w:eastAsia="en-US" w:bidi="ar-SA"/>
        </w:rPr>
        <w:t>:</w:t>
      </w:r>
      <w:r w:rsidRPr="00362C8D">
        <w:rPr>
          <w:rFonts w:ascii="Book Antiqua" w:eastAsia="宋体" w:hAnsi="Book Antiqua" w:cs="Times New Roman" w:hint="eastAsia"/>
          <w:kern w:val="0"/>
          <w:lang w:val="en-US" w:eastAsia="zh-CN" w:bidi="ar-SA"/>
        </w:rPr>
        <w:t xml:space="preserve"> January 23, 2020</w:t>
      </w:r>
    </w:p>
    <w:p w:rsidR="00E06159" w:rsidRPr="00362C8D" w:rsidRDefault="00E06159" w:rsidP="00E06159">
      <w:pPr>
        <w:widowControl/>
        <w:suppressAutoHyphens w:val="0"/>
        <w:spacing w:line="360" w:lineRule="auto"/>
        <w:jc w:val="both"/>
        <w:rPr>
          <w:rFonts w:ascii="Book Antiqua" w:eastAsia="宋体" w:hAnsi="Book Antiqua" w:cs="Times New Roman" w:hint="eastAsia"/>
          <w:kern w:val="0"/>
          <w:lang w:val="en-US" w:eastAsia="zh-CN" w:bidi="ar-SA"/>
        </w:rPr>
      </w:pPr>
      <w:bookmarkStart w:id="83" w:name="OLE_LINK21"/>
      <w:bookmarkStart w:id="84" w:name="OLE_LINK22"/>
      <w:r w:rsidRPr="00362C8D">
        <w:rPr>
          <w:rFonts w:ascii="Book Antiqua" w:eastAsia="宋体" w:hAnsi="Book Antiqua" w:cs="Times New Roman"/>
          <w:b/>
          <w:kern w:val="0"/>
          <w:lang w:val="en-US" w:eastAsia="en-US" w:bidi="ar-SA"/>
        </w:rPr>
        <w:t>First decision:</w:t>
      </w:r>
      <w:r w:rsidRPr="00362C8D">
        <w:rPr>
          <w:rFonts w:ascii="Book Antiqua" w:eastAsia="宋体" w:hAnsi="Book Antiqua" w:cs="Times New Roman" w:hint="eastAsia"/>
          <w:b/>
          <w:kern w:val="0"/>
          <w:lang w:val="en-US" w:eastAsia="zh-CN" w:bidi="ar-SA"/>
        </w:rPr>
        <w:t xml:space="preserve"> </w:t>
      </w:r>
      <w:r w:rsidRPr="00362C8D">
        <w:rPr>
          <w:rFonts w:ascii="Book Antiqua" w:eastAsia="宋体" w:hAnsi="Book Antiqua" w:cs="Times New Roman" w:hint="eastAsia"/>
          <w:kern w:val="0"/>
          <w:lang w:val="en-US" w:eastAsia="zh-CN" w:bidi="ar-SA"/>
        </w:rPr>
        <w:t>March 6, 2020</w:t>
      </w:r>
    </w:p>
    <w:bookmarkEnd w:id="83"/>
    <w:bookmarkEnd w:id="84"/>
    <w:p w:rsidR="00E06159" w:rsidRPr="00362C8D" w:rsidRDefault="00E06159" w:rsidP="00E06159">
      <w:pPr>
        <w:widowControl/>
        <w:suppressAutoHyphens w:val="0"/>
        <w:spacing w:line="360" w:lineRule="auto"/>
        <w:jc w:val="both"/>
        <w:rPr>
          <w:rFonts w:ascii="Book Antiqua" w:eastAsia="宋体" w:hAnsi="Book Antiqua" w:cs="Times New Roman"/>
          <w:b/>
          <w:kern w:val="0"/>
          <w:lang w:val="en-US" w:eastAsia="en-US" w:bidi="ar-SA"/>
        </w:rPr>
      </w:pPr>
      <w:r w:rsidRPr="00362C8D">
        <w:rPr>
          <w:rFonts w:ascii="Book Antiqua" w:eastAsia="宋体" w:hAnsi="Book Antiqua" w:cs="Times New Roman"/>
          <w:b/>
          <w:kern w:val="0"/>
          <w:lang w:val="en-US" w:eastAsia="en-US" w:bidi="ar-SA"/>
        </w:rPr>
        <w:t>Article in press:</w:t>
      </w:r>
      <w:r w:rsidR="00960FB7" w:rsidRPr="00362C8D">
        <w:rPr>
          <w:rFonts w:ascii="Book Antiqua" w:eastAsia="宋体" w:hAnsi="Book Antiqua" w:cs="Times New Roman"/>
          <w:bCs/>
          <w:kern w:val="0"/>
          <w:lang w:val="en-US" w:eastAsia="en-US" w:bidi="ar-SA"/>
        </w:rPr>
        <w:t xml:space="preserve"> May 1, 2020</w:t>
      </w:r>
    </w:p>
    <w:p w:rsidR="00E06159" w:rsidRPr="00362C8D" w:rsidRDefault="00E06159" w:rsidP="00E06159">
      <w:pPr>
        <w:widowControl/>
        <w:suppressAutoHyphens w:val="0"/>
        <w:adjustRightInd w:val="0"/>
        <w:snapToGrid w:val="0"/>
        <w:spacing w:line="360" w:lineRule="auto"/>
        <w:ind w:right="239"/>
        <w:jc w:val="both"/>
        <w:rPr>
          <w:rFonts w:ascii="Book Antiqua" w:eastAsia="宋体" w:hAnsi="Book Antiqua" w:cs="Arial" w:hint="eastAsia"/>
          <w:b/>
          <w:bCs/>
          <w:noProof/>
          <w:kern w:val="0"/>
          <w:lang w:val="en-US" w:eastAsia="zh-CN" w:bidi="ar-SA"/>
        </w:rPr>
      </w:pPr>
    </w:p>
    <w:p w:rsidR="00E06159" w:rsidRPr="00362C8D" w:rsidRDefault="00E06159" w:rsidP="00E06159">
      <w:pPr>
        <w:suppressAutoHyphens w:val="0"/>
        <w:adjustRightInd w:val="0"/>
        <w:snapToGrid w:val="0"/>
        <w:spacing w:line="360" w:lineRule="auto"/>
        <w:jc w:val="both"/>
        <w:rPr>
          <w:rFonts w:ascii="Book Antiqua" w:eastAsia="微软雅黑" w:hAnsi="Book Antiqua" w:cs="宋体" w:hint="eastAsia"/>
          <w:kern w:val="0"/>
          <w:lang w:val="en-US" w:eastAsia="zh-CN" w:bidi="ar-SA"/>
        </w:rPr>
      </w:pPr>
      <w:r w:rsidRPr="00362C8D">
        <w:rPr>
          <w:rFonts w:ascii="Book Antiqua" w:eastAsia="宋体" w:hAnsi="Book Antiqua" w:cs="宋体"/>
          <w:b/>
          <w:kern w:val="0"/>
          <w:lang w:val="en-US" w:eastAsia="zh-CN" w:bidi="ar-SA"/>
        </w:rPr>
        <w:t xml:space="preserve">Specialty type: </w:t>
      </w:r>
      <w:r w:rsidRPr="00362C8D">
        <w:rPr>
          <w:rFonts w:ascii="Book Antiqua" w:eastAsia="微软雅黑" w:hAnsi="Book Antiqua" w:cs="宋体"/>
          <w:kern w:val="0"/>
          <w:lang w:val="en-US" w:eastAsia="zh-CN" w:bidi="ar-SA"/>
        </w:rPr>
        <w:t>Gastroenterology and hepatology</w:t>
      </w:r>
    </w:p>
    <w:p w:rsidR="00E06159" w:rsidRPr="00362C8D" w:rsidRDefault="00E06159" w:rsidP="00E06159">
      <w:pPr>
        <w:suppressAutoHyphens w:val="0"/>
        <w:adjustRightInd w:val="0"/>
        <w:snapToGrid w:val="0"/>
        <w:spacing w:line="360" w:lineRule="auto"/>
        <w:jc w:val="both"/>
        <w:rPr>
          <w:rFonts w:ascii="Book Antiqua" w:eastAsia="宋体" w:hAnsi="Book Antiqua" w:cs="宋体"/>
          <w:kern w:val="0"/>
          <w:lang w:val="en-US" w:eastAsia="zh-CN" w:bidi="ar-SA"/>
        </w:rPr>
      </w:pPr>
      <w:r w:rsidRPr="00362C8D">
        <w:rPr>
          <w:rFonts w:ascii="Book Antiqua" w:eastAsia="宋体" w:hAnsi="Book Antiqua" w:cs="宋体"/>
          <w:b/>
          <w:kern w:val="0"/>
          <w:lang w:val="en-US" w:eastAsia="zh-CN" w:bidi="ar-SA"/>
        </w:rPr>
        <w:t>Country/Territory of origin:</w:t>
      </w:r>
      <w:r w:rsidRPr="00362C8D">
        <w:t xml:space="preserve"> </w:t>
      </w:r>
      <w:r w:rsidRPr="00362C8D">
        <w:rPr>
          <w:rFonts w:ascii="Book Antiqua" w:eastAsia="宋体" w:hAnsi="Book Antiqua" w:cs="宋体"/>
          <w:kern w:val="0"/>
          <w:lang w:val="en-US" w:eastAsia="zh-CN" w:bidi="ar-SA"/>
        </w:rPr>
        <w:t>Italy</w:t>
      </w:r>
    </w:p>
    <w:p w:rsidR="00E06159" w:rsidRPr="00362C8D" w:rsidRDefault="00E06159" w:rsidP="00E06159">
      <w:pPr>
        <w:suppressAutoHyphens w:val="0"/>
        <w:adjustRightInd w:val="0"/>
        <w:snapToGrid w:val="0"/>
        <w:spacing w:line="360" w:lineRule="auto"/>
        <w:jc w:val="both"/>
        <w:rPr>
          <w:rFonts w:ascii="Book Antiqua" w:eastAsia="宋体" w:hAnsi="Book Antiqua" w:cs="宋体" w:hint="eastAsia"/>
          <w:b/>
          <w:kern w:val="0"/>
          <w:lang w:val="en-US" w:eastAsia="zh-CN" w:bidi="ar-SA"/>
        </w:rPr>
      </w:pPr>
      <w:r w:rsidRPr="00362C8D">
        <w:rPr>
          <w:rFonts w:ascii="Book Antiqua" w:eastAsia="宋体" w:hAnsi="Book Antiqua" w:cs="宋体"/>
          <w:b/>
          <w:kern w:val="0"/>
          <w:lang w:val="en-US" w:eastAsia="zh-CN" w:bidi="ar-SA"/>
        </w:rPr>
        <w:t>Peer-review report’s scientific quality classification</w:t>
      </w:r>
    </w:p>
    <w:p w:rsidR="00E06159" w:rsidRPr="00362C8D" w:rsidRDefault="00E06159" w:rsidP="00E06159">
      <w:pPr>
        <w:suppressAutoHyphens w:val="0"/>
        <w:adjustRightInd w:val="0"/>
        <w:snapToGrid w:val="0"/>
        <w:spacing w:line="360" w:lineRule="auto"/>
        <w:jc w:val="both"/>
        <w:rPr>
          <w:rFonts w:ascii="Book Antiqua" w:eastAsia="宋体" w:hAnsi="Book Antiqua" w:cs="宋体"/>
          <w:kern w:val="0"/>
          <w:lang w:val="en-US" w:eastAsia="zh-CN" w:bidi="ar-SA"/>
        </w:rPr>
      </w:pPr>
      <w:r w:rsidRPr="00362C8D">
        <w:rPr>
          <w:rFonts w:ascii="Book Antiqua" w:eastAsia="宋体" w:hAnsi="Book Antiqua" w:cs="宋体"/>
          <w:kern w:val="0"/>
          <w:lang w:val="en-US" w:eastAsia="zh-CN" w:bidi="ar-SA"/>
        </w:rPr>
        <w:t xml:space="preserve">Grade A (Excellent): </w:t>
      </w:r>
      <w:r w:rsidRPr="00362C8D">
        <w:rPr>
          <w:rFonts w:ascii="Book Antiqua" w:eastAsia="宋体" w:hAnsi="Book Antiqua" w:cs="宋体" w:hint="eastAsia"/>
          <w:kern w:val="0"/>
          <w:lang w:val="en-US" w:eastAsia="zh-CN" w:bidi="ar-SA"/>
        </w:rPr>
        <w:t>0</w:t>
      </w:r>
    </w:p>
    <w:p w:rsidR="00E06159" w:rsidRPr="00362C8D" w:rsidRDefault="00E06159" w:rsidP="00E06159">
      <w:pPr>
        <w:suppressAutoHyphens w:val="0"/>
        <w:adjustRightInd w:val="0"/>
        <w:snapToGrid w:val="0"/>
        <w:spacing w:line="360" w:lineRule="auto"/>
        <w:jc w:val="both"/>
        <w:rPr>
          <w:rFonts w:ascii="Book Antiqua" w:eastAsia="宋体" w:hAnsi="Book Antiqua" w:cs="宋体"/>
          <w:kern w:val="0"/>
          <w:lang w:val="en-US" w:eastAsia="zh-CN" w:bidi="ar-SA"/>
        </w:rPr>
      </w:pPr>
      <w:r w:rsidRPr="00362C8D">
        <w:rPr>
          <w:rFonts w:ascii="Book Antiqua" w:eastAsia="宋体" w:hAnsi="Book Antiqua" w:cs="宋体"/>
          <w:kern w:val="0"/>
          <w:lang w:val="en-US" w:eastAsia="zh-CN" w:bidi="ar-SA"/>
        </w:rPr>
        <w:t xml:space="preserve">Grade B (Very good): </w:t>
      </w:r>
      <w:r w:rsidRPr="00362C8D">
        <w:rPr>
          <w:rFonts w:ascii="Book Antiqua" w:eastAsia="宋体" w:hAnsi="Book Antiqua" w:cs="宋体" w:hint="eastAsia"/>
          <w:kern w:val="0"/>
          <w:lang w:val="en-US" w:eastAsia="zh-CN" w:bidi="ar-SA"/>
        </w:rPr>
        <w:t>B</w:t>
      </w:r>
    </w:p>
    <w:p w:rsidR="00E06159" w:rsidRPr="00362C8D" w:rsidRDefault="00E06159" w:rsidP="00E06159">
      <w:pPr>
        <w:suppressAutoHyphens w:val="0"/>
        <w:adjustRightInd w:val="0"/>
        <w:snapToGrid w:val="0"/>
        <w:spacing w:line="360" w:lineRule="auto"/>
        <w:jc w:val="both"/>
        <w:rPr>
          <w:rFonts w:ascii="Book Antiqua" w:eastAsia="宋体" w:hAnsi="Book Antiqua" w:cs="宋体"/>
          <w:kern w:val="0"/>
          <w:lang w:val="en-US" w:eastAsia="zh-CN" w:bidi="ar-SA"/>
        </w:rPr>
      </w:pPr>
      <w:r w:rsidRPr="00362C8D">
        <w:rPr>
          <w:rFonts w:ascii="Book Antiqua" w:eastAsia="宋体" w:hAnsi="Book Antiqua" w:cs="宋体"/>
          <w:kern w:val="0"/>
          <w:lang w:val="en-US" w:eastAsia="zh-CN" w:bidi="ar-SA"/>
        </w:rPr>
        <w:t xml:space="preserve">Grade C (Good): </w:t>
      </w:r>
      <w:r w:rsidRPr="00362C8D">
        <w:rPr>
          <w:rFonts w:ascii="Book Antiqua" w:eastAsia="宋体" w:hAnsi="Book Antiqua" w:cs="宋体" w:hint="eastAsia"/>
          <w:kern w:val="0"/>
          <w:lang w:val="en-US" w:eastAsia="zh-CN" w:bidi="ar-SA"/>
        </w:rPr>
        <w:t>0</w:t>
      </w:r>
    </w:p>
    <w:p w:rsidR="00E06159" w:rsidRPr="00362C8D" w:rsidRDefault="00E06159" w:rsidP="00E06159">
      <w:pPr>
        <w:suppressAutoHyphens w:val="0"/>
        <w:adjustRightInd w:val="0"/>
        <w:snapToGrid w:val="0"/>
        <w:spacing w:line="360" w:lineRule="auto"/>
        <w:jc w:val="both"/>
        <w:rPr>
          <w:rFonts w:ascii="Book Antiqua" w:eastAsia="宋体" w:hAnsi="Book Antiqua" w:cs="宋体"/>
          <w:kern w:val="0"/>
          <w:lang w:val="en-US" w:eastAsia="zh-CN" w:bidi="ar-SA"/>
        </w:rPr>
      </w:pPr>
      <w:r w:rsidRPr="00362C8D">
        <w:rPr>
          <w:rFonts w:ascii="Book Antiqua" w:eastAsia="宋体" w:hAnsi="Book Antiqua" w:cs="宋体"/>
          <w:kern w:val="0"/>
          <w:lang w:val="en-US" w:eastAsia="zh-CN" w:bidi="ar-SA"/>
        </w:rPr>
        <w:t>Grade D (Fair): 0</w:t>
      </w:r>
    </w:p>
    <w:p w:rsidR="00E06159" w:rsidRPr="00362C8D" w:rsidRDefault="00E06159" w:rsidP="00E06159">
      <w:pPr>
        <w:suppressAutoHyphens w:val="0"/>
        <w:adjustRightInd w:val="0"/>
        <w:snapToGrid w:val="0"/>
        <w:spacing w:line="360" w:lineRule="auto"/>
        <w:jc w:val="both"/>
        <w:rPr>
          <w:rFonts w:ascii="Book Antiqua" w:eastAsia="等线" w:hAnsi="Book Antiqua" w:cs="Times New Roman"/>
          <w:kern w:val="2"/>
          <w:lang w:val="hu-HU" w:eastAsia="zh-CN" w:bidi="ar-SA"/>
        </w:rPr>
      </w:pPr>
      <w:r w:rsidRPr="00362C8D">
        <w:rPr>
          <w:rFonts w:ascii="Book Antiqua" w:eastAsia="宋体" w:hAnsi="Book Antiqua" w:cs="宋体"/>
          <w:kern w:val="0"/>
          <w:lang w:val="en-US" w:eastAsia="zh-CN" w:bidi="ar-SA"/>
        </w:rPr>
        <w:t>Grade E (Poor): 0</w:t>
      </w:r>
    </w:p>
    <w:p w:rsidR="00E06159" w:rsidRPr="00362C8D" w:rsidRDefault="00E06159" w:rsidP="00E06159">
      <w:pPr>
        <w:widowControl/>
        <w:suppressAutoHyphens w:val="0"/>
        <w:adjustRightInd w:val="0"/>
        <w:snapToGrid w:val="0"/>
        <w:spacing w:line="360" w:lineRule="auto"/>
        <w:ind w:right="239"/>
        <w:jc w:val="both"/>
        <w:rPr>
          <w:rFonts w:ascii="Book Antiqua" w:eastAsia="宋体" w:hAnsi="Book Antiqua" w:cs="Arial" w:hint="eastAsia"/>
          <w:b/>
          <w:bCs/>
          <w:noProof/>
          <w:kern w:val="0"/>
          <w:lang w:val="hu-HU" w:eastAsia="zh-CN" w:bidi="ar-SA"/>
        </w:rPr>
      </w:pPr>
    </w:p>
    <w:p w:rsidR="002D57BC" w:rsidRPr="00362C8D" w:rsidRDefault="00E06159" w:rsidP="00E06159">
      <w:pPr>
        <w:widowControl/>
        <w:suppressAutoHyphens w:val="0"/>
        <w:adjustRightInd w:val="0"/>
        <w:snapToGrid w:val="0"/>
        <w:spacing w:line="360" w:lineRule="auto"/>
        <w:ind w:right="239"/>
        <w:rPr>
          <w:rFonts w:ascii="Book Antiqua" w:eastAsia="宋体" w:hAnsi="Book Antiqua" w:cs="Times New Roman" w:hint="eastAsia"/>
          <w:b/>
          <w:bCs/>
          <w:kern w:val="0"/>
          <w:lang w:val="en-US" w:eastAsia="zh-CN" w:bidi="ar-SA"/>
        </w:rPr>
      </w:pPr>
      <w:r w:rsidRPr="00362C8D">
        <w:rPr>
          <w:rFonts w:ascii="Book Antiqua" w:eastAsia="宋体" w:hAnsi="Book Antiqua" w:cs="Arial"/>
          <w:b/>
          <w:bCs/>
          <w:noProof/>
          <w:kern w:val="0"/>
          <w:lang w:val="en-GB" w:eastAsia="en-US" w:bidi="ar-SA"/>
        </w:rPr>
        <w:t>P-Reviewer:</w:t>
      </w:r>
      <w:r w:rsidRPr="00362C8D">
        <w:rPr>
          <w:rFonts w:ascii="Book Antiqua" w:eastAsia="宋体" w:hAnsi="Book Antiqua" w:cs="Times New Roman" w:hint="eastAsia"/>
          <w:color w:val="000000"/>
          <w:kern w:val="0"/>
          <w:lang w:val="en-GB" w:eastAsia="en-US" w:bidi="ar-SA"/>
        </w:rPr>
        <w:t xml:space="preserve"> </w:t>
      </w:r>
      <w:r w:rsidRPr="00362C8D">
        <w:rPr>
          <w:rFonts w:ascii="Book Antiqua" w:eastAsia="宋体" w:hAnsi="Book Antiqua" w:cs="Times New Roman"/>
          <w:color w:val="000000"/>
          <w:kern w:val="0"/>
          <w:lang w:val="en-GB" w:eastAsia="en-US" w:bidi="ar-SA"/>
        </w:rPr>
        <w:t>Ohlsson</w:t>
      </w:r>
      <w:r w:rsidRPr="00362C8D">
        <w:rPr>
          <w:rFonts w:ascii="Book Antiqua" w:eastAsia="宋体" w:hAnsi="Book Antiqua" w:cs="Times New Roman" w:hint="eastAsia"/>
          <w:bCs/>
          <w:kern w:val="0"/>
          <w:lang w:val="en-GB" w:eastAsia="en-US" w:bidi="ar-SA"/>
        </w:rPr>
        <w:t xml:space="preserve"> </w:t>
      </w:r>
      <w:r w:rsidRPr="00362C8D">
        <w:rPr>
          <w:rFonts w:ascii="Book Antiqua" w:eastAsia="宋体" w:hAnsi="Book Antiqua" w:cs="Times New Roman" w:hint="eastAsia"/>
          <w:bCs/>
          <w:kern w:val="0"/>
          <w:lang w:val="en-GB" w:eastAsia="zh-CN" w:bidi="ar-SA"/>
        </w:rPr>
        <w:t xml:space="preserve">B </w:t>
      </w:r>
      <w:r w:rsidRPr="00362C8D">
        <w:rPr>
          <w:rFonts w:ascii="Book Antiqua" w:eastAsia="宋体" w:hAnsi="Book Antiqua" w:cs="Times New Roman"/>
          <w:b/>
          <w:bCs/>
          <w:kern w:val="0"/>
          <w:lang w:val="en-GB" w:eastAsia="en-US" w:bidi="ar-SA"/>
        </w:rPr>
        <w:t>S-Editor:</w:t>
      </w:r>
      <w:r w:rsidRPr="00362C8D">
        <w:rPr>
          <w:rFonts w:ascii="Book Antiqua" w:eastAsia="宋体" w:hAnsi="Book Antiqua" w:cs="Times New Roman"/>
          <w:bCs/>
          <w:kern w:val="0"/>
          <w:lang w:val="en-GB" w:eastAsia="en-US" w:bidi="ar-SA"/>
        </w:rPr>
        <w:t xml:space="preserve"> </w:t>
      </w:r>
      <w:r w:rsidRPr="00362C8D">
        <w:rPr>
          <w:rFonts w:ascii="Book Antiqua" w:eastAsia="宋体" w:hAnsi="Book Antiqua" w:cs="Times New Roman" w:hint="eastAsia"/>
          <w:bCs/>
          <w:kern w:val="0"/>
          <w:lang w:val="en-GB" w:eastAsia="zh-CN" w:bidi="ar-SA"/>
        </w:rPr>
        <w:t xml:space="preserve">Zhang H </w:t>
      </w:r>
      <w:r w:rsidR="00F824ED" w:rsidRPr="00362C8D">
        <w:rPr>
          <w:rFonts w:ascii="Book Antiqua" w:eastAsia="宋体" w:hAnsi="Book Antiqua" w:cs="Times New Roman"/>
          <w:b/>
          <w:bCs/>
          <w:kern w:val="0"/>
          <w:lang w:val="en-US" w:eastAsia="en-US" w:bidi="ar-SA"/>
        </w:rPr>
        <w:t xml:space="preserve">L-Editor: </w:t>
      </w:r>
      <w:r w:rsidR="00960FB7" w:rsidRPr="00362C8D">
        <w:rPr>
          <w:rFonts w:ascii="Book Antiqua" w:eastAsia="宋体" w:hAnsi="Book Antiqua" w:cs="Times New Roman" w:hint="eastAsia"/>
          <w:bCs/>
          <w:kern w:val="0"/>
          <w:lang w:val="en-US" w:eastAsia="zh-CN" w:bidi="ar-SA"/>
        </w:rPr>
        <w:t>A</w:t>
      </w:r>
      <w:r w:rsidRPr="00362C8D">
        <w:rPr>
          <w:rFonts w:ascii="Book Antiqua" w:eastAsia="宋体" w:hAnsi="Book Antiqua" w:cs="Times New Roman"/>
          <w:b/>
          <w:bCs/>
          <w:kern w:val="0"/>
          <w:lang w:val="en-US" w:eastAsia="en-US" w:bidi="ar-SA"/>
        </w:rPr>
        <w:t xml:space="preserve"> E-Editor:</w:t>
      </w:r>
      <w:r w:rsidR="00960FB7" w:rsidRPr="00362C8D">
        <w:rPr>
          <w:rFonts w:ascii="Book Antiqua" w:eastAsia="宋体" w:hAnsi="Book Antiqua" w:cs="Times New Roman" w:hint="eastAsia"/>
          <w:b/>
          <w:bCs/>
          <w:kern w:val="0"/>
          <w:lang w:val="en-US" w:eastAsia="zh-CN" w:bidi="ar-SA"/>
        </w:rPr>
        <w:t xml:space="preserve"> </w:t>
      </w:r>
      <w:r w:rsidR="00960FB7" w:rsidRPr="00362C8D">
        <w:rPr>
          <w:rFonts w:ascii="Book Antiqua" w:eastAsia="宋体" w:hAnsi="Book Antiqua" w:cs="Times New Roman" w:hint="eastAsia"/>
          <w:bCs/>
          <w:kern w:val="0"/>
          <w:lang w:val="en-US" w:eastAsia="zh-CN" w:bidi="ar-SA"/>
        </w:rPr>
        <w:t>Qi LL</w:t>
      </w:r>
    </w:p>
    <w:p w:rsidR="00E06159" w:rsidRPr="00362C8D" w:rsidRDefault="002D57BC" w:rsidP="00E06159">
      <w:pPr>
        <w:widowControl/>
        <w:suppressAutoHyphens w:val="0"/>
        <w:adjustRightInd w:val="0"/>
        <w:snapToGrid w:val="0"/>
        <w:spacing w:line="360" w:lineRule="auto"/>
        <w:ind w:right="239"/>
        <w:rPr>
          <w:rFonts w:ascii="Book Antiqua" w:eastAsia="宋体" w:hAnsi="Book Antiqua" w:cs="Times New Roman"/>
          <w:bCs/>
          <w:kern w:val="0"/>
          <w:lang w:val="en-US" w:eastAsia="en-US" w:bidi="ar-SA"/>
        </w:rPr>
      </w:pPr>
      <w:r w:rsidRPr="00362C8D">
        <w:rPr>
          <w:rFonts w:ascii="Book Antiqua" w:eastAsia="宋体" w:hAnsi="Book Antiqua" w:cs="Times New Roman"/>
          <w:b/>
          <w:bCs/>
          <w:kern w:val="0"/>
          <w:lang w:val="en-US" w:eastAsia="en-US" w:bidi="ar-SA"/>
        </w:rPr>
        <w:br w:type="page"/>
      </w:r>
    </w:p>
    <w:p w:rsidR="00F47876" w:rsidRPr="00362C8D" w:rsidRDefault="00E06159" w:rsidP="00F81F35">
      <w:pPr>
        <w:adjustRightInd w:val="0"/>
        <w:snapToGrid w:val="0"/>
        <w:spacing w:line="360" w:lineRule="auto"/>
        <w:jc w:val="both"/>
        <w:rPr>
          <w:rFonts w:ascii="Book Antiqua" w:hAnsi="Book Antiqua" w:hint="eastAsia"/>
          <w:b/>
          <w:lang w:eastAsia="zh-CN"/>
        </w:rPr>
      </w:pPr>
      <w:bookmarkStart w:id="85" w:name="OLE_LINK81"/>
      <w:bookmarkStart w:id="86" w:name="OLE_LINK82"/>
      <w:bookmarkStart w:id="87" w:name="OLE_LINK83"/>
      <w:bookmarkStart w:id="88" w:name="OLE_LINK84"/>
      <w:bookmarkStart w:id="89" w:name="OLE_LINK85"/>
      <w:r w:rsidRPr="00362C8D">
        <w:rPr>
          <w:rFonts w:ascii="Book Antiqua" w:hAnsi="Book Antiqua"/>
          <w:b/>
        </w:rPr>
        <w:t>Figure Legen</w:t>
      </w:r>
      <w:bookmarkStart w:id="90" w:name="OLE_LINK17"/>
      <w:bookmarkStart w:id="91" w:name="OLE_LINK18"/>
      <w:r w:rsidRPr="00362C8D">
        <w:rPr>
          <w:rFonts w:ascii="Book Antiqua" w:hAnsi="Book Antiqua"/>
          <w:b/>
        </w:rPr>
        <w:t>ds</w:t>
      </w:r>
      <w:bookmarkStart w:id="92" w:name="OLE_LINK67"/>
      <w:bookmarkStart w:id="93" w:name="OLE_LINK68"/>
      <w:bookmarkStart w:id="94" w:name="OLE_LINK69"/>
      <w:bookmarkStart w:id="95" w:name="OLE_LINK70"/>
      <w:bookmarkStart w:id="96" w:name="OLE_LINK71"/>
      <w:bookmarkStart w:id="97" w:name="OLE_LINK72"/>
      <w:bookmarkStart w:id="98" w:name="OLE_LINK73"/>
      <w:bookmarkStart w:id="99" w:name="OLE_LINK74"/>
    </w:p>
    <w:p w:rsidR="00F47876" w:rsidRPr="00362C8D" w:rsidRDefault="00362C8D" w:rsidP="00F81F35">
      <w:pPr>
        <w:pStyle w:val="normal"/>
        <w:adjustRightInd w:val="0"/>
        <w:snapToGrid w:val="0"/>
        <w:spacing w:line="360" w:lineRule="auto"/>
        <w:jc w:val="both"/>
        <w:rPr>
          <w:rFonts w:ascii="Book Antiqua" w:eastAsia="Calibri" w:hAnsi="Book Antiqua" w:cs="Book Antiqua"/>
          <w:sz w:val="24"/>
          <w:szCs w:val="24"/>
          <w:lang w:val="en-US"/>
        </w:rPr>
      </w:pPr>
      <w:r>
        <w:rPr>
          <w:rFonts w:ascii="Book Antiqua" w:hAnsi="Book Antiqua"/>
          <w:noProof/>
          <w:sz w:val="24"/>
          <w:szCs w:val="24"/>
          <w:lang w:val="en-US" w:eastAsia="zh-CN"/>
        </w:rPr>
        <mc:AlternateContent>
          <mc:Choice Requires="wps">
            <w:drawing>
              <wp:anchor distT="0" distB="0" distL="114300" distR="114300" simplePos="0" relativeHeight="251651584" behindDoc="0" locked="0" layoutInCell="1" allowOverlap="1">
                <wp:simplePos x="0" y="0"/>
                <wp:positionH relativeFrom="column">
                  <wp:posOffset>3928110</wp:posOffset>
                </wp:positionH>
                <wp:positionV relativeFrom="paragraph">
                  <wp:posOffset>54610</wp:posOffset>
                </wp:positionV>
                <wp:extent cx="1821180" cy="481965"/>
                <wp:effectExtent l="13335" t="6985" r="13335" b="635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180" cy="481965"/>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876" w:rsidRDefault="00485F60" w:rsidP="00485F60">
                            <w:pPr>
                              <w:rPr>
                                <w:rFonts w:ascii="Calibri" w:eastAsia="Arial" w:hAnsi="Calibri" w:cs="Calibri"/>
                                <w:sz w:val="20"/>
                                <w:lang w:val="en-US" w:eastAsia="ar-SA" w:bidi="ar-SA"/>
                              </w:rPr>
                            </w:pPr>
                            <w:r>
                              <w:rPr>
                                <w:rFonts w:ascii="Calibri" w:eastAsia="Arial" w:hAnsi="Calibri" w:cs="Calibri"/>
                                <w:sz w:val="20"/>
                                <w:lang w:val="en-US" w:eastAsia="ar-SA" w:bidi="ar-SA"/>
                              </w:rPr>
                              <w:t xml:space="preserve">Use of drugs able to delay </w:t>
                            </w:r>
                            <w:r w:rsidR="00A85834">
                              <w:rPr>
                                <w:rFonts w:ascii="Calibri" w:eastAsia="Arial" w:hAnsi="Calibri" w:cs="Calibri"/>
                                <w:sz w:val="20"/>
                                <w:lang w:val="en-US" w:eastAsia="ar-SA" w:bidi="ar-SA"/>
                              </w:rPr>
                              <w:t>gastric emptying (</w:t>
                            </w:r>
                            <w:r w:rsidR="00A85834" w:rsidRPr="008A43ED">
                              <w:rPr>
                                <w:rFonts w:ascii="Calibri" w:eastAsia="宋体" w:hAnsi="Calibri" w:cs="Calibri" w:hint="eastAsia"/>
                                <w:sz w:val="20"/>
                                <w:lang w:val="en-US" w:eastAsia="zh-CN" w:bidi="ar-SA"/>
                              </w:rPr>
                              <w:t>T</w:t>
                            </w:r>
                            <w:r w:rsidR="00F47876">
                              <w:rPr>
                                <w:rFonts w:ascii="Calibri" w:eastAsia="Arial" w:hAnsi="Calibri" w:cs="Calibri"/>
                                <w:sz w:val="20"/>
                                <w:lang w:val="en-US" w:eastAsia="ar-SA" w:bidi="ar-SA"/>
                              </w:rPr>
                              <w:t>able 2)</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309.3pt;margin-top:4.3pt;width:143.4pt;height:37.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" strokeweight=".26mm">
                <v:stroke joinstyle="miter" endcap="square"/>
                <v:textbox>
                  <w:txbxContent>
                    <w:p w:rsidR="00F47876" w:rsidRDefault="00485F60" w:rsidP="00485F60">
                      <w:pPr>
                        <w:rPr>
                          <w:rFonts w:ascii="Calibri" w:eastAsia="Arial" w:hAnsi="Calibri" w:cs="Calibri"/>
                          <w:sz w:val="20"/>
                          <w:lang w:val="en-US" w:eastAsia="ar-SA" w:bidi="ar-SA"/>
                        </w:rPr>
                      </w:pPr>
                      <w:r>
                        <w:rPr>
                          <w:rFonts w:ascii="Calibri" w:eastAsia="Arial" w:hAnsi="Calibri" w:cs="Calibri"/>
                          <w:sz w:val="20"/>
                          <w:lang w:val="en-US" w:eastAsia="ar-SA" w:bidi="ar-SA"/>
                        </w:rPr>
                        <w:t xml:space="preserve">Use of drugs able to delay </w:t>
                      </w:r>
                      <w:r w:rsidR="00A85834">
                        <w:rPr>
                          <w:rFonts w:ascii="Calibri" w:eastAsia="Arial" w:hAnsi="Calibri" w:cs="Calibri"/>
                          <w:sz w:val="20"/>
                          <w:lang w:val="en-US" w:eastAsia="ar-SA" w:bidi="ar-SA"/>
                        </w:rPr>
                        <w:t>gastric emptying (</w:t>
                      </w:r>
                      <w:r w:rsidR="00A85834" w:rsidRPr="008A43ED">
                        <w:rPr>
                          <w:rFonts w:ascii="Calibri" w:eastAsia="宋体" w:hAnsi="Calibri" w:cs="Calibri" w:hint="eastAsia"/>
                          <w:sz w:val="20"/>
                          <w:lang w:val="en-US" w:eastAsia="zh-CN" w:bidi="ar-SA"/>
                        </w:rPr>
                        <w:t>T</w:t>
                      </w:r>
                      <w:r w:rsidR="00F47876">
                        <w:rPr>
                          <w:rFonts w:ascii="Calibri" w:eastAsia="Arial" w:hAnsi="Calibri" w:cs="Calibri"/>
                          <w:sz w:val="20"/>
                          <w:lang w:val="en-US" w:eastAsia="ar-SA" w:bidi="ar-SA"/>
                        </w:rPr>
                        <w:t>able 2)</w:t>
                      </w:r>
                    </w:p>
                  </w:txbxContent>
                </v:textbox>
              </v:roundrect>
            </w:pict>
          </mc:Fallback>
        </mc:AlternateContent>
      </w:r>
      <w:r>
        <w:rPr>
          <w:rFonts w:ascii="Book Antiqua" w:hAnsi="Book Antiqua"/>
          <w:noProof/>
          <w:lang w:val="en-US" w:eastAsia="zh-CN"/>
        </w:rPr>
        <mc:AlternateContent>
          <mc:Choice Requires="wps">
            <w:drawing>
              <wp:anchor distT="0" distB="0" distL="114300" distR="114300" simplePos="0" relativeHeight="251652608" behindDoc="0" locked="0" layoutInCell="1" allowOverlap="1">
                <wp:simplePos x="0" y="0"/>
                <wp:positionH relativeFrom="column">
                  <wp:posOffset>3247390</wp:posOffset>
                </wp:positionH>
                <wp:positionV relativeFrom="paragraph">
                  <wp:posOffset>271145</wp:posOffset>
                </wp:positionV>
                <wp:extent cx="573405" cy="6350"/>
                <wp:effectExtent l="8890" t="52070" r="17780" b="5588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635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left:0;text-align:left;margin-left:255.7pt;margin-top:21.35pt;width:45.15pt;height:.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" strokeweight=".26mm">
                <v:stroke endarrow="block" joinstyle="miter" endcap="square"/>
              </v:shape>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50560" behindDoc="1" locked="0" layoutInCell="1" allowOverlap="1">
                <wp:simplePos x="0" y="0"/>
                <wp:positionH relativeFrom="margin">
                  <wp:posOffset>1024890</wp:posOffset>
                </wp:positionH>
                <wp:positionV relativeFrom="paragraph">
                  <wp:posOffset>54610</wp:posOffset>
                </wp:positionV>
                <wp:extent cx="2096770" cy="523875"/>
                <wp:effectExtent l="5715" t="6985" r="12065" b="12065"/>
                <wp:wrapTight wrapText="bothSides">
                  <wp:wrapPolygon edited="0">
                    <wp:start x="491" y="-393"/>
                    <wp:lineTo x="-98" y="785"/>
                    <wp:lineTo x="-98" y="19636"/>
                    <wp:lineTo x="392" y="21600"/>
                    <wp:lineTo x="21109" y="21600"/>
                    <wp:lineTo x="21208" y="21600"/>
                    <wp:lineTo x="21698" y="19244"/>
                    <wp:lineTo x="21698" y="2356"/>
                    <wp:lineTo x="21502" y="393"/>
                    <wp:lineTo x="21011" y="-393"/>
                    <wp:lineTo x="491" y="-393"/>
                  </wp:wrapPolygon>
                </wp:wrapTight>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6770" cy="523875"/>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876" w:rsidRDefault="00F47876" w:rsidP="00B14534">
                            <w:pPr>
                              <w:ind w:left="284"/>
                              <w:rPr>
                                <w:rFonts w:ascii="Calibri" w:eastAsia="Arial" w:hAnsi="Calibri" w:cs="Calibri"/>
                                <w:sz w:val="20"/>
                                <w:lang w:val="en-US" w:eastAsia="ar-SA" w:bidi="ar-SA"/>
                              </w:rPr>
                            </w:pPr>
                            <w:bookmarkStart w:id="100" w:name="OLE_LINK19"/>
                            <w:bookmarkStart w:id="101" w:name="OLE_LINK20"/>
                            <w:bookmarkStart w:id="102" w:name="_Hlk38956868"/>
                            <w:bookmarkStart w:id="103" w:name="OLE_LINK23"/>
                            <w:bookmarkStart w:id="104" w:name="OLE_LINK28"/>
                            <w:bookmarkStart w:id="105" w:name="_Hlk38956981"/>
                            <w:r>
                              <w:rPr>
                                <w:rFonts w:ascii="Calibri" w:eastAsia="Arial" w:hAnsi="Calibri" w:cs="Calibri"/>
                                <w:sz w:val="20"/>
                                <w:lang w:val="en-US" w:eastAsia="ar-SA" w:bidi="ar-SA"/>
                              </w:rPr>
                              <w:t xml:space="preserve">Symptoms and </w:t>
                            </w:r>
                            <w:r w:rsidR="00B2255A">
                              <w:rPr>
                                <w:rFonts w:ascii="Calibri" w:eastAsia="Arial" w:hAnsi="Calibri" w:cs="Calibri"/>
                                <w:sz w:val="20"/>
                                <w:lang w:val="en-US" w:eastAsia="ar-SA" w:bidi="ar-SA"/>
                              </w:rPr>
                              <w:t>c</w:t>
                            </w:r>
                            <w:r>
                              <w:rPr>
                                <w:rFonts w:ascii="Calibri" w:eastAsia="Arial" w:hAnsi="Calibri" w:cs="Calibri"/>
                                <w:sz w:val="20"/>
                                <w:lang w:val="en-US" w:eastAsia="ar-SA" w:bidi="ar-SA"/>
                              </w:rPr>
                              <w:t xml:space="preserve">linical </w:t>
                            </w:r>
                            <w:r w:rsidR="00B2255A">
                              <w:rPr>
                                <w:rFonts w:ascii="Calibri" w:eastAsia="Arial" w:hAnsi="Calibri" w:cs="Calibri"/>
                                <w:sz w:val="20"/>
                                <w:lang w:val="en-US" w:eastAsia="ar-SA" w:bidi="ar-SA"/>
                              </w:rPr>
                              <w:t>h</w:t>
                            </w:r>
                            <w:r>
                              <w:rPr>
                                <w:rFonts w:ascii="Calibri" w:eastAsia="Arial" w:hAnsi="Calibri" w:cs="Calibri"/>
                                <w:sz w:val="20"/>
                                <w:lang w:val="en-US" w:eastAsia="ar-SA" w:bidi="ar-SA"/>
                              </w:rPr>
                              <w:t>istory</w:t>
                            </w:r>
                          </w:p>
                          <w:p w:rsidR="00F47876" w:rsidRDefault="00F47876" w:rsidP="00B14534">
                            <w:pPr>
                              <w:ind w:left="284"/>
                              <w:rPr>
                                <w:rFonts w:ascii="Calibri" w:eastAsia="Arial" w:hAnsi="Calibri" w:cs="Calibri"/>
                                <w:sz w:val="20"/>
                                <w:lang w:val="en-US" w:eastAsia="ar-SA" w:bidi="ar-SA"/>
                              </w:rPr>
                            </w:pPr>
                            <w:r>
                              <w:rPr>
                                <w:rFonts w:ascii="Calibri" w:eastAsia="Arial" w:hAnsi="Calibri" w:cs="Calibri"/>
                                <w:sz w:val="20"/>
                                <w:lang w:val="en-US" w:eastAsia="ar-SA" w:bidi="ar-SA"/>
                              </w:rPr>
                              <w:t xml:space="preserve">Physical </w:t>
                            </w:r>
                            <w:r w:rsidR="00B2255A">
                              <w:rPr>
                                <w:rFonts w:ascii="Calibri" w:eastAsia="Arial" w:hAnsi="Calibri" w:cs="Calibri"/>
                                <w:sz w:val="20"/>
                                <w:lang w:val="en-US" w:eastAsia="ar-SA" w:bidi="ar-SA"/>
                              </w:rPr>
                              <w:t>e</w:t>
                            </w:r>
                            <w:r>
                              <w:rPr>
                                <w:rFonts w:ascii="Calibri" w:eastAsia="Arial" w:hAnsi="Calibri" w:cs="Calibri"/>
                                <w:sz w:val="20"/>
                                <w:lang w:val="en-US" w:eastAsia="ar-SA" w:bidi="ar-SA"/>
                              </w:rPr>
                              <w:t>xamination</w:t>
                            </w:r>
                            <w:bookmarkEnd w:id="100"/>
                            <w:bookmarkEnd w:id="101"/>
                            <w:bookmarkEnd w:id="102"/>
                            <w:bookmarkEnd w:id="103"/>
                            <w:bookmarkEnd w:id="104"/>
                            <w:bookmarkEnd w:id="105"/>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80.7pt;margin-top:4.3pt;width:165.1pt;height:41.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" strokeweight=".26mm">
                <v:stroke joinstyle="miter" endcap="square"/>
                <v:textbox>
                  <w:txbxContent>
                    <w:p w:rsidR="00F47876" w:rsidRDefault="00F47876" w:rsidP="00B14534">
                      <w:pPr>
                        <w:ind w:left="284"/>
                        <w:rPr>
                          <w:rFonts w:ascii="Calibri" w:eastAsia="Arial" w:hAnsi="Calibri" w:cs="Calibri"/>
                          <w:sz w:val="20"/>
                          <w:lang w:val="en-US" w:eastAsia="ar-SA" w:bidi="ar-SA"/>
                        </w:rPr>
                      </w:pPr>
                      <w:bookmarkStart w:id="106" w:name="OLE_LINK19"/>
                      <w:bookmarkStart w:id="107" w:name="OLE_LINK20"/>
                      <w:bookmarkStart w:id="108" w:name="_Hlk38956868"/>
                      <w:bookmarkStart w:id="109" w:name="OLE_LINK23"/>
                      <w:bookmarkStart w:id="110" w:name="OLE_LINK28"/>
                      <w:bookmarkStart w:id="111" w:name="_Hlk38956981"/>
                      <w:r>
                        <w:rPr>
                          <w:rFonts w:ascii="Calibri" w:eastAsia="Arial" w:hAnsi="Calibri" w:cs="Calibri"/>
                          <w:sz w:val="20"/>
                          <w:lang w:val="en-US" w:eastAsia="ar-SA" w:bidi="ar-SA"/>
                        </w:rPr>
                        <w:t xml:space="preserve">Symptoms and </w:t>
                      </w:r>
                      <w:r w:rsidR="00B2255A">
                        <w:rPr>
                          <w:rFonts w:ascii="Calibri" w:eastAsia="Arial" w:hAnsi="Calibri" w:cs="Calibri"/>
                          <w:sz w:val="20"/>
                          <w:lang w:val="en-US" w:eastAsia="ar-SA" w:bidi="ar-SA"/>
                        </w:rPr>
                        <w:t>c</w:t>
                      </w:r>
                      <w:r>
                        <w:rPr>
                          <w:rFonts w:ascii="Calibri" w:eastAsia="Arial" w:hAnsi="Calibri" w:cs="Calibri"/>
                          <w:sz w:val="20"/>
                          <w:lang w:val="en-US" w:eastAsia="ar-SA" w:bidi="ar-SA"/>
                        </w:rPr>
                        <w:t xml:space="preserve">linical </w:t>
                      </w:r>
                      <w:r w:rsidR="00B2255A">
                        <w:rPr>
                          <w:rFonts w:ascii="Calibri" w:eastAsia="Arial" w:hAnsi="Calibri" w:cs="Calibri"/>
                          <w:sz w:val="20"/>
                          <w:lang w:val="en-US" w:eastAsia="ar-SA" w:bidi="ar-SA"/>
                        </w:rPr>
                        <w:t>h</w:t>
                      </w:r>
                      <w:r>
                        <w:rPr>
                          <w:rFonts w:ascii="Calibri" w:eastAsia="Arial" w:hAnsi="Calibri" w:cs="Calibri"/>
                          <w:sz w:val="20"/>
                          <w:lang w:val="en-US" w:eastAsia="ar-SA" w:bidi="ar-SA"/>
                        </w:rPr>
                        <w:t>istory</w:t>
                      </w:r>
                    </w:p>
                    <w:p w:rsidR="00F47876" w:rsidRDefault="00F47876" w:rsidP="00B14534">
                      <w:pPr>
                        <w:ind w:left="284"/>
                        <w:rPr>
                          <w:rFonts w:ascii="Calibri" w:eastAsia="Arial" w:hAnsi="Calibri" w:cs="Calibri"/>
                          <w:sz w:val="20"/>
                          <w:lang w:val="en-US" w:eastAsia="ar-SA" w:bidi="ar-SA"/>
                        </w:rPr>
                      </w:pPr>
                      <w:r>
                        <w:rPr>
                          <w:rFonts w:ascii="Calibri" w:eastAsia="Arial" w:hAnsi="Calibri" w:cs="Calibri"/>
                          <w:sz w:val="20"/>
                          <w:lang w:val="en-US" w:eastAsia="ar-SA" w:bidi="ar-SA"/>
                        </w:rPr>
                        <w:t xml:space="preserve">Physical </w:t>
                      </w:r>
                      <w:r w:rsidR="00B2255A">
                        <w:rPr>
                          <w:rFonts w:ascii="Calibri" w:eastAsia="Arial" w:hAnsi="Calibri" w:cs="Calibri"/>
                          <w:sz w:val="20"/>
                          <w:lang w:val="en-US" w:eastAsia="ar-SA" w:bidi="ar-SA"/>
                        </w:rPr>
                        <w:t>e</w:t>
                      </w:r>
                      <w:r>
                        <w:rPr>
                          <w:rFonts w:ascii="Calibri" w:eastAsia="Arial" w:hAnsi="Calibri" w:cs="Calibri"/>
                          <w:sz w:val="20"/>
                          <w:lang w:val="en-US" w:eastAsia="ar-SA" w:bidi="ar-SA"/>
                        </w:rPr>
                        <w:t>xamination</w:t>
                      </w:r>
                      <w:bookmarkEnd w:id="106"/>
                      <w:bookmarkEnd w:id="107"/>
                      <w:bookmarkEnd w:id="108"/>
                      <w:bookmarkEnd w:id="109"/>
                      <w:bookmarkEnd w:id="110"/>
                      <w:bookmarkEnd w:id="111"/>
                    </w:p>
                  </w:txbxContent>
                </v:textbox>
                <w10:wrap type="tight" anchorx="margin"/>
              </v:roundrect>
            </w:pict>
          </mc:Fallback>
        </mc:AlternateContent>
      </w:r>
    </w:p>
    <w:p w:rsidR="00F47876" w:rsidRPr="00362C8D" w:rsidRDefault="00F47876" w:rsidP="00F81F35">
      <w:pPr>
        <w:adjustRightInd w:val="0"/>
        <w:snapToGrid w:val="0"/>
        <w:spacing w:line="360" w:lineRule="auto"/>
        <w:jc w:val="both"/>
        <w:rPr>
          <w:rFonts w:ascii="Book Antiqua" w:hAnsi="Book Antiqua" w:cs="Book Antiqua"/>
          <w:lang w:val="en-US"/>
        </w:rPr>
      </w:pPr>
    </w:p>
    <w:p w:rsidR="00F47876" w:rsidRPr="00362C8D" w:rsidRDefault="00362C8D" w:rsidP="00F81F35">
      <w:pPr>
        <w:adjustRightInd w:val="0"/>
        <w:snapToGrid w:val="0"/>
        <w:spacing w:line="360" w:lineRule="auto"/>
        <w:jc w:val="both"/>
        <w:rPr>
          <w:rFonts w:ascii="Book Antiqua" w:hAnsi="Book Antiqua" w:cs="Book Antiqua" w:hint="eastAsia"/>
          <w:lang w:val="en-US"/>
        </w:rPr>
      </w:pPr>
      <w:r>
        <w:rPr>
          <w:rFonts w:ascii="Book Antiqua" w:hAnsi="Book Antiqua"/>
          <w:noProof/>
          <w:lang w:val="en-US" w:eastAsia="zh-CN" w:bidi="ar-SA"/>
        </w:rPr>
        <mc:AlternateContent>
          <mc:Choice Requires="wps">
            <w:drawing>
              <wp:anchor distT="0" distB="0" distL="114300" distR="114300" simplePos="0" relativeHeight="251653632" behindDoc="0" locked="0" layoutInCell="1" allowOverlap="1">
                <wp:simplePos x="0" y="0"/>
                <wp:positionH relativeFrom="column">
                  <wp:posOffset>3126105</wp:posOffset>
                </wp:positionH>
                <wp:positionV relativeFrom="paragraph">
                  <wp:posOffset>61595</wp:posOffset>
                </wp:positionV>
                <wp:extent cx="793115" cy="207010"/>
                <wp:effectExtent l="11430" t="13970" r="33655" b="55245"/>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115" cy="20701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246.15pt;margin-top:4.85pt;width:62.45pt;height:1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" strokeweight=".26mm">
                <v:stroke endarrow="block" joinstyle="miter" endcap="square"/>
              </v:shape>
            </w:pict>
          </mc:Fallback>
        </mc:AlternateContent>
      </w:r>
      <w:r>
        <w:rPr>
          <w:rFonts w:ascii="Book Antiqua" w:hAnsi="Book Antiqua"/>
          <w:noProof/>
          <w:lang w:val="en-US" w:eastAsia="zh-CN" w:bidi="ar-SA"/>
        </w:rPr>
        <mc:AlternateContent>
          <mc:Choice Requires="wps">
            <w:drawing>
              <wp:anchor distT="0" distB="0" distL="114300" distR="114300" simplePos="0" relativeHeight="251649536" behindDoc="0" locked="0" layoutInCell="1" allowOverlap="1">
                <wp:simplePos x="0" y="0"/>
                <wp:positionH relativeFrom="column">
                  <wp:posOffset>3983355</wp:posOffset>
                </wp:positionH>
                <wp:positionV relativeFrom="paragraph">
                  <wp:posOffset>268605</wp:posOffset>
                </wp:positionV>
                <wp:extent cx="1908175" cy="525145"/>
                <wp:effectExtent l="11430" t="11430" r="13970" b="635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525145"/>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876" w:rsidRDefault="00A85834" w:rsidP="00485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alibri" w:eastAsia="Times New Roman" w:hAnsi="Calibri" w:cs="Calibri"/>
                                <w:sz w:val="20"/>
                                <w:szCs w:val="20"/>
                                <w:lang w:val="en-US" w:eastAsia="ar-SA" w:bidi="ar-SA"/>
                              </w:rPr>
                            </w:pPr>
                            <w:r>
                              <w:rPr>
                                <w:rFonts w:ascii="Calibri" w:eastAsia="Times New Roman" w:hAnsi="Calibri" w:cs="Calibri"/>
                                <w:sz w:val="20"/>
                                <w:szCs w:val="20"/>
                                <w:lang w:val="en" w:eastAsia="ar-SA" w:bidi="ar-SA"/>
                              </w:rPr>
                              <w:t>Other diseases (</w:t>
                            </w:r>
                            <w:r w:rsidRPr="008A43ED">
                              <w:rPr>
                                <w:rFonts w:ascii="Calibri" w:eastAsia="宋体" w:hAnsi="Calibri" w:cs="Calibri" w:hint="eastAsia"/>
                                <w:sz w:val="20"/>
                                <w:szCs w:val="20"/>
                                <w:lang w:val="en" w:eastAsia="zh-CN" w:bidi="ar-SA"/>
                              </w:rPr>
                              <w:t>T</w:t>
                            </w:r>
                            <w:r w:rsidR="00485F60">
                              <w:rPr>
                                <w:rFonts w:ascii="Calibri" w:eastAsia="Times New Roman" w:hAnsi="Calibri" w:cs="Calibri"/>
                                <w:sz w:val="20"/>
                                <w:szCs w:val="20"/>
                                <w:lang w:val="en" w:eastAsia="ar-SA" w:bidi="ar-SA"/>
                              </w:rPr>
                              <w:t>ab</w:t>
                            </w:r>
                            <w:r w:rsidR="00485F60" w:rsidRPr="008A43ED">
                              <w:rPr>
                                <w:rFonts w:ascii="Calibri" w:eastAsia="宋体" w:hAnsi="Calibri" w:cs="Calibri" w:hint="eastAsia"/>
                                <w:sz w:val="20"/>
                                <w:szCs w:val="20"/>
                                <w:lang w:val="en" w:eastAsia="zh-CN" w:bidi="ar-SA"/>
                              </w:rPr>
                              <w:t xml:space="preserve">le </w:t>
                            </w:r>
                            <w:r w:rsidR="00F47876">
                              <w:rPr>
                                <w:rFonts w:ascii="Calibri" w:eastAsia="Times New Roman" w:hAnsi="Calibri" w:cs="Calibri"/>
                                <w:sz w:val="20"/>
                                <w:szCs w:val="20"/>
                                <w:lang w:val="en" w:eastAsia="ar-SA" w:bidi="ar-SA"/>
                              </w:rPr>
                              <w:t xml:space="preserve">1) Differential diagnosis </w:t>
                            </w:r>
                            <w:r>
                              <w:rPr>
                                <w:rFonts w:ascii="Calibri" w:eastAsia="Times New Roman" w:hAnsi="Calibri" w:cs="Calibri"/>
                                <w:sz w:val="20"/>
                                <w:szCs w:val="20"/>
                                <w:lang w:val="en-US" w:eastAsia="ar-SA" w:bidi="ar-SA"/>
                              </w:rPr>
                              <w:t>(</w:t>
                            </w:r>
                            <w:r w:rsidRPr="008A43ED">
                              <w:rPr>
                                <w:rFonts w:ascii="Calibri" w:eastAsia="宋体" w:hAnsi="Calibri" w:cs="Calibri" w:hint="eastAsia"/>
                                <w:sz w:val="20"/>
                                <w:szCs w:val="20"/>
                                <w:lang w:val="en-US" w:eastAsia="zh-CN" w:bidi="ar-SA"/>
                              </w:rPr>
                              <w:t>T</w:t>
                            </w:r>
                            <w:r w:rsidR="00485F60">
                              <w:rPr>
                                <w:rFonts w:ascii="Calibri" w:eastAsia="Times New Roman" w:hAnsi="Calibri" w:cs="Calibri"/>
                                <w:sz w:val="20"/>
                                <w:szCs w:val="20"/>
                                <w:lang w:val="en-US" w:eastAsia="ar-SA" w:bidi="ar-SA"/>
                              </w:rPr>
                              <w:t>ab</w:t>
                            </w:r>
                            <w:r w:rsidR="00485F60" w:rsidRPr="008A43ED">
                              <w:rPr>
                                <w:rFonts w:ascii="Calibri" w:eastAsia="宋体" w:hAnsi="Calibri" w:cs="Calibri" w:hint="eastAsia"/>
                                <w:sz w:val="20"/>
                                <w:szCs w:val="20"/>
                                <w:lang w:val="en-US" w:eastAsia="zh-CN" w:bidi="ar-SA"/>
                              </w:rPr>
                              <w:t xml:space="preserve">le </w:t>
                            </w:r>
                            <w:r w:rsidR="00F47876">
                              <w:rPr>
                                <w:rFonts w:ascii="Calibri" w:eastAsia="Times New Roman" w:hAnsi="Calibri" w:cs="Calibri"/>
                                <w:sz w:val="20"/>
                                <w:szCs w:val="20"/>
                                <w:lang w:val="en-US" w:eastAsia="ar-SA" w:bidi="ar-SA"/>
                              </w:rPr>
                              <w:t>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2" o:spid="_x0000_s1028" style="position:absolute;left:0;text-align:left;margin-left:313.65pt;margin-top:21.15pt;width:150.25pt;height:4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" strokeweight=".26mm">
                <v:stroke joinstyle="miter" endcap="square"/>
                <v:textbox>
                  <w:txbxContent>
                    <w:p w:rsidR="00F47876" w:rsidRDefault="00A85834" w:rsidP="00485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alibri" w:eastAsia="Times New Roman" w:hAnsi="Calibri" w:cs="Calibri"/>
                          <w:sz w:val="20"/>
                          <w:szCs w:val="20"/>
                          <w:lang w:val="en-US" w:eastAsia="ar-SA" w:bidi="ar-SA"/>
                        </w:rPr>
                      </w:pPr>
                      <w:r>
                        <w:rPr>
                          <w:rFonts w:ascii="Calibri" w:eastAsia="Times New Roman" w:hAnsi="Calibri" w:cs="Calibri"/>
                          <w:sz w:val="20"/>
                          <w:szCs w:val="20"/>
                          <w:lang w:val="en" w:eastAsia="ar-SA" w:bidi="ar-SA"/>
                        </w:rPr>
                        <w:t>Other diseases (</w:t>
                      </w:r>
                      <w:r w:rsidRPr="008A43ED">
                        <w:rPr>
                          <w:rFonts w:ascii="Calibri" w:eastAsia="宋体" w:hAnsi="Calibri" w:cs="Calibri" w:hint="eastAsia"/>
                          <w:sz w:val="20"/>
                          <w:szCs w:val="20"/>
                          <w:lang w:val="en" w:eastAsia="zh-CN" w:bidi="ar-SA"/>
                        </w:rPr>
                        <w:t>T</w:t>
                      </w:r>
                      <w:r w:rsidR="00485F60">
                        <w:rPr>
                          <w:rFonts w:ascii="Calibri" w:eastAsia="Times New Roman" w:hAnsi="Calibri" w:cs="Calibri"/>
                          <w:sz w:val="20"/>
                          <w:szCs w:val="20"/>
                          <w:lang w:val="en" w:eastAsia="ar-SA" w:bidi="ar-SA"/>
                        </w:rPr>
                        <w:t>ab</w:t>
                      </w:r>
                      <w:r w:rsidR="00485F60" w:rsidRPr="008A43ED">
                        <w:rPr>
                          <w:rFonts w:ascii="Calibri" w:eastAsia="宋体" w:hAnsi="Calibri" w:cs="Calibri" w:hint="eastAsia"/>
                          <w:sz w:val="20"/>
                          <w:szCs w:val="20"/>
                          <w:lang w:val="en" w:eastAsia="zh-CN" w:bidi="ar-SA"/>
                        </w:rPr>
                        <w:t xml:space="preserve">le </w:t>
                      </w:r>
                      <w:r w:rsidR="00F47876">
                        <w:rPr>
                          <w:rFonts w:ascii="Calibri" w:eastAsia="Times New Roman" w:hAnsi="Calibri" w:cs="Calibri"/>
                          <w:sz w:val="20"/>
                          <w:szCs w:val="20"/>
                          <w:lang w:val="en" w:eastAsia="ar-SA" w:bidi="ar-SA"/>
                        </w:rPr>
                        <w:t xml:space="preserve">1) Differential diagnosis </w:t>
                      </w:r>
                      <w:r>
                        <w:rPr>
                          <w:rFonts w:ascii="Calibri" w:eastAsia="Times New Roman" w:hAnsi="Calibri" w:cs="Calibri"/>
                          <w:sz w:val="20"/>
                          <w:szCs w:val="20"/>
                          <w:lang w:val="en-US" w:eastAsia="ar-SA" w:bidi="ar-SA"/>
                        </w:rPr>
                        <w:t>(</w:t>
                      </w:r>
                      <w:r w:rsidRPr="008A43ED">
                        <w:rPr>
                          <w:rFonts w:ascii="Calibri" w:eastAsia="宋体" w:hAnsi="Calibri" w:cs="Calibri" w:hint="eastAsia"/>
                          <w:sz w:val="20"/>
                          <w:szCs w:val="20"/>
                          <w:lang w:val="en-US" w:eastAsia="zh-CN" w:bidi="ar-SA"/>
                        </w:rPr>
                        <w:t>T</w:t>
                      </w:r>
                      <w:r w:rsidR="00485F60">
                        <w:rPr>
                          <w:rFonts w:ascii="Calibri" w:eastAsia="Times New Roman" w:hAnsi="Calibri" w:cs="Calibri"/>
                          <w:sz w:val="20"/>
                          <w:szCs w:val="20"/>
                          <w:lang w:val="en-US" w:eastAsia="ar-SA" w:bidi="ar-SA"/>
                        </w:rPr>
                        <w:t>ab</w:t>
                      </w:r>
                      <w:r w:rsidR="00485F60" w:rsidRPr="008A43ED">
                        <w:rPr>
                          <w:rFonts w:ascii="Calibri" w:eastAsia="宋体" w:hAnsi="Calibri" w:cs="Calibri" w:hint="eastAsia"/>
                          <w:sz w:val="20"/>
                          <w:szCs w:val="20"/>
                          <w:lang w:val="en-US" w:eastAsia="zh-CN" w:bidi="ar-SA"/>
                        </w:rPr>
                        <w:t xml:space="preserve">le </w:t>
                      </w:r>
                      <w:r w:rsidR="00F47876">
                        <w:rPr>
                          <w:rFonts w:ascii="Calibri" w:eastAsia="Times New Roman" w:hAnsi="Calibri" w:cs="Calibri"/>
                          <w:sz w:val="20"/>
                          <w:szCs w:val="20"/>
                          <w:lang w:val="en-US" w:eastAsia="ar-SA" w:bidi="ar-SA"/>
                        </w:rPr>
                        <w:t>3)</w:t>
                      </w:r>
                    </w:p>
                  </w:txbxContent>
                </v:textbox>
              </v:roundrect>
            </w:pict>
          </mc:Fallback>
        </mc:AlternateContent>
      </w:r>
      <w:r>
        <w:rPr>
          <w:rFonts w:ascii="Book Antiqua" w:hAnsi="Book Antiqua"/>
          <w:noProof/>
          <w:lang w:val="en-US" w:eastAsia="zh-CN" w:bidi="ar-SA"/>
        </w:rPr>
        <mc:AlternateContent>
          <mc:Choice Requires="wps">
            <w:drawing>
              <wp:anchor distT="0" distB="0" distL="114300" distR="114300" simplePos="0" relativeHeight="251654656" behindDoc="0" locked="0" layoutInCell="1" allowOverlap="1">
                <wp:simplePos x="0" y="0"/>
                <wp:positionH relativeFrom="column">
                  <wp:posOffset>2051685</wp:posOffset>
                </wp:positionH>
                <wp:positionV relativeFrom="paragraph">
                  <wp:posOffset>61595</wp:posOffset>
                </wp:positionV>
                <wp:extent cx="6350" cy="207010"/>
                <wp:effectExtent l="60960" t="13970" r="46990" b="1714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0701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161.55pt;margin-top:4.85pt;width:.5pt;height:16.3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" strokeweight=".26mm">
                <v:stroke endarrow="block" joinstyle="miter" endcap="square"/>
              </v:shape>
            </w:pict>
          </mc:Fallback>
        </mc:AlternateContent>
      </w:r>
    </w:p>
    <w:p w:rsidR="00F47876" w:rsidRPr="00362C8D" w:rsidRDefault="00362C8D" w:rsidP="00F81F35">
      <w:pPr>
        <w:adjustRightInd w:val="0"/>
        <w:snapToGrid w:val="0"/>
        <w:spacing w:line="360" w:lineRule="auto"/>
        <w:jc w:val="both"/>
        <w:rPr>
          <w:rFonts w:ascii="Book Antiqua" w:hAnsi="Book Antiqua" w:cs="Book Antiqua" w:hint="eastAsia"/>
          <w:lang w:val="en-US"/>
        </w:rPr>
      </w:pPr>
      <w:r>
        <w:rPr>
          <w:rFonts w:ascii="Book Antiqua" w:hAnsi="Book Antiqua"/>
          <w:noProof/>
          <w:lang w:val="en-US" w:eastAsia="zh-CN" w:bidi="ar-SA"/>
        </w:rPr>
        <mc:AlternateContent>
          <mc:Choice Requires="wps">
            <w:drawing>
              <wp:anchor distT="0" distB="0" distL="114300" distR="114300" simplePos="0" relativeHeight="251665920" behindDoc="0" locked="0" layoutInCell="1" allowOverlap="1">
                <wp:simplePos x="0" y="0"/>
                <wp:positionH relativeFrom="column">
                  <wp:posOffset>3139440</wp:posOffset>
                </wp:positionH>
                <wp:positionV relativeFrom="paragraph">
                  <wp:posOffset>250190</wp:posOffset>
                </wp:positionV>
                <wp:extent cx="779780" cy="0"/>
                <wp:effectExtent l="5715" t="59690" r="14605" b="5461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780" cy="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left:0;text-align:left;margin-left:247.2pt;margin-top:19.7pt;width:61.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" strokeweight=".26mm">
                <v:stroke endarrow="block" joinstyle="miter" endcap="square"/>
              </v:shape>
            </w:pict>
          </mc:Fallback>
        </mc:AlternateContent>
      </w:r>
      <w:bookmarkEnd w:id="98"/>
      <w:bookmarkEnd w:id="99"/>
      <w:r>
        <w:rPr>
          <w:rFonts w:ascii="Book Antiqua" w:hAnsi="Book Antiqua"/>
          <w:noProof/>
          <w:lang w:val="en-US" w:eastAsia="zh-CN" w:bidi="ar-SA"/>
        </w:rPr>
        <mc:AlternateContent>
          <mc:Choice Requires="wps">
            <w:drawing>
              <wp:anchor distT="0" distB="0" distL="114300" distR="114300" simplePos="0" relativeHeight="251655680" behindDoc="0" locked="0" layoutInCell="1" allowOverlap="1">
                <wp:simplePos x="0" y="0"/>
                <wp:positionH relativeFrom="column">
                  <wp:posOffset>1132840</wp:posOffset>
                </wp:positionH>
                <wp:positionV relativeFrom="paragraph">
                  <wp:posOffset>95885</wp:posOffset>
                </wp:positionV>
                <wp:extent cx="1947545" cy="310515"/>
                <wp:effectExtent l="8890" t="10160" r="5715" b="1270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310515"/>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876" w:rsidRDefault="00F47876" w:rsidP="00B14534">
                            <w:pPr>
                              <w:ind w:firstLineChars="300" w:firstLine="600"/>
                              <w:rPr>
                                <w:rFonts w:ascii="Calibri" w:eastAsia="Arial" w:hAnsi="Calibri" w:cs="Calibri"/>
                                <w:sz w:val="20"/>
                                <w:lang w:eastAsia="ar-SA" w:bidi="ar-SA"/>
                              </w:rPr>
                            </w:pPr>
                            <w:r>
                              <w:rPr>
                                <w:rFonts w:ascii="Calibri" w:eastAsia="Arial" w:hAnsi="Calibri" w:cs="Calibri"/>
                                <w:sz w:val="20"/>
                                <w:lang w:eastAsia="ar-SA" w:bidi="ar-SA"/>
                              </w:rPr>
                              <w:t xml:space="preserve">Laboratory </w:t>
                            </w:r>
                            <w:r w:rsidR="00B2255A">
                              <w:rPr>
                                <w:rFonts w:ascii="Calibri" w:eastAsia="Arial" w:hAnsi="Calibri" w:cs="Calibri"/>
                                <w:sz w:val="20"/>
                                <w:lang w:eastAsia="ar-SA" w:bidi="ar-SA"/>
                              </w:rPr>
                              <w:t>t</w:t>
                            </w:r>
                            <w:r>
                              <w:rPr>
                                <w:rFonts w:ascii="Calibri" w:eastAsia="Arial" w:hAnsi="Calibri" w:cs="Calibri"/>
                                <w:sz w:val="20"/>
                                <w:lang w:eastAsia="ar-SA" w:bidi="ar-SA"/>
                              </w:rPr>
                              <w:t>ests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89.2pt;margin-top:7.55pt;width:153.35pt;height:2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" strokeweight=".26mm">
                <v:stroke joinstyle="miter" endcap="square"/>
                <v:textbox>
                  <w:txbxContent>
                    <w:p w:rsidR="00F47876" w:rsidRDefault="00F47876" w:rsidP="00B14534">
                      <w:pPr>
                        <w:ind w:firstLineChars="300" w:firstLine="600"/>
                        <w:rPr>
                          <w:rFonts w:ascii="Calibri" w:eastAsia="Arial" w:hAnsi="Calibri" w:cs="Calibri"/>
                          <w:sz w:val="20"/>
                          <w:lang w:eastAsia="ar-SA" w:bidi="ar-SA"/>
                        </w:rPr>
                      </w:pPr>
                      <w:r>
                        <w:rPr>
                          <w:rFonts w:ascii="Calibri" w:eastAsia="Arial" w:hAnsi="Calibri" w:cs="Calibri"/>
                          <w:sz w:val="20"/>
                          <w:lang w:eastAsia="ar-SA" w:bidi="ar-SA"/>
                        </w:rPr>
                        <w:t xml:space="preserve">Laboratory </w:t>
                      </w:r>
                      <w:r w:rsidR="00B2255A">
                        <w:rPr>
                          <w:rFonts w:ascii="Calibri" w:eastAsia="Arial" w:hAnsi="Calibri" w:cs="Calibri"/>
                          <w:sz w:val="20"/>
                          <w:lang w:eastAsia="ar-SA" w:bidi="ar-SA"/>
                        </w:rPr>
                        <w:t>t</w:t>
                      </w:r>
                      <w:r>
                        <w:rPr>
                          <w:rFonts w:ascii="Calibri" w:eastAsia="Arial" w:hAnsi="Calibri" w:cs="Calibri"/>
                          <w:sz w:val="20"/>
                          <w:lang w:eastAsia="ar-SA" w:bidi="ar-SA"/>
                        </w:rPr>
                        <w:t>ests</w:t>
                      </w:r>
                    </w:p>
                  </w:txbxContent>
                </v:textbox>
              </v:roundrect>
            </w:pict>
          </mc:Fallback>
        </mc:AlternateContent>
      </w:r>
    </w:p>
    <w:p w:rsidR="00F81F35" w:rsidRPr="00362C8D" w:rsidRDefault="00362C8D" w:rsidP="00F81F35">
      <w:pPr>
        <w:adjustRightInd w:val="0"/>
        <w:snapToGrid w:val="0"/>
        <w:spacing w:line="360" w:lineRule="auto"/>
        <w:jc w:val="both"/>
        <w:rPr>
          <w:rFonts w:ascii="Book Antiqua" w:hAnsi="Book Antiqua" w:cs="Book Antiqua" w:hint="eastAsia"/>
          <w:lang w:val="en-US" w:eastAsia="zh-CN"/>
        </w:rPr>
      </w:pPr>
      <w:r>
        <w:rPr>
          <w:rFonts w:ascii="Book Antiqua" w:hAnsi="Book Antiqua"/>
          <w:noProof/>
          <w:lang w:val="en-US" w:eastAsia="zh-CN" w:bidi="ar-SA"/>
        </w:rPr>
        <mc:AlternateContent>
          <mc:Choice Requires="wps">
            <w:drawing>
              <wp:anchor distT="0" distB="0" distL="114300" distR="114300" simplePos="0" relativeHeight="251659776" behindDoc="0" locked="0" layoutInCell="1" allowOverlap="1">
                <wp:simplePos x="0" y="0"/>
                <wp:positionH relativeFrom="column">
                  <wp:posOffset>3215640</wp:posOffset>
                </wp:positionH>
                <wp:positionV relativeFrom="paragraph">
                  <wp:posOffset>250190</wp:posOffset>
                </wp:positionV>
                <wp:extent cx="703580" cy="481965"/>
                <wp:effectExtent l="5715" t="50165" r="43180" b="1079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3580" cy="48196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left:0;text-align:left;margin-left:253.2pt;margin-top:19.7pt;width:55.4pt;height:37.9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" strokeweight=".26mm">
                <v:stroke endarrow="block" joinstyle="miter" endcap="square"/>
              </v:shape>
            </w:pict>
          </mc:Fallback>
        </mc:AlternateContent>
      </w:r>
      <w:r>
        <w:rPr>
          <w:rFonts w:ascii="Book Antiqua" w:hAnsi="Book Antiqua"/>
          <w:noProof/>
          <w:lang w:val="en-US" w:eastAsia="zh-CN" w:bidi="ar-SA"/>
        </w:rPr>
        <mc:AlternateContent>
          <mc:Choice Requires="wps">
            <w:drawing>
              <wp:anchor distT="0" distB="0" distL="114300" distR="114300" simplePos="0" relativeHeight="251656704" behindDoc="0" locked="0" layoutInCell="1" allowOverlap="1">
                <wp:simplePos x="0" y="0"/>
                <wp:positionH relativeFrom="column">
                  <wp:posOffset>2045335</wp:posOffset>
                </wp:positionH>
                <wp:positionV relativeFrom="paragraph">
                  <wp:posOffset>250190</wp:posOffset>
                </wp:positionV>
                <wp:extent cx="6350" cy="191770"/>
                <wp:effectExtent l="54610" t="12065" r="53340" b="2476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917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left:0;text-align:left;margin-left:161.05pt;margin-top:19.7pt;width:.5pt;height:1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" strokeweight=".26mm">
                <v:stroke endarrow="block" joinstyle="miter" endcap="square"/>
              </v:shape>
            </w:pict>
          </mc:Fallback>
        </mc:AlternateContent>
      </w:r>
    </w:p>
    <w:p w:rsidR="00F47876" w:rsidRPr="00362C8D" w:rsidRDefault="00362C8D" w:rsidP="00F81F35">
      <w:pPr>
        <w:adjustRightInd w:val="0"/>
        <w:snapToGrid w:val="0"/>
        <w:spacing w:line="360" w:lineRule="auto"/>
        <w:jc w:val="both"/>
        <w:rPr>
          <w:rFonts w:ascii="Book Antiqua" w:hAnsi="Book Antiqua" w:cs="Book Antiqua" w:hint="eastAsia"/>
          <w:lang w:val="en-US" w:eastAsia="zh-CN"/>
        </w:rPr>
      </w:pPr>
      <w:r>
        <w:rPr>
          <w:rFonts w:ascii="Book Antiqua" w:hAnsi="Book Antiqua"/>
          <w:noProof/>
          <w:lang w:val="en-US" w:eastAsia="zh-CN" w:bidi="ar-SA"/>
        </w:rPr>
        <mc:AlternateContent>
          <mc:Choice Requires="wps">
            <w:drawing>
              <wp:anchor distT="0" distB="0" distL="114300" distR="114300" simplePos="0" relativeHeight="251658752" behindDoc="0" locked="0" layoutInCell="1" allowOverlap="1">
                <wp:simplePos x="0" y="0"/>
                <wp:positionH relativeFrom="column">
                  <wp:posOffset>1024890</wp:posOffset>
                </wp:positionH>
                <wp:positionV relativeFrom="paragraph">
                  <wp:posOffset>222250</wp:posOffset>
                </wp:positionV>
                <wp:extent cx="2114550" cy="461010"/>
                <wp:effectExtent l="5715" t="12700" r="13335" b="1206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61010"/>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876" w:rsidRDefault="00F47876" w:rsidP="00B14534">
                            <w:pPr>
                              <w:jc w:val="center"/>
                              <w:rPr>
                                <w:rFonts w:ascii="Calibri" w:eastAsia="Arial" w:hAnsi="Calibri" w:cs="Calibri"/>
                                <w:sz w:val="20"/>
                                <w:lang w:val="en-US" w:eastAsia="ar-SA" w:bidi="ar-SA"/>
                              </w:rPr>
                            </w:pPr>
                            <w:r>
                              <w:rPr>
                                <w:rFonts w:ascii="Calibri" w:eastAsia="Arial" w:hAnsi="Calibri" w:cs="Calibri"/>
                                <w:sz w:val="20"/>
                                <w:lang w:val="en-US" w:eastAsia="ar-SA" w:bidi="ar-SA"/>
                              </w:rPr>
                              <w:t xml:space="preserve">EGDS or </w:t>
                            </w:r>
                            <w:r w:rsidR="00B2255A">
                              <w:rPr>
                                <w:rFonts w:ascii="Calibri" w:eastAsia="Arial" w:hAnsi="Calibri" w:cs="Calibri"/>
                                <w:sz w:val="20"/>
                                <w:lang w:val="en-US" w:eastAsia="ar-SA" w:bidi="ar-SA"/>
                              </w:rPr>
                              <w:t>d</w:t>
                            </w:r>
                            <w:r>
                              <w:rPr>
                                <w:rFonts w:ascii="Calibri" w:eastAsia="Arial" w:hAnsi="Calibri" w:cs="Calibri"/>
                                <w:sz w:val="20"/>
                                <w:lang w:val="en-US" w:eastAsia="ar-SA" w:bidi="ar-SA"/>
                              </w:rPr>
                              <w:t>ouble-contrast upper gastrointestinal</w:t>
                            </w:r>
                            <w:r>
                              <w:rPr>
                                <w:rFonts w:eastAsia="Arial" w:cs="Times New Roman"/>
                                <w:sz w:val="20"/>
                                <w:lang w:val="en-US" w:eastAsia="ar-SA" w:bidi="ar-SA"/>
                              </w:rPr>
                              <w:t xml:space="preserve"> </w:t>
                            </w:r>
                            <w:r>
                              <w:rPr>
                                <w:rFonts w:ascii="Calibri" w:eastAsia="Arial" w:hAnsi="Calibri" w:cs="Calibri"/>
                                <w:sz w:val="20"/>
                                <w:lang w:val="en-US" w:eastAsia="ar-SA" w:bidi="ar-SA"/>
                              </w:rPr>
                              <w:t>radiography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11" o:spid="_x0000_s1030" style="position:absolute;left:0;text-align:left;margin-left:80.7pt;margin-top:17.5pt;width:166.5pt;height:3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" strokeweight=".26mm">
                <v:stroke joinstyle="miter" endcap="square"/>
                <v:textbox>
                  <w:txbxContent>
                    <w:p w:rsidR="00F47876" w:rsidRDefault="00F47876" w:rsidP="00B14534">
                      <w:pPr>
                        <w:jc w:val="center"/>
                        <w:rPr>
                          <w:rFonts w:ascii="Calibri" w:eastAsia="Arial" w:hAnsi="Calibri" w:cs="Calibri"/>
                          <w:sz w:val="20"/>
                          <w:lang w:val="en-US" w:eastAsia="ar-SA" w:bidi="ar-SA"/>
                        </w:rPr>
                      </w:pPr>
                      <w:r>
                        <w:rPr>
                          <w:rFonts w:ascii="Calibri" w:eastAsia="Arial" w:hAnsi="Calibri" w:cs="Calibri"/>
                          <w:sz w:val="20"/>
                          <w:lang w:val="en-US" w:eastAsia="ar-SA" w:bidi="ar-SA"/>
                        </w:rPr>
                        <w:t xml:space="preserve">EGDS or </w:t>
                      </w:r>
                      <w:r w:rsidR="00B2255A">
                        <w:rPr>
                          <w:rFonts w:ascii="Calibri" w:eastAsia="Arial" w:hAnsi="Calibri" w:cs="Calibri"/>
                          <w:sz w:val="20"/>
                          <w:lang w:val="en-US" w:eastAsia="ar-SA" w:bidi="ar-SA"/>
                        </w:rPr>
                        <w:t>d</w:t>
                      </w:r>
                      <w:r>
                        <w:rPr>
                          <w:rFonts w:ascii="Calibri" w:eastAsia="Arial" w:hAnsi="Calibri" w:cs="Calibri"/>
                          <w:sz w:val="20"/>
                          <w:lang w:val="en-US" w:eastAsia="ar-SA" w:bidi="ar-SA"/>
                        </w:rPr>
                        <w:t>ouble-contrast upper gastrointestinal</w:t>
                      </w:r>
                      <w:r>
                        <w:rPr>
                          <w:rFonts w:eastAsia="Arial" w:cs="Times New Roman"/>
                          <w:sz w:val="20"/>
                          <w:lang w:val="en-US" w:eastAsia="ar-SA" w:bidi="ar-SA"/>
                        </w:rPr>
                        <w:t xml:space="preserve"> </w:t>
                      </w:r>
                      <w:r>
                        <w:rPr>
                          <w:rFonts w:ascii="Calibri" w:eastAsia="Arial" w:hAnsi="Calibri" w:cs="Calibri"/>
                          <w:sz w:val="20"/>
                          <w:lang w:val="en-US" w:eastAsia="ar-SA" w:bidi="ar-SA"/>
                        </w:rPr>
                        <w:t>radiography</w:t>
                      </w:r>
                    </w:p>
                  </w:txbxContent>
                </v:textbox>
              </v:roundrect>
            </w:pict>
          </mc:Fallback>
        </mc:AlternateContent>
      </w:r>
    </w:p>
    <w:p w:rsidR="00F47876" w:rsidRPr="00362C8D" w:rsidRDefault="00F47876" w:rsidP="00F81F35">
      <w:pPr>
        <w:tabs>
          <w:tab w:val="left" w:pos="3343"/>
        </w:tabs>
        <w:adjustRightInd w:val="0"/>
        <w:snapToGrid w:val="0"/>
        <w:spacing w:line="360" w:lineRule="auto"/>
        <w:jc w:val="both"/>
        <w:rPr>
          <w:rFonts w:ascii="Book Antiqua" w:hAnsi="Book Antiqua" w:cs="Book Antiqua"/>
          <w:lang w:val="en-US"/>
        </w:rPr>
      </w:pPr>
      <w:r w:rsidRPr="00362C8D">
        <w:rPr>
          <w:rFonts w:ascii="Book Antiqua" w:hAnsi="Book Antiqua" w:cs="Book Antiqua"/>
          <w:lang w:val="en-US"/>
        </w:rPr>
        <w:tab/>
      </w:r>
    </w:p>
    <w:p w:rsidR="00F47876" w:rsidRPr="00362C8D" w:rsidRDefault="00362C8D" w:rsidP="00F81F35">
      <w:pPr>
        <w:tabs>
          <w:tab w:val="left" w:pos="1891"/>
        </w:tabs>
        <w:adjustRightInd w:val="0"/>
        <w:snapToGrid w:val="0"/>
        <w:spacing w:line="360" w:lineRule="auto"/>
        <w:jc w:val="both"/>
        <w:rPr>
          <w:rFonts w:ascii="Book Antiqua" w:hAnsi="Book Antiqua" w:cs="Book Antiqua" w:hint="eastAsia"/>
          <w:lang w:val="en-US" w:eastAsia="zh-CN"/>
        </w:rPr>
      </w:pPr>
      <w:r>
        <w:rPr>
          <w:rFonts w:ascii="Book Antiqua" w:hAnsi="Book Antiqua"/>
          <w:noProof/>
          <w:lang w:val="en-US" w:eastAsia="zh-CN" w:bidi="ar-SA"/>
        </w:rPr>
        <mc:AlternateContent>
          <mc:Choice Requires="wps">
            <w:drawing>
              <wp:anchor distT="0" distB="0" distL="114300" distR="114300" simplePos="0" relativeHeight="251657728" behindDoc="0" locked="0" layoutInCell="1" allowOverlap="1">
                <wp:simplePos x="0" y="0"/>
                <wp:positionH relativeFrom="column">
                  <wp:posOffset>2070735</wp:posOffset>
                </wp:positionH>
                <wp:positionV relativeFrom="paragraph">
                  <wp:posOffset>234315</wp:posOffset>
                </wp:positionV>
                <wp:extent cx="6350" cy="213360"/>
                <wp:effectExtent l="51435" t="5715" r="56515" b="1905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1336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left:0;text-align:left;margin-left:163.05pt;margin-top:18.45pt;width:.5pt;height:1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" strokeweight=".26mm">
                <v:stroke endarrow="block" joinstyle="miter" endcap="square"/>
              </v:shape>
            </w:pict>
          </mc:Fallback>
        </mc:AlternateContent>
      </w:r>
      <w:r w:rsidR="00F81F35" w:rsidRPr="00362C8D">
        <w:rPr>
          <w:rFonts w:ascii="Book Antiqua" w:hAnsi="Book Antiqua" w:cs="Book Antiqua"/>
          <w:lang w:val="en-US"/>
        </w:rPr>
        <w:tab/>
      </w:r>
    </w:p>
    <w:p w:rsidR="00F47876" w:rsidRPr="00362C8D" w:rsidRDefault="00362C8D" w:rsidP="00F81F35">
      <w:pPr>
        <w:adjustRightInd w:val="0"/>
        <w:snapToGrid w:val="0"/>
        <w:spacing w:line="360" w:lineRule="auto"/>
        <w:jc w:val="both"/>
        <w:rPr>
          <w:rFonts w:ascii="Book Antiqua" w:hAnsi="Book Antiqua" w:cs="Book Antiqua"/>
          <w:lang w:val="en-US"/>
        </w:rPr>
      </w:pPr>
      <w:r>
        <w:rPr>
          <w:rFonts w:ascii="Book Antiqua" w:hAnsi="Book Antiqua"/>
          <w:noProof/>
          <w:lang w:val="en-US" w:eastAsia="zh-CN" w:bidi="ar-SA"/>
        </w:rPr>
        <mc:AlternateContent>
          <mc:Choice Requires="wps">
            <w:drawing>
              <wp:anchor distT="0" distB="0" distL="114300" distR="114300" simplePos="0" relativeHeight="251660800" behindDoc="0" locked="0" layoutInCell="1" allowOverlap="1">
                <wp:simplePos x="0" y="0"/>
                <wp:positionH relativeFrom="column">
                  <wp:posOffset>983615</wp:posOffset>
                </wp:positionH>
                <wp:positionV relativeFrom="paragraph">
                  <wp:posOffset>246380</wp:posOffset>
                </wp:positionV>
                <wp:extent cx="2187575" cy="695325"/>
                <wp:effectExtent l="12065" t="8255" r="10160" b="1079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7575" cy="695325"/>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534" w:rsidRPr="008A43ED" w:rsidRDefault="00485F60" w:rsidP="00B14534">
                            <w:pPr>
                              <w:spacing w:line="276" w:lineRule="auto"/>
                              <w:ind w:left="1134" w:hanging="1132"/>
                              <w:jc w:val="center"/>
                              <w:rPr>
                                <w:rFonts w:ascii="Calibri" w:eastAsia="宋体" w:hAnsi="Calibri" w:cs="Calibri" w:hint="eastAsia"/>
                                <w:sz w:val="20"/>
                                <w:szCs w:val="20"/>
                                <w:lang w:val="en-US" w:eastAsia="zh-CN" w:bidi="ar-SA"/>
                              </w:rPr>
                            </w:pPr>
                            <w:r>
                              <w:rPr>
                                <w:rFonts w:ascii="Calibri" w:eastAsia="Calibri" w:hAnsi="Calibri" w:cs="Calibri"/>
                                <w:sz w:val="20"/>
                                <w:szCs w:val="20"/>
                                <w:lang w:val="en-US" w:eastAsia="ar-SA" w:bidi="ar-SA"/>
                              </w:rPr>
                              <w:t>Gastric emptying scintigraphy</w:t>
                            </w:r>
                            <w:r w:rsidRPr="008A43ED">
                              <w:rPr>
                                <w:rFonts w:ascii="Calibri" w:eastAsia="宋体" w:hAnsi="Calibri" w:cs="Calibri" w:hint="eastAsia"/>
                                <w:sz w:val="20"/>
                                <w:szCs w:val="20"/>
                                <w:lang w:val="en-US" w:eastAsia="zh-CN" w:bidi="ar-SA"/>
                              </w:rPr>
                              <w:t xml:space="preserve"> </w:t>
                            </w:r>
                            <w:r w:rsidR="00F47876">
                              <w:rPr>
                                <w:rFonts w:ascii="Calibri" w:eastAsia="Calibri" w:hAnsi="Calibri" w:cs="Calibri"/>
                                <w:sz w:val="20"/>
                                <w:szCs w:val="20"/>
                                <w:lang w:val="en-US" w:eastAsia="ar-SA" w:bidi="ar-SA"/>
                              </w:rPr>
                              <w:t>(GES)</w:t>
                            </w:r>
                          </w:p>
                          <w:p w:rsidR="00485F60" w:rsidRPr="008A43ED" w:rsidRDefault="00B14534" w:rsidP="00B14534">
                            <w:pPr>
                              <w:spacing w:line="276" w:lineRule="auto"/>
                              <w:ind w:left="1134" w:hanging="1132"/>
                              <w:jc w:val="center"/>
                              <w:rPr>
                                <w:rFonts w:ascii="Calibri" w:eastAsia="宋体" w:hAnsi="Calibri" w:cs="Calibri" w:hint="eastAsia"/>
                                <w:sz w:val="20"/>
                                <w:szCs w:val="20"/>
                                <w:lang w:val="en-US" w:eastAsia="zh-CN" w:bidi="ar-SA"/>
                              </w:rPr>
                            </w:pPr>
                            <w:r>
                              <w:rPr>
                                <w:rFonts w:ascii="Calibri" w:eastAsia="Calibri" w:hAnsi="Calibri" w:cs="Calibri"/>
                                <w:sz w:val="20"/>
                                <w:szCs w:val="20"/>
                                <w:lang w:val="en-US" w:eastAsia="ar-SA" w:bidi="ar-SA"/>
                              </w:rPr>
                              <w:t>Or</w:t>
                            </w:r>
                          </w:p>
                          <w:p w:rsidR="00F47876" w:rsidRDefault="007F5694" w:rsidP="00843F9F">
                            <w:pPr>
                              <w:spacing w:line="276" w:lineRule="auto"/>
                              <w:ind w:leftChars="50" w:left="120" w:firstLineChars="50" w:firstLine="100"/>
                              <w:jc w:val="center"/>
                              <w:rPr>
                                <w:rFonts w:ascii="Calibri" w:eastAsia="Calibri" w:hAnsi="Calibri" w:cs="Calibri"/>
                                <w:sz w:val="20"/>
                                <w:szCs w:val="20"/>
                                <w:lang w:val="en-US" w:eastAsia="ar-SA" w:bidi="ar-SA"/>
                              </w:rPr>
                            </w:pPr>
                            <w:r>
                              <w:rPr>
                                <w:rFonts w:ascii="Calibri" w:eastAsia="Calibri" w:hAnsi="Calibri" w:cs="Calibri"/>
                                <w:sz w:val="20"/>
                                <w:szCs w:val="20"/>
                                <w:lang w:val="en-US" w:eastAsia="ar-SA" w:bidi="ar-SA"/>
                              </w:rPr>
                              <w:t xml:space="preserve">Breath test </w:t>
                            </w:r>
                            <w:r w:rsidRPr="008A43ED">
                              <w:rPr>
                                <w:rFonts w:ascii="Calibri" w:eastAsia="宋体" w:hAnsi="Calibri" w:cs="Calibri" w:hint="eastAsia"/>
                                <w:sz w:val="20"/>
                                <w:szCs w:val="20"/>
                                <w:lang w:val="en-US" w:eastAsia="zh-CN" w:bidi="ar-SA"/>
                              </w:rPr>
                              <w:t>(</w:t>
                            </w:r>
                            <w:r w:rsidR="00F47876">
                              <w:rPr>
                                <w:rFonts w:ascii="Calibri" w:eastAsia="Calibri" w:hAnsi="Calibri" w:cs="Calibri"/>
                                <w:sz w:val="20"/>
                                <w:szCs w:val="20"/>
                                <w:lang w:val="en-US" w:eastAsia="ar-SA" w:bidi="ar-SA"/>
                              </w:rPr>
                              <w:t>GEBT)</w:t>
                            </w:r>
                          </w:p>
                          <w:p w:rsidR="00F47876" w:rsidRDefault="00F47876">
                            <w:pPr>
                              <w:spacing w:line="276" w:lineRule="auto"/>
                              <w:ind w:left="1134" w:hanging="1132"/>
                              <w:jc w:val="both"/>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13" o:spid="_x0000_s1031" style="position:absolute;left:0;text-align:left;margin-left:77.45pt;margin-top:19.4pt;width:172.25pt;height:5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" strokeweight=".26mm">
                <v:stroke joinstyle="miter" endcap="square"/>
                <v:textbox>
                  <w:txbxContent>
                    <w:p w:rsidR="00B14534" w:rsidRPr="008A43ED" w:rsidRDefault="00485F60" w:rsidP="00B14534">
                      <w:pPr>
                        <w:spacing w:line="276" w:lineRule="auto"/>
                        <w:ind w:left="1134" w:hanging="1132"/>
                        <w:jc w:val="center"/>
                        <w:rPr>
                          <w:rFonts w:ascii="Calibri" w:eastAsia="宋体" w:hAnsi="Calibri" w:cs="Calibri" w:hint="eastAsia"/>
                          <w:sz w:val="20"/>
                          <w:szCs w:val="20"/>
                          <w:lang w:val="en-US" w:eastAsia="zh-CN" w:bidi="ar-SA"/>
                        </w:rPr>
                      </w:pPr>
                      <w:r>
                        <w:rPr>
                          <w:rFonts w:ascii="Calibri" w:eastAsia="Calibri" w:hAnsi="Calibri" w:cs="Calibri"/>
                          <w:sz w:val="20"/>
                          <w:szCs w:val="20"/>
                          <w:lang w:val="en-US" w:eastAsia="ar-SA" w:bidi="ar-SA"/>
                        </w:rPr>
                        <w:t>Gastric emptying scintigraphy</w:t>
                      </w:r>
                      <w:r w:rsidRPr="008A43ED">
                        <w:rPr>
                          <w:rFonts w:ascii="Calibri" w:eastAsia="宋体" w:hAnsi="Calibri" w:cs="Calibri" w:hint="eastAsia"/>
                          <w:sz w:val="20"/>
                          <w:szCs w:val="20"/>
                          <w:lang w:val="en-US" w:eastAsia="zh-CN" w:bidi="ar-SA"/>
                        </w:rPr>
                        <w:t xml:space="preserve"> </w:t>
                      </w:r>
                      <w:r w:rsidR="00F47876">
                        <w:rPr>
                          <w:rFonts w:ascii="Calibri" w:eastAsia="Calibri" w:hAnsi="Calibri" w:cs="Calibri"/>
                          <w:sz w:val="20"/>
                          <w:szCs w:val="20"/>
                          <w:lang w:val="en-US" w:eastAsia="ar-SA" w:bidi="ar-SA"/>
                        </w:rPr>
                        <w:t>(GES)</w:t>
                      </w:r>
                    </w:p>
                    <w:p w:rsidR="00485F60" w:rsidRPr="008A43ED" w:rsidRDefault="00B14534" w:rsidP="00B14534">
                      <w:pPr>
                        <w:spacing w:line="276" w:lineRule="auto"/>
                        <w:ind w:left="1134" w:hanging="1132"/>
                        <w:jc w:val="center"/>
                        <w:rPr>
                          <w:rFonts w:ascii="Calibri" w:eastAsia="宋体" w:hAnsi="Calibri" w:cs="Calibri" w:hint="eastAsia"/>
                          <w:sz w:val="20"/>
                          <w:szCs w:val="20"/>
                          <w:lang w:val="en-US" w:eastAsia="zh-CN" w:bidi="ar-SA"/>
                        </w:rPr>
                      </w:pPr>
                      <w:r>
                        <w:rPr>
                          <w:rFonts w:ascii="Calibri" w:eastAsia="Calibri" w:hAnsi="Calibri" w:cs="Calibri"/>
                          <w:sz w:val="20"/>
                          <w:szCs w:val="20"/>
                          <w:lang w:val="en-US" w:eastAsia="ar-SA" w:bidi="ar-SA"/>
                        </w:rPr>
                        <w:t>Or</w:t>
                      </w:r>
                    </w:p>
                    <w:p w:rsidR="00F47876" w:rsidRDefault="007F5694" w:rsidP="00843F9F">
                      <w:pPr>
                        <w:spacing w:line="276" w:lineRule="auto"/>
                        <w:ind w:leftChars="50" w:left="120" w:firstLineChars="50" w:firstLine="100"/>
                        <w:jc w:val="center"/>
                        <w:rPr>
                          <w:rFonts w:ascii="Calibri" w:eastAsia="Calibri" w:hAnsi="Calibri" w:cs="Calibri"/>
                          <w:sz w:val="20"/>
                          <w:szCs w:val="20"/>
                          <w:lang w:val="en-US" w:eastAsia="ar-SA" w:bidi="ar-SA"/>
                        </w:rPr>
                      </w:pPr>
                      <w:r>
                        <w:rPr>
                          <w:rFonts w:ascii="Calibri" w:eastAsia="Calibri" w:hAnsi="Calibri" w:cs="Calibri"/>
                          <w:sz w:val="20"/>
                          <w:szCs w:val="20"/>
                          <w:lang w:val="en-US" w:eastAsia="ar-SA" w:bidi="ar-SA"/>
                        </w:rPr>
                        <w:t xml:space="preserve">Breath test </w:t>
                      </w:r>
                      <w:r w:rsidRPr="008A43ED">
                        <w:rPr>
                          <w:rFonts w:ascii="Calibri" w:eastAsia="宋体" w:hAnsi="Calibri" w:cs="Calibri" w:hint="eastAsia"/>
                          <w:sz w:val="20"/>
                          <w:szCs w:val="20"/>
                          <w:lang w:val="en-US" w:eastAsia="zh-CN" w:bidi="ar-SA"/>
                        </w:rPr>
                        <w:t>(</w:t>
                      </w:r>
                      <w:r w:rsidR="00F47876">
                        <w:rPr>
                          <w:rFonts w:ascii="Calibri" w:eastAsia="Calibri" w:hAnsi="Calibri" w:cs="Calibri"/>
                          <w:sz w:val="20"/>
                          <w:szCs w:val="20"/>
                          <w:lang w:val="en-US" w:eastAsia="ar-SA" w:bidi="ar-SA"/>
                        </w:rPr>
                        <w:t>GEBT)</w:t>
                      </w:r>
                    </w:p>
                    <w:p w:rsidR="00F47876" w:rsidRDefault="00F47876">
                      <w:pPr>
                        <w:spacing w:line="276" w:lineRule="auto"/>
                        <w:ind w:left="1134" w:hanging="1132"/>
                        <w:jc w:val="both"/>
                      </w:pPr>
                    </w:p>
                  </w:txbxContent>
                </v:textbox>
              </v:roundrect>
            </w:pict>
          </mc:Fallback>
        </mc:AlternateContent>
      </w:r>
    </w:p>
    <w:p w:rsidR="00F47876" w:rsidRPr="00362C8D" w:rsidRDefault="00F47876" w:rsidP="00F81F35">
      <w:pPr>
        <w:tabs>
          <w:tab w:val="left" w:pos="1605"/>
          <w:tab w:val="left" w:pos="2154"/>
        </w:tabs>
        <w:adjustRightInd w:val="0"/>
        <w:snapToGrid w:val="0"/>
        <w:spacing w:line="360" w:lineRule="auto"/>
        <w:jc w:val="both"/>
        <w:rPr>
          <w:rFonts w:ascii="Book Antiqua" w:hAnsi="Book Antiqua" w:cs="Book Antiqua"/>
          <w:lang w:val="en-US"/>
        </w:rPr>
      </w:pPr>
      <w:r w:rsidRPr="00362C8D">
        <w:rPr>
          <w:rFonts w:ascii="Book Antiqua" w:hAnsi="Book Antiqua" w:cs="Book Antiqua"/>
          <w:lang w:val="en-US"/>
        </w:rPr>
        <w:tab/>
      </w:r>
      <w:r w:rsidRPr="00362C8D">
        <w:rPr>
          <w:rFonts w:ascii="Book Antiqua" w:hAnsi="Book Antiqua" w:cs="Book Antiqua"/>
          <w:lang w:val="en-US"/>
        </w:rPr>
        <w:tab/>
      </w:r>
    </w:p>
    <w:p w:rsidR="00F47876" w:rsidRPr="00362C8D" w:rsidRDefault="00F47876" w:rsidP="00F81F35">
      <w:pPr>
        <w:adjustRightInd w:val="0"/>
        <w:snapToGrid w:val="0"/>
        <w:spacing w:line="360" w:lineRule="auto"/>
        <w:jc w:val="both"/>
        <w:rPr>
          <w:rFonts w:ascii="Book Antiqua" w:hAnsi="Book Antiqua" w:cs="Book Antiqua"/>
          <w:lang w:val="en-US"/>
        </w:rPr>
      </w:pPr>
    </w:p>
    <w:p w:rsidR="00F47876" w:rsidRPr="00362C8D" w:rsidRDefault="00362C8D" w:rsidP="00F81F35">
      <w:pPr>
        <w:tabs>
          <w:tab w:val="left" w:pos="2254"/>
          <w:tab w:val="center" w:pos="4819"/>
          <w:tab w:val="left" w:pos="6461"/>
        </w:tabs>
        <w:adjustRightInd w:val="0"/>
        <w:snapToGrid w:val="0"/>
        <w:spacing w:line="360" w:lineRule="auto"/>
        <w:jc w:val="both"/>
        <w:rPr>
          <w:rFonts w:ascii="Book Antiqua" w:hAnsi="Book Antiqua" w:cs="Book Antiqua"/>
          <w:lang w:val="en-US"/>
        </w:rPr>
      </w:pPr>
      <w:r>
        <w:rPr>
          <w:rFonts w:ascii="Book Antiqua" w:hAnsi="Book Antiqua"/>
          <w:noProof/>
          <w:lang w:val="en-US" w:eastAsia="zh-CN" w:bidi="ar-SA"/>
        </w:rPr>
        <mc:AlternateContent>
          <mc:Choice Requires="wps">
            <w:drawing>
              <wp:anchor distT="0" distB="0" distL="114300" distR="114300" simplePos="0" relativeHeight="251663872" behindDoc="0" locked="0" layoutInCell="1" allowOverlap="1">
                <wp:simplePos x="0" y="0"/>
                <wp:positionH relativeFrom="column">
                  <wp:posOffset>3617595</wp:posOffset>
                </wp:positionH>
                <wp:positionV relativeFrom="paragraph">
                  <wp:posOffset>36830</wp:posOffset>
                </wp:positionV>
                <wp:extent cx="2131695" cy="1092200"/>
                <wp:effectExtent l="7620" t="8255" r="13335" b="1397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695" cy="1092200"/>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876" w:rsidRDefault="00F4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alibri" w:eastAsia="Times New Roman" w:hAnsi="Calibri" w:cs="Calibri"/>
                                <w:sz w:val="20"/>
                                <w:szCs w:val="20"/>
                                <w:lang w:val="en" w:eastAsia="ar-SA" w:bidi="ar-SA"/>
                              </w:rPr>
                            </w:pPr>
                            <w:r>
                              <w:rPr>
                                <w:rFonts w:ascii="Calibri" w:eastAsia="Times New Roman" w:hAnsi="Calibri" w:cs="Calibri"/>
                                <w:sz w:val="20"/>
                                <w:szCs w:val="20"/>
                                <w:lang w:val="en" w:eastAsia="ar-SA" w:bidi="ar-SA"/>
                              </w:rPr>
                              <w:t>Additional tests potentially useful:</w:t>
                            </w:r>
                          </w:p>
                          <w:p w:rsidR="00F47876" w:rsidRDefault="00F47876" w:rsidP="00B22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200"/>
                              <w:jc w:val="both"/>
                              <w:rPr>
                                <w:rFonts w:ascii="Calibri" w:eastAsia="Calibri" w:hAnsi="Calibri" w:cs="Calibri"/>
                                <w:color w:val="222222"/>
                                <w:sz w:val="20"/>
                                <w:szCs w:val="20"/>
                                <w:lang w:val="en-US" w:eastAsia="ar-SA" w:bidi="ar-SA"/>
                              </w:rPr>
                            </w:pPr>
                            <w:r>
                              <w:rPr>
                                <w:rFonts w:ascii="Calibri" w:eastAsia="Calibri" w:hAnsi="Calibri" w:cs="Calibri"/>
                                <w:color w:val="222222"/>
                                <w:sz w:val="20"/>
                                <w:szCs w:val="20"/>
                                <w:lang w:val="en-US" w:eastAsia="ar-SA" w:bidi="ar-SA"/>
                              </w:rPr>
                              <w:t>WMC</w:t>
                            </w:r>
                          </w:p>
                          <w:p w:rsidR="00F47876" w:rsidRDefault="00F47876" w:rsidP="00B22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200"/>
                              <w:rPr>
                                <w:rFonts w:ascii="Calibri" w:eastAsia="Calibri" w:hAnsi="Calibri" w:cs="Calibri"/>
                                <w:sz w:val="20"/>
                                <w:szCs w:val="20"/>
                                <w:lang w:val="en-US" w:eastAsia="ar-SA" w:bidi="ar-SA"/>
                              </w:rPr>
                            </w:pPr>
                            <w:r>
                              <w:rPr>
                                <w:rFonts w:ascii="Calibri" w:eastAsia="Calibri" w:hAnsi="Calibri" w:cs="Calibri"/>
                                <w:sz w:val="20"/>
                                <w:szCs w:val="20"/>
                                <w:lang w:val="en-US" w:eastAsia="ar-SA" w:bidi="ar-SA"/>
                              </w:rPr>
                              <w:t>ROM</w:t>
                            </w:r>
                          </w:p>
                          <w:p w:rsidR="00F47876" w:rsidRDefault="00F47876" w:rsidP="00B22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200"/>
                              <w:rPr>
                                <w:rFonts w:ascii="Calibri" w:eastAsia="Calibri" w:hAnsi="Calibri" w:cs="Calibri"/>
                                <w:sz w:val="20"/>
                                <w:szCs w:val="20"/>
                                <w:lang w:val="en-US" w:eastAsia="ar-SA" w:bidi="ar-SA"/>
                              </w:rPr>
                            </w:pPr>
                            <w:r>
                              <w:rPr>
                                <w:rFonts w:ascii="Calibri" w:eastAsia="Calibri" w:hAnsi="Calibri" w:cs="Calibri"/>
                                <w:sz w:val="20"/>
                                <w:szCs w:val="20"/>
                                <w:lang w:val="en-US" w:eastAsia="ar-SA" w:bidi="ar-SA"/>
                              </w:rPr>
                              <w:t>Electrogastrography</w:t>
                            </w:r>
                          </w:p>
                          <w:p w:rsidR="00F47876" w:rsidRPr="00B2255A" w:rsidRDefault="00F47876" w:rsidP="00B22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200"/>
                              <w:rPr>
                                <w:rFonts w:ascii="Calibri" w:eastAsia="Calibri" w:hAnsi="Calibri" w:cs="Calibri" w:hint="eastAsia"/>
                                <w:sz w:val="20"/>
                                <w:szCs w:val="22"/>
                                <w:cs/>
                                <w:lang w:val="en-US" w:eastAsia="ar-SA" w:bidi="ar-SA"/>
                              </w:rPr>
                            </w:pPr>
                            <w:r>
                              <w:rPr>
                                <w:rFonts w:ascii="Calibri" w:eastAsia="Calibri" w:hAnsi="Calibri" w:cs="Calibri"/>
                                <w:sz w:val="20"/>
                                <w:szCs w:val="22"/>
                                <w:lang w:val="en-US" w:eastAsia="ar-SA" w:bidi="ar-SA"/>
                              </w:rPr>
                              <w:t>Antroduodenal man</w:t>
                            </w:r>
                            <w:r w:rsidR="00B2255A">
                              <w:rPr>
                                <w:rFonts w:ascii="Calibri" w:eastAsia="Calibri" w:hAnsi="Calibri" w:cs="Calibri"/>
                                <w:sz w:val="20"/>
                                <w:szCs w:val="22"/>
                                <w:lang w:val="en-US" w:eastAsia="ar-SA" w:bidi="ar-SA"/>
                              </w:rPr>
                              <w:t>ometry</w:t>
                            </w:r>
                          </w:p>
                          <w:p w:rsidR="00F47876" w:rsidRDefault="00F4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pPr>
                          </w:p>
                          <w:p w:rsidR="00F47876" w:rsidRDefault="00F4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16" o:spid="_x0000_s1032" style="position:absolute;left:0;text-align:left;margin-left:284.85pt;margin-top:2.9pt;width:167.85pt;height:8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" strokeweight=".26mm">
                <v:stroke joinstyle="miter" endcap="square"/>
                <v:textbox>
                  <w:txbxContent>
                    <w:p w:rsidR="00F47876" w:rsidRDefault="00F4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alibri" w:eastAsia="Times New Roman" w:hAnsi="Calibri" w:cs="Calibri"/>
                          <w:sz w:val="20"/>
                          <w:szCs w:val="20"/>
                          <w:lang w:val="en" w:eastAsia="ar-SA" w:bidi="ar-SA"/>
                        </w:rPr>
                      </w:pPr>
                      <w:r>
                        <w:rPr>
                          <w:rFonts w:ascii="Calibri" w:eastAsia="Times New Roman" w:hAnsi="Calibri" w:cs="Calibri"/>
                          <w:sz w:val="20"/>
                          <w:szCs w:val="20"/>
                          <w:lang w:val="en" w:eastAsia="ar-SA" w:bidi="ar-SA"/>
                        </w:rPr>
                        <w:t>Additional tests potentially useful:</w:t>
                      </w:r>
                    </w:p>
                    <w:p w:rsidR="00F47876" w:rsidRDefault="00F47876" w:rsidP="00B22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200"/>
                        <w:jc w:val="both"/>
                        <w:rPr>
                          <w:rFonts w:ascii="Calibri" w:eastAsia="Calibri" w:hAnsi="Calibri" w:cs="Calibri"/>
                          <w:color w:val="222222"/>
                          <w:sz w:val="20"/>
                          <w:szCs w:val="20"/>
                          <w:lang w:val="en-US" w:eastAsia="ar-SA" w:bidi="ar-SA"/>
                        </w:rPr>
                      </w:pPr>
                      <w:r>
                        <w:rPr>
                          <w:rFonts w:ascii="Calibri" w:eastAsia="Calibri" w:hAnsi="Calibri" w:cs="Calibri"/>
                          <w:color w:val="222222"/>
                          <w:sz w:val="20"/>
                          <w:szCs w:val="20"/>
                          <w:lang w:val="en-US" w:eastAsia="ar-SA" w:bidi="ar-SA"/>
                        </w:rPr>
                        <w:t>WMC</w:t>
                      </w:r>
                    </w:p>
                    <w:p w:rsidR="00F47876" w:rsidRDefault="00F47876" w:rsidP="00B22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200"/>
                        <w:rPr>
                          <w:rFonts w:ascii="Calibri" w:eastAsia="Calibri" w:hAnsi="Calibri" w:cs="Calibri"/>
                          <w:sz w:val="20"/>
                          <w:szCs w:val="20"/>
                          <w:lang w:val="en-US" w:eastAsia="ar-SA" w:bidi="ar-SA"/>
                        </w:rPr>
                      </w:pPr>
                      <w:r>
                        <w:rPr>
                          <w:rFonts w:ascii="Calibri" w:eastAsia="Calibri" w:hAnsi="Calibri" w:cs="Calibri"/>
                          <w:sz w:val="20"/>
                          <w:szCs w:val="20"/>
                          <w:lang w:val="en-US" w:eastAsia="ar-SA" w:bidi="ar-SA"/>
                        </w:rPr>
                        <w:t>ROM</w:t>
                      </w:r>
                    </w:p>
                    <w:p w:rsidR="00F47876" w:rsidRDefault="00F47876" w:rsidP="00B22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200"/>
                        <w:rPr>
                          <w:rFonts w:ascii="Calibri" w:eastAsia="Calibri" w:hAnsi="Calibri" w:cs="Calibri"/>
                          <w:sz w:val="20"/>
                          <w:szCs w:val="20"/>
                          <w:lang w:val="en-US" w:eastAsia="ar-SA" w:bidi="ar-SA"/>
                        </w:rPr>
                      </w:pPr>
                      <w:r>
                        <w:rPr>
                          <w:rFonts w:ascii="Calibri" w:eastAsia="Calibri" w:hAnsi="Calibri" w:cs="Calibri"/>
                          <w:sz w:val="20"/>
                          <w:szCs w:val="20"/>
                          <w:lang w:val="en-US" w:eastAsia="ar-SA" w:bidi="ar-SA"/>
                        </w:rPr>
                        <w:t>Electrogastrography</w:t>
                      </w:r>
                    </w:p>
                    <w:p w:rsidR="00F47876" w:rsidRPr="00B2255A" w:rsidRDefault="00F47876" w:rsidP="00B22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200"/>
                        <w:rPr>
                          <w:rFonts w:ascii="Calibri" w:eastAsia="Calibri" w:hAnsi="Calibri" w:cs="Calibri" w:hint="eastAsia"/>
                          <w:sz w:val="20"/>
                          <w:szCs w:val="22"/>
                          <w:cs/>
                          <w:lang w:val="en-US" w:eastAsia="ar-SA" w:bidi="ar-SA"/>
                        </w:rPr>
                      </w:pPr>
                      <w:r>
                        <w:rPr>
                          <w:rFonts w:ascii="Calibri" w:eastAsia="Calibri" w:hAnsi="Calibri" w:cs="Calibri"/>
                          <w:sz w:val="20"/>
                          <w:szCs w:val="22"/>
                          <w:lang w:val="en-US" w:eastAsia="ar-SA" w:bidi="ar-SA"/>
                        </w:rPr>
                        <w:t>Antroduodenal man</w:t>
                      </w:r>
                      <w:r w:rsidR="00B2255A">
                        <w:rPr>
                          <w:rFonts w:ascii="Calibri" w:eastAsia="Calibri" w:hAnsi="Calibri" w:cs="Calibri"/>
                          <w:sz w:val="20"/>
                          <w:szCs w:val="22"/>
                          <w:lang w:val="en-US" w:eastAsia="ar-SA" w:bidi="ar-SA"/>
                        </w:rPr>
                        <w:t>ometry</w:t>
                      </w:r>
                    </w:p>
                    <w:p w:rsidR="00F47876" w:rsidRDefault="00F4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pPr>
                    </w:p>
                    <w:p w:rsidR="00F47876" w:rsidRDefault="00F4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pPr>
                    </w:p>
                  </w:txbxContent>
                </v:textbox>
              </v:roundrect>
            </w:pict>
          </mc:Fallback>
        </mc:AlternateContent>
      </w:r>
      <w:r>
        <w:rPr>
          <w:rFonts w:ascii="Book Antiqua" w:hAnsi="Book Antiqua"/>
          <w:noProof/>
          <w:lang w:val="en-US" w:eastAsia="zh-CN" w:bidi="ar-SA"/>
        </w:rPr>
        <mc:AlternateContent>
          <mc:Choice Requires="wps">
            <w:drawing>
              <wp:anchor distT="0" distB="0" distL="114300" distR="114300" simplePos="0" relativeHeight="251662848" behindDoc="0" locked="0" layoutInCell="1" allowOverlap="1">
                <wp:simplePos x="0" y="0"/>
                <wp:positionH relativeFrom="column">
                  <wp:posOffset>2077085</wp:posOffset>
                </wp:positionH>
                <wp:positionV relativeFrom="paragraph">
                  <wp:posOffset>145415</wp:posOffset>
                </wp:positionV>
                <wp:extent cx="6350" cy="213360"/>
                <wp:effectExtent l="48260" t="12065" r="59690" b="2222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1336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left:0;text-align:left;margin-left:163.55pt;margin-top:11.45pt;width:.5pt;height:1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" strokeweight=".26mm">
                <v:stroke endarrow="block" joinstyle="miter" endcap="square"/>
              </v:shape>
            </w:pict>
          </mc:Fallback>
        </mc:AlternateContent>
      </w:r>
      <w:r w:rsidR="00F47876" w:rsidRPr="00362C8D">
        <w:rPr>
          <w:rFonts w:ascii="Book Antiqua" w:hAnsi="Book Antiqua" w:cs="Book Antiqua"/>
          <w:lang w:val="en-US"/>
        </w:rPr>
        <w:tab/>
      </w:r>
      <w:r w:rsidR="00F47876" w:rsidRPr="00362C8D">
        <w:rPr>
          <w:rFonts w:ascii="Book Antiqua" w:hAnsi="Book Antiqua" w:cs="Book Antiqua"/>
          <w:lang w:val="en-US"/>
        </w:rPr>
        <w:tab/>
      </w:r>
      <w:r w:rsidR="00F47876" w:rsidRPr="00362C8D">
        <w:rPr>
          <w:rFonts w:ascii="Book Antiqua" w:hAnsi="Book Antiqua" w:cs="Book Antiqua"/>
          <w:lang w:val="en-US"/>
        </w:rPr>
        <w:tab/>
      </w:r>
    </w:p>
    <w:p w:rsidR="00F47876" w:rsidRPr="00362C8D" w:rsidRDefault="00362C8D" w:rsidP="00F81F35">
      <w:pPr>
        <w:tabs>
          <w:tab w:val="left" w:pos="6461"/>
        </w:tabs>
        <w:adjustRightInd w:val="0"/>
        <w:snapToGrid w:val="0"/>
        <w:spacing w:line="360" w:lineRule="auto"/>
        <w:jc w:val="both"/>
        <w:rPr>
          <w:rFonts w:ascii="Book Antiqua" w:hAnsi="Book Antiqua" w:hint="eastAsia"/>
        </w:rPr>
      </w:pPr>
      <w:r>
        <w:rPr>
          <w:rFonts w:ascii="Book Antiqua" w:hAnsi="Book Antiqua"/>
          <w:noProof/>
          <w:lang w:val="en-US" w:eastAsia="zh-CN" w:bidi="ar-SA"/>
        </w:rPr>
        <mc:AlternateContent>
          <mc:Choice Requires="wps">
            <w:drawing>
              <wp:anchor distT="0" distB="0" distL="114300" distR="114300" simplePos="0" relativeHeight="251664896" behindDoc="0" locked="0" layoutInCell="1" allowOverlap="1">
                <wp:simplePos x="0" y="0"/>
                <wp:positionH relativeFrom="column">
                  <wp:posOffset>1024890</wp:posOffset>
                </wp:positionH>
                <wp:positionV relativeFrom="paragraph">
                  <wp:posOffset>186690</wp:posOffset>
                </wp:positionV>
                <wp:extent cx="2114550" cy="371475"/>
                <wp:effectExtent l="5715" t="5715" r="13335" b="1333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371475"/>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876" w:rsidRPr="008A43ED" w:rsidRDefault="00485F60" w:rsidP="00485F60">
                            <w:pPr>
                              <w:jc w:val="center"/>
                              <w:rPr>
                                <w:rFonts w:ascii="Calibri" w:eastAsia="宋体" w:hAnsi="Calibri" w:cs="Calibri" w:hint="eastAsia"/>
                                <w:sz w:val="20"/>
                                <w:szCs w:val="20"/>
                                <w:lang w:val="en-US" w:eastAsia="zh-CN" w:bidi="ar-SA"/>
                              </w:rPr>
                            </w:pPr>
                            <w:r w:rsidRPr="007F5694">
                              <w:rPr>
                                <w:rFonts w:ascii="Calibri" w:eastAsia="Calibri" w:hAnsi="Calibri" w:cs="Calibri"/>
                                <w:sz w:val="20"/>
                                <w:szCs w:val="20"/>
                                <w:lang w:val="en-US" w:eastAsia="ar-SA" w:bidi="ar-SA"/>
                              </w:rPr>
                              <w:t>Gastroparesis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17" o:spid="_x0000_s1033" style="position:absolute;left:0;text-align:left;margin-left:80.7pt;margin-top:14.7pt;width:166.5pt;height:2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" strokeweight=".26mm">
                <v:stroke joinstyle="miter" endcap="square"/>
                <v:textbox>
                  <w:txbxContent>
                    <w:p w:rsidR="00F47876" w:rsidRPr="008A43ED" w:rsidRDefault="00485F60" w:rsidP="00485F60">
                      <w:pPr>
                        <w:jc w:val="center"/>
                        <w:rPr>
                          <w:rFonts w:ascii="Calibri" w:eastAsia="宋体" w:hAnsi="Calibri" w:cs="Calibri" w:hint="eastAsia"/>
                          <w:sz w:val="20"/>
                          <w:szCs w:val="20"/>
                          <w:lang w:val="en-US" w:eastAsia="zh-CN" w:bidi="ar-SA"/>
                        </w:rPr>
                      </w:pPr>
                      <w:r w:rsidRPr="007F5694">
                        <w:rPr>
                          <w:rFonts w:ascii="Calibri" w:eastAsia="Calibri" w:hAnsi="Calibri" w:cs="Calibri"/>
                          <w:sz w:val="20"/>
                          <w:szCs w:val="20"/>
                          <w:lang w:val="en-US" w:eastAsia="ar-SA" w:bidi="ar-SA"/>
                        </w:rPr>
                        <w:t>Gastroparesis</w:t>
                      </w:r>
                    </w:p>
                  </w:txbxContent>
                </v:textbox>
              </v:roundrect>
            </w:pict>
          </mc:Fallback>
        </mc:AlternateContent>
      </w:r>
      <w:r w:rsidR="00F47876" w:rsidRPr="00362C8D">
        <w:rPr>
          <w:rFonts w:ascii="Book Antiqua" w:hAnsi="Book Antiqua" w:cs="Book Antiqua"/>
          <w:lang w:val="en-US"/>
        </w:rPr>
        <w:tab/>
      </w:r>
    </w:p>
    <w:p w:rsidR="00F47876" w:rsidRPr="00362C8D" w:rsidRDefault="00362C8D" w:rsidP="00F81F35">
      <w:pPr>
        <w:tabs>
          <w:tab w:val="left" w:pos="2454"/>
        </w:tabs>
        <w:adjustRightInd w:val="0"/>
        <w:snapToGrid w:val="0"/>
        <w:spacing w:line="360" w:lineRule="auto"/>
        <w:jc w:val="both"/>
        <w:rPr>
          <w:rFonts w:ascii="Book Antiqua" w:hAnsi="Book Antiqua" w:cs="Book Antiqua"/>
          <w:lang w:val="en-US"/>
        </w:rPr>
      </w:pPr>
      <w:r>
        <w:rPr>
          <w:rFonts w:ascii="Book Antiqua" w:hAnsi="Book Antiqua"/>
          <w:noProof/>
          <w:lang w:val="en-US" w:eastAsia="zh-CN" w:bidi="ar-SA"/>
        </w:rPr>
        <mc:AlternateContent>
          <mc:Choice Requires="wps">
            <w:drawing>
              <wp:anchor distT="0" distB="0" distL="114300" distR="114300" simplePos="0" relativeHeight="251661824" behindDoc="0" locked="0" layoutInCell="1" allowOverlap="1">
                <wp:simplePos x="0" y="0"/>
                <wp:positionH relativeFrom="column">
                  <wp:posOffset>3196590</wp:posOffset>
                </wp:positionH>
                <wp:positionV relativeFrom="paragraph">
                  <wp:posOffset>48260</wp:posOffset>
                </wp:positionV>
                <wp:extent cx="379730" cy="6350"/>
                <wp:effectExtent l="5715" t="48260" r="24130" b="5969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635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left:0;text-align:left;margin-left:251.7pt;margin-top:3.8pt;width:29.9pt;height:.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" strokeweight=".26mm">
                <v:stroke endarrow="block" joinstyle="miter" endcap="square"/>
              </v:shape>
            </w:pict>
          </mc:Fallback>
        </mc:AlternateContent>
      </w:r>
      <w:r w:rsidR="00F47876" w:rsidRPr="00362C8D">
        <w:rPr>
          <w:rFonts w:ascii="Book Antiqua" w:hAnsi="Book Antiqua" w:cs="Book Antiqua"/>
          <w:lang w:val="en-US"/>
        </w:rPr>
        <w:tab/>
      </w:r>
    </w:p>
    <w:bookmarkEnd w:id="90"/>
    <w:bookmarkEnd w:id="91"/>
    <w:p w:rsidR="00F47876" w:rsidRPr="00362C8D" w:rsidRDefault="00F47876" w:rsidP="00861005">
      <w:pPr>
        <w:adjustRightInd w:val="0"/>
        <w:snapToGrid w:val="0"/>
        <w:spacing w:line="360" w:lineRule="auto"/>
        <w:jc w:val="both"/>
        <w:rPr>
          <w:rFonts w:ascii="Book Antiqua" w:hAnsi="Book Antiqua" w:cs="Book Antiqua" w:hint="eastAsia"/>
          <w:lang w:val="en-US" w:eastAsia="zh-CN"/>
        </w:rPr>
      </w:pPr>
    </w:p>
    <w:bookmarkEnd w:id="96"/>
    <w:bookmarkEnd w:id="97"/>
    <w:p w:rsidR="00F47876" w:rsidRPr="00362C8D" w:rsidRDefault="00861005" w:rsidP="00861005">
      <w:pPr>
        <w:adjustRightInd w:val="0"/>
        <w:snapToGrid w:val="0"/>
        <w:spacing w:line="360" w:lineRule="auto"/>
        <w:jc w:val="both"/>
        <w:rPr>
          <w:rFonts w:ascii="Book Antiqua" w:hAnsi="Book Antiqua" w:cs="Book Antiqua" w:hint="eastAsia"/>
          <w:lang w:val="en-US" w:eastAsia="zh-CN"/>
        </w:rPr>
      </w:pPr>
      <w:r w:rsidRPr="00362C8D">
        <w:rPr>
          <w:rFonts w:ascii="Book Antiqua" w:hAnsi="Book Antiqua" w:cs="Book Antiqua"/>
          <w:b/>
          <w:lang w:val="en-US"/>
        </w:rPr>
        <w:t>Fig</w:t>
      </w:r>
      <w:r w:rsidRPr="00362C8D">
        <w:rPr>
          <w:rFonts w:ascii="Book Antiqua" w:hAnsi="Book Antiqua" w:cs="Book Antiqua" w:hint="eastAsia"/>
          <w:b/>
          <w:lang w:val="en-US" w:eastAsia="zh-CN"/>
        </w:rPr>
        <w:t xml:space="preserve">ure </w:t>
      </w:r>
      <w:r w:rsidRPr="00362C8D">
        <w:rPr>
          <w:rFonts w:ascii="Book Antiqua" w:hAnsi="Book Antiqua" w:cs="Book Antiqua"/>
          <w:b/>
          <w:lang w:val="en-US"/>
        </w:rPr>
        <w:t>1</w:t>
      </w:r>
      <w:r w:rsidRPr="00362C8D">
        <w:rPr>
          <w:rFonts w:ascii="Book Antiqua" w:hAnsi="Book Antiqua" w:cs="Book Antiqua" w:hint="eastAsia"/>
          <w:lang w:val="en-US" w:eastAsia="zh-CN"/>
        </w:rPr>
        <w:t xml:space="preserve"> </w:t>
      </w:r>
      <w:r w:rsidRPr="00362C8D">
        <w:rPr>
          <w:rFonts w:ascii="Book Antiqua" w:hAnsi="Book Antiqua" w:cs="Book Antiqua"/>
          <w:b/>
          <w:lang w:val="en-US"/>
        </w:rPr>
        <w:t>Diagnostic flow chart</w:t>
      </w:r>
      <w:r w:rsidRPr="00362C8D">
        <w:rPr>
          <w:rFonts w:ascii="Book Antiqua" w:hAnsi="Book Antiqua" w:cs="Book Antiqua"/>
          <w:lang w:val="en-US"/>
        </w:rPr>
        <w:t xml:space="preserve"> (modified from Szarka </w:t>
      </w:r>
      <w:r w:rsidRPr="00362C8D">
        <w:rPr>
          <w:rFonts w:ascii="Book Antiqua" w:hAnsi="Book Antiqua" w:cs="Book Antiqua"/>
          <w:i/>
          <w:lang w:val="en-US"/>
        </w:rPr>
        <w:t>et al</w:t>
      </w:r>
      <w:r w:rsidRPr="00362C8D">
        <w:rPr>
          <w:rFonts w:ascii="Book Antiqua" w:eastAsia="宋体" w:hAnsi="Book Antiqua" w:cs="Times New Roman"/>
          <w:kern w:val="2"/>
          <w:vertAlign w:val="superscript"/>
          <w:lang w:val="en-US" w:eastAsia="zh-CN" w:bidi="ar-SA"/>
        </w:rPr>
        <w:t>[</w:t>
      </w:r>
      <w:r w:rsidRPr="00362C8D">
        <w:rPr>
          <w:rFonts w:ascii="Book Antiqua" w:hAnsi="Book Antiqua" w:cs="Book Antiqua"/>
          <w:vertAlign w:val="superscript"/>
          <w:lang w:val="en-US"/>
        </w:rPr>
        <w:t>36]</w:t>
      </w:r>
      <w:r w:rsidRPr="00362C8D">
        <w:rPr>
          <w:rFonts w:ascii="Book Antiqua" w:hAnsi="Book Antiqua" w:cs="Book Antiqua"/>
          <w:lang w:val="en-US"/>
        </w:rPr>
        <w:t>)</w:t>
      </w:r>
      <w:r w:rsidRPr="00362C8D">
        <w:rPr>
          <w:rFonts w:ascii="Book Antiqua" w:hAnsi="Book Antiqua" w:cs="Book Antiqua" w:hint="eastAsia"/>
          <w:lang w:val="en-US" w:eastAsia="zh-CN"/>
        </w:rPr>
        <w:t>.</w:t>
      </w:r>
      <w:r w:rsidRPr="00362C8D">
        <w:rPr>
          <w:rFonts w:hint="eastAsia"/>
          <w:lang w:eastAsia="zh-CN"/>
        </w:rPr>
        <w:t xml:space="preserve"> </w:t>
      </w:r>
      <w:r w:rsidRPr="00362C8D">
        <w:rPr>
          <w:rFonts w:ascii="Book Antiqua" w:hAnsi="Book Antiqua" w:cs="Book Antiqua"/>
          <w:lang w:val="en-US" w:eastAsia="zh-CN"/>
        </w:rPr>
        <w:t>EGDS: Esophagogastroduodenoscopy</w:t>
      </w:r>
      <w:r w:rsidRPr="00362C8D">
        <w:rPr>
          <w:rFonts w:ascii="Book Antiqua" w:hAnsi="Book Antiqua" w:cs="Book Antiqua" w:hint="eastAsia"/>
          <w:lang w:val="en-US" w:eastAsia="zh-CN"/>
        </w:rPr>
        <w:t xml:space="preserve">; </w:t>
      </w:r>
      <w:r w:rsidRPr="00362C8D">
        <w:rPr>
          <w:rFonts w:ascii="Book Antiqua" w:hAnsi="Book Antiqua" w:cs="Book Antiqua"/>
          <w:lang w:val="en-US" w:eastAsia="zh-CN"/>
        </w:rPr>
        <w:t>WMC: Wireless motility capsule</w:t>
      </w:r>
      <w:r w:rsidRPr="00362C8D">
        <w:rPr>
          <w:rFonts w:ascii="Book Antiqua" w:hAnsi="Book Antiqua" w:cs="Book Antiqua" w:hint="eastAsia"/>
          <w:lang w:val="en-US" w:eastAsia="zh-CN"/>
        </w:rPr>
        <w:t xml:space="preserve">; </w:t>
      </w:r>
      <w:r w:rsidRPr="00362C8D">
        <w:rPr>
          <w:rFonts w:ascii="Book Antiqua" w:hAnsi="Book Antiqua" w:cs="Book Antiqua"/>
          <w:lang w:val="en-US" w:eastAsia="zh-CN"/>
        </w:rPr>
        <w:t>ROM: Gastric emptying of radiopaque markers</w:t>
      </w:r>
      <w:r w:rsidRPr="00362C8D">
        <w:rPr>
          <w:rFonts w:ascii="Book Antiqua" w:hAnsi="Book Antiqua" w:cs="Book Antiqua" w:hint="eastAsia"/>
          <w:lang w:val="en-US" w:eastAsia="zh-CN"/>
        </w:rPr>
        <w:t>.</w:t>
      </w:r>
    </w:p>
    <w:bookmarkEnd w:id="92"/>
    <w:bookmarkEnd w:id="93"/>
    <w:bookmarkEnd w:id="94"/>
    <w:bookmarkEnd w:id="95"/>
    <w:p w:rsidR="00F47876" w:rsidRPr="00362C8D" w:rsidRDefault="00F47876" w:rsidP="00861005">
      <w:pPr>
        <w:tabs>
          <w:tab w:val="left" w:pos="3306"/>
        </w:tabs>
        <w:adjustRightInd w:val="0"/>
        <w:snapToGrid w:val="0"/>
        <w:spacing w:line="360" w:lineRule="auto"/>
        <w:jc w:val="both"/>
        <w:rPr>
          <w:rFonts w:ascii="Book Antiqua" w:eastAsia="Calibri" w:hAnsi="Book Antiqua" w:cs="Book Antiqua"/>
          <w:lang w:val="en-US"/>
        </w:rPr>
      </w:pPr>
      <w:r w:rsidRPr="00362C8D">
        <w:rPr>
          <w:rFonts w:ascii="Book Antiqua" w:hAnsi="Book Antiqua" w:cs="Book Antiqua"/>
          <w:lang w:val="en-US"/>
        </w:rPr>
        <w:tab/>
      </w:r>
    </w:p>
    <w:p w:rsidR="009F212A" w:rsidRPr="00362C8D" w:rsidRDefault="00735128" w:rsidP="00861005">
      <w:pPr>
        <w:adjustRightInd w:val="0"/>
        <w:snapToGrid w:val="0"/>
        <w:spacing w:line="360" w:lineRule="auto"/>
        <w:jc w:val="both"/>
        <w:rPr>
          <w:rFonts w:ascii="Book Antiqua" w:eastAsia="宋体" w:hAnsi="Book Antiqua" w:cs="Book Antiqua" w:hint="eastAsia"/>
          <w:lang w:val="en-US" w:eastAsia="zh-CN"/>
        </w:rPr>
      </w:pPr>
      <w:r w:rsidRPr="00362C8D">
        <w:rPr>
          <w:rFonts w:ascii="Book Antiqua" w:eastAsia="Calibri" w:hAnsi="Book Antiqua" w:cs="Book Antiqua"/>
          <w:kern w:val="0"/>
          <w:lang w:val="en-US" w:eastAsia="ar-SA" w:bidi="ar-SA"/>
        </w:rPr>
        <w:br w:type="page"/>
      </w:r>
      <w:r w:rsidR="009F212A" w:rsidRPr="00362C8D">
        <w:rPr>
          <w:rFonts w:ascii="Book Antiqua" w:eastAsia="宋体" w:hAnsi="Book Antiqua" w:cs="Book Antiqua"/>
          <w:b/>
          <w:lang w:val="en-US" w:eastAsia="zh-CN"/>
        </w:rPr>
        <w:t xml:space="preserve">Table 1 </w:t>
      </w:r>
      <w:r w:rsidR="00F13855" w:rsidRPr="00362C8D">
        <w:rPr>
          <w:rFonts w:ascii="Book Antiqua" w:hAnsi="Book Antiqua"/>
          <w:b/>
        </w:rPr>
        <w:t>Conditions able to provoke gastroparesis</w:t>
      </w:r>
    </w:p>
    <w:tbl>
      <w:tblPr>
        <w:tblW w:w="5000" w:type="pct"/>
        <w:tblBorders>
          <w:top w:val="single" w:sz="4" w:space="0" w:color="auto"/>
          <w:bottom w:val="single" w:sz="4" w:space="0" w:color="auto"/>
        </w:tblBorders>
        <w:tblLook w:val="01E0" w:firstRow="1" w:lastRow="1" w:firstColumn="1" w:lastColumn="1" w:noHBand="0" w:noVBand="0"/>
      </w:tblPr>
      <w:tblGrid>
        <w:gridCol w:w="9960"/>
      </w:tblGrid>
      <w:tr w:rsidR="009F212A" w:rsidRPr="00362C8D" w:rsidTr="009F212A">
        <w:tc>
          <w:tcPr>
            <w:tcW w:w="5000" w:type="pct"/>
            <w:tcBorders>
              <w:top w:val="single" w:sz="4" w:space="0" w:color="auto"/>
              <w:bottom w:val="single" w:sz="4" w:space="0" w:color="auto"/>
            </w:tcBorders>
            <w:shd w:val="clear" w:color="auto" w:fill="auto"/>
          </w:tcPr>
          <w:p w:rsidR="009F212A" w:rsidRPr="00362C8D" w:rsidRDefault="009F212A" w:rsidP="009F212A">
            <w:pPr>
              <w:widowControl/>
              <w:suppressAutoHyphens w:val="0"/>
              <w:adjustRightInd w:val="0"/>
              <w:snapToGrid w:val="0"/>
              <w:spacing w:line="360" w:lineRule="auto"/>
              <w:rPr>
                <w:rFonts w:ascii="Book Antiqua" w:eastAsia="MS Mincho" w:hAnsi="Book Antiqua" w:cs="Times New Roman"/>
                <w:kern w:val="0"/>
                <w:lang w:val="en-US" w:eastAsia="ja-JP" w:bidi="ar-SA"/>
              </w:rPr>
            </w:pPr>
            <w:bookmarkStart w:id="112" w:name="OLE_LINK95"/>
            <w:bookmarkStart w:id="113" w:name="OLE_LINK96"/>
            <w:r w:rsidRPr="00362C8D">
              <w:rPr>
                <w:rFonts w:ascii="Book Antiqua" w:hAnsi="Book Antiqua"/>
                <w:b/>
              </w:rPr>
              <w:t>Conditions able to provoke gastroparesis</w:t>
            </w:r>
          </w:p>
        </w:tc>
      </w:tr>
      <w:tr w:rsidR="009F212A" w:rsidRPr="00362C8D" w:rsidTr="009F212A">
        <w:tc>
          <w:tcPr>
            <w:tcW w:w="5000" w:type="pct"/>
            <w:tcBorders>
              <w:top w:val="single" w:sz="4" w:space="0" w:color="auto"/>
            </w:tcBorders>
            <w:shd w:val="clear" w:color="auto" w:fill="auto"/>
          </w:tcPr>
          <w:p w:rsidR="009F212A" w:rsidRPr="00362C8D" w:rsidRDefault="009F212A" w:rsidP="009F212A">
            <w:pPr>
              <w:widowControl/>
              <w:suppressAutoHyphens w:val="0"/>
              <w:adjustRightInd w:val="0"/>
              <w:snapToGrid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Roman"/>
                <w:kern w:val="0"/>
                <w:lang w:val="en-US" w:eastAsia="ja-JP" w:bidi="ar-SA"/>
              </w:rPr>
              <w:t>Diabetes mellitus</w:t>
            </w:r>
          </w:p>
        </w:tc>
      </w:tr>
      <w:tr w:rsidR="009F212A" w:rsidRPr="00362C8D" w:rsidTr="009F212A">
        <w:tc>
          <w:tcPr>
            <w:tcW w:w="5000" w:type="pct"/>
            <w:shd w:val="clear" w:color="auto" w:fill="auto"/>
          </w:tcPr>
          <w:p w:rsidR="009F212A" w:rsidRPr="00362C8D" w:rsidRDefault="009F212A" w:rsidP="009F212A">
            <w:pPr>
              <w:widowControl/>
              <w:suppressAutoHyphens w:val="0"/>
              <w:adjustRightInd w:val="0"/>
              <w:snapToGrid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Roman"/>
                <w:kern w:val="0"/>
                <w:lang w:val="en-US" w:eastAsia="ja-JP" w:bidi="ar-SA"/>
              </w:rPr>
              <w:t xml:space="preserve">Post-surgical conditions (vagotomy or vagus nerve damage after </w:t>
            </w:r>
            <w:r w:rsidR="00F824ED" w:rsidRPr="00362C8D">
              <w:rPr>
                <w:rFonts w:ascii="Book Antiqua" w:eastAsia="MS Mincho" w:hAnsi="Book Antiqua" w:cs="Times-Roman"/>
                <w:kern w:val="0"/>
                <w:lang w:val="en-US" w:eastAsia="ja-JP" w:bidi="ar-SA"/>
              </w:rPr>
              <w:t xml:space="preserve">fundoplication, esophagectomy, </w:t>
            </w:r>
            <w:r w:rsidRPr="00362C8D">
              <w:rPr>
                <w:rFonts w:ascii="Book Antiqua" w:eastAsia="MS Mincho" w:hAnsi="Book Antiqua" w:cs="Times-Roman"/>
                <w:kern w:val="0"/>
                <w:lang w:val="en-US" w:eastAsia="ja-JP" w:bidi="ar-SA"/>
              </w:rPr>
              <w:t>gastrectomy, pancreatectomy, Roux-en-Y gastric bypass, heart or lung transplant)</w:t>
            </w:r>
          </w:p>
        </w:tc>
      </w:tr>
      <w:tr w:rsidR="009F212A" w:rsidRPr="00362C8D" w:rsidTr="009F212A">
        <w:trPr>
          <w:trHeight w:val="30"/>
        </w:trPr>
        <w:tc>
          <w:tcPr>
            <w:tcW w:w="5000" w:type="pct"/>
            <w:shd w:val="clear" w:color="auto" w:fill="auto"/>
          </w:tcPr>
          <w:p w:rsidR="009F212A" w:rsidRPr="00362C8D" w:rsidRDefault="009F212A" w:rsidP="009F212A">
            <w:pPr>
              <w:widowControl/>
              <w:suppressAutoHyphens w:val="0"/>
              <w:adjustRightInd w:val="0"/>
              <w:snapToGrid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Roman"/>
                <w:kern w:val="0"/>
                <w:lang w:val="en-US" w:eastAsia="ja-JP" w:bidi="ar-SA"/>
              </w:rPr>
              <w:t>Connective tissue disease (including scleroderma, am</w:t>
            </w:r>
            <w:r w:rsidR="00F824ED" w:rsidRPr="00362C8D">
              <w:rPr>
                <w:rFonts w:ascii="Book Antiqua" w:eastAsia="MS Mincho" w:hAnsi="Book Antiqua" w:cs="Times-Roman"/>
                <w:kern w:val="0"/>
                <w:lang w:val="en-US" w:eastAsia="ja-JP" w:bidi="ar-SA"/>
              </w:rPr>
              <w:t xml:space="preserve">yloidosis, Sjogren’s syndrome, </w:t>
            </w:r>
            <w:r w:rsidRPr="00362C8D">
              <w:rPr>
                <w:rFonts w:ascii="Book Antiqua" w:eastAsia="MS Mincho" w:hAnsi="Book Antiqua" w:cs="Times-Roman"/>
                <w:kern w:val="0"/>
                <w:lang w:val="en-US" w:eastAsia="ja-JP" w:bidi="ar-SA"/>
              </w:rPr>
              <w:t>LES, polymyositis/dermatomyositis)</w:t>
            </w:r>
          </w:p>
        </w:tc>
      </w:tr>
      <w:tr w:rsidR="009F212A" w:rsidRPr="00362C8D" w:rsidTr="009F212A">
        <w:trPr>
          <w:trHeight w:val="20"/>
        </w:trPr>
        <w:tc>
          <w:tcPr>
            <w:tcW w:w="5000" w:type="pct"/>
            <w:shd w:val="clear" w:color="auto" w:fill="auto"/>
          </w:tcPr>
          <w:p w:rsidR="009F212A" w:rsidRPr="00362C8D" w:rsidRDefault="009F212A" w:rsidP="009F212A">
            <w:pPr>
              <w:widowControl/>
              <w:suppressAutoHyphens w:val="0"/>
              <w:adjustRightInd w:val="0"/>
              <w:snapToGrid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Roman"/>
                <w:kern w:val="0"/>
                <w:lang w:val="en-US" w:eastAsia="ja-JP" w:bidi="ar-SA"/>
              </w:rPr>
              <w:t>Eosinophilic gastroenteritis; infiltrative enteritis</w:t>
            </w:r>
          </w:p>
        </w:tc>
      </w:tr>
      <w:tr w:rsidR="009F212A" w:rsidRPr="00362C8D" w:rsidTr="009F212A">
        <w:trPr>
          <w:trHeight w:val="20"/>
        </w:trPr>
        <w:tc>
          <w:tcPr>
            <w:tcW w:w="5000" w:type="pct"/>
            <w:shd w:val="clear" w:color="auto" w:fill="auto"/>
          </w:tcPr>
          <w:p w:rsidR="009F212A" w:rsidRPr="00362C8D" w:rsidRDefault="00E41C73" w:rsidP="009F212A">
            <w:pPr>
              <w:widowControl/>
              <w:suppressAutoHyphens w:val="0"/>
              <w:adjustRightInd w:val="0"/>
              <w:snapToGrid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Roman"/>
                <w:kern w:val="0"/>
                <w:lang w:val="en-US" w:eastAsia="ja-JP" w:bidi="ar-SA"/>
              </w:rPr>
              <w:t>Eating disorders (anorexia nervosa or bulimia)</w:t>
            </w:r>
          </w:p>
        </w:tc>
      </w:tr>
      <w:tr w:rsidR="009F212A" w:rsidRPr="00362C8D" w:rsidTr="009F212A">
        <w:trPr>
          <w:trHeight w:val="20"/>
        </w:trPr>
        <w:tc>
          <w:tcPr>
            <w:tcW w:w="5000" w:type="pct"/>
            <w:shd w:val="clear" w:color="auto" w:fill="auto"/>
          </w:tcPr>
          <w:p w:rsidR="009F212A" w:rsidRPr="00362C8D" w:rsidRDefault="00F824ED" w:rsidP="009F212A">
            <w:pPr>
              <w:widowControl/>
              <w:suppressAutoHyphens w:val="0"/>
              <w:adjustRightInd w:val="0"/>
              <w:snapToGrid w:val="0"/>
              <w:spacing w:line="360" w:lineRule="auto"/>
              <w:jc w:val="both"/>
              <w:rPr>
                <w:rFonts w:ascii="Book Antiqua" w:eastAsia="宋体" w:hAnsi="Book Antiqua" w:cs="Times New Roman" w:hint="eastAsia"/>
                <w:kern w:val="0"/>
                <w:lang w:val="en-US" w:eastAsia="zh-CN" w:bidi="ar-SA"/>
              </w:rPr>
            </w:pPr>
            <w:r w:rsidRPr="00362C8D">
              <w:rPr>
                <w:rFonts w:ascii="Book Antiqua" w:eastAsia="MS Mincho" w:hAnsi="Book Antiqua" w:cs="Times-Roman"/>
                <w:kern w:val="0"/>
                <w:lang w:val="en-US" w:eastAsia="ja-JP" w:bidi="ar-SA"/>
              </w:rPr>
              <w:t xml:space="preserve">End-stage renal disease </w:t>
            </w:r>
          </w:p>
        </w:tc>
      </w:tr>
      <w:tr w:rsidR="009F212A" w:rsidRPr="00362C8D" w:rsidTr="009F212A">
        <w:trPr>
          <w:trHeight w:val="20"/>
        </w:trPr>
        <w:tc>
          <w:tcPr>
            <w:tcW w:w="5000" w:type="pct"/>
            <w:shd w:val="clear" w:color="auto" w:fill="auto"/>
          </w:tcPr>
          <w:p w:rsidR="009F212A" w:rsidRPr="00362C8D" w:rsidRDefault="00E41C73" w:rsidP="009F212A">
            <w:pPr>
              <w:widowControl/>
              <w:suppressAutoHyphens w:val="0"/>
              <w:adjustRightInd w:val="0"/>
              <w:snapToGrid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Roman"/>
                <w:kern w:val="0"/>
                <w:lang w:val="en-US" w:eastAsia="ja-JP" w:bidi="ar-SA"/>
              </w:rPr>
              <w:t>Hypothyroidism</w:t>
            </w:r>
          </w:p>
        </w:tc>
      </w:tr>
      <w:tr w:rsidR="009F212A" w:rsidRPr="00362C8D" w:rsidTr="009F212A">
        <w:trPr>
          <w:trHeight w:val="20"/>
        </w:trPr>
        <w:tc>
          <w:tcPr>
            <w:tcW w:w="5000" w:type="pct"/>
            <w:shd w:val="clear" w:color="auto" w:fill="auto"/>
          </w:tcPr>
          <w:p w:rsidR="009F212A" w:rsidRPr="00362C8D" w:rsidRDefault="00E41C73" w:rsidP="009F212A">
            <w:pPr>
              <w:widowControl/>
              <w:suppressAutoHyphens w:val="0"/>
              <w:adjustRightInd w:val="0"/>
              <w:snapToGrid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Roman"/>
                <w:kern w:val="0"/>
                <w:lang w:val="en-US" w:eastAsia="ja-JP" w:bidi="ar-SA"/>
              </w:rPr>
              <w:t>Infectious diseases (recent viral infection by CMV, EBV, VZV; Chagas disease)</w:t>
            </w:r>
          </w:p>
        </w:tc>
      </w:tr>
      <w:tr w:rsidR="009F212A" w:rsidRPr="00362C8D" w:rsidTr="009F212A">
        <w:trPr>
          <w:trHeight w:val="20"/>
        </w:trPr>
        <w:tc>
          <w:tcPr>
            <w:tcW w:w="5000" w:type="pct"/>
            <w:shd w:val="clear" w:color="auto" w:fill="auto"/>
          </w:tcPr>
          <w:p w:rsidR="009F212A" w:rsidRPr="00362C8D" w:rsidRDefault="00E41C73" w:rsidP="009F212A">
            <w:pPr>
              <w:widowControl/>
              <w:suppressAutoHyphens w:val="0"/>
              <w:adjustRightInd w:val="0"/>
              <w:snapToGrid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Roman"/>
                <w:kern w:val="0"/>
                <w:lang w:val="en-US" w:eastAsia="ja-JP" w:bidi="ar-SA"/>
              </w:rPr>
              <w:t>Malignancy (pancreas, lymphoma, paraneoplastic syndrome)</w:t>
            </w:r>
          </w:p>
        </w:tc>
      </w:tr>
      <w:tr w:rsidR="009F212A" w:rsidRPr="00362C8D" w:rsidTr="009F212A">
        <w:trPr>
          <w:trHeight w:val="20"/>
        </w:trPr>
        <w:tc>
          <w:tcPr>
            <w:tcW w:w="5000" w:type="pct"/>
            <w:shd w:val="clear" w:color="auto" w:fill="auto"/>
          </w:tcPr>
          <w:p w:rsidR="009F212A" w:rsidRPr="00362C8D" w:rsidRDefault="00E41C73" w:rsidP="009F212A">
            <w:pPr>
              <w:widowControl/>
              <w:suppressAutoHyphens w:val="0"/>
              <w:adjustRightInd w:val="0"/>
              <w:snapToGrid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Roman"/>
                <w:kern w:val="0"/>
                <w:lang w:val="en-US" w:eastAsia="ja-JP" w:bidi="ar-SA"/>
              </w:rPr>
              <w:t>Mesenteric ischemia</w:t>
            </w:r>
          </w:p>
        </w:tc>
      </w:tr>
      <w:tr w:rsidR="009F212A" w:rsidRPr="00362C8D" w:rsidTr="009F212A">
        <w:trPr>
          <w:trHeight w:val="20"/>
        </w:trPr>
        <w:tc>
          <w:tcPr>
            <w:tcW w:w="5000" w:type="pct"/>
            <w:shd w:val="clear" w:color="auto" w:fill="auto"/>
          </w:tcPr>
          <w:p w:rsidR="009F212A" w:rsidRPr="00362C8D" w:rsidRDefault="00E41C73" w:rsidP="009F212A">
            <w:pPr>
              <w:widowControl/>
              <w:suppressAutoHyphens w:val="0"/>
              <w:adjustRightInd w:val="0"/>
              <w:snapToGrid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Roman"/>
                <w:kern w:val="0"/>
                <w:lang w:val="en-US" w:eastAsia="ja-JP" w:bidi="ar-SA"/>
              </w:rPr>
              <w:t>Myopathies and muscular dystrophies (myotonic dystrophy, Duchenne muscular dystrophy)</w:t>
            </w:r>
          </w:p>
        </w:tc>
      </w:tr>
      <w:tr w:rsidR="009F212A" w:rsidRPr="00362C8D" w:rsidTr="009F212A">
        <w:trPr>
          <w:trHeight w:val="20"/>
        </w:trPr>
        <w:tc>
          <w:tcPr>
            <w:tcW w:w="5000" w:type="pct"/>
            <w:shd w:val="clear" w:color="auto" w:fill="auto"/>
          </w:tcPr>
          <w:p w:rsidR="009F212A" w:rsidRPr="00362C8D" w:rsidRDefault="00E41C73" w:rsidP="009F212A">
            <w:pPr>
              <w:widowControl/>
              <w:suppressAutoHyphens w:val="0"/>
              <w:adjustRightInd w:val="0"/>
              <w:snapToGrid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Roman"/>
                <w:kern w:val="0"/>
                <w:lang w:val="en-US" w:eastAsia="ja-JP" w:bidi="ar-SA"/>
              </w:rPr>
              <w:t>Nervous system disorders (myasthenia gravis, Parkinson’s disease, Guillain Barre syndrome, multiple sclerosis, dysautonomia)</w:t>
            </w:r>
          </w:p>
        </w:tc>
      </w:tr>
      <w:tr w:rsidR="009F212A" w:rsidRPr="00362C8D" w:rsidTr="009F212A">
        <w:trPr>
          <w:trHeight w:val="20"/>
        </w:trPr>
        <w:tc>
          <w:tcPr>
            <w:tcW w:w="5000" w:type="pct"/>
            <w:shd w:val="clear" w:color="auto" w:fill="auto"/>
          </w:tcPr>
          <w:p w:rsidR="009F212A" w:rsidRPr="00362C8D" w:rsidRDefault="00E41C73" w:rsidP="009F212A">
            <w:pPr>
              <w:widowControl/>
              <w:suppressAutoHyphens w:val="0"/>
              <w:adjustRightInd w:val="0"/>
              <w:snapToGrid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Roman"/>
                <w:kern w:val="0"/>
                <w:lang w:val="en-US" w:eastAsia="ja-JP" w:bidi="ar-SA"/>
              </w:rPr>
              <w:t>Stroke</w:t>
            </w:r>
          </w:p>
        </w:tc>
      </w:tr>
    </w:tbl>
    <w:bookmarkEnd w:id="112"/>
    <w:bookmarkEnd w:id="113"/>
    <w:p w:rsidR="009F212A" w:rsidRPr="00362C8D" w:rsidRDefault="000D48BE" w:rsidP="00861005">
      <w:pPr>
        <w:adjustRightInd w:val="0"/>
        <w:snapToGrid w:val="0"/>
        <w:spacing w:line="360" w:lineRule="auto"/>
        <w:jc w:val="both"/>
        <w:rPr>
          <w:rFonts w:ascii="Book Antiqua" w:eastAsia="宋体" w:hAnsi="Book Antiqua" w:cs="Book Antiqua" w:hint="eastAsia"/>
          <w:lang w:val="en-US" w:eastAsia="zh-CN"/>
        </w:rPr>
      </w:pPr>
      <w:r w:rsidRPr="00362C8D">
        <w:rPr>
          <w:rFonts w:ascii="Book Antiqua" w:eastAsia="宋体" w:hAnsi="Book Antiqua" w:cs="Book Antiqua" w:hint="eastAsia"/>
          <w:lang w:val="en-US" w:eastAsia="zh-CN"/>
        </w:rPr>
        <w:t>LES:</w:t>
      </w:r>
      <w:r w:rsidRPr="00362C8D">
        <w:t xml:space="preserve"> </w:t>
      </w:r>
      <w:r w:rsidRPr="00362C8D">
        <w:rPr>
          <w:rFonts w:ascii="Book Antiqua" w:eastAsia="宋体" w:hAnsi="Book Antiqua" w:cs="Book Antiqua" w:hint="eastAsia"/>
          <w:lang w:val="en-US" w:eastAsia="zh-CN"/>
        </w:rPr>
        <w:t>L</w:t>
      </w:r>
      <w:r w:rsidRPr="00362C8D">
        <w:rPr>
          <w:rFonts w:ascii="Book Antiqua" w:eastAsia="宋体" w:hAnsi="Book Antiqua" w:cs="Book Antiqua"/>
          <w:lang w:val="en-US" w:eastAsia="zh-CN"/>
        </w:rPr>
        <w:t>ow esophageal sphincter</w:t>
      </w:r>
      <w:r w:rsidRPr="00362C8D">
        <w:rPr>
          <w:rFonts w:ascii="Book Antiqua" w:eastAsia="宋体" w:hAnsi="Book Antiqua" w:cs="Book Antiqua" w:hint="eastAsia"/>
          <w:lang w:val="en-US" w:eastAsia="zh-CN"/>
        </w:rPr>
        <w:t>; CMV: C</w:t>
      </w:r>
      <w:r w:rsidRPr="00362C8D">
        <w:rPr>
          <w:rFonts w:ascii="Book Antiqua" w:eastAsia="宋体" w:hAnsi="Book Antiqua" w:cs="Book Antiqua"/>
          <w:lang w:val="en-US" w:eastAsia="zh-CN"/>
        </w:rPr>
        <w:t>ytomegalovirus</w:t>
      </w:r>
      <w:r w:rsidRPr="00362C8D">
        <w:rPr>
          <w:rFonts w:ascii="Book Antiqua" w:eastAsia="宋体" w:hAnsi="Book Antiqua" w:cs="Book Antiqua" w:hint="eastAsia"/>
          <w:lang w:val="en-US" w:eastAsia="zh-CN"/>
        </w:rPr>
        <w:t xml:space="preserve">; EBV: </w:t>
      </w:r>
      <w:r w:rsidRPr="00362C8D">
        <w:rPr>
          <w:rFonts w:ascii="Book Antiqua" w:eastAsia="宋体" w:hAnsi="Book Antiqua" w:cs="Book Antiqua"/>
          <w:lang w:val="en-US" w:eastAsia="zh-CN"/>
        </w:rPr>
        <w:t>Epstein-Barr virus</w:t>
      </w:r>
      <w:r w:rsidRPr="00362C8D">
        <w:rPr>
          <w:rFonts w:ascii="Book Antiqua" w:eastAsia="宋体" w:hAnsi="Book Antiqua" w:cs="Book Antiqua" w:hint="eastAsia"/>
          <w:lang w:val="en-US" w:eastAsia="zh-CN"/>
        </w:rPr>
        <w:t>; VZV: V</w:t>
      </w:r>
      <w:r w:rsidRPr="00362C8D">
        <w:rPr>
          <w:rFonts w:ascii="Book Antiqua" w:eastAsia="宋体" w:hAnsi="Book Antiqua" w:cs="Book Antiqua"/>
          <w:lang w:val="en-US" w:eastAsia="zh-CN"/>
        </w:rPr>
        <w:t>aricella zoster virus</w:t>
      </w:r>
      <w:r w:rsidR="004100CF" w:rsidRPr="00362C8D">
        <w:rPr>
          <w:rFonts w:ascii="Book Antiqua" w:eastAsia="宋体" w:hAnsi="Book Antiqua" w:cs="Book Antiqua" w:hint="eastAsia"/>
          <w:lang w:val="en-US" w:eastAsia="zh-CN"/>
        </w:rPr>
        <w:t>.</w:t>
      </w:r>
    </w:p>
    <w:p w:rsidR="009F212A" w:rsidRPr="00362C8D" w:rsidRDefault="00735128" w:rsidP="00861005">
      <w:pPr>
        <w:adjustRightInd w:val="0"/>
        <w:snapToGrid w:val="0"/>
        <w:spacing w:line="360" w:lineRule="auto"/>
        <w:jc w:val="both"/>
        <w:rPr>
          <w:rFonts w:ascii="Book Antiqua" w:eastAsia="宋体" w:hAnsi="Book Antiqua" w:cs="Book Antiqua" w:hint="eastAsia"/>
          <w:b/>
          <w:lang w:val="en-US" w:eastAsia="zh-CN"/>
        </w:rPr>
      </w:pPr>
      <w:r w:rsidRPr="00362C8D">
        <w:rPr>
          <w:rFonts w:ascii="Book Antiqua" w:eastAsia="宋体" w:hAnsi="Book Antiqua" w:cs="Book Antiqua"/>
          <w:b/>
          <w:lang w:val="en-US" w:eastAsia="zh-CN"/>
        </w:rPr>
        <w:br w:type="page"/>
      </w:r>
      <w:r w:rsidR="008768E3" w:rsidRPr="00362C8D">
        <w:rPr>
          <w:rFonts w:ascii="Book Antiqua" w:eastAsia="宋体" w:hAnsi="Book Antiqua" w:cs="Book Antiqua"/>
          <w:b/>
          <w:lang w:val="en-US" w:eastAsia="zh-CN"/>
        </w:rPr>
        <w:t xml:space="preserve">Table 2 </w:t>
      </w:r>
      <w:r w:rsidR="00F13855" w:rsidRPr="00362C8D">
        <w:rPr>
          <w:rFonts w:ascii="Book Antiqua" w:eastAsia="宋体" w:hAnsi="Book Antiqua" w:cs="Times New Roman"/>
          <w:b/>
          <w:kern w:val="0"/>
          <w:lang w:val="en-US" w:eastAsia="en-US" w:bidi="ar-SA"/>
        </w:rPr>
        <w:t>Medications and drugs able to delay gastric emptying</w:t>
      </w:r>
    </w:p>
    <w:tbl>
      <w:tblPr>
        <w:tblW w:w="5000" w:type="pct"/>
        <w:tblBorders>
          <w:top w:val="single" w:sz="4" w:space="0" w:color="auto"/>
          <w:bottom w:val="single" w:sz="4" w:space="0" w:color="auto"/>
        </w:tblBorders>
        <w:tblLook w:val="01E0" w:firstRow="1" w:lastRow="1" w:firstColumn="1" w:lastColumn="1" w:noHBand="0" w:noVBand="0"/>
      </w:tblPr>
      <w:tblGrid>
        <w:gridCol w:w="9960"/>
      </w:tblGrid>
      <w:tr w:rsidR="008768E3" w:rsidRPr="00362C8D" w:rsidTr="008768E3">
        <w:tc>
          <w:tcPr>
            <w:tcW w:w="5000" w:type="pct"/>
            <w:tcBorders>
              <w:top w:val="single" w:sz="4" w:space="0" w:color="auto"/>
              <w:bottom w:val="single" w:sz="4" w:space="0" w:color="auto"/>
            </w:tcBorders>
            <w:shd w:val="clear" w:color="auto" w:fill="auto"/>
          </w:tcPr>
          <w:p w:rsidR="008768E3" w:rsidRPr="00362C8D" w:rsidRDefault="008768E3" w:rsidP="008768E3">
            <w:pPr>
              <w:widowControl/>
              <w:suppressAutoHyphens w:val="0"/>
              <w:spacing w:line="360" w:lineRule="auto"/>
              <w:jc w:val="both"/>
              <w:rPr>
                <w:rFonts w:ascii="Book Antiqua" w:eastAsia="MS Mincho" w:hAnsi="Book Antiqua" w:cs="Times New Roman"/>
                <w:kern w:val="0"/>
                <w:lang w:val="en-US" w:eastAsia="ja-JP" w:bidi="ar-SA"/>
              </w:rPr>
            </w:pPr>
            <w:r w:rsidRPr="00362C8D">
              <w:rPr>
                <w:rFonts w:ascii="Book Antiqua" w:eastAsia="宋体" w:hAnsi="Book Antiqua" w:cs="Times New Roman"/>
                <w:b/>
                <w:kern w:val="0"/>
                <w:lang w:val="en-US" w:eastAsia="en-US" w:bidi="ar-SA"/>
              </w:rPr>
              <w:t>Medications and drugs able to delay gastric emptying</w:t>
            </w:r>
          </w:p>
        </w:tc>
      </w:tr>
      <w:tr w:rsidR="008768E3" w:rsidRPr="00362C8D" w:rsidTr="008768E3">
        <w:tc>
          <w:tcPr>
            <w:tcW w:w="5000" w:type="pct"/>
            <w:tcBorders>
              <w:top w:val="single" w:sz="4" w:space="0" w:color="auto"/>
            </w:tcBorders>
            <w:shd w:val="clear" w:color="auto" w:fill="auto"/>
          </w:tcPr>
          <w:p w:rsidR="008768E3" w:rsidRPr="00362C8D" w:rsidRDefault="008768E3" w:rsidP="008768E3">
            <w:pPr>
              <w:widowControl/>
              <w:suppressAutoHyphens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Roman"/>
                <w:kern w:val="0"/>
                <w:lang w:val="en-US" w:eastAsia="ja-JP" w:bidi="ar-SA"/>
              </w:rPr>
              <w:t>Alcohol</w:t>
            </w:r>
          </w:p>
        </w:tc>
      </w:tr>
      <w:tr w:rsidR="008768E3" w:rsidRPr="00362C8D" w:rsidTr="008768E3">
        <w:tc>
          <w:tcPr>
            <w:tcW w:w="5000" w:type="pct"/>
            <w:shd w:val="clear" w:color="auto" w:fill="auto"/>
          </w:tcPr>
          <w:p w:rsidR="008768E3" w:rsidRPr="00362C8D" w:rsidRDefault="008768E3" w:rsidP="008768E3">
            <w:pPr>
              <w:widowControl/>
              <w:suppressAutoHyphens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Roman"/>
                <w:kern w:val="0"/>
                <w:lang w:val="en-US" w:eastAsia="ja-JP" w:bidi="ar-SA"/>
              </w:rPr>
              <w:t>Aluminum hydroxide antacids</w:t>
            </w:r>
          </w:p>
        </w:tc>
      </w:tr>
      <w:tr w:rsidR="008768E3" w:rsidRPr="00362C8D" w:rsidTr="008768E3">
        <w:trPr>
          <w:trHeight w:val="30"/>
        </w:trPr>
        <w:tc>
          <w:tcPr>
            <w:tcW w:w="5000" w:type="pct"/>
            <w:shd w:val="clear" w:color="auto" w:fill="auto"/>
          </w:tcPr>
          <w:p w:rsidR="008768E3" w:rsidRPr="00362C8D" w:rsidRDefault="008768E3" w:rsidP="008768E3">
            <w:pPr>
              <w:widowControl/>
              <w:suppressAutoHyphens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Roman"/>
                <w:kern w:val="0"/>
                <w:lang w:val="en-US" w:eastAsia="ja-JP" w:bidi="ar-SA"/>
              </w:rPr>
              <w:t>Anticholinergics</w:t>
            </w:r>
          </w:p>
        </w:tc>
      </w:tr>
      <w:tr w:rsidR="008768E3" w:rsidRPr="00362C8D" w:rsidTr="008768E3">
        <w:trPr>
          <w:trHeight w:val="20"/>
        </w:trPr>
        <w:tc>
          <w:tcPr>
            <w:tcW w:w="5000" w:type="pct"/>
            <w:shd w:val="clear" w:color="auto" w:fill="auto"/>
          </w:tcPr>
          <w:p w:rsidR="008768E3" w:rsidRPr="00362C8D" w:rsidRDefault="008768E3" w:rsidP="008768E3">
            <w:pPr>
              <w:widowControl/>
              <w:suppressAutoHyphens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Roman"/>
                <w:kern w:val="0"/>
                <w:lang w:val="en-US" w:eastAsia="ja-JP" w:bidi="ar-SA"/>
              </w:rPr>
              <w:t>Antipsychotics</w:t>
            </w:r>
          </w:p>
        </w:tc>
      </w:tr>
      <w:tr w:rsidR="008768E3" w:rsidRPr="00362C8D" w:rsidTr="008768E3">
        <w:trPr>
          <w:trHeight w:val="20"/>
        </w:trPr>
        <w:tc>
          <w:tcPr>
            <w:tcW w:w="5000" w:type="pct"/>
            <w:shd w:val="clear" w:color="auto" w:fill="auto"/>
          </w:tcPr>
          <w:p w:rsidR="008768E3" w:rsidRPr="00362C8D" w:rsidRDefault="008768E3" w:rsidP="008768E3">
            <w:pPr>
              <w:widowControl/>
              <w:suppressAutoHyphens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Roman"/>
                <w:kern w:val="0"/>
                <w:lang w:val="en-US" w:eastAsia="ja-JP" w:bidi="ar-SA"/>
              </w:rPr>
              <w:t>Beta-adrenergic receptor agonists (beta-agonists)</w:t>
            </w:r>
          </w:p>
        </w:tc>
      </w:tr>
      <w:tr w:rsidR="008768E3" w:rsidRPr="00362C8D" w:rsidTr="008768E3">
        <w:trPr>
          <w:trHeight w:val="20"/>
        </w:trPr>
        <w:tc>
          <w:tcPr>
            <w:tcW w:w="5000" w:type="pct"/>
            <w:shd w:val="clear" w:color="auto" w:fill="auto"/>
          </w:tcPr>
          <w:p w:rsidR="008768E3" w:rsidRPr="00362C8D" w:rsidRDefault="008768E3" w:rsidP="008768E3">
            <w:pPr>
              <w:widowControl/>
              <w:suppressAutoHyphens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Roman"/>
                <w:kern w:val="0"/>
                <w:lang w:val="en-US" w:eastAsia="ja-JP" w:bidi="ar-SA"/>
              </w:rPr>
              <w:t>Calcitonin</w:t>
            </w:r>
          </w:p>
        </w:tc>
      </w:tr>
      <w:tr w:rsidR="008768E3" w:rsidRPr="00362C8D" w:rsidTr="008768E3">
        <w:trPr>
          <w:trHeight w:val="20"/>
        </w:trPr>
        <w:tc>
          <w:tcPr>
            <w:tcW w:w="5000" w:type="pct"/>
            <w:shd w:val="clear" w:color="auto" w:fill="auto"/>
          </w:tcPr>
          <w:p w:rsidR="008768E3" w:rsidRPr="00362C8D" w:rsidRDefault="008768E3" w:rsidP="008768E3">
            <w:pPr>
              <w:widowControl/>
              <w:suppressAutoHyphens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Roman"/>
                <w:kern w:val="0"/>
                <w:lang w:val="en-US" w:eastAsia="ja-JP" w:bidi="ar-SA"/>
              </w:rPr>
              <w:t>Calcium channel blockers</w:t>
            </w:r>
          </w:p>
        </w:tc>
      </w:tr>
      <w:tr w:rsidR="008768E3" w:rsidRPr="00362C8D" w:rsidTr="008768E3">
        <w:trPr>
          <w:trHeight w:val="20"/>
        </w:trPr>
        <w:tc>
          <w:tcPr>
            <w:tcW w:w="5000" w:type="pct"/>
            <w:shd w:val="clear" w:color="auto" w:fill="auto"/>
          </w:tcPr>
          <w:p w:rsidR="008768E3" w:rsidRPr="00362C8D" w:rsidRDefault="008768E3" w:rsidP="008768E3">
            <w:pPr>
              <w:widowControl/>
              <w:suppressAutoHyphens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Roman"/>
                <w:kern w:val="0"/>
                <w:lang w:val="en-US" w:eastAsia="ja-JP" w:bidi="ar-SA"/>
              </w:rPr>
              <w:t>Cyclosporine</w:t>
            </w:r>
          </w:p>
        </w:tc>
      </w:tr>
      <w:tr w:rsidR="008768E3" w:rsidRPr="00362C8D" w:rsidTr="008768E3">
        <w:trPr>
          <w:trHeight w:val="20"/>
        </w:trPr>
        <w:tc>
          <w:tcPr>
            <w:tcW w:w="5000" w:type="pct"/>
            <w:shd w:val="clear" w:color="auto" w:fill="auto"/>
          </w:tcPr>
          <w:p w:rsidR="008768E3" w:rsidRPr="00362C8D" w:rsidRDefault="008768E3" w:rsidP="008768E3">
            <w:pPr>
              <w:widowControl/>
              <w:suppressAutoHyphens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Roman"/>
                <w:kern w:val="0"/>
                <w:lang w:val="en-US" w:eastAsia="ja-JP" w:bidi="ar-SA"/>
              </w:rPr>
              <w:t>Dexfenfluramine</w:t>
            </w:r>
          </w:p>
        </w:tc>
      </w:tr>
      <w:tr w:rsidR="008768E3" w:rsidRPr="00362C8D" w:rsidTr="008768E3">
        <w:trPr>
          <w:trHeight w:val="20"/>
        </w:trPr>
        <w:tc>
          <w:tcPr>
            <w:tcW w:w="5000" w:type="pct"/>
            <w:shd w:val="clear" w:color="auto" w:fill="auto"/>
          </w:tcPr>
          <w:p w:rsidR="008768E3" w:rsidRPr="00362C8D" w:rsidRDefault="008768E3" w:rsidP="008768E3">
            <w:pPr>
              <w:widowControl/>
              <w:suppressAutoHyphens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Roman"/>
                <w:kern w:val="0"/>
                <w:lang w:val="en-US" w:eastAsia="ja-JP" w:bidi="ar-SA"/>
              </w:rPr>
              <w:t>Diphenhydramine</w:t>
            </w:r>
          </w:p>
        </w:tc>
      </w:tr>
      <w:tr w:rsidR="008768E3" w:rsidRPr="00362C8D" w:rsidTr="008768E3">
        <w:trPr>
          <w:trHeight w:val="20"/>
        </w:trPr>
        <w:tc>
          <w:tcPr>
            <w:tcW w:w="5000" w:type="pct"/>
            <w:shd w:val="clear" w:color="auto" w:fill="auto"/>
          </w:tcPr>
          <w:p w:rsidR="008768E3" w:rsidRPr="00362C8D" w:rsidRDefault="008768E3" w:rsidP="008768E3">
            <w:pPr>
              <w:widowControl/>
              <w:suppressAutoHyphens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Roman"/>
                <w:kern w:val="0"/>
                <w:lang w:val="en-US" w:eastAsia="ja-JP" w:bidi="ar-SA"/>
              </w:rPr>
              <w:t>Glucagon hydrochloride and glucagon-like peptide-1 analogs</w:t>
            </w:r>
          </w:p>
        </w:tc>
      </w:tr>
      <w:tr w:rsidR="008768E3" w:rsidRPr="00362C8D" w:rsidTr="008768E3">
        <w:trPr>
          <w:trHeight w:val="20"/>
        </w:trPr>
        <w:tc>
          <w:tcPr>
            <w:tcW w:w="5000" w:type="pct"/>
            <w:shd w:val="clear" w:color="auto" w:fill="auto"/>
          </w:tcPr>
          <w:p w:rsidR="008768E3" w:rsidRPr="00362C8D" w:rsidRDefault="008768E3" w:rsidP="008768E3">
            <w:pPr>
              <w:widowControl/>
              <w:suppressAutoHyphens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Roman"/>
                <w:kern w:val="0"/>
                <w:lang w:val="en-US" w:eastAsia="ja-JP" w:bidi="ar-SA"/>
              </w:rPr>
              <w:t>H</w:t>
            </w:r>
            <w:r w:rsidRPr="00362C8D">
              <w:rPr>
                <w:rFonts w:ascii="Book Antiqua" w:eastAsia="MS Mincho" w:hAnsi="Book Antiqua" w:cs="Times-Roman"/>
                <w:kern w:val="0"/>
                <w:vertAlign w:val="subscript"/>
                <w:lang w:val="en-US" w:eastAsia="ja-JP" w:bidi="ar-SA"/>
              </w:rPr>
              <w:t>2</w:t>
            </w:r>
            <w:r w:rsidRPr="00362C8D">
              <w:rPr>
                <w:rFonts w:ascii="Book Antiqua" w:eastAsia="MS Mincho" w:hAnsi="Book Antiqua" w:cs="Times-Roman"/>
                <w:kern w:val="0"/>
                <w:lang w:val="en-US" w:eastAsia="ja-JP" w:bidi="ar-SA"/>
              </w:rPr>
              <w:t>-receptor antagonists</w:t>
            </w:r>
          </w:p>
        </w:tc>
      </w:tr>
      <w:tr w:rsidR="008768E3" w:rsidRPr="00362C8D" w:rsidTr="008768E3">
        <w:trPr>
          <w:trHeight w:val="20"/>
        </w:trPr>
        <w:tc>
          <w:tcPr>
            <w:tcW w:w="5000" w:type="pct"/>
            <w:shd w:val="clear" w:color="auto" w:fill="auto"/>
          </w:tcPr>
          <w:p w:rsidR="008768E3" w:rsidRPr="00362C8D" w:rsidRDefault="008768E3" w:rsidP="008768E3">
            <w:pPr>
              <w:widowControl/>
              <w:suppressAutoHyphens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Roman"/>
                <w:kern w:val="0"/>
                <w:lang w:val="en-US" w:eastAsia="ja-JP" w:bidi="ar-SA"/>
              </w:rPr>
              <w:t>Octreotide acetate</w:t>
            </w:r>
          </w:p>
        </w:tc>
      </w:tr>
      <w:tr w:rsidR="008768E3" w:rsidRPr="00362C8D" w:rsidTr="008768E3">
        <w:trPr>
          <w:trHeight w:val="20"/>
        </w:trPr>
        <w:tc>
          <w:tcPr>
            <w:tcW w:w="5000" w:type="pct"/>
            <w:shd w:val="clear" w:color="auto" w:fill="auto"/>
          </w:tcPr>
          <w:p w:rsidR="008768E3" w:rsidRPr="00362C8D" w:rsidRDefault="008768E3" w:rsidP="008768E3">
            <w:pPr>
              <w:widowControl/>
              <w:suppressAutoHyphens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Roman"/>
                <w:kern w:val="0"/>
                <w:lang w:val="sv-SE" w:eastAsia="ja-JP" w:bidi="ar-SA"/>
              </w:rPr>
              <w:t>Opioids</w:t>
            </w:r>
          </w:p>
        </w:tc>
      </w:tr>
      <w:tr w:rsidR="008768E3" w:rsidRPr="00362C8D" w:rsidTr="008768E3">
        <w:trPr>
          <w:trHeight w:val="54"/>
        </w:trPr>
        <w:tc>
          <w:tcPr>
            <w:tcW w:w="5000" w:type="pct"/>
            <w:shd w:val="clear" w:color="auto" w:fill="auto"/>
          </w:tcPr>
          <w:p w:rsidR="008768E3" w:rsidRPr="00362C8D" w:rsidRDefault="008768E3" w:rsidP="008768E3">
            <w:pPr>
              <w:widowControl/>
              <w:suppressAutoHyphens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Roman"/>
                <w:kern w:val="0"/>
                <w:lang w:val="sv-SE" w:eastAsia="ja-JP" w:bidi="ar-SA"/>
              </w:rPr>
              <w:t>Peginterferon alfa (interferon alfa)</w:t>
            </w:r>
          </w:p>
        </w:tc>
      </w:tr>
      <w:tr w:rsidR="008768E3" w:rsidRPr="00362C8D" w:rsidTr="008768E3">
        <w:trPr>
          <w:trHeight w:val="54"/>
        </w:trPr>
        <w:tc>
          <w:tcPr>
            <w:tcW w:w="5000" w:type="pct"/>
            <w:shd w:val="clear" w:color="auto" w:fill="auto"/>
          </w:tcPr>
          <w:p w:rsidR="008768E3" w:rsidRPr="00362C8D" w:rsidRDefault="008768E3" w:rsidP="008768E3">
            <w:pPr>
              <w:widowControl/>
              <w:suppressAutoHyphens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 New Roman"/>
                <w:kern w:val="0"/>
                <w:lang w:val="en-US" w:eastAsia="ja-JP" w:bidi="ar-SA"/>
              </w:rPr>
              <w:t>Progesterone</w:t>
            </w:r>
          </w:p>
        </w:tc>
      </w:tr>
      <w:tr w:rsidR="008768E3" w:rsidRPr="00362C8D" w:rsidTr="008768E3">
        <w:trPr>
          <w:trHeight w:val="54"/>
        </w:trPr>
        <w:tc>
          <w:tcPr>
            <w:tcW w:w="5000" w:type="pct"/>
            <w:shd w:val="clear" w:color="auto" w:fill="auto"/>
          </w:tcPr>
          <w:p w:rsidR="008768E3" w:rsidRPr="00362C8D" w:rsidRDefault="008768E3" w:rsidP="008768E3">
            <w:pPr>
              <w:widowControl/>
              <w:suppressAutoHyphens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 New Roman"/>
                <w:kern w:val="0"/>
                <w:lang w:val="en-US" w:eastAsia="ja-JP" w:bidi="ar-SA"/>
              </w:rPr>
              <w:t>Proton pump inhibitors</w:t>
            </w:r>
          </w:p>
        </w:tc>
      </w:tr>
      <w:tr w:rsidR="008768E3" w:rsidRPr="00362C8D" w:rsidTr="008768E3">
        <w:trPr>
          <w:trHeight w:val="54"/>
        </w:trPr>
        <w:tc>
          <w:tcPr>
            <w:tcW w:w="5000" w:type="pct"/>
            <w:shd w:val="clear" w:color="auto" w:fill="auto"/>
          </w:tcPr>
          <w:p w:rsidR="008768E3" w:rsidRPr="00362C8D" w:rsidRDefault="008768E3" w:rsidP="008768E3">
            <w:pPr>
              <w:widowControl/>
              <w:suppressAutoHyphens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 New Roman"/>
                <w:kern w:val="0"/>
                <w:lang w:val="en-US" w:eastAsia="ja-JP" w:bidi="ar-SA"/>
              </w:rPr>
              <w:t>Sucralfate</w:t>
            </w:r>
          </w:p>
        </w:tc>
      </w:tr>
      <w:tr w:rsidR="008768E3" w:rsidRPr="00362C8D" w:rsidTr="008768E3">
        <w:trPr>
          <w:trHeight w:val="135"/>
        </w:trPr>
        <w:tc>
          <w:tcPr>
            <w:tcW w:w="5000" w:type="pct"/>
            <w:shd w:val="clear" w:color="auto" w:fill="auto"/>
          </w:tcPr>
          <w:p w:rsidR="008768E3" w:rsidRPr="00362C8D" w:rsidRDefault="008768E3" w:rsidP="008768E3">
            <w:pPr>
              <w:widowControl/>
              <w:suppressAutoHyphens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 New Roman"/>
                <w:kern w:val="0"/>
                <w:lang w:val="en-US" w:eastAsia="ja-JP" w:bidi="ar-SA"/>
              </w:rPr>
              <w:t>Tobacco</w:t>
            </w:r>
          </w:p>
        </w:tc>
      </w:tr>
      <w:tr w:rsidR="008768E3" w:rsidRPr="00362C8D" w:rsidTr="008768E3">
        <w:trPr>
          <w:trHeight w:val="135"/>
        </w:trPr>
        <w:tc>
          <w:tcPr>
            <w:tcW w:w="5000" w:type="pct"/>
            <w:shd w:val="clear" w:color="auto" w:fill="auto"/>
          </w:tcPr>
          <w:p w:rsidR="008768E3" w:rsidRPr="00362C8D" w:rsidRDefault="008768E3" w:rsidP="008768E3">
            <w:pPr>
              <w:widowControl/>
              <w:suppressAutoHyphens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 New Roman"/>
                <w:kern w:val="0"/>
                <w:lang w:val="en-US" w:eastAsia="ja-JP" w:bidi="ar-SA"/>
              </w:rPr>
              <w:t>Tricyclic antidepressants</w:t>
            </w:r>
          </w:p>
        </w:tc>
      </w:tr>
    </w:tbl>
    <w:p w:rsidR="00735128" w:rsidRPr="00362C8D" w:rsidRDefault="00735128" w:rsidP="00861005">
      <w:pPr>
        <w:adjustRightInd w:val="0"/>
        <w:snapToGrid w:val="0"/>
        <w:spacing w:line="360" w:lineRule="auto"/>
        <w:jc w:val="both"/>
        <w:rPr>
          <w:rFonts w:ascii="Book Antiqua" w:eastAsia="宋体" w:hAnsi="Book Antiqua" w:cs="Book Antiqua"/>
          <w:b/>
          <w:lang w:val="en-US" w:eastAsia="zh-CN"/>
        </w:rPr>
      </w:pPr>
    </w:p>
    <w:p w:rsidR="00007589" w:rsidRPr="00362C8D" w:rsidRDefault="00735128" w:rsidP="00861005">
      <w:pPr>
        <w:adjustRightInd w:val="0"/>
        <w:snapToGrid w:val="0"/>
        <w:spacing w:line="360" w:lineRule="auto"/>
        <w:jc w:val="both"/>
        <w:rPr>
          <w:rFonts w:ascii="Book Antiqua" w:eastAsia="宋体" w:hAnsi="Book Antiqua" w:cs="Book Antiqua" w:hint="eastAsia"/>
          <w:b/>
          <w:lang w:val="en-US" w:eastAsia="zh-CN"/>
        </w:rPr>
      </w:pPr>
      <w:r w:rsidRPr="00362C8D">
        <w:rPr>
          <w:rFonts w:ascii="Book Antiqua" w:eastAsia="宋体" w:hAnsi="Book Antiqua" w:cs="Book Antiqua"/>
          <w:b/>
          <w:lang w:val="en-US" w:eastAsia="zh-CN"/>
        </w:rPr>
        <w:br w:type="page"/>
      </w:r>
      <w:r w:rsidR="00007589" w:rsidRPr="00362C8D">
        <w:rPr>
          <w:rFonts w:ascii="Book Antiqua" w:eastAsia="宋体" w:hAnsi="Book Antiqua" w:cs="Book Antiqua"/>
          <w:b/>
          <w:lang w:val="en-US" w:eastAsia="zh-CN"/>
        </w:rPr>
        <w:t xml:space="preserve">Table 3 </w:t>
      </w:r>
      <w:bookmarkStart w:id="114" w:name="OLE_LINK105"/>
      <w:r w:rsidR="000F0B92" w:rsidRPr="00362C8D">
        <w:rPr>
          <w:rFonts w:ascii="Book Antiqua" w:eastAsia="宋体" w:hAnsi="Book Antiqua" w:cs="Times New Roman"/>
          <w:b/>
          <w:kern w:val="0"/>
          <w:lang w:val="en-US" w:eastAsia="en-US" w:bidi="ar-SA"/>
        </w:rPr>
        <w:t>Diseases and conditions to be considered in the differential diagnosis</w:t>
      </w:r>
    </w:p>
    <w:tbl>
      <w:tblPr>
        <w:tblW w:w="5000" w:type="pct"/>
        <w:tblBorders>
          <w:top w:val="single" w:sz="4" w:space="0" w:color="auto"/>
          <w:bottom w:val="single" w:sz="4" w:space="0" w:color="auto"/>
        </w:tblBorders>
        <w:tblLook w:val="01E0" w:firstRow="1" w:lastRow="1" w:firstColumn="1" w:lastColumn="1" w:noHBand="0" w:noVBand="0"/>
      </w:tblPr>
      <w:tblGrid>
        <w:gridCol w:w="9960"/>
      </w:tblGrid>
      <w:tr w:rsidR="00007589" w:rsidRPr="00362C8D" w:rsidTr="00007589">
        <w:tc>
          <w:tcPr>
            <w:tcW w:w="5000" w:type="pct"/>
            <w:tcBorders>
              <w:top w:val="single" w:sz="4" w:space="0" w:color="auto"/>
              <w:bottom w:val="single" w:sz="4" w:space="0" w:color="auto"/>
            </w:tcBorders>
            <w:shd w:val="clear" w:color="auto" w:fill="auto"/>
          </w:tcPr>
          <w:bookmarkEnd w:id="114"/>
          <w:p w:rsidR="00007589" w:rsidRPr="00362C8D" w:rsidRDefault="00007589" w:rsidP="00007589">
            <w:pPr>
              <w:widowControl/>
              <w:suppressAutoHyphens w:val="0"/>
              <w:spacing w:line="360" w:lineRule="auto"/>
              <w:jc w:val="both"/>
              <w:rPr>
                <w:rFonts w:ascii="Book Antiqua" w:eastAsia="MS Mincho" w:hAnsi="Book Antiqua" w:cs="Times New Roman"/>
                <w:kern w:val="0"/>
                <w:lang w:val="en-US" w:eastAsia="ja-JP" w:bidi="ar-SA"/>
              </w:rPr>
            </w:pPr>
            <w:r w:rsidRPr="00362C8D">
              <w:rPr>
                <w:rFonts w:ascii="Book Antiqua" w:eastAsia="宋体" w:hAnsi="Book Antiqua" w:cs="Times New Roman"/>
                <w:b/>
                <w:kern w:val="0"/>
                <w:lang w:val="en-US" w:eastAsia="en-US" w:bidi="ar-SA"/>
              </w:rPr>
              <w:t>Diseases and conditions to be considered in the differential diagnosis</w:t>
            </w:r>
          </w:p>
        </w:tc>
      </w:tr>
      <w:tr w:rsidR="00007589" w:rsidRPr="00362C8D" w:rsidTr="00007589">
        <w:tc>
          <w:tcPr>
            <w:tcW w:w="5000" w:type="pct"/>
            <w:tcBorders>
              <w:top w:val="single" w:sz="4" w:space="0" w:color="auto"/>
            </w:tcBorders>
            <w:shd w:val="clear" w:color="auto" w:fill="auto"/>
          </w:tcPr>
          <w:p w:rsidR="00007589" w:rsidRPr="00362C8D" w:rsidRDefault="00007589" w:rsidP="00007589">
            <w:pPr>
              <w:widowControl/>
              <w:suppressAutoHyphens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Roman"/>
                <w:kern w:val="0"/>
                <w:lang w:val="en-US" w:eastAsia="ja-JP" w:bidi="ar-SA"/>
              </w:rPr>
              <w:t>Angiotensin-</w:t>
            </w:r>
            <w:r w:rsidR="00AD55A0" w:rsidRPr="00362C8D">
              <w:rPr>
                <w:rFonts w:ascii="Book Antiqua" w:eastAsia="MS Mincho" w:hAnsi="Book Antiqua" w:cs="Times-Roman"/>
                <w:kern w:val="0"/>
                <w:lang w:val="en-US" w:eastAsia="ja-JP" w:bidi="ar-SA"/>
              </w:rPr>
              <w:t>converting enzyme inhibitor-related visceral angioedema</w:t>
            </w:r>
          </w:p>
        </w:tc>
      </w:tr>
      <w:tr w:rsidR="00007589" w:rsidRPr="00362C8D" w:rsidTr="00007589">
        <w:tc>
          <w:tcPr>
            <w:tcW w:w="5000" w:type="pct"/>
            <w:shd w:val="clear" w:color="auto" w:fill="auto"/>
          </w:tcPr>
          <w:p w:rsidR="00007589" w:rsidRPr="00362C8D" w:rsidRDefault="00007589" w:rsidP="00007589">
            <w:pPr>
              <w:widowControl/>
              <w:suppressAutoHyphens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Roman"/>
                <w:kern w:val="0"/>
                <w:lang w:val="en-US" w:eastAsia="ja-JP" w:bidi="ar-SA"/>
              </w:rPr>
              <w:t>Antipsychotic-</w:t>
            </w:r>
            <w:r w:rsidR="00AD55A0" w:rsidRPr="00362C8D">
              <w:rPr>
                <w:rFonts w:ascii="Book Antiqua" w:eastAsia="MS Mincho" w:hAnsi="Book Antiqua" w:cs="Times-Roman"/>
                <w:kern w:val="0"/>
                <w:lang w:val="en-US" w:eastAsia="ja-JP" w:bidi="ar-SA"/>
              </w:rPr>
              <w:t>induced dysmotility</w:t>
            </w:r>
          </w:p>
        </w:tc>
      </w:tr>
      <w:tr w:rsidR="00007589" w:rsidRPr="00362C8D" w:rsidTr="00007589">
        <w:trPr>
          <w:trHeight w:val="30"/>
        </w:trPr>
        <w:tc>
          <w:tcPr>
            <w:tcW w:w="5000" w:type="pct"/>
            <w:shd w:val="clear" w:color="auto" w:fill="auto"/>
          </w:tcPr>
          <w:p w:rsidR="00007589" w:rsidRPr="00362C8D" w:rsidRDefault="00007589" w:rsidP="00007589">
            <w:pPr>
              <w:widowControl/>
              <w:suppressAutoHyphens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Roman"/>
                <w:kern w:val="0"/>
                <w:lang w:val="en-US" w:eastAsia="ja-JP" w:bidi="ar-SA"/>
              </w:rPr>
              <w:t>Cannabinoid hyperemesis syndrome</w:t>
            </w:r>
          </w:p>
        </w:tc>
      </w:tr>
      <w:tr w:rsidR="00007589" w:rsidRPr="00362C8D" w:rsidTr="00007589">
        <w:trPr>
          <w:trHeight w:val="20"/>
        </w:trPr>
        <w:tc>
          <w:tcPr>
            <w:tcW w:w="5000" w:type="pct"/>
            <w:shd w:val="clear" w:color="auto" w:fill="auto"/>
          </w:tcPr>
          <w:p w:rsidR="00007589" w:rsidRPr="00362C8D" w:rsidRDefault="00007589" w:rsidP="00007589">
            <w:pPr>
              <w:widowControl/>
              <w:suppressAutoHyphens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Roman"/>
                <w:kern w:val="0"/>
                <w:lang w:val="en-US" w:eastAsia="ja-JP" w:bidi="ar-SA"/>
              </w:rPr>
              <w:t>Chronic pancreatitis</w:t>
            </w:r>
          </w:p>
        </w:tc>
      </w:tr>
      <w:tr w:rsidR="00007589" w:rsidRPr="00362C8D" w:rsidTr="00007589">
        <w:trPr>
          <w:trHeight w:val="20"/>
        </w:trPr>
        <w:tc>
          <w:tcPr>
            <w:tcW w:w="5000" w:type="pct"/>
            <w:shd w:val="clear" w:color="auto" w:fill="auto"/>
          </w:tcPr>
          <w:p w:rsidR="00007589" w:rsidRPr="00362C8D" w:rsidRDefault="00007589" w:rsidP="00007589">
            <w:pPr>
              <w:widowControl/>
              <w:suppressAutoHyphens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Roman"/>
                <w:kern w:val="0"/>
                <w:lang w:val="en-US" w:eastAsia="ja-JP" w:bidi="ar-SA"/>
              </w:rPr>
              <w:t>Cyclic vomiting syndrome</w:t>
            </w:r>
          </w:p>
        </w:tc>
      </w:tr>
      <w:tr w:rsidR="00007589" w:rsidRPr="00362C8D" w:rsidTr="00007589">
        <w:trPr>
          <w:trHeight w:val="20"/>
        </w:trPr>
        <w:tc>
          <w:tcPr>
            <w:tcW w:w="5000" w:type="pct"/>
            <w:shd w:val="clear" w:color="auto" w:fill="auto"/>
          </w:tcPr>
          <w:p w:rsidR="00007589" w:rsidRPr="00362C8D" w:rsidRDefault="00007589" w:rsidP="00007589">
            <w:pPr>
              <w:widowControl/>
              <w:suppressAutoHyphens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Roman"/>
                <w:kern w:val="0"/>
                <w:lang w:val="en-US" w:eastAsia="ja-JP" w:bidi="ar-SA"/>
              </w:rPr>
              <w:t>Dumping syndrome</w:t>
            </w:r>
          </w:p>
        </w:tc>
      </w:tr>
      <w:tr w:rsidR="00007589" w:rsidRPr="00362C8D" w:rsidTr="00007589">
        <w:trPr>
          <w:trHeight w:val="20"/>
        </w:trPr>
        <w:tc>
          <w:tcPr>
            <w:tcW w:w="5000" w:type="pct"/>
            <w:shd w:val="clear" w:color="auto" w:fill="auto"/>
          </w:tcPr>
          <w:p w:rsidR="00007589" w:rsidRPr="00362C8D" w:rsidRDefault="00007589" w:rsidP="00007589">
            <w:pPr>
              <w:widowControl/>
              <w:suppressAutoHyphens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Roman"/>
                <w:kern w:val="0"/>
                <w:lang w:val="en-US" w:eastAsia="ja-JP" w:bidi="ar-SA"/>
              </w:rPr>
              <w:t>Eating disorders, such as anorexia nervosa and bulimia nervosa</w:t>
            </w:r>
          </w:p>
        </w:tc>
      </w:tr>
      <w:tr w:rsidR="00007589" w:rsidRPr="00362C8D" w:rsidTr="00007589">
        <w:trPr>
          <w:trHeight w:val="20"/>
        </w:trPr>
        <w:tc>
          <w:tcPr>
            <w:tcW w:w="5000" w:type="pct"/>
            <w:shd w:val="clear" w:color="auto" w:fill="auto"/>
          </w:tcPr>
          <w:p w:rsidR="00007589" w:rsidRPr="00362C8D" w:rsidRDefault="00007589" w:rsidP="00007589">
            <w:pPr>
              <w:widowControl/>
              <w:suppressAutoHyphens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Roman"/>
                <w:kern w:val="0"/>
                <w:lang w:val="en-US" w:eastAsia="ja-JP" w:bidi="ar-SA"/>
              </w:rPr>
              <w:t>Functional dyspepsia</w:t>
            </w:r>
          </w:p>
        </w:tc>
      </w:tr>
      <w:tr w:rsidR="00007589" w:rsidRPr="00362C8D" w:rsidTr="00007589">
        <w:trPr>
          <w:trHeight w:val="20"/>
        </w:trPr>
        <w:tc>
          <w:tcPr>
            <w:tcW w:w="5000" w:type="pct"/>
            <w:shd w:val="clear" w:color="auto" w:fill="auto"/>
          </w:tcPr>
          <w:p w:rsidR="00007589" w:rsidRPr="00362C8D" w:rsidRDefault="00007589" w:rsidP="00007589">
            <w:pPr>
              <w:widowControl/>
              <w:suppressAutoHyphens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Roman"/>
                <w:kern w:val="0"/>
                <w:lang w:val="en-US" w:eastAsia="ja-JP" w:bidi="ar-SA"/>
              </w:rPr>
              <w:t>Gastric tumors or other malignancies</w:t>
            </w:r>
          </w:p>
        </w:tc>
      </w:tr>
      <w:tr w:rsidR="00007589" w:rsidRPr="00362C8D" w:rsidTr="00007589">
        <w:trPr>
          <w:trHeight w:val="20"/>
        </w:trPr>
        <w:tc>
          <w:tcPr>
            <w:tcW w:w="5000" w:type="pct"/>
            <w:shd w:val="clear" w:color="auto" w:fill="auto"/>
          </w:tcPr>
          <w:p w:rsidR="00007589" w:rsidRPr="00362C8D" w:rsidRDefault="00007589" w:rsidP="00007589">
            <w:pPr>
              <w:widowControl/>
              <w:suppressAutoHyphens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Roman"/>
                <w:kern w:val="0"/>
                <w:lang w:val="en-US" w:eastAsia="ja-JP" w:bidi="ar-SA"/>
              </w:rPr>
              <w:t>Gastric outlet or small-bowel obstruction</w:t>
            </w:r>
          </w:p>
        </w:tc>
      </w:tr>
      <w:tr w:rsidR="00007589" w:rsidRPr="00362C8D" w:rsidTr="00007589">
        <w:trPr>
          <w:trHeight w:val="20"/>
        </w:trPr>
        <w:tc>
          <w:tcPr>
            <w:tcW w:w="5000" w:type="pct"/>
            <w:shd w:val="clear" w:color="auto" w:fill="auto"/>
          </w:tcPr>
          <w:p w:rsidR="00007589" w:rsidRPr="00362C8D" w:rsidRDefault="00007589" w:rsidP="00AD55A0">
            <w:pPr>
              <w:widowControl/>
              <w:suppressAutoHyphens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Roman"/>
                <w:kern w:val="0"/>
                <w:lang w:val="en-US" w:eastAsia="ja-JP" w:bidi="ar-SA"/>
              </w:rPr>
              <w:t>Gastroesophageal reflux disease</w:t>
            </w:r>
          </w:p>
        </w:tc>
      </w:tr>
      <w:tr w:rsidR="00007589" w:rsidRPr="00362C8D" w:rsidTr="00007589">
        <w:trPr>
          <w:trHeight w:val="20"/>
        </w:trPr>
        <w:tc>
          <w:tcPr>
            <w:tcW w:w="5000" w:type="pct"/>
            <w:shd w:val="clear" w:color="auto" w:fill="auto"/>
          </w:tcPr>
          <w:p w:rsidR="00007589" w:rsidRPr="00362C8D" w:rsidRDefault="00007589" w:rsidP="00007589">
            <w:pPr>
              <w:widowControl/>
              <w:suppressAutoHyphens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Roman"/>
                <w:kern w:val="0"/>
                <w:lang w:val="en-US" w:eastAsia="ja-JP" w:bidi="ar-SA"/>
              </w:rPr>
              <w:t>Helicobacter pylori infection</w:t>
            </w:r>
          </w:p>
        </w:tc>
      </w:tr>
      <w:tr w:rsidR="00007589" w:rsidRPr="00362C8D" w:rsidTr="00007589">
        <w:trPr>
          <w:trHeight w:val="20"/>
        </w:trPr>
        <w:tc>
          <w:tcPr>
            <w:tcW w:w="5000" w:type="pct"/>
            <w:shd w:val="clear" w:color="auto" w:fill="auto"/>
          </w:tcPr>
          <w:p w:rsidR="00007589" w:rsidRPr="00362C8D" w:rsidRDefault="00007589" w:rsidP="00AD55A0">
            <w:pPr>
              <w:widowControl/>
              <w:suppressAutoHyphens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Roman"/>
                <w:kern w:val="0"/>
                <w:lang w:val="en-US" w:eastAsia="ja-JP" w:bidi="ar-SA"/>
              </w:rPr>
              <w:t>Median arcuate ligament syndrome</w:t>
            </w:r>
          </w:p>
        </w:tc>
      </w:tr>
      <w:tr w:rsidR="00007589" w:rsidRPr="00362C8D" w:rsidTr="00007589">
        <w:trPr>
          <w:trHeight w:val="20"/>
        </w:trPr>
        <w:tc>
          <w:tcPr>
            <w:tcW w:w="5000" w:type="pct"/>
            <w:shd w:val="clear" w:color="auto" w:fill="auto"/>
          </w:tcPr>
          <w:p w:rsidR="00007589" w:rsidRPr="00362C8D" w:rsidRDefault="00007589" w:rsidP="00007589">
            <w:pPr>
              <w:widowControl/>
              <w:suppressAutoHyphens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Roman"/>
                <w:kern w:val="0"/>
                <w:lang w:val="sv-SE" w:eastAsia="ja-JP" w:bidi="ar-SA"/>
              </w:rPr>
              <w:t>Peptic ulcer disease</w:t>
            </w:r>
          </w:p>
        </w:tc>
      </w:tr>
      <w:tr w:rsidR="00007589" w:rsidRPr="00362C8D" w:rsidTr="00007589">
        <w:trPr>
          <w:trHeight w:val="54"/>
        </w:trPr>
        <w:tc>
          <w:tcPr>
            <w:tcW w:w="5000" w:type="pct"/>
            <w:shd w:val="clear" w:color="auto" w:fill="auto"/>
          </w:tcPr>
          <w:p w:rsidR="00007589" w:rsidRPr="00362C8D" w:rsidRDefault="00007589" w:rsidP="00007589">
            <w:pPr>
              <w:widowControl/>
              <w:suppressAutoHyphens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Roman"/>
                <w:kern w:val="0"/>
                <w:lang w:val="sv-SE" w:eastAsia="ja-JP" w:bidi="ar-SA"/>
              </w:rPr>
              <w:t>Rumination syndrome</w:t>
            </w:r>
          </w:p>
        </w:tc>
      </w:tr>
      <w:tr w:rsidR="00007589" w:rsidRPr="00362C8D" w:rsidTr="00007589">
        <w:trPr>
          <w:trHeight w:val="54"/>
        </w:trPr>
        <w:tc>
          <w:tcPr>
            <w:tcW w:w="5000" w:type="pct"/>
            <w:shd w:val="clear" w:color="auto" w:fill="auto"/>
          </w:tcPr>
          <w:p w:rsidR="00007589" w:rsidRPr="00362C8D" w:rsidRDefault="00007589" w:rsidP="00AD55A0">
            <w:pPr>
              <w:widowControl/>
              <w:suppressAutoHyphens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 New Roman"/>
                <w:kern w:val="0"/>
                <w:lang w:val="en-US" w:eastAsia="ja-JP" w:bidi="ar-SA"/>
              </w:rPr>
              <w:t>Small intestinal bacterial overgrowth syndrome</w:t>
            </w:r>
          </w:p>
        </w:tc>
      </w:tr>
      <w:tr w:rsidR="00007589" w:rsidRPr="00362C8D" w:rsidTr="00007589">
        <w:trPr>
          <w:trHeight w:val="54"/>
        </w:trPr>
        <w:tc>
          <w:tcPr>
            <w:tcW w:w="5000" w:type="pct"/>
            <w:shd w:val="clear" w:color="auto" w:fill="auto"/>
          </w:tcPr>
          <w:p w:rsidR="00007589" w:rsidRPr="00362C8D" w:rsidRDefault="00007589" w:rsidP="00007589">
            <w:pPr>
              <w:widowControl/>
              <w:suppressAutoHyphens w:val="0"/>
              <w:spacing w:line="360" w:lineRule="auto"/>
              <w:jc w:val="both"/>
              <w:rPr>
                <w:rFonts w:ascii="Book Antiqua" w:eastAsia="MS Mincho" w:hAnsi="Book Antiqua" w:cs="Times New Roman"/>
                <w:kern w:val="0"/>
                <w:lang w:val="en-US" w:eastAsia="ja-JP" w:bidi="ar-SA"/>
              </w:rPr>
            </w:pPr>
            <w:r w:rsidRPr="00362C8D">
              <w:rPr>
                <w:rFonts w:ascii="Book Antiqua" w:eastAsia="MS Mincho" w:hAnsi="Book Antiqua" w:cs="Times New Roman"/>
                <w:kern w:val="0"/>
                <w:lang w:val="en-US" w:eastAsia="ja-JP" w:bidi="ar-SA"/>
              </w:rPr>
              <w:t>Superior mesenteric artery syndrome</w:t>
            </w:r>
          </w:p>
        </w:tc>
      </w:tr>
    </w:tbl>
    <w:p w:rsidR="00F47876" w:rsidRPr="00362C8D" w:rsidRDefault="00F47876" w:rsidP="00861005">
      <w:pPr>
        <w:adjustRightInd w:val="0"/>
        <w:snapToGrid w:val="0"/>
        <w:spacing w:line="360" w:lineRule="auto"/>
        <w:jc w:val="both"/>
        <w:rPr>
          <w:rFonts w:ascii="Book Antiqua" w:eastAsia="宋体" w:hAnsi="Book Antiqua" w:cs="Book Antiqua" w:hint="eastAsia"/>
          <w:lang w:val="en-US" w:eastAsia="zh-CN"/>
        </w:rPr>
      </w:pPr>
    </w:p>
    <w:p w:rsidR="00F47876" w:rsidRPr="00362C8D" w:rsidRDefault="003F3347" w:rsidP="00861005">
      <w:pPr>
        <w:adjustRightInd w:val="0"/>
        <w:snapToGrid w:val="0"/>
        <w:spacing w:line="360" w:lineRule="auto"/>
        <w:jc w:val="both"/>
        <w:rPr>
          <w:rFonts w:ascii="Book Antiqua" w:eastAsia="宋体" w:hAnsi="Book Antiqua" w:cs="Book Antiqua" w:hint="eastAsia"/>
          <w:b/>
          <w:lang w:eastAsia="zh-CN"/>
        </w:rPr>
      </w:pPr>
      <w:r w:rsidRPr="00362C8D">
        <w:rPr>
          <w:rFonts w:ascii="Book Antiqua" w:eastAsia="宋体" w:hAnsi="Book Antiqua" w:cs="Book Antiqua"/>
          <w:b/>
          <w:lang w:eastAsia="zh-CN"/>
        </w:rPr>
        <w:br w:type="page"/>
      </w:r>
      <w:r w:rsidR="00175F80" w:rsidRPr="00362C8D">
        <w:rPr>
          <w:rFonts w:ascii="Book Antiqua" w:eastAsia="font45" w:hAnsi="Book Antiqua" w:cs="Book Antiqua"/>
          <w:b/>
        </w:rPr>
        <w:t>Table 4</w:t>
      </w:r>
      <w:r w:rsidR="00F47876" w:rsidRPr="00362C8D">
        <w:rPr>
          <w:rFonts w:ascii="Book Antiqua" w:eastAsia="font45" w:hAnsi="Book Antiqua" w:cs="Book Antiqua"/>
          <w:b/>
        </w:rPr>
        <w:t xml:space="preserve"> Therapeutic strategies</w:t>
      </w:r>
    </w:p>
    <w:tbl>
      <w:tblPr>
        <w:tblW w:w="5475" w:type="pct"/>
        <w:tblInd w:w="-634" w:type="dxa"/>
        <w:tblBorders>
          <w:top w:val="single" w:sz="4" w:space="0" w:color="auto"/>
          <w:bottom w:val="single" w:sz="4" w:space="0" w:color="auto"/>
        </w:tblBorders>
        <w:tblLook w:val="01E0" w:firstRow="1" w:lastRow="1" w:firstColumn="1" w:lastColumn="1" w:noHBand="0" w:noVBand="0"/>
      </w:tblPr>
      <w:tblGrid>
        <w:gridCol w:w="2142"/>
        <w:gridCol w:w="2921"/>
        <w:gridCol w:w="2921"/>
        <w:gridCol w:w="2922"/>
      </w:tblGrid>
      <w:tr w:rsidR="00AF5018" w:rsidRPr="00362C8D" w:rsidTr="0097564D">
        <w:tc>
          <w:tcPr>
            <w:tcW w:w="893" w:type="pct"/>
            <w:tcBorders>
              <w:top w:val="single" w:sz="4" w:space="0" w:color="auto"/>
              <w:bottom w:val="single" w:sz="4" w:space="0" w:color="auto"/>
            </w:tcBorders>
            <w:shd w:val="clear" w:color="auto" w:fill="auto"/>
          </w:tcPr>
          <w:p w:rsidR="00AF5018" w:rsidRPr="00362C8D" w:rsidRDefault="00AF5018" w:rsidP="0097564D">
            <w:pPr>
              <w:widowControl/>
              <w:suppressAutoHyphens w:val="0"/>
              <w:adjustRightInd w:val="0"/>
              <w:snapToGrid w:val="0"/>
              <w:spacing w:line="360" w:lineRule="auto"/>
              <w:rPr>
                <w:rFonts w:ascii="Book Antiqua" w:eastAsia="MS Mincho" w:hAnsi="Book Antiqua" w:cs="Times New Roman"/>
                <w:kern w:val="0"/>
                <w:lang w:val="en-US" w:eastAsia="ja-JP" w:bidi="ar-SA"/>
              </w:rPr>
            </w:pPr>
            <w:bookmarkStart w:id="115" w:name="OLE_LINK106"/>
          </w:p>
        </w:tc>
        <w:tc>
          <w:tcPr>
            <w:tcW w:w="1369" w:type="pct"/>
            <w:tcBorders>
              <w:top w:val="single" w:sz="4" w:space="0" w:color="auto"/>
              <w:bottom w:val="single" w:sz="4" w:space="0" w:color="auto"/>
            </w:tcBorders>
          </w:tcPr>
          <w:p w:rsidR="00AF5018" w:rsidRPr="00362C8D" w:rsidRDefault="00AF5018" w:rsidP="0097564D">
            <w:pPr>
              <w:adjustRightInd w:val="0"/>
              <w:snapToGrid w:val="0"/>
              <w:spacing w:line="360" w:lineRule="auto"/>
              <w:jc w:val="center"/>
              <w:rPr>
                <w:rFonts w:ascii="Book Antiqua" w:hAnsi="Book Antiqua"/>
                <w:b/>
              </w:rPr>
            </w:pPr>
            <w:r w:rsidRPr="00362C8D">
              <w:rPr>
                <w:rFonts w:ascii="Book Antiqua" w:hAnsi="Book Antiqua"/>
                <w:b/>
              </w:rPr>
              <w:t xml:space="preserve">Mild </w:t>
            </w:r>
            <w:r w:rsidR="008868F0" w:rsidRPr="00362C8D">
              <w:rPr>
                <w:rFonts w:ascii="Book Antiqua" w:hAnsi="Book Antiqua"/>
                <w:b/>
                <w:lang w:eastAsia="zh-CN"/>
              </w:rPr>
              <w:t>g</w:t>
            </w:r>
            <w:r w:rsidR="008868F0" w:rsidRPr="00362C8D">
              <w:rPr>
                <w:rFonts w:ascii="Book Antiqua" w:hAnsi="Book Antiqua"/>
                <w:b/>
              </w:rPr>
              <w:t>astroparesis</w:t>
            </w:r>
          </w:p>
        </w:tc>
        <w:tc>
          <w:tcPr>
            <w:tcW w:w="1369" w:type="pct"/>
            <w:tcBorders>
              <w:top w:val="single" w:sz="4" w:space="0" w:color="auto"/>
              <w:bottom w:val="single" w:sz="4" w:space="0" w:color="auto"/>
            </w:tcBorders>
          </w:tcPr>
          <w:p w:rsidR="00AF5018" w:rsidRPr="00362C8D" w:rsidRDefault="00AF5018" w:rsidP="0097564D">
            <w:pPr>
              <w:adjustRightInd w:val="0"/>
              <w:snapToGrid w:val="0"/>
              <w:spacing w:line="360" w:lineRule="auto"/>
              <w:jc w:val="center"/>
              <w:rPr>
                <w:rFonts w:ascii="Book Antiqua" w:hAnsi="Book Antiqua"/>
                <w:b/>
              </w:rPr>
            </w:pPr>
            <w:r w:rsidRPr="00362C8D">
              <w:rPr>
                <w:rFonts w:ascii="Book Antiqua" w:hAnsi="Book Antiqua"/>
                <w:b/>
              </w:rPr>
              <w:t xml:space="preserve">Moderate </w:t>
            </w:r>
            <w:r w:rsidR="008868F0" w:rsidRPr="00362C8D">
              <w:rPr>
                <w:rFonts w:ascii="Book Antiqua" w:hAnsi="Book Antiqua"/>
                <w:b/>
                <w:lang w:eastAsia="zh-CN"/>
              </w:rPr>
              <w:t>g</w:t>
            </w:r>
            <w:r w:rsidR="008868F0" w:rsidRPr="00362C8D">
              <w:rPr>
                <w:rFonts w:ascii="Book Antiqua" w:hAnsi="Book Antiqua"/>
                <w:b/>
              </w:rPr>
              <w:t>astroparesis</w:t>
            </w:r>
          </w:p>
        </w:tc>
        <w:tc>
          <w:tcPr>
            <w:tcW w:w="1369" w:type="pct"/>
            <w:tcBorders>
              <w:top w:val="single" w:sz="4" w:space="0" w:color="auto"/>
              <w:bottom w:val="single" w:sz="4" w:space="0" w:color="auto"/>
            </w:tcBorders>
            <w:shd w:val="clear" w:color="auto" w:fill="auto"/>
          </w:tcPr>
          <w:p w:rsidR="00AF5018" w:rsidRPr="00362C8D" w:rsidRDefault="00AF5018" w:rsidP="0097564D">
            <w:pPr>
              <w:adjustRightInd w:val="0"/>
              <w:snapToGrid w:val="0"/>
              <w:spacing w:line="360" w:lineRule="auto"/>
              <w:jc w:val="center"/>
              <w:rPr>
                <w:rFonts w:ascii="Book Antiqua" w:hAnsi="Book Antiqua"/>
                <w:b/>
              </w:rPr>
            </w:pPr>
            <w:r w:rsidRPr="00362C8D">
              <w:rPr>
                <w:rFonts w:ascii="Book Antiqua" w:hAnsi="Book Antiqua"/>
                <w:b/>
              </w:rPr>
              <w:t>Severe</w:t>
            </w:r>
            <w:r w:rsidR="008868F0" w:rsidRPr="00362C8D">
              <w:rPr>
                <w:rFonts w:ascii="Book Antiqua" w:hAnsi="Book Antiqua"/>
                <w:b/>
                <w:lang w:eastAsia="zh-CN"/>
              </w:rPr>
              <w:t xml:space="preserve"> g</w:t>
            </w:r>
            <w:r w:rsidR="008868F0" w:rsidRPr="00362C8D">
              <w:rPr>
                <w:rFonts w:ascii="Book Antiqua" w:hAnsi="Book Antiqua"/>
                <w:b/>
              </w:rPr>
              <w:t>astroparesis</w:t>
            </w:r>
          </w:p>
        </w:tc>
      </w:tr>
      <w:tr w:rsidR="008868F0" w:rsidRPr="00362C8D" w:rsidTr="0097564D">
        <w:tc>
          <w:tcPr>
            <w:tcW w:w="893" w:type="pct"/>
            <w:vMerge w:val="restart"/>
            <w:tcBorders>
              <w:top w:val="single" w:sz="4" w:space="0" w:color="auto"/>
            </w:tcBorders>
            <w:shd w:val="clear" w:color="auto" w:fill="auto"/>
          </w:tcPr>
          <w:p w:rsidR="008868F0" w:rsidRPr="00362C8D" w:rsidRDefault="00263A5A" w:rsidP="0097564D">
            <w:pPr>
              <w:widowControl/>
              <w:suppressAutoHyphens w:val="0"/>
              <w:adjustRightInd w:val="0"/>
              <w:snapToGrid w:val="0"/>
              <w:spacing w:line="360" w:lineRule="auto"/>
              <w:rPr>
                <w:rFonts w:ascii="Book Antiqua" w:eastAsia="MS Mincho" w:hAnsi="Book Antiqua" w:cs="Times New Roman"/>
                <w:kern w:val="0"/>
                <w:lang w:val="en-US" w:eastAsia="ja-JP" w:bidi="ar-SA"/>
              </w:rPr>
            </w:pPr>
            <w:bookmarkStart w:id="116" w:name="OLE_LINK149"/>
            <w:bookmarkStart w:id="117" w:name="OLE_LINK150"/>
            <w:r w:rsidRPr="00362C8D">
              <w:rPr>
                <w:rFonts w:ascii="Book Antiqua" w:hAnsi="Book Antiqua"/>
              </w:rPr>
              <w:t>Diet and</w:t>
            </w:r>
            <w:r w:rsidRPr="00362C8D">
              <w:rPr>
                <w:rFonts w:ascii="Book Antiqua" w:hAnsi="Book Antiqua"/>
                <w:lang w:eastAsia="zh-CN"/>
              </w:rPr>
              <w:t xml:space="preserve"> </w:t>
            </w:r>
            <w:r w:rsidRPr="00362C8D">
              <w:rPr>
                <w:rFonts w:ascii="Book Antiqua" w:hAnsi="Book Antiqua"/>
              </w:rPr>
              <w:t>nutritional</w:t>
            </w:r>
            <w:r w:rsidRPr="00362C8D">
              <w:rPr>
                <w:rFonts w:ascii="Book Antiqua" w:hAnsi="Book Antiqua"/>
                <w:lang w:eastAsia="zh-CN"/>
              </w:rPr>
              <w:t xml:space="preserve"> </w:t>
            </w:r>
            <w:r w:rsidR="008868F0" w:rsidRPr="00362C8D">
              <w:rPr>
                <w:rFonts w:ascii="Book Antiqua" w:hAnsi="Book Antiqua"/>
              </w:rPr>
              <w:t>support</w:t>
            </w:r>
          </w:p>
        </w:tc>
        <w:tc>
          <w:tcPr>
            <w:tcW w:w="1369" w:type="pct"/>
            <w:tcBorders>
              <w:top w:val="single" w:sz="4" w:space="0" w:color="auto"/>
            </w:tcBorders>
          </w:tcPr>
          <w:p w:rsidR="008868F0" w:rsidRPr="00362C8D" w:rsidRDefault="008868F0" w:rsidP="0097564D">
            <w:pPr>
              <w:adjustRightInd w:val="0"/>
              <w:snapToGrid w:val="0"/>
              <w:spacing w:line="360" w:lineRule="auto"/>
              <w:jc w:val="center"/>
              <w:rPr>
                <w:rFonts w:ascii="Book Antiqua" w:hAnsi="Book Antiqua"/>
              </w:rPr>
            </w:pPr>
            <w:r w:rsidRPr="00362C8D">
              <w:rPr>
                <w:rFonts w:ascii="Book Antiqua" w:hAnsi="Book Antiqua"/>
              </w:rPr>
              <w:t>Adequate oral nutrition</w:t>
            </w:r>
          </w:p>
        </w:tc>
        <w:tc>
          <w:tcPr>
            <w:tcW w:w="1369" w:type="pct"/>
            <w:tcBorders>
              <w:top w:val="single" w:sz="4" w:space="0" w:color="auto"/>
            </w:tcBorders>
          </w:tcPr>
          <w:p w:rsidR="008868F0" w:rsidRPr="00362C8D" w:rsidRDefault="008868F0" w:rsidP="0097564D">
            <w:pPr>
              <w:adjustRightInd w:val="0"/>
              <w:snapToGrid w:val="0"/>
              <w:spacing w:line="360" w:lineRule="auto"/>
              <w:jc w:val="center"/>
              <w:rPr>
                <w:rFonts w:ascii="Book Antiqua" w:hAnsi="Book Antiqua"/>
              </w:rPr>
            </w:pPr>
            <w:r w:rsidRPr="00362C8D">
              <w:rPr>
                <w:rFonts w:ascii="Book Antiqua" w:hAnsi="Book Antiqua"/>
              </w:rPr>
              <w:t>Disturbed oral nutrition</w:t>
            </w:r>
          </w:p>
        </w:tc>
        <w:tc>
          <w:tcPr>
            <w:tcW w:w="1369" w:type="pct"/>
            <w:tcBorders>
              <w:top w:val="single" w:sz="4" w:space="0" w:color="auto"/>
            </w:tcBorders>
            <w:shd w:val="clear" w:color="auto" w:fill="auto"/>
          </w:tcPr>
          <w:p w:rsidR="008868F0" w:rsidRPr="00362C8D" w:rsidRDefault="008868F0" w:rsidP="0097564D">
            <w:pPr>
              <w:adjustRightInd w:val="0"/>
              <w:snapToGrid w:val="0"/>
              <w:spacing w:line="360" w:lineRule="auto"/>
              <w:jc w:val="center"/>
              <w:rPr>
                <w:rFonts w:ascii="Book Antiqua" w:hAnsi="Book Antiqua"/>
              </w:rPr>
            </w:pPr>
            <w:r w:rsidRPr="00362C8D">
              <w:rPr>
                <w:rFonts w:ascii="Book Antiqua" w:hAnsi="Book Antiqua"/>
              </w:rPr>
              <w:t>Compromized oral nutrition</w:t>
            </w:r>
          </w:p>
        </w:tc>
      </w:tr>
      <w:tr w:rsidR="008868F0" w:rsidRPr="00362C8D" w:rsidTr="0097564D">
        <w:tc>
          <w:tcPr>
            <w:tcW w:w="893" w:type="pct"/>
            <w:vMerge/>
            <w:shd w:val="clear" w:color="auto" w:fill="auto"/>
          </w:tcPr>
          <w:p w:rsidR="008868F0" w:rsidRPr="00362C8D" w:rsidRDefault="008868F0" w:rsidP="0097564D">
            <w:pPr>
              <w:adjustRightInd w:val="0"/>
              <w:snapToGrid w:val="0"/>
              <w:spacing w:line="360" w:lineRule="auto"/>
              <w:rPr>
                <w:rFonts w:ascii="Book Antiqua" w:hAnsi="Book Antiqua"/>
              </w:rPr>
            </w:pPr>
          </w:p>
        </w:tc>
        <w:tc>
          <w:tcPr>
            <w:tcW w:w="1369" w:type="pct"/>
          </w:tcPr>
          <w:p w:rsidR="008868F0" w:rsidRPr="00362C8D" w:rsidRDefault="008868F0" w:rsidP="0097564D">
            <w:pPr>
              <w:adjustRightInd w:val="0"/>
              <w:snapToGrid w:val="0"/>
              <w:spacing w:line="360" w:lineRule="auto"/>
              <w:jc w:val="center"/>
              <w:rPr>
                <w:rFonts w:ascii="Book Antiqua" w:hAnsi="Book Antiqua"/>
              </w:rPr>
            </w:pPr>
            <w:r w:rsidRPr="00362C8D">
              <w:rPr>
                <w:rFonts w:ascii="Book Antiqua" w:hAnsi="Book Antiqua"/>
              </w:rPr>
              <w:t>Small frequent meals</w:t>
            </w:r>
            <w:r w:rsidR="0031058F" w:rsidRPr="00362C8D">
              <w:rPr>
                <w:rFonts w:ascii="Book Antiqua" w:hAnsi="Book Antiqua"/>
                <w:lang w:eastAsia="zh-CN"/>
              </w:rPr>
              <w:t xml:space="preserve">; </w:t>
            </w:r>
            <w:r w:rsidR="00263A5A" w:rsidRPr="00362C8D">
              <w:rPr>
                <w:rFonts w:ascii="Book Antiqua" w:hAnsi="Book Antiqua"/>
                <w:lang w:eastAsia="zh-CN"/>
              </w:rPr>
              <w:t>L</w:t>
            </w:r>
            <w:r w:rsidRPr="00362C8D">
              <w:rPr>
                <w:rFonts w:ascii="Book Antiqua" w:hAnsi="Book Antiqua"/>
              </w:rPr>
              <w:t>ow fat, low fibre</w:t>
            </w:r>
            <w:r w:rsidR="0031058F" w:rsidRPr="00362C8D">
              <w:rPr>
                <w:rFonts w:ascii="Book Antiqua" w:hAnsi="Book Antiqua"/>
                <w:lang w:eastAsia="zh-CN"/>
              </w:rPr>
              <w:t xml:space="preserve">; </w:t>
            </w:r>
            <w:r w:rsidR="00263A5A" w:rsidRPr="00362C8D">
              <w:rPr>
                <w:rFonts w:ascii="Book Antiqua" w:hAnsi="Book Antiqua"/>
                <w:lang w:eastAsia="zh-CN"/>
              </w:rPr>
              <w:t>G</w:t>
            </w:r>
            <w:r w:rsidRPr="00362C8D">
              <w:rPr>
                <w:rFonts w:ascii="Book Antiqua" w:hAnsi="Book Antiqua"/>
              </w:rPr>
              <w:t>lycemic control in diabetics</w:t>
            </w:r>
          </w:p>
        </w:tc>
        <w:tc>
          <w:tcPr>
            <w:tcW w:w="1369" w:type="pct"/>
          </w:tcPr>
          <w:p w:rsidR="008868F0" w:rsidRPr="00362C8D" w:rsidRDefault="00263A5A" w:rsidP="0097564D">
            <w:pPr>
              <w:adjustRightInd w:val="0"/>
              <w:snapToGrid w:val="0"/>
              <w:spacing w:line="360" w:lineRule="auto"/>
              <w:jc w:val="center"/>
              <w:rPr>
                <w:rFonts w:ascii="Book Antiqua" w:hAnsi="Book Antiqua"/>
              </w:rPr>
            </w:pPr>
            <w:r w:rsidRPr="00362C8D">
              <w:rPr>
                <w:rFonts w:ascii="Book Antiqua" w:hAnsi="Book Antiqua"/>
              </w:rPr>
              <w:t>Small, frequent meals</w:t>
            </w:r>
            <w:r w:rsidRPr="00362C8D">
              <w:rPr>
                <w:rFonts w:ascii="Book Antiqua" w:hAnsi="Book Antiqua"/>
                <w:lang w:eastAsia="zh-CN"/>
              </w:rPr>
              <w:t xml:space="preserve">; </w:t>
            </w:r>
            <w:r w:rsidRPr="00362C8D">
              <w:rPr>
                <w:rFonts w:ascii="Book Antiqua" w:hAnsi="Book Antiqua"/>
              </w:rPr>
              <w:t>Low fat, low fibre</w:t>
            </w:r>
            <w:r w:rsidRPr="00362C8D">
              <w:rPr>
                <w:rFonts w:ascii="Book Antiqua" w:hAnsi="Book Antiqua"/>
                <w:lang w:eastAsia="zh-CN"/>
              </w:rPr>
              <w:t xml:space="preserve">; </w:t>
            </w:r>
            <w:r w:rsidRPr="00362C8D">
              <w:rPr>
                <w:rFonts w:ascii="Book Antiqua" w:hAnsi="Book Antiqua"/>
              </w:rPr>
              <w:t>Glycemic control in diabetics</w:t>
            </w:r>
            <w:r w:rsidRPr="00362C8D">
              <w:rPr>
                <w:rFonts w:ascii="Book Antiqua" w:hAnsi="Book Antiqua"/>
                <w:lang w:eastAsia="zh-CN"/>
              </w:rPr>
              <w:t xml:space="preserve">; </w:t>
            </w:r>
            <w:r w:rsidRPr="00362C8D">
              <w:rPr>
                <w:rFonts w:ascii="Book Antiqua" w:hAnsi="Book Antiqua"/>
              </w:rPr>
              <w:t>Caloric liquids</w:t>
            </w:r>
            <w:r w:rsidRPr="00362C8D">
              <w:rPr>
                <w:rFonts w:ascii="Book Antiqua" w:hAnsi="Book Antiqua"/>
                <w:lang w:eastAsia="zh-CN"/>
              </w:rPr>
              <w:t xml:space="preserve">; </w:t>
            </w:r>
            <w:r w:rsidR="008868F0" w:rsidRPr="00362C8D">
              <w:rPr>
                <w:rFonts w:ascii="Book Antiqua" w:hAnsi="Book Antiqua"/>
              </w:rPr>
              <w:t>Artificial nutrition rarely required</w:t>
            </w:r>
          </w:p>
        </w:tc>
        <w:tc>
          <w:tcPr>
            <w:tcW w:w="1369" w:type="pct"/>
            <w:shd w:val="clear" w:color="auto" w:fill="auto"/>
          </w:tcPr>
          <w:p w:rsidR="008868F0" w:rsidRPr="00362C8D" w:rsidRDefault="008868F0" w:rsidP="0097564D">
            <w:pPr>
              <w:adjustRightInd w:val="0"/>
              <w:snapToGrid w:val="0"/>
              <w:spacing w:line="360" w:lineRule="auto"/>
              <w:jc w:val="center"/>
              <w:rPr>
                <w:rFonts w:ascii="Book Antiqua" w:hAnsi="Book Antiqua"/>
              </w:rPr>
            </w:pPr>
            <w:r w:rsidRPr="00362C8D">
              <w:rPr>
                <w:rFonts w:ascii="Book Antiqua" w:hAnsi="Book Antiqua"/>
              </w:rPr>
              <w:t>Liquid nutrient</w:t>
            </w:r>
            <w:r w:rsidR="00263A5A" w:rsidRPr="00362C8D">
              <w:rPr>
                <w:rFonts w:ascii="Book Antiqua" w:hAnsi="Book Antiqua"/>
                <w:lang w:eastAsia="zh-CN"/>
              </w:rPr>
              <w:t xml:space="preserve"> </w:t>
            </w:r>
            <w:r w:rsidR="00263A5A" w:rsidRPr="00362C8D">
              <w:rPr>
                <w:rFonts w:ascii="Book Antiqua" w:hAnsi="Book Antiqua"/>
              </w:rPr>
              <w:t>supplements</w:t>
            </w:r>
            <w:r w:rsidR="00263A5A" w:rsidRPr="00362C8D">
              <w:rPr>
                <w:rFonts w:ascii="Book Antiqua" w:hAnsi="Book Antiqua"/>
                <w:lang w:eastAsia="zh-CN"/>
              </w:rPr>
              <w:t xml:space="preserve">; </w:t>
            </w:r>
            <w:r w:rsidRPr="00362C8D">
              <w:rPr>
                <w:rFonts w:ascii="Book Antiqua" w:hAnsi="Book Antiqua"/>
              </w:rPr>
              <w:t xml:space="preserve">Nutrition by </w:t>
            </w:r>
            <w:bookmarkStart w:id="118" w:name="OLE_LINK64"/>
            <w:bookmarkStart w:id="119" w:name="OLE_LINK65"/>
            <w:r w:rsidRPr="00362C8D">
              <w:rPr>
                <w:rFonts w:ascii="Book Antiqua" w:hAnsi="Book Antiqua"/>
              </w:rPr>
              <w:t>PEG-J</w:t>
            </w:r>
            <w:bookmarkEnd w:id="118"/>
            <w:bookmarkEnd w:id="119"/>
          </w:p>
        </w:tc>
      </w:tr>
      <w:tr w:rsidR="00AF5018" w:rsidRPr="00362C8D" w:rsidTr="0097564D">
        <w:trPr>
          <w:trHeight w:val="30"/>
        </w:trPr>
        <w:tc>
          <w:tcPr>
            <w:tcW w:w="893" w:type="pct"/>
            <w:shd w:val="clear" w:color="auto" w:fill="auto"/>
          </w:tcPr>
          <w:p w:rsidR="00AF5018" w:rsidRPr="00362C8D" w:rsidRDefault="00AF5018" w:rsidP="0097564D">
            <w:pPr>
              <w:adjustRightInd w:val="0"/>
              <w:snapToGrid w:val="0"/>
              <w:spacing w:line="360" w:lineRule="auto"/>
              <w:rPr>
                <w:rFonts w:ascii="Book Antiqua" w:hAnsi="Book Antiqua"/>
              </w:rPr>
            </w:pPr>
            <w:r w:rsidRPr="00362C8D">
              <w:rPr>
                <w:rFonts w:ascii="Book Antiqua" w:hAnsi="Book Antiqua"/>
              </w:rPr>
              <w:t>Prokinetics</w:t>
            </w:r>
          </w:p>
        </w:tc>
        <w:tc>
          <w:tcPr>
            <w:tcW w:w="1369" w:type="pct"/>
          </w:tcPr>
          <w:p w:rsidR="00AF5018" w:rsidRPr="00362C8D" w:rsidRDefault="005746E8" w:rsidP="0097564D">
            <w:pPr>
              <w:adjustRightInd w:val="0"/>
              <w:snapToGrid w:val="0"/>
              <w:spacing w:line="360" w:lineRule="auto"/>
              <w:jc w:val="center"/>
              <w:rPr>
                <w:rFonts w:ascii="Book Antiqua" w:hAnsi="Book Antiqua"/>
              </w:rPr>
            </w:pPr>
            <w:bookmarkStart w:id="120" w:name="OLE_LINK140"/>
            <w:bookmarkStart w:id="121" w:name="OLE_LINK141"/>
            <w:r w:rsidRPr="00362C8D">
              <w:rPr>
                <w:rFonts w:ascii="Book Antiqua" w:hAnsi="Book Antiqua"/>
              </w:rPr>
              <w:t>Metroclopramide</w:t>
            </w:r>
            <w:r w:rsidR="00CE2E4E" w:rsidRPr="00362C8D">
              <w:rPr>
                <w:rFonts w:ascii="Book Antiqua" w:hAnsi="Book Antiqua"/>
                <w:lang w:eastAsia="zh-CN"/>
              </w:rPr>
              <w:t>;</w:t>
            </w:r>
            <w:r w:rsidR="00263A5A" w:rsidRPr="00362C8D">
              <w:rPr>
                <w:rFonts w:ascii="Book Antiqua" w:hAnsi="Book Antiqua"/>
                <w:lang w:eastAsia="zh-CN"/>
              </w:rPr>
              <w:t xml:space="preserve"> </w:t>
            </w:r>
            <w:r w:rsidRPr="00362C8D">
              <w:rPr>
                <w:rFonts w:ascii="Book Antiqua" w:hAnsi="Book Antiqua"/>
              </w:rPr>
              <w:t>Domperidone</w:t>
            </w:r>
            <w:r w:rsidR="00263A5A" w:rsidRPr="00362C8D">
              <w:rPr>
                <w:rFonts w:ascii="Book Antiqua" w:hAnsi="Book Antiqua"/>
                <w:lang w:eastAsia="zh-CN"/>
              </w:rPr>
              <w:t xml:space="preserve">; </w:t>
            </w:r>
            <w:r w:rsidRPr="00362C8D">
              <w:rPr>
                <w:rFonts w:ascii="Book Antiqua" w:hAnsi="Book Antiqua"/>
              </w:rPr>
              <w:t>Levosulpiride</w:t>
            </w:r>
            <w:bookmarkEnd w:id="120"/>
            <w:bookmarkEnd w:id="121"/>
          </w:p>
        </w:tc>
        <w:tc>
          <w:tcPr>
            <w:tcW w:w="1369" w:type="pct"/>
          </w:tcPr>
          <w:p w:rsidR="00AF5018" w:rsidRPr="00362C8D" w:rsidRDefault="005746E8" w:rsidP="0097564D">
            <w:pPr>
              <w:adjustRightInd w:val="0"/>
              <w:snapToGrid w:val="0"/>
              <w:spacing w:line="360" w:lineRule="auto"/>
              <w:jc w:val="center"/>
              <w:rPr>
                <w:rFonts w:ascii="Book Antiqua" w:hAnsi="Book Antiqua"/>
                <w:lang w:eastAsia="zh-CN"/>
              </w:rPr>
            </w:pPr>
            <w:r w:rsidRPr="00362C8D">
              <w:rPr>
                <w:rFonts w:ascii="Book Antiqua" w:hAnsi="Book Antiqua"/>
                <w:lang w:eastAsia="zh-CN"/>
              </w:rPr>
              <w:t>Metroclopramide</w:t>
            </w:r>
            <w:r w:rsidR="00263A5A" w:rsidRPr="00362C8D">
              <w:rPr>
                <w:rFonts w:ascii="Book Antiqua" w:hAnsi="Book Antiqua"/>
                <w:lang w:eastAsia="zh-CN"/>
              </w:rPr>
              <w:t xml:space="preserve">; </w:t>
            </w:r>
            <w:r w:rsidRPr="00362C8D">
              <w:rPr>
                <w:rFonts w:ascii="Book Antiqua" w:hAnsi="Book Antiqua"/>
                <w:lang w:eastAsia="zh-CN"/>
              </w:rPr>
              <w:t>Domperidone</w:t>
            </w:r>
            <w:r w:rsidR="00263A5A" w:rsidRPr="00362C8D">
              <w:rPr>
                <w:rFonts w:ascii="Book Antiqua" w:hAnsi="Book Antiqua"/>
                <w:lang w:eastAsia="zh-CN"/>
              </w:rPr>
              <w:t xml:space="preserve">; </w:t>
            </w:r>
            <w:r w:rsidRPr="00362C8D">
              <w:rPr>
                <w:rFonts w:ascii="Book Antiqua" w:hAnsi="Book Antiqua"/>
                <w:lang w:eastAsia="zh-CN"/>
              </w:rPr>
              <w:t>Levosulpiride</w:t>
            </w:r>
          </w:p>
        </w:tc>
        <w:tc>
          <w:tcPr>
            <w:tcW w:w="1369" w:type="pct"/>
            <w:shd w:val="clear" w:color="auto" w:fill="auto"/>
          </w:tcPr>
          <w:p w:rsidR="00AF5018" w:rsidRPr="00362C8D" w:rsidRDefault="003570E4" w:rsidP="0097564D">
            <w:pPr>
              <w:adjustRightInd w:val="0"/>
              <w:snapToGrid w:val="0"/>
              <w:spacing w:line="360" w:lineRule="auto"/>
              <w:jc w:val="center"/>
              <w:rPr>
                <w:rFonts w:ascii="Book Antiqua" w:hAnsi="Book Antiqua"/>
              </w:rPr>
            </w:pPr>
            <w:r w:rsidRPr="00362C8D">
              <w:rPr>
                <w:rFonts w:ascii="Book Antiqua" w:hAnsi="Book Antiqua"/>
                <w:vertAlign w:val="superscript"/>
                <w:lang w:eastAsia="zh-CN"/>
              </w:rPr>
              <w:t>1</w:t>
            </w:r>
            <w:r w:rsidR="00263A5A" w:rsidRPr="00362C8D">
              <w:rPr>
                <w:rFonts w:ascii="Book Antiqua" w:hAnsi="Book Antiqua"/>
              </w:rPr>
              <w:t>Metroclopramide</w:t>
            </w:r>
            <w:r w:rsidR="00263A5A" w:rsidRPr="00362C8D">
              <w:rPr>
                <w:rFonts w:ascii="Book Antiqua" w:hAnsi="Book Antiqua"/>
                <w:lang w:eastAsia="zh-CN"/>
              </w:rPr>
              <w:t xml:space="preserve">; </w:t>
            </w:r>
            <w:r w:rsidR="00263A5A" w:rsidRPr="00362C8D">
              <w:rPr>
                <w:rFonts w:ascii="Book Antiqua" w:hAnsi="Book Antiqua"/>
              </w:rPr>
              <w:t>Domperidone</w:t>
            </w:r>
            <w:r w:rsidR="00263A5A" w:rsidRPr="00362C8D">
              <w:rPr>
                <w:rFonts w:ascii="Book Antiqua" w:hAnsi="Book Antiqua"/>
                <w:lang w:eastAsia="zh-CN"/>
              </w:rPr>
              <w:t xml:space="preserve">; </w:t>
            </w:r>
            <w:r w:rsidRPr="00362C8D">
              <w:rPr>
                <w:rFonts w:ascii="Book Antiqua" w:hAnsi="Book Antiqua"/>
                <w:vertAlign w:val="superscript"/>
                <w:lang w:eastAsia="zh-CN"/>
              </w:rPr>
              <w:t>1</w:t>
            </w:r>
            <w:r w:rsidR="00263A5A" w:rsidRPr="00362C8D">
              <w:rPr>
                <w:rFonts w:ascii="Book Antiqua" w:hAnsi="Book Antiqua"/>
              </w:rPr>
              <w:t>Levosulpiride</w:t>
            </w:r>
            <w:r w:rsidR="00263A5A" w:rsidRPr="00362C8D">
              <w:rPr>
                <w:rFonts w:ascii="Book Antiqua" w:hAnsi="Book Antiqua"/>
                <w:lang w:eastAsia="zh-CN"/>
              </w:rPr>
              <w:t xml:space="preserve">; </w:t>
            </w:r>
            <w:r w:rsidRPr="00362C8D">
              <w:rPr>
                <w:rFonts w:ascii="Book Antiqua" w:hAnsi="Book Antiqua"/>
                <w:vertAlign w:val="superscript"/>
                <w:lang w:eastAsia="zh-CN"/>
              </w:rPr>
              <w:t>1</w:t>
            </w:r>
            <w:r w:rsidR="00263A5A" w:rsidRPr="00362C8D">
              <w:rPr>
                <w:rFonts w:ascii="Book Antiqua" w:hAnsi="Book Antiqua"/>
              </w:rPr>
              <w:t>Erytromycin</w:t>
            </w:r>
            <w:r w:rsidR="00263A5A" w:rsidRPr="00362C8D">
              <w:rPr>
                <w:rFonts w:ascii="Book Antiqua" w:hAnsi="Book Antiqua"/>
                <w:lang w:eastAsia="zh-CN"/>
              </w:rPr>
              <w:t xml:space="preserve">; </w:t>
            </w:r>
            <w:r w:rsidR="005746E8" w:rsidRPr="00362C8D">
              <w:rPr>
                <w:rFonts w:ascii="Book Antiqua" w:hAnsi="Book Antiqua"/>
              </w:rPr>
              <w:t>Prucalopride</w:t>
            </w:r>
          </w:p>
        </w:tc>
      </w:tr>
      <w:tr w:rsidR="00E63EE5" w:rsidRPr="00362C8D" w:rsidTr="0097564D">
        <w:trPr>
          <w:trHeight w:val="20"/>
        </w:trPr>
        <w:tc>
          <w:tcPr>
            <w:tcW w:w="893" w:type="pct"/>
            <w:vMerge w:val="restart"/>
            <w:shd w:val="clear" w:color="auto" w:fill="auto"/>
          </w:tcPr>
          <w:p w:rsidR="00E63EE5" w:rsidRPr="00362C8D" w:rsidRDefault="00263A5A" w:rsidP="0097564D">
            <w:pPr>
              <w:adjustRightInd w:val="0"/>
              <w:snapToGrid w:val="0"/>
              <w:spacing w:line="360" w:lineRule="auto"/>
              <w:rPr>
                <w:rFonts w:ascii="Book Antiqua" w:hAnsi="Book Antiqua"/>
              </w:rPr>
            </w:pPr>
            <w:r w:rsidRPr="00362C8D">
              <w:rPr>
                <w:rFonts w:ascii="Book Antiqua" w:hAnsi="Book Antiqua"/>
              </w:rPr>
              <w:t>Antiemetics and</w:t>
            </w:r>
            <w:r w:rsidRPr="00362C8D">
              <w:rPr>
                <w:rFonts w:ascii="Book Antiqua" w:hAnsi="Book Antiqua"/>
                <w:lang w:eastAsia="zh-CN"/>
              </w:rPr>
              <w:t xml:space="preserve"> </w:t>
            </w:r>
            <w:r w:rsidRPr="00362C8D">
              <w:rPr>
                <w:rFonts w:ascii="Book Antiqua" w:hAnsi="Book Antiqua"/>
              </w:rPr>
              <w:t>symptom</w:t>
            </w:r>
            <w:r w:rsidRPr="00362C8D">
              <w:rPr>
                <w:rFonts w:ascii="Book Antiqua" w:hAnsi="Book Antiqua"/>
                <w:lang w:eastAsia="zh-CN"/>
              </w:rPr>
              <w:t xml:space="preserve"> </w:t>
            </w:r>
            <w:r w:rsidR="00E63EE5" w:rsidRPr="00362C8D">
              <w:rPr>
                <w:rFonts w:ascii="Book Antiqua" w:hAnsi="Book Antiqua"/>
              </w:rPr>
              <w:t>modulators</w:t>
            </w:r>
          </w:p>
        </w:tc>
        <w:tc>
          <w:tcPr>
            <w:tcW w:w="1369" w:type="pct"/>
            <w:vMerge w:val="restart"/>
          </w:tcPr>
          <w:p w:rsidR="00E63EE5" w:rsidRPr="00362C8D" w:rsidRDefault="00E63EE5" w:rsidP="0097564D">
            <w:pPr>
              <w:adjustRightInd w:val="0"/>
              <w:snapToGrid w:val="0"/>
              <w:spacing w:line="360" w:lineRule="auto"/>
              <w:jc w:val="center"/>
              <w:rPr>
                <w:rFonts w:ascii="Book Antiqua" w:hAnsi="Book Antiqua"/>
              </w:rPr>
            </w:pPr>
            <w:r w:rsidRPr="00362C8D">
              <w:rPr>
                <w:rFonts w:ascii="Book Antiqua" w:hAnsi="Book Antiqua"/>
              </w:rPr>
              <w:t>Rarely needed</w:t>
            </w:r>
          </w:p>
        </w:tc>
        <w:tc>
          <w:tcPr>
            <w:tcW w:w="1369" w:type="pct"/>
            <w:vMerge w:val="restart"/>
          </w:tcPr>
          <w:p w:rsidR="00E63EE5" w:rsidRPr="00362C8D" w:rsidRDefault="00E63EE5" w:rsidP="0097564D">
            <w:pPr>
              <w:adjustRightInd w:val="0"/>
              <w:snapToGrid w:val="0"/>
              <w:spacing w:line="360" w:lineRule="auto"/>
              <w:jc w:val="center"/>
              <w:rPr>
                <w:rFonts w:ascii="Book Antiqua" w:hAnsi="Book Antiqua"/>
              </w:rPr>
            </w:pPr>
            <w:r w:rsidRPr="00362C8D">
              <w:rPr>
                <w:rFonts w:ascii="Book Antiqua" w:hAnsi="Book Antiqua"/>
              </w:rPr>
              <w:t>Ondansetron</w:t>
            </w:r>
          </w:p>
        </w:tc>
        <w:tc>
          <w:tcPr>
            <w:tcW w:w="1369" w:type="pct"/>
            <w:shd w:val="clear" w:color="auto" w:fill="auto"/>
          </w:tcPr>
          <w:p w:rsidR="00E63EE5" w:rsidRPr="00362C8D" w:rsidRDefault="003570E4" w:rsidP="0097564D">
            <w:pPr>
              <w:adjustRightInd w:val="0"/>
              <w:snapToGrid w:val="0"/>
              <w:spacing w:line="360" w:lineRule="auto"/>
              <w:jc w:val="center"/>
              <w:rPr>
                <w:rFonts w:ascii="Book Antiqua" w:hAnsi="Book Antiqua"/>
              </w:rPr>
            </w:pPr>
            <w:r w:rsidRPr="00362C8D">
              <w:rPr>
                <w:rFonts w:ascii="Book Antiqua" w:hAnsi="Book Antiqua"/>
                <w:vertAlign w:val="superscript"/>
                <w:lang w:eastAsia="zh-CN"/>
              </w:rPr>
              <w:t>1</w:t>
            </w:r>
            <w:r w:rsidR="00E63EE5" w:rsidRPr="00362C8D">
              <w:rPr>
                <w:rFonts w:ascii="Book Antiqua" w:hAnsi="Book Antiqua"/>
              </w:rPr>
              <w:t>On</w:t>
            </w:r>
            <w:r w:rsidR="00263A5A" w:rsidRPr="00362C8D">
              <w:rPr>
                <w:rFonts w:ascii="Book Antiqua" w:hAnsi="Book Antiqua"/>
              </w:rPr>
              <w:t>dansetron</w:t>
            </w:r>
            <w:r w:rsidR="00263A5A" w:rsidRPr="00362C8D">
              <w:rPr>
                <w:rFonts w:ascii="Book Antiqua" w:hAnsi="Book Antiqua"/>
                <w:lang w:eastAsia="zh-CN"/>
              </w:rPr>
              <w:t xml:space="preserve">; </w:t>
            </w:r>
            <w:r w:rsidR="00263A5A" w:rsidRPr="00362C8D">
              <w:rPr>
                <w:rFonts w:ascii="Book Antiqua" w:hAnsi="Book Antiqua"/>
              </w:rPr>
              <w:t>Triciclic</w:t>
            </w:r>
            <w:r w:rsidR="00263A5A" w:rsidRPr="00362C8D">
              <w:rPr>
                <w:rFonts w:ascii="Book Antiqua" w:hAnsi="Book Antiqua"/>
                <w:lang w:eastAsia="zh-CN"/>
              </w:rPr>
              <w:t xml:space="preserve"> </w:t>
            </w:r>
            <w:r w:rsidR="00263A5A" w:rsidRPr="00362C8D">
              <w:rPr>
                <w:rFonts w:ascii="Book Antiqua" w:hAnsi="Book Antiqua"/>
              </w:rPr>
              <w:t>antidepressant</w:t>
            </w:r>
            <w:r w:rsidR="00263A5A" w:rsidRPr="00362C8D">
              <w:rPr>
                <w:rFonts w:ascii="Book Antiqua" w:hAnsi="Book Antiqua"/>
                <w:lang w:eastAsia="zh-CN"/>
              </w:rPr>
              <w:t xml:space="preserve">; </w:t>
            </w:r>
            <w:r w:rsidR="00E63EE5" w:rsidRPr="00362C8D">
              <w:rPr>
                <w:rFonts w:ascii="Book Antiqua" w:hAnsi="Book Antiqua"/>
              </w:rPr>
              <w:t>Cannabinoids</w:t>
            </w:r>
          </w:p>
        </w:tc>
      </w:tr>
      <w:tr w:rsidR="00E63EE5" w:rsidRPr="00362C8D" w:rsidTr="0097564D">
        <w:trPr>
          <w:trHeight w:val="20"/>
        </w:trPr>
        <w:tc>
          <w:tcPr>
            <w:tcW w:w="893" w:type="pct"/>
            <w:vMerge/>
            <w:shd w:val="clear" w:color="auto" w:fill="auto"/>
          </w:tcPr>
          <w:p w:rsidR="00E63EE5" w:rsidRPr="00362C8D" w:rsidRDefault="00E63EE5" w:rsidP="0097564D">
            <w:pPr>
              <w:adjustRightInd w:val="0"/>
              <w:snapToGrid w:val="0"/>
              <w:spacing w:line="360" w:lineRule="auto"/>
              <w:rPr>
                <w:rFonts w:ascii="Book Antiqua" w:hAnsi="Book Antiqua"/>
              </w:rPr>
            </w:pPr>
          </w:p>
        </w:tc>
        <w:tc>
          <w:tcPr>
            <w:tcW w:w="1369" w:type="pct"/>
            <w:vMerge/>
          </w:tcPr>
          <w:p w:rsidR="00E63EE5" w:rsidRPr="00362C8D" w:rsidRDefault="00E63EE5" w:rsidP="0097564D">
            <w:pPr>
              <w:adjustRightInd w:val="0"/>
              <w:snapToGrid w:val="0"/>
              <w:spacing w:line="360" w:lineRule="auto"/>
              <w:jc w:val="center"/>
              <w:rPr>
                <w:rFonts w:ascii="Book Antiqua" w:hAnsi="Book Antiqua"/>
              </w:rPr>
            </w:pPr>
          </w:p>
        </w:tc>
        <w:tc>
          <w:tcPr>
            <w:tcW w:w="1369" w:type="pct"/>
            <w:vMerge/>
          </w:tcPr>
          <w:p w:rsidR="00E63EE5" w:rsidRPr="00362C8D" w:rsidRDefault="00E63EE5" w:rsidP="0097564D">
            <w:pPr>
              <w:adjustRightInd w:val="0"/>
              <w:snapToGrid w:val="0"/>
              <w:spacing w:line="360" w:lineRule="auto"/>
              <w:jc w:val="center"/>
              <w:rPr>
                <w:rFonts w:ascii="Book Antiqua" w:hAnsi="Book Antiqua"/>
              </w:rPr>
            </w:pPr>
          </w:p>
        </w:tc>
        <w:tc>
          <w:tcPr>
            <w:tcW w:w="1369" w:type="pct"/>
            <w:shd w:val="clear" w:color="auto" w:fill="auto"/>
          </w:tcPr>
          <w:p w:rsidR="00E63EE5" w:rsidRPr="00362C8D" w:rsidRDefault="00E63EE5" w:rsidP="0097564D">
            <w:pPr>
              <w:adjustRightInd w:val="0"/>
              <w:snapToGrid w:val="0"/>
              <w:spacing w:line="360" w:lineRule="auto"/>
              <w:jc w:val="center"/>
              <w:rPr>
                <w:rFonts w:ascii="Book Antiqua" w:hAnsi="Book Antiqua"/>
              </w:rPr>
            </w:pPr>
            <w:r w:rsidRPr="00362C8D">
              <w:rPr>
                <w:rFonts w:ascii="Book Antiqua" w:hAnsi="Book Antiqua"/>
              </w:rPr>
              <w:t>Drug-refractory patients</w:t>
            </w:r>
          </w:p>
        </w:tc>
      </w:tr>
      <w:tr w:rsidR="00AF5018" w:rsidRPr="00362C8D" w:rsidTr="0097564D">
        <w:trPr>
          <w:trHeight w:val="20"/>
        </w:trPr>
        <w:tc>
          <w:tcPr>
            <w:tcW w:w="893" w:type="pct"/>
            <w:shd w:val="clear" w:color="auto" w:fill="auto"/>
          </w:tcPr>
          <w:p w:rsidR="00AF5018" w:rsidRPr="00362C8D" w:rsidRDefault="00AF5018" w:rsidP="0097564D">
            <w:pPr>
              <w:adjustRightInd w:val="0"/>
              <w:snapToGrid w:val="0"/>
              <w:spacing w:line="360" w:lineRule="auto"/>
              <w:rPr>
                <w:rFonts w:ascii="Book Antiqua" w:hAnsi="Book Antiqua"/>
              </w:rPr>
            </w:pPr>
            <w:r w:rsidRPr="00362C8D">
              <w:rPr>
                <w:rFonts w:ascii="Book Antiqua" w:hAnsi="Book Antiqua"/>
              </w:rPr>
              <w:t>Endoscopic techniques</w:t>
            </w:r>
          </w:p>
        </w:tc>
        <w:tc>
          <w:tcPr>
            <w:tcW w:w="1369" w:type="pct"/>
          </w:tcPr>
          <w:p w:rsidR="00AF5018" w:rsidRPr="00362C8D" w:rsidRDefault="005746E8" w:rsidP="0097564D">
            <w:pPr>
              <w:adjustRightInd w:val="0"/>
              <w:snapToGrid w:val="0"/>
              <w:spacing w:line="360" w:lineRule="auto"/>
              <w:jc w:val="center"/>
              <w:rPr>
                <w:rFonts w:ascii="Book Antiqua" w:hAnsi="Book Antiqua"/>
              </w:rPr>
            </w:pPr>
            <w:r w:rsidRPr="00362C8D">
              <w:rPr>
                <w:rFonts w:ascii="Book Antiqua" w:hAnsi="Book Antiqua"/>
              </w:rPr>
              <w:t>Not needed</w:t>
            </w:r>
          </w:p>
        </w:tc>
        <w:tc>
          <w:tcPr>
            <w:tcW w:w="1369" w:type="pct"/>
          </w:tcPr>
          <w:p w:rsidR="00AF5018" w:rsidRPr="00362C8D" w:rsidRDefault="002422D1" w:rsidP="0097564D">
            <w:pPr>
              <w:adjustRightInd w:val="0"/>
              <w:snapToGrid w:val="0"/>
              <w:spacing w:line="360" w:lineRule="auto"/>
              <w:jc w:val="center"/>
              <w:rPr>
                <w:rFonts w:ascii="Book Antiqua" w:hAnsi="Book Antiqua"/>
              </w:rPr>
            </w:pPr>
            <w:r w:rsidRPr="00362C8D">
              <w:rPr>
                <w:rFonts w:ascii="Book Antiqua" w:hAnsi="Book Antiqua"/>
              </w:rPr>
              <w:t>Not needed</w:t>
            </w:r>
          </w:p>
        </w:tc>
        <w:tc>
          <w:tcPr>
            <w:tcW w:w="1369" w:type="pct"/>
            <w:shd w:val="clear" w:color="auto" w:fill="auto"/>
          </w:tcPr>
          <w:p w:rsidR="00AF5018" w:rsidRPr="00362C8D" w:rsidRDefault="005746E8" w:rsidP="0097564D">
            <w:pPr>
              <w:adjustRightInd w:val="0"/>
              <w:snapToGrid w:val="0"/>
              <w:spacing w:line="360" w:lineRule="auto"/>
              <w:jc w:val="center"/>
              <w:rPr>
                <w:rFonts w:ascii="Book Antiqua" w:hAnsi="Book Antiqua"/>
              </w:rPr>
            </w:pPr>
            <w:r w:rsidRPr="00362C8D">
              <w:rPr>
                <w:rFonts w:ascii="Book Antiqua" w:hAnsi="Book Antiqua"/>
              </w:rPr>
              <w:t>Botulin toxin</w:t>
            </w:r>
            <w:r w:rsidR="00263A5A" w:rsidRPr="00362C8D">
              <w:rPr>
                <w:rFonts w:ascii="Book Antiqua" w:hAnsi="Book Antiqua"/>
                <w:lang w:eastAsia="zh-CN"/>
              </w:rPr>
              <w:t xml:space="preserve">; </w:t>
            </w:r>
            <w:r w:rsidRPr="00362C8D">
              <w:rPr>
                <w:rFonts w:ascii="Book Antiqua" w:hAnsi="Book Antiqua"/>
              </w:rPr>
              <w:t>Transpyloric stenting</w:t>
            </w:r>
            <w:r w:rsidR="00263A5A" w:rsidRPr="00362C8D">
              <w:rPr>
                <w:rFonts w:ascii="Book Antiqua" w:hAnsi="Book Antiqua"/>
                <w:lang w:eastAsia="zh-CN"/>
              </w:rPr>
              <w:t xml:space="preserve">; </w:t>
            </w:r>
            <w:r w:rsidRPr="00362C8D">
              <w:rPr>
                <w:rFonts w:ascii="Book Antiqua" w:hAnsi="Book Antiqua"/>
              </w:rPr>
              <w:t>Ballon dilatation</w:t>
            </w:r>
            <w:r w:rsidR="00263A5A" w:rsidRPr="00362C8D">
              <w:rPr>
                <w:rFonts w:ascii="Book Antiqua" w:hAnsi="Book Antiqua"/>
                <w:lang w:eastAsia="zh-CN"/>
              </w:rPr>
              <w:t xml:space="preserve">; </w:t>
            </w:r>
            <w:r w:rsidRPr="00362C8D">
              <w:rPr>
                <w:rFonts w:ascii="Book Antiqua" w:hAnsi="Book Antiqua"/>
              </w:rPr>
              <w:t>G-POEM</w:t>
            </w:r>
          </w:p>
        </w:tc>
      </w:tr>
      <w:tr w:rsidR="005746E8" w:rsidRPr="00362C8D" w:rsidTr="0097564D">
        <w:trPr>
          <w:trHeight w:val="20"/>
        </w:trPr>
        <w:tc>
          <w:tcPr>
            <w:tcW w:w="893" w:type="pct"/>
            <w:shd w:val="clear" w:color="auto" w:fill="auto"/>
          </w:tcPr>
          <w:p w:rsidR="005746E8" w:rsidRPr="00362C8D" w:rsidRDefault="005746E8" w:rsidP="0097564D">
            <w:pPr>
              <w:adjustRightInd w:val="0"/>
              <w:snapToGrid w:val="0"/>
              <w:spacing w:line="360" w:lineRule="auto"/>
              <w:rPr>
                <w:rFonts w:ascii="Book Antiqua" w:hAnsi="Book Antiqua"/>
              </w:rPr>
            </w:pPr>
            <w:r w:rsidRPr="00362C8D">
              <w:rPr>
                <w:rFonts w:ascii="Book Antiqua" w:hAnsi="Book Antiqua"/>
              </w:rPr>
              <w:t>Gastric electrostimulation</w:t>
            </w:r>
          </w:p>
        </w:tc>
        <w:tc>
          <w:tcPr>
            <w:tcW w:w="1369" w:type="pct"/>
          </w:tcPr>
          <w:p w:rsidR="005746E8" w:rsidRPr="00362C8D" w:rsidRDefault="005746E8" w:rsidP="0097564D">
            <w:pPr>
              <w:adjustRightInd w:val="0"/>
              <w:snapToGrid w:val="0"/>
              <w:spacing w:line="360" w:lineRule="auto"/>
              <w:jc w:val="center"/>
              <w:rPr>
                <w:rFonts w:ascii="Book Antiqua" w:hAnsi="Book Antiqua"/>
              </w:rPr>
            </w:pPr>
            <w:r w:rsidRPr="00362C8D">
              <w:rPr>
                <w:rFonts w:ascii="Book Antiqua" w:hAnsi="Book Antiqua"/>
              </w:rPr>
              <w:t>Not needed</w:t>
            </w:r>
          </w:p>
        </w:tc>
        <w:tc>
          <w:tcPr>
            <w:tcW w:w="1369" w:type="pct"/>
          </w:tcPr>
          <w:p w:rsidR="005746E8" w:rsidRPr="00362C8D" w:rsidRDefault="005746E8" w:rsidP="0097564D">
            <w:pPr>
              <w:adjustRightInd w:val="0"/>
              <w:snapToGrid w:val="0"/>
              <w:spacing w:line="360" w:lineRule="auto"/>
              <w:jc w:val="center"/>
              <w:rPr>
                <w:rFonts w:ascii="Book Antiqua" w:hAnsi="Book Antiqua"/>
              </w:rPr>
            </w:pPr>
            <w:r w:rsidRPr="00362C8D">
              <w:rPr>
                <w:rFonts w:ascii="Book Antiqua" w:hAnsi="Book Antiqua"/>
              </w:rPr>
              <w:t>Not needed</w:t>
            </w:r>
          </w:p>
        </w:tc>
        <w:tc>
          <w:tcPr>
            <w:tcW w:w="1369" w:type="pct"/>
            <w:shd w:val="clear" w:color="auto" w:fill="auto"/>
          </w:tcPr>
          <w:p w:rsidR="005746E8" w:rsidRPr="00362C8D" w:rsidRDefault="005746E8" w:rsidP="0097564D">
            <w:pPr>
              <w:adjustRightInd w:val="0"/>
              <w:snapToGrid w:val="0"/>
              <w:spacing w:line="360" w:lineRule="auto"/>
              <w:jc w:val="center"/>
              <w:rPr>
                <w:rFonts w:ascii="Book Antiqua" w:hAnsi="Book Antiqua"/>
              </w:rPr>
            </w:pPr>
            <w:r w:rsidRPr="00362C8D">
              <w:rPr>
                <w:rFonts w:ascii="Book Antiqua" w:hAnsi="Book Antiqua"/>
              </w:rPr>
              <w:t>Compassionate use</w:t>
            </w:r>
          </w:p>
        </w:tc>
      </w:tr>
      <w:tr w:rsidR="005746E8" w:rsidRPr="00362C8D" w:rsidTr="0097564D">
        <w:trPr>
          <w:trHeight w:val="20"/>
        </w:trPr>
        <w:tc>
          <w:tcPr>
            <w:tcW w:w="893" w:type="pct"/>
            <w:shd w:val="clear" w:color="auto" w:fill="auto"/>
          </w:tcPr>
          <w:p w:rsidR="005746E8" w:rsidRPr="00362C8D" w:rsidRDefault="005746E8" w:rsidP="0097564D">
            <w:pPr>
              <w:adjustRightInd w:val="0"/>
              <w:snapToGrid w:val="0"/>
              <w:spacing w:line="360" w:lineRule="auto"/>
              <w:rPr>
                <w:rFonts w:ascii="Book Antiqua" w:hAnsi="Book Antiqua"/>
              </w:rPr>
            </w:pPr>
            <w:r w:rsidRPr="00362C8D">
              <w:rPr>
                <w:rFonts w:ascii="Book Antiqua" w:hAnsi="Book Antiqua"/>
              </w:rPr>
              <w:t>Gastric procedures</w:t>
            </w:r>
          </w:p>
        </w:tc>
        <w:tc>
          <w:tcPr>
            <w:tcW w:w="1369" w:type="pct"/>
          </w:tcPr>
          <w:p w:rsidR="005746E8" w:rsidRPr="00362C8D" w:rsidRDefault="005746E8" w:rsidP="0097564D">
            <w:pPr>
              <w:adjustRightInd w:val="0"/>
              <w:snapToGrid w:val="0"/>
              <w:spacing w:line="360" w:lineRule="auto"/>
              <w:jc w:val="center"/>
              <w:rPr>
                <w:rFonts w:ascii="Book Antiqua" w:hAnsi="Book Antiqua"/>
              </w:rPr>
            </w:pPr>
            <w:r w:rsidRPr="00362C8D">
              <w:rPr>
                <w:rFonts w:ascii="Book Antiqua" w:hAnsi="Book Antiqua"/>
              </w:rPr>
              <w:t>Not needed</w:t>
            </w:r>
          </w:p>
        </w:tc>
        <w:tc>
          <w:tcPr>
            <w:tcW w:w="1369" w:type="pct"/>
          </w:tcPr>
          <w:p w:rsidR="005746E8" w:rsidRPr="00362C8D" w:rsidRDefault="005746E8" w:rsidP="0097564D">
            <w:pPr>
              <w:adjustRightInd w:val="0"/>
              <w:snapToGrid w:val="0"/>
              <w:spacing w:line="360" w:lineRule="auto"/>
              <w:jc w:val="center"/>
              <w:rPr>
                <w:rFonts w:ascii="Book Antiqua" w:hAnsi="Book Antiqua"/>
              </w:rPr>
            </w:pPr>
            <w:r w:rsidRPr="00362C8D">
              <w:rPr>
                <w:rFonts w:ascii="Book Antiqua" w:hAnsi="Book Antiqua"/>
              </w:rPr>
              <w:t>Not needed</w:t>
            </w:r>
          </w:p>
        </w:tc>
        <w:tc>
          <w:tcPr>
            <w:tcW w:w="1369" w:type="pct"/>
            <w:shd w:val="clear" w:color="auto" w:fill="auto"/>
          </w:tcPr>
          <w:p w:rsidR="005746E8" w:rsidRPr="00362C8D" w:rsidRDefault="005746E8" w:rsidP="0097564D">
            <w:pPr>
              <w:adjustRightInd w:val="0"/>
              <w:snapToGrid w:val="0"/>
              <w:spacing w:line="360" w:lineRule="auto"/>
              <w:jc w:val="center"/>
              <w:rPr>
                <w:rFonts w:ascii="Book Antiqua" w:hAnsi="Book Antiqua"/>
              </w:rPr>
            </w:pPr>
            <w:r w:rsidRPr="00362C8D">
              <w:rPr>
                <w:rFonts w:ascii="Book Antiqua" w:hAnsi="Book Antiqua"/>
              </w:rPr>
              <w:t>Laparoscopic Pyloroplastic</w:t>
            </w:r>
          </w:p>
        </w:tc>
      </w:tr>
    </w:tbl>
    <w:bookmarkEnd w:id="115"/>
    <w:bookmarkEnd w:id="116"/>
    <w:bookmarkEnd w:id="117"/>
    <w:p w:rsidR="00F47876" w:rsidRPr="003F3347" w:rsidRDefault="00E63EE5" w:rsidP="00861005">
      <w:pPr>
        <w:adjustRightInd w:val="0"/>
        <w:snapToGrid w:val="0"/>
        <w:spacing w:line="360" w:lineRule="auto"/>
        <w:jc w:val="both"/>
        <w:rPr>
          <w:rFonts w:ascii="Book Antiqua" w:hAnsi="Book Antiqua" w:hint="eastAsia"/>
          <w:cs/>
        </w:rPr>
      </w:pPr>
      <w:r w:rsidRPr="00362C8D">
        <w:rPr>
          <w:rFonts w:ascii="Book Antiqua" w:eastAsia="宋体" w:hAnsi="Book Antiqua" w:cs="Book Antiqua" w:hint="eastAsia"/>
          <w:vertAlign w:val="superscript"/>
          <w:lang w:val="en-US" w:eastAsia="zh-CN"/>
        </w:rPr>
        <w:t>1</w:t>
      </w:r>
      <w:r w:rsidRPr="00362C8D">
        <w:rPr>
          <w:rFonts w:ascii="Book Antiqua" w:eastAsia="font45" w:hAnsi="Book Antiqua" w:cs="Book Antiqua"/>
          <w:lang w:val="en-US"/>
        </w:rPr>
        <w:t>Available for intravenous administration</w:t>
      </w:r>
      <w:r w:rsidRPr="00362C8D">
        <w:rPr>
          <w:rFonts w:ascii="Book Antiqua" w:eastAsia="宋体" w:hAnsi="Book Antiqua" w:cs="Book Antiqua" w:hint="eastAsia"/>
          <w:lang w:val="en-US" w:eastAsia="zh-CN"/>
        </w:rPr>
        <w:t>.</w:t>
      </w:r>
      <w:r w:rsidRPr="00362C8D">
        <w:rPr>
          <w:rFonts w:ascii="Book Antiqua" w:eastAsia="font45" w:hAnsi="Book Antiqua" w:cs="Book Antiqua"/>
          <w:lang w:val="en-US"/>
        </w:rPr>
        <w:t xml:space="preserve"> </w:t>
      </w:r>
      <w:r w:rsidR="00EC20EF" w:rsidRPr="00362C8D">
        <w:rPr>
          <w:rFonts w:ascii="Book Antiqua" w:eastAsia="font45" w:hAnsi="Book Antiqua" w:cs="Book Antiqua"/>
          <w:lang w:val="en-US"/>
        </w:rPr>
        <w:t>PEG-J</w:t>
      </w:r>
      <w:r w:rsidR="00180A79" w:rsidRPr="00362C8D">
        <w:rPr>
          <w:rFonts w:ascii="Book Antiqua" w:eastAsia="宋体" w:hAnsi="Book Antiqua" w:cs="Book Antiqua" w:hint="eastAsia"/>
          <w:lang w:val="en-US" w:eastAsia="zh-CN"/>
        </w:rPr>
        <w:t>:</w:t>
      </w:r>
      <w:r w:rsidR="00180A79" w:rsidRPr="00362C8D">
        <w:rPr>
          <w:rFonts w:ascii="Book Antiqua" w:eastAsia="font45" w:hAnsi="Book Antiqua" w:cs="Book Antiqua"/>
          <w:lang w:val="en-US"/>
        </w:rPr>
        <w:t xml:space="preserve"> </w:t>
      </w:r>
      <w:r w:rsidR="00180A79" w:rsidRPr="00362C8D">
        <w:rPr>
          <w:rFonts w:ascii="Book Antiqua" w:eastAsia="宋体" w:hAnsi="Book Antiqua" w:cs="Book Antiqua" w:hint="eastAsia"/>
          <w:lang w:val="en-US" w:eastAsia="zh-CN"/>
        </w:rPr>
        <w:t>P</w:t>
      </w:r>
      <w:r w:rsidR="00F47876" w:rsidRPr="00362C8D">
        <w:rPr>
          <w:rFonts w:ascii="Book Antiqua" w:eastAsia="font45" w:hAnsi="Book Antiqua" w:cs="Book Antiqua"/>
          <w:lang w:val="en-US"/>
        </w:rPr>
        <w:t>ercutaneous endo</w:t>
      </w:r>
      <w:r w:rsidR="00180A79" w:rsidRPr="00362C8D">
        <w:rPr>
          <w:rFonts w:ascii="Book Antiqua" w:eastAsia="font45" w:hAnsi="Book Antiqua" w:cs="Book Antiqua"/>
          <w:lang w:val="en-US"/>
        </w:rPr>
        <w:t>scopic transgastric jejunostomy</w:t>
      </w:r>
      <w:r w:rsidR="00180A79" w:rsidRPr="00362C8D">
        <w:rPr>
          <w:rFonts w:ascii="Book Antiqua" w:eastAsia="宋体" w:hAnsi="Book Antiqua" w:cs="Book Antiqua" w:hint="eastAsia"/>
          <w:lang w:val="en-US" w:eastAsia="zh-CN"/>
        </w:rPr>
        <w:t>;</w:t>
      </w:r>
      <w:r w:rsidR="00180A79" w:rsidRPr="00362C8D">
        <w:rPr>
          <w:rFonts w:ascii="Book Antiqua" w:eastAsia="font45" w:hAnsi="Book Antiqua" w:cs="Book Antiqua"/>
          <w:lang w:val="en-US"/>
        </w:rPr>
        <w:t xml:space="preserve"> G-POEM</w:t>
      </w:r>
      <w:r w:rsidR="00180A79" w:rsidRPr="00362C8D">
        <w:rPr>
          <w:rFonts w:ascii="Book Antiqua" w:eastAsia="宋体" w:hAnsi="Book Antiqua" w:cs="Book Antiqua" w:hint="eastAsia"/>
          <w:lang w:val="en-US" w:eastAsia="zh-CN"/>
        </w:rPr>
        <w:t>:</w:t>
      </w:r>
      <w:r w:rsidR="00180A79" w:rsidRPr="00362C8D">
        <w:rPr>
          <w:rFonts w:ascii="Book Antiqua" w:eastAsia="font45" w:hAnsi="Book Antiqua" w:cs="Book Antiqua"/>
          <w:lang w:val="en-US"/>
        </w:rPr>
        <w:t xml:space="preserve"> </w:t>
      </w:r>
      <w:r w:rsidR="00180A79" w:rsidRPr="00362C8D">
        <w:rPr>
          <w:rFonts w:ascii="Book Antiqua" w:eastAsia="宋体" w:hAnsi="Book Antiqua" w:cs="Book Antiqua" w:hint="eastAsia"/>
          <w:lang w:val="en-US" w:eastAsia="zh-CN"/>
        </w:rPr>
        <w:t>G</w:t>
      </w:r>
      <w:r w:rsidR="00F47876" w:rsidRPr="00362C8D">
        <w:rPr>
          <w:rFonts w:ascii="Book Antiqua" w:eastAsia="font45" w:hAnsi="Book Antiqua" w:cs="Book Antiqua"/>
          <w:lang w:val="en-US"/>
        </w:rPr>
        <w:t>as</w:t>
      </w:r>
      <w:r w:rsidR="00180A79" w:rsidRPr="00362C8D">
        <w:rPr>
          <w:rFonts w:ascii="Book Antiqua" w:eastAsia="font45" w:hAnsi="Book Antiqua" w:cs="Book Antiqua"/>
          <w:lang w:val="en-US"/>
        </w:rPr>
        <w:t>tric peroral endoscopic myotomy</w:t>
      </w:r>
      <w:r w:rsidRPr="00362C8D">
        <w:rPr>
          <w:rFonts w:ascii="Book Antiqua" w:eastAsia="宋体" w:hAnsi="Book Antiqua" w:cs="Book Antiqua" w:hint="eastAsia"/>
          <w:lang w:val="en-US" w:eastAsia="zh-CN"/>
        </w:rPr>
        <w:t>.</w:t>
      </w:r>
      <w:bookmarkEnd w:id="11"/>
      <w:bookmarkEnd w:id="12"/>
      <w:bookmarkEnd w:id="13"/>
      <w:bookmarkEnd w:id="14"/>
      <w:bookmarkEnd w:id="15"/>
      <w:bookmarkEnd w:id="85"/>
      <w:bookmarkEnd w:id="86"/>
      <w:bookmarkEnd w:id="87"/>
      <w:bookmarkEnd w:id="88"/>
      <w:bookmarkEnd w:id="89"/>
    </w:p>
    <w:sectPr w:rsidR="00F47876" w:rsidRPr="003F3347">
      <w:pgSz w:w="11906" w:h="16838"/>
      <w:pgMar w:top="1134" w:right="1028"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0B0" w:rsidRDefault="00EC70B0">
      <w:r>
        <w:separator/>
      </w:r>
    </w:p>
  </w:endnote>
  <w:endnote w:type="continuationSeparator" w:id="0">
    <w:p w:rsidR="00EC70B0" w:rsidRDefault="00EC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Rotisser">
    <w:altName w:val="MS Gothic"/>
    <w:charset w:val="80"/>
    <w:family w:val="auto"/>
    <w:pitch w:val="variable"/>
  </w:font>
  <w:font w:name="Mangal">
    <w:altName w:val="Courier"/>
    <w:panose1 w:val="00000400000000000000"/>
    <w:charset w:val="01"/>
    <w:family w:val="roman"/>
    <w:notTrueType/>
    <w:pitch w:val="variable"/>
    <w:sig w:usb0="00002000" w:usb1="00000000" w:usb2="00000000" w:usb3="00000000" w:csb0="00000000" w:csb1="00000000"/>
  </w:font>
  <w:font w:name="Open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font45">
    <w:altName w:val="MS Gothic"/>
    <w:charset w:val="80"/>
    <w:family w:val="auto"/>
    <w:pitch w:val="variable"/>
  </w:font>
  <w:font w:name="@)åþ">
    <w:altName w:val="@Malgun Gothic Semilight"/>
    <w:charset w:val="80"/>
    <w:family w:val="auto"/>
    <w:pitch w:val="variable"/>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Times-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0B0" w:rsidRDefault="00EC70B0">
      <w:r>
        <w:separator/>
      </w:r>
    </w:p>
  </w:footnote>
  <w:footnote w:type="continuationSeparator" w:id="0">
    <w:p w:rsidR="00EC70B0" w:rsidRDefault="00EC7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0"/>
        </w:tabs>
        <w:ind w:left="644" w:hanging="360"/>
      </w:pPr>
      <w:rPr>
        <w:rFonts w:ascii="Calibri" w:eastAsia="Calibri" w:hAnsi="Calibri" w:cs="Calibri"/>
        <w:b/>
        <w:bCs w:val="0"/>
        <w:caps w:val="0"/>
        <w:smallCaps w:val="0"/>
        <w:strike/>
        <w:color w:val="000000"/>
        <w:position w:val="0"/>
        <w:sz w:val="22"/>
        <w:szCs w:val="22"/>
        <w:u w:val="none"/>
        <w:shd w:val="clear" w:color="auto" w:fill="auto"/>
        <w:vertAlign w:val="baseline"/>
        <w:lang w:val="en-US"/>
      </w:rPr>
    </w:lvl>
    <w:lvl w:ilvl="1">
      <w:start w:val="1"/>
      <w:numFmt w:val="lowerLetter"/>
      <w:lvlText w:val="%2."/>
      <w:lvlJc w:val="left"/>
      <w:pPr>
        <w:tabs>
          <w:tab w:val="num" w:pos="0"/>
        </w:tabs>
        <w:ind w:left="1440" w:hanging="360"/>
      </w:pPr>
      <w:rPr>
        <w:position w:val="0"/>
        <w:sz w:val="20"/>
        <w:u w:val="none"/>
        <w:vertAlign w:val="baseline"/>
      </w:rPr>
    </w:lvl>
    <w:lvl w:ilvl="2">
      <w:start w:val="1"/>
      <w:numFmt w:val="lowerRoman"/>
      <w:lvlText w:val="%3."/>
      <w:lvlJc w:val="right"/>
      <w:pPr>
        <w:tabs>
          <w:tab w:val="num" w:pos="0"/>
        </w:tabs>
        <w:ind w:left="2160" w:hanging="360"/>
      </w:pPr>
      <w:rPr>
        <w:position w:val="0"/>
        <w:sz w:val="20"/>
        <w:u w:val="none"/>
        <w:vertAlign w:val="baseline"/>
      </w:rPr>
    </w:lvl>
    <w:lvl w:ilvl="3">
      <w:start w:val="1"/>
      <w:numFmt w:val="decimal"/>
      <w:lvlText w:val="%4."/>
      <w:lvlJc w:val="left"/>
      <w:pPr>
        <w:tabs>
          <w:tab w:val="num" w:pos="0"/>
        </w:tabs>
        <w:ind w:left="2880" w:hanging="360"/>
      </w:pPr>
      <w:rPr>
        <w:position w:val="0"/>
        <w:sz w:val="20"/>
        <w:u w:val="none"/>
        <w:vertAlign w:val="baseline"/>
      </w:rPr>
    </w:lvl>
    <w:lvl w:ilvl="4">
      <w:start w:val="1"/>
      <w:numFmt w:val="lowerLetter"/>
      <w:lvlText w:val="%5."/>
      <w:lvlJc w:val="left"/>
      <w:pPr>
        <w:tabs>
          <w:tab w:val="num" w:pos="0"/>
        </w:tabs>
        <w:ind w:left="3600" w:hanging="360"/>
      </w:pPr>
      <w:rPr>
        <w:position w:val="0"/>
        <w:sz w:val="20"/>
        <w:u w:val="none"/>
        <w:vertAlign w:val="baseline"/>
      </w:rPr>
    </w:lvl>
    <w:lvl w:ilvl="5">
      <w:start w:val="1"/>
      <w:numFmt w:val="lowerRoman"/>
      <w:lvlText w:val="%6."/>
      <w:lvlJc w:val="right"/>
      <w:pPr>
        <w:tabs>
          <w:tab w:val="num" w:pos="0"/>
        </w:tabs>
        <w:ind w:left="4320" w:hanging="360"/>
      </w:pPr>
      <w:rPr>
        <w:position w:val="0"/>
        <w:sz w:val="20"/>
        <w:u w:val="none"/>
        <w:vertAlign w:val="baseline"/>
      </w:rPr>
    </w:lvl>
    <w:lvl w:ilvl="6">
      <w:start w:val="1"/>
      <w:numFmt w:val="decimal"/>
      <w:lvlText w:val="%7."/>
      <w:lvlJc w:val="left"/>
      <w:pPr>
        <w:tabs>
          <w:tab w:val="num" w:pos="0"/>
        </w:tabs>
        <w:ind w:left="5040" w:hanging="360"/>
      </w:pPr>
      <w:rPr>
        <w:position w:val="0"/>
        <w:sz w:val="20"/>
        <w:u w:val="none"/>
        <w:vertAlign w:val="baseline"/>
      </w:rPr>
    </w:lvl>
    <w:lvl w:ilvl="7">
      <w:start w:val="1"/>
      <w:numFmt w:val="lowerLetter"/>
      <w:lvlText w:val="%8."/>
      <w:lvlJc w:val="left"/>
      <w:pPr>
        <w:tabs>
          <w:tab w:val="num" w:pos="0"/>
        </w:tabs>
        <w:ind w:left="5760" w:hanging="360"/>
      </w:pPr>
      <w:rPr>
        <w:position w:val="0"/>
        <w:sz w:val="20"/>
        <w:u w:val="none"/>
        <w:vertAlign w:val="baseline"/>
      </w:rPr>
    </w:lvl>
    <w:lvl w:ilvl="8">
      <w:start w:val="1"/>
      <w:numFmt w:val="lowerRoman"/>
      <w:lvlText w:val="%9."/>
      <w:lvlJc w:val="right"/>
      <w:pPr>
        <w:tabs>
          <w:tab w:val="num" w:pos="0"/>
        </w:tabs>
        <w:ind w:left="6480" w:hanging="360"/>
      </w:pPr>
      <w:rPr>
        <w:position w:val="0"/>
        <w:sz w:val="20"/>
        <w:u w:val="none"/>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4BA"/>
    <w:rsid w:val="00007589"/>
    <w:rsid w:val="0005257D"/>
    <w:rsid w:val="000A4433"/>
    <w:rsid w:val="000C32CD"/>
    <w:rsid w:val="000D48BE"/>
    <w:rsid w:val="000E4553"/>
    <w:rsid w:val="000E54CF"/>
    <w:rsid w:val="000F0B92"/>
    <w:rsid w:val="00106243"/>
    <w:rsid w:val="0011276B"/>
    <w:rsid w:val="001249A2"/>
    <w:rsid w:val="00154AD1"/>
    <w:rsid w:val="00162F21"/>
    <w:rsid w:val="00171703"/>
    <w:rsid w:val="00175F80"/>
    <w:rsid w:val="00180A79"/>
    <w:rsid w:val="001B6F1B"/>
    <w:rsid w:val="001E1DBC"/>
    <w:rsid w:val="001F3FC8"/>
    <w:rsid w:val="001F4ECC"/>
    <w:rsid w:val="0021496E"/>
    <w:rsid w:val="00221A3E"/>
    <w:rsid w:val="002422D1"/>
    <w:rsid w:val="00263A5A"/>
    <w:rsid w:val="00276E9F"/>
    <w:rsid w:val="00283BE0"/>
    <w:rsid w:val="0029333C"/>
    <w:rsid w:val="002A7990"/>
    <w:rsid w:val="002D57BC"/>
    <w:rsid w:val="002D721C"/>
    <w:rsid w:val="002F37D9"/>
    <w:rsid w:val="0031058F"/>
    <w:rsid w:val="003410B3"/>
    <w:rsid w:val="003570E4"/>
    <w:rsid w:val="00362C8D"/>
    <w:rsid w:val="0036382B"/>
    <w:rsid w:val="00386329"/>
    <w:rsid w:val="00391C8E"/>
    <w:rsid w:val="003B3268"/>
    <w:rsid w:val="003B5C48"/>
    <w:rsid w:val="003C18FC"/>
    <w:rsid w:val="003F3347"/>
    <w:rsid w:val="003F4FCD"/>
    <w:rsid w:val="003F6880"/>
    <w:rsid w:val="0040450E"/>
    <w:rsid w:val="004100CF"/>
    <w:rsid w:val="00424014"/>
    <w:rsid w:val="0043087C"/>
    <w:rsid w:val="00431788"/>
    <w:rsid w:val="00443D19"/>
    <w:rsid w:val="00445938"/>
    <w:rsid w:val="00454AF6"/>
    <w:rsid w:val="004559D9"/>
    <w:rsid w:val="00461D94"/>
    <w:rsid w:val="004748ED"/>
    <w:rsid w:val="0047688D"/>
    <w:rsid w:val="00485F60"/>
    <w:rsid w:val="00492A59"/>
    <w:rsid w:val="004C61DB"/>
    <w:rsid w:val="004D2B5A"/>
    <w:rsid w:val="004F6293"/>
    <w:rsid w:val="005061E7"/>
    <w:rsid w:val="00510A21"/>
    <w:rsid w:val="005746E8"/>
    <w:rsid w:val="00582416"/>
    <w:rsid w:val="00587648"/>
    <w:rsid w:val="005952A4"/>
    <w:rsid w:val="005D4774"/>
    <w:rsid w:val="006350C6"/>
    <w:rsid w:val="00676219"/>
    <w:rsid w:val="006A2EBC"/>
    <w:rsid w:val="006C25DE"/>
    <w:rsid w:val="006C2D98"/>
    <w:rsid w:val="00710FC2"/>
    <w:rsid w:val="00735128"/>
    <w:rsid w:val="00754F9C"/>
    <w:rsid w:val="00760521"/>
    <w:rsid w:val="0079052C"/>
    <w:rsid w:val="007938CC"/>
    <w:rsid w:val="007B3024"/>
    <w:rsid w:val="007F0A89"/>
    <w:rsid w:val="007F2961"/>
    <w:rsid w:val="007F5694"/>
    <w:rsid w:val="00833548"/>
    <w:rsid w:val="00843F9F"/>
    <w:rsid w:val="00861005"/>
    <w:rsid w:val="008768E3"/>
    <w:rsid w:val="00881CA0"/>
    <w:rsid w:val="008868F0"/>
    <w:rsid w:val="008A3600"/>
    <w:rsid w:val="008A43ED"/>
    <w:rsid w:val="008D12E7"/>
    <w:rsid w:val="008E25F5"/>
    <w:rsid w:val="00933145"/>
    <w:rsid w:val="00960FB7"/>
    <w:rsid w:val="0096160E"/>
    <w:rsid w:val="0097564D"/>
    <w:rsid w:val="009B6A1C"/>
    <w:rsid w:val="009C3DF2"/>
    <w:rsid w:val="009C7641"/>
    <w:rsid w:val="009D3884"/>
    <w:rsid w:val="009D4C28"/>
    <w:rsid w:val="009E08C4"/>
    <w:rsid w:val="009F212A"/>
    <w:rsid w:val="00A038B8"/>
    <w:rsid w:val="00A141E0"/>
    <w:rsid w:val="00A306AF"/>
    <w:rsid w:val="00A33745"/>
    <w:rsid w:val="00A40DD2"/>
    <w:rsid w:val="00A44939"/>
    <w:rsid w:val="00A654E6"/>
    <w:rsid w:val="00A80228"/>
    <w:rsid w:val="00A8102F"/>
    <w:rsid w:val="00A85834"/>
    <w:rsid w:val="00A9205F"/>
    <w:rsid w:val="00AA2A20"/>
    <w:rsid w:val="00AC1BB6"/>
    <w:rsid w:val="00AD3B0B"/>
    <w:rsid w:val="00AD55A0"/>
    <w:rsid w:val="00AF5018"/>
    <w:rsid w:val="00B14534"/>
    <w:rsid w:val="00B2255A"/>
    <w:rsid w:val="00B42E15"/>
    <w:rsid w:val="00B45F32"/>
    <w:rsid w:val="00B47DFD"/>
    <w:rsid w:val="00B5598A"/>
    <w:rsid w:val="00B632DE"/>
    <w:rsid w:val="00B9734F"/>
    <w:rsid w:val="00BA2886"/>
    <w:rsid w:val="00BB40A9"/>
    <w:rsid w:val="00BD3C15"/>
    <w:rsid w:val="00BE6BF8"/>
    <w:rsid w:val="00C076A5"/>
    <w:rsid w:val="00C13477"/>
    <w:rsid w:val="00C214D9"/>
    <w:rsid w:val="00C27EEC"/>
    <w:rsid w:val="00C4638D"/>
    <w:rsid w:val="00CC54BA"/>
    <w:rsid w:val="00CE2E4E"/>
    <w:rsid w:val="00CF2494"/>
    <w:rsid w:val="00CF61A5"/>
    <w:rsid w:val="00D125B0"/>
    <w:rsid w:val="00D163E0"/>
    <w:rsid w:val="00D26BF7"/>
    <w:rsid w:val="00D34693"/>
    <w:rsid w:val="00D44ED4"/>
    <w:rsid w:val="00D529F3"/>
    <w:rsid w:val="00D63719"/>
    <w:rsid w:val="00D63E13"/>
    <w:rsid w:val="00D7044D"/>
    <w:rsid w:val="00D743C5"/>
    <w:rsid w:val="00D86273"/>
    <w:rsid w:val="00DD6B15"/>
    <w:rsid w:val="00E06159"/>
    <w:rsid w:val="00E41C73"/>
    <w:rsid w:val="00E457E4"/>
    <w:rsid w:val="00E52121"/>
    <w:rsid w:val="00E63EE5"/>
    <w:rsid w:val="00E80280"/>
    <w:rsid w:val="00EA304F"/>
    <w:rsid w:val="00EC1A7D"/>
    <w:rsid w:val="00EC203A"/>
    <w:rsid w:val="00EC20A8"/>
    <w:rsid w:val="00EC20EF"/>
    <w:rsid w:val="00EC70B0"/>
    <w:rsid w:val="00ED0B95"/>
    <w:rsid w:val="00EE3991"/>
    <w:rsid w:val="00F06D82"/>
    <w:rsid w:val="00F13855"/>
    <w:rsid w:val="00F15A29"/>
    <w:rsid w:val="00F468D3"/>
    <w:rsid w:val="00F47876"/>
    <w:rsid w:val="00F57A07"/>
    <w:rsid w:val="00F6133D"/>
    <w:rsid w:val="00F635AD"/>
    <w:rsid w:val="00F703C4"/>
    <w:rsid w:val="00F705C2"/>
    <w:rsid w:val="00F7545E"/>
    <w:rsid w:val="00F81F35"/>
    <w:rsid w:val="00F824ED"/>
    <w:rsid w:val="00F95415"/>
    <w:rsid w:val="00FA5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rial Unicode MS" w:cs="Arial Unicode MS"/>
      <w:kern w:val="1"/>
      <w:sz w:val="24"/>
      <w:szCs w:val="24"/>
      <w:lang w:val="it-IT" w:eastAsia="hi-IN" w:bidi="hi-IN"/>
    </w:rPr>
  </w:style>
  <w:style w:type="paragraph" w:styleId="1">
    <w:name w:val="heading 1"/>
    <w:next w:val="a0"/>
    <w:qFormat/>
    <w:pPr>
      <w:widowControl w:val="0"/>
      <w:numPr>
        <w:numId w:val="1"/>
      </w:numPr>
      <w:suppressAutoHyphens/>
      <w:outlineLvl w:val="0"/>
    </w:pPr>
    <w:rPr>
      <w:rFonts w:eastAsia="Times New Roman"/>
      <w:b/>
      <w:bCs/>
      <w:sz w:val="48"/>
      <w:szCs w:val="48"/>
      <w:lang w:val="it-IT"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eastAsia="Calibri" w:hAnsi="Calibri" w:cs="Calibri"/>
      <w:b/>
      <w:bCs w:val="0"/>
      <w:caps w:val="0"/>
      <w:smallCaps w:val="0"/>
      <w:strike/>
      <w:color w:val="000000"/>
      <w:position w:val="0"/>
      <w:sz w:val="22"/>
      <w:szCs w:val="22"/>
      <w:u w:val="none"/>
      <w:shd w:val="clear" w:color="auto" w:fill="auto"/>
      <w:vertAlign w:val="baseline"/>
      <w:lang w:val="en-US"/>
    </w:rPr>
  </w:style>
  <w:style w:type="character" w:customStyle="1" w:styleId="WW8Num3z1">
    <w:name w:val="WW8Num3z1"/>
    <w:rPr>
      <w:position w:val="0"/>
      <w:sz w:val="20"/>
      <w:u w:val="none"/>
      <w:vertAlign w:val="baseline"/>
    </w:rPr>
  </w:style>
  <w:style w:type="character" w:customStyle="1" w:styleId="Carpredefinitoparagrafo">
    <w:name w:val="Car. predefinito paragrafo"/>
  </w:style>
  <w:style w:type="character" w:customStyle="1" w:styleId="WW8Num4z0">
    <w:name w:val="WW8Num4z0"/>
    <w:rPr>
      <w:rFonts w:ascii="Calibri" w:eastAsia="Calibri" w:hAnsi="Calibri" w:cs="Calibri"/>
      <w:strike/>
      <w:color w:val="000000"/>
      <w:position w:val="0"/>
      <w:sz w:val="22"/>
      <w:szCs w:val="22"/>
      <w:u w:val="none"/>
      <w:vertAlign w:val="baseline"/>
      <w:lang w:val="en-US"/>
    </w:rPr>
  </w:style>
  <w:style w:type="character" w:customStyle="1" w:styleId="WW8Num4z1">
    <w:name w:val="WW8Num4z1"/>
    <w:rPr>
      <w:position w:val="0"/>
      <w:sz w:val="20"/>
      <w:u w:val="none"/>
      <w:vertAlign w:val="baseline"/>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Calibri"/>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Carpredefinitoparagrafo3">
    <w:name w:val="Car. predefinito paragrafo3"/>
  </w:style>
  <w:style w:type="character" w:customStyle="1" w:styleId="DefaultParagraphFont">
    <w:name w:val="Default Paragraph Font"/>
  </w:style>
  <w:style w:type="character" w:customStyle="1" w:styleId="Carpredefinitoparagrafo1">
    <w:name w:val="Car. predefinito paragrafo1"/>
  </w:style>
  <w:style w:type="character" w:styleId="a4">
    <w:name w:val="Hyperlink"/>
    <w:rPr>
      <w:color w:val="000080"/>
      <w:u w:val="single"/>
      <w:lang/>
    </w:rPr>
  </w:style>
  <w:style w:type="character" w:customStyle="1" w:styleId="Default">
    <w:name w:val="Default"/>
    <w:rPr>
      <w:rFonts w:ascii="Rotisser" w:eastAsia="Rotisser" w:hAnsi="Rotisser" w:cs="Rotisser"/>
      <w:color w:val="000000"/>
      <w:sz w:val="24"/>
      <w:szCs w:val="24"/>
    </w:rPr>
  </w:style>
  <w:style w:type="character" w:customStyle="1" w:styleId="A9">
    <w:name w:val="A9"/>
    <w:rPr>
      <w:rFonts w:ascii="Rotisser" w:eastAsia="Rotisser" w:hAnsi="Rotisser" w:cs="Rotisser"/>
      <w:color w:val="000000"/>
      <w:sz w:val="10"/>
      <w:szCs w:val="10"/>
    </w:rPr>
  </w:style>
  <w:style w:type="character" w:customStyle="1" w:styleId="A40">
    <w:name w:val="A4"/>
    <w:rPr>
      <w:rFonts w:ascii="Rotisser" w:eastAsia="Rotisser" w:hAnsi="Rotisser" w:cs="Rotisser"/>
      <w:color w:val="000000"/>
      <w:sz w:val="10"/>
      <w:szCs w:val="10"/>
    </w:rPr>
  </w:style>
  <w:style w:type="character" w:customStyle="1" w:styleId="TestonotadichiusuraCarattere">
    <w:name w:val="Testo nota di chiusura Carattere"/>
    <w:rPr>
      <w:rFonts w:ascii="Calibri" w:eastAsia="Calibri" w:hAnsi="Calibri" w:cs="Calibri"/>
    </w:rPr>
  </w:style>
  <w:style w:type="character" w:customStyle="1" w:styleId="IntestazioneCarattere">
    <w:name w:val="Intestazione Carattere"/>
    <w:rPr>
      <w:rFonts w:eastAsia="Arial Unicode MS" w:cs="Mangal"/>
      <w:kern w:val="1"/>
      <w:sz w:val="24"/>
      <w:szCs w:val="21"/>
      <w:lang w:eastAsia="hi-IN" w:bidi="hi-IN"/>
    </w:rPr>
  </w:style>
  <w:style w:type="character" w:customStyle="1" w:styleId="PidipaginaCarattere">
    <w:name w:val="Piè di pagina Carattere"/>
    <w:rPr>
      <w:rFonts w:eastAsia="Arial Unicode MS" w:cs="Mangal"/>
      <w:kern w:val="1"/>
      <w:sz w:val="24"/>
      <w:szCs w:val="21"/>
      <w:lang w:eastAsia="hi-IN" w:bidi="hi-IN"/>
    </w:rPr>
  </w:style>
  <w:style w:type="character" w:customStyle="1" w:styleId="Carpredefinitoparagrafo2">
    <w:name w:val="Car. predefinito paragrafo2"/>
  </w:style>
  <w:style w:type="character" w:customStyle="1" w:styleId="apple-converted-space">
    <w:name w:val="apple-converted-space"/>
    <w:basedOn w:val="Carpredefinitoparagrafo2"/>
  </w:style>
  <w:style w:type="character" w:customStyle="1" w:styleId="highlight">
    <w:name w:val="highlight"/>
    <w:basedOn w:val="Carpredefinitoparagrafo2"/>
  </w:style>
  <w:style w:type="character" w:customStyle="1" w:styleId="Punti">
    <w:name w:val="Punti"/>
    <w:rPr>
      <w:rFonts w:ascii="OpenSymbol" w:eastAsia="OpenSymbol" w:hAnsi="OpenSymbol" w:cs="OpenSymbol"/>
    </w:rPr>
  </w:style>
  <w:style w:type="character" w:styleId="a5">
    <w:name w:val="Strong"/>
    <w:qFormat/>
    <w:rPr>
      <w:b/>
      <w:bCs/>
    </w:rPr>
  </w:style>
  <w:style w:type="character" w:customStyle="1" w:styleId="Rimandocommento1">
    <w:name w:val="Rimando commento1"/>
    <w:rPr>
      <w:sz w:val="16"/>
      <w:szCs w:val="16"/>
    </w:rPr>
  </w:style>
  <w:style w:type="character" w:customStyle="1" w:styleId="TestofumettoCarattere">
    <w:name w:val="Testo fumetto Carattere"/>
    <w:rPr>
      <w:rFonts w:ascii="Tahoma" w:eastAsia="Arial Unicode MS" w:hAnsi="Tahoma" w:cs="Mangal"/>
      <w:kern w:val="1"/>
      <w:sz w:val="16"/>
      <w:szCs w:val="14"/>
      <w:lang w:eastAsia="hi-IN" w:bidi="hi-IN"/>
    </w:rPr>
  </w:style>
  <w:style w:type="paragraph" w:customStyle="1" w:styleId="Intestazione">
    <w:name w:val="Intestazione"/>
    <w:basedOn w:val="a"/>
    <w:next w:val="a0"/>
    <w:pPr>
      <w:keepNext/>
      <w:spacing w:before="240" w:after="120"/>
    </w:pPr>
    <w:rPr>
      <w:rFonts w:ascii="Arial" w:hAnsi="Arial"/>
      <w:sz w:val="28"/>
      <w:szCs w:val="28"/>
    </w:rPr>
  </w:style>
  <w:style w:type="paragraph" w:styleId="a0">
    <w:name w:val="Body Text"/>
    <w:basedOn w:val="a"/>
    <w:pPr>
      <w:spacing w:after="120"/>
    </w:pPr>
  </w:style>
  <w:style w:type="paragraph" w:styleId="a6">
    <w:name w:val="List"/>
    <w:basedOn w:val="a0"/>
  </w:style>
  <w:style w:type="paragraph" w:customStyle="1" w:styleId="Didascalia">
    <w:name w:val="Didascalia"/>
    <w:basedOn w:val="a"/>
    <w:pPr>
      <w:suppressLineNumbers/>
      <w:spacing w:before="120" w:after="120"/>
    </w:pPr>
    <w:rPr>
      <w:i/>
      <w:iCs/>
    </w:rPr>
  </w:style>
  <w:style w:type="paragraph" w:customStyle="1" w:styleId="Indice">
    <w:name w:val="Indice"/>
    <w:basedOn w:val="a"/>
    <w:pPr>
      <w:suppressLineNumbers/>
    </w:pPr>
  </w:style>
  <w:style w:type="paragraph" w:customStyle="1" w:styleId="Intestazione4">
    <w:name w:val="Intestazione4"/>
    <w:basedOn w:val="a"/>
    <w:next w:val="a0"/>
    <w:pPr>
      <w:keepNext/>
      <w:spacing w:before="240" w:after="120"/>
    </w:pPr>
    <w:rPr>
      <w:rFonts w:ascii="Arial" w:hAnsi="Arial"/>
      <w:sz w:val="28"/>
      <w:szCs w:val="28"/>
    </w:rPr>
  </w:style>
  <w:style w:type="paragraph" w:customStyle="1" w:styleId="Didascalia4">
    <w:name w:val="Didascalia4"/>
    <w:basedOn w:val="a"/>
    <w:pPr>
      <w:suppressLineNumbers/>
      <w:spacing w:before="120" w:after="120"/>
    </w:pPr>
    <w:rPr>
      <w:i/>
      <w:iCs/>
    </w:rPr>
  </w:style>
  <w:style w:type="paragraph" w:customStyle="1" w:styleId="Intestazione3">
    <w:name w:val="Intestazione3"/>
    <w:basedOn w:val="a"/>
    <w:next w:val="a0"/>
    <w:pPr>
      <w:keepNext/>
      <w:spacing w:before="240" w:after="120"/>
    </w:pPr>
    <w:rPr>
      <w:rFonts w:ascii="Arial" w:hAnsi="Arial"/>
      <w:sz w:val="28"/>
      <w:szCs w:val="28"/>
    </w:rPr>
  </w:style>
  <w:style w:type="paragraph" w:customStyle="1" w:styleId="Didascalia3">
    <w:name w:val="Didascalia3"/>
    <w:basedOn w:val="a"/>
    <w:pPr>
      <w:suppressLineNumbers/>
      <w:spacing w:before="120" w:after="120"/>
    </w:pPr>
    <w:rPr>
      <w:i/>
      <w:iCs/>
    </w:rPr>
  </w:style>
  <w:style w:type="paragraph" w:customStyle="1" w:styleId="Intestazione2">
    <w:name w:val="Intestazione2"/>
    <w:basedOn w:val="a"/>
    <w:pPr>
      <w:keepNext/>
      <w:spacing w:before="240" w:after="120"/>
    </w:pPr>
    <w:rPr>
      <w:rFonts w:ascii="Arial" w:hAnsi="Arial" w:cs="Arial"/>
      <w:sz w:val="28"/>
      <w:szCs w:val="28"/>
    </w:rPr>
  </w:style>
  <w:style w:type="paragraph" w:customStyle="1" w:styleId="Didascalia2">
    <w:name w:val="Didascalia2"/>
    <w:basedOn w:val="a"/>
    <w:pPr>
      <w:suppressLineNumbers/>
      <w:spacing w:before="120" w:after="120"/>
    </w:pPr>
    <w:rPr>
      <w:i/>
      <w:iCs/>
    </w:rPr>
  </w:style>
  <w:style w:type="paragraph" w:customStyle="1" w:styleId="Intestazione1">
    <w:name w:val="Intestazione1"/>
    <w:basedOn w:val="a"/>
    <w:pPr>
      <w:keepNext/>
      <w:spacing w:before="240" w:after="120"/>
    </w:pPr>
    <w:rPr>
      <w:rFonts w:ascii="Arial" w:hAnsi="Arial" w:cs="Arial"/>
      <w:sz w:val="28"/>
      <w:szCs w:val="28"/>
    </w:rPr>
  </w:style>
  <w:style w:type="paragraph" w:customStyle="1" w:styleId="Didascalia1">
    <w:name w:val="Didascalia1"/>
    <w:basedOn w:val="a"/>
    <w:pPr>
      <w:suppressLineNumbers/>
      <w:spacing w:before="120" w:after="120"/>
    </w:pPr>
    <w:rPr>
      <w:i/>
      <w:iCs/>
    </w:rPr>
  </w:style>
  <w:style w:type="paragraph" w:customStyle="1" w:styleId="Default0">
    <w:name w:val="Default"/>
    <w:basedOn w:val="a"/>
    <w:rPr>
      <w:rFonts w:ascii="Book Antiqua" w:eastAsia="Book Antiqua" w:hAnsi="Book Antiqua" w:cs="Book Antiqua"/>
      <w:color w:val="000000"/>
    </w:rPr>
  </w:style>
  <w:style w:type="paragraph" w:customStyle="1" w:styleId="Pa5">
    <w:name w:val="Pa5"/>
    <w:basedOn w:val="Default0"/>
    <w:pPr>
      <w:spacing w:line="181" w:lineRule="atLeast"/>
    </w:pPr>
    <w:rPr>
      <w:rFonts w:ascii="Times New Roman" w:eastAsia="Arial Unicode MS" w:hAnsi="Times New Roman" w:cs="Arial Unicode MS"/>
      <w:color w:val="00000A"/>
    </w:rPr>
  </w:style>
  <w:style w:type="paragraph" w:customStyle="1" w:styleId="Intestazioneelenco">
    <w:name w:val="Intestazione elenco"/>
    <w:basedOn w:val="a"/>
    <w:next w:val="Contenutoelenco"/>
  </w:style>
  <w:style w:type="paragraph" w:customStyle="1" w:styleId="Contenutoelenco">
    <w:name w:val="Contenuto elenco"/>
    <w:basedOn w:val="a"/>
    <w:pPr>
      <w:ind w:left="567"/>
    </w:pPr>
  </w:style>
  <w:style w:type="paragraph" w:customStyle="1" w:styleId="endnotetext">
    <w:name w:val="endnote text"/>
    <w:basedOn w:val="a"/>
    <w:pPr>
      <w:widowControl/>
      <w:suppressAutoHyphens w:val="0"/>
    </w:pPr>
    <w:rPr>
      <w:rFonts w:ascii="Calibri" w:eastAsia="Calibri" w:hAnsi="Calibri" w:cs="Times New Roman"/>
      <w:sz w:val="20"/>
      <w:szCs w:val="20"/>
      <w:lang w:eastAsia="ar-SA" w:bidi="ar-SA"/>
    </w:rPr>
  </w:style>
  <w:style w:type="paragraph" w:customStyle="1" w:styleId="Contenutotabella">
    <w:name w:val="Contenuto tabella"/>
    <w:basedOn w:val="a"/>
    <w:pPr>
      <w:suppressLineNumbers/>
    </w:pPr>
  </w:style>
  <w:style w:type="paragraph" w:customStyle="1" w:styleId="Intestazionetabella">
    <w:name w:val="Intestazione tabella"/>
    <w:basedOn w:val="Contenutotabella"/>
    <w:pPr>
      <w:jc w:val="center"/>
    </w:pPr>
    <w:rPr>
      <w:b/>
      <w:bCs/>
    </w:rPr>
  </w:style>
  <w:style w:type="paragraph" w:customStyle="1" w:styleId="Normale1">
    <w:name w:val="Normale1"/>
    <w:pPr>
      <w:suppressAutoHyphens/>
      <w:spacing w:line="276" w:lineRule="auto"/>
    </w:pPr>
    <w:rPr>
      <w:rFonts w:ascii="Arial" w:eastAsia="Arial" w:hAnsi="Arial" w:cs="Arial"/>
      <w:sz w:val="22"/>
      <w:szCs w:val="22"/>
      <w:lang w:val="it-IT" w:eastAsia="ar-SA"/>
    </w:rPr>
  </w:style>
  <w:style w:type="paragraph" w:customStyle="1" w:styleId="HTMLPreformatted">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en-US"/>
    </w:rPr>
  </w:style>
  <w:style w:type="paragraph" w:styleId="a7">
    <w:name w:val="header"/>
    <w:basedOn w:val="a"/>
    <w:pPr>
      <w:suppressLineNumbers/>
      <w:tabs>
        <w:tab w:val="center" w:pos="4819"/>
        <w:tab w:val="right" w:pos="9638"/>
      </w:tabs>
    </w:pPr>
    <w:rPr>
      <w:rFonts w:cs="Mangal"/>
      <w:szCs w:val="21"/>
    </w:rPr>
  </w:style>
  <w:style w:type="paragraph" w:styleId="a8">
    <w:name w:val="footer"/>
    <w:basedOn w:val="a"/>
    <w:pPr>
      <w:suppressLineNumbers/>
      <w:tabs>
        <w:tab w:val="center" w:pos="4819"/>
        <w:tab w:val="right" w:pos="9638"/>
      </w:tabs>
    </w:pPr>
    <w:rPr>
      <w:rFonts w:cs="Mangal"/>
      <w:szCs w:val="21"/>
    </w:rPr>
  </w:style>
  <w:style w:type="paragraph" w:customStyle="1" w:styleId="normal">
    <w:name w:val="normal"/>
    <w:pPr>
      <w:suppressAutoHyphens/>
      <w:spacing w:line="276" w:lineRule="auto"/>
    </w:pPr>
    <w:rPr>
      <w:rFonts w:ascii="Arial" w:eastAsia="Arial" w:hAnsi="Arial" w:cs="Arial"/>
      <w:sz w:val="22"/>
      <w:szCs w:val="22"/>
      <w:lang w:eastAsia="ar-SA"/>
    </w:rPr>
  </w:style>
  <w:style w:type="paragraph" w:customStyle="1" w:styleId="Testofumetto">
    <w:name w:val="Testo fumetto"/>
    <w:basedOn w:val="a"/>
    <w:rPr>
      <w:rFonts w:ascii="Tahoma" w:hAnsi="Tahoma" w:cs="Mangal"/>
      <w:sz w:val="16"/>
      <w:szCs w:val="14"/>
    </w:rPr>
  </w:style>
  <w:style w:type="character" w:customStyle="1" w:styleId="normaltextrun">
    <w:name w:val="normaltextrun"/>
    <w:rsid w:val="00587648"/>
  </w:style>
  <w:style w:type="paragraph" w:customStyle="1" w:styleId="paragraph">
    <w:name w:val="paragraph"/>
    <w:basedOn w:val="a"/>
    <w:rsid w:val="00587648"/>
    <w:pPr>
      <w:widowControl/>
      <w:suppressAutoHyphens w:val="0"/>
      <w:spacing w:before="100" w:beforeAutospacing="1" w:after="100" w:afterAutospacing="1"/>
    </w:pPr>
    <w:rPr>
      <w:rFonts w:eastAsia="宋体" w:cs="Times New Roman"/>
      <w:kern w:val="0"/>
      <w:lang w:val="en-US" w:eastAsia="en-US" w:bidi="ar-SA"/>
    </w:rPr>
  </w:style>
  <w:style w:type="paragraph" w:styleId="aa">
    <w:name w:val="Balloon Text"/>
    <w:basedOn w:val="a"/>
    <w:link w:val="Char"/>
    <w:uiPriority w:val="99"/>
    <w:semiHidden/>
    <w:unhideWhenUsed/>
    <w:rsid w:val="00B632DE"/>
    <w:rPr>
      <w:rFonts w:cs="Mangal"/>
      <w:sz w:val="18"/>
      <w:szCs w:val="16"/>
    </w:rPr>
  </w:style>
  <w:style w:type="character" w:customStyle="1" w:styleId="Char">
    <w:name w:val="批注框文本 Char"/>
    <w:link w:val="aa"/>
    <w:uiPriority w:val="99"/>
    <w:semiHidden/>
    <w:rsid w:val="00B632DE"/>
    <w:rPr>
      <w:rFonts w:eastAsia="Arial Unicode MS" w:cs="Mangal"/>
      <w:kern w:val="1"/>
      <w:sz w:val="18"/>
      <w:szCs w:val="16"/>
      <w:lang w:val="it-IT" w:eastAsia="hi-IN" w:bidi="hi-IN"/>
    </w:rPr>
  </w:style>
  <w:style w:type="character" w:styleId="ab">
    <w:name w:val="annotation reference"/>
    <w:uiPriority w:val="99"/>
    <w:semiHidden/>
    <w:unhideWhenUsed/>
    <w:rsid w:val="00F705C2"/>
    <w:rPr>
      <w:sz w:val="21"/>
      <w:szCs w:val="21"/>
    </w:rPr>
  </w:style>
  <w:style w:type="paragraph" w:styleId="ac">
    <w:name w:val="annotation text"/>
    <w:basedOn w:val="a"/>
    <w:link w:val="Char0"/>
    <w:uiPriority w:val="99"/>
    <w:semiHidden/>
    <w:unhideWhenUsed/>
    <w:rsid w:val="00F705C2"/>
    <w:rPr>
      <w:rFonts w:cs="Mangal"/>
      <w:szCs w:val="21"/>
    </w:rPr>
  </w:style>
  <w:style w:type="character" w:customStyle="1" w:styleId="Char0">
    <w:name w:val="批注文字 Char"/>
    <w:link w:val="ac"/>
    <w:uiPriority w:val="99"/>
    <w:semiHidden/>
    <w:rsid w:val="00F705C2"/>
    <w:rPr>
      <w:rFonts w:eastAsia="Arial Unicode MS" w:cs="Mangal"/>
      <w:kern w:val="1"/>
      <w:sz w:val="24"/>
      <w:szCs w:val="21"/>
      <w:lang w:val="it-IT" w:eastAsia="hi-IN" w:bidi="hi-IN"/>
    </w:rPr>
  </w:style>
  <w:style w:type="paragraph" w:styleId="ad">
    <w:name w:val="annotation subject"/>
    <w:basedOn w:val="ac"/>
    <w:next w:val="ac"/>
    <w:link w:val="Char1"/>
    <w:uiPriority w:val="99"/>
    <w:semiHidden/>
    <w:unhideWhenUsed/>
    <w:rsid w:val="00F705C2"/>
    <w:rPr>
      <w:b/>
      <w:bCs/>
    </w:rPr>
  </w:style>
  <w:style w:type="character" w:customStyle="1" w:styleId="Char1">
    <w:name w:val="批注主题 Char"/>
    <w:link w:val="ad"/>
    <w:uiPriority w:val="99"/>
    <w:semiHidden/>
    <w:rsid w:val="00F705C2"/>
    <w:rPr>
      <w:rFonts w:eastAsia="Arial Unicode MS" w:cs="Mangal"/>
      <w:b/>
      <w:bCs/>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rial Unicode MS" w:cs="Arial Unicode MS"/>
      <w:kern w:val="1"/>
      <w:sz w:val="24"/>
      <w:szCs w:val="24"/>
      <w:lang w:val="it-IT" w:eastAsia="hi-IN" w:bidi="hi-IN"/>
    </w:rPr>
  </w:style>
  <w:style w:type="paragraph" w:styleId="1">
    <w:name w:val="heading 1"/>
    <w:next w:val="a0"/>
    <w:qFormat/>
    <w:pPr>
      <w:widowControl w:val="0"/>
      <w:numPr>
        <w:numId w:val="1"/>
      </w:numPr>
      <w:suppressAutoHyphens/>
      <w:outlineLvl w:val="0"/>
    </w:pPr>
    <w:rPr>
      <w:rFonts w:eastAsia="Times New Roman"/>
      <w:b/>
      <w:bCs/>
      <w:sz w:val="48"/>
      <w:szCs w:val="48"/>
      <w:lang w:val="it-IT"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eastAsia="Calibri" w:hAnsi="Calibri" w:cs="Calibri"/>
      <w:b/>
      <w:bCs w:val="0"/>
      <w:caps w:val="0"/>
      <w:smallCaps w:val="0"/>
      <w:strike/>
      <w:color w:val="000000"/>
      <w:position w:val="0"/>
      <w:sz w:val="22"/>
      <w:szCs w:val="22"/>
      <w:u w:val="none"/>
      <w:shd w:val="clear" w:color="auto" w:fill="auto"/>
      <w:vertAlign w:val="baseline"/>
      <w:lang w:val="en-US"/>
    </w:rPr>
  </w:style>
  <w:style w:type="character" w:customStyle="1" w:styleId="WW8Num3z1">
    <w:name w:val="WW8Num3z1"/>
    <w:rPr>
      <w:position w:val="0"/>
      <w:sz w:val="20"/>
      <w:u w:val="none"/>
      <w:vertAlign w:val="baseline"/>
    </w:rPr>
  </w:style>
  <w:style w:type="character" w:customStyle="1" w:styleId="Carpredefinitoparagrafo">
    <w:name w:val="Car. predefinito paragrafo"/>
  </w:style>
  <w:style w:type="character" w:customStyle="1" w:styleId="WW8Num4z0">
    <w:name w:val="WW8Num4z0"/>
    <w:rPr>
      <w:rFonts w:ascii="Calibri" w:eastAsia="Calibri" w:hAnsi="Calibri" w:cs="Calibri"/>
      <w:strike/>
      <w:color w:val="000000"/>
      <w:position w:val="0"/>
      <w:sz w:val="22"/>
      <w:szCs w:val="22"/>
      <w:u w:val="none"/>
      <w:vertAlign w:val="baseline"/>
      <w:lang w:val="en-US"/>
    </w:rPr>
  </w:style>
  <w:style w:type="character" w:customStyle="1" w:styleId="WW8Num4z1">
    <w:name w:val="WW8Num4z1"/>
    <w:rPr>
      <w:position w:val="0"/>
      <w:sz w:val="20"/>
      <w:u w:val="none"/>
      <w:vertAlign w:val="baseline"/>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Calibri"/>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Carpredefinitoparagrafo3">
    <w:name w:val="Car. predefinito paragrafo3"/>
  </w:style>
  <w:style w:type="character" w:customStyle="1" w:styleId="DefaultParagraphFont">
    <w:name w:val="Default Paragraph Font"/>
  </w:style>
  <w:style w:type="character" w:customStyle="1" w:styleId="Carpredefinitoparagrafo1">
    <w:name w:val="Car. predefinito paragrafo1"/>
  </w:style>
  <w:style w:type="character" w:styleId="a4">
    <w:name w:val="Hyperlink"/>
    <w:rPr>
      <w:color w:val="000080"/>
      <w:u w:val="single"/>
      <w:lang/>
    </w:rPr>
  </w:style>
  <w:style w:type="character" w:customStyle="1" w:styleId="Default">
    <w:name w:val="Default"/>
    <w:rPr>
      <w:rFonts w:ascii="Rotisser" w:eastAsia="Rotisser" w:hAnsi="Rotisser" w:cs="Rotisser"/>
      <w:color w:val="000000"/>
      <w:sz w:val="24"/>
      <w:szCs w:val="24"/>
    </w:rPr>
  </w:style>
  <w:style w:type="character" w:customStyle="1" w:styleId="A9">
    <w:name w:val="A9"/>
    <w:rPr>
      <w:rFonts w:ascii="Rotisser" w:eastAsia="Rotisser" w:hAnsi="Rotisser" w:cs="Rotisser"/>
      <w:color w:val="000000"/>
      <w:sz w:val="10"/>
      <w:szCs w:val="10"/>
    </w:rPr>
  </w:style>
  <w:style w:type="character" w:customStyle="1" w:styleId="A40">
    <w:name w:val="A4"/>
    <w:rPr>
      <w:rFonts w:ascii="Rotisser" w:eastAsia="Rotisser" w:hAnsi="Rotisser" w:cs="Rotisser"/>
      <w:color w:val="000000"/>
      <w:sz w:val="10"/>
      <w:szCs w:val="10"/>
    </w:rPr>
  </w:style>
  <w:style w:type="character" w:customStyle="1" w:styleId="TestonotadichiusuraCarattere">
    <w:name w:val="Testo nota di chiusura Carattere"/>
    <w:rPr>
      <w:rFonts w:ascii="Calibri" w:eastAsia="Calibri" w:hAnsi="Calibri" w:cs="Calibri"/>
    </w:rPr>
  </w:style>
  <w:style w:type="character" w:customStyle="1" w:styleId="IntestazioneCarattere">
    <w:name w:val="Intestazione Carattere"/>
    <w:rPr>
      <w:rFonts w:eastAsia="Arial Unicode MS" w:cs="Mangal"/>
      <w:kern w:val="1"/>
      <w:sz w:val="24"/>
      <w:szCs w:val="21"/>
      <w:lang w:eastAsia="hi-IN" w:bidi="hi-IN"/>
    </w:rPr>
  </w:style>
  <w:style w:type="character" w:customStyle="1" w:styleId="PidipaginaCarattere">
    <w:name w:val="Piè di pagina Carattere"/>
    <w:rPr>
      <w:rFonts w:eastAsia="Arial Unicode MS" w:cs="Mangal"/>
      <w:kern w:val="1"/>
      <w:sz w:val="24"/>
      <w:szCs w:val="21"/>
      <w:lang w:eastAsia="hi-IN" w:bidi="hi-IN"/>
    </w:rPr>
  </w:style>
  <w:style w:type="character" w:customStyle="1" w:styleId="Carpredefinitoparagrafo2">
    <w:name w:val="Car. predefinito paragrafo2"/>
  </w:style>
  <w:style w:type="character" w:customStyle="1" w:styleId="apple-converted-space">
    <w:name w:val="apple-converted-space"/>
    <w:basedOn w:val="Carpredefinitoparagrafo2"/>
  </w:style>
  <w:style w:type="character" w:customStyle="1" w:styleId="highlight">
    <w:name w:val="highlight"/>
    <w:basedOn w:val="Carpredefinitoparagrafo2"/>
  </w:style>
  <w:style w:type="character" w:customStyle="1" w:styleId="Punti">
    <w:name w:val="Punti"/>
    <w:rPr>
      <w:rFonts w:ascii="OpenSymbol" w:eastAsia="OpenSymbol" w:hAnsi="OpenSymbol" w:cs="OpenSymbol"/>
    </w:rPr>
  </w:style>
  <w:style w:type="character" w:styleId="a5">
    <w:name w:val="Strong"/>
    <w:qFormat/>
    <w:rPr>
      <w:b/>
      <w:bCs/>
    </w:rPr>
  </w:style>
  <w:style w:type="character" w:customStyle="1" w:styleId="Rimandocommento1">
    <w:name w:val="Rimando commento1"/>
    <w:rPr>
      <w:sz w:val="16"/>
      <w:szCs w:val="16"/>
    </w:rPr>
  </w:style>
  <w:style w:type="character" w:customStyle="1" w:styleId="TestofumettoCarattere">
    <w:name w:val="Testo fumetto Carattere"/>
    <w:rPr>
      <w:rFonts w:ascii="Tahoma" w:eastAsia="Arial Unicode MS" w:hAnsi="Tahoma" w:cs="Mangal"/>
      <w:kern w:val="1"/>
      <w:sz w:val="16"/>
      <w:szCs w:val="14"/>
      <w:lang w:eastAsia="hi-IN" w:bidi="hi-IN"/>
    </w:rPr>
  </w:style>
  <w:style w:type="paragraph" w:customStyle="1" w:styleId="Intestazione">
    <w:name w:val="Intestazione"/>
    <w:basedOn w:val="a"/>
    <w:next w:val="a0"/>
    <w:pPr>
      <w:keepNext/>
      <w:spacing w:before="240" w:after="120"/>
    </w:pPr>
    <w:rPr>
      <w:rFonts w:ascii="Arial" w:hAnsi="Arial"/>
      <w:sz w:val="28"/>
      <w:szCs w:val="28"/>
    </w:rPr>
  </w:style>
  <w:style w:type="paragraph" w:styleId="a0">
    <w:name w:val="Body Text"/>
    <w:basedOn w:val="a"/>
    <w:pPr>
      <w:spacing w:after="120"/>
    </w:pPr>
  </w:style>
  <w:style w:type="paragraph" w:styleId="a6">
    <w:name w:val="List"/>
    <w:basedOn w:val="a0"/>
  </w:style>
  <w:style w:type="paragraph" w:customStyle="1" w:styleId="Didascalia">
    <w:name w:val="Didascalia"/>
    <w:basedOn w:val="a"/>
    <w:pPr>
      <w:suppressLineNumbers/>
      <w:spacing w:before="120" w:after="120"/>
    </w:pPr>
    <w:rPr>
      <w:i/>
      <w:iCs/>
    </w:rPr>
  </w:style>
  <w:style w:type="paragraph" w:customStyle="1" w:styleId="Indice">
    <w:name w:val="Indice"/>
    <w:basedOn w:val="a"/>
    <w:pPr>
      <w:suppressLineNumbers/>
    </w:pPr>
  </w:style>
  <w:style w:type="paragraph" w:customStyle="1" w:styleId="Intestazione4">
    <w:name w:val="Intestazione4"/>
    <w:basedOn w:val="a"/>
    <w:next w:val="a0"/>
    <w:pPr>
      <w:keepNext/>
      <w:spacing w:before="240" w:after="120"/>
    </w:pPr>
    <w:rPr>
      <w:rFonts w:ascii="Arial" w:hAnsi="Arial"/>
      <w:sz w:val="28"/>
      <w:szCs w:val="28"/>
    </w:rPr>
  </w:style>
  <w:style w:type="paragraph" w:customStyle="1" w:styleId="Didascalia4">
    <w:name w:val="Didascalia4"/>
    <w:basedOn w:val="a"/>
    <w:pPr>
      <w:suppressLineNumbers/>
      <w:spacing w:before="120" w:after="120"/>
    </w:pPr>
    <w:rPr>
      <w:i/>
      <w:iCs/>
    </w:rPr>
  </w:style>
  <w:style w:type="paragraph" w:customStyle="1" w:styleId="Intestazione3">
    <w:name w:val="Intestazione3"/>
    <w:basedOn w:val="a"/>
    <w:next w:val="a0"/>
    <w:pPr>
      <w:keepNext/>
      <w:spacing w:before="240" w:after="120"/>
    </w:pPr>
    <w:rPr>
      <w:rFonts w:ascii="Arial" w:hAnsi="Arial"/>
      <w:sz w:val="28"/>
      <w:szCs w:val="28"/>
    </w:rPr>
  </w:style>
  <w:style w:type="paragraph" w:customStyle="1" w:styleId="Didascalia3">
    <w:name w:val="Didascalia3"/>
    <w:basedOn w:val="a"/>
    <w:pPr>
      <w:suppressLineNumbers/>
      <w:spacing w:before="120" w:after="120"/>
    </w:pPr>
    <w:rPr>
      <w:i/>
      <w:iCs/>
    </w:rPr>
  </w:style>
  <w:style w:type="paragraph" w:customStyle="1" w:styleId="Intestazione2">
    <w:name w:val="Intestazione2"/>
    <w:basedOn w:val="a"/>
    <w:pPr>
      <w:keepNext/>
      <w:spacing w:before="240" w:after="120"/>
    </w:pPr>
    <w:rPr>
      <w:rFonts w:ascii="Arial" w:hAnsi="Arial" w:cs="Arial"/>
      <w:sz w:val="28"/>
      <w:szCs w:val="28"/>
    </w:rPr>
  </w:style>
  <w:style w:type="paragraph" w:customStyle="1" w:styleId="Didascalia2">
    <w:name w:val="Didascalia2"/>
    <w:basedOn w:val="a"/>
    <w:pPr>
      <w:suppressLineNumbers/>
      <w:spacing w:before="120" w:after="120"/>
    </w:pPr>
    <w:rPr>
      <w:i/>
      <w:iCs/>
    </w:rPr>
  </w:style>
  <w:style w:type="paragraph" w:customStyle="1" w:styleId="Intestazione1">
    <w:name w:val="Intestazione1"/>
    <w:basedOn w:val="a"/>
    <w:pPr>
      <w:keepNext/>
      <w:spacing w:before="240" w:after="120"/>
    </w:pPr>
    <w:rPr>
      <w:rFonts w:ascii="Arial" w:hAnsi="Arial" w:cs="Arial"/>
      <w:sz w:val="28"/>
      <w:szCs w:val="28"/>
    </w:rPr>
  </w:style>
  <w:style w:type="paragraph" w:customStyle="1" w:styleId="Didascalia1">
    <w:name w:val="Didascalia1"/>
    <w:basedOn w:val="a"/>
    <w:pPr>
      <w:suppressLineNumbers/>
      <w:spacing w:before="120" w:after="120"/>
    </w:pPr>
    <w:rPr>
      <w:i/>
      <w:iCs/>
    </w:rPr>
  </w:style>
  <w:style w:type="paragraph" w:customStyle="1" w:styleId="Default0">
    <w:name w:val="Default"/>
    <w:basedOn w:val="a"/>
    <w:rPr>
      <w:rFonts w:ascii="Book Antiqua" w:eastAsia="Book Antiqua" w:hAnsi="Book Antiqua" w:cs="Book Antiqua"/>
      <w:color w:val="000000"/>
    </w:rPr>
  </w:style>
  <w:style w:type="paragraph" w:customStyle="1" w:styleId="Pa5">
    <w:name w:val="Pa5"/>
    <w:basedOn w:val="Default0"/>
    <w:pPr>
      <w:spacing w:line="181" w:lineRule="atLeast"/>
    </w:pPr>
    <w:rPr>
      <w:rFonts w:ascii="Times New Roman" w:eastAsia="Arial Unicode MS" w:hAnsi="Times New Roman" w:cs="Arial Unicode MS"/>
      <w:color w:val="00000A"/>
    </w:rPr>
  </w:style>
  <w:style w:type="paragraph" w:customStyle="1" w:styleId="Intestazioneelenco">
    <w:name w:val="Intestazione elenco"/>
    <w:basedOn w:val="a"/>
    <w:next w:val="Contenutoelenco"/>
  </w:style>
  <w:style w:type="paragraph" w:customStyle="1" w:styleId="Contenutoelenco">
    <w:name w:val="Contenuto elenco"/>
    <w:basedOn w:val="a"/>
    <w:pPr>
      <w:ind w:left="567"/>
    </w:pPr>
  </w:style>
  <w:style w:type="paragraph" w:customStyle="1" w:styleId="endnotetext">
    <w:name w:val="endnote text"/>
    <w:basedOn w:val="a"/>
    <w:pPr>
      <w:widowControl/>
      <w:suppressAutoHyphens w:val="0"/>
    </w:pPr>
    <w:rPr>
      <w:rFonts w:ascii="Calibri" w:eastAsia="Calibri" w:hAnsi="Calibri" w:cs="Times New Roman"/>
      <w:sz w:val="20"/>
      <w:szCs w:val="20"/>
      <w:lang w:eastAsia="ar-SA" w:bidi="ar-SA"/>
    </w:rPr>
  </w:style>
  <w:style w:type="paragraph" w:customStyle="1" w:styleId="Contenutotabella">
    <w:name w:val="Contenuto tabella"/>
    <w:basedOn w:val="a"/>
    <w:pPr>
      <w:suppressLineNumbers/>
    </w:pPr>
  </w:style>
  <w:style w:type="paragraph" w:customStyle="1" w:styleId="Intestazionetabella">
    <w:name w:val="Intestazione tabella"/>
    <w:basedOn w:val="Contenutotabella"/>
    <w:pPr>
      <w:jc w:val="center"/>
    </w:pPr>
    <w:rPr>
      <w:b/>
      <w:bCs/>
    </w:rPr>
  </w:style>
  <w:style w:type="paragraph" w:customStyle="1" w:styleId="Normale1">
    <w:name w:val="Normale1"/>
    <w:pPr>
      <w:suppressAutoHyphens/>
      <w:spacing w:line="276" w:lineRule="auto"/>
    </w:pPr>
    <w:rPr>
      <w:rFonts w:ascii="Arial" w:eastAsia="Arial" w:hAnsi="Arial" w:cs="Arial"/>
      <w:sz w:val="22"/>
      <w:szCs w:val="22"/>
      <w:lang w:val="it-IT" w:eastAsia="ar-SA"/>
    </w:rPr>
  </w:style>
  <w:style w:type="paragraph" w:customStyle="1" w:styleId="HTMLPreformatted">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en-US"/>
    </w:rPr>
  </w:style>
  <w:style w:type="paragraph" w:styleId="a7">
    <w:name w:val="header"/>
    <w:basedOn w:val="a"/>
    <w:pPr>
      <w:suppressLineNumbers/>
      <w:tabs>
        <w:tab w:val="center" w:pos="4819"/>
        <w:tab w:val="right" w:pos="9638"/>
      </w:tabs>
    </w:pPr>
    <w:rPr>
      <w:rFonts w:cs="Mangal"/>
      <w:szCs w:val="21"/>
    </w:rPr>
  </w:style>
  <w:style w:type="paragraph" w:styleId="a8">
    <w:name w:val="footer"/>
    <w:basedOn w:val="a"/>
    <w:pPr>
      <w:suppressLineNumbers/>
      <w:tabs>
        <w:tab w:val="center" w:pos="4819"/>
        <w:tab w:val="right" w:pos="9638"/>
      </w:tabs>
    </w:pPr>
    <w:rPr>
      <w:rFonts w:cs="Mangal"/>
      <w:szCs w:val="21"/>
    </w:rPr>
  </w:style>
  <w:style w:type="paragraph" w:customStyle="1" w:styleId="normal">
    <w:name w:val="normal"/>
    <w:pPr>
      <w:suppressAutoHyphens/>
      <w:spacing w:line="276" w:lineRule="auto"/>
    </w:pPr>
    <w:rPr>
      <w:rFonts w:ascii="Arial" w:eastAsia="Arial" w:hAnsi="Arial" w:cs="Arial"/>
      <w:sz w:val="22"/>
      <w:szCs w:val="22"/>
      <w:lang w:eastAsia="ar-SA"/>
    </w:rPr>
  </w:style>
  <w:style w:type="paragraph" w:customStyle="1" w:styleId="Testofumetto">
    <w:name w:val="Testo fumetto"/>
    <w:basedOn w:val="a"/>
    <w:rPr>
      <w:rFonts w:ascii="Tahoma" w:hAnsi="Tahoma" w:cs="Mangal"/>
      <w:sz w:val="16"/>
      <w:szCs w:val="14"/>
    </w:rPr>
  </w:style>
  <w:style w:type="character" w:customStyle="1" w:styleId="normaltextrun">
    <w:name w:val="normaltextrun"/>
    <w:rsid w:val="00587648"/>
  </w:style>
  <w:style w:type="paragraph" w:customStyle="1" w:styleId="paragraph">
    <w:name w:val="paragraph"/>
    <w:basedOn w:val="a"/>
    <w:rsid w:val="00587648"/>
    <w:pPr>
      <w:widowControl/>
      <w:suppressAutoHyphens w:val="0"/>
      <w:spacing w:before="100" w:beforeAutospacing="1" w:after="100" w:afterAutospacing="1"/>
    </w:pPr>
    <w:rPr>
      <w:rFonts w:eastAsia="宋体" w:cs="Times New Roman"/>
      <w:kern w:val="0"/>
      <w:lang w:val="en-US" w:eastAsia="en-US" w:bidi="ar-SA"/>
    </w:rPr>
  </w:style>
  <w:style w:type="paragraph" w:styleId="aa">
    <w:name w:val="Balloon Text"/>
    <w:basedOn w:val="a"/>
    <w:link w:val="Char"/>
    <w:uiPriority w:val="99"/>
    <w:semiHidden/>
    <w:unhideWhenUsed/>
    <w:rsid w:val="00B632DE"/>
    <w:rPr>
      <w:rFonts w:cs="Mangal"/>
      <w:sz w:val="18"/>
      <w:szCs w:val="16"/>
    </w:rPr>
  </w:style>
  <w:style w:type="character" w:customStyle="1" w:styleId="Char">
    <w:name w:val="批注框文本 Char"/>
    <w:link w:val="aa"/>
    <w:uiPriority w:val="99"/>
    <w:semiHidden/>
    <w:rsid w:val="00B632DE"/>
    <w:rPr>
      <w:rFonts w:eastAsia="Arial Unicode MS" w:cs="Mangal"/>
      <w:kern w:val="1"/>
      <w:sz w:val="18"/>
      <w:szCs w:val="16"/>
      <w:lang w:val="it-IT" w:eastAsia="hi-IN" w:bidi="hi-IN"/>
    </w:rPr>
  </w:style>
  <w:style w:type="character" w:styleId="ab">
    <w:name w:val="annotation reference"/>
    <w:uiPriority w:val="99"/>
    <w:semiHidden/>
    <w:unhideWhenUsed/>
    <w:rsid w:val="00F705C2"/>
    <w:rPr>
      <w:sz w:val="21"/>
      <w:szCs w:val="21"/>
    </w:rPr>
  </w:style>
  <w:style w:type="paragraph" w:styleId="ac">
    <w:name w:val="annotation text"/>
    <w:basedOn w:val="a"/>
    <w:link w:val="Char0"/>
    <w:uiPriority w:val="99"/>
    <w:semiHidden/>
    <w:unhideWhenUsed/>
    <w:rsid w:val="00F705C2"/>
    <w:rPr>
      <w:rFonts w:cs="Mangal"/>
      <w:szCs w:val="21"/>
    </w:rPr>
  </w:style>
  <w:style w:type="character" w:customStyle="1" w:styleId="Char0">
    <w:name w:val="批注文字 Char"/>
    <w:link w:val="ac"/>
    <w:uiPriority w:val="99"/>
    <w:semiHidden/>
    <w:rsid w:val="00F705C2"/>
    <w:rPr>
      <w:rFonts w:eastAsia="Arial Unicode MS" w:cs="Mangal"/>
      <w:kern w:val="1"/>
      <w:sz w:val="24"/>
      <w:szCs w:val="21"/>
      <w:lang w:val="it-IT" w:eastAsia="hi-IN" w:bidi="hi-IN"/>
    </w:rPr>
  </w:style>
  <w:style w:type="paragraph" w:styleId="ad">
    <w:name w:val="annotation subject"/>
    <w:basedOn w:val="ac"/>
    <w:next w:val="ac"/>
    <w:link w:val="Char1"/>
    <w:uiPriority w:val="99"/>
    <w:semiHidden/>
    <w:unhideWhenUsed/>
    <w:rsid w:val="00F705C2"/>
    <w:rPr>
      <w:b/>
      <w:bCs/>
    </w:rPr>
  </w:style>
  <w:style w:type="character" w:customStyle="1" w:styleId="Char1">
    <w:name w:val="批注主题 Char"/>
    <w:link w:val="ad"/>
    <w:uiPriority w:val="99"/>
    <w:semiHidden/>
    <w:rsid w:val="00F705C2"/>
    <w:rPr>
      <w:rFonts w:eastAsia="Arial Unicode MS" w:cs="Mangal"/>
      <w:b/>
      <w:bCs/>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786130">
      <w:bodyDiv w:val="1"/>
      <w:marLeft w:val="0"/>
      <w:marRight w:val="0"/>
      <w:marTop w:val="0"/>
      <w:marBottom w:val="0"/>
      <w:divBdr>
        <w:top w:val="none" w:sz="0" w:space="0" w:color="auto"/>
        <w:left w:val="none" w:sz="0" w:space="0" w:color="auto"/>
        <w:bottom w:val="none" w:sz="0" w:space="0" w:color="auto"/>
        <w:right w:val="none" w:sz="0" w:space="0" w:color="auto"/>
      </w:divBdr>
    </w:div>
    <w:div w:id="212542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1809652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10471</Words>
  <Characters>59691</Characters>
  <Application>Microsoft Office Word</Application>
  <DocSecurity>0</DocSecurity>
  <Lines>497</Lines>
  <Paragraphs>140</Paragraphs>
  <ScaleCrop>false</ScaleCrop>
  <Company/>
  <LinksUpToDate>false</LinksUpToDate>
  <CharactersWithSpaces>70022</CharactersWithSpaces>
  <SharedDoc>false</SharedDoc>
  <HLinks>
    <vt:vector size="6" baseType="variant">
      <vt:variant>
        <vt:i4>852062</vt:i4>
      </vt:variant>
      <vt:variant>
        <vt:i4>0</vt:i4>
      </vt:variant>
      <vt:variant>
        <vt:i4>0</vt:i4>
      </vt:variant>
      <vt:variant>
        <vt:i4>5</vt:i4>
      </vt:variant>
      <vt:variant>
        <vt:lpwstr>https://www.ncbi.nlm.nih.gov/pubmed/18096527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Usai</dc:creator>
  <cp:lastModifiedBy>Lenovo</cp:lastModifiedBy>
  <cp:revision>2</cp:revision>
  <cp:lastPrinted>2411-12-31T15:00:00Z</cp:lastPrinted>
  <dcterms:created xsi:type="dcterms:W3CDTF">2020-05-20T10:35:00Z</dcterms:created>
  <dcterms:modified xsi:type="dcterms:W3CDTF">2020-05-20T10:35:00Z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